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7938"/>
      </w:tblGrid>
      <w:tr w:rsidR="003B41E0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1E0" w:rsidRDefault="00EE3621">
            <w:pPr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81661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1E0" w:rsidRDefault="0054309B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3B41E0" w:rsidRDefault="0054309B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3B41E0" w:rsidRDefault="003B41E0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3B41E0">
        <w:trPr>
          <w:cantSplit/>
          <w:trHeight w:val="340"/>
        </w:trPr>
        <w:tc>
          <w:tcPr>
            <w:tcW w:w="1533" w:type="dxa"/>
          </w:tcPr>
          <w:p w:rsidR="003B41E0" w:rsidRDefault="003B41E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3B41E0" w:rsidRDefault="003B41E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3B41E0" w:rsidRDefault="0054309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مارس 2012</w:t>
            </w:r>
          </w:p>
          <w:p w:rsidR="003B41E0" w:rsidRDefault="003B41E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3B41E0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3B41E0" w:rsidRDefault="0054309B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3B41E0" w:rsidRDefault="0054309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3B41E0" w:rsidRDefault="0054309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3B41E0" w:rsidRDefault="0054309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3B41E0" w:rsidRDefault="0054309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3B41E0" w:rsidRDefault="0054309B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AAP-78</w:t>
            </w:r>
          </w:p>
          <w:p w:rsidR="003B41E0" w:rsidRDefault="0054309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3B41E0" w:rsidRDefault="0054309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3B41E0" w:rsidRDefault="0054309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3B41E0" w:rsidRDefault="0054309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3B41E0" w:rsidRDefault="0054309B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3B41E0" w:rsidRDefault="0054309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3B41E0" w:rsidRDefault="0054309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3B41E0" w:rsidRDefault="003B41E0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3B41E0" w:rsidRDefault="0054309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3B41E0" w:rsidRDefault="0054309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3B41E0" w:rsidRDefault="0054309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3B41E0" w:rsidRDefault="0054309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/>
                <w:sz w:val="21"/>
                <w:szCs w:val="28"/>
                <w:rtl/>
              </w:rPr>
              <w:t>مدير مكتب الاتصالات الراديوية</w:t>
            </w:r>
          </w:p>
        </w:tc>
      </w:tr>
    </w:tbl>
    <w:p w:rsidR="003B41E0" w:rsidRDefault="003B41E0">
      <w:pPr>
        <w:bidi/>
        <w:spacing w:line="300" w:lineRule="exact"/>
        <w:rPr>
          <w:rFonts w:cs="Traditional Arabic"/>
          <w:szCs w:val="30"/>
          <w:rtl/>
        </w:rPr>
      </w:pPr>
    </w:p>
    <w:p w:rsidR="003B41E0" w:rsidRDefault="0054309B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3B41E0" w:rsidRDefault="003B41E0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3B41E0" w:rsidRDefault="0054309B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3B41E0" w:rsidRDefault="0054309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3B41E0" w:rsidRDefault="0054309B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3B41E0" w:rsidRDefault="0054309B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3B41E0" w:rsidRDefault="0054309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وبدي</w:t>
      </w:r>
      <w:r>
        <w:rPr>
          <w:rFonts w:cs="Traditional Arabic" w:hint="cs"/>
          <w:szCs w:val="30"/>
          <w:rtl/>
        </w:rPr>
        <w:t xml:space="preserve">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3B41E0" w:rsidRDefault="0054309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3B41E0" w:rsidRDefault="003B41E0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3B41E0" w:rsidRDefault="0054309B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3B41E0" w:rsidRDefault="0054309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3B41E0" w:rsidRDefault="003B41E0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3B41E0" w:rsidRDefault="0054309B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3B41E0" w:rsidRDefault="003B41E0">
      <w:pPr>
        <w:spacing w:before="720"/>
        <w:sectPr w:rsidR="003B41E0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B41E0" w:rsidRDefault="0054309B">
      <w:pPr>
        <w:pStyle w:val="AnnexNotitle"/>
      </w:pPr>
      <w:r>
        <w:lastRenderedPageBreak/>
        <w:t>Annex 1</w:t>
      </w:r>
    </w:p>
    <w:p w:rsidR="003B41E0" w:rsidRDefault="0054309B">
      <w:pPr>
        <w:jc w:val="center"/>
      </w:pPr>
      <w:r>
        <w:t>(to TSB AAP-78)</w:t>
      </w:r>
    </w:p>
    <w:p w:rsidR="003B41E0" w:rsidRDefault="003B41E0">
      <w:pPr>
        <w:rPr>
          <w:szCs w:val="22"/>
        </w:rPr>
      </w:pPr>
    </w:p>
    <w:p w:rsidR="003B41E0" w:rsidRDefault="0054309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B41E0" w:rsidRDefault="0054309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B41E0" w:rsidRDefault="0054309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B41E0" w:rsidRDefault="0054309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B41E0" w:rsidRDefault="0054309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B41E0" w:rsidRDefault="0054309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B41E0" w:rsidRDefault="0054309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B41E0" w:rsidRDefault="0054309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B41E0" w:rsidRDefault="0054309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B41E0" w:rsidRDefault="0054309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B41E0" w:rsidRDefault="0054309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B41E0" w:rsidRDefault="0054309B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3B41E0" w:rsidRDefault="003B41E0">
      <w:pPr>
        <w:pStyle w:val="enumlev2"/>
        <w:rPr>
          <w:szCs w:val="22"/>
        </w:rPr>
      </w:pPr>
      <w:hyperlink r:id="rId12" w:history="1">
        <w:r w:rsidR="0054309B">
          <w:rPr>
            <w:rStyle w:val="Hyperlink"/>
            <w:szCs w:val="22"/>
          </w:rPr>
          <w:t>http://www.itu.int/ITU-T</w:t>
        </w:r>
      </w:hyperlink>
    </w:p>
    <w:p w:rsidR="003B41E0" w:rsidRDefault="0054309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B41E0" w:rsidRDefault="003B41E0">
      <w:pPr>
        <w:pStyle w:val="enumlev2"/>
        <w:rPr>
          <w:szCs w:val="22"/>
        </w:rPr>
      </w:pPr>
      <w:hyperlink r:id="rId13" w:history="1">
        <w:r w:rsidR="0054309B">
          <w:rPr>
            <w:rStyle w:val="Hyperlink"/>
            <w:szCs w:val="22"/>
          </w:rPr>
          <w:t>http://www.itu.int/ITU-T/aapinfo</w:t>
        </w:r>
      </w:hyperlink>
    </w:p>
    <w:p w:rsidR="003B41E0" w:rsidRDefault="0054309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3B41E0" w:rsidRDefault="0054309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B41E0" w:rsidRDefault="003B41E0">
      <w:pPr>
        <w:pStyle w:val="enumlev2"/>
        <w:rPr>
          <w:szCs w:val="22"/>
        </w:rPr>
      </w:pPr>
      <w:hyperlink r:id="rId14" w:history="1">
        <w:r w:rsidR="0054309B">
          <w:rPr>
            <w:rStyle w:val="Hyperlink"/>
            <w:szCs w:val="22"/>
          </w:rPr>
          <w:t>http://www.itu.int/ITU-T/aap/</w:t>
        </w:r>
      </w:hyperlink>
    </w:p>
    <w:p w:rsidR="003B41E0" w:rsidRDefault="0054309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3B41E0">
        <w:tc>
          <w:tcPr>
            <w:tcW w:w="987" w:type="dxa"/>
          </w:tcPr>
          <w:p w:rsidR="003B41E0" w:rsidRDefault="0054309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B41E0" w:rsidRDefault="003B41E0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54309B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B41E0" w:rsidRDefault="003B41E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54309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B41E0">
        <w:tc>
          <w:tcPr>
            <w:tcW w:w="0" w:type="auto"/>
          </w:tcPr>
          <w:p w:rsidR="003B41E0" w:rsidRDefault="0054309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B41E0" w:rsidRDefault="003B41E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4309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B41E0" w:rsidRDefault="003B41E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4309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B41E0">
        <w:tc>
          <w:tcPr>
            <w:tcW w:w="0" w:type="auto"/>
          </w:tcPr>
          <w:p w:rsidR="003B41E0" w:rsidRDefault="0054309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B41E0" w:rsidRDefault="003B41E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4309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B41E0" w:rsidRDefault="003B41E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4309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B41E0">
        <w:tc>
          <w:tcPr>
            <w:tcW w:w="0" w:type="auto"/>
          </w:tcPr>
          <w:p w:rsidR="003B41E0" w:rsidRDefault="0054309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B41E0" w:rsidRDefault="003B41E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4309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B41E0" w:rsidRDefault="003B41E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4309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B41E0">
        <w:tc>
          <w:tcPr>
            <w:tcW w:w="0" w:type="auto"/>
          </w:tcPr>
          <w:p w:rsidR="003B41E0" w:rsidRDefault="0054309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B41E0" w:rsidRDefault="003B41E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4309B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B41E0" w:rsidRDefault="003B41E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4309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B41E0">
        <w:tc>
          <w:tcPr>
            <w:tcW w:w="0" w:type="auto"/>
          </w:tcPr>
          <w:p w:rsidR="003B41E0" w:rsidRDefault="0054309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B41E0" w:rsidRDefault="003B41E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4309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B41E0" w:rsidRDefault="003B41E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4309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B41E0">
        <w:tc>
          <w:tcPr>
            <w:tcW w:w="0" w:type="auto"/>
          </w:tcPr>
          <w:p w:rsidR="003B41E0" w:rsidRDefault="0054309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B41E0" w:rsidRDefault="003B41E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4309B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B41E0" w:rsidRDefault="003B41E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4309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B41E0">
        <w:tc>
          <w:tcPr>
            <w:tcW w:w="0" w:type="auto"/>
          </w:tcPr>
          <w:p w:rsidR="003B41E0" w:rsidRDefault="0054309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B41E0" w:rsidRDefault="003B41E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4309B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B41E0" w:rsidRDefault="003B41E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4309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B41E0">
        <w:tc>
          <w:tcPr>
            <w:tcW w:w="0" w:type="auto"/>
          </w:tcPr>
          <w:p w:rsidR="003B41E0" w:rsidRDefault="0054309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B41E0" w:rsidRDefault="003B41E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4309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B41E0" w:rsidRDefault="003B41E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4309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B41E0">
        <w:tc>
          <w:tcPr>
            <w:tcW w:w="0" w:type="auto"/>
          </w:tcPr>
          <w:p w:rsidR="003B41E0" w:rsidRDefault="0054309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B41E0" w:rsidRDefault="003B41E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4309B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3B41E0" w:rsidRDefault="003B41E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4309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3B41E0" w:rsidRDefault="003B41E0">
      <w:pPr>
        <w:pStyle w:val="Header"/>
        <w:ind w:left="360"/>
        <w:rPr>
          <w:b/>
          <w:bCs/>
          <w:sz w:val="24"/>
        </w:rPr>
        <w:sectPr w:rsidR="003B41E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B41E0" w:rsidRDefault="0054309B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B41E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B41E0" w:rsidRDefault="0054309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B41E0" w:rsidRDefault="005430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B41E0" w:rsidRDefault="005430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B41E0" w:rsidRDefault="005430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B41E0" w:rsidRDefault="0054309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B41E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B41E0" w:rsidRDefault="003B41E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B41E0" w:rsidRDefault="003B41E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B41E0" w:rsidRDefault="0054309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B41E0" w:rsidRDefault="0054309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B41E0" w:rsidRDefault="005430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B41E0" w:rsidRDefault="005430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B41E0" w:rsidRDefault="0054309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B41E0" w:rsidRDefault="0054309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B41E0" w:rsidRDefault="0054309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B41E0" w:rsidRDefault="005430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B41E0" w:rsidRDefault="003B41E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B41E0">
        <w:trPr>
          <w:cantSplit/>
        </w:trPr>
        <w:tc>
          <w:tcPr>
            <w:tcW w:w="2090" w:type="dxa"/>
          </w:tcPr>
          <w:p w:rsidR="003B41E0" w:rsidRDefault="003B41E0">
            <w:pPr>
              <w:jc w:val="left"/>
            </w:pPr>
            <w:hyperlink r:id="rId35" w:history="1">
              <w:r w:rsidR="0054309B">
                <w:rPr>
                  <w:rStyle w:val="Hyperlink"/>
                  <w:sz w:val="20"/>
                </w:rPr>
                <w:t>L.1410 (L.GNS)</w:t>
              </w:r>
            </w:hyperlink>
          </w:p>
        </w:tc>
        <w:tc>
          <w:tcPr>
            <w:tcW w:w="4000" w:type="dxa"/>
          </w:tcPr>
          <w:p w:rsidR="003B41E0" w:rsidRDefault="0054309B">
            <w:r>
              <w:rPr>
                <w:sz w:val="20"/>
              </w:rPr>
              <w:t>Methodology for environmental impact assessment of information and communication technologies goods, networks and services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2012-02-16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2012-03-07</w:t>
            </w:r>
          </w:p>
        </w:tc>
        <w:tc>
          <w:tcPr>
            <w:tcW w:w="88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6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3B41E0" w:rsidRDefault="0054309B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B41E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B41E0" w:rsidRDefault="0054309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B41E0" w:rsidRDefault="005430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B41E0" w:rsidRDefault="005430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B41E0" w:rsidRDefault="005430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B41E0" w:rsidRDefault="0054309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B41E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B41E0" w:rsidRDefault="003B41E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B41E0" w:rsidRDefault="003B41E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B41E0" w:rsidRDefault="0054309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B41E0" w:rsidRDefault="0054309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B41E0" w:rsidRDefault="005430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B41E0" w:rsidRDefault="005430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B41E0" w:rsidRDefault="0054309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B41E0" w:rsidRDefault="0054309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B41E0" w:rsidRDefault="0054309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B41E0" w:rsidRDefault="005430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B41E0" w:rsidRDefault="003B41E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B41E0">
        <w:trPr>
          <w:cantSplit/>
        </w:trPr>
        <w:tc>
          <w:tcPr>
            <w:tcW w:w="2090" w:type="dxa"/>
          </w:tcPr>
          <w:p w:rsidR="003B41E0" w:rsidRDefault="003B41E0">
            <w:pPr>
              <w:jc w:val="left"/>
            </w:pPr>
            <w:hyperlink r:id="rId36" w:history="1">
              <w:r w:rsidR="0054309B">
                <w:rPr>
                  <w:rStyle w:val="Hyperlink"/>
                  <w:sz w:val="20"/>
                </w:rPr>
                <w:t>G.798 (2010) Amd.2</w:t>
              </w:r>
            </w:hyperlink>
          </w:p>
        </w:tc>
        <w:tc>
          <w:tcPr>
            <w:tcW w:w="4000" w:type="dxa"/>
          </w:tcPr>
          <w:p w:rsidR="003B41E0" w:rsidRDefault="0054309B">
            <w:r>
              <w:rPr>
                <w:sz w:val="20"/>
              </w:rPr>
              <w:t>Characteristics of optical transport network hierarchy equipment functional blocks: Amendment 2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6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B41E0">
        <w:trPr>
          <w:cantSplit/>
        </w:trPr>
        <w:tc>
          <w:tcPr>
            <w:tcW w:w="2090" w:type="dxa"/>
          </w:tcPr>
          <w:p w:rsidR="003B41E0" w:rsidRDefault="003B41E0">
            <w:pPr>
              <w:jc w:val="left"/>
            </w:pPr>
            <w:hyperlink r:id="rId37" w:history="1">
              <w:r w:rsidR="0054309B">
                <w:rPr>
                  <w:rStyle w:val="Hyperlink"/>
                  <w:sz w:val="20"/>
                </w:rPr>
                <w:t>G.874 (2010) Amd.1</w:t>
              </w:r>
            </w:hyperlink>
          </w:p>
        </w:tc>
        <w:tc>
          <w:tcPr>
            <w:tcW w:w="4000" w:type="dxa"/>
          </w:tcPr>
          <w:p w:rsidR="003B41E0" w:rsidRDefault="0054309B">
            <w:r>
              <w:rPr>
                <w:sz w:val="20"/>
              </w:rPr>
              <w:t>Management aspects of optical transport network elements: Amendment 1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6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B41E0">
        <w:trPr>
          <w:cantSplit/>
        </w:trPr>
        <w:tc>
          <w:tcPr>
            <w:tcW w:w="2090" w:type="dxa"/>
          </w:tcPr>
          <w:p w:rsidR="003B41E0" w:rsidRDefault="003B41E0">
            <w:pPr>
              <w:jc w:val="left"/>
            </w:pPr>
            <w:hyperlink r:id="rId38" w:history="1">
              <w:r w:rsidR="0054309B">
                <w:rPr>
                  <w:rStyle w:val="Hyperlink"/>
                  <w:sz w:val="20"/>
                </w:rPr>
                <w:t>G.993.2 (2011) Amd.1</w:t>
              </w:r>
            </w:hyperlink>
          </w:p>
        </w:tc>
        <w:tc>
          <w:tcPr>
            <w:tcW w:w="4000" w:type="dxa"/>
          </w:tcPr>
          <w:p w:rsidR="003B41E0" w:rsidRDefault="0054309B">
            <w:r>
              <w:rPr>
                <w:sz w:val="20"/>
              </w:rPr>
              <w:t>Very high speed digital subscriber line transceivers 2 (VDSL2): Amendment 1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6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B41E0">
        <w:trPr>
          <w:cantSplit/>
        </w:trPr>
        <w:tc>
          <w:tcPr>
            <w:tcW w:w="2090" w:type="dxa"/>
          </w:tcPr>
          <w:p w:rsidR="003B41E0" w:rsidRDefault="003B41E0">
            <w:pPr>
              <w:jc w:val="left"/>
            </w:pPr>
            <w:hyperlink r:id="rId39" w:history="1">
              <w:r w:rsidR="0054309B">
                <w:rPr>
                  <w:rStyle w:val="Hyperlink"/>
                  <w:sz w:val="20"/>
                </w:rPr>
                <w:t>G.996.2 (2009) Amd.2 (G.lt Amd.1)</w:t>
              </w:r>
            </w:hyperlink>
          </w:p>
        </w:tc>
        <w:tc>
          <w:tcPr>
            <w:tcW w:w="4000" w:type="dxa"/>
          </w:tcPr>
          <w:p w:rsidR="003B41E0" w:rsidRDefault="0054309B">
            <w:r>
              <w:rPr>
                <w:sz w:val="20"/>
              </w:rPr>
              <w:t>Line Testing for Digital Subscriber Lines (DSL): Amendment 2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6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B41E0">
        <w:trPr>
          <w:cantSplit/>
        </w:trPr>
        <w:tc>
          <w:tcPr>
            <w:tcW w:w="2090" w:type="dxa"/>
          </w:tcPr>
          <w:p w:rsidR="003B41E0" w:rsidRDefault="003B41E0">
            <w:pPr>
              <w:jc w:val="left"/>
            </w:pPr>
            <w:hyperlink r:id="rId40" w:history="1">
              <w:r w:rsidR="0054309B">
                <w:rPr>
                  <w:rStyle w:val="Hyperlink"/>
                  <w:sz w:val="20"/>
                </w:rPr>
                <w:t>G.997.1 (2009) Amd.5</w:t>
              </w:r>
            </w:hyperlink>
          </w:p>
        </w:tc>
        <w:tc>
          <w:tcPr>
            <w:tcW w:w="4000" w:type="dxa"/>
          </w:tcPr>
          <w:p w:rsidR="003B41E0" w:rsidRDefault="0054309B">
            <w:r>
              <w:rPr>
                <w:sz w:val="20"/>
              </w:rPr>
              <w:t>Physical layer management for digital subscriber line (DSL) transceivers: Amendment 5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6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B41E0">
        <w:trPr>
          <w:cantSplit/>
        </w:trPr>
        <w:tc>
          <w:tcPr>
            <w:tcW w:w="2090" w:type="dxa"/>
          </w:tcPr>
          <w:p w:rsidR="003B41E0" w:rsidRDefault="003B41E0">
            <w:pPr>
              <w:jc w:val="left"/>
            </w:pPr>
            <w:hyperlink r:id="rId41" w:history="1">
              <w:r w:rsidR="0054309B">
                <w:rPr>
                  <w:rStyle w:val="Hyperlink"/>
                  <w:sz w:val="20"/>
                </w:rPr>
                <w:t>G.998.4 (2010) Amd.2</w:t>
              </w:r>
            </w:hyperlink>
          </w:p>
        </w:tc>
        <w:tc>
          <w:tcPr>
            <w:tcW w:w="4000" w:type="dxa"/>
          </w:tcPr>
          <w:p w:rsidR="003B41E0" w:rsidRDefault="0054309B">
            <w:r>
              <w:rPr>
                <w:sz w:val="20"/>
              </w:rPr>
              <w:t>Improved impulse noise protection for DSL transceivers: Amendment 2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6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B41E0">
        <w:trPr>
          <w:cantSplit/>
        </w:trPr>
        <w:tc>
          <w:tcPr>
            <w:tcW w:w="2090" w:type="dxa"/>
          </w:tcPr>
          <w:p w:rsidR="003B41E0" w:rsidRDefault="003B41E0">
            <w:pPr>
              <w:jc w:val="left"/>
            </w:pPr>
            <w:hyperlink r:id="rId42" w:history="1">
              <w:r w:rsidR="0054309B">
                <w:rPr>
                  <w:rStyle w:val="Hyperlink"/>
                  <w:sz w:val="20"/>
                </w:rPr>
                <w:t>L.89 (L.aid, L.dwpg)</w:t>
              </w:r>
            </w:hyperlink>
          </w:p>
        </w:tc>
        <w:tc>
          <w:tcPr>
            <w:tcW w:w="4000" w:type="dxa"/>
          </w:tcPr>
          <w:p w:rsidR="003B41E0" w:rsidRDefault="0054309B">
            <w:r>
              <w:rPr>
                <w:sz w:val="20"/>
              </w:rPr>
              <w:t>Design of suspension wires, telecommunication poles and guy-lines for optical access networks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6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3B41E0" w:rsidRDefault="0054309B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B41E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B41E0" w:rsidRDefault="0054309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B41E0" w:rsidRDefault="005430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B41E0" w:rsidRDefault="005430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B41E0" w:rsidRDefault="005430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B41E0" w:rsidRDefault="0054309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B41E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B41E0" w:rsidRDefault="003B41E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B41E0" w:rsidRDefault="003B41E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B41E0" w:rsidRDefault="0054309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B41E0" w:rsidRDefault="0054309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B41E0" w:rsidRDefault="005430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B41E0" w:rsidRDefault="005430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B41E0" w:rsidRDefault="0054309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B41E0" w:rsidRDefault="0054309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B41E0" w:rsidRDefault="0054309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B41E0" w:rsidRDefault="005430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B41E0" w:rsidRDefault="003B41E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B41E0">
        <w:trPr>
          <w:cantSplit/>
        </w:trPr>
        <w:tc>
          <w:tcPr>
            <w:tcW w:w="2090" w:type="dxa"/>
          </w:tcPr>
          <w:p w:rsidR="003B41E0" w:rsidRDefault="003B41E0">
            <w:pPr>
              <w:jc w:val="left"/>
            </w:pPr>
            <w:hyperlink r:id="rId43" w:history="1">
              <w:r w:rsidR="0054309B">
                <w:rPr>
                  <w:rStyle w:val="Hyperlink"/>
                  <w:sz w:val="20"/>
                </w:rPr>
                <w:t>X.501 (2005) Cor.4</w:t>
              </w:r>
            </w:hyperlink>
          </w:p>
        </w:tc>
        <w:tc>
          <w:tcPr>
            <w:tcW w:w="4000" w:type="dxa"/>
          </w:tcPr>
          <w:p w:rsidR="003B41E0" w:rsidRDefault="0054309B">
            <w:r>
              <w:rPr>
                <w:sz w:val="20"/>
              </w:rPr>
              <w:t>Draft Technical Corrigendum 4 to ITU-T X.501 (2005) | ISO/IEC 9594-2:2005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6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B41E0">
        <w:trPr>
          <w:cantSplit/>
        </w:trPr>
        <w:tc>
          <w:tcPr>
            <w:tcW w:w="2090" w:type="dxa"/>
          </w:tcPr>
          <w:p w:rsidR="003B41E0" w:rsidRDefault="003B41E0">
            <w:pPr>
              <w:jc w:val="left"/>
            </w:pPr>
            <w:hyperlink r:id="rId44" w:history="1">
              <w:r w:rsidR="0054309B">
                <w:rPr>
                  <w:rStyle w:val="Hyperlink"/>
                  <w:sz w:val="20"/>
                </w:rPr>
                <w:t>X.501 (2008) Cor.2</w:t>
              </w:r>
            </w:hyperlink>
          </w:p>
        </w:tc>
        <w:tc>
          <w:tcPr>
            <w:tcW w:w="4000" w:type="dxa"/>
          </w:tcPr>
          <w:p w:rsidR="003B41E0" w:rsidRDefault="0054309B">
            <w:r>
              <w:rPr>
                <w:sz w:val="20"/>
              </w:rPr>
              <w:t>Draft Technical Corrigendum 2 to ITU-T X.501 (2008) | ISO/IEC 9594-2:2008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6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B41E0">
        <w:trPr>
          <w:cantSplit/>
        </w:trPr>
        <w:tc>
          <w:tcPr>
            <w:tcW w:w="2090" w:type="dxa"/>
          </w:tcPr>
          <w:p w:rsidR="003B41E0" w:rsidRDefault="003B41E0">
            <w:pPr>
              <w:jc w:val="left"/>
            </w:pPr>
            <w:hyperlink r:id="rId45" w:history="1">
              <w:r w:rsidR="0054309B">
                <w:rPr>
                  <w:rStyle w:val="Hyperlink"/>
                  <w:sz w:val="20"/>
                </w:rPr>
                <w:t>X.509 (2005) Cor.4</w:t>
              </w:r>
            </w:hyperlink>
          </w:p>
        </w:tc>
        <w:tc>
          <w:tcPr>
            <w:tcW w:w="4000" w:type="dxa"/>
          </w:tcPr>
          <w:p w:rsidR="003B41E0" w:rsidRDefault="0054309B">
            <w:r>
              <w:rPr>
                <w:sz w:val="20"/>
              </w:rPr>
              <w:t>Draft Technical Corrigendum 4 to ITU-T X.509 (2005) | ISO/IEC 9594-8:2005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6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B41E0">
        <w:trPr>
          <w:cantSplit/>
        </w:trPr>
        <w:tc>
          <w:tcPr>
            <w:tcW w:w="2090" w:type="dxa"/>
          </w:tcPr>
          <w:p w:rsidR="003B41E0" w:rsidRDefault="003B41E0">
            <w:pPr>
              <w:jc w:val="left"/>
            </w:pPr>
            <w:hyperlink r:id="rId46" w:history="1">
              <w:r w:rsidR="0054309B">
                <w:rPr>
                  <w:rStyle w:val="Hyperlink"/>
                  <w:sz w:val="20"/>
                </w:rPr>
                <w:t>X.509 (2008) Cor.2</w:t>
              </w:r>
            </w:hyperlink>
          </w:p>
        </w:tc>
        <w:tc>
          <w:tcPr>
            <w:tcW w:w="4000" w:type="dxa"/>
          </w:tcPr>
          <w:p w:rsidR="003B41E0" w:rsidRDefault="0054309B">
            <w:r>
              <w:rPr>
                <w:sz w:val="20"/>
              </w:rPr>
              <w:t>Draft Technical Corrigendum 2 to ITU-T X.509 (2008) | ISO/IEC 9594-8:2008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6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B41E0">
        <w:trPr>
          <w:cantSplit/>
        </w:trPr>
        <w:tc>
          <w:tcPr>
            <w:tcW w:w="2090" w:type="dxa"/>
          </w:tcPr>
          <w:p w:rsidR="003B41E0" w:rsidRDefault="003B41E0">
            <w:pPr>
              <w:jc w:val="left"/>
            </w:pPr>
            <w:hyperlink r:id="rId47" w:history="1">
              <w:r w:rsidR="0054309B">
                <w:rPr>
                  <w:rStyle w:val="Hyperlink"/>
                  <w:sz w:val="20"/>
                </w:rPr>
                <w:t>X.511 (2005) Cor.4</w:t>
              </w:r>
            </w:hyperlink>
          </w:p>
        </w:tc>
        <w:tc>
          <w:tcPr>
            <w:tcW w:w="4000" w:type="dxa"/>
          </w:tcPr>
          <w:p w:rsidR="003B41E0" w:rsidRDefault="0054309B">
            <w:r>
              <w:rPr>
                <w:sz w:val="20"/>
              </w:rPr>
              <w:t>Draft Technical Corrigendum 4 to ITU-T X.511 (2005) | ISO/IEC 9594-3:2005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6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B41E0">
        <w:trPr>
          <w:cantSplit/>
        </w:trPr>
        <w:tc>
          <w:tcPr>
            <w:tcW w:w="2090" w:type="dxa"/>
          </w:tcPr>
          <w:p w:rsidR="003B41E0" w:rsidRDefault="003B41E0">
            <w:pPr>
              <w:jc w:val="left"/>
            </w:pPr>
            <w:hyperlink r:id="rId48" w:history="1">
              <w:r w:rsidR="0054309B">
                <w:rPr>
                  <w:rStyle w:val="Hyperlink"/>
                  <w:sz w:val="20"/>
                </w:rPr>
                <w:t>X.511 (2008) Cor.2</w:t>
              </w:r>
            </w:hyperlink>
          </w:p>
        </w:tc>
        <w:tc>
          <w:tcPr>
            <w:tcW w:w="4000" w:type="dxa"/>
          </w:tcPr>
          <w:p w:rsidR="003B41E0" w:rsidRDefault="0054309B">
            <w:r>
              <w:rPr>
                <w:sz w:val="20"/>
              </w:rPr>
              <w:t>Draft Technical Corrigendum 2 to ITU-T X.511 (2008) | ISO/IEC 9594-3:2008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6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B41E0">
        <w:trPr>
          <w:cantSplit/>
        </w:trPr>
        <w:tc>
          <w:tcPr>
            <w:tcW w:w="2090" w:type="dxa"/>
          </w:tcPr>
          <w:p w:rsidR="003B41E0" w:rsidRDefault="003B41E0">
            <w:pPr>
              <w:jc w:val="left"/>
            </w:pPr>
            <w:hyperlink r:id="rId49" w:history="1">
              <w:r w:rsidR="0054309B">
                <w:rPr>
                  <w:rStyle w:val="Hyperlink"/>
                  <w:sz w:val="20"/>
                </w:rPr>
                <w:t>X.519 (2005) Cor.3</w:t>
              </w:r>
            </w:hyperlink>
          </w:p>
        </w:tc>
        <w:tc>
          <w:tcPr>
            <w:tcW w:w="4000" w:type="dxa"/>
          </w:tcPr>
          <w:p w:rsidR="003B41E0" w:rsidRDefault="0054309B">
            <w:r>
              <w:rPr>
                <w:sz w:val="20"/>
              </w:rPr>
              <w:t>Draft Technical Corrigendum 3 to ITU-T X.519 (2005) | ISO/IEC 9594-5:2005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6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B41E0">
        <w:trPr>
          <w:cantSplit/>
        </w:trPr>
        <w:tc>
          <w:tcPr>
            <w:tcW w:w="2090" w:type="dxa"/>
          </w:tcPr>
          <w:p w:rsidR="003B41E0" w:rsidRDefault="003B41E0">
            <w:pPr>
              <w:jc w:val="left"/>
            </w:pPr>
            <w:hyperlink r:id="rId50" w:history="1">
              <w:r w:rsidR="0054309B">
                <w:rPr>
                  <w:rStyle w:val="Hyperlink"/>
                  <w:sz w:val="20"/>
                </w:rPr>
                <w:t>X.519 (2008) Cor.2</w:t>
              </w:r>
            </w:hyperlink>
          </w:p>
        </w:tc>
        <w:tc>
          <w:tcPr>
            <w:tcW w:w="4000" w:type="dxa"/>
          </w:tcPr>
          <w:p w:rsidR="003B41E0" w:rsidRDefault="0054309B">
            <w:r>
              <w:rPr>
                <w:sz w:val="20"/>
              </w:rPr>
              <w:t>Draft Technical Corrigendum 2 to ITU-T X.519 (2008) | ISO/IEC 9594-5:2008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6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B41E0">
        <w:trPr>
          <w:cantSplit/>
        </w:trPr>
        <w:tc>
          <w:tcPr>
            <w:tcW w:w="2090" w:type="dxa"/>
          </w:tcPr>
          <w:p w:rsidR="003B41E0" w:rsidRDefault="003B41E0">
            <w:pPr>
              <w:jc w:val="left"/>
            </w:pPr>
            <w:hyperlink r:id="rId51" w:history="1">
              <w:r w:rsidR="0054309B">
                <w:rPr>
                  <w:rStyle w:val="Hyperlink"/>
                  <w:sz w:val="20"/>
                </w:rPr>
                <w:t>X.520 (2005) Cor.4</w:t>
              </w:r>
            </w:hyperlink>
          </w:p>
        </w:tc>
        <w:tc>
          <w:tcPr>
            <w:tcW w:w="4000" w:type="dxa"/>
          </w:tcPr>
          <w:p w:rsidR="003B41E0" w:rsidRDefault="0054309B">
            <w:r>
              <w:rPr>
                <w:sz w:val="20"/>
              </w:rPr>
              <w:t>Draft Technical Corrigendum 4 for ITU-T Rec. X.520 (2005) | ISO/IEC 9594-6:2005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6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B41E0">
        <w:trPr>
          <w:cantSplit/>
        </w:trPr>
        <w:tc>
          <w:tcPr>
            <w:tcW w:w="2090" w:type="dxa"/>
          </w:tcPr>
          <w:p w:rsidR="003B41E0" w:rsidRDefault="003B41E0">
            <w:pPr>
              <w:jc w:val="left"/>
            </w:pPr>
            <w:hyperlink r:id="rId52" w:history="1">
              <w:r w:rsidR="0054309B">
                <w:rPr>
                  <w:rStyle w:val="Hyperlink"/>
                  <w:sz w:val="20"/>
                </w:rPr>
                <w:t>X.520 (2008) Cor.2</w:t>
              </w:r>
            </w:hyperlink>
          </w:p>
        </w:tc>
        <w:tc>
          <w:tcPr>
            <w:tcW w:w="4000" w:type="dxa"/>
          </w:tcPr>
          <w:p w:rsidR="003B41E0" w:rsidRDefault="0054309B">
            <w:r>
              <w:rPr>
                <w:sz w:val="20"/>
              </w:rPr>
              <w:t>Draft Technical Corrigendum 2 to ITU-T X.520 (2008) | ISO/IEC 9594-6:2008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6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B41E0">
        <w:trPr>
          <w:cantSplit/>
        </w:trPr>
        <w:tc>
          <w:tcPr>
            <w:tcW w:w="2090" w:type="dxa"/>
          </w:tcPr>
          <w:p w:rsidR="003B41E0" w:rsidRDefault="003B41E0">
            <w:pPr>
              <w:jc w:val="left"/>
            </w:pPr>
            <w:hyperlink r:id="rId53" w:history="1">
              <w:r w:rsidR="0054309B">
                <w:rPr>
                  <w:rStyle w:val="Hyperlink"/>
                  <w:sz w:val="20"/>
                </w:rPr>
                <w:t>X.521 (2005) Cor.1</w:t>
              </w:r>
            </w:hyperlink>
          </w:p>
        </w:tc>
        <w:tc>
          <w:tcPr>
            <w:tcW w:w="4000" w:type="dxa"/>
          </w:tcPr>
          <w:p w:rsidR="003B41E0" w:rsidRDefault="0054309B">
            <w:r>
              <w:rPr>
                <w:sz w:val="20"/>
              </w:rPr>
              <w:t>Draft Technical Corrigendum 1 to ITU-T X.521 (2005) | ISO/IEC 9594-7:2005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6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B41E0">
        <w:trPr>
          <w:cantSplit/>
        </w:trPr>
        <w:tc>
          <w:tcPr>
            <w:tcW w:w="2090" w:type="dxa"/>
          </w:tcPr>
          <w:p w:rsidR="003B41E0" w:rsidRDefault="003B41E0">
            <w:pPr>
              <w:jc w:val="left"/>
            </w:pPr>
            <w:hyperlink r:id="rId54" w:history="1">
              <w:r w:rsidR="0054309B">
                <w:rPr>
                  <w:rStyle w:val="Hyperlink"/>
                  <w:sz w:val="20"/>
                </w:rPr>
                <w:t>X.521 (2008) Cor.1</w:t>
              </w:r>
            </w:hyperlink>
          </w:p>
        </w:tc>
        <w:tc>
          <w:tcPr>
            <w:tcW w:w="4000" w:type="dxa"/>
          </w:tcPr>
          <w:p w:rsidR="003B41E0" w:rsidRDefault="0054309B">
            <w:r>
              <w:rPr>
                <w:sz w:val="20"/>
              </w:rPr>
              <w:t>Draft Technical Corrigendum 1 to ITU-T X.521 (2008) | ISO/IEC 9594-7:2008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6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B41E0">
        <w:trPr>
          <w:cantSplit/>
        </w:trPr>
        <w:tc>
          <w:tcPr>
            <w:tcW w:w="2090" w:type="dxa"/>
          </w:tcPr>
          <w:p w:rsidR="003B41E0" w:rsidRDefault="003B41E0">
            <w:pPr>
              <w:jc w:val="left"/>
            </w:pPr>
            <w:hyperlink r:id="rId55" w:history="1">
              <w:r w:rsidR="0054309B">
                <w:rPr>
                  <w:rStyle w:val="Hyperlink"/>
                  <w:sz w:val="20"/>
                </w:rPr>
                <w:t>X.691 Cor.2</w:t>
              </w:r>
            </w:hyperlink>
          </w:p>
        </w:tc>
        <w:tc>
          <w:tcPr>
            <w:tcW w:w="4000" w:type="dxa"/>
          </w:tcPr>
          <w:p w:rsidR="003B41E0" w:rsidRDefault="0054309B">
            <w:r>
              <w:rPr>
                <w:sz w:val="20"/>
              </w:rPr>
              <w:t>Draft Technical Corrigendum 2 to X.691 | ISO/IEC 8825-2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6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B41E0">
        <w:trPr>
          <w:cantSplit/>
        </w:trPr>
        <w:tc>
          <w:tcPr>
            <w:tcW w:w="2090" w:type="dxa"/>
          </w:tcPr>
          <w:p w:rsidR="003B41E0" w:rsidRDefault="003B41E0">
            <w:pPr>
              <w:jc w:val="left"/>
            </w:pPr>
            <w:hyperlink r:id="rId56" w:history="1">
              <w:r w:rsidR="0054309B">
                <w:rPr>
                  <w:rStyle w:val="Hyperlink"/>
                  <w:sz w:val="20"/>
                </w:rPr>
                <w:t>X.1086 Amd.1</w:t>
              </w:r>
            </w:hyperlink>
          </w:p>
        </w:tc>
        <w:tc>
          <w:tcPr>
            <w:tcW w:w="4000" w:type="dxa"/>
          </w:tcPr>
          <w:p w:rsidR="003B41E0" w:rsidRDefault="0054309B">
            <w:r>
              <w:rPr>
                <w:sz w:val="20"/>
              </w:rPr>
              <w:t>Telebiometric protection procedures - A guideline to technical and managerial countermeasures for biometric data security - Amendment 1: Multibiometric protection procedures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6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B41E0">
        <w:trPr>
          <w:cantSplit/>
        </w:trPr>
        <w:tc>
          <w:tcPr>
            <w:tcW w:w="2090" w:type="dxa"/>
          </w:tcPr>
          <w:p w:rsidR="003B41E0" w:rsidRDefault="003B41E0">
            <w:pPr>
              <w:jc w:val="left"/>
            </w:pPr>
            <w:hyperlink r:id="rId57" w:history="1">
              <w:r w:rsidR="0054309B">
                <w:rPr>
                  <w:rStyle w:val="Hyperlink"/>
                  <w:sz w:val="20"/>
                </w:rPr>
                <w:t>X.1091 (X.gep)</w:t>
              </w:r>
            </w:hyperlink>
          </w:p>
        </w:tc>
        <w:tc>
          <w:tcPr>
            <w:tcW w:w="4000" w:type="dxa"/>
          </w:tcPr>
          <w:p w:rsidR="003B41E0" w:rsidRDefault="0054309B">
            <w:r>
              <w:rPr>
                <w:sz w:val="20"/>
              </w:rPr>
              <w:t>A guideline for evaluating telebiometric template protection techniques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6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B41E0">
        <w:trPr>
          <w:cantSplit/>
        </w:trPr>
        <w:tc>
          <w:tcPr>
            <w:tcW w:w="2090" w:type="dxa"/>
          </w:tcPr>
          <w:p w:rsidR="003B41E0" w:rsidRDefault="003B41E0">
            <w:pPr>
              <w:jc w:val="left"/>
            </w:pPr>
            <w:hyperlink r:id="rId58" w:history="1">
              <w:r w:rsidR="0054309B">
                <w:rPr>
                  <w:rStyle w:val="Hyperlink"/>
                  <w:sz w:val="20"/>
                </w:rPr>
                <w:t>X.1194 (X.iptvsec-4)</w:t>
              </w:r>
            </w:hyperlink>
          </w:p>
        </w:tc>
        <w:tc>
          <w:tcPr>
            <w:tcW w:w="4000" w:type="dxa"/>
          </w:tcPr>
          <w:p w:rsidR="003B41E0" w:rsidRDefault="0054309B">
            <w:r>
              <w:rPr>
                <w:sz w:val="20"/>
              </w:rPr>
              <w:t>Algorithm selection scheme for service and content protection (SCP) descrambling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6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B41E0">
        <w:trPr>
          <w:cantSplit/>
        </w:trPr>
        <w:tc>
          <w:tcPr>
            <w:tcW w:w="2090" w:type="dxa"/>
          </w:tcPr>
          <w:p w:rsidR="003B41E0" w:rsidRDefault="003B41E0">
            <w:pPr>
              <w:jc w:val="left"/>
            </w:pPr>
            <w:hyperlink r:id="rId59" w:history="1">
              <w:r w:rsidR="0054309B">
                <w:rPr>
                  <w:rStyle w:val="Hyperlink"/>
                  <w:sz w:val="20"/>
                </w:rPr>
                <w:t>X.1197 (X.iptvsec-7)</w:t>
              </w:r>
            </w:hyperlink>
          </w:p>
        </w:tc>
        <w:tc>
          <w:tcPr>
            <w:tcW w:w="4000" w:type="dxa"/>
          </w:tcPr>
          <w:p w:rsidR="003B41E0" w:rsidRDefault="0054309B">
            <w:r>
              <w:rPr>
                <w:sz w:val="20"/>
              </w:rPr>
              <w:t>Guidelines on criteria for selecting cyptographic algorthms for IPTV service and content protection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115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80" w:type="dxa"/>
          </w:tcPr>
          <w:p w:rsidR="003B41E0" w:rsidRDefault="003B41E0">
            <w:pPr>
              <w:jc w:val="center"/>
            </w:pPr>
          </w:p>
        </w:tc>
        <w:tc>
          <w:tcPr>
            <w:tcW w:w="860" w:type="dxa"/>
          </w:tcPr>
          <w:p w:rsidR="003B41E0" w:rsidRDefault="0054309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B41E0" w:rsidRDefault="003B41E0">
      <w:pPr>
        <w:pStyle w:val="Header"/>
        <w:ind w:left="360"/>
        <w:rPr>
          <w:b/>
          <w:bCs/>
          <w:sz w:val="24"/>
        </w:rPr>
        <w:sectPr w:rsidR="003B41E0">
          <w:headerReference w:type="default" r:id="rId60"/>
          <w:footerReference w:type="default" r:id="rId6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B41E0" w:rsidRDefault="0054309B">
      <w:pPr>
        <w:pStyle w:val="AnnexNotitle"/>
      </w:pPr>
      <w:r>
        <w:t>Annex 2</w:t>
      </w:r>
    </w:p>
    <w:p w:rsidR="003B41E0" w:rsidRDefault="0054309B">
      <w:pPr>
        <w:jc w:val="center"/>
        <w:rPr>
          <w:szCs w:val="22"/>
        </w:rPr>
      </w:pPr>
      <w:r>
        <w:rPr>
          <w:szCs w:val="22"/>
        </w:rPr>
        <w:t>(to TSB AAP-78)</w:t>
      </w:r>
    </w:p>
    <w:p w:rsidR="003B41E0" w:rsidRDefault="0054309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B41E0" w:rsidRDefault="0054309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B41E0" w:rsidRDefault="0054309B">
      <w:r>
        <w:t>1)</w:t>
      </w:r>
      <w:r>
        <w:tab/>
        <w:t xml:space="preserve">Go to AAP search Web page at </w:t>
      </w:r>
      <w:hyperlink r:id="rId62" w:history="1">
        <w:r>
          <w:rPr>
            <w:rStyle w:val="Hyperlink"/>
            <w:szCs w:val="22"/>
          </w:rPr>
          <w:t>http://www.itu.int/ITU-T/aap/</w:t>
        </w:r>
      </w:hyperlink>
    </w:p>
    <w:p w:rsidR="003B41E0" w:rsidRDefault="00EE362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1E0" w:rsidRDefault="0054309B">
      <w:r>
        <w:t>2)</w:t>
      </w:r>
      <w:r>
        <w:tab/>
        <w:t>Select your Recommendation</w:t>
      </w:r>
    </w:p>
    <w:p w:rsidR="003B41E0" w:rsidRDefault="00EE3621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1E0" w:rsidRDefault="0054309B">
      <w:pPr>
        <w:keepNext/>
      </w:pPr>
      <w:r>
        <w:t>3)</w:t>
      </w:r>
      <w:r>
        <w:tab/>
        <w:t>Click the "Submit Comment" button</w:t>
      </w:r>
    </w:p>
    <w:p w:rsidR="003B41E0" w:rsidRDefault="00EE362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1E0" w:rsidRDefault="0054309B">
      <w:r>
        <w:t>4)</w:t>
      </w:r>
      <w:r>
        <w:tab/>
        <w:t>Complete the on-line form and click on "Submit"</w:t>
      </w:r>
    </w:p>
    <w:p w:rsidR="003B41E0" w:rsidRDefault="00EE362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1E0" w:rsidRDefault="0054309B">
      <w:pPr>
        <w:jc w:val="left"/>
      </w:pPr>
      <w:r>
        <w:t>For more information, read the AAP tutorial on:</w:t>
      </w:r>
      <w:r>
        <w:tab/>
      </w:r>
      <w:r>
        <w:br/>
      </w:r>
      <w:hyperlink r:id="rId67" w:history="1">
        <w:r>
          <w:rPr>
            <w:rStyle w:val="Hyperlink"/>
          </w:rPr>
          <w:t>http://www.itu.int/ITU-T/aapinfo/files/AAPTu</w:t>
        </w:r>
        <w:r>
          <w:rPr>
            <w:rStyle w:val="Hyperlink"/>
          </w:rPr>
          <w:t>torial.pdf</w:t>
        </w:r>
      </w:hyperlink>
    </w:p>
    <w:p w:rsidR="003B41E0" w:rsidRDefault="0054309B">
      <w:pPr>
        <w:pStyle w:val="AnnexNotitle"/>
      </w:pPr>
      <w:r>
        <w:br w:type="page"/>
        <w:t>Annex 3</w:t>
      </w:r>
    </w:p>
    <w:p w:rsidR="003B41E0" w:rsidRDefault="0054309B">
      <w:pPr>
        <w:jc w:val="center"/>
        <w:rPr>
          <w:szCs w:val="22"/>
        </w:rPr>
      </w:pPr>
      <w:r>
        <w:rPr>
          <w:szCs w:val="22"/>
        </w:rPr>
        <w:t>(to TSB AAP-78)</w:t>
      </w:r>
    </w:p>
    <w:p w:rsidR="003B41E0" w:rsidRDefault="0054309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B41E0" w:rsidRDefault="0054309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3B41E0">
        <w:tc>
          <w:tcPr>
            <w:tcW w:w="5000" w:type="pct"/>
            <w:gridSpan w:val="2"/>
            <w:shd w:val="clear" w:color="auto" w:fill="EFFAFF"/>
          </w:tcPr>
          <w:p w:rsidR="003B41E0" w:rsidRDefault="0054309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B41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B41E0" w:rsidRDefault="0054309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B41E0" w:rsidRDefault="003B41E0">
            <w:pPr>
              <w:pStyle w:val="Tabletext"/>
              <w:jc w:val="left"/>
            </w:pPr>
          </w:p>
        </w:tc>
      </w:tr>
      <w:tr w:rsidR="003B41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B41E0" w:rsidRDefault="0054309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B41E0" w:rsidRDefault="003B41E0">
            <w:pPr>
              <w:pStyle w:val="Tabletext"/>
              <w:jc w:val="left"/>
            </w:pPr>
          </w:p>
        </w:tc>
      </w:tr>
      <w:tr w:rsidR="003B41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B41E0" w:rsidRDefault="0054309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B41E0" w:rsidRDefault="003B41E0">
            <w:pPr>
              <w:pStyle w:val="Tabletext"/>
              <w:jc w:val="left"/>
            </w:pPr>
          </w:p>
        </w:tc>
      </w:tr>
      <w:tr w:rsidR="003B41E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B41E0" w:rsidRDefault="0054309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B41E0" w:rsidRDefault="0054309B">
            <w:pPr>
              <w:pStyle w:val="Tabletext"/>
              <w:jc w:val="left"/>
            </w:pPr>
            <w:r>
              <w:br/>
            </w:r>
            <w:r w:rsidR="003B41E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B41E0">
              <w:fldChar w:fldCharType="separate"/>
            </w:r>
            <w:r w:rsidR="003B41E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B41E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B41E0">
              <w:fldChar w:fldCharType="separate"/>
            </w:r>
            <w:r w:rsidR="003B41E0">
              <w:fldChar w:fldCharType="end"/>
            </w:r>
            <w:r>
              <w:t xml:space="preserve"> Additional Review (AR)</w:t>
            </w:r>
          </w:p>
        </w:tc>
      </w:tr>
      <w:tr w:rsidR="003B41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B41E0" w:rsidRDefault="0054309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B41E0" w:rsidRDefault="003B41E0">
            <w:pPr>
              <w:pStyle w:val="Tabletext"/>
              <w:jc w:val="left"/>
            </w:pPr>
          </w:p>
        </w:tc>
      </w:tr>
      <w:tr w:rsidR="003B41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B41E0" w:rsidRDefault="0054309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B41E0" w:rsidRDefault="003B41E0">
            <w:pPr>
              <w:pStyle w:val="Tabletext"/>
              <w:jc w:val="left"/>
            </w:pPr>
          </w:p>
        </w:tc>
      </w:tr>
      <w:tr w:rsidR="003B41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B41E0" w:rsidRDefault="0054309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B41E0" w:rsidRDefault="003B41E0">
            <w:pPr>
              <w:pStyle w:val="Tabletext"/>
              <w:jc w:val="left"/>
            </w:pPr>
          </w:p>
        </w:tc>
      </w:tr>
      <w:tr w:rsidR="003B41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B41E0" w:rsidRDefault="0054309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B41E0" w:rsidRDefault="003B41E0">
            <w:pPr>
              <w:pStyle w:val="Tabletext"/>
              <w:jc w:val="left"/>
            </w:pPr>
          </w:p>
        </w:tc>
      </w:tr>
      <w:tr w:rsidR="003B41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B41E0" w:rsidRDefault="0054309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B41E0" w:rsidRDefault="003B41E0">
            <w:pPr>
              <w:pStyle w:val="Tabletext"/>
              <w:jc w:val="left"/>
            </w:pPr>
          </w:p>
        </w:tc>
      </w:tr>
      <w:tr w:rsidR="003B41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B41E0" w:rsidRDefault="0054309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B41E0" w:rsidRDefault="003B41E0">
            <w:pPr>
              <w:pStyle w:val="Tabletext"/>
              <w:jc w:val="left"/>
            </w:pPr>
          </w:p>
        </w:tc>
      </w:tr>
      <w:tr w:rsidR="003B41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B41E0" w:rsidRDefault="0054309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B41E0" w:rsidRDefault="003B41E0">
            <w:pPr>
              <w:pStyle w:val="Tabletext"/>
              <w:jc w:val="left"/>
            </w:pPr>
          </w:p>
        </w:tc>
      </w:tr>
      <w:tr w:rsidR="003B41E0">
        <w:tc>
          <w:tcPr>
            <w:tcW w:w="1623" w:type="pct"/>
            <w:shd w:val="clear" w:color="auto" w:fill="EFFAFF"/>
            <w:vAlign w:val="center"/>
          </w:tcPr>
          <w:p w:rsidR="003B41E0" w:rsidRDefault="0054309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B41E0" w:rsidRDefault="0054309B">
            <w:pPr>
              <w:pStyle w:val="Tabletext"/>
              <w:jc w:val="left"/>
            </w:pPr>
            <w:r>
              <w:br/>
            </w:r>
            <w:r w:rsidR="003B41E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B41E0">
              <w:fldChar w:fldCharType="separate"/>
            </w:r>
            <w:r w:rsidR="003B41E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B41E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B41E0">
              <w:fldChar w:fldCharType="separate"/>
            </w:r>
            <w:r w:rsidR="003B41E0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3B41E0">
        <w:tc>
          <w:tcPr>
            <w:tcW w:w="1623" w:type="pct"/>
            <w:shd w:val="clear" w:color="auto" w:fill="EFFAFF"/>
            <w:vAlign w:val="center"/>
          </w:tcPr>
          <w:p w:rsidR="003B41E0" w:rsidRDefault="0054309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B41E0" w:rsidRDefault="0054309B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B41E0" w:rsidRDefault="0054309B">
      <w:pPr>
        <w:jc w:val="left"/>
        <w:rPr>
          <w:szCs w:val="22"/>
        </w:rPr>
      </w:pPr>
      <w:r>
        <w:tab/>
      </w:r>
      <w:r w:rsidR="003B41E0" w:rsidRPr="003B41E0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B41E0">
        <w:rPr>
          <w:szCs w:val="22"/>
        </w:rPr>
      </w:r>
      <w:r w:rsidR="003B41E0">
        <w:rPr>
          <w:szCs w:val="22"/>
        </w:rPr>
        <w:fldChar w:fldCharType="separate"/>
      </w:r>
      <w:r w:rsidR="003B41E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B41E0" w:rsidRDefault="0054309B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B41E0" w:rsidRDefault="003B41E0">
      <w:pPr>
        <w:rPr>
          <w:i/>
          <w:iCs/>
          <w:szCs w:val="22"/>
        </w:rPr>
      </w:pPr>
    </w:p>
    <w:sectPr w:rsidR="003B41E0" w:rsidSect="003B41E0">
      <w:headerReference w:type="default" r:id="rId69"/>
      <w:footerReference w:type="default" r:id="rId7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09B" w:rsidRDefault="0054309B">
      <w:r>
        <w:separator/>
      </w:r>
    </w:p>
  </w:endnote>
  <w:endnote w:type="continuationSeparator" w:id="0">
    <w:p w:rsidR="0054309B" w:rsidRDefault="00543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1E0" w:rsidRDefault="0054309B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2012-03-16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3B41E0">
      <w:tc>
        <w:tcPr>
          <w:tcW w:w="1985" w:type="dxa"/>
        </w:tcPr>
        <w:p w:rsidR="003B41E0" w:rsidRDefault="0054309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B41E0" w:rsidRDefault="0054309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B41E0" w:rsidRDefault="0054309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B41E0" w:rsidRDefault="0054309B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B41E0" w:rsidRDefault="0054309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B41E0" w:rsidRDefault="003B41E0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1E0" w:rsidRDefault="0054309B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2012-03-16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1E0" w:rsidRDefault="0054309B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2012-03-16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09B" w:rsidRDefault="0054309B">
      <w:r>
        <w:t>____________________</w:t>
      </w:r>
    </w:p>
  </w:footnote>
  <w:footnote w:type="continuationSeparator" w:id="0">
    <w:p w:rsidR="0054309B" w:rsidRDefault="00543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1E0" w:rsidRDefault="0054309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B41E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B41E0">
      <w:rPr>
        <w:rStyle w:val="PageNumber"/>
        <w:szCs w:val="18"/>
      </w:rPr>
      <w:fldChar w:fldCharType="separate"/>
    </w:r>
    <w:r w:rsidR="00EE3621">
      <w:rPr>
        <w:rStyle w:val="PageNumber"/>
        <w:noProof/>
        <w:szCs w:val="18"/>
      </w:rPr>
      <w:t>2</w:t>
    </w:r>
    <w:r w:rsidR="003B41E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1E0" w:rsidRDefault="0054309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B41E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B41E0">
      <w:rPr>
        <w:rStyle w:val="PageNumber"/>
        <w:szCs w:val="18"/>
      </w:rPr>
      <w:fldChar w:fldCharType="separate"/>
    </w:r>
    <w:r w:rsidR="00EE3621">
      <w:rPr>
        <w:rStyle w:val="PageNumber"/>
        <w:noProof/>
        <w:szCs w:val="18"/>
      </w:rPr>
      <w:t>6</w:t>
    </w:r>
    <w:r w:rsidR="003B41E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1E0" w:rsidRDefault="0054309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B41E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B41E0">
      <w:rPr>
        <w:rStyle w:val="PageNumber"/>
        <w:szCs w:val="18"/>
      </w:rPr>
      <w:fldChar w:fldCharType="separate"/>
    </w:r>
    <w:r w:rsidR="00EE3621">
      <w:rPr>
        <w:rStyle w:val="PageNumber"/>
        <w:noProof/>
        <w:szCs w:val="18"/>
      </w:rPr>
      <w:t>9</w:t>
    </w:r>
    <w:r w:rsidR="003B41E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41E0"/>
    <w:rsid w:val="003B41E0"/>
    <w:rsid w:val="0054309B"/>
    <w:rsid w:val="00EE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B41E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B41E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B41E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B41E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B41E0"/>
    <w:pPr>
      <w:outlineLvl w:val="4"/>
    </w:pPr>
  </w:style>
  <w:style w:type="paragraph" w:styleId="Heading6">
    <w:name w:val="heading 6"/>
    <w:basedOn w:val="Heading4"/>
    <w:next w:val="Normal"/>
    <w:qFormat/>
    <w:rsid w:val="003B41E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B41E0"/>
    <w:pPr>
      <w:outlineLvl w:val="6"/>
    </w:pPr>
  </w:style>
  <w:style w:type="paragraph" w:styleId="Heading8">
    <w:name w:val="heading 8"/>
    <w:basedOn w:val="Heading6"/>
    <w:next w:val="Normal"/>
    <w:qFormat/>
    <w:rsid w:val="003B41E0"/>
    <w:pPr>
      <w:outlineLvl w:val="7"/>
    </w:pPr>
  </w:style>
  <w:style w:type="paragraph" w:styleId="Heading9">
    <w:name w:val="heading 9"/>
    <w:basedOn w:val="Heading6"/>
    <w:next w:val="Normal"/>
    <w:qFormat/>
    <w:rsid w:val="003B41E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B41E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B41E0"/>
    <w:pPr>
      <w:spacing w:before="360"/>
    </w:pPr>
  </w:style>
  <w:style w:type="paragraph" w:customStyle="1" w:styleId="ChapNo">
    <w:name w:val="Chap_No"/>
    <w:basedOn w:val="Normal"/>
    <w:next w:val="Chaptitle"/>
    <w:rsid w:val="003B41E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B41E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B41E0"/>
  </w:style>
  <w:style w:type="paragraph" w:customStyle="1" w:styleId="AnnexNotitle">
    <w:name w:val="Annex_No &amp; title"/>
    <w:basedOn w:val="Normal"/>
    <w:next w:val="Normalaftertitle"/>
    <w:rsid w:val="003B41E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3B41E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3B41E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B41E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B41E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B41E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3B41E0"/>
    <w:pPr>
      <w:spacing w:before="80"/>
      <w:ind w:left="794" w:hanging="794"/>
    </w:pPr>
  </w:style>
  <w:style w:type="paragraph" w:customStyle="1" w:styleId="enumlev2">
    <w:name w:val="enumlev2"/>
    <w:basedOn w:val="enumlev1"/>
    <w:rsid w:val="003B41E0"/>
    <w:pPr>
      <w:ind w:left="1191" w:hanging="397"/>
    </w:pPr>
  </w:style>
  <w:style w:type="paragraph" w:customStyle="1" w:styleId="enumlev3">
    <w:name w:val="enumlev3"/>
    <w:basedOn w:val="enumlev2"/>
    <w:rsid w:val="003B41E0"/>
    <w:pPr>
      <w:ind w:left="1588"/>
    </w:pPr>
  </w:style>
  <w:style w:type="paragraph" w:customStyle="1" w:styleId="Equation">
    <w:name w:val="Equation"/>
    <w:basedOn w:val="Normal"/>
    <w:rsid w:val="003B41E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B41E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B41E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3B41E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3B41E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3B41E0"/>
  </w:style>
  <w:style w:type="paragraph" w:customStyle="1" w:styleId="Tabletext">
    <w:name w:val="Table_text"/>
    <w:basedOn w:val="Normal"/>
    <w:rsid w:val="003B41E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3B41E0"/>
    <w:pPr>
      <w:keepLines/>
      <w:spacing w:before="240" w:after="120"/>
      <w:jc w:val="center"/>
    </w:pPr>
  </w:style>
  <w:style w:type="paragraph" w:styleId="Footer">
    <w:name w:val="footer"/>
    <w:basedOn w:val="Normal"/>
    <w:rsid w:val="003B41E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B41E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B41E0"/>
    <w:rPr>
      <w:position w:val="6"/>
      <w:sz w:val="18"/>
    </w:rPr>
  </w:style>
  <w:style w:type="paragraph" w:styleId="FootnoteText">
    <w:name w:val="footnote text"/>
    <w:basedOn w:val="Note"/>
    <w:semiHidden/>
    <w:rsid w:val="003B41E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B41E0"/>
    <w:pPr>
      <w:spacing w:before="80"/>
    </w:pPr>
  </w:style>
  <w:style w:type="paragraph" w:styleId="Header">
    <w:name w:val="header"/>
    <w:basedOn w:val="Normal"/>
    <w:rsid w:val="003B41E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3B41E0"/>
  </w:style>
  <w:style w:type="paragraph" w:styleId="Index2">
    <w:name w:val="index 2"/>
    <w:basedOn w:val="Normal"/>
    <w:next w:val="Normal"/>
    <w:semiHidden/>
    <w:rsid w:val="003B41E0"/>
    <w:pPr>
      <w:ind w:left="283"/>
    </w:pPr>
  </w:style>
  <w:style w:type="paragraph" w:styleId="Index3">
    <w:name w:val="index 3"/>
    <w:basedOn w:val="Normal"/>
    <w:next w:val="Normal"/>
    <w:semiHidden/>
    <w:rsid w:val="003B41E0"/>
    <w:pPr>
      <w:ind w:left="566"/>
    </w:pPr>
  </w:style>
  <w:style w:type="paragraph" w:customStyle="1" w:styleId="PartNo">
    <w:name w:val="Part_No"/>
    <w:basedOn w:val="Normal"/>
    <w:next w:val="Partref"/>
    <w:rsid w:val="003B41E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B41E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B41E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3B41E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B41E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B41E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B41E0"/>
  </w:style>
  <w:style w:type="paragraph" w:customStyle="1" w:styleId="QuestionNo">
    <w:name w:val="Question_No"/>
    <w:basedOn w:val="RecNo"/>
    <w:next w:val="Questiontitle"/>
    <w:rsid w:val="003B41E0"/>
  </w:style>
  <w:style w:type="paragraph" w:customStyle="1" w:styleId="RecNo">
    <w:name w:val="Rec_No"/>
    <w:basedOn w:val="Normal"/>
    <w:next w:val="Rectitle"/>
    <w:rsid w:val="003B41E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B41E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B41E0"/>
  </w:style>
  <w:style w:type="paragraph" w:customStyle="1" w:styleId="Questionref">
    <w:name w:val="Question_ref"/>
    <w:basedOn w:val="Recref"/>
    <w:next w:val="Questiondate"/>
    <w:rsid w:val="003B41E0"/>
  </w:style>
  <w:style w:type="paragraph" w:customStyle="1" w:styleId="Reftext">
    <w:name w:val="Ref_text"/>
    <w:basedOn w:val="Normal"/>
    <w:rsid w:val="003B41E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3B41E0"/>
  </w:style>
  <w:style w:type="paragraph" w:customStyle="1" w:styleId="RepNo">
    <w:name w:val="Rep_No"/>
    <w:basedOn w:val="RecNo"/>
    <w:next w:val="Reptitle"/>
    <w:rsid w:val="003B41E0"/>
  </w:style>
  <w:style w:type="paragraph" w:customStyle="1" w:styleId="Reptitle">
    <w:name w:val="Rep_title"/>
    <w:basedOn w:val="Rectitle"/>
    <w:next w:val="Repref"/>
    <w:rsid w:val="003B41E0"/>
  </w:style>
  <w:style w:type="paragraph" w:customStyle="1" w:styleId="Repref">
    <w:name w:val="Rep_ref"/>
    <w:basedOn w:val="Recref"/>
    <w:next w:val="Repdate"/>
    <w:rsid w:val="003B41E0"/>
  </w:style>
  <w:style w:type="paragraph" w:customStyle="1" w:styleId="Resdate">
    <w:name w:val="Res_date"/>
    <w:basedOn w:val="Recdate"/>
    <w:next w:val="Normalaftertitle"/>
    <w:rsid w:val="003B41E0"/>
  </w:style>
  <w:style w:type="paragraph" w:customStyle="1" w:styleId="ResNo">
    <w:name w:val="Res_No"/>
    <w:basedOn w:val="RecNo"/>
    <w:next w:val="Restitle"/>
    <w:rsid w:val="003B41E0"/>
  </w:style>
  <w:style w:type="paragraph" w:customStyle="1" w:styleId="Restitle">
    <w:name w:val="Res_title"/>
    <w:basedOn w:val="Rectitle"/>
    <w:next w:val="Resref"/>
    <w:rsid w:val="003B41E0"/>
  </w:style>
  <w:style w:type="paragraph" w:customStyle="1" w:styleId="Resref">
    <w:name w:val="Res_ref"/>
    <w:basedOn w:val="Recref"/>
    <w:next w:val="Resdate"/>
    <w:rsid w:val="003B41E0"/>
  </w:style>
  <w:style w:type="paragraph" w:customStyle="1" w:styleId="SectionNo">
    <w:name w:val="Section_No"/>
    <w:basedOn w:val="Normal"/>
    <w:next w:val="Sectiontitle"/>
    <w:rsid w:val="003B41E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B41E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B41E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B41E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B41E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3B41E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3B41E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3B41E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B41E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B41E0"/>
  </w:style>
  <w:style w:type="paragraph" w:customStyle="1" w:styleId="Title3">
    <w:name w:val="Title 3"/>
    <w:basedOn w:val="Title2"/>
    <w:next w:val="Title4"/>
    <w:rsid w:val="003B41E0"/>
    <w:rPr>
      <w:caps w:val="0"/>
    </w:rPr>
  </w:style>
  <w:style w:type="paragraph" w:customStyle="1" w:styleId="Title4">
    <w:name w:val="Title 4"/>
    <w:basedOn w:val="Title3"/>
    <w:next w:val="Heading1"/>
    <w:rsid w:val="003B41E0"/>
    <w:rPr>
      <w:b/>
    </w:rPr>
  </w:style>
  <w:style w:type="paragraph" w:customStyle="1" w:styleId="toc0">
    <w:name w:val="toc 0"/>
    <w:basedOn w:val="Normal"/>
    <w:next w:val="TOC1"/>
    <w:rsid w:val="003B41E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B41E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B41E0"/>
    <w:pPr>
      <w:spacing w:before="80"/>
      <w:ind w:left="1531" w:hanging="851"/>
    </w:pPr>
  </w:style>
  <w:style w:type="paragraph" w:styleId="TOC3">
    <w:name w:val="toc 3"/>
    <w:basedOn w:val="TOC2"/>
    <w:semiHidden/>
    <w:rsid w:val="003B41E0"/>
  </w:style>
  <w:style w:type="paragraph" w:styleId="TOC4">
    <w:name w:val="toc 4"/>
    <w:basedOn w:val="TOC3"/>
    <w:semiHidden/>
    <w:rsid w:val="003B41E0"/>
  </w:style>
  <w:style w:type="paragraph" w:styleId="TOC5">
    <w:name w:val="toc 5"/>
    <w:basedOn w:val="TOC4"/>
    <w:semiHidden/>
    <w:rsid w:val="003B41E0"/>
  </w:style>
  <w:style w:type="paragraph" w:styleId="TOC6">
    <w:name w:val="toc 6"/>
    <w:basedOn w:val="TOC4"/>
    <w:semiHidden/>
    <w:rsid w:val="003B41E0"/>
  </w:style>
  <w:style w:type="paragraph" w:styleId="TOC7">
    <w:name w:val="toc 7"/>
    <w:basedOn w:val="TOC4"/>
    <w:semiHidden/>
    <w:rsid w:val="003B41E0"/>
  </w:style>
  <w:style w:type="paragraph" w:styleId="TOC8">
    <w:name w:val="toc 8"/>
    <w:basedOn w:val="TOC4"/>
    <w:semiHidden/>
    <w:rsid w:val="003B41E0"/>
  </w:style>
  <w:style w:type="character" w:customStyle="1" w:styleId="Appdef">
    <w:name w:val="App_def"/>
    <w:basedOn w:val="DefaultParagraphFont"/>
    <w:rsid w:val="003B41E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B41E0"/>
  </w:style>
  <w:style w:type="character" w:customStyle="1" w:styleId="Artdef">
    <w:name w:val="Art_def"/>
    <w:basedOn w:val="DefaultParagraphFont"/>
    <w:rsid w:val="003B41E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B41E0"/>
  </w:style>
  <w:style w:type="paragraph" w:customStyle="1" w:styleId="Reftitle">
    <w:name w:val="Ref_title"/>
    <w:basedOn w:val="Normal"/>
    <w:next w:val="Reftext"/>
    <w:rsid w:val="003B41E0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3B41E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B41E0"/>
    <w:rPr>
      <w:b/>
      <w:color w:val="auto"/>
    </w:rPr>
  </w:style>
  <w:style w:type="paragraph" w:customStyle="1" w:styleId="Formal">
    <w:name w:val="Formal"/>
    <w:basedOn w:val="ASN1"/>
    <w:rsid w:val="003B41E0"/>
    <w:rPr>
      <w:b w:val="0"/>
    </w:rPr>
  </w:style>
  <w:style w:type="paragraph" w:customStyle="1" w:styleId="FooterQP">
    <w:name w:val="Footer_QP"/>
    <w:basedOn w:val="Normal"/>
    <w:rsid w:val="003B41E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3B41E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3B41E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B41E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3B41E0"/>
  </w:style>
  <w:style w:type="paragraph" w:customStyle="1" w:styleId="RepNoBR">
    <w:name w:val="Rep_No_BR"/>
    <w:basedOn w:val="RecNoBR"/>
    <w:next w:val="Reptitle"/>
    <w:rsid w:val="003B41E0"/>
  </w:style>
  <w:style w:type="paragraph" w:customStyle="1" w:styleId="ResNoBR">
    <w:name w:val="Res_No_BR"/>
    <w:basedOn w:val="RecNoBR"/>
    <w:next w:val="Restitle"/>
    <w:rsid w:val="003B41E0"/>
  </w:style>
  <w:style w:type="paragraph" w:customStyle="1" w:styleId="TabletitleBR">
    <w:name w:val="Table_title_BR"/>
    <w:basedOn w:val="Normal"/>
    <w:next w:val="Tablehead"/>
    <w:rsid w:val="003B41E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B41E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B41E0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3B41E0"/>
    <w:rPr>
      <w:b/>
    </w:rPr>
  </w:style>
  <w:style w:type="paragraph" w:customStyle="1" w:styleId="FiguretitleBR">
    <w:name w:val="Figure_title_BR"/>
    <w:basedOn w:val="TabletitleBR"/>
    <w:next w:val="Figurewithouttitle"/>
    <w:rsid w:val="003B41E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B41E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26" Type="http://schemas.openxmlformats.org/officeDocument/2006/relationships/hyperlink" Target="mailto:tsbsg12@itu.int" TargetMode="External"/><Relationship Id="rId39" Type="http://schemas.openxmlformats.org/officeDocument/2006/relationships/hyperlink" Target="http://www.itu.int/itu-t/aap/AAPRecDetails.aspx?AAPSeqNo=2445" TargetMode="External"/><Relationship Id="rId21" Type="http://schemas.openxmlformats.org/officeDocument/2006/relationships/hyperlink" Target="http://www.itu.int/ITU-T/studygroups/com09" TargetMode="External"/><Relationship Id="rId34" Type="http://schemas.openxmlformats.org/officeDocument/2006/relationships/hyperlink" Target="mailto:tsbsg17@itu.int" TargetMode="External"/><Relationship Id="rId42" Type="http://schemas.openxmlformats.org/officeDocument/2006/relationships/hyperlink" Target="http://www.itu.int/itu-t/aap/AAPRecDetails.aspx?AAPSeqNo=2456" TargetMode="External"/><Relationship Id="rId47" Type="http://schemas.openxmlformats.org/officeDocument/2006/relationships/hyperlink" Target="http://www.itu.int/itu-t/aap/AAPRecDetails.aspx?AAPSeqNo=2529" TargetMode="External"/><Relationship Id="rId50" Type="http://schemas.openxmlformats.org/officeDocument/2006/relationships/hyperlink" Target="http://www.itu.int/itu-t/aap/AAPRecDetails.aspx?AAPSeqNo=2532" TargetMode="External"/><Relationship Id="rId55" Type="http://schemas.openxmlformats.org/officeDocument/2006/relationships/hyperlink" Target="http://www.itu.int/itu-t/aap/AAPRecDetails.aspx?AAPSeqNo=2537" TargetMode="External"/><Relationship Id="rId63" Type="http://schemas.openxmlformats.org/officeDocument/2006/relationships/image" Target="media/image2.gif"/><Relationship Id="rId68" Type="http://schemas.openxmlformats.org/officeDocument/2006/relationships/hyperlink" Target="mailto:tsbsg....@itu.int" TargetMode="External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9" Type="http://schemas.openxmlformats.org/officeDocument/2006/relationships/hyperlink" Target="http://www.itu.int/ITU-T/studygroups/com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2486" TargetMode="External"/><Relationship Id="rId40" Type="http://schemas.openxmlformats.org/officeDocument/2006/relationships/hyperlink" Target="http://www.itu.int/itu-t/aap/AAPRecDetails.aspx?AAPSeqNo=2446" TargetMode="External"/><Relationship Id="rId45" Type="http://schemas.openxmlformats.org/officeDocument/2006/relationships/hyperlink" Target="http://www.itu.int/itu-t/aap/AAPRecDetails.aspx?AAPSeqNo=2526" TargetMode="External"/><Relationship Id="rId53" Type="http://schemas.openxmlformats.org/officeDocument/2006/relationships/hyperlink" Target="http://www.itu.int/itu-t/aap/AAPRecDetails.aspx?AAPSeqNo=2535" TargetMode="External"/><Relationship Id="rId58" Type="http://schemas.openxmlformats.org/officeDocument/2006/relationships/hyperlink" Target="http://www.itu.int/itu-t/aap/AAPRecDetails.aspx?AAPSeqNo=2519" TargetMode="External"/><Relationship Id="rId66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http://www.itu.int/itu-t/aap/AAPRecDetails.aspx?AAPSeqNo=2462" TargetMode="External"/><Relationship Id="rId49" Type="http://schemas.openxmlformats.org/officeDocument/2006/relationships/hyperlink" Target="http://www.itu.int/itu-t/aap/AAPRecDetails.aspx?AAPSeqNo=2531" TargetMode="External"/><Relationship Id="rId57" Type="http://schemas.openxmlformats.org/officeDocument/2006/relationships/hyperlink" Target="http://www.itu.int/itu-t/aap/AAPRecDetails.aspx?AAPSeqNo=2522" TargetMode="External"/><Relationship Id="rId61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://www.itu.int/ITU-T/studygroups/com05" TargetMode="Externa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://www.itu.int/itu-t/aap/AAPRecDetails.aspx?AAPSeqNo=2527" TargetMode="External"/><Relationship Id="rId52" Type="http://schemas.openxmlformats.org/officeDocument/2006/relationships/hyperlink" Target="http://www.itu.int/itu-t/aap/AAPRecDetails.aspx?AAPSeqNo=2534" TargetMode="External"/><Relationship Id="rId60" Type="http://schemas.openxmlformats.org/officeDocument/2006/relationships/header" Target="header2.xml"/><Relationship Id="rId65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aap/AAPRecDetails.aspx?AAPSeqNo=2398" TargetMode="External"/><Relationship Id="rId43" Type="http://schemas.openxmlformats.org/officeDocument/2006/relationships/hyperlink" Target="http://www.itu.int/itu-t/aap/AAPRecDetails.aspx?AAPSeqNo=2524" TargetMode="External"/><Relationship Id="rId48" Type="http://schemas.openxmlformats.org/officeDocument/2006/relationships/hyperlink" Target="http://www.itu.int/itu-t/aap/AAPRecDetails.aspx?AAPSeqNo=2530" TargetMode="External"/><Relationship Id="rId56" Type="http://schemas.openxmlformats.org/officeDocument/2006/relationships/hyperlink" Target="http://www.itu.int/itu-t/aap/AAPRecDetails.aspx?AAPSeqNo=2521" TargetMode="External"/><Relationship Id="rId64" Type="http://schemas.openxmlformats.org/officeDocument/2006/relationships/image" Target="media/image3.gif"/><Relationship Id="rId69" Type="http://schemas.openxmlformats.org/officeDocument/2006/relationships/header" Target="header3.xml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2533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://www.itu.int/itu-t/aap/AAPRecDetails.aspx?AAPSeqNo=2444" TargetMode="External"/><Relationship Id="rId46" Type="http://schemas.openxmlformats.org/officeDocument/2006/relationships/hyperlink" Target="http://www.itu.int/itu-t/aap/AAPRecDetails.aspx?AAPSeqNo=2525" TargetMode="External"/><Relationship Id="rId59" Type="http://schemas.openxmlformats.org/officeDocument/2006/relationships/hyperlink" Target="http://www.itu.int/itu-t/aap/AAPRecDetails.aspx?AAPSeqNo=2520" TargetMode="External"/><Relationship Id="rId67" Type="http://schemas.openxmlformats.org/officeDocument/2006/relationships/hyperlink" Target="http://www.itu.int/ITU-T/aapinfo/files/AAPTutorial.pdf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2447" TargetMode="External"/><Relationship Id="rId54" Type="http://schemas.openxmlformats.org/officeDocument/2006/relationships/hyperlink" Target="http://www.itu.int/itu-t/aap/AAPRecDetails.aspx?AAPSeqNo=2536" TargetMode="External"/><Relationship Id="rId62" Type="http://schemas.openxmlformats.org/officeDocument/2006/relationships/hyperlink" Target="http://www.itu.int/ITU-T/aap/" TargetMode="External"/><Relationship Id="rId70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1731</Words>
  <Characters>9868</Characters>
  <Application>Microsoft Office Word</Application>
  <DocSecurity>0</DocSecurity>
  <Lines>82</Lines>
  <Paragraphs>23</Paragraphs>
  <ScaleCrop>false</ScaleCrop>
  <Company/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2012-03-15T14:27:00Z</dcterms:created>
  <dcterms:modified xsi:type="dcterms:W3CDTF">2012-03-15T14:27:00Z</dcterms:modified>
</cp:coreProperties>
</file>