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5E07E0">
        <w:trPr>
          <w:cantSplit/>
        </w:trPr>
        <w:tc>
          <w:tcPr>
            <w:tcW w:w="8562" w:type="dxa"/>
          </w:tcPr>
          <w:p w:rsidR="005E07E0" w:rsidRDefault="009B5D04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5E07E0" w:rsidRDefault="009B5D0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5E07E0" w:rsidRDefault="001E144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7E0" w:rsidRDefault="005E07E0"/>
    <w:p w:rsidR="005E07E0" w:rsidRDefault="009B5D04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March 2012</w:t>
      </w:r>
      <w:r>
        <w:tab/>
      </w:r>
    </w:p>
    <w:p w:rsidR="005E07E0" w:rsidRDefault="005E07E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5E07E0">
        <w:trPr>
          <w:cantSplit/>
        </w:trPr>
        <w:tc>
          <w:tcPr>
            <w:tcW w:w="993" w:type="dxa"/>
          </w:tcPr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5E07E0" w:rsidRDefault="005E07E0">
            <w:pPr>
              <w:pStyle w:val="Tabletext"/>
              <w:spacing w:before="0"/>
              <w:rPr>
                <w:szCs w:val="22"/>
              </w:rPr>
            </w:pPr>
          </w:p>
          <w:p w:rsidR="005E07E0" w:rsidRDefault="005E07E0">
            <w:pPr>
              <w:pStyle w:val="Tabletext"/>
              <w:spacing w:before="0"/>
              <w:rPr>
                <w:szCs w:val="22"/>
              </w:rPr>
            </w:pP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5E07E0" w:rsidRDefault="009B5D0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AAP-78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E07E0" w:rsidRDefault="005E07E0">
            <w:pPr>
              <w:pStyle w:val="Tabletext"/>
              <w:spacing w:before="0"/>
              <w:rPr>
                <w:szCs w:val="22"/>
              </w:rPr>
            </w:pP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E07E0" w:rsidRDefault="005E07E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B5D0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5E07E0" w:rsidRDefault="005E07E0">
            <w:pPr>
              <w:pStyle w:val="Tabletext"/>
              <w:spacing w:before="0"/>
              <w:rPr>
                <w:bCs/>
                <w:szCs w:val="22"/>
              </w:rPr>
            </w:pPr>
          </w:p>
          <w:p w:rsidR="005E07E0" w:rsidRDefault="009B5D0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5E07E0" w:rsidRDefault="009B5D0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5E07E0" w:rsidRDefault="009B5D04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5E07E0" w:rsidRDefault="009B5D0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5E07E0" w:rsidRDefault="005E07E0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5E07E0">
        <w:trPr>
          <w:cantSplit/>
        </w:trPr>
        <w:tc>
          <w:tcPr>
            <w:tcW w:w="1050" w:type="dxa"/>
          </w:tcPr>
          <w:p w:rsidR="005E07E0" w:rsidRDefault="009B5D0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5E07E0" w:rsidRDefault="009B5D04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5E07E0" w:rsidRDefault="005E07E0"/>
    <w:p w:rsidR="005E07E0" w:rsidRDefault="009B5D04">
      <w:r>
        <w:t>Dear Sir/Madam,</w:t>
      </w:r>
    </w:p>
    <w:p w:rsidR="005E07E0" w:rsidRDefault="009B5D04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5E07E0" w:rsidRDefault="009B5D04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5E07E0" w:rsidRDefault="009B5D04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5E07E0" w:rsidRDefault="009B5D04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5E07E0" w:rsidRDefault="009B5D04">
      <w:pPr>
        <w:spacing w:before="480"/>
      </w:pPr>
      <w:r>
        <w:t>Yours faithfully,</w:t>
      </w:r>
    </w:p>
    <w:p w:rsidR="005E07E0" w:rsidRDefault="009B5D04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5E07E0" w:rsidRDefault="009B5D04">
      <w:pPr>
        <w:spacing w:before="600"/>
      </w:pPr>
      <w:r>
        <w:rPr>
          <w:b/>
        </w:rPr>
        <w:t xml:space="preserve">Annexes: </w:t>
      </w:r>
      <w:r>
        <w:t>3</w:t>
      </w:r>
    </w:p>
    <w:p w:rsidR="005E07E0" w:rsidRDefault="005E07E0">
      <w:pPr>
        <w:spacing w:before="720"/>
        <w:sectPr w:rsidR="005E07E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E07E0" w:rsidRDefault="009B5D04">
      <w:pPr>
        <w:pStyle w:val="AnnexNotitle"/>
      </w:pPr>
      <w:r>
        <w:lastRenderedPageBreak/>
        <w:t>Annex 1</w:t>
      </w:r>
    </w:p>
    <w:p w:rsidR="005E07E0" w:rsidRDefault="009B5D04">
      <w:pPr>
        <w:jc w:val="center"/>
      </w:pPr>
      <w:r>
        <w:t>(to TSB AAP-78)</w:t>
      </w:r>
    </w:p>
    <w:p w:rsidR="005E07E0" w:rsidRDefault="005E07E0">
      <w:pPr>
        <w:rPr>
          <w:szCs w:val="22"/>
        </w:rPr>
      </w:pPr>
    </w:p>
    <w:p w:rsidR="005E07E0" w:rsidRDefault="009B5D0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E07E0" w:rsidRDefault="009B5D04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5E07E0" w:rsidRDefault="005E07E0">
      <w:pPr>
        <w:pStyle w:val="enumlev2"/>
        <w:rPr>
          <w:szCs w:val="22"/>
        </w:rPr>
      </w:pPr>
      <w:hyperlink r:id="rId13" w:history="1">
        <w:r w:rsidR="009B5D04">
          <w:rPr>
            <w:rStyle w:val="Hyperlink"/>
            <w:szCs w:val="22"/>
          </w:rPr>
          <w:t>http://www.itu.int/ITU-T</w:t>
        </w:r>
      </w:hyperlink>
    </w:p>
    <w:p w:rsidR="005E07E0" w:rsidRDefault="009B5D0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E07E0" w:rsidRDefault="005E07E0">
      <w:pPr>
        <w:pStyle w:val="enumlev2"/>
        <w:rPr>
          <w:szCs w:val="22"/>
        </w:rPr>
      </w:pPr>
      <w:hyperlink r:id="rId14" w:history="1">
        <w:r w:rsidR="009B5D04">
          <w:rPr>
            <w:rStyle w:val="Hyperlink"/>
            <w:szCs w:val="22"/>
          </w:rPr>
          <w:t>http://www.itu.int/ITU-T/aapinfo</w:t>
        </w:r>
      </w:hyperlink>
    </w:p>
    <w:p w:rsidR="005E07E0" w:rsidRDefault="009B5D04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5E07E0" w:rsidRDefault="009B5D0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E07E0" w:rsidRDefault="005E07E0">
      <w:pPr>
        <w:pStyle w:val="enumlev2"/>
        <w:rPr>
          <w:szCs w:val="22"/>
        </w:rPr>
      </w:pPr>
      <w:hyperlink r:id="rId15" w:history="1">
        <w:r w:rsidR="009B5D04">
          <w:rPr>
            <w:rStyle w:val="Hyperlink"/>
            <w:szCs w:val="22"/>
          </w:rPr>
          <w:t>http://www.itu.int/ITU-T/aap/</w:t>
        </w:r>
      </w:hyperlink>
    </w:p>
    <w:p w:rsidR="005E07E0" w:rsidRDefault="009B5D0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5E07E0">
        <w:tc>
          <w:tcPr>
            <w:tcW w:w="987" w:type="dxa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B5D0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B5D0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B5D0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B5D0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B5D0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B5D0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B5D04">
                <w:rPr>
                  <w:rStyle w:val="Hyperlink"/>
                  <w:szCs w:val="22"/>
                </w:rPr>
                <w:t>http://www.itu.int/IT</w:t>
              </w:r>
              <w:r w:rsidR="009B5D04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B5D0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B5D0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B5D0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B5D0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B5D0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B5D04">
                <w:rPr>
                  <w:rStyle w:val="Hyperlink"/>
                  <w:szCs w:val="22"/>
                </w:rPr>
                <w:t>http://www.itu.int/ITU-T/studygroups/com1</w:t>
              </w:r>
              <w:r w:rsidR="009B5D04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B5D0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B5D0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B5D0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B5D0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B5D0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E07E0">
        <w:tc>
          <w:tcPr>
            <w:tcW w:w="0" w:type="auto"/>
          </w:tcPr>
          <w:p w:rsidR="005E07E0" w:rsidRDefault="009B5D0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B5D0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E07E0" w:rsidRDefault="005E07E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B5D0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E07E0" w:rsidRDefault="005E07E0">
      <w:pPr>
        <w:pStyle w:val="Header"/>
        <w:ind w:left="360"/>
        <w:rPr>
          <w:b/>
          <w:bCs/>
          <w:sz w:val="24"/>
        </w:rPr>
        <w:sectPr w:rsidR="005E07E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E07E0" w:rsidRDefault="009B5D04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07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07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36" w:history="1">
              <w:r w:rsidR="009B5D04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E07E0" w:rsidRDefault="009B5D0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07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07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37" w:history="1">
              <w:r w:rsidR="009B5D04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38" w:history="1">
              <w:r w:rsidR="009B5D04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39" w:history="1">
              <w:r w:rsidR="009B5D04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0" w:history="1">
              <w:r w:rsidR="009B5D04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1" w:history="1">
              <w:r w:rsidR="009B5D04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2" w:history="1">
              <w:r w:rsidR="009B5D04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2012-04-05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3" w:history="1">
              <w:r w:rsidR="009B5D04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5E07E0" w:rsidRDefault="009B5D04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07E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07E0" w:rsidRDefault="009B5D0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07E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07E0" w:rsidRDefault="009B5D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07E0" w:rsidRDefault="005E07E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4" w:history="1">
              <w:r w:rsidR="009B5D04">
                <w:rPr>
                  <w:rStyle w:val="Hyperlink"/>
                  <w:sz w:val="20"/>
                </w:rPr>
                <w:t>X.501 (2005) Cor.4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4 to ITU-T X.501 (2005) | ISO/IEC 9594-2:2005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5" w:history="1">
              <w:r w:rsidR="009B5D04">
                <w:rPr>
                  <w:rStyle w:val="Hyperlink"/>
                  <w:sz w:val="20"/>
                </w:rPr>
                <w:t>X.501 (2008) Cor.2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2 to ITU-T X.501 (2008) | ISO/IEC 9594-2:2008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6" w:history="1">
              <w:r w:rsidR="009B5D04">
                <w:rPr>
                  <w:rStyle w:val="Hyperlink"/>
                  <w:sz w:val="20"/>
                </w:rPr>
                <w:t>X.509 (2005) Cor.4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4 to ITU-T X.509 (2005) | ISO/IEC 9594-8:2005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7" w:history="1">
              <w:r w:rsidR="009B5D04">
                <w:rPr>
                  <w:rStyle w:val="Hyperlink"/>
                  <w:sz w:val="20"/>
                </w:rPr>
                <w:t>X.509 (2008) Cor.2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2 to ITU-T X.509 (2008) | ISO/IEC 9594-8:2008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8" w:history="1">
              <w:r w:rsidR="009B5D04">
                <w:rPr>
                  <w:rStyle w:val="Hyperlink"/>
                  <w:sz w:val="20"/>
                </w:rPr>
                <w:t>X.511 (2005) Cor.4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4 to ITU-T X.511 (2005) | ISO/IEC 9594-3:2005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49" w:history="1">
              <w:r w:rsidR="009B5D04">
                <w:rPr>
                  <w:rStyle w:val="Hyperlink"/>
                  <w:sz w:val="20"/>
                </w:rPr>
                <w:t>X.511 (2008) Cor.2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2 to ITU-T X.511 (2008) | ISO/IEC 9594-3:2008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0" w:history="1">
              <w:r w:rsidR="009B5D04">
                <w:rPr>
                  <w:rStyle w:val="Hyperlink"/>
                  <w:sz w:val="20"/>
                </w:rPr>
                <w:t>X.519 (2005) Cor.3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3 to ITU-T X.519 (2005) | ISO/IEC 9594-5:2005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1" w:history="1">
              <w:r w:rsidR="009B5D04">
                <w:rPr>
                  <w:rStyle w:val="Hyperlink"/>
                  <w:sz w:val="20"/>
                </w:rPr>
                <w:t>X.519 (2008) Cor.2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2 to ITU-T X.519 (2008) | ISO/IEC 9594-5:2008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2" w:history="1">
              <w:r w:rsidR="009B5D04">
                <w:rPr>
                  <w:rStyle w:val="Hyperlink"/>
                  <w:sz w:val="20"/>
                </w:rPr>
                <w:t>X.520 (2005) Cor.4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4 for ITU-T Rec. X.520 (2005) | ISO/IEC 9594-6:2005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3" w:history="1">
              <w:r w:rsidR="009B5D04">
                <w:rPr>
                  <w:rStyle w:val="Hyperlink"/>
                  <w:sz w:val="20"/>
                </w:rPr>
                <w:t>X.520 (2008) Cor.2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2 to ITU-T X.520 (2008) | ISO/IEC 9594-6:2008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4" w:history="1">
              <w:r w:rsidR="009B5D04">
                <w:rPr>
                  <w:rStyle w:val="Hyperlink"/>
                  <w:sz w:val="20"/>
                </w:rPr>
                <w:t>X.521 (2005) Cor.1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1 to ITU-T X.521 (2005) | ISO/IEC 9594-7:2005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5" w:history="1">
              <w:r w:rsidR="009B5D04">
                <w:rPr>
                  <w:rStyle w:val="Hyperlink"/>
                  <w:sz w:val="20"/>
                </w:rPr>
                <w:t>X.521 (2008) Cor.1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1 to ITU-T X.521 (2008) | ISO/IEC 9594-7:2008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6" w:history="1">
              <w:r w:rsidR="009B5D04">
                <w:rPr>
                  <w:rStyle w:val="Hyperlink"/>
                  <w:sz w:val="20"/>
                </w:rPr>
                <w:t>X.691 Cor.2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Draft Technical Corrigendum 2 to X.691 | ISO/IEC 8825-2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7" w:history="1">
              <w:r w:rsidR="009B5D04">
                <w:rPr>
                  <w:rStyle w:val="Hyperlink"/>
                  <w:sz w:val="20"/>
                </w:rPr>
                <w:t>X.1086 Amd.1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Telebiometric protection procedures - A guideline to technical and managerial countermeasures for biometric data security - Amendment 1: Multibiometric protection procedures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8" w:history="1">
              <w:r w:rsidR="009B5D04">
                <w:rPr>
                  <w:rStyle w:val="Hyperlink"/>
                  <w:sz w:val="20"/>
                </w:rPr>
                <w:t>X.1091 (X.gep)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A guideline for evaluating telebiometric template protection techniques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59" w:history="1">
              <w:r w:rsidR="009B5D04">
                <w:rPr>
                  <w:rStyle w:val="Hyperlink"/>
                  <w:sz w:val="20"/>
                </w:rPr>
                <w:t>X.1194 (X.iptvsec-4)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Algorithm selection scheme for service and content protection (SCP) descrambling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07E0">
        <w:trPr>
          <w:cantSplit/>
        </w:trPr>
        <w:tc>
          <w:tcPr>
            <w:tcW w:w="2090" w:type="dxa"/>
          </w:tcPr>
          <w:p w:rsidR="005E07E0" w:rsidRDefault="005E07E0">
            <w:pPr>
              <w:jc w:val="left"/>
            </w:pPr>
            <w:hyperlink r:id="rId60" w:history="1">
              <w:r w:rsidR="009B5D04">
                <w:rPr>
                  <w:rStyle w:val="Hyperlink"/>
                  <w:sz w:val="20"/>
                </w:rPr>
                <w:t>X.1197 (X.iptvsec-7)</w:t>
              </w:r>
            </w:hyperlink>
          </w:p>
        </w:tc>
        <w:tc>
          <w:tcPr>
            <w:tcW w:w="4000" w:type="dxa"/>
          </w:tcPr>
          <w:p w:rsidR="005E07E0" w:rsidRDefault="009B5D04">
            <w:r>
              <w:rPr>
                <w:sz w:val="20"/>
              </w:rPr>
              <w:t>Guidelines on criteria for selecting cyptographic algorthms for IPTV service and content protection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2012-03-16</w:t>
            </w:r>
          </w:p>
        </w:tc>
        <w:tc>
          <w:tcPr>
            <w:tcW w:w="115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2012-04-12</w:t>
            </w: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115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80" w:type="dxa"/>
          </w:tcPr>
          <w:p w:rsidR="005E07E0" w:rsidRDefault="005E07E0">
            <w:pPr>
              <w:jc w:val="center"/>
            </w:pPr>
          </w:p>
        </w:tc>
        <w:tc>
          <w:tcPr>
            <w:tcW w:w="860" w:type="dxa"/>
          </w:tcPr>
          <w:p w:rsidR="005E07E0" w:rsidRDefault="009B5D0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E07E0" w:rsidRDefault="005E07E0">
      <w:pPr>
        <w:pStyle w:val="Header"/>
        <w:ind w:left="360"/>
        <w:rPr>
          <w:b/>
          <w:bCs/>
          <w:sz w:val="24"/>
        </w:rPr>
        <w:sectPr w:rsidR="005E07E0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E07E0" w:rsidRDefault="009B5D04">
      <w:pPr>
        <w:pStyle w:val="AnnexNotitle"/>
      </w:pPr>
      <w:r>
        <w:t>Annex 2</w:t>
      </w:r>
    </w:p>
    <w:p w:rsidR="005E07E0" w:rsidRDefault="009B5D04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5E07E0" w:rsidRDefault="009B5D0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E07E0" w:rsidRDefault="009B5D0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E07E0" w:rsidRDefault="009B5D04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5E07E0" w:rsidRDefault="001E14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E0" w:rsidRDefault="009B5D04">
      <w:r>
        <w:t>2)</w:t>
      </w:r>
      <w:r>
        <w:tab/>
        <w:t>Select your Recommendation</w:t>
      </w:r>
    </w:p>
    <w:p w:rsidR="005E07E0" w:rsidRDefault="001E144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E0" w:rsidRDefault="009B5D04">
      <w:pPr>
        <w:keepNext/>
      </w:pPr>
      <w:r>
        <w:t>3)</w:t>
      </w:r>
      <w:r>
        <w:tab/>
        <w:t>Click the "Submit Comment" button</w:t>
      </w:r>
    </w:p>
    <w:p w:rsidR="005E07E0" w:rsidRDefault="001E14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E0" w:rsidRDefault="009B5D04">
      <w:r>
        <w:t>4)</w:t>
      </w:r>
      <w:r>
        <w:tab/>
        <w:t>Complete the on-line form and click on "Submit"</w:t>
      </w:r>
    </w:p>
    <w:p w:rsidR="005E07E0" w:rsidRDefault="001E14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7E0" w:rsidRDefault="009B5D04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</w:t>
        </w:r>
        <w:r>
          <w:rPr>
            <w:rStyle w:val="Hyperlink"/>
          </w:rPr>
          <w:t>torial.pdf</w:t>
        </w:r>
      </w:hyperlink>
    </w:p>
    <w:p w:rsidR="005E07E0" w:rsidRDefault="009B5D04">
      <w:pPr>
        <w:pStyle w:val="AnnexNotitle"/>
      </w:pPr>
      <w:r>
        <w:br w:type="page"/>
        <w:t>Annex 3</w:t>
      </w:r>
    </w:p>
    <w:p w:rsidR="005E07E0" w:rsidRDefault="009B5D04">
      <w:pPr>
        <w:jc w:val="center"/>
        <w:rPr>
          <w:szCs w:val="22"/>
        </w:rPr>
      </w:pPr>
      <w:r>
        <w:rPr>
          <w:szCs w:val="22"/>
        </w:rPr>
        <w:t>(to TSB AAP-78)</w:t>
      </w:r>
    </w:p>
    <w:p w:rsidR="005E07E0" w:rsidRDefault="009B5D0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E07E0" w:rsidRDefault="009B5D0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5E07E0">
        <w:tc>
          <w:tcPr>
            <w:tcW w:w="5000" w:type="pct"/>
            <w:gridSpan w:val="2"/>
            <w:shd w:val="clear" w:color="auto" w:fill="EFFAFF"/>
          </w:tcPr>
          <w:p w:rsidR="005E07E0" w:rsidRDefault="009B5D0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E07E0" w:rsidRDefault="009B5D04">
            <w:pPr>
              <w:pStyle w:val="Tabletext"/>
              <w:jc w:val="left"/>
            </w:pPr>
            <w:r>
              <w:br/>
            </w:r>
            <w:r w:rsidR="005E07E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07E0">
              <w:fldChar w:fldCharType="separate"/>
            </w:r>
            <w:r w:rsidR="005E07E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E07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07E0">
              <w:fldChar w:fldCharType="separate"/>
            </w:r>
            <w:r w:rsidR="005E07E0">
              <w:fldChar w:fldCharType="end"/>
            </w:r>
            <w:r>
              <w:t xml:space="preserve"> Additional Review (AR)</w:t>
            </w: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07E0" w:rsidRDefault="005E07E0">
            <w:pPr>
              <w:pStyle w:val="Tabletext"/>
              <w:jc w:val="left"/>
            </w:pPr>
          </w:p>
        </w:tc>
      </w:tr>
      <w:tr w:rsidR="005E07E0">
        <w:tc>
          <w:tcPr>
            <w:tcW w:w="1623" w:type="pct"/>
            <w:shd w:val="clear" w:color="auto" w:fill="EFFAFF"/>
            <w:vAlign w:val="center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E07E0" w:rsidRDefault="009B5D04">
            <w:pPr>
              <w:pStyle w:val="Tabletext"/>
              <w:jc w:val="left"/>
            </w:pPr>
            <w:r>
              <w:br/>
            </w:r>
            <w:r w:rsidR="005E07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07E0">
              <w:fldChar w:fldCharType="separate"/>
            </w:r>
            <w:r w:rsidR="005E07E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E07E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E07E0">
              <w:fldChar w:fldCharType="separate"/>
            </w:r>
            <w:r w:rsidR="005E07E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E07E0">
        <w:tc>
          <w:tcPr>
            <w:tcW w:w="1623" w:type="pct"/>
            <w:shd w:val="clear" w:color="auto" w:fill="EFFAFF"/>
            <w:vAlign w:val="center"/>
          </w:tcPr>
          <w:p w:rsidR="005E07E0" w:rsidRDefault="009B5D0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E07E0" w:rsidRDefault="009B5D0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E07E0" w:rsidRDefault="009B5D04">
      <w:pPr>
        <w:jc w:val="left"/>
        <w:rPr>
          <w:szCs w:val="22"/>
        </w:rPr>
      </w:pPr>
      <w:r>
        <w:tab/>
      </w:r>
      <w:r w:rsidR="005E07E0" w:rsidRPr="005E07E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E07E0">
        <w:rPr>
          <w:szCs w:val="22"/>
        </w:rPr>
      </w:r>
      <w:r w:rsidR="005E07E0">
        <w:rPr>
          <w:szCs w:val="22"/>
        </w:rPr>
        <w:fldChar w:fldCharType="separate"/>
      </w:r>
      <w:r w:rsidR="005E07E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E07E0" w:rsidRDefault="009B5D0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E07E0" w:rsidRDefault="005E07E0">
      <w:pPr>
        <w:rPr>
          <w:i/>
          <w:iCs/>
          <w:szCs w:val="22"/>
        </w:rPr>
      </w:pPr>
    </w:p>
    <w:sectPr w:rsidR="005E07E0" w:rsidSect="005E07E0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04" w:rsidRDefault="009B5D04">
      <w:r>
        <w:separator/>
      </w:r>
    </w:p>
  </w:endnote>
  <w:endnote w:type="continuationSeparator" w:id="0">
    <w:p w:rsidR="009B5D04" w:rsidRDefault="009B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E0" w:rsidRDefault="009B5D04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5E07E0">
      <w:tc>
        <w:tcPr>
          <w:tcW w:w="1985" w:type="dxa"/>
        </w:tcPr>
        <w:p w:rsidR="005E07E0" w:rsidRDefault="009B5D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E07E0" w:rsidRDefault="009B5D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E07E0" w:rsidRDefault="009B5D0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E07E0" w:rsidRDefault="009B5D0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E07E0" w:rsidRDefault="009B5D0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E07E0" w:rsidRDefault="005E07E0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E0" w:rsidRDefault="009B5D04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E0" w:rsidRDefault="009B5D04">
    <w:pPr>
      <w:pStyle w:val="Footer"/>
    </w:pPr>
    <w:r>
      <w:rPr>
        <w:sz w:val="18"/>
        <w:szCs w:val="18"/>
        <w:lang w:val="en-US"/>
      </w:rPr>
      <w:t>TSB AAP-78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04" w:rsidRDefault="009B5D04">
      <w:r>
        <w:t>____________________</w:t>
      </w:r>
    </w:p>
  </w:footnote>
  <w:footnote w:type="continuationSeparator" w:id="0">
    <w:p w:rsidR="009B5D04" w:rsidRDefault="009B5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E0" w:rsidRDefault="009B5D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07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07E0">
      <w:rPr>
        <w:rStyle w:val="PageNumber"/>
        <w:szCs w:val="18"/>
      </w:rPr>
      <w:fldChar w:fldCharType="separate"/>
    </w:r>
    <w:r w:rsidR="001E1447">
      <w:rPr>
        <w:rStyle w:val="PageNumber"/>
        <w:noProof/>
        <w:szCs w:val="18"/>
      </w:rPr>
      <w:t>2</w:t>
    </w:r>
    <w:r w:rsidR="005E07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E0" w:rsidRDefault="009B5D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07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07E0">
      <w:rPr>
        <w:rStyle w:val="PageNumber"/>
        <w:szCs w:val="18"/>
      </w:rPr>
      <w:fldChar w:fldCharType="separate"/>
    </w:r>
    <w:r w:rsidR="001E1447">
      <w:rPr>
        <w:rStyle w:val="PageNumber"/>
        <w:noProof/>
        <w:szCs w:val="18"/>
      </w:rPr>
      <w:t>6</w:t>
    </w:r>
    <w:r w:rsidR="005E07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E0" w:rsidRDefault="009B5D0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07E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07E0">
      <w:rPr>
        <w:rStyle w:val="PageNumber"/>
        <w:szCs w:val="18"/>
      </w:rPr>
      <w:fldChar w:fldCharType="separate"/>
    </w:r>
    <w:r w:rsidR="001E1447">
      <w:rPr>
        <w:rStyle w:val="PageNumber"/>
        <w:noProof/>
        <w:szCs w:val="18"/>
      </w:rPr>
      <w:t>7</w:t>
    </w:r>
    <w:r w:rsidR="005E07E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07E0"/>
    <w:rsid w:val="001E1447"/>
    <w:rsid w:val="005E07E0"/>
    <w:rsid w:val="009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E07E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E07E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E07E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E07E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E07E0"/>
    <w:pPr>
      <w:outlineLvl w:val="4"/>
    </w:pPr>
  </w:style>
  <w:style w:type="paragraph" w:styleId="Heading6">
    <w:name w:val="heading 6"/>
    <w:basedOn w:val="Heading4"/>
    <w:next w:val="Normal"/>
    <w:qFormat/>
    <w:rsid w:val="005E07E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E07E0"/>
    <w:pPr>
      <w:outlineLvl w:val="6"/>
    </w:pPr>
  </w:style>
  <w:style w:type="paragraph" w:styleId="Heading8">
    <w:name w:val="heading 8"/>
    <w:basedOn w:val="Heading6"/>
    <w:next w:val="Normal"/>
    <w:qFormat/>
    <w:rsid w:val="005E07E0"/>
    <w:pPr>
      <w:outlineLvl w:val="7"/>
    </w:pPr>
  </w:style>
  <w:style w:type="paragraph" w:styleId="Heading9">
    <w:name w:val="heading 9"/>
    <w:basedOn w:val="Heading6"/>
    <w:next w:val="Normal"/>
    <w:qFormat/>
    <w:rsid w:val="005E07E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E07E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E07E0"/>
    <w:pPr>
      <w:spacing w:before="360"/>
    </w:pPr>
  </w:style>
  <w:style w:type="paragraph" w:customStyle="1" w:styleId="ChapNo">
    <w:name w:val="Chap_No"/>
    <w:basedOn w:val="Normal"/>
    <w:next w:val="Chaptitle"/>
    <w:rsid w:val="005E07E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E07E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E07E0"/>
  </w:style>
  <w:style w:type="paragraph" w:customStyle="1" w:styleId="AnnexNotitle">
    <w:name w:val="Annex_No &amp; title"/>
    <w:basedOn w:val="Normal"/>
    <w:next w:val="Normalaftertitle"/>
    <w:rsid w:val="005E07E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E07E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E07E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E07E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E07E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E07E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E07E0"/>
    <w:pPr>
      <w:spacing w:before="80"/>
      <w:ind w:left="794" w:hanging="794"/>
    </w:pPr>
  </w:style>
  <w:style w:type="paragraph" w:customStyle="1" w:styleId="enumlev2">
    <w:name w:val="enumlev2"/>
    <w:basedOn w:val="enumlev1"/>
    <w:rsid w:val="005E07E0"/>
    <w:pPr>
      <w:ind w:left="1191" w:hanging="397"/>
    </w:pPr>
  </w:style>
  <w:style w:type="paragraph" w:customStyle="1" w:styleId="enumlev3">
    <w:name w:val="enumlev3"/>
    <w:basedOn w:val="enumlev2"/>
    <w:rsid w:val="005E07E0"/>
    <w:pPr>
      <w:ind w:left="1588"/>
    </w:pPr>
  </w:style>
  <w:style w:type="paragraph" w:customStyle="1" w:styleId="Equation">
    <w:name w:val="Equation"/>
    <w:basedOn w:val="Normal"/>
    <w:rsid w:val="005E07E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E07E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E07E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E07E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E07E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E07E0"/>
  </w:style>
  <w:style w:type="paragraph" w:customStyle="1" w:styleId="Tabletext">
    <w:name w:val="Table_text"/>
    <w:basedOn w:val="Normal"/>
    <w:rsid w:val="005E07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E07E0"/>
    <w:pPr>
      <w:keepLines/>
      <w:spacing w:before="240" w:after="120"/>
      <w:jc w:val="center"/>
    </w:pPr>
  </w:style>
  <w:style w:type="paragraph" w:styleId="Footer">
    <w:name w:val="footer"/>
    <w:basedOn w:val="Normal"/>
    <w:rsid w:val="005E07E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E07E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E07E0"/>
    <w:rPr>
      <w:position w:val="6"/>
      <w:sz w:val="18"/>
    </w:rPr>
  </w:style>
  <w:style w:type="paragraph" w:styleId="FootnoteText">
    <w:name w:val="footnote text"/>
    <w:basedOn w:val="Note"/>
    <w:semiHidden/>
    <w:rsid w:val="005E07E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E07E0"/>
    <w:pPr>
      <w:spacing w:before="80"/>
    </w:pPr>
  </w:style>
  <w:style w:type="paragraph" w:styleId="Header">
    <w:name w:val="header"/>
    <w:basedOn w:val="Normal"/>
    <w:rsid w:val="005E07E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E07E0"/>
  </w:style>
  <w:style w:type="paragraph" w:styleId="Index2">
    <w:name w:val="index 2"/>
    <w:basedOn w:val="Normal"/>
    <w:next w:val="Normal"/>
    <w:semiHidden/>
    <w:rsid w:val="005E07E0"/>
    <w:pPr>
      <w:ind w:left="283"/>
    </w:pPr>
  </w:style>
  <w:style w:type="paragraph" w:styleId="Index3">
    <w:name w:val="index 3"/>
    <w:basedOn w:val="Normal"/>
    <w:next w:val="Normal"/>
    <w:semiHidden/>
    <w:rsid w:val="005E07E0"/>
    <w:pPr>
      <w:ind w:left="566"/>
    </w:pPr>
  </w:style>
  <w:style w:type="paragraph" w:customStyle="1" w:styleId="PartNo">
    <w:name w:val="Part_No"/>
    <w:basedOn w:val="Normal"/>
    <w:next w:val="Partref"/>
    <w:rsid w:val="005E07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E07E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E07E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E07E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E07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E07E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E07E0"/>
  </w:style>
  <w:style w:type="paragraph" w:customStyle="1" w:styleId="QuestionNo">
    <w:name w:val="Question_No"/>
    <w:basedOn w:val="RecNo"/>
    <w:next w:val="Questiontitle"/>
    <w:rsid w:val="005E07E0"/>
  </w:style>
  <w:style w:type="paragraph" w:customStyle="1" w:styleId="RecNo">
    <w:name w:val="Rec_No"/>
    <w:basedOn w:val="Normal"/>
    <w:next w:val="Rectitle"/>
    <w:rsid w:val="005E07E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E07E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E07E0"/>
  </w:style>
  <w:style w:type="paragraph" w:customStyle="1" w:styleId="Questionref">
    <w:name w:val="Question_ref"/>
    <w:basedOn w:val="Recref"/>
    <w:next w:val="Questiondate"/>
    <w:rsid w:val="005E07E0"/>
  </w:style>
  <w:style w:type="paragraph" w:customStyle="1" w:styleId="Reftext">
    <w:name w:val="Ref_text"/>
    <w:basedOn w:val="Normal"/>
    <w:rsid w:val="005E07E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E07E0"/>
  </w:style>
  <w:style w:type="paragraph" w:customStyle="1" w:styleId="RepNo">
    <w:name w:val="Rep_No"/>
    <w:basedOn w:val="RecNo"/>
    <w:next w:val="Reptitle"/>
    <w:rsid w:val="005E07E0"/>
  </w:style>
  <w:style w:type="paragraph" w:customStyle="1" w:styleId="Reptitle">
    <w:name w:val="Rep_title"/>
    <w:basedOn w:val="Rectitle"/>
    <w:next w:val="Repref"/>
    <w:rsid w:val="005E07E0"/>
  </w:style>
  <w:style w:type="paragraph" w:customStyle="1" w:styleId="Repref">
    <w:name w:val="Rep_ref"/>
    <w:basedOn w:val="Recref"/>
    <w:next w:val="Repdate"/>
    <w:rsid w:val="005E07E0"/>
  </w:style>
  <w:style w:type="paragraph" w:customStyle="1" w:styleId="Resdate">
    <w:name w:val="Res_date"/>
    <w:basedOn w:val="Recdate"/>
    <w:next w:val="Normalaftertitle"/>
    <w:rsid w:val="005E07E0"/>
  </w:style>
  <w:style w:type="paragraph" w:customStyle="1" w:styleId="ResNo">
    <w:name w:val="Res_No"/>
    <w:basedOn w:val="RecNo"/>
    <w:next w:val="Restitle"/>
    <w:rsid w:val="005E07E0"/>
  </w:style>
  <w:style w:type="paragraph" w:customStyle="1" w:styleId="Restitle">
    <w:name w:val="Res_title"/>
    <w:basedOn w:val="Rectitle"/>
    <w:next w:val="Resref"/>
    <w:rsid w:val="005E07E0"/>
  </w:style>
  <w:style w:type="paragraph" w:customStyle="1" w:styleId="Resref">
    <w:name w:val="Res_ref"/>
    <w:basedOn w:val="Recref"/>
    <w:next w:val="Resdate"/>
    <w:rsid w:val="005E07E0"/>
  </w:style>
  <w:style w:type="paragraph" w:customStyle="1" w:styleId="SectionNo">
    <w:name w:val="Section_No"/>
    <w:basedOn w:val="Normal"/>
    <w:next w:val="Sectiontitle"/>
    <w:rsid w:val="005E07E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E07E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E07E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E07E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E07E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E07E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5E07E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E07E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E07E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E07E0"/>
  </w:style>
  <w:style w:type="paragraph" w:customStyle="1" w:styleId="Title3">
    <w:name w:val="Title 3"/>
    <w:basedOn w:val="Title2"/>
    <w:next w:val="Title4"/>
    <w:rsid w:val="005E07E0"/>
    <w:rPr>
      <w:caps w:val="0"/>
    </w:rPr>
  </w:style>
  <w:style w:type="paragraph" w:customStyle="1" w:styleId="Title4">
    <w:name w:val="Title 4"/>
    <w:basedOn w:val="Title3"/>
    <w:next w:val="Heading1"/>
    <w:rsid w:val="005E07E0"/>
    <w:rPr>
      <w:b/>
    </w:rPr>
  </w:style>
  <w:style w:type="paragraph" w:customStyle="1" w:styleId="toc0">
    <w:name w:val="toc 0"/>
    <w:basedOn w:val="Normal"/>
    <w:next w:val="TOC1"/>
    <w:rsid w:val="005E07E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E07E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E07E0"/>
    <w:pPr>
      <w:spacing w:before="80"/>
      <w:ind w:left="1531" w:hanging="851"/>
    </w:pPr>
  </w:style>
  <w:style w:type="paragraph" w:styleId="TOC3">
    <w:name w:val="toc 3"/>
    <w:basedOn w:val="TOC2"/>
    <w:semiHidden/>
    <w:rsid w:val="005E07E0"/>
  </w:style>
  <w:style w:type="paragraph" w:styleId="TOC4">
    <w:name w:val="toc 4"/>
    <w:basedOn w:val="TOC3"/>
    <w:semiHidden/>
    <w:rsid w:val="005E07E0"/>
  </w:style>
  <w:style w:type="paragraph" w:styleId="TOC5">
    <w:name w:val="toc 5"/>
    <w:basedOn w:val="TOC4"/>
    <w:semiHidden/>
    <w:rsid w:val="005E07E0"/>
  </w:style>
  <w:style w:type="paragraph" w:styleId="TOC6">
    <w:name w:val="toc 6"/>
    <w:basedOn w:val="TOC4"/>
    <w:semiHidden/>
    <w:rsid w:val="005E07E0"/>
  </w:style>
  <w:style w:type="paragraph" w:styleId="TOC7">
    <w:name w:val="toc 7"/>
    <w:basedOn w:val="TOC4"/>
    <w:semiHidden/>
    <w:rsid w:val="005E07E0"/>
  </w:style>
  <w:style w:type="paragraph" w:styleId="TOC8">
    <w:name w:val="toc 8"/>
    <w:basedOn w:val="TOC4"/>
    <w:semiHidden/>
    <w:rsid w:val="005E07E0"/>
  </w:style>
  <w:style w:type="character" w:customStyle="1" w:styleId="Appdef">
    <w:name w:val="App_def"/>
    <w:basedOn w:val="DefaultParagraphFont"/>
    <w:rsid w:val="005E07E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E07E0"/>
  </w:style>
  <w:style w:type="character" w:customStyle="1" w:styleId="Artdef">
    <w:name w:val="Art_def"/>
    <w:basedOn w:val="DefaultParagraphFont"/>
    <w:rsid w:val="005E07E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E07E0"/>
  </w:style>
  <w:style w:type="paragraph" w:customStyle="1" w:styleId="Reftitle">
    <w:name w:val="Ref_title"/>
    <w:basedOn w:val="Normal"/>
    <w:next w:val="Reftext"/>
    <w:rsid w:val="005E07E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5E07E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E07E0"/>
    <w:rPr>
      <w:b/>
      <w:color w:val="auto"/>
    </w:rPr>
  </w:style>
  <w:style w:type="paragraph" w:customStyle="1" w:styleId="Formal">
    <w:name w:val="Formal"/>
    <w:basedOn w:val="ASN1"/>
    <w:rsid w:val="005E07E0"/>
    <w:rPr>
      <w:b w:val="0"/>
    </w:rPr>
  </w:style>
  <w:style w:type="paragraph" w:customStyle="1" w:styleId="FooterQP">
    <w:name w:val="Footer_QP"/>
    <w:basedOn w:val="Normal"/>
    <w:rsid w:val="005E07E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E07E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E07E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E07E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E07E0"/>
  </w:style>
  <w:style w:type="paragraph" w:customStyle="1" w:styleId="RepNoBR">
    <w:name w:val="Rep_No_BR"/>
    <w:basedOn w:val="RecNoBR"/>
    <w:next w:val="Reptitle"/>
    <w:rsid w:val="005E07E0"/>
  </w:style>
  <w:style w:type="paragraph" w:customStyle="1" w:styleId="ResNoBR">
    <w:name w:val="Res_No_BR"/>
    <w:basedOn w:val="RecNoBR"/>
    <w:next w:val="Restitle"/>
    <w:rsid w:val="005E07E0"/>
  </w:style>
  <w:style w:type="paragraph" w:customStyle="1" w:styleId="TabletitleBR">
    <w:name w:val="Table_title_BR"/>
    <w:basedOn w:val="Normal"/>
    <w:next w:val="Tablehead"/>
    <w:rsid w:val="005E07E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E07E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E07E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5E07E0"/>
    <w:rPr>
      <w:b/>
    </w:rPr>
  </w:style>
  <w:style w:type="paragraph" w:customStyle="1" w:styleId="FiguretitleBR">
    <w:name w:val="Figure_title_BR"/>
    <w:basedOn w:val="TabletitleBR"/>
    <w:next w:val="Figurewithouttitle"/>
    <w:rsid w:val="005E07E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E07E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47" TargetMode="External"/><Relationship Id="rId47" Type="http://schemas.openxmlformats.org/officeDocument/2006/relationships/hyperlink" Target="http://www.itu.int/itu-t/aap/AAPRecDetails.aspx?AAPSeqNo=2525" TargetMode="External"/><Relationship Id="rId50" Type="http://schemas.openxmlformats.org/officeDocument/2006/relationships/hyperlink" Target="http://www.itu.int/itu-t/aap/AAPRecDetails.aspx?AAPSeqNo=2531" TargetMode="External"/><Relationship Id="rId55" Type="http://schemas.openxmlformats.org/officeDocument/2006/relationships/hyperlink" Target="http://www.itu.int/itu-t/aap/AAPRecDetails.aspx?AAPSeqNo=2536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62" TargetMode="External"/><Relationship Id="rId40" Type="http://schemas.openxmlformats.org/officeDocument/2006/relationships/hyperlink" Target="http://www.itu.int/itu-t/aap/AAPRecDetails.aspx?AAPSeqNo=2445" TargetMode="External"/><Relationship Id="rId45" Type="http://schemas.openxmlformats.org/officeDocument/2006/relationships/hyperlink" Target="http://www.itu.int/itu-t/aap/AAPRecDetails.aspx?AAPSeqNo=2527" TargetMode="External"/><Relationship Id="rId53" Type="http://schemas.openxmlformats.org/officeDocument/2006/relationships/hyperlink" Target="http://www.itu.int/itu-t/aap/AAPRecDetails.aspx?AAPSeqNo=2534" TargetMode="External"/><Relationship Id="rId58" Type="http://schemas.openxmlformats.org/officeDocument/2006/relationships/hyperlink" Target="http://www.itu.int/itu-t/aap/AAPRecDetails.aspx?AAPSeqNo=2522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98" TargetMode="External"/><Relationship Id="rId49" Type="http://schemas.openxmlformats.org/officeDocument/2006/relationships/hyperlink" Target="http://www.itu.int/itu-t/aap/AAPRecDetails.aspx?AAPSeqNo=2530" TargetMode="External"/><Relationship Id="rId57" Type="http://schemas.openxmlformats.org/officeDocument/2006/relationships/hyperlink" Target="http://www.itu.int/itu-t/aap/AAPRecDetails.aspx?AAPSeqNo=2521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24" TargetMode="External"/><Relationship Id="rId52" Type="http://schemas.openxmlformats.org/officeDocument/2006/relationships/hyperlink" Target="http://www.itu.int/itu-t/aap/AAPRecDetails.aspx?AAPSeqNo=2533" TargetMode="External"/><Relationship Id="rId60" Type="http://schemas.openxmlformats.org/officeDocument/2006/relationships/hyperlink" Target="http://www.itu.int/itu-t/aap/AAPRecDetails.aspx?AAPSeqNo=2520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56" TargetMode="External"/><Relationship Id="rId48" Type="http://schemas.openxmlformats.org/officeDocument/2006/relationships/hyperlink" Target="http://www.itu.int/itu-t/aap/AAPRecDetails.aspx?AAPSeqNo=2529" TargetMode="External"/><Relationship Id="rId56" Type="http://schemas.openxmlformats.org/officeDocument/2006/relationships/hyperlink" Target="http://www.itu.int/itu-t/aap/AAPRecDetails.aspx?AAPSeqNo=2537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53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86" TargetMode="External"/><Relationship Id="rId46" Type="http://schemas.openxmlformats.org/officeDocument/2006/relationships/hyperlink" Target="http://www.itu.int/itu-t/aap/AAPRecDetails.aspx?AAPSeqNo=2526" TargetMode="External"/><Relationship Id="rId59" Type="http://schemas.openxmlformats.org/officeDocument/2006/relationships/hyperlink" Target="http://www.itu.int/itu-t/aap/AAPRecDetails.aspx?AAPSeqNo=2519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46" TargetMode="External"/><Relationship Id="rId54" Type="http://schemas.openxmlformats.org/officeDocument/2006/relationships/hyperlink" Target="http://www.itu.int/itu-t/aap/AAPRecDetails.aspx?AAPSeqNo=2535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2012-03-15T14:22:00Z</dcterms:created>
  <dcterms:modified xsi:type="dcterms:W3CDTF">2012-03-15T14:22:00Z</dcterms:modified>
</cp:coreProperties>
</file>