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246B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246B4" w:rsidRDefault="000A39D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246B4" w:rsidRDefault="000A39D2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D246B4" w:rsidRDefault="000A39D2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D246B4" w:rsidRDefault="000A39D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6B4" w:rsidRDefault="00D246B4"/>
    <w:p w:rsidR="00D246B4" w:rsidRDefault="000A39D2">
      <w:pPr>
        <w:jc w:val="right"/>
      </w:pPr>
      <w:r>
        <w:rPr>
          <w:lang w:val="fr-CH"/>
        </w:rPr>
        <w:t>Genève, le 16 mars 2015</w:t>
      </w:r>
      <w:r>
        <w:tab/>
      </w:r>
    </w:p>
    <w:p w:rsidR="00D246B4" w:rsidRDefault="00D246B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246B4">
        <w:trPr>
          <w:cantSplit/>
        </w:trPr>
        <w:tc>
          <w:tcPr>
            <w:tcW w:w="843" w:type="dxa"/>
          </w:tcPr>
          <w:p w:rsidR="00D246B4" w:rsidRDefault="000A39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D246B4" w:rsidRDefault="00D246B4">
            <w:pPr>
              <w:pStyle w:val="Tabletext"/>
              <w:spacing w:before="0"/>
              <w:rPr>
                <w:szCs w:val="22"/>
              </w:rPr>
            </w:pPr>
          </w:p>
          <w:p w:rsidR="00D246B4" w:rsidRDefault="00D246B4">
            <w:pPr>
              <w:pStyle w:val="Tabletext"/>
              <w:spacing w:before="0"/>
              <w:rPr>
                <w:szCs w:val="22"/>
              </w:rPr>
            </w:pPr>
          </w:p>
          <w:p w:rsidR="00D246B4" w:rsidRDefault="000A39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D246B4" w:rsidRDefault="000A39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246B4" w:rsidRDefault="000A39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246B4" w:rsidRDefault="000A39D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AAP-53</w:t>
            </w:r>
          </w:p>
          <w:p w:rsidR="00D246B4" w:rsidRDefault="000A39D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246B4" w:rsidRDefault="00D246B4">
            <w:pPr>
              <w:pStyle w:val="Tabletext"/>
              <w:spacing w:before="0"/>
              <w:rPr>
                <w:szCs w:val="22"/>
              </w:rPr>
            </w:pPr>
          </w:p>
          <w:p w:rsidR="00D246B4" w:rsidRDefault="000A39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246B4" w:rsidRDefault="000A39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246B4" w:rsidRDefault="00D246B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A39D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246B4" w:rsidRDefault="000A39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246B4" w:rsidRDefault="000A39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246B4" w:rsidRDefault="000A39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246B4" w:rsidRDefault="000A39D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246B4" w:rsidRDefault="000A39D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246B4" w:rsidRDefault="000A39D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246B4" w:rsidRDefault="000A39D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246B4" w:rsidRDefault="00D246B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246B4">
        <w:trPr>
          <w:cantSplit/>
        </w:trPr>
        <w:tc>
          <w:tcPr>
            <w:tcW w:w="908" w:type="dxa"/>
          </w:tcPr>
          <w:p w:rsidR="00D246B4" w:rsidRDefault="000A39D2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246B4" w:rsidRDefault="000A39D2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D246B4" w:rsidRDefault="00D246B4">
      <w:pPr>
        <w:rPr>
          <w:lang w:val="fr-FR"/>
        </w:rPr>
      </w:pPr>
    </w:p>
    <w:p w:rsidR="00D246B4" w:rsidRDefault="000A39D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246B4" w:rsidRDefault="00D246B4">
      <w:pPr>
        <w:rPr>
          <w:lang w:val="fr-CH"/>
        </w:rPr>
      </w:pPr>
    </w:p>
    <w:p w:rsidR="00D246B4" w:rsidRDefault="000A39D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D246B4" w:rsidRDefault="000A39D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246B4" w:rsidRDefault="000A39D2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246B4" w:rsidRDefault="000A39D2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D246B4" w:rsidRDefault="000A39D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246B4" w:rsidRDefault="000A39D2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D246B4" w:rsidRDefault="00D246B4"/>
    <w:p w:rsidR="00D246B4" w:rsidRDefault="000A39D2">
      <w:pPr>
        <w:spacing w:before="560"/>
      </w:pPr>
      <w:r>
        <w:rPr>
          <w:b/>
        </w:rPr>
        <w:t>Annexes:</w:t>
      </w:r>
      <w:r>
        <w:t xml:space="preserve"> 3</w:t>
      </w:r>
    </w:p>
    <w:p w:rsidR="00D246B4" w:rsidRDefault="00D246B4">
      <w:pPr>
        <w:spacing w:before="720"/>
        <w:rPr>
          <w:rFonts w:ascii="Times New Roman" w:hAnsi="Times New Roman"/>
        </w:rPr>
        <w:sectPr w:rsidR="00D246B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246B4" w:rsidRDefault="000A39D2">
      <w:r>
        <w:lastRenderedPageBreak/>
        <w:t>Annex 1</w:t>
      </w:r>
    </w:p>
    <w:p w:rsidR="00D246B4" w:rsidRDefault="000A39D2">
      <w:pPr>
        <w:jc w:val="center"/>
      </w:pPr>
      <w:r>
        <w:t>(to TSB AAP-53)</w:t>
      </w:r>
    </w:p>
    <w:p w:rsidR="00D246B4" w:rsidRDefault="00D246B4">
      <w:pPr>
        <w:rPr>
          <w:szCs w:val="22"/>
        </w:rPr>
      </w:pPr>
    </w:p>
    <w:p w:rsidR="00D246B4" w:rsidRDefault="000A39D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246B4" w:rsidRDefault="000A39D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246B4" w:rsidRDefault="00D246B4">
      <w:pPr>
        <w:pStyle w:val="enumlev2"/>
        <w:rPr>
          <w:szCs w:val="22"/>
        </w:rPr>
      </w:pPr>
      <w:hyperlink r:id="rId14" w:history="1">
        <w:r w:rsidR="000A39D2">
          <w:rPr>
            <w:rStyle w:val="Hyperlink"/>
            <w:szCs w:val="22"/>
          </w:rPr>
          <w:t>http://www.itu.int/ITU-T</w:t>
        </w:r>
      </w:hyperlink>
    </w:p>
    <w:p w:rsidR="00D246B4" w:rsidRDefault="000A39D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246B4" w:rsidRDefault="00D246B4">
      <w:pPr>
        <w:pStyle w:val="enumlev2"/>
        <w:rPr>
          <w:szCs w:val="22"/>
        </w:rPr>
      </w:pPr>
      <w:hyperlink r:id="rId15" w:history="1">
        <w:r w:rsidR="000A39D2">
          <w:rPr>
            <w:rStyle w:val="Hyperlink"/>
            <w:szCs w:val="22"/>
          </w:rPr>
          <w:t>http://www.itu.int/ITU-T/aapinfo</w:t>
        </w:r>
      </w:hyperlink>
    </w:p>
    <w:p w:rsidR="00D246B4" w:rsidRDefault="000A39D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246B4" w:rsidRDefault="000A39D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246B4" w:rsidRDefault="00D246B4">
      <w:pPr>
        <w:pStyle w:val="enumlev2"/>
        <w:rPr>
          <w:szCs w:val="22"/>
        </w:rPr>
      </w:pPr>
      <w:hyperlink r:id="rId16" w:history="1">
        <w:r w:rsidR="000A39D2">
          <w:rPr>
            <w:rStyle w:val="Hyperlink"/>
            <w:szCs w:val="22"/>
          </w:rPr>
          <w:t>http://www.itu.int/ITU-T/aap/</w:t>
        </w:r>
      </w:hyperlink>
    </w:p>
    <w:p w:rsidR="00D246B4" w:rsidRDefault="000A39D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246B4">
        <w:tc>
          <w:tcPr>
            <w:tcW w:w="987" w:type="dxa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A39D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A39D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A39D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A39D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A39D2">
                <w:rPr>
                  <w:rStyle w:val="Hyperlink"/>
                  <w:szCs w:val="22"/>
                </w:rPr>
                <w:t>http://www.itu.int/ITU-T/studygroups/c</w:t>
              </w:r>
              <w:r w:rsidR="000A39D2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A39D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A39D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A39D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A39D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A39D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A39D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A39D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A39D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A39D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A39D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A39D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A39D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A39D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246B4">
        <w:tc>
          <w:tcPr>
            <w:tcW w:w="0" w:type="auto"/>
          </w:tcPr>
          <w:p w:rsidR="00D246B4" w:rsidRDefault="000A39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A39D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246B4" w:rsidRDefault="00D246B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A39D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246B4" w:rsidRDefault="00D246B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246B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246B4" w:rsidRDefault="000A39D2">
      <w:pPr>
        <w:pageBreakBefore/>
      </w:pPr>
      <w:r>
        <w:lastRenderedPageBreak/>
        <w:t>Situation concerning Study Group 5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6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46B4" w:rsidRDefault="000A39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6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46B4" w:rsidRDefault="00D246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46B4" w:rsidRDefault="00D246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46B4" w:rsidRDefault="00D246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37" w:history="1">
              <w:r w:rsidR="000A39D2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Resistibility of telecommunication equipment installed in a telecommunications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39" w:history="1">
              <w:r w:rsidR="000A39D2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Resistibility of telecommunication equipment installed in customer premises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41" w:history="1">
              <w:r w:rsidR="000A39D2">
                <w:rPr>
                  <w:rStyle w:val="Hyperlink"/>
                  <w:sz w:val="20"/>
                </w:rPr>
                <w:t>K.27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Bonding configurations and earthing inside a telecommunication building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43" w:history="1">
              <w:r w:rsidR="000A39D2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Resistibility of telecommunication equipment installed in the access and trunk networks to overvoltages and overcurrents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45" w:history="1">
              <w:r w:rsidR="000A39D2">
                <w:rPr>
                  <w:rStyle w:val="Hyperlink"/>
                  <w:sz w:val="20"/>
                </w:rPr>
                <w:t>K.74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Electromagnetic compatibility, resistibility and safety requirements for home network devices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47" w:history="1">
              <w:r w:rsidR="000A39D2">
                <w:rPr>
                  <w:rStyle w:val="Hyperlink"/>
                  <w:sz w:val="20"/>
                </w:rPr>
                <w:t>K.79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Electromagnetic characterization of the radiated environment in the 2.4 GHz ISM band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49" w:history="1">
              <w:r w:rsidR="000A39D2">
                <w:rPr>
                  <w:rStyle w:val="Hyperlink"/>
                  <w:sz w:val="20"/>
                </w:rPr>
                <w:t>K.98 (2014) Cor.1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Overvoltage protection guide for telecommunications equipment installed in customer premises -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51" w:history="1">
              <w:r w:rsidR="000A39D2">
                <w:rPr>
                  <w:rStyle w:val="Hyperlink"/>
                  <w:sz w:val="20"/>
                </w:rPr>
                <w:t>K.103 (K.appl3)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Surge protective component application guide - Silicon PN junction components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53" w:history="1">
              <w:r w:rsidR="000A39D2">
                <w:rPr>
                  <w:rStyle w:val="Hyperlink"/>
                  <w:sz w:val="20"/>
                </w:rPr>
                <w:t>K.104 (K.hvps1)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Method for identifying the transfer potential of EPR from HV and/or MV to the earthing system or neutral of LV network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55" w:history="1">
              <w:r w:rsidR="000A39D2">
                <w:rPr>
                  <w:rStyle w:val="Hyperlink"/>
                  <w:sz w:val="20"/>
                </w:rPr>
                <w:t>K.105 (K.lsr)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Lightning protection of photovoltaic power supply system feeding a radio base station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57" w:history="1">
              <w:r w:rsidR="000A39D2">
                <w:rPr>
                  <w:rStyle w:val="Hyperlink"/>
                  <w:sz w:val="20"/>
                </w:rPr>
                <w:t>K.106 (K.mhn)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Techniques to mitigate in</w:t>
            </w:r>
            <w:r>
              <w:t>terference between radio devices and cable or equipment connected to wired broadband networks and cable television networks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59" w:history="1">
              <w:r w:rsidR="000A39D2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Methodologies for evaluating the performance of up to 400VDC power feeding system and its environmental impact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61" w:history="1">
              <w:r w:rsidR="000A39D2">
                <w:rPr>
                  <w:rStyle w:val="Hyperlink"/>
                  <w:sz w:val="20"/>
                </w:rPr>
                <w:t>L.1301 (L.DC_minimum set)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Minimum data set and communication interface requirements for data centre energy management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63" w:history="1">
              <w:r w:rsidR="000A39D2">
                <w:rPr>
                  <w:rStyle w:val="Hyperlink"/>
                  <w:sz w:val="20"/>
                </w:rPr>
                <w:t>L.1321 (L.model EE ICT)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Reference operational model and interface for improving energy efficiency of ICT network hosts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65" w:history="1">
              <w:r w:rsidR="000A39D2">
                <w:rPr>
                  <w:rStyle w:val="Hyperlink"/>
                  <w:sz w:val="20"/>
                </w:rPr>
                <w:t>L.1330 (L.MandM_network)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Energy efficiency measurement and metrics for telecommunication network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115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246B4" w:rsidRDefault="000A39D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46B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46B4" w:rsidRDefault="000A39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46B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46B4" w:rsidRDefault="00D246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46B4" w:rsidRDefault="00D246B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46B4" w:rsidRDefault="000A39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46B4" w:rsidRDefault="00D246B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67" w:history="1">
              <w:r w:rsidR="000A39D2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Characteristics of Ethernet Transport network equipment functional blocks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246B4">
        <w:trPr>
          <w:cantSplit/>
        </w:trPr>
        <w:tc>
          <w:tcPr>
            <w:tcW w:w="2090" w:type="dxa"/>
          </w:tcPr>
          <w:p w:rsidR="00D246B4" w:rsidRDefault="00D246B4">
            <w:hyperlink r:id="rId69" w:history="1">
              <w:r w:rsidR="000A39D2">
                <w:rPr>
                  <w:rStyle w:val="Hyperlink"/>
                  <w:sz w:val="20"/>
                </w:rPr>
                <w:t>G.9802 (G.multi)</w:t>
              </w:r>
            </w:hyperlink>
          </w:p>
        </w:tc>
        <w:tc>
          <w:tcPr>
            <w:tcW w:w="4000" w:type="dxa"/>
          </w:tcPr>
          <w:p w:rsidR="00D246B4" w:rsidRDefault="000A39D2">
            <w:r>
              <w:t>Control aspects of multiple wavelength passive optical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12-16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80" w:type="dxa"/>
          </w:tcPr>
          <w:p w:rsidR="00D246B4" w:rsidRDefault="00D246B4">
            <w:pPr>
              <w:jc w:val="center"/>
            </w:pPr>
          </w:p>
        </w:tc>
        <w:tc>
          <w:tcPr>
            <w:tcW w:w="860" w:type="dxa"/>
          </w:tcPr>
          <w:p w:rsidR="00D246B4" w:rsidRDefault="000A39D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246B4" w:rsidRDefault="00D246B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246B4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246B4" w:rsidRDefault="000A39D2">
      <w:r>
        <w:lastRenderedPageBreak/>
        <w:t>Annex 2</w:t>
      </w:r>
    </w:p>
    <w:p w:rsidR="00D246B4" w:rsidRDefault="000A39D2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D246B4" w:rsidRDefault="000A39D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246B4" w:rsidRDefault="000A39D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246B4" w:rsidRDefault="000A39D2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D246B4" w:rsidRDefault="000A39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B4" w:rsidRDefault="000A39D2">
      <w:r>
        <w:t>2)</w:t>
      </w:r>
      <w:r>
        <w:tab/>
        <w:t>Select your Recommendation</w:t>
      </w:r>
    </w:p>
    <w:p w:rsidR="00D246B4" w:rsidRDefault="000A39D2">
      <w:pPr>
        <w:jc w:val="center"/>
        <w:rPr>
          <w:sz w:val="24"/>
        </w:rPr>
      </w:pPr>
      <w:r w:rsidRPr="00D246B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B4" w:rsidRDefault="000A39D2">
      <w:pPr>
        <w:keepNext/>
      </w:pPr>
      <w:r>
        <w:lastRenderedPageBreak/>
        <w:t>3)</w:t>
      </w:r>
      <w:r>
        <w:tab/>
        <w:t>Click the "Submit Comment" button</w:t>
      </w:r>
    </w:p>
    <w:p w:rsidR="00D246B4" w:rsidRDefault="000A39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B4" w:rsidRDefault="000A39D2">
      <w:r>
        <w:t>4)</w:t>
      </w:r>
      <w:r>
        <w:tab/>
        <w:t>Complete the on-line form and click on "Submit"</w:t>
      </w:r>
    </w:p>
    <w:p w:rsidR="00D246B4" w:rsidRDefault="000A39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B4" w:rsidRDefault="000A39D2"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D246B4" w:rsidRDefault="000A39D2">
      <w:r>
        <w:br w:type="page"/>
      </w:r>
      <w:r>
        <w:lastRenderedPageBreak/>
        <w:t>Annex 3</w:t>
      </w:r>
    </w:p>
    <w:p w:rsidR="00D246B4" w:rsidRDefault="000A39D2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D246B4" w:rsidRDefault="000A39D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246B4" w:rsidRDefault="000A39D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246B4">
        <w:tc>
          <w:tcPr>
            <w:tcW w:w="5000" w:type="pct"/>
            <w:gridSpan w:val="2"/>
            <w:shd w:val="clear" w:color="auto" w:fill="EFFAFF"/>
          </w:tcPr>
          <w:p w:rsidR="00D246B4" w:rsidRDefault="000A39D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46B4" w:rsidRDefault="000A39D2">
            <w:pPr>
              <w:pStyle w:val="Tabletext"/>
            </w:pPr>
            <w:r>
              <w:br/>
            </w:r>
            <w:r w:rsidR="00D246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6B4">
              <w:fldChar w:fldCharType="separate"/>
            </w:r>
            <w:r w:rsidR="00D246B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246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6B4">
              <w:fldChar w:fldCharType="separate"/>
            </w:r>
            <w:r w:rsidR="00D246B4">
              <w:fldChar w:fldCharType="end"/>
            </w:r>
            <w:r>
              <w:t xml:space="preserve"> Additional Review (AR)</w:t>
            </w: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46B4" w:rsidRDefault="00D246B4">
            <w:pPr>
              <w:pStyle w:val="Tabletext"/>
            </w:pPr>
          </w:p>
        </w:tc>
      </w:tr>
      <w:tr w:rsidR="00D246B4">
        <w:tc>
          <w:tcPr>
            <w:tcW w:w="1623" w:type="pct"/>
            <w:shd w:val="clear" w:color="auto" w:fill="EFFAFF"/>
            <w:vAlign w:val="center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46B4" w:rsidRDefault="000A39D2">
            <w:pPr>
              <w:pStyle w:val="Tabletext"/>
            </w:pPr>
            <w:r>
              <w:br/>
            </w:r>
            <w:r w:rsidR="00D246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6B4">
              <w:fldChar w:fldCharType="separate"/>
            </w:r>
            <w:r w:rsidR="00D246B4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D246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46B4">
              <w:fldChar w:fldCharType="separate"/>
            </w:r>
            <w:r w:rsidR="00D246B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246B4">
        <w:tc>
          <w:tcPr>
            <w:tcW w:w="1623" w:type="pct"/>
            <w:shd w:val="clear" w:color="auto" w:fill="EFFAFF"/>
            <w:vAlign w:val="center"/>
          </w:tcPr>
          <w:p w:rsidR="00D246B4" w:rsidRDefault="000A3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246B4" w:rsidRDefault="000A39D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246B4" w:rsidRDefault="000A39D2">
      <w:pPr>
        <w:rPr>
          <w:szCs w:val="22"/>
        </w:rPr>
      </w:pPr>
      <w:r>
        <w:tab/>
      </w:r>
      <w:r w:rsidR="00D246B4" w:rsidRPr="00D246B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246B4">
        <w:rPr>
          <w:szCs w:val="22"/>
        </w:rPr>
      </w:r>
      <w:r w:rsidR="00D246B4">
        <w:rPr>
          <w:szCs w:val="22"/>
        </w:rPr>
        <w:fldChar w:fldCharType="separate"/>
      </w:r>
      <w:r w:rsidR="00D246B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246B4" w:rsidRDefault="000A39D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246B4" w:rsidRDefault="00D246B4">
      <w:pPr>
        <w:rPr>
          <w:i/>
          <w:iCs/>
          <w:szCs w:val="22"/>
        </w:rPr>
      </w:pPr>
    </w:p>
    <w:sectPr w:rsidR="00D246B4" w:rsidSect="00D246B4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B4" w:rsidRDefault="000A39D2">
      <w:r>
        <w:separator/>
      </w:r>
    </w:p>
  </w:endnote>
  <w:endnote w:type="continuationSeparator" w:id="0">
    <w:p w:rsidR="00D246B4" w:rsidRDefault="000A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B4" w:rsidRDefault="000A39D2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246B4">
      <w:tc>
        <w:tcPr>
          <w:tcW w:w="1985" w:type="dxa"/>
        </w:tcPr>
        <w:p w:rsidR="00D246B4" w:rsidRDefault="000A39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246B4" w:rsidRDefault="000A39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246B4" w:rsidRDefault="000A39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246B4" w:rsidRDefault="000A39D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246B4" w:rsidRDefault="000A39D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246B4" w:rsidRDefault="00D246B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B4" w:rsidRDefault="000A39D2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B4" w:rsidRDefault="000A39D2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B4" w:rsidRDefault="000A39D2">
      <w:r>
        <w:t>____________________</w:t>
      </w:r>
    </w:p>
  </w:footnote>
  <w:footnote w:type="continuationSeparator" w:id="0">
    <w:p w:rsidR="00D246B4" w:rsidRDefault="000A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B4" w:rsidRDefault="000A39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46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46B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246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B4" w:rsidRDefault="000A39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46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46B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D246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B4" w:rsidRDefault="000A39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46B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46B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D246B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B4"/>
    <w:rsid w:val="000A39D2"/>
    <w:rsid w:val="00D2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469875FB-7202-4C5E-9AC8-3D335BEB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319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7C0801MSWE.docx&amp;group=5" TargetMode="External"/><Relationship Id="rId47" Type="http://schemas.openxmlformats.org/officeDocument/2006/relationships/hyperlink" Target="http://www.itu.int/itu-t/aap/AAPRecDetails.aspx?AAPSeqNo=3201" TargetMode="External"/><Relationship Id="rId50" Type="http://schemas.openxmlformats.org/officeDocument/2006/relationships/hyperlink" Target="https://www.itu.int/ITU-T/aap/dologin_aap.asp?id=T0102000C7F0831MSWE.docx&amp;group=5" TargetMode="External"/><Relationship Id="rId55" Type="http://schemas.openxmlformats.org/officeDocument/2006/relationships/hyperlink" Target="http://www.itu.int/itu-t/aap/AAPRecDetails.aspx?AAPSeqNo=3204" TargetMode="External"/><Relationship Id="rId63" Type="http://schemas.openxmlformats.org/officeDocument/2006/relationships/hyperlink" Target="http://www.itu.int/itu-t/aap/AAPRecDetails.aspx?AAPSeqNo=3207" TargetMode="External"/><Relationship Id="rId68" Type="http://schemas.openxmlformats.org/officeDocument/2006/relationships/hyperlink" Target="https://www.itu.int/ITU-T/aap/dologin_aap.asp?id=T0102000C630801MSWE.docx&amp;group=1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194" TargetMode="External"/><Relationship Id="rId40" Type="http://schemas.openxmlformats.org/officeDocument/2006/relationships/hyperlink" Target="https://www.itu.int/ITU-T/aap/dologin_aap.asp?id=T0102000C7B0833MSWE.docx&amp;group=5" TargetMode="External"/><Relationship Id="rId45" Type="http://schemas.openxmlformats.org/officeDocument/2006/relationships/hyperlink" Target="http://www.itu.int/itu-t/aap/AAPRecDetails.aspx?AAPSeqNo=3200" TargetMode="External"/><Relationship Id="rId53" Type="http://schemas.openxmlformats.org/officeDocument/2006/relationships/hyperlink" Target="http://www.itu.int/itu-t/aap/AAPRecDetails.aspx?AAPSeqNo=3203" TargetMode="External"/><Relationship Id="rId58" Type="http://schemas.openxmlformats.org/officeDocument/2006/relationships/hyperlink" Target="https://www.itu.int/ITU-T/aap/dologin_aap.asp?id=T0102000C850801MSWE.docx&amp;group=5" TargetMode="External"/><Relationship Id="rId66" Type="http://schemas.openxmlformats.org/officeDocument/2006/relationships/hyperlink" Target="https://www.itu.int/ITU-T/aap/dologin_aap.asp?id=T0102000C880801MSWE.docx&amp;group=5" TargetMode="External"/><Relationship Id="rId74" Type="http://schemas.openxmlformats.org/officeDocument/2006/relationships/image" Target="media/image3.gif"/><Relationship Id="rId7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20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7D0835MSWE.docx&amp;group=5" TargetMode="External"/><Relationship Id="rId52" Type="http://schemas.openxmlformats.org/officeDocument/2006/relationships/hyperlink" Target="https://www.itu.int/ITU-T/aap/dologin_aap.asp?id=T0102000C820801MSWE.doc&amp;group=5" TargetMode="External"/><Relationship Id="rId60" Type="http://schemas.openxmlformats.org/officeDocument/2006/relationships/hyperlink" Target="https://www.itu.int/ITU-T/aap/dologin_aap.asp?id=T0102000C8A0801MSWE.docx&amp;group=5" TargetMode="External"/><Relationship Id="rId65" Type="http://schemas.openxmlformats.org/officeDocument/2006/relationships/hyperlink" Target="http://www.itu.int/itu-t/aap/AAPRecDetails.aspx?AAPSeqNo=3208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197" TargetMode="External"/><Relationship Id="rId48" Type="http://schemas.openxmlformats.org/officeDocument/2006/relationships/hyperlink" Target="https://www.itu.int/ITU-T/aap/dologin_aap.asp?id=T0102000C810801MSWE.docx&amp;group=5" TargetMode="External"/><Relationship Id="rId56" Type="http://schemas.openxmlformats.org/officeDocument/2006/relationships/hyperlink" Target="https://www.itu.int/ITU-T/aap/dologin_aap.asp?id=T0102000C840801MSWE.docx&amp;group=5" TargetMode="External"/><Relationship Id="rId64" Type="http://schemas.openxmlformats.org/officeDocument/2006/relationships/hyperlink" Target="https://www.itu.int/ITU-T/aap/dologin_aap.asp?id=T0102000C870801MSWE.docx&amp;group=5" TargetMode="External"/><Relationship Id="rId69" Type="http://schemas.openxmlformats.org/officeDocument/2006/relationships/hyperlink" Target="http://www.itu.int/itu-t/aap/AAPRecDetails.aspx?AAPSeqNo=3160" TargetMode="External"/><Relationship Id="rId77" Type="http://schemas.openxmlformats.org/officeDocument/2006/relationships/image" Target="media/image6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02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7A0831MSWE.docx&amp;group=5" TargetMode="External"/><Relationship Id="rId46" Type="http://schemas.openxmlformats.org/officeDocument/2006/relationships/hyperlink" Target="https://www.itu.int/ITU-T/aap/dologin_aap.asp?id=T0102000C800801MSWE.docx&amp;group=5" TargetMode="External"/><Relationship Id="rId59" Type="http://schemas.openxmlformats.org/officeDocument/2006/relationships/hyperlink" Target="http://www.itu.int/itu-t/aap/AAPRecDetails.aspx?AAPSeqNo=3210" TargetMode="External"/><Relationship Id="rId67" Type="http://schemas.openxmlformats.org/officeDocument/2006/relationships/hyperlink" Target="http://www.itu.int/itu-t/aap/AAPRecDetails.aspx?AAPSeqNo=3171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196" TargetMode="External"/><Relationship Id="rId54" Type="http://schemas.openxmlformats.org/officeDocument/2006/relationships/hyperlink" Target="https://www.itu.int/ITU-T/aap/dologin_aap.asp?id=T0102000C830837MSWE.doc&amp;group=5" TargetMode="External"/><Relationship Id="rId62" Type="http://schemas.openxmlformats.org/officeDocument/2006/relationships/hyperlink" Target="https://www.itu.int/ITU-T/aap/dologin_aap.asp?id=T0102000C860801MSWE.docx&amp;group=5" TargetMode="External"/><Relationship Id="rId70" Type="http://schemas.openxmlformats.org/officeDocument/2006/relationships/hyperlink" Target="https://www.itu.int/ITU-T/aap/dologin_aap.asp?id=T0102000C580801MSWE.docx&amp;group=15" TargetMode="External"/><Relationship Id="rId75" Type="http://schemas.openxmlformats.org/officeDocument/2006/relationships/image" Target="media/image4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9" TargetMode="External"/><Relationship Id="rId57" Type="http://schemas.openxmlformats.org/officeDocument/2006/relationships/hyperlink" Target="http://www.itu.int/itu-t/aap/AAPRecDetails.aspx?AAPSeqNo=320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2015-03-13T13:09:00Z</dcterms:created>
  <dcterms:modified xsi:type="dcterms:W3CDTF">2015-03-13T13:09:00Z</dcterms:modified>
</cp:coreProperties>
</file>