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39"/>
        <w:gridCol w:w="6523"/>
        <w:gridCol w:w="1777"/>
      </w:tblGrid>
      <w:tr w:rsidR="00481EB7">
        <w:trPr>
          <w:cantSplit/>
        </w:trPr>
        <w:tc>
          <w:tcPr>
            <w:tcW w:w="1429" w:type="dxa"/>
            <w:shd w:val="clear" w:color="auto" w:fill="auto"/>
            <w:vAlign w:val="center"/>
          </w:tcPr>
          <w:p w:rsidR="00481EB7" w:rsidRDefault="00D05CD9">
            <w:pPr>
              <w:tabs>
                <w:tab w:val="right" w:pos="8647"/>
              </w:tabs>
              <w:spacing w:before="0"/>
              <w:jc w:val="center"/>
              <w:rPr>
                <w:smallCaps/>
                <w:spacing w:val="25"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33425" cy="819150"/>
                  <wp:effectExtent l="0" t="0" r="9525" b="0"/>
                  <wp:docPr id="1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0" w:type="dxa"/>
          </w:tcPr>
          <w:p w:rsidR="00481EB7" w:rsidRDefault="000F5F68">
            <w:pPr>
              <w:tabs>
                <w:tab w:val="right" w:pos="8647"/>
              </w:tabs>
              <w:spacing w:before="360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国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际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电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信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联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盟</w:t>
            </w:r>
          </w:p>
          <w:p w:rsidR="00481EB7" w:rsidRDefault="000F5F68">
            <w:pPr>
              <w:rPr>
                <w:lang w:val="fr-FR" w:eastAsia="zh-CN"/>
              </w:rPr>
            </w:pPr>
            <w:r>
              <w:rPr>
                <w:rFonts w:ascii="SimSun" w:eastAsia="SimSun" w:hAnsi="SimSun" w:cs="SimSun" w:hint="eastAsia"/>
                <w:i/>
                <w:sz w:val="28"/>
                <w:lang w:eastAsia="zh-CN"/>
              </w:rPr>
              <w:t>电信标准化局</w:t>
            </w:r>
          </w:p>
        </w:tc>
        <w:tc>
          <w:tcPr>
            <w:tcW w:w="1900" w:type="dxa"/>
            <w:vAlign w:val="center"/>
          </w:tcPr>
          <w:p w:rsidR="00481EB7" w:rsidRDefault="00D05CD9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19150" cy="733425"/>
                  <wp:effectExtent l="0" t="0" r="0" b="9525"/>
                  <wp:docPr id="2" name="Picture 1" descr="ITU-T60_blue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T60_blue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1EB7" w:rsidRDefault="000F5F6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2016年11月1日</w:t>
      </w:r>
      <w:r>
        <w:rPr>
          <w:sz w:val="24"/>
          <w:szCs w:val="24"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，日内瓦</w:t>
      </w:r>
      <w:r>
        <w:rPr>
          <w:sz w:val="24"/>
          <w:szCs w:val="24"/>
        </w:rPr>
        <w:tab/>
      </w:r>
    </w:p>
    <w:p w:rsidR="00481EB7" w:rsidRDefault="00481EB7">
      <w:pPr>
        <w:rPr>
          <w:sz w:val="24"/>
          <w:szCs w:val="24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2977"/>
        <w:gridCol w:w="5670"/>
      </w:tblGrid>
      <w:tr w:rsidR="00481EB7">
        <w:trPr>
          <w:cantSplit/>
        </w:trPr>
        <w:tc>
          <w:tcPr>
            <w:tcW w:w="1126" w:type="dxa"/>
          </w:tcPr>
          <w:p w:rsidR="00481EB7" w:rsidRDefault="000F5F68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参考号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481EB7" w:rsidRDefault="00481EB7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481EB7" w:rsidRDefault="00481EB7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481EB7" w:rsidRDefault="000F5F68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电话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481EB7" w:rsidRDefault="000F5F68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传真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481EB7" w:rsidRDefault="000F5F68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电子邮件</w:t>
            </w:r>
            <w:r>
              <w:rPr>
                <w:rFonts w:hint="eastAsia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977" w:type="dxa"/>
          </w:tcPr>
          <w:p w:rsidR="00481EB7" w:rsidRDefault="000F5F68">
            <w:pPr>
              <w:pStyle w:val="Tabletext"/>
              <w:spacing w:before="0"/>
              <w:rPr>
                <w:b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iCs/>
                <w:sz w:val="24"/>
                <w:szCs w:val="24"/>
                <w:lang w:eastAsia="zh-CN"/>
              </w:rPr>
              <w:t>电信标准化局</w:t>
            </w:r>
            <w:r>
              <w:rPr>
                <w:rFonts w:hint="eastAsia"/>
                <w:b/>
                <w:bCs/>
                <w:iCs/>
                <w:sz w:val="24"/>
                <w:szCs w:val="24"/>
                <w:lang w:val="fr-CH" w:eastAsia="zh-CN"/>
              </w:rPr>
              <w:t>AAP-91</w:t>
            </w:r>
          </w:p>
          <w:p w:rsidR="00481EB7" w:rsidRDefault="000F5F68">
            <w:pPr>
              <w:pStyle w:val="Tabletext"/>
              <w:spacing w:before="0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AAP/CL</w:t>
            </w:r>
          </w:p>
          <w:p w:rsidR="00481EB7" w:rsidRDefault="00481EB7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481EB7" w:rsidRDefault="000F5F68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+41 22 730 5860</w:t>
            </w:r>
          </w:p>
          <w:p w:rsidR="00481EB7" w:rsidRDefault="000F5F68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+41 22 730 5853</w:t>
            </w:r>
          </w:p>
          <w:p w:rsidR="00481EB7" w:rsidRDefault="00481EB7">
            <w:pPr>
              <w:pStyle w:val="Tabletext"/>
              <w:spacing w:before="0"/>
              <w:rPr>
                <w:sz w:val="24"/>
                <w:szCs w:val="24"/>
              </w:rPr>
            </w:pPr>
            <w:hyperlink r:id="rId9" w:history="1">
              <w:r w:rsidR="000F5F68">
                <w:rPr>
                  <w:rStyle w:val="Hyperlink"/>
                  <w:sz w:val="24"/>
                  <w:szCs w:val="24"/>
                </w:rPr>
                <w:t>tsbdir@itu.int</w:t>
              </w:r>
            </w:hyperlink>
          </w:p>
        </w:tc>
        <w:tc>
          <w:tcPr>
            <w:tcW w:w="5670" w:type="dxa"/>
          </w:tcPr>
          <w:p w:rsidR="00481EB7" w:rsidRDefault="000F5F68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致国际电联成员国各主管部门；</w:t>
            </w:r>
          </w:p>
          <w:p w:rsidR="00481EB7" w:rsidRDefault="000F5F68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>ITU-T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各部门成员；</w:t>
            </w:r>
          </w:p>
          <w:p w:rsidR="00481EB7" w:rsidRDefault="000F5F68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ITU-T 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部门准成员</w:t>
            </w:r>
          </w:p>
          <w:p w:rsidR="00481EB7" w:rsidRDefault="000F5F68">
            <w:pPr>
              <w:pStyle w:val="Tabletext"/>
              <w:spacing w:before="0"/>
              <w:rPr>
                <w:b/>
                <w:sz w:val="24"/>
                <w:szCs w:val="24"/>
                <w:lang w:val="fr-FR" w:eastAsia="zh-CN"/>
              </w:rPr>
            </w:pPr>
            <w:r>
              <w:rPr>
                <w:rFonts w:ascii="SimSun" w:eastAsia="SimSun" w:hAnsi="SimSun" w:cs="SimSun" w:hint="eastAsia"/>
                <w:b/>
                <w:sz w:val="24"/>
                <w:szCs w:val="24"/>
                <w:lang w:eastAsia="zh-CN"/>
              </w:rPr>
              <w:t>抄送：</w:t>
            </w:r>
          </w:p>
          <w:p w:rsidR="00481EB7" w:rsidRDefault="000F5F68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电信标准化局研究组主席和副主席</w:t>
            </w:r>
          </w:p>
          <w:p w:rsidR="00481EB7" w:rsidRDefault="000F5F68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电信发展局主任</w:t>
            </w:r>
          </w:p>
          <w:p w:rsidR="00481EB7" w:rsidRDefault="000F5F68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无线电通信局主任</w:t>
            </w:r>
          </w:p>
        </w:tc>
      </w:tr>
    </w:tbl>
    <w:p w:rsidR="00481EB7" w:rsidRDefault="00481EB7">
      <w:pPr>
        <w:rPr>
          <w:sz w:val="24"/>
          <w:szCs w:val="24"/>
          <w:lang w:val="fr-FR" w:eastAsia="zh-CN"/>
        </w:rPr>
      </w:pPr>
    </w:p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8947"/>
      </w:tblGrid>
      <w:tr w:rsidR="00481EB7">
        <w:trPr>
          <w:cantSplit/>
        </w:trPr>
        <w:tc>
          <w:tcPr>
            <w:tcW w:w="908" w:type="dxa"/>
          </w:tcPr>
          <w:p w:rsidR="00481EB7" w:rsidRDefault="000F5F68">
            <w:pPr>
              <w:pStyle w:val="Tabletext"/>
              <w:rPr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事由</w:t>
            </w:r>
            <w:r>
              <w:rPr>
                <w:sz w:val="24"/>
                <w:szCs w:val="24"/>
                <w:lang w:eastAsia="zh-CN"/>
              </w:rPr>
              <w:t>:</w:t>
            </w:r>
          </w:p>
        </w:tc>
        <w:tc>
          <w:tcPr>
            <w:tcW w:w="8947" w:type="dxa"/>
          </w:tcPr>
          <w:p w:rsidR="00481EB7" w:rsidRDefault="000F5F68">
            <w:pPr>
              <w:pStyle w:val="Tabletext"/>
              <w:rPr>
                <w:sz w:val="24"/>
                <w:szCs w:val="24"/>
                <w:lang w:val="fr-FR" w:eastAsia="zh-CN"/>
              </w:rPr>
            </w:pPr>
            <w:r>
              <w:rPr>
                <w:rFonts w:ascii="SimSun" w:hint="eastAsia"/>
                <w:b/>
                <w:bCs/>
                <w:sz w:val="24"/>
                <w:szCs w:val="24"/>
                <w:lang w:eastAsia="zh-CN"/>
              </w:rPr>
              <w:t>有关采用替换批准程序（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AAP</w:t>
            </w:r>
            <w:r>
              <w:rPr>
                <w:rFonts w:ascii="SimSun" w:hAnsi="STKaiti"/>
                <w:b/>
                <w:bCs/>
                <w:sz w:val="24"/>
                <w:szCs w:val="24"/>
                <w:lang w:eastAsia="zh-CN"/>
              </w:rPr>
              <w:t>）处理的建议书的情况</w:t>
            </w:r>
          </w:p>
        </w:tc>
      </w:tr>
    </w:tbl>
    <w:p w:rsidR="00481EB7" w:rsidRDefault="00481EB7">
      <w:pPr>
        <w:rPr>
          <w:sz w:val="24"/>
          <w:szCs w:val="24"/>
          <w:lang w:val="fr-FR" w:eastAsia="zh-CN"/>
        </w:rPr>
      </w:pPr>
    </w:p>
    <w:p w:rsidR="00481EB7" w:rsidRDefault="000F5F68">
      <w:pPr>
        <w:spacing w:before="100" w:after="20" w:line="340" w:lineRule="atLeas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先生</w:t>
      </w:r>
      <w:r>
        <w:rPr>
          <w:sz w:val="24"/>
          <w:szCs w:val="24"/>
          <w:lang w:eastAsia="zh-CN"/>
        </w:rPr>
        <w:t>/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女士，</w:t>
      </w:r>
    </w:p>
    <w:p w:rsidR="00481EB7" w:rsidRDefault="000F5F68">
      <w:pPr>
        <w:tabs>
          <w:tab w:val="left" w:pos="851"/>
        </w:tabs>
        <w:spacing w:before="240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ITU-T A.8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建议书中规定的建议书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替换批准程序</w:t>
      </w:r>
      <w:r>
        <w:rPr>
          <w:sz w:val="24"/>
          <w:szCs w:val="24"/>
          <w:lang w:eastAsia="zh-CN"/>
        </w:rPr>
        <w:t xml:space="preserve"> (AAP)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适用于那些不会产生政策或</w:t>
      </w:r>
      <w:r>
        <w:rPr>
          <w:rFonts w:ascii="SimSun" w:eastAsia="SimSun" w:hAnsi="SimSun" w:cs="SimSun" w:hint="cs"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监管影响、因而不需与成员国正式协商的建议书（见国际电联《公约》第</w:t>
      </w:r>
      <w:r>
        <w:rPr>
          <w:bCs/>
          <w:sz w:val="24"/>
          <w:szCs w:val="24"/>
          <w:lang w:eastAsia="zh-CN"/>
        </w:rPr>
        <w:t>246B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款）。</w:t>
      </w:r>
    </w:p>
    <w:p w:rsidR="00481EB7" w:rsidRDefault="000F5F68">
      <w:pPr>
        <w:tabs>
          <w:tab w:val="left" w:pos="851"/>
        </w:tabs>
        <w:spacing w:before="240"/>
        <w:rPr>
          <w:bCs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</w:t>
      </w:r>
      <w:r>
        <w:rPr>
          <w:b/>
          <w:sz w:val="24"/>
          <w:szCs w:val="24"/>
          <w:lang w:eastAsia="zh-CN"/>
        </w:rPr>
        <w:t>1</w:t>
      </w:r>
      <w:r>
        <w:rPr>
          <w:rFonts w:hAnsi="SimSun"/>
          <w:bCs/>
          <w:sz w:val="24"/>
          <w:szCs w:val="24"/>
          <w:lang w:eastAsia="zh-CN"/>
        </w:rPr>
        <w:t>列出了那些在以往电信标准化局</w:t>
      </w:r>
      <w:r>
        <w:rPr>
          <w:bCs/>
          <w:sz w:val="24"/>
          <w:szCs w:val="24"/>
          <w:lang w:eastAsia="zh-CN"/>
        </w:rPr>
        <w:t>AAP</w:t>
      </w:r>
      <w:r>
        <w:rPr>
          <w:rFonts w:hAnsi="SimSun"/>
          <w:bCs/>
          <w:sz w:val="24"/>
          <w:szCs w:val="24"/>
          <w:lang w:eastAsia="zh-CN"/>
        </w:rPr>
        <w:t>预告后地位发生变化的案文。</w:t>
      </w:r>
    </w:p>
    <w:p w:rsidR="00481EB7" w:rsidRDefault="000F5F68">
      <w:pPr>
        <w:tabs>
          <w:tab w:val="left" w:pos="851"/>
        </w:tabs>
        <w:spacing w:before="240"/>
        <w:rPr>
          <w:bCs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如您希望针对某个适用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的建议书提出意见，请使用可在</w:t>
      </w:r>
      <w:r>
        <w:rPr>
          <w:bCs/>
          <w:sz w:val="24"/>
          <w:szCs w:val="24"/>
          <w:lang w:eastAsia="zh-CN"/>
        </w:rPr>
        <w:t>ITU-T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网站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区域</w:t>
      </w:r>
      <w:r>
        <w:rPr>
          <w:rFonts w:ascii="SimSun" w:eastAsia="SimSun" w:hAnsi="SimSun" w:cs="SimSun" w:hint="cs"/>
          <w:bCs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（</w:t>
      </w:r>
      <w:hyperlink r:id="rId10" w:history="1">
        <w:r>
          <w:rPr>
            <w:rStyle w:val="Hyperlink"/>
            <w:bCs/>
            <w:sz w:val="24"/>
            <w:szCs w:val="24"/>
            <w:lang w:eastAsia="zh-CN"/>
          </w:rPr>
          <w:t>http://www.itu.int/ITU-T/aap</w:t>
        </w:r>
      </w:hyperlink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）的</w:t>
      </w:r>
      <w:r>
        <w:rPr>
          <w:rFonts w:ascii="SimSun" w:hAnsi="SimSun"/>
          <w:bCs/>
          <w:sz w:val="24"/>
          <w:szCs w:val="24"/>
          <w:lang w:eastAsia="zh-CN"/>
        </w:rPr>
        <w:t>“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建议书</w:t>
      </w:r>
      <w:r>
        <w:rPr>
          <w:rFonts w:ascii="SimSun" w:hAnsi="SimSun"/>
          <w:bCs/>
          <w:sz w:val="24"/>
          <w:szCs w:val="24"/>
          <w:lang w:eastAsia="zh-CN"/>
        </w:rPr>
        <w:t>”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网页上获取的《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意见在线提交表格》</w:t>
      </w:r>
      <w:r>
        <w:rPr>
          <w:rFonts w:ascii="SimSun" w:eastAsia="SimSun" w:hAnsi="SimSun" w:cs="SimSun" w:hint="cs"/>
          <w:bCs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（见</w:t>
      </w: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</w:t>
      </w:r>
      <w:r>
        <w:rPr>
          <w:b/>
          <w:sz w:val="24"/>
          <w:szCs w:val="24"/>
          <w:lang w:eastAsia="zh-CN"/>
        </w:rPr>
        <w:t>2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）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。或者，可填妥</w:t>
      </w:r>
      <w:r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附件</w:t>
      </w:r>
      <w:r>
        <w:rPr>
          <w:b/>
          <w:bCs/>
          <w:sz w:val="24"/>
          <w:szCs w:val="24"/>
          <w:lang w:eastAsia="zh-CN"/>
        </w:rPr>
        <w:t>3</w:t>
      </w:r>
      <w:r>
        <w:rPr>
          <w:sz w:val="24"/>
          <w:szCs w:val="24"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中的表格并将意见发送给相关研究组的秘书处。</w:t>
      </w:r>
    </w:p>
    <w:p w:rsidR="00481EB7" w:rsidRDefault="000F5F68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敬请留意，我们不鼓励提交仅支持通过所涉案文而没有实质内容的意见。</w:t>
      </w:r>
    </w:p>
    <w:p w:rsidR="00481EB7" w:rsidRDefault="00481EB7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sz w:val="24"/>
          <w:szCs w:val="24"/>
          <w:lang w:eastAsia="zh-CN"/>
        </w:rPr>
      </w:pPr>
    </w:p>
    <w:p w:rsidR="00481EB7" w:rsidRDefault="000F5F68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顺致敬意！</w:t>
      </w:r>
    </w:p>
    <w:p w:rsidR="00481EB7" w:rsidRDefault="00481EB7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sz w:val="24"/>
          <w:szCs w:val="24"/>
          <w:lang w:eastAsia="zh-CN"/>
        </w:rPr>
      </w:pPr>
    </w:p>
    <w:p w:rsidR="00481EB7" w:rsidRDefault="00481EB7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sz w:val="24"/>
          <w:szCs w:val="24"/>
          <w:lang w:eastAsia="zh-CN"/>
        </w:rPr>
      </w:pPr>
    </w:p>
    <w:p w:rsidR="00481EB7" w:rsidRDefault="000F5F68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李在摄</w:t>
      </w:r>
      <w:r>
        <w:rPr>
          <w:sz w:val="24"/>
          <w:szCs w:val="24"/>
          <w:lang w:eastAsia="zh-CN"/>
        </w:rPr>
        <w:br/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电信标准化局主任</w:t>
      </w:r>
    </w:p>
    <w:p w:rsidR="00481EB7" w:rsidRDefault="00481EB7">
      <w:pPr>
        <w:tabs>
          <w:tab w:val="center" w:pos="4962"/>
        </w:tabs>
        <w:spacing w:line="240" w:lineRule="atLeast"/>
        <w:rPr>
          <w:sz w:val="24"/>
          <w:szCs w:val="24"/>
          <w:lang w:eastAsia="zh-CN"/>
        </w:rPr>
      </w:pPr>
    </w:p>
    <w:p w:rsidR="00481EB7" w:rsidRDefault="000F5F68">
      <w:pPr>
        <w:spacing w:before="720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附件：</w:t>
      </w:r>
      <w:r>
        <w:rPr>
          <w:b/>
          <w:sz w:val="24"/>
          <w:szCs w:val="24"/>
          <w:lang w:eastAsia="zh-CN"/>
        </w:rPr>
        <w:t>3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件</w:t>
      </w:r>
    </w:p>
    <w:p w:rsidR="00481EB7" w:rsidRDefault="00481EB7">
      <w:pPr>
        <w:spacing w:before="720"/>
        <w:rPr>
          <w:rFonts w:ascii="Times New Roman" w:hAnsi="Times New Roman"/>
        </w:rPr>
        <w:sectPr w:rsidR="00481EB7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481EB7" w:rsidRDefault="000F5F68">
      <w:r>
        <w:lastRenderedPageBreak/>
        <w:t>Annex 1</w:t>
      </w:r>
    </w:p>
    <w:p w:rsidR="00481EB7" w:rsidRDefault="000F5F68">
      <w:pPr>
        <w:jc w:val="center"/>
      </w:pPr>
      <w:r>
        <w:t>(to TSB AAP-91)</w:t>
      </w:r>
    </w:p>
    <w:p w:rsidR="00481EB7" w:rsidRDefault="00481EB7">
      <w:pPr>
        <w:rPr>
          <w:szCs w:val="22"/>
        </w:rPr>
      </w:pPr>
    </w:p>
    <w:p w:rsidR="00481EB7" w:rsidRDefault="000F5F68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481EB7" w:rsidRDefault="000F5F68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481EB7" w:rsidRDefault="000F5F68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481EB7" w:rsidRDefault="000F5F68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481EB7" w:rsidRDefault="000F5F68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481EB7" w:rsidRDefault="000F5F68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481EB7" w:rsidRDefault="000F5F68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481EB7" w:rsidRDefault="000F5F68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481EB7" w:rsidRDefault="000F5F68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481EB7" w:rsidRDefault="000F5F68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481EB7" w:rsidRDefault="000F5F68">
      <w:pPr>
        <w:pStyle w:val="enumlev2"/>
        <w:rPr>
          <w:szCs w:val="22"/>
        </w:rPr>
      </w:pPr>
      <w:r>
        <w:rPr>
          <w:szCs w:val="22"/>
        </w:rPr>
        <w:t>TAP = Moved to TA</w:t>
      </w:r>
      <w:r>
        <w:rPr>
          <w:szCs w:val="22"/>
        </w:rPr>
        <w:t>P (ITU-T A.8 / § 5.2)</w:t>
      </w:r>
    </w:p>
    <w:p w:rsidR="00481EB7" w:rsidRPr="00D05CD9" w:rsidRDefault="000F5F68">
      <w:pPr>
        <w:pStyle w:val="Headingb"/>
        <w:rPr>
          <w:szCs w:val="22"/>
          <w:lang w:val="fr-CH"/>
        </w:rPr>
      </w:pPr>
      <w:r w:rsidRPr="00D05CD9">
        <w:rPr>
          <w:szCs w:val="22"/>
          <w:lang w:val="fr-CH"/>
        </w:rPr>
        <w:t>ITU-T website entry page:</w:t>
      </w:r>
    </w:p>
    <w:p w:rsidR="00481EB7" w:rsidRPr="00D05CD9" w:rsidRDefault="00481EB7">
      <w:pPr>
        <w:pStyle w:val="enumlev2"/>
        <w:rPr>
          <w:szCs w:val="22"/>
          <w:lang w:val="fr-CH"/>
        </w:rPr>
      </w:pPr>
      <w:hyperlink r:id="rId14" w:history="1">
        <w:r w:rsidR="000F5F68" w:rsidRPr="00D05CD9">
          <w:rPr>
            <w:rStyle w:val="Hyperlink"/>
            <w:szCs w:val="22"/>
            <w:lang w:val="fr-CH"/>
          </w:rPr>
          <w:t>http://www.itu.int/ITU-T</w:t>
        </w:r>
      </w:hyperlink>
    </w:p>
    <w:p w:rsidR="00481EB7" w:rsidRDefault="000F5F68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481EB7" w:rsidRDefault="00481EB7">
      <w:pPr>
        <w:pStyle w:val="enumlev2"/>
        <w:rPr>
          <w:szCs w:val="22"/>
        </w:rPr>
      </w:pPr>
      <w:hyperlink r:id="rId15" w:history="1">
        <w:r w:rsidR="000F5F68">
          <w:rPr>
            <w:rStyle w:val="Hyperlink"/>
            <w:szCs w:val="22"/>
          </w:rPr>
          <w:t>http://www.itu.int/ITU-T/aapinfo</w:t>
        </w:r>
      </w:hyperlink>
    </w:p>
    <w:p w:rsidR="00481EB7" w:rsidRDefault="000F5F68">
      <w:pPr>
        <w:pStyle w:val="enumlev2"/>
        <w:rPr>
          <w:szCs w:val="22"/>
        </w:rPr>
      </w:pPr>
      <w:r>
        <w:rPr>
          <w:szCs w:val="22"/>
        </w:rPr>
        <w:t xml:space="preserve">Note – </w:t>
      </w:r>
      <w:r>
        <w:rPr>
          <w:szCs w:val="22"/>
        </w:rPr>
        <w:t>A tutorial on the ITU-T AAP application is available under the AAP welcome page</w:t>
      </w:r>
    </w:p>
    <w:p w:rsidR="00481EB7" w:rsidRDefault="000F5F68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481EB7" w:rsidRDefault="00481EB7">
      <w:pPr>
        <w:pStyle w:val="enumlev2"/>
        <w:rPr>
          <w:szCs w:val="22"/>
        </w:rPr>
      </w:pPr>
      <w:hyperlink r:id="rId16" w:history="1">
        <w:r w:rsidR="000F5F68">
          <w:rPr>
            <w:rStyle w:val="Hyperlink"/>
            <w:szCs w:val="22"/>
          </w:rPr>
          <w:t>http://www.itu.int/ITU-T/aap/</w:t>
        </w:r>
      </w:hyperlink>
    </w:p>
    <w:p w:rsidR="00481EB7" w:rsidRDefault="000F5F68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481EB7">
        <w:tc>
          <w:tcPr>
            <w:tcW w:w="987" w:type="dxa"/>
          </w:tcPr>
          <w:p w:rsidR="00481EB7" w:rsidRDefault="000F5F6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481EB7" w:rsidRDefault="00481EB7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0F5F68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481EB7" w:rsidRDefault="00481EB7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0F5F68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481EB7">
        <w:tc>
          <w:tcPr>
            <w:tcW w:w="0" w:type="auto"/>
          </w:tcPr>
          <w:p w:rsidR="00481EB7" w:rsidRDefault="000F5F6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481EB7" w:rsidRDefault="00481EB7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0F5F68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481EB7" w:rsidRDefault="00481EB7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0F5F68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481EB7">
        <w:tc>
          <w:tcPr>
            <w:tcW w:w="0" w:type="auto"/>
          </w:tcPr>
          <w:p w:rsidR="00481EB7" w:rsidRDefault="000F5F6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481EB7" w:rsidRDefault="00481EB7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0F5F68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481EB7" w:rsidRDefault="00481EB7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0F5F68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481EB7">
        <w:tc>
          <w:tcPr>
            <w:tcW w:w="0" w:type="auto"/>
          </w:tcPr>
          <w:p w:rsidR="00481EB7" w:rsidRDefault="000F5F6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481EB7" w:rsidRDefault="00481EB7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0F5F68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481EB7" w:rsidRDefault="00481EB7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0F5F68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481EB7">
        <w:tc>
          <w:tcPr>
            <w:tcW w:w="0" w:type="auto"/>
          </w:tcPr>
          <w:p w:rsidR="00481EB7" w:rsidRDefault="000F5F6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481EB7" w:rsidRDefault="00481EB7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0F5F68">
                <w:rPr>
                  <w:rStyle w:val="Hyperlink"/>
                  <w:szCs w:val="22"/>
                </w:rPr>
                <w:t>http://www.itu.int/ITU-T/studygroups/</w:t>
              </w:r>
              <w:r w:rsidR="000F5F68">
                <w:rPr>
                  <w:rStyle w:val="Hyperlink"/>
                  <w:szCs w:val="22"/>
                </w:rPr>
                <w:t>com11</w:t>
              </w:r>
            </w:hyperlink>
          </w:p>
        </w:tc>
        <w:tc>
          <w:tcPr>
            <w:tcW w:w="0" w:type="auto"/>
          </w:tcPr>
          <w:p w:rsidR="00481EB7" w:rsidRDefault="00481EB7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0F5F68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481EB7">
        <w:tc>
          <w:tcPr>
            <w:tcW w:w="0" w:type="auto"/>
          </w:tcPr>
          <w:p w:rsidR="00481EB7" w:rsidRDefault="000F5F6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481EB7" w:rsidRDefault="00481EB7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0F5F68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481EB7" w:rsidRDefault="00481EB7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0F5F68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481EB7">
        <w:tc>
          <w:tcPr>
            <w:tcW w:w="0" w:type="auto"/>
          </w:tcPr>
          <w:p w:rsidR="00481EB7" w:rsidRDefault="000F5F6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481EB7" w:rsidRDefault="00481EB7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0F5F68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481EB7" w:rsidRDefault="00481EB7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0F5F68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481EB7">
        <w:tc>
          <w:tcPr>
            <w:tcW w:w="0" w:type="auto"/>
          </w:tcPr>
          <w:p w:rsidR="00481EB7" w:rsidRDefault="000F5F6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481EB7" w:rsidRDefault="00481EB7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0F5F68">
                <w:rPr>
                  <w:rStyle w:val="Hyperlink"/>
                  <w:szCs w:val="22"/>
                </w:rPr>
                <w:t>http://www.itu.int/ITU-T/studygroup</w:t>
              </w:r>
              <w:r w:rsidR="000F5F68">
                <w:rPr>
                  <w:rStyle w:val="Hyperlink"/>
                  <w:szCs w:val="22"/>
                </w:rPr>
                <w:t>s/com15</w:t>
              </w:r>
            </w:hyperlink>
          </w:p>
        </w:tc>
        <w:tc>
          <w:tcPr>
            <w:tcW w:w="0" w:type="auto"/>
          </w:tcPr>
          <w:p w:rsidR="00481EB7" w:rsidRDefault="00481EB7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0F5F68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481EB7">
        <w:tc>
          <w:tcPr>
            <w:tcW w:w="0" w:type="auto"/>
          </w:tcPr>
          <w:p w:rsidR="00481EB7" w:rsidRDefault="000F5F6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481EB7" w:rsidRDefault="00481EB7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0F5F68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481EB7" w:rsidRDefault="00481EB7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0F5F68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481EB7">
        <w:tc>
          <w:tcPr>
            <w:tcW w:w="0" w:type="auto"/>
          </w:tcPr>
          <w:p w:rsidR="00481EB7" w:rsidRDefault="000F5F6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481EB7" w:rsidRDefault="00481EB7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0F5F68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481EB7" w:rsidRDefault="00481EB7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0F5F68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  <w:tr w:rsidR="00481EB7">
        <w:tc>
          <w:tcPr>
            <w:tcW w:w="0" w:type="auto"/>
          </w:tcPr>
          <w:p w:rsidR="00481EB7" w:rsidRDefault="000F5F6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20</w:t>
            </w:r>
          </w:p>
        </w:tc>
        <w:tc>
          <w:tcPr>
            <w:tcW w:w="0" w:type="auto"/>
          </w:tcPr>
          <w:p w:rsidR="00481EB7" w:rsidRDefault="00481EB7">
            <w:pPr>
              <w:pStyle w:val="Tabletext"/>
              <w:rPr>
                <w:b/>
                <w:bCs/>
                <w:szCs w:val="22"/>
              </w:rPr>
            </w:pPr>
            <w:hyperlink r:id="rId37" w:history="1">
              <w:r w:rsidR="000F5F68">
                <w:rPr>
                  <w:rStyle w:val="Hyperlink"/>
                  <w:szCs w:val="22"/>
                </w:rPr>
                <w:t>http://www.itu.int/ITU-T/studygroup</w:t>
              </w:r>
              <w:r w:rsidR="000F5F68">
                <w:rPr>
                  <w:rStyle w:val="Hyperlink"/>
                  <w:szCs w:val="22"/>
                </w:rPr>
                <w:t>s/com20</w:t>
              </w:r>
            </w:hyperlink>
          </w:p>
        </w:tc>
        <w:tc>
          <w:tcPr>
            <w:tcW w:w="0" w:type="auto"/>
          </w:tcPr>
          <w:p w:rsidR="00481EB7" w:rsidRDefault="00481EB7">
            <w:pPr>
              <w:pStyle w:val="Tabletext"/>
              <w:rPr>
                <w:b/>
                <w:bCs/>
                <w:szCs w:val="22"/>
              </w:rPr>
            </w:pPr>
            <w:hyperlink r:id="rId38" w:history="1">
              <w:r w:rsidR="000F5F68">
                <w:rPr>
                  <w:rStyle w:val="Hyperlink"/>
                  <w:szCs w:val="22"/>
                </w:rPr>
                <w:t>tsbsg20@itu.int</w:t>
              </w:r>
            </w:hyperlink>
          </w:p>
        </w:tc>
      </w:tr>
    </w:tbl>
    <w:p w:rsidR="00481EB7" w:rsidRDefault="00481EB7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481EB7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481EB7" w:rsidRDefault="000F5F68">
      <w:pPr>
        <w:pageBreakBefore/>
      </w:pPr>
      <w:r>
        <w:lastRenderedPageBreak/>
        <w:t>Situation concerning Study Group 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481EB7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481EB7" w:rsidRDefault="000F5F6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481EB7" w:rsidRDefault="000F5F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81EB7" w:rsidRDefault="000F5F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81EB7" w:rsidRDefault="000F5F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481EB7" w:rsidRDefault="000F5F68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481EB7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481EB7" w:rsidRDefault="00481EB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481EB7" w:rsidRDefault="00481EB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481EB7" w:rsidRDefault="000F5F6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81EB7" w:rsidRDefault="000F5F6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81EB7" w:rsidRDefault="000F5F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81EB7" w:rsidRDefault="000F5F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81EB7" w:rsidRDefault="000F5F6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81EB7" w:rsidRDefault="000F5F6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81EB7" w:rsidRDefault="000F5F6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81EB7" w:rsidRDefault="000F5F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481EB7" w:rsidRDefault="00481EB7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481EB7">
        <w:trPr>
          <w:cantSplit/>
        </w:trPr>
        <w:tc>
          <w:tcPr>
            <w:tcW w:w="2090" w:type="dxa"/>
          </w:tcPr>
          <w:p w:rsidR="00481EB7" w:rsidRDefault="00481EB7">
            <w:hyperlink r:id="rId39" w:history="1">
              <w:r w:rsidR="000F5F68">
                <w:rPr>
                  <w:rStyle w:val="Hyperlink"/>
                  <w:sz w:val="20"/>
                </w:rPr>
                <w:t>M.3371 (M.rcsm)</w:t>
              </w:r>
            </w:hyperlink>
          </w:p>
        </w:tc>
        <w:tc>
          <w:tcPr>
            <w:tcW w:w="4000" w:type="dxa"/>
          </w:tcPr>
          <w:p w:rsidR="00481EB7" w:rsidRDefault="000F5F68">
            <w:r>
              <w:t>Requirements for Service Management in Cloud-aware Telecommunication Management System (</w:t>
            </w:r>
            <w:hyperlink r:id="rId4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81EB7" w:rsidRDefault="000F5F68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481EB7" w:rsidRDefault="000F5F68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481EB7" w:rsidRDefault="000F5F6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481EB7" w:rsidRDefault="00481EB7">
            <w:pPr>
              <w:jc w:val="center"/>
            </w:pPr>
          </w:p>
        </w:tc>
        <w:tc>
          <w:tcPr>
            <w:tcW w:w="1150" w:type="dxa"/>
          </w:tcPr>
          <w:p w:rsidR="00481EB7" w:rsidRDefault="00481EB7">
            <w:pPr>
              <w:jc w:val="center"/>
            </w:pPr>
          </w:p>
        </w:tc>
        <w:tc>
          <w:tcPr>
            <w:tcW w:w="1150" w:type="dxa"/>
          </w:tcPr>
          <w:p w:rsidR="00481EB7" w:rsidRDefault="00481EB7">
            <w:pPr>
              <w:jc w:val="center"/>
            </w:pPr>
          </w:p>
        </w:tc>
        <w:tc>
          <w:tcPr>
            <w:tcW w:w="880" w:type="dxa"/>
          </w:tcPr>
          <w:p w:rsidR="00481EB7" w:rsidRDefault="00481EB7">
            <w:pPr>
              <w:jc w:val="center"/>
            </w:pPr>
          </w:p>
        </w:tc>
        <w:tc>
          <w:tcPr>
            <w:tcW w:w="880" w:type="dxa"/>
          </w:tcPr>
          <w:p w:rsidR="00481EB7" w:rsidRDefault="00481EB7">
            <w:pPr>
              <w:jc w:val="center"/>
            </w:pPr>
          </w:p>
        </w:tc>
        <w:tc>
          <w:tcPr>
            <w:tcW w:w="860" w:type="dxa"/>
          </w:tcPr>
          <w:p w:rsidR="00481EB7" w:rsidRDefault="000F5F68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481EB7" w:rsidRDefault="000F5F68">
      <w:pPr>
        <w:pageBreakBefore/>
      </w:pPr>
      <w:r>
        <w:lastRenderedPageBreak/>
        <w:t>Situation concerning Study Group 12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481EB7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481EB7" w:rsidRDefault="000F5F6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481EB7" w:rsidRDefault="000F5F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81EB7" w:rsidRDefault="000F5F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81EB7" w:rsidRDefault="000F5F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481EB7" w:rsidRDefault="000F5F68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481EB7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481EB7" w:rsidRDefault="00481EB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481EB7" w:rsidRDefault="00481EB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481EB7" w:rsidRDefault="000F5F6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81EB7" w:rsidRDefault="000F5F6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81EB7" w:rsidRDefault="000F5F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81EB7" w:rsidRDefault="000F5F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81EB7" w:rsidRDefault="000F5F6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81EB7" w:rsidRDefault="000F5F6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81EB7" w:rsidRDefault="000F5F6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81EB7" w:rsidRDefault="000F5F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481EB7" w:rsidRDefault="00481EB7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481EB7">
        <w:trPr>
          <w:cantSplit/>
        </w:trPr>
        <w:tc>
          <w:tcPr>
            <w:tcW w:w="2090" w:type="dxa"/>
          </w:tcPr>
          <w:p w:rsidR="00481EB7" w:rsidRDefault="00481EB7">
            <w:hyperlink r:id="rId41" w:history="1">
              <w:r w:rsidR="000F5F68">
                <w:rPr>
                  <w:rStyle w:val="Hyperlink"/>
                  <w:sz w:val="20"/>
                </w:rPr>
                <w:t>G.1071 (G.OM_HEVC)</w:t>
              </w:r>
            </w:hyperlink>
          </w:p>
        </w:tc>
        <w:tc>
          <w:tcPr>
            <w:tcW w:w="4000" w:type="dxa"/>
          </w:tcPr>
          <w:p w:rsidR="00481EB7" w:rsidRDefault="000F5F68">
            <w:r>
              <w:t>Opinion model for network planning of video and audio streaming applications (</w:t>
            </w:r>
            <w:hyperlink r:id="rId4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81EB7" w:rsidRDefault="000F5F68">
            <w:pPr>
              <w:jc w:val="center"/>
            </w:pPr>
            <w:r>
              <w:rPr>
                <w:sz w:val="20"/>
              </w:rPr>
              <w:t>2016-11-01</w:t>
            </w:r>
          </w:p>
        </w:tc>
        <w:tc>
          <w:tcPr>
            <w:tcW w:w="1150" w:type="dxa"/>
          </w:tcPr>
          <w:p w:rsidR="00481EB7" w:rsidRDefault="000F5F68">
            <w:pPr>
              <w:jc w:val="center"/>
            </w:pPr>
            <w:r>
              <w:rPr>
                <w:sz w:val="20"/>
              </w:rPr>
              <w:t>2016-11-28</w:t>
            </w:r>
          </w:p>
        </w:tc>
        <w:tc>
          <w:tcPr>
            <w:tcW w:w="880" w:type="dxa"/>
          </w:tcPr>
          <w:p w:rsidR="00481EB7" w:rsidRDefault="00481EB7">
            <w:pPr>
              <w:jc w:val="center"/>
            </w:pPr>
          </w:p>
        </w:tc>
        <w:tc>
          <w:tcPr>
            <w:tcW w:w="880" w:type="dxa"/>
          </w:tcPr>
          <w:p w:rsidR="00481EB7" w:rsidRDefault="00481EB7">
            <w:pPr>
              <w:jc w:val="center"/>
            </w:pPr>
          </w:p>
        </w:tc>
        <w:tc>
          <w:tcPr>
            <w:tcW w:w="1150" w:type="dxa"/>
          </w:tcPr>
          <w:p w:rsidR="00481EB7" w:rsidRDefault="00481EB7">
            <w:pPr>
              <w:jc w:val="center"/>
            </w:pPr>
          </w:p>
        </w:tc>
        <w:tc>
          <w:tcPr>
            <w:tcW w:w="1150" w:type="dxa"/>
          </w:tcPr>
          <w:p w:rsidR="00481EB7" w:rsidRDefault="00481EB7">
            <w:pPr>
              <w:jc w:val="center"/>
            </w:pPr>
          </w:p>
        </w:tc>
        <w:tc>
          <w:tcPr>
            <w:tcW w:w="880" w:type="dxa"/>
          </w:tcPr>
          <w:p w:rsidR="00481EB7" w:rsidRDefault="00481EB7">
            <w:pPr>
              <w:jc w:val="center"/>
            </w:pPr>
          </w:p>
        </w:tc>
        <w:tc>
          <w:tcPr>
            <w:tcW w:w="880" w:type="dxa"/>
          </w:tcPr>
          <w:p w:rsidR="00481EB7" w:rsidRDefault="00481EB7">
            <w:pPr>
              <w:jc w:val="center"/>
            </w:pPr>
          </w:p>
        </w:tc>
        <w:tc>
          <w:tcPr>
            <w:tcW w:w="860" w:type="dxa"/>
          </w:tcPr>
          <w:p w:rsidR="00481EB7" w:rsidRDefault="000F5F68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81EB7">
        <w:trPr>
          <w:cantSplit/>
        </w:trPr>
        <w:tc>
          <w:tcPr>
            <w:tcW w:w="2090" w:type="dxa"/>
          </w:tcPr>
          <w:p w:rsidR="00481EB7" w:rsidRDefault="00481EB7">
            <w:hyperlink r:id="rId43" w:history="1">
              <w:r w:rsidR="000F5F68">
                <w:rPr>
                  <w:rStyle w:val="Hyperlink"/>
                  <w:sz w:val="20"/>
                </w:rPr>
                <w:t>P.1203 (P.NATS)</w:t>
              </w:r>
            </w:hyperlink>
          </w:p>
        </w:tc>
        <w:tc>
          <w:tcPr>
            <w:tcW w:w="4000" w:type="dxa"/>
          </w:tcPr>
          <w:p w:rsidR="00481EB7" w:rsidRDefault="000F5F68">
            <w:r>
              <w:t>Parametric bitstream-based quality assessment of progressive download and adaptive audiovisual streaming services over reliable transport (</w:t>
            </w:r>
            <w:hyperlink r:id="rId4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81EB7" w:rsidRDefault="000F5F68">
            <w:pPr>
              <w:jc w:val="center"/>
            </w:pPr>
            <w:r>
              <w:rPr>
                <w:sz w:val="20"/>
              </w:rPr>
              <w:t>2016-11-01</w:t>
            </w:r>
          </w:p>
        </w:tc>
        <w:tc>
          <w:tcPr>
            <w:tcW w:w="1150" w:type="dxa"/>
          </w:tcPr>
          <w:p w:rsidR="00481EB7" w:rsidRDefault="000F5F68">
            <w:pPr>
              <w:jc w:val="center"/>
            </w:pPr>
            <w:r>
              <w:rPr>
                <w:sz w:val="20"/>
              </w:rPr>
              <w:t>2016-11-28</w:t>
            </w:r>
          </w:p>
        </w:tc>
        <w:tc>
          <w:tcPr>
            <w:tcW w:w="880" w:type="dxa"/>
          </w:tcPr>
          <w:p w:rsidR="00481EB7" w:rsidRDefault="00481EB7">
            <w:pPr>
              <w:jc w:val="center"/>
            </w:pPr>
          </w:p>
        </w:tc>
        <w:tc>
          <w:tcPr>
            <w:tcW w:w="880" w:type="dxa"/>
          </w:tcPr>
          <w:p w:rsidR="00481EB7" w:rsidRDefault="00481EB7">
            <w:pPr>
              <w:jc w:val="center"/>
            </w:pPr>
          </w:p>
        </w:tc>
        <w:tc>
          <w:tcPr>
            <w:tcW w:w="1150" w:type="dxa"/>
          </w:tcPr>
          <w:p w:rsidR="00481EB7" w:rsidRDefault="00481EB7">
            <w:pPr>
              <w:jc w:val="center"/>
            </w:pPr>
          </w:p>
        </w:tc>
        <w:tc>
          <w:tcPr>
            <w:tcW w:w="1150" w:type="dxa"/>
          </w:tcPr>
          <w:p w:rsidR="00481EB7" w:rsidRDefault="00481EB7">
            <w:pPr>
              <w:jc w:val="center"/>
            </w:pPr>
          </w:p>
        </w:tc>
        <w:tc>
          <w:tcPr>
            <w:tcW w:w="880" w:type="dxa"/>
          </w:tcPr>
          <w:p w:rsidR="00481EB7" w:rsidRDefault="00481EB7">
            <w:pPr>
              <w:jc w:val="center"/>
            </w:pPr>
          </w:p>
        </w:tc>
        <w:tc>
          <w:tcPr>
            <w:tcW w:w="880" w:type="dxa"/>
          </w:tcPr>
          <w:p w:rsidR="00481EB7" w:rsidRDefault="00481EB7">
            <w:pPr>
              <w:jc w:val="center"/>
            </w:pPr>
          </w:p>
        </w:tc>
        <w:tc>
          <w:tcPr>
            <w:tcW w:w="860" w:type="dxa"/>
          </w:tcPr>
          <w:p w:rsidR="00481EB7" w:rsidRDefault="000F5F68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81EB7">
        <w:trPr>
          <w:cantSplit/>
        </w:trPr>
        <w:tc>
          <w:tcPr>
            <w:tcW w:w="2090" w:type="dxa"/>
          </w:tcPr>
          <w:p w:rsidR="00481EB7" w:rsidRDefault="00481EB7">
            <w:hyperlink r:id="rId45" w:history="1">
              <w:r w:rsidR="000F5F68">
                <w:rPr>
                  <w:rStyle w:val="Hyperlink"/>
                  <w:sz w:val="20"/>
                </w:rPr>
                <w:t>P.1203.1 (P.NATS)</w:t>
              </w:r>
            </w:hyperlink>
          </w:p>
        </w:tc>
        <w:tc>
          <w:tcPr>
            <w:tcW w:w="4000" w:type="dxa"/>
          </w:tcPr>
          <w:p w:rsidR="00481EB7" w:rsidRDefault="000F5F68">
            <w:r>
              <w:t>Parametric bitstream-based quality assessment</w:t>
            </w:r>
            <w:r>
              <w:t xml:space="preserve"> of progressive download and adaptive audiovisual streaming services over reliable transport - video quality estimation module (</w:t>
            </w:r>
            <w:hyperlink r:id="rId4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81EB7" w:rsidRDefault="000F5F68">
            <w:pPr>
              <w:jc w:val="center"/>
            </w:pPr>
            <w:r>
              <w:rPr>
                <w:sz w:val="20"/>
              </w:rPr>
              <w:t>2016-11-01</w:t>
            </w:r>
          </w:p>
        </w:tc>
        <w:tc>
          <w:tcPr>
            <w:tcW w:w="1150" w:type="dxa"/>
          </w:tcPr>
          <w:p w:rsidR="00481EB7" w:rsidRDefault="000F5F68">
            <w:pPr>
              <w:jc w:val="center"/>
            </w:pPr>
            <w:r>
              <w:rPr>
                <w:sz w:val="20"/>
              </w:rPr>
              <w:t>2016-11-28</w:t>
            </w:r>
          </w:p>
        </w:tc>
        <w:tc>
          <w:tcPr>
            <w:tcW w:w="880" w:type="dxa"/>
          </w:tcPr>
          <w:p w:rsidR="00481EB7" w:rsidRDefault="00481EB7">
            <w:pPr>
              <w:jc w:val="center"/>
            </w:pPr>
          </w:p>
        </w:tc>
        <w:tc>
          <w:tcPr>
            <w:tcW w:w="880" w:type="dxa"/>
          </w:tcPr>
          <w:p w:rsidR="00481EB7" w:rsidRDefault="00481EB7">
            <w:pPr>
              <w:jc w:val="center"/>
            </w:pPr>
          </w:p>
        </w:tc>
        <w:tc>
          <w:tcPr>
            <w:tcW w:w="1150" w:type="dxa"/>
          </w:tcPr>
          <w:p w:rsidR="00481EB7" w:rsidRDefault="00481EB7">
            <w:pPr>
              <w:jc w:val="center"/>
            </w:pPr>
          </w:p>
        </w:tc>
        <w:tc>
          <w:tcPr>
            <w:tcW w:w="1150" w:type="dxa"/>
          </w:tcPr>
          <w:p w:rsidR="00481EB7" w:rsidRDefault="00481EB7">
            <w:pPr>
              <w:jc w:val="center"/>
            </w:pPr>
          </w:p>
        </w:tc>
        <w:tc>
          <w:tcPr>
            <w:tcW w:w="880" w:type="dxa"/>
          </w:tcPr>
          <w:p w:rsidR="00481EB7" w:rsidRDefault="00481EB7">
            <w:pPr>
              <w:jc w:val="center"/>
            </w:pPr>
          </w:p>
        </w:tc>
        <w:tc>
          <w:tcPr>
            <w:tcW w:w="880" w:type="dxa"/>
          </w:tcPr>
          <w:p w:rsidR="00481EB7" w:rsidRDefault="00481EB7">
            <w:pPr>
              <w:jc w:val="center"/>
            </w:pPr>
          </w:p>
        </w:tc>
        <w:tc>
          <w:tcPr>
            <w:tcW w:w="860" w:type="dxa"/>
          </w:tcPr>
          <w:p w:rsidR="00481EB7" w:rsidRDefault="000F5F68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81EB7">
        <w:trPr>
          <w:cantSplit/>
        </w:trPr>
        <w:tc>
          <w:tcPr>
            <w:tcW w:w="2090" w:type="dxa"/>
          </w:tcPr>
          <w:p w:rsidR="00481EB7" w:rsidRDefault="00481EB7">
            <w:hyperlink r:id="rId47" w:history="1">
              <w:r w:rsidR="000F5F68">
                <w:rPr>
                  <w:rStyle w:val="Hyperlink"/>
                  <w:sz w:val="20"/>
                </w:rPr>
                <w:t>P.1203.2 (P.NATS)</w:t>
              </w:r>
            </w:hyperlink>
          </w:p>
        </w:tc>
        <w:tc>
          <w:tcPr>
            <w:tcW w:w="4000" w:type="dxa"/>
          </w:tcPr>
          <w:p w:rsidR="00481EB7" w:rsidRDefault="000F5F68">
            <w:r>
              <w:t>Parametric bitstream-based quality assessment of progressive download and adaptive audiovisual streaming services over reliable transport -</w:t>
            </w:r>
            <w:r>
              <w:t xml:space="preserve"> audio quality estimation module (</w:t>
            </w:r>
            <w:hyperlink r:id="rId4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81EB7" w:rsidRDefault="000F5F68">
            <w:pPr>
              <w:jc w:val="center"/>
            </w:pPr>
            <w:r>
              <w:rPr>
                <w:sz w:val="20"/>
              </w:rPr>
              <w:t>2016-11-01</w:t>
            </w:r>
          </w:p>
        </w:tc>
        <w:tc>
          <w:tcPr>
            <w:tcW w:w="1150" w:type="dxa"/>
          </w:tcPr>
          <w:p w:rsidR="00481EB7" w:rsidRDefault="000F5F68">
            <w:pPr>
              <w:jc w:val="center"/>
            </w:pPr>
            <w:r>
              <w:rPr>
                <w:sz w:val="20"/>
              </w:rPr>
              <w:t>2016-11-28</w:t>
            </w:r>
          </w:p>
        </w:tc>
        <w:tc>
          <w:tcPr>
            <w:tcW w:w="880" w:type="dxa"/>
          </w:tcPr>
          <w:p w:rsidR="00481EB7" w:rsidRDefault="00481EB7">
            <w:pPr>
              <w:jc w:val="center"/>
            </w:pPr>
          </w:p>
        </w:tc>
        <w:tc>
          <w:tcPr>
            <w:tcW w:w="880" w:type="dxa"/>
          </w:tcPr>
          <w:p w:rsidR="00481EB7" w:rsidRDefault="00481EB7">
            <w:pPr>
              <w:jc w:val="center"/>
            </w:pPr>
          </w:p>
        </w:tc>
        <w:tc>
          <w:tcPr>
            <w:tcW w:w="1150" w:type="dxa"/>
          </w:tcPr>
          <w:p w:rsidR="00481EB7" w:rsidRDefault="00481EB7">
            <w:pPr>
              <w:jc w:val="center"/>
            </w:pPr>
          </w:p>
        </w:tc>
        <w:tc>
          <w:tcPr>
            <w:tcW w:w="1150" w:type="dxa"/>
          </w:tcPr>
          <w:p w:rsidR="00481EB7" w:rsidRDefault="00481EB7">
            <w:pPr>
              <w:jc w:val="center"/>
            </w:pPr>
          </w:p>
        </w:tc>
        <w:tc>
          <w:tcPr>
            <w:tcW w:w="880" w:type="dxa"/>
          </w:tcPr>
          <w:p w:rsidR="00481EB7" w:rsidRDefault="00481EB7">
            <w:pPr>
              <w:jc w:val="center"/>
            </w:pPr>
          </w:p>
        </w:tc>
        <w:tc>
          <w:tcPr>
            <w:tcW w:w="880" w:type="dxa"/>
          </w:tcPr>
          <w:p w:rsidR="00481EB7" w:rsidRDefault="00481EB7">
            <w:pPr>
              <w:jc w:val="center"/>
            </w:pPr>
          </w:p>
        </w:tc>
        <w:tc>
          <w:tcPr>
            <w:tcW w:w="860" w:type="dxa"/>
          </w:tcPr>
          <w:p w:rsidR="00481EB7" w:rsidRDefault="000F5F68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81EB7">
        <w:trPr>
          <w:cantSplit/>
        </w:trPr>
        <w:tc>
          <w:tcPr>
            <w:tcW w:w="2090" w:type="dxa"/>
          </w:tcPr>
          <w:p w:rsidR="00481EB7" w:rsidRDefault="00481EB7">
            <w:hyperlink r:id="rId49" w:history="1">
              <w:r w:rsidR="000F5F68">
                <w:rPr>
                  <w:rStyle w:val="Hyperlink"/>
                  <w:sz w:val="20"/>
                </w:rPr>
                <w:t>P.1203.3 (P.NATS)</w:t>
              </w:r>
            </w:hyperlink>
          </w:p>
        </w:tc>
        <w:tc>
          <w:tcPr>
            <w:tcW w:w="4000" w:type="dxa"/>
          </w:tcPr>
          <w:p w:rsidR="00481EB7" w:rsidRDefault="000F5F68">
            <w:r>
              <w:t>Parametric bitstream-based quality assessment of progressive download and adaptive audiovisual streaming services over reliable transport - quality integration module (</w:t>
            </w:r>
            <w:hyperlink r:id="rId5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81EB7" w:rsidRDefault="000F5F68">
            <w:pPr>
              <w:jc w:val="center"/>
            </w:pPr>
            <w:r>
              <w:rPr>
                <w:sz w:val="20"/>
              </w:rPr>
              <w:t>2016-11-01</w:t>
            </w:r>
          </w:p>
        </w:tc>
        <w:tc>
          <w:tcPr>
            <w:tcW w:w="1150" w:type="dxa"/>
          </w:tcPr>
          <w:p w:rsidR="00481EB7" w:rsidRDefault="000F5F68">
            <w:pPr>
              <w:jc w:val="center"/>
            </w:pPr>
            <w:r>
              <w:rPr>
                <w:sz w:val="20"/>
              </w:rPr>
              <w:t>2016-11-28</w:t>
            </w:r>
          </w:p>
        </w:tc>
        <w:tc>
          <w:tcPr>
            <w:tcW w:w="880" w:type="dxa"/>
          </w:tcPr>
          <w:p w:rsidR="00481EB7" w:rsidRDefault="00481EB7">
            <w:pPr>
              <w:jc w:val="center"/>
            </w:pPr>
          </w:p>
        </w:tc>
        <w:tc>
          <w:tcPr>
            <w:tcW w:w="880" w:type="dxa"/>
          </w:tcPr>
          <w:p w:rsidR="00481EB7" w:rsidRDefault="00481EB7">
            <w:pPr>
              <w:jc w:val="center"/>
            </w:pPr>
          </w:p>
        </w:tc>
        <w:tc>
          <w:tcPr>
            <w:tcW w:w="1150" w:type="dxa"/>
          </w:tcPr>
          <w:p w:rsidR="00481EB7" w:rsidRDefault="00481EB7">
            <w:pPr>
              <w:jc w:val="center"/>
            </w:pPr>
          </w:p>
        </w:tc>
        <w:tc>
          <w:tcPr>
            <w:tcW w:w="1150" w:type="dxa"/>
          </w:tcPr>
          <w:p w:rsidR="00481EB7" w:rsidRDefault="00481EB7">
            <w:pPr>
              <w:jc w:val="center"/>
            </w:pPr>
          </w:p>
        </w:tc>
        <w:tc>
          <w:tcPr>
            <w:tcW w:w="880" w:type="dxa"/>
          </w:tcPr>
          <w:p w:rsidR="00481EB7" w:rsidRDefault="00481EB7">
            <w:pPr>
              <w:jc w:val="center"/>
            </w:pPr>
          </w:p>
        </w:tc>
        <w:tc>
          <w:tcPr>
            <w:tcW w:w="880" w:type="dxa"/>
          </w:tcPr>
          <w:p w:rsidR="00481EB7" w:rsidRDefault="00481EB7">
            <w:pPr>
              <w:jc w:val="center"/>
            </w:pPr>
          </w:p>
        </w:tc>
        <w:tc>
          <w:tcPr>
            <w:tcW w:w="860" w:type="dxa"/>
          </w:tcPr>
          <w:p w:rsidR="00481EB7" w:rsidRDefault="000F5F68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481EB7" w:rsidRDefault="000F5F68">
      <w:pPr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481EB7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481EB7" w:rsidRDefault="000F5F6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481EB7" w:rsidRDefault="000F5F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81EB7" w:rsidRDefault="000F5F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81EB7" w:rsidRDefault="000F5F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481EB7" w:rsidRDefault="000F5F68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481EB7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481EB7" w:rsidRDefault="00481EB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481EB7" w:rsidRDefault="00481EB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481EB7" w:rsidRDefault="000F5F6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81EB7" w:rsidRDefault="000F5F6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81EB7" w:rsidRDefault="000F5F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81EB7" w:rsidRDefault="000F5F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81EB7" w:rsidRDefault="000F5F6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81EB7" w:rsidRDefault="000F5F6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81EB7" w:rsidRDefault="000F5F6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81EB7" w:rsidRDefault="000F5F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481EB7" w:rsidRDefault="00481EB7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481EB7">
        <w:trPr>
          <w:cantSplit/>
        </w:trPr>
        <w:tc>
          <w:tcPr>
            <w:tcW w:w="2090" w:type="dxa"/>
          </w:tcPr>
          <w:p w:rsidR="00481EB7" w:rsidRDefault="00481EB7">
            <w:hyperlink r:id="rId51" w:history="1">
              <w:r w:rsidR="000F5F68">
                <w:rPr>
                  <w:rStyle w:val="Hyperlink"/>
                  <w:sz w:val="20"/>
                </w:rPr>
                <w:t>G.994.1 (2012) Amd.8</w:t>
              </w:r>
            </w:hyperlink>
          </w:p>
        </w:tc>
        <w:tc>
          <w:tcPr>
            <w:tcW w:w="4000" w:type="dxa"/>
          </w:tcPr>
          <w:p w:rsidR="00481EB7" w:rsidRDefault="000F5F68">
            <w:r>
              <w:t>Handshake procedures for digital subscriber line transceivers: Amendment 8 (</w:t>
            </w:r>
            <w:hyperlink r:id="rId5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81EB7" w:rsidRDefault="000F5F68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481EB7" w:rsidRDefault="000F5F68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481EB7" w:rsidRDefault="000F5F6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481EB7" w:rsidRDefault="00481EB7">
            <w:pPr>
              <w:jc w:val="center"/>
            </w:pPr>
          </w:p>
        </w:tc>
        <w:tc>
          <w:tcPr>
            <w:tcW w:w="1150" w:type="dxa"/>
          </w:tcPr>
          <w:p w:rsidR="00481EB7" w:rsidRDefault="00481EB7">
            <w:pPr>
              <w:jc w:val="center"/>
            </w:pPr>
          </w:p>
        </w:tc>
        <w:tc>
          <w:tcPr>
            <w:tcW w:w="1150" w:type="dxa"/>
          </w:tcPr>
          <w:p w:rsidR="00481EB7" w:rsidRDefault="00481EB7">
            <w:pPr>
              <w:jc w:val="center"/>
            </w:pPr>
          </w:p>
        </w:tc>
        <w:tc>
          <w:tcPr>
            <w:tcW w:w="880" w:type="dxa"/>
          </w:tcPr>
          <w:p w:rsidR="00481EB7" w:rsidRDefault="00481EB7">
            <w:pPr>
              <w:jc w:val="center"/>
            </w:pPr>
          </w:p>
        </w:tc>
        <w:tc>
          <w:tcPr>
            <w:tcW w:w="880" w:type="dxa"/>
          </w:tcPr>
          <w:p w:rsidR="00481EB7" w:rsidRDefault="00481EB7">
            <w:pPr>
              <w:jc w:val="center"/>
            </w:pPr>
          </w:p>
        </w:tc>
        <w:tc>
          <w:tcPr>
            <w:tcW w:w="860" w:type="dxa"/>
          </w:tcPr>
          <w:p w:rsidR="00481EB7" w:rsidRDefault="000F5F68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481EB7">
        <w:trPr>
          <w:cantSplit/>
        </w:trPr>
        <w:tc>
          <w:tcPr>
            <w:tcW w:w="2090" w:type="dxa"/>
          </w:tcPr>
          <w:p w:rsidR="00481EB7" w:rsidRDefault="00481EB7">
            <w:hyperlink r:id="rId53" w:history="1">
              <w:r w:rsidR="000F5F68">
                <w:rPr>
                  <w:rStyle w:val="Hyperlink"/>
                  <w:sz w:val="20"/>
                </w:rPr>
                <w:t>G.994.1 (2012) Cor.1</w:t>
              </w:r>
            </w:hyperlink>
          </w:p>
        </w:tc>
        <w:tc>
          <w:tcPr>
            <w:tcW w:w="4000" w:type="dxa"/>
          </w:tcPr>
          <w:p w:rsidR="00481EB7" w:rsidRDefault="000F5F68">
            <w:r>
              <w:t>Handshake procedu</w:t>
            </w:r>
            <w:r>
              <w:t>res for digital subscriber line transceivers: Corrigendum 1 (</w:t>
            </w:r>
            <w:hyperlink r:id="rId5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81EB7" w:rsidRDefault="000F5F68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481EB7" w:rsidRDefault="000F5F68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481EB7" w:rsidRDefault="000F5F6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81EB7" w:rsidRDefault="00481EB7">
            <w:pPr>
              <w:jc w:val="center"/>
            </w:pPr>
          </w:p>
        </w:tc>
        <w:tc>
          <w:tcPr>
            <w:tcW w:w="1150" w:type="dxa"/>
          </w:tcPr>
          <w:p w:rsidR="00481EB7" w:rsidRDefault="00481EB7">
            <w:pPr>
              <w:jc w:val="center"/>
            </w:pPr>
          </w:p>
        </w:tc>
        <w:tc>
          <w:tcPr>
            <w:tcW w:w="1150" w:type="dxa"/>
          </w:tcPr>
          <w:p w:rsidR="00481EB7" w:rsidRDefault="00481EB7">
            <w:pPr>
              <w:jc w:val="center"/>
            </w:pPr>
          </w:p>
        </w:tc>
        <w:tc>
          <w:tcPr>
            <w:tcW w:w="880" w:type="dxa"/>
          </w:tcPr>
          <w:p w:rsidR="00481EB7" w:rsidRDefault="00481EB7">
            <w:pPr>
              <w:jc w:val="center"/>
            </w:pPr>
          </w:p>
        </w:tc>
        <w:tc>
          <w:tcPr>
            <w:tcW w:w="880" w:type="dxa"/>
          </w:tcPr>
          <w:p w:rsidR="00481EB7" w:rsidRDefault="00481EB7">
            <w:pPr>
              <w:jc w:val="center"/>
            </w:pPr>
          </w:p>
        </w:tc>
        <w:tc>
          <w:tcPr>
            <w:tcW w:w="860" w:type="dxa"/>
          </w:tcPr>
          <w:p w:rsidR="00481EB7" w:rsidRDefault="000F5F6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81EB7">
        <w:trPr>
          <w:cantSplit/>
        </w:trPr>
        <w:tc>
          <w:tcPr>
            <w:tcW w:w="2090" w:type="dxa"/>
          </w:tcPr>
          <w:p w:rsidR="00481EB7" w:rsidRDefault="00481EB7">
            <w:hyperlink r:id="rId55" w:history="1">
              <w:r w:rsidR="000F5F68">
                <w:rPr>
                  <w:rStyle w:val="Hyperlink"/>
                  <w:sz w:val="20"/>
                </w:rPr>
                <w:t>G.997.2 (2015) Amd.3</w:t>
              </w:r>
            </w:hyperlink>
          </w:p>
        </w:tc>
        <w:tc>
          <w:tcPr>
            <w:tcW w:w="4000" w:type="dxa"/>
          </w:tcPr>
          <w:p w:rsidR="00481EB7" w:rsidRDefault="000F5F68">
            <w:r>
              <w:t>Physical layer management for G.fast transceivers: Amendment 3 (</w:t>
            </w:r>
            <w:hyperlink r:id="rId5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81EB7" w:rsidRDefault="000F5F68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481EB7" w:rsidRDefault="000F5F68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481EB7" w:rsidRDefault="000F5F6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481EB7" w:rsidRDefault="00481EB7">
            <w:pPr>
              <w:jc w:val="center"/>
            </w:pPr>
          </w:p>
        </w:tc>
        <w:tc>
          <w:tcPr>
            <w:tcW w:w="1150" w:type="dxa"/>
          </w:tcPr>
          <w:p w:rsidR="00481EB7" w:rsidRDefault="00481EB7">
            <w:pPr>
              <w:jc w:val="center"/>
            </w:pPr>
          </w:p>
        </w:tc>
        <w:tc>
          <w:tcPr>
            <w:tcW w:w="1150" w:type="dxa"/>
          </w:tcPr>
          <w:p w:rsidR="00481EB7" w:rsidRDefault="00481EB7">
            <w:pPr>
              <w:jc w:val="center"/>
            </w:pPr>
          </w:p>
        </w:tc>
        <w:tc>
          <w:tcPr>
            <w:tcW w:w="880" w:type="dxa"/>
          </w:tcPr>
          <w:p w:rsidR="00481EB7" w:rsidRDefault="00481EB7">
            <w:pPr>
              <w:jc w:val="center"/>
            </w:pPr>
          </w:p>
        </w:tc>
        <w:tc>
          <w:tcPr>
            <w:tcW w:w="880" w:type="dxa"/>
          </w:tcPr>
          <w:p w:rsidR="00481EB7" w:rsidRDefault="00481EB7">
            <w:pPr>
              <w:jc w:val="center"/>
            </w:pPr>
          </w:p>
        </w:tc>
        <w:tc>
          <w:tcPr>
            <w:tcW w:w="860" w:type="dxa"/>
          </w:tcPr>
          <w:p w:rsidR="00481EB7" w:rsidRDefault="000F5F68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481EB7">
        <w:trPr>
          <w:cantSplit/>
        </w:trPr>
        <w:tc>
          <w:tcPr>
            <w:tcW w:w="2090" w:type="dxa"/>
          </w:tcPr>
          <w:p w:rsidR="00481EB7" w:rsidRDefault="00481EB7">
            <w:hyperlink r:id="rId57" w:history="1">
              <w:r w:rsidR="000F5F68">
                <w:rPr>
                  <w:rStyle w:val="Hyperlink"/>
                  <w:sz w:val="20"/>
                </w:rPr>
                <w:t>G.997.2 (2015) Cor.2</w:t>
              </w:r>
            </w:hyperlink>
          </w:p>
        </w:tc>
        <w:tc>
          <w:tcPr>
            <w:tcW w:w="4000" w:type="dxa"/>
          </w:tcPr>
          <w:p w:rsidR="00481EB7" w:rsidRDefault="000F5F68">
            <w:r>
              <w:t>Physical layer management for G.fast transceivers: Corrigendum 2 (</w:t>
            </w:r>
            <w:hyperlink r:id="rId5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81EB7" w:rsidRDefault="000F5F68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481EB7" w:rsidRDefault="000F5F68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481EB7" w:rsidRDefault="000F5F6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481EB7" w:rsidRDefault="00481EB7">
            <w:pPr>
              <w:jc w:val="center"/>
            </w:pPr>
          </w:p>
        </w:tc>
        <w:tc>
          <w:tcPr>
            <w:tcW w:w="1150" w:type="dxa"/>
          </w:tcPr>
          <w:p w:rsidR="00481EB7" w:rsidRDefault="00481EB7">
            <w:pPr>
              <w:jc w:val="center"/>
            </w:pPr>
          </w:p>
        </w:tc>
        <w:tc>
          <w:tcPr>
            <w:tcW w:w="1150" w:type="dxa"/>
          </w:tcPr>
          <w:p w:rsidR="00481EB7" w:rsidRDefault="00481EB7">
            <w:pPr>
              <w:jc w:val="center"/>
            </w:pPr>
          </w:p>
        </w:tc>
        <w:tc>
          <w:tcPr>
            <w:tcW w:w="880" w:type="dxa"/>
          </w:tcPr>
          <w:p w:rsidR="00481EB7" w:rsidRDefault="00481EB7">
            <w:pPr>
              <w:jc w:val="center"/>
            </w:pPr>
          </w:p>
        </w:tc>
        <w:tc>
          <w:tcPr>
            <w:tcW w:w="880" w:type="dxa"/>
          </w:tcPr>
          <w:p w:rsidR="00481EB7" w:rsidRDefault="00481EB7">
            <w:pPr>
              <w:jc w:val="center"/>
            </w:pPr>
          </w:p>
        </w:tc>
        <w:tc>
          <w:tcPr>
            <w:tcW w:w="860" w:type="dxa"/>
          </w:tcPr>
          <w:p w:rsidR="00481EB7" w:rsidRDefault="000F5F68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481EB7">
        <w:trPr>
          <w:cantSplit/>
        </w:trPr>
        <w:tc>
          <w:tcPr>
            <w:tcW w:w="2090" w:type="dxa"/>
          </w:tcPr>
          <w:p w:rsidR="00481EB7" w:rsidRDefault="00481EB7">
            <w:hyperlink r:id="rId59" w:history="1">
              <w:r w:rsidR="000F5F68">
                <w:rPr>
                  <w:rStyle w:val="Hyperlink"/>
                  <w:sz w:val="20"/>
                </w:rPr>
                <w:t>G.9701 (2014) Amd.3</w:t>
              </w:r>
            </w:hyperlink>
          </w:p>
        </w:tc>
        <w:tc>
          <w:tcPr>
            <w:tcW w:w="4000" w:type="dxa"/>
          </w:tcPr>
          <w:p w:rsidR="00481EB7" w:rsidRDefault="000F5F68">
            <w:r>
              <w:t>Fast access to subscriber terminals (G.fast) - Physical layer specification: Amendment 3 (</w:t>
            </w:r>
            <w:hyperlink r:id="rId6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81EB7" w:rsidRDefault="000F5F68">
            <w:pPr>
              <w:jc w:val="center"/>
            </w:pPr>
            <w:r>
              <w:rPr>
                <w:sz w:val="20"/>
              </w:rPr>
              <w:t>2016-10-</w:t>
            </w:r>
            <w:r>
              <w:rPr>
                <w:sz w:val="20"/>
              </w:rPr>
              <w:t>01</w:t>
            </w:r>
          </w:p>
        </w:tc>
        <w:tc>
          <w:tcPr>
            <w:tcW w:w="1150" w:type="dxa"/>
          </w:tcPr>
          <w:p w:rsidR="00481EB7" w:rsidRDefault="000F5F68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481EB7" w:rsidRDefault="000F5F6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481EB7" w:rsidRDefault="00481EB7">
            <w:pPr>
              <w:jc w:val="center"/>
            </w:pPr>
          </w:p>
        </w:tc>
        <w:tc>
          <w:tcPr>
            <w:tcW w:w="1150" w:type="dxa"/>
          </w:tcPr>
          <w:p w:rsidR="00481EB7" w:rsidRDefault="00481EB7">
            <w:pPr>
              <w:jc w:val="center"/>
            </w:pPr>
          </w:p>
        </w:tc>
        <w:tc>
          <w:tcPr>
            <w:tcW w:w="1150" w:type="dxa"/>
          </w:tcPr>
          <w:p w:rsidR="00481EB7" w:rsidRDefault="00481EB7">
            <w:pPr>
              <w:jc w:val="center"/>
            </w:pPr>
          </w:p>
        </w:tc>
        <w:tc>
          <w:tcPr>
            <w:tcW w:w="880" w:type="dxa"/>
          </w:tcPr>
          <w:p w:rsidR="00481EB7" w:rsidRDefault="00481EB7">
            <w:pPr>
              <w:jc w:val="center"/>
            </w:pPr>
          </w:p>
        </w:tc>
        <w:tc>
          <w:tcPr>
            <w:tcW w:w="880" w:type="dxa"/>
          </w:tcPr>
          <w:p w:rsidR="00481EB7" w:rsidRDefault="00481EB7">
            <w:pPr>
              <w:jc w:val="center"/>
            </w:pPr>
          </w:p>
        </w:tc>
        <w:tc>
          <w:tcPr>
            <w:tcW w:w="860" w:type="dxa"/>
          </w:tcPr>
          <w:p w:rsidR="00481EB7" w:rsidRDefault="000F5F68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481EB7">
        <w:trPr>
          <w:cantSplit/>
        </w:trPr>
        <w:tc>
          <w:tcPr>
            <w:tcW w:w="2090" w:type="dxa"/>
          </w:tcPr>
          <w:p w:rsidR="00481EB7" w:rsidRDefault="00481EB7">
            <w:hyperlink r:id="rId61" w:history="1">
              <w:r w:rsidR="000F5F68">
                <w:rPr>
                  <w:rStyle w:val="Hyperlink"/>
                  <w:sz w:val="20"/>
                </w:rPr>
                <w:t>G.9701 (2014) Cor.3</w:t>
              </w:r>
            </w:hyperlink>
          </w:p>
        </w:tc>
        <w:tc>
          <w:tcPr>
            <w:tcW w:w="4000" w:type="dxa"/>
          </w:tcPr>
          <w:p w:rsidR="00481EB7" w:rsidRDefault="000F5F68">
            <w:r>
              <w:t>Fast access to subscriber terminals (G.fast) - Physical layer specification: Corrigendum 3 (</w:t>
            </w:r>
            <w:hyperlink r:id="rId6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81EB7" w:rsidRDefault="000F5F68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481EB7" w:rsidRDefault="000F5F68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481EB7" w:rsidRDefault="000F5F6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481EB7" w:rsidRDefault="00481EB7">
            <w:pPr>
              <w:jc w:val="center"/>
            </w:pPr>
          </w:p>
        </w:tc>
        <w:tc>
          <w:tcPr>
            <w:tcW w:w="1150" w:type="dxa"/>
          </w:tcPr>
          <w:p w:rsidR="00481EB7" w:rsidRDefault="00481EB7">
            <w:pPr>
              <w:jc w:val="center"/>
            </w:pPr>
          </w:p>
        </w:tc>
        <w:tc>
          <w:tcPr>
            <w:tcW w:w="1150" w:type="dxa"/>
          </w:tcPr>
          <w:p w:rsidR="00481EB7" w:rsidRDefault="00481EB7">
            <w:pPr>
              <w:jc w:val="center"/>
            </w:pPr>
          </w:p>
        </w:tc>
        <w:tc>
          <w:tcPr>
            <w:tcW w:w="880" w:type="dxa"/>
          </w:tcPr>
          <w:p w:rsidR="00481EB7" w:rsidRDefault="00481EB7">
            <w:pPr>
              <w:jc w:val="center"/>
            </w:pPr>
          </w:p>
        </w:tc>
        <w:tc>
          <w:tcPr>
            <w:tcW w:w="880" w:type="dxa"/>
          </w:tcPr>
          <w:p w:rsidR="00481EB7" w:rsidRDefault="00481EB7">
            <w:pPr>
              <w:jc w:val="center"/>
            </w:pPr>
          </w:p>
        </w:tc>
        <w:tc>
          <w:tcPr>
            <w:tcW w:w="860" w:type="dxa"/>
          </w:tcPr>
          <w:p w:rsidR="00481EB7" w:rsidRDefault="000F5F68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481EB7" w:rsidRDefault="000F5F68">
      <w:pPr>
        <w:pageBreakBefore/>
      </w:pPr>
      <w:r>
        <w:lastRenderedPageBreak/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481EB7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481EB7" w:rsidRDefault="000F5F6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481EB7" w:rsidRDefault="000F5F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81EB7" w:rsidRDefault="000F5F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81EB7" w:rsidRDefault="000F5F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481EB7" w:rsidRDefault="000F5F68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481EB7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481EB7" w:rsidRDefault="00481EB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481EB7" w:rsidRDefault="00481EB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481EB7" w:rsidRDefault="000F5F6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81EB7" w:rsidRDefault="000F5F6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81EB7" w:rsidRDefault="000F5F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81EB7" w:rsidRDefault="000F5F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81EB7" w:rsidRDefault="000F5F6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81EB7" w:rsidRDefault="000F5F6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81EB7" w:rsidRDefault="000F5F6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81EB7" w:rsidRDefault="000F5F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481EB7" w:rsidRDefault="00481EB7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481EB7">
        <w:trPr>
          <w:cantSplit/>
        </w:trPr>
        <w:tc>
          <w:tcPr>
            <w:tcW w:w="2090" w:type="dxa"/>
          </w:tcPr>
          <w:p w:rsidR="00481EB7" w:rsidRDefault="00481EB7">
            <w:hyperlink r:id="rId63" w:history="1">
              <w:r w:rsidR="000F5F68">
                <w:rPr>
                  <w:rStyle w:val="Hyperlink"/>
                  <w:sz w:val="20"/>
                </w:rPr>
                <w:t>H.265 (V4)</w:t>
              </w:r>
            </w:hyperlink>
          </w:p>
        </w:tc>
        <w:tc>
          <w:tcPr>
            <w:tcW w:w="4000" w:type="dxa"/>
          </w:tcPr>
          <w:p w:rsidR="00481EB7" w:rsidRDefault="000F5F68">
            <w:r>
              <w:t>High efficiency video coding (</w:t>
            </w:r>
            <w:hyperlink r:id="rId6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81EB7" w:rsidRDefault="000F5F68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481EB7" w:rsidRDefault="000F5F68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481EB7" w:rsidRDefault="000F5F6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81EB7" w:rsidRDefault="00481EB7">
            <w:pPr>
              <w:jc w:val="center"/>
            </w:pPr>
          </w:p>
        </w:tc>
        <w:tc>
          <w:tcPr>
            <w:tcW w:w="1150" w:type="dxa"/>
          </w:tcPr>
          <w:p w:rsidR="00481EB7" w:rsidRDefault="00481EB7">
            <w:pPr>
              <w:jc w:val="center"/>
            </w:pPr>
          </w:p>
        </w:tc>
        <w:tc>
          <w:tcPr>
            <w:tcW w:w="1150" w:type="dxa"/>
          </w:tcPr>
          <w:p w:rsidR="00481EB7" w:rsidRDefault="00481EB7">
            <w:pPr>
              <w:jc w:val="center"/>
            </w:pPr>
          </w:p>
        </w:tc>
        <w:tc>
          <w:tcPr>
            <w:tcW w:w="880" w:type="dxa"/>
          </w:tcPr>
          <w:p w:rsidR="00481EB7" w:rsidRDefault="00481EB7">
            <w:pPr>
              <w:jc w:val="center"/>
            </w:pPr>
          </w:p>
        </w:tc>
        <w:tc>
          <w:tcPr>
            <w:tcW w:w="880" w:type="dxa"/>
          </w:tcPr>
          <w:p w:rsidR="00481EB7" w:rsidRDefault="00481EB7">
            <w:pPr>
              <w:jc w:val="center"/>
            </w:pPr>
          </w:p>
        </w:tc>
        <w:tc>
          <w:tcPr>
            <w:tcW w:w="860" w:type="dxa"/>
          </w:tcPr>
          <w:p w:rsidR="00481EB7" w:rsidRDefault="000F5F6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81EB7">
        <w:trPr>
          <w:cantSplit/>
        </w:trPr>
        <w:tc>
          <w:tcPr>
            <w:tcW w:w="2090" w:type="dxa"/>
          </w:tcPr>
          <w:p w:rsidR="00481EB7" w:rsidRDefault="00481EB7">
            <w:hyperlink r:id="rId65" w:history="1">
              <w:r w:rsidR="000F5F68">
                <w:rPr>
                  <w:rStyle w:val="Hyperlink"/>
                  <w:sz w:val="20"/>
                </w:rPr>
                <w:t>H.265.1 (V2) (H.265.1 (V2))</w:t>
              </w:r>
            </w:hyperlink>
          </w:p>
        </w:tc>
        <w:tc>
          <w:tcPr>
            <w:tcW w:w="4000" w:type="dxa"/>
          </w:tcPr>
          <w:p w:rsidR="00481EB7" w:rsidRDefault="000F5F68">
            <w:r>
              <w:t>Conformance</w:t>
            </w:r>
            <w:r>
              <w:t xml:space="preserve"> specification for ITU-T H.265 high efficiency video coding (</w:t>
            </w:r>
            <w:hyperlink r:id="rId6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81EB7" w:rsidRDefault="000F5F68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481EB7" w:rsidRDefault="000F5F68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481EB7" w:rsidRDefault="000F5F6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81EB7" w:rsidRDefault="00481EB7">
            <w:pPr>
              <w:jc w:val="center"/>
            </w:pPr>
          </w:p>
        </w:tc>
        <w:tc>
          <w:tcPr>
            <w:tcW w:w="1150" w:type="dxa"/>
          </w:tcPr>
          <w:p w:rsidR="00481EB7" w:rsidRDefault="00481EB7">
            <w:pPr>
              <w:jc w:val="center"/>
            </w:pPr>
          </w:p>
        </w:tc>
        <w:tc>
          <w:tcPr>
            <w:tcW w:w="1150" w:type="dxa"/>
          </w:tcPr>
          <w:p w:rsidR="00481EB7" w:rsidRDefault="00481EB7">
            <w:pPr>
              <w:jc w:val="center"/>
            </w:pPr>
          </w:p>
        </w:tc>
        <w:tc>
          <w:tcPr>
            <w:tcW w:w="880" w:type="dxa"/>
          </w:tcPr>
          <w:p w:rsidR="00481EB7" w:rsidRDefault="00481EB7">
            <w:pPr>
              <w:jc w:val="center"/>
            </w:pPr>
          </w:p>
        </w:tc>
        <w:tc>
          <w:tcPr>
            <w:tcW w:w="880" w:type="dxa"/>
          </w:tcPr>
          <w:p w:rsidR="00481EB7" w:rsidRDefault="00481EB7">
            <w:pPr>
              <w:jc w:val="center"/>
            </w:pPr>
          </w:p>
        </w:tc>
        <w:tc>
          <w:tcPr>
            <w:tcW w:w="860" w:type="dxa"/>
          </w:tcPr>
          <w:p w:rsidR="00481EB7" w:rsidRDefault="000F5F6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481EB7" w:rsidRDefault="000F5F68">
      <w:pPr>
        <w:pageBreakBefore/>
      </w:pPr>
      <w:r>
        <w:lastRenderedPageBreak/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481EB7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481EB7" w:rsidRDefault="000F5F6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481EB7" w:rsidRDefault="000F5F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81EB7" w:rsidRDefault="000F5F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81EB7" w:rsidRDefault="000F5F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481EB7" w:rsidRDefault="000F5F68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481EB7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481EB7" w:rsidRDefault="00481EB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481EB7" w:rsidRDefault="00481EB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481EB7" w:rsidRDefault="000F5F6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81EB7" w:rsidRDefault="000F5F6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81EB7" w:rsidRDefault="000F5F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81EB7" w:rsidRDefault="000F5F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81EB7" w:rsidRDefault="000F5F6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81EB7" w:rsidRDefault="000F5F6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81EB7" w:rsidRDefault="000F5F6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81EB7" w:rsidRDefault="000F5F6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481EB7" w:rsidRDefault="00481EB7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481EB7">
        <w:trPr>
          <w:cantSplit/>
        </w:trPr>
        <w:tc>
          <w:tcPr>
            <w:tcW w:w="2090" w:type="dxa"/>
          </w:tcPr>
          <w:p w:rsidR="00481EB7" w:rsidRDefault="00481EB7">
            <w:hyperlink r:id="rId67" w:history="1">
              <w:r w:rsidR="000F5F68">
                <w:rPr>
                  <w:rStyle w:val="Hyperlink"/>
                  <w:sz w:val="20"/>
                </w:rPr>
                <w:t>Z.100 Annex F1 (Z.100 (2016) Annex F1)</w:t>
              </w:r>
            </w:hyperlink>
          </w:p>
        </w:tc>
        <w:tc>
          <w:tcPr>
            <w:tcW w:w="4000" w:type="dxa"/>
          </w:tcPr>
          <w:p w:rsidR="00481EB7" w:rsidRDefault="000F5F68">
            <w:r>
              <w:t>Specification and Description Language - Overview of SDL-2010 - SDL formal definition: General overview (</w:t>
            </w:r>
            <w:hyperlink r:id="rId6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81EB7" w:rsidRDefault="000F5F68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481EB7" w:rsidRDefault="000F5F68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481EB7" w:rsidRDefault="000F5F6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81EB7" w:rsidRDefault="00481EB7">
            <w:pPr>
              <w:jc w:val="center"/>
            </w:pPr>
          </w:p>
        </w:tc>
        <w:tc>
          <w:tcPr>
            <w:tcW w:w="1150" w:type="dxa"/>
          </w:tcPr>
          <w:p w:rsidR="00481EB7" w:rsidRDefault="00481EB7">
            <w:pPr>
              <w:jc w:val="center"/>
            </w:pPr>
          </w:p>
        </w:tc>
        <w:tc>
          <w:tcPr>
            <w:tcW w:w="1150" w:type="dxa"/>
          </w:tcPr>
          <w:p w:rsidR="00481EB7" w:rsidRDefault="00481EB7">
            <w:pPr>
              <w:jc w:val="center"/>
            </w:pPr>
          </w:p>
        </w:tc>
        <w:tc>
          <w:tcPr>
            <w:tcW w:w="880" w:type="dxa"/>
          </w:tcPr>
          <w:p w:rsidR="00481EB7" w:rsidRDefault="00481EB7">
            <w:pPr>
              <w:jc w:val="center"/>
            </w:pPr>
          </w:p>
        </w:tc>
        <w:tc>
          <w:tcPr>
            <w:tcW w:w="880" w:type="dxa"/>
          </w:tcPr>
          <w:p w:rsidR="00481EB7" w:rsidRDefault="00481EB7">
            <w:pPr>
              <w:jc w:val="center"/>
            </w:pPr>
          </w:p>
        </w:tc>
        <w:tc>
          <w:tcPr>
            <w:tcW w:w="860" w:type="dxa"/>
          </w:tcPr>
          <w:p w:rsidR="00481EB7" w:rsidRDefault="000F5F6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81EB7">
        <w:trPr>
          <w:cantSplit/>
        </w:trPr>
        <w:tc>
          <w:tcPr>
            <w:tcW w:w="2090" w:type="dxa"/>
          </w:tcPr>
          <w:p w:rsidR="00481EB7" w:rsidRDefault="00481EB7">
            <w:hyperlink r:id="rId69" w:history="1">
              <w:r w:rsidR="000F5F68">
                <w:rPr>
                  <w:rStyle w:val="Hyperlink"/>
                  <w:sz w:val="20"/>
                </w:rPr>
                <w:t>Z.100 Annex F2 (Z.100 (2016) Annex F2)</w:t>
              </w:r>
            </w:hyperlink>
          </w:p>
        </w:tc>
        <w:tc>
          <w:tcPr>
            <w:tcW w:w="4000" w:type="dxa"/>
          </w:tcPr>
          <w:p w:rsidR="00481EB7" w:rsidRDefault="000F5F68">
            <w:r>
              <w:t>Specification and Description Language - Overview of SDL-2010 - SDL formal definition: Static semantics (</w:t>
            </w:r>
            <w:hyperlink r:id="rId7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81EB7" w:rsidRDefault="000F5F68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481EB7" w:rsidRDefault="000F5F68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481EB7" w:rsidRDefault="000F5F68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481EB7" w:rsidRDefault="00481EB7">
            <w:pPr>
              <w:jc w:val="center"/>
            </w:pPr>
          </w:p>
        </w:tc>
        <w:tc>
          <w:tcPr>
            <w:tcW w:w="1150" w:type="dxa"/>
          </w:tcPr>
          <w:p w:rsidR="00481EB7" w:rsidRDefault="00481EB7">
            <w:pPr>
              <w:jc w:val="center"/>
            </w:pPr>
          </w:p>
        </w:tc>
        <w:tc>
          <w:tcPr>
            <w:tcW w:w="1150" w:type="dxa"/>
          </w:tcPr>
          <w:p w:rsidR="00481EB7" w:rsidRDefault="00481EB7">
            <w:pPr>
              <w:jc w:val="center"/>
            </w:pPr>
          </w:p>
        </w:tc>
        <w:tc>
          <w:tcPr>
            <w:tcW w:w="880" w:type="dxa"/>
          </w:tcPr>
          <w:p w:rsidR="00481EB7" w:rsidRDefault="00481EB7">
            <w:pPr>
              <w:jc w:val="center"/>
            </w:pPr>
          </w:p>
        </w:tc>
        <w:tc>
          <w:tcPr>
            <w:tcW w:w="880" w:type="dxa"/>
          </w:tcPr>
          <w:p w:rsidR="00481EB7" w:rsidRDefault="00481EB7">
            <w:pPr>
              <w:jc w:val="center"/>
            </w:pPr>
          </w:p>
        </w:tc>
        <w:tc>
          <w:tcPr>
            <w:tcW w:w="860" w:type="dxa"/>
          </w:tcPr>
          <w:p w:rsidR="00481EB7" w:rsidRDefault="000F5F68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481EB7">
        <w:trPr>
          <w:cantSplit/>
        </w:trPr>
        <w:tc>
          <w:tcPr>
            <w:tcW w:w="2090" w:type="dxa"/>
          </w:tcPr>
          <w:p w:rsidR="00481EB7" w:rsidRDefault="00481EB7">
            <w:hyperlink r:id="rId71" w:history="1">
              <w:r w:rsidR="000F5F68">
                <w:rPr>
                  <w:rStyle w:val="Hyperlink"/>
                  <w:sz w:val="20"/>
                </w:rPr>
                <w:t>Z.100 Annex F3 (Z.100 (2016) Annex F3)</w:t>
              </w:r>
            </w:hyperlink>
          </w:p>
        </w:tc>
        <w:tc>
          <w:tcPr>
            <w:tcW w:w="4000" w:type="dxa"/>
          </w:tcPr>
          <w:p w:rsidR="00481EB7" w:rsidRDefault="000F5F68">
            <w:r>
              <w:t>Specification and Description Language - Overview of SDL-2010 - SDL formal definition: Dynamic semantics (</w:t>
            </w:r>
            <w:hyperlink r:id="rId7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81EB7" w:rsidRDefault="000F5F68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481EB7" w:rsidRDefault="000F5F68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481EB7" w:rsidRDefault="000F5F6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81EB7" w:rsidRDefault="00481EB7">
            <w:pPr>
              <w:jc w:val="center"/>
            </w:pPr>
          </w:p>
        </w:tc>
        <w:tc>
          <w:tcPr>
            <w:tcW w:w="1150" w:type="dxa"/>
          </w:tcPr>
          <w:p w:rsidR="00481EB7" w:rsidRDefault="00481EB7">
            <w:pPr>
              <w:jc w:val="center"/>
            </w:pPr>
          </w:p>
        </w:tc>
        <w:tc>
          <w:tcPr>
            <w:tcW w:w="1150" w:type="dxa"/>
          </w:tcPr>
          <w:p w:rsidR="00481EB7" w:rsidRDefault="00481EB7">
            <w:pPr>
              <w:jc w:val="center"/>
            </w:pPr>
          </w:p>
        </w:tc>
        <w:tc>
          <w:tcPr>
            <w:tcW w:w="880" w:type="dxa"/>
          </w:tcPr>
          <w:p w:rsidR="00481EB7" w:rsidRDefault="00481EB7">
            <w:pPr>
              <w:jc w:val="center"/>
            </w:pPr>
          </w:p>
        </w:tc>
        <w:tc>
          <w:tcPr>
            <w:tcW w:w="880" w:type="dxa"/>
          </w:tcPr>
          <w:p w:rsidR="00481EB7" w:rsidRDefault="00481EB7">
            <w:pPr>
              <w:jc w:val="center"/>
            </w:pPr>
          </w:p>
        </w:tc>
        <w:tc>
          <w:tcPr>
            <w:tcW w:w="860" w:type="dxa"/>
          </w:tcPr>
          <w:p w:rsidR="00481EB7" w:rsidRDefault="000F5F6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481EB7" w:rsidRDefault="00481EB7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481EB7">
          <w:headerReference w:type="default" r:id="rId73"/>
          <w:footerReference w:type="default" r:id="rId74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481EB7" w:rsidRDefault="000F5F68">
      <w:r>
        <w:lastRenderedPageBreak/>
        <w:t>Annex 2</w:t>
      </w:r>
    </w:p>
    <w:p w:rsidR="00481EB7" w:rsidRDefault="000F5F68">
      <w:pPr>
        <w:jc w:val="center"/>
        <w:rPr>
          <w:szCs w:val="22"/>
        </w:rPr>
      </w:pPr>
      <w:r>
        <w:rPr>
          <w:szCs w:val="22"/>
        </w:rPr>
        <w:t>(to TSB AAP-91)</w:t>
      </w:r>
    </w:p>
    <w:p w:rsidR="00481EB7" w:rsidRDefault="000F5F68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481EB7" w:rsidRDefault="000F5F68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481EB7" w:rsidRDefault="000F5F68">
      <w:r>
        <w:t>1)</w:t>
      </w:r>
      <w:r>
        <w:tab/>
      </w:r>
      <w:r>
        <w:t xml:space="preserve">Go to AAP search Web page at </w:t>
      </w:r>
      <w:hyperlink r:id="rId75" w:history="1">
        <w:r>
          <w:rPr>
            <w:rStyle w:val="Hyperlink"/>
            <w:szCs w:val="22"/>
          </w:rPr>
          <w:t>http://www.itu.int/ITU-T/aap/</w:t>
        </w:r>
      </w:hyperlink>
    </w:p>
    <w:p w:rsidR="00481EB7" w:rsidRDefault="00D05CD9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7075" cy="2162175"/>
            <wp:effectExtent l="0" t="0" r="9525" b="9525"/>
            <wp:docPr id="3" name="Picture 3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EB7" w:rsidRDefault="000F5F68">
      <w:r>
        <w:t>2)</w:t>
      </w:r>
      <w:r>
        <w:tab/>
        <w:t>Select your Recommendation</w:t>
      </w:r>
    </w:p>
    <w:p w:rsidR="00481EB7" w:rsidRDefault="00D05CD9">
      <w:pPr>
        <w:jc w:val="center"/>
        <w:rPr>
          <w:sz w:val="24"/>
        </w:rPr>
      </w:pPr>
      <w:r w:rsidRPr="00481EB7">
        <w:rPr>
          <w:noProof/>
          <w:sz w:val="24"/>
          <w:lang w:val="en-US" w:eastAsia="zh-CN"/>
        </w:rPr>
        <w:drawing>
          <wp:inline distT="0" distB="0" distL="0" distR="0">
            <wp:extent cx="5400675" cy="3219450"/>
            <wp:effectExtent l="0" t="0" r="9525" b="0"/>
            <wp:docPr id="4" name="Picture 4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EB7" w:rsidRDefault="000F5F68">
      <w:pPr>
        <w:keepNext/>
      </w:pPr>
      <w:r>
        <w:lastRenderedPageBreak/>
        <w:t>3)</w:t>
      </w:r>
      <w:r>
        <w:tab/>
        <w:t>Click the "Submit Comment" button</w:t>
      </w:r>
    </w:p>
    <w:p w:rsidR="00481EB7" w:rsidRDefault="00D05CD9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8300" cy="3181350"/>
            <wp:effectExtent l="0" t="0" r="0" b="0"/>
            <wp:docPr id="5" name="Picture 5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EB7" w:rsidRDefault="000F5F68">
      <w:r>
        <w:t>4)</w:t>
      </w:r>
      <w:r>
        <w:tab/>
        <w:t>Complete the on-line form and click on "Submit"</w:t>
      </w:r>
    </w:p>
    <w:p w:rsidR="00481EB7" w:rsidRDefault="00D05CD9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7775" cy="4572000"/>
            <wp:effectExtent l="0" t="0" r="9525" b="0"/>
            <wp:docPr id="6" name="Picture 6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EB7" w:rsidRDefault="000F5F68">
      <w:r>
        <w:t>For more information, rea</w:t>
      </w:r>
      <w:r>
        <w:t>d the AAP tutorial on:</w:t>
      </w:r>
      <w:r>
        <w:tab/>
      </w:r>
      <w:r>
        <w:br/>
      </w:r>
      <w:hyperlink r:id="rId80" w:history="1">
        <w:r>
          <w:rPr>
            <w:rStyle w:val="Hyperlink"/>
          </w:rPr>
          <w:t>http://www.itu.int/ITU-T/aapinfo/files/AAPTutorial.pdf</w:t>
        </w:r>
      </w:hyperlink>
    </w:p>
    <w:p w:rsidR="00481EB7" w:rsidRDefault="000F5F68">
      <w:r>
        <w:br w:type="page"/>
      </w:r>
      <w:r>
        <w:lastRenderedPageBreak/>
        <w:t>Annex 3</w:t>
      </w:r>
    </w:p>
    <w:p w:rsidR="00481EB7" w:rsidRDefault="000F5F68">
      <w:pPr>
        <w:jc w:val="center"/>
        <w:rPr>
          <w:szCs w:val="22"/>
        </w:rPr>
      </w:pPr>
      <w:r>
        <w:rPr>
          <w:szCs w:val="22"/>
        </w:rPr>
        <w:t>(to TSB AAP-91)</w:t>
      </w:r>
    </w:p>
    <w:p w:rsidR="00481EB7" w:rsidRDefault="000F5F68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481EB7" w:rsidRDefault="000F5F68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481EB7">
        <w:tc>
          <w:tcPr>
            <w:tcW w:w="5000" w:type="pct"/>
            <w:gridSpan w:val="2"/>
            <w:shd w:val="clear" w:color="auto" w:fill="EFFAFF"/>
          </w:tcPr>
          <w:p w:rsidR="00481EB7" w:rsidRDefault="000F5F68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481EB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81EB7" w:rsidRDefault="000F5F68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481EB7" w:rsidRDefault="00481EB7">
            <w:pPr>
              <w:pStyle w:val="Tabletext"/>
            </w:pPr>
          </w:p>
        </w:tc>
      </w:tr>
      <w:tr w:rsidR="00481EB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81EB7" w:rsidRDefault="000F5F68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81EB7" w:rsidRDefault="00481EB7">
            <w:pPr>
              <w:pStyle w:val="Tabletext"/>
            </w:pPr>
          </w:p>
        </w:tc>
      </w:tr>
      <w:tr w:rsidR="00481EB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81EB7" w:rsidRDefault="000F5F68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81EB7" w:rsidRDefault="00481EB7">
            <w:pPr>
              <w:pStyle w:val="Tabletext"/>
            </w:pPr>
          </w:p>
        </w:tc>
      </w:tr>
      <w:tr w:rsidR="00481EB7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481EB7" w:rsidRDefault="000F5F68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481EB7" w:rsidRDefault="000F5F68">
            <w:pPr>
              <w:pStyle w:val="Tabletext"/>
            </w:pPr>
            <w:r>
              <w:br/>
            </w:r>
            <w:r w:rsidR="00481E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81EB7">
              <w:fldChar w:fldCharType="separate"/>
            </w:r>
            <w:r w:rsidR="00481EB7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481EB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81EB7">
              <w:fldChar w:fldCharType="separate"/>
            </w:r>
            <w:r w:rsidR="00481EB7">
              <w:fldChar w:fldCharType="end"/>
            </w:r>
            <w:r>
              <w:t xml:space="preserve"> Additional Review (AR)</w:t>
            </w:r>
          </w:p>
        </w:tc>
      </w:tr>
      <w:tr w:rsidR="00481EB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81EB7" w:rsidRDefault="000F5F68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481EB7" w:rsidRDefault="00481EB7">
            <w:pPr>
              <w:pStyle w:val="Tabletext"/>
            </w:pPr>
          </w:p>
        </w:tc>
      </w:tr>
      <w:tr w:rsidR="00481EB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81EB7" w:rsidRDefault="000F5F68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81EB7" w:rsidRDefault="00481EB7">
            <w:pPr>
              <w:pStyle w:val="Tabletext"/>
            </w:pPr>
          </w:p>
        </w:tc>
      </w:tr>
      <w:tr w:rsidR="00481EB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81EB7" w:rsidRDefault="000F5F68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81EB7" w:rsidRDefault="00481EB7">
            <w:pPr>
              <w:pStyle w:val="Tabletext"/>
            </w:pPr>
          </w:p>
        </w:tc>
      </w:tr>
      <w:tr w:rsidR="00481EB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81EB7" w:rsidRDefault="000F5F68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81EB7" w:rsidRDefault="00481EB7">
            <w:pPr>
              <w:pStyle w:val="Tabletext"/>
            </w:pPr>
          </w:p>
        </w:tc>
      </w:tr>
      <w:tr w:rsidR="00481EB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81EB7" w:rsidRDefault="000F5F68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81EB7" w:rsidRDefault="00481EB7">
            <w:pPr>
              <w:pStyle w:val="Tabletext"/>
            </w:pPr>
          </w:p>
        </w:tc>
      </w:tr>
      <w:tr w:rsidR="00481EB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81EB7" w:rsidRDefault="000F5F68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81EB7" w:rsidRDefault="00481EB7">
            <w:pPr>
              <w:pStyle w:val="Tabletext"/>
            </w:pPr>
          </w:p>
        </w:tc>
      </w:tr>
      <w:tr w:rsidR="00481EB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81EB7" w:rsidRDefault="000F5F68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81EB7" w:rsidRDefault="00481EB7">
            <w:pPr>
              <w:pStyle w:val="Tabletext"/>
            </w:pPr>
          </w:p>
        </w:tc>
      </w:tr>
      <w:tr w:rsidR="00481EB7">
        <w:tc>
          <w:tcPr>
            <w:tcW w:w="1623" w:type="pct"/>
            <w:shd w:val="clear" w:color="auto" w:fill="EFFAFF"/>
            <w:vAlign w:val="center"/>
          </w:tcPr>
          <w:p w:rsidR="00481EB7" w:rsidRDefault="000F5F68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481EB7" w:rsidRDefault="000F5F68">
            <w:pPr>
              <w:pStyle w:val="Tabletext"/>
            </w:pPr>
            <w:r>
              <w:br/>
            </w:r>
            <w:r w:rsidR="00481EB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81EB7">
              <w:fldChar w:fldCharType="separate"/>
            </w:r>
            <w:r w:rsidR="00481EB7">
              <w:fldChar w:fldCharType="end"/>
            </w:r>
            <w:r>
              <w:t xml:space="preserve"> We do not support this text. R</w:t>
            </w:r>
            <w:r>
              <w:t>easons are given in the attachment.</w:t>
            </w:r>
            <w:r>
              <w:br/>
            </w:r>
            <w:r>
              <w:br/>
            </w:r>
            <w:r w:rsidR="00481EB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81EB7">
              <w:fldChar w:fldCharType="separate"/>
            </w:r>
            <w:r w:rsidR="00481EB7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481EB7">
        <w:tc>
          <w:tcPr>
            <w:tcW w:w="1623" w:type="pct"/>
            <w:shd w:val="clear" w:color="auto" w:fill="EFFAFF"/>
            <w:vAlign w:val="center"/>
          </w:tcPr>
          <w:p w:rsidR="00481EB7" w:rsidRDefault="000F5F68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481EB7" w:rsidRDefault="000F5F68">
            <w:pPr>
              <w:pStyle w:val="Tabletex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481EB7" w:rsidRDefault="000F5F68">
      <w:pPr>
        <w:rPr>
          <w:szCs w:val="22"/>
        </w:rPr>
      </w:pPr>
      <w:r>
        <w:tab/>
      </w:r>
      <w:r w:rsidR="00481EB7" w:rsidRPr="00481EB7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481EB7">
        <w:rPr>
          <w:szCs w:val="22"/>
        </w:rPr>
      </w:r>
      <w:r w:rsidR="00481EB7">
        <w:rPr>
          <w:szCs w:val="22"/>
        </w:rPr>
        <w:fldChar w:fldCharType="separate"/>
      </w:r>
      <w:r w:rsidR="00481EB7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481EB7" w:rsidRDefault="000F5F68">
      <w:pPr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81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481EB7" w:rsidRDefault="00481EB7">
      <w:pPr>
        <w:rPr>
          <w:i/>
          <w:iCs/>
          <w:szCs w:val="22"/>
        </w:rPr>
      </w:pPr>
    </w:p>
    <w:sectPr w:rsidR="00481EB7" w:rsidSect="00481EB7">
      <w:headerReference w:type="default" r:id="rId82"/>
      <w:footerReference w:type="default" r:id="rId83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F68" w:rsidRDefault="000F5F68">
      <w:r>
        <w:separator/>
      </w:r>
    </w:p>
  </w:endnote>
  <w:endnote w:type="continuationSeparator" w:id="0">
    <w:p w:rsidR="000F5F68" w:rsidRDefault="000F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Kaiti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EB7" w:rsidRDefault="000F5F68">
    <w:pPr>
      <w:pStyle w:val="Footer"/>
    </w:pPr>
    <w:r>
      <w:rPr>
        <w:sz w:val="18"/>
        <w:szCs w:val="18"/>
        <w:lang w:val="en-US"/>
      </w:rPr>
      <w:t>TSB AAP-91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2016-11-01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481EB7">
      <w:tc>
        <w:tcPr>
          <w:tcW w:w="1985" w:type="dxa"/>
        </w:tcPr>
        <w:p w:rsidR="00481EB7" w:rsidRDefault="000F5F68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481EB7" w:rsidRDefault="000F5F68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481EB7" w:rsidRDefault="000F5F68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481EB7" w:rsidRDefault="000F5F68">
          <w:pPr>
            <w:pStyle w:val="Tabletex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</w:r>
          <w:r>
            <w:rPr>
              <w:sz w:val="20"/>
            </w:rPr>
            <w:t>Telegram ITU GENEVE</w:t>
          </w:r>
        </w:p>
      </w:tc>
      <w:tc>
        <w:tcPr>
          <w:tcW w:w="1701" w:type="dxa"/>
        </w:tcPr>
        <w:p w:rsidR="00481EB7" w:rsidRDefault="000F5F68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481EB7" w:rsidRDefault="00481EB7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EB7" w:rsidRDefault="000F5F68">
    <w:pPr>
      <w:pStyle w:val="Footer"/>
    </w:pPr>
    <w:r>
      <w:rPr>
        <w:sz w:val="18"/>
        <w:szCs w:val="18"/>
        <w:lang w:val="en-US"/>
      </w:rPr>
      <w:t>TSB AAP-91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2016-11-01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EB7" w:rsidRDefault="000F5F68">
    <w:pPr>
      <w:pStyle w:val="Footer"/>
    </w:pPr>
    <w:r>
      <w:rPr>
        <w:sz w:val="18"/>
        <w:szCs w:val="18"/>
        <w:lang w:val="en-US"/>
      </w:rPr>
      <w:t>TSB AAP-91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2016-11-01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F68" w:rsidRDefault="000F5F68">
      <w:r>
        <w:t>____________________</w:t>
      </w:r>
    </w:p>
  </w:footnote>
  <w:footnote w:type="continuationSeparator" w:id="0">
    <w:p w:rsidR="000F5F68" w:rsidRDefault="000F5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EB7" w:rsidRDefault="000F5F68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481EB7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481EB7">
      <w:rPr>
        <w:rStyle w:val="PageNumber"/>
        <w:szCs w:val="18"/>
      </w:rPr>
      <w:fldChar w:fldCharType="separate"/>
    </w:r>
    <w:r w:rsidR="00D05CD9">
      <w:rPr>
        <w:rStyle w:val="PageNumber"/>
        <w:noProof/>
        <w:szCs w:val="18"/>
      </w:rPr>
      <w:t>2</w:t>
    </w:r>
    <w:r w:rsidR="00481EB7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EB7" w:rsidRDefault="000F5F68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481EB7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481EB7">
      <w:rPr>
        <w:rStyle w:val="PageNumber"/>
        <w:szCs w:val="18"/>
      </w:rPr>
      <w:fldChar w:fldCharType="separate"/>
    </w:r>
    <w:r w:rsidR="00D05CD9">
      <w:rPr>
        <w:rStyle w:val="PageNumber"/>
        <w:noProof/>
        <w:szCs w:val="18"/>
      </w:rPr>
      <w:t>3</w:t>
    </w:r>
    <w:r w:rsidR="00481EB7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EB7" w:rsidRDefault="000F5F68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481EB7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481EB7">
      <w:rPr>
        <w:rStyle w:val="PageNumber"/>
        <w:szCs w:val="18"/>
      </w:rPr>
      <w:fldChar w:fldCharType="separate"/>
    </w:r>
    <w:r w:rsidR="00D05CD9">
      <w:rPr>
        <w:rStyle w:val="PageNumber"/>
        <w:noProof/>
        <w:szCs w:val="18"/>
      </w:rPr>
      <w:t>10</w:t>
    </w:r>
    <w:r w:rsidR="00481EB7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726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D47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624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5422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32D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8E5A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72E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246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2E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AC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B7"/>
    <w:rsid w:val="000F5F68"/>
    <w:rsid w:val="00481EB7"/>
    <w:rsid w:val="00D0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63BDDD-1E34-498F-B3F5-A5EBC268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0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sbsg11@itu.int" TargetMode="External"/><Relationship Id="rId21" Type="http://schemas.openxmlformats.org/officeDocument/2006/relationships/hyperlink" Target="http://www.itu.int/ITU-T/studygroups/com05" TargetMode="External"/><Relationship Id="rId42" Type="http://schemas.openxmlformats.org/officeDocument/2006/relationships/hyperlink" Target="https://www.itu.int/ITU-T/aap/dologin_aap.asp?id=T0102001E690801MSWE.docx&amp;group=12" TargetMode="External"/><Relationship Id="rId47" Type="http://schemas.openxmlformats.org/officeDocument/2006/relationships/hyperlink" Target="http://www.itu.int/itu-t/aap/AAPRecDetails.aspx?AAPSeqNo=7788" TargetMode="External"/><Relationship Id="rId63" Type="http://schemas.openxmlformats.org/officeDocument/2006/relationships/hyperlink" Target="http://www.itu.int/itu-t/aap/AAPRecDetails.aspx?AAPSeqNo=4631" TargetMode="External"/><Relationship Id="rId68" Type="http://schemas.openxmlformats.org/officeDocument/2006/relationships/hyperlink" Target="https://www.itu.int/ITU-T/aap/dologin_aap.asp?id=T01020016470801MSWE.docx&amp;group=17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://www.itu.int/ITU-T/aap/" TargetMode="External"/><Relationship Id="rId11" Type="http://schemas.openxmlformats.org/officeDocument/2006/relationships/header" Target="header1.xm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studygroups/com20" TargetMode="External"/><Relationship Id="rId53" Type="http://schemas.openxmlformats.org/officeDocument/2006/relationships/hyperlink" Target="http://www.itu.int/itu-t/aap/AAPRecDetails.aspx?AAPSeqNo=5718" TargetMode="External"/><Relationship Id="rId58" Type="http://schemas.openxmlformats.org/officeDocument/2006/relationships/hyperlink" Target="https://www.itu.int/ITU-T/aap/dologin_aap.asp?id=T01020016580801MSWE.docx&amp;group=15" TargetMode="External"/><Relationship Id="rId74" Type="http://schemas.openxmlformats.org/officeDocument/2006/relationships/footer" Target="footer3.xml"/><Relationship Id="rId79" Type="http://schemas.openxmlformats.org/officeDocument/2006/relationships/image" Target="media/image6.gif"/><Relationship Id="rId5" Type="http://schemas.openxmlformats.org/officeDocument/2006/relationships/footnotes" Target="footnotes.xml"/><Relationship Id="rId19" Type="http://schemas.openxmlformats.org/officeDocument/2006/relationships/hyperlink" Target="http://www.itu.int/ITU-T/studygroups/com03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7786" TargetMode="External"/><Relationship Id="rId48" Type="http://schemas.openxmlformats.org/officeDocument/2006/relationships/hyperlink" Target="https://www.itu.int/ITU-T/aap/dologin_aap.asp?id=T0102001E6C0801MSWE.docx&amp;group=12" TargetMode="External"/><Relationship Id="rId56" Type="http://schemas.openxmlformats.org/officeDocument/2006/relationships/hyperlink" Target="https://www.itu.int/ITU-T/aap/dologin_aap.asp?id=T01020016570801MSWE.docx&amp;group=15" TargetMode="External"/><Relationship Id="rId64" Type="http://schemas.openxmlformats.org/officeDocument/2006/relationships/hyperlink" Target="https://www.itu.int/ITU-T/aap/dologin_aap.asp?id=T01020012170801MSWE.doc&amp;group=16" TargetMode="External"/><Relationship Id="rId69" Type="http://schemas.openxmlformats.org/officeDocument/2006/relationships/hyperlink" Target="http://www.itu.int/itu-t/aap/AAPRecDetails.aspx?AAPSeqNo=5704" TargetMode="External"/><Relationship Id="rId77" Type="http://schemas.openxmlformats.org/officeDocument/2006/relationships/image" Target="media/image4.gif"/><Relationship Id="rId8" Type="http://schemas.openxmlformats.org/officeDocument/2006/relationships/image" Target="media/image2.jpeg"/><Relationship Id="rId51" Type="http://schemas.openxmlformats.org/officeDocument/2006/relationships/hyperlink" Target="http://www.itu.int/itu-t/aap/AAPRecDetails.aspx?AAPSeqNo=5717" TargetMode="External"/><Relationship Id="rId72" Type="http://schemas.openxmlformats.org/officeDocument/2006/relationships/hyperlink" Target="https://www.itu.int/ITU-T/aap/dologin_aap.asp?id=T01020016490801MSWE.docx&amp;group=17" TargetMode="External"/><Relationship Id="rId80" Type="http://schemas.openxmlformats.org/officeDocument/2006/relationships/hyperlink" Target="http://www.itu.int/ITU-T/aapinfo/files/AAPTutorial.pdf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mailto:tsbsg20@itu.int" TargetMode="External"/><Relationship Id="rId46" Type="http://schemas.openxmlformats.org/officeDocument/2006/relationships/hyperlink" Target="https://www.itu.int/ITU-T/aap/dologin_aap.asp?id=T0102001E6B0801MSWE.docx&amp;group=12" TargetMode="External"/><Relationship Id="rId59" Type="http://schemas.openxmlformats.org/officeDocument/2006/relationships/hyperlink" Target="http://www.itu.int/itu-t/aap/AAPRecDetails.aspx?AAPSeqNo=5722" TargetMode="External"/><Relationship Id="rId67" Type="http://schemas.openxmlformats.org/officeDocument/2006/relationships/hyperlink" Target="http://www.itu.int/itu-t/aap/AAPRecDetails.aspx?AAPSeqNo=5703" TargetMode="External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7785" TargetMode="External"/><Relationship Id="rId54" Type="http://schemas.openxmlformats.org/officeDocument/2006/relationships/hyperlink" Target="https://www.itu.int/ITU-T/aap/dologin_aap.asp?id=T01020016560801MSWE.docx&amp;group=15" TargetMode="External"/><Relationship Id="rId62" Type="http://schemas.openxmlformats.org/officeDocument/2006/relationships/hyperlink" Target="https://www.itu.int/ITU-T/aap/dologin_aap.asp?id=T01020016590801MSWE.docx&amp;group=15" TargetMode="External"/><Relationship Id="rId70" Type="http://schemas.openxmlformats.org/officeDocument/2006/relationships/hyperlink" Target="https://www.itu.int/ITU-T/aap/dologin_aap.asp?id=T01020016480801MSWE.docx&amp;group=17" TargetMode="External"/><Relationship Id="rId75" Type="http://schemas.openxmlformats.org/officeDocument/2006/relationships/hyperlink" Target="http://www.itu.int/ITU-T/aap/" TargetMode="External"/><Relationship Id="rId83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7789" TargetMode="External"/><Relationship Id="rId57" Type="http://schemas.openxmlformats.org/officeDocument/2006/relationships/hyperlink" Target="http://www.itu.int/itu-t/aap/AAPRecDetails.aspx?AAPSeqNo=5720" TargetMode="External"/><Relationship Id="rId10" Type="http://schemas.openxmlformats.org/officeDocument/2006/relationships/hyperlink" Target="http://www.itu.int/ITU-T/aap/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s://www.itu.int/ITU-T/aap/dologin_aap.asp?id=T0102001E6A0801MSWE.docx&amp;group=12" TargetMode="External"/><Relationship Id="rId52" Type="http://schemas.openxmlformats.org/officeDocument/2006/relationships/hyperlink" Target="https://www.itu.int/ITU-T/aap/dologin_aap.asp?id=T01020016550801MSWE.docx&amp;group=15" TargetMode="External"/><Relationship Id="rId60" Type="http://schemas.openxmlformats.org/officeDocument/2006/relationships/hyperlink" Target="https://www.itu.int/ITU-T/aap/dologin_aap.asp?id=T010200165A0801MSWE.docx&amp;group=15" TargetMode="External"/><Relationship Id="rId65" Type="http://schemas.openxmlformats.org/officeDocument/2006/relationships/hyperlink" Target="http://www.itu.int/itu-t/aap/AAPRecDetails.aspx?AAPSeqNo=4575" TargetMode="External"/><Relationship Id="rId73" Type="http://schemas.openxmlformats.org/officeDocument/2006/relationships/header" Target="header2.xml"/><Relationship Id="rId78" Type="http://schemas.openxmlformats.org/officeDocument/2006/relationships/image" Target="media/image5.gif"/><Relationship Id="rId81" Type="http://schemas.openxmlformats.org/officeDocument/2006/relationships/hyperlink" Target="mailto:tsbsg....@itu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bdir@itu.int" TargetMode="External"/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39" Type="http://schemas.openxmlformats.org/officeDocument/2006/relationships/hyperlink" Target="http://www.itu.int/itu-t/aap/AAPRecDetails.aspx?AAPSeqNo=5716" TargetMode="External"/><Relationship Id="rId34" Type="http://schemas.openxmlformats.org/officeDocument/2006/relationships/hyperlink" Target="mailto:tsbsg16@itu.int" TargetMode="External"/><Relationship Id="rId50" Type="http://schemas.openxmlformats.org/officeDocument/2006/relationships/hyperlink" Target="https://www.itu.int/ITU-T/aap/dologin_aap.asp?id=T0102001E6D0801MSWE.docx&amp;group=12" TargetMode="External"/><Relationship Id="rId55" Type="http://schemas.openxmlformats.org/officeDocument/2006/relationships/hyperlink" Target="http://www.itu.int/itu-t/aap/AAPRecDetails.aspx?AAPSeqNo=5719" TargetMode="External"/><Relationship Id="rId76" Type="http://schemas.openxmlformats.org/officeDocument/2006/relationships/image" Target="media/image3.gif"/><Relationship Id="rId7" Type="http://schemas.openxmlformats.org/officeDocument/2006/relationships/image" Target="media/image1.png"/><Relationship Id="rId71" Type="http://schemas.openxmlformats.org/officeDocument/2006/relationships/hyperlink" Target="http://www.itu.int/itu-t/aap/AAPRecDetails.aspx?AAPSeqNo=5705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tu.int/ITU-T/studygroups/com13" TargetMode="External"/><Relationship Id="rId24" Type="http://schemas.openxmlformats.org/officeDocument/2006/relationships/hyperlink" Target="mailto:tsbsg9@itu.int" TargetMode="External"/><Relationship Id="rId40" Type="http://schemas.openxmlformats.org/officeDocument/2006/relationships/hyperlink" Target="https://www.itu.int/ITU-T/aap/dologin_aap.asp?id=T01020016540801MSWE.docx&amp;group=2" TargetMode="External"/><Relationship Id="rId45" Type="http://schemas.openxmlformats.org/officeDocument/2006/relationships/hyperlink" Target="http://www.itu.int/itu-t/aap/AAPRecDetails.aspx?AAPSeqNo=7787" TargetMode="External"/><Relationship Id="rId66" Type="http://schemas.openxmlformats.org/officeDocument/2006/relationships/hyperlink" Target="https://www.itu.int/ITU-T/aap/dologin_aap.asp?id=T01020011DF0802MSWE.docx&amp;group=16" TargetMode="External"/><Relationship Id="rId61" Type="http://schemas.openxmlformats.org/officeDocument/2006/relationships/hyperlink" Target="http://www.itu.int/itu-t/aap/AAPRecDetails.aspx?AAPSeqNo=5721" TargetMode="External"/><Relationship Id="rId8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 Colls, Lis</dc:creator>
  <cp:keywords/>
  <dc:description/>
  <cp:lastModifiedBy>Lugo Colls, Lis</cp:lastModifiedBy>
  <cp:revision>2</cp:revision>
  <dcterms:created xsi:type="dcterms:W3CDTF">2016-10-31T14:39:00Z</dcterms:created>
  <dcterms:modified xsi:type="dcterms:W3CDTF">2016-10-31T14:39:00Z</dcterms:modified>
</cp:coreProperties>
</file>