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5B3" w:rsidRPr="00151207" w:rsidRDefault="006D75B3">
      <w:pPr>
        <w:rPr>
          <w:lang w:val="fr-CH"/>
        </w:rPr>
      </w:pPr>
    </w:p>
    <w:p w:rsidR="006D75B3" w:rsidRPr="00151207" w:rsidRDefault="006D75B3">
      <w:pPr>
        <w:rPr>
          <w:lang w:val="fr-CH"/>
        </w:rPr>
      </w:pPr>
    </w:p>
    <w:p w:rsidR="006D75B3" w:rsidRPr="00151207" w:rsidRDefault="006D75B3">
      <w:pPr>
        <w:rPr>
          <w:lang w:val="fr-CH"/>
        </w:rPr>
      </w:pPr>
    </w:p>
    <w:p w:rsidR="006D75B3" w:rsidRPr="00151207" w:rsidRDefault="006D75B3">
      <w:pPr>
        <w:rPr>
          <w:lang w:val="fr-CH"/>
        </w:rPr>
      </w:pPr>
    </w:p>
    <w:p w:rsidR="006D75B3" w:rsidRPr="00151207" w:rsidRDefault="006D75B3">
      <w:pPr>
        <w:rPr>
          <w:lang w:val="fr-CH"/>
        </w:rPr>
      </w:pPr>
    </w:p>
    <w:p w:rsidR="006D75B3" w:rsidRPr="00151207" w:rsidRDefault="006D75B3">
      <w:pPr>
        <w:rPr>
          <w:lang w:val="fr-CH"/>
        </w:rPr>
      </w:pPr>
    </w:p>
    <w:p w:rsidR="006D75B3" w:rsidRPr="00151207" w:rsidRDefault="006D75B3">
      <w:pPr>
        <w:rPr>
          <w:lang w:val="fr-CH"/>
        </w:rPr>
      </w:pPr>
    </w:p>
    <w:p w:rsidR="006D75B3" w:rsidRPr="00151207" w:rsidRDefault="006D75B3">
      <w:pPr>
        <w:rPr>
          <w:lang w:val="fr-CH"/>
        </w:rPr>
      </w:pPr>
    </w:p>
    <w:p w:rsidR="006D75B3" w:rsidRPr="00151207" w:rsidRDefault="006D75B3">
      <w:pPr>
        <w:rPr>
          <w:lang w:val="fr-CH"/>
        </w:rPr>
      </w:pPr>
    </w:p>
    <w:p w:rsidR="006D75B3" w:rsidRPr="00151207" w:rsidRDefault="006D75B3">
      <w:pPr>
        <w:rPr>
          <w:lang w:val="fr-CH"/>
        </w:rPr>
      </w:pPr>
    </w:p>
    <w:p w:rsidR="006D75B3" w:rsidRPr="00151207" w:rsidRDefault="006D75B3">
      <w:pPr>
        <w:rPr>
          <w:lang w:val="fr-CH"/>
        </w:rPr>
      </w:pPr>
    </w:p>
    <w:p w:rsidR="006D75B3" w:rsidRPr="00151207" w:rsidRDefault="006D75B3">
      <w:pPr>
        <w:rPr>
          <w:lang w:val="fr-CH"/>
        </w:rPr>
      </w:pPr>
    </w:p>
    <w:tbl>
      <w:tblPr>
        <w:tblW w:w="10089" w:type="dxa"/>
        <w:tblLook w:val="01E0" w:firstRow="1" w:lastRow="1" w:firstColumn="1" w:lastColumn="1" w:noHBand="0" w:noVBand="0"/>
      </w:tblPr>
      <w:tblGrid>
        <w:gridCol w:w="10089"/>
      </w:tblGrid>
      <w:tr w:rsidR="006D75B3" w:rsidRPr="00151207">
        <w:tc>
          <w:tcPr>
            <w:tcW w:w="10089" w:type="dxa"/>
          </w:tcPr>
          <w:p w:rsidR="006D75B3" w:rsidRPr="00151207" w:rsidRDefault="006D75B3" w:rsidP="00F56BA0">
            <w:pPr>
              <w:spacing w:before="380" w:line="280" w:lineRule="exact"/>
              <w:jc w:val="right"/>
              <w:rPr>
                <w:rFonts w:ascii="Tahoma" w:hAnsi="Tahoma" w:cs="Tahoma"/>
                <w:b/>
                <w:bCs/>
                <w:iCs/>
                <w:color w:val="243285"/>
                <w:sz w:val="32"/>
                <w:szCs w:val="32"/>
                <w:lang w:val="fr-CH"/>
              </w:rPr>
            </w:pPr>
          </w:p>
          <w:p w:rsidR="006D75B3" w:rsidRPr="00151207" w:rsidRDefault="006D75B3" w:rsidP="006D75B3">
            <w:pPr>
              <w:spacing w:before="380" w:line="280" w:lineRule="exact"/>
              <w:jc w:val="right"/>
              <w:rPr>
                <w:rFonts w:ascii="Tahoma" w:hAnsi="Tahoma" w:cs="Tahoma"/>
                <w:b/>
                <w:bCs/>
                <w:iCs/>
                <w:color w:val="243285"/>
                <w:sz w:val="36"/>
                <w:szCs w:val="36"/>
                <w:lang w:val="fr-CH"/>
              </w:rPr>
            </w:pPr>
            <w:r w:rsidRPr="00151207">
              <w:rPr>
                <w:rFonts w:ascii="Tahoma" w:hAnsi="Tahoma" w:cs="Tahoma"/>
                <w:b/>
                <w:bCs/>
                <w:iCs/>
                <w:color w:val="243285"/>
                <w:sz w:val="36"/>
                <w:szCs w:val="36"/>
                <w:lang w:val="fr-CH"/>
              </w:rPr>
              <w:t>Recommandation  UIT-R  BO.1659-1</w:t>
            </w:r>
          </w:p>
          <w:p w:rsidR="006D75B3" w:rsidRPr="00151207" w:rsidRDefault="006D75B3" w:rsidP="006D75B3">
            <w:pPr>
              <w:spacing w:before="80" w:line="280" w:lineRule="exact"/>
              <w:jc w:val="right"/>
              <w:rPr>
                <w:rFonts w:ascii="Tahoma" w:hAnsi="Tahoma" w:cs="Tahoma"/>
                <w:b/>
                <w:bCs/>
                <w:iCs/>
                <w:color w:val="243285"/>
                <w:szCs w:val="24"/>
                <w:lang w:val="fr-CH"/>
              </w:rPr>
            </w:pPr>
            <w:r w:rsidRPr="00151207">
              <w:rPr>
                <w:rFonts w:ascii="Tahoma" w:hAnsi="Tahoma" w:cs="Tahoma"/>
                <w:b/>
                <w:bCs/>
                <w:iCs/>
                <w:color w:val="243285"/>
                <w:szCs w:val="24"/>
                <w:lang w:val="fr-CH"/>
              </w:rPr>
              <w:t>(01/2012)</w:t>
            </w:r>
          </w:p>
        </w:tc>
      </w:tr>
      <w:tr w:rsidR="006D75B3" w:rsidRPr="00151207">
        <w:tc>
          <w:tcPr>
            <w:tcW w:w="10089" w:type="dxa"/>
          </w:tcPr>
          <w:p w:rsidR="006D75B3" w:rsidRPr="00151207" w:rsidRDefault="006D75B3" w:rsidP="00F56BA0">
            <w:pPr>
              <w:spacing w:before="80" w:line="500" w:lineRule="exact"/>
              <w:jc w:val="right"/>
              <w:rPr>
                <w:rFonts w:ascii="Tahoma" w:hAnsi="Tahoma" w:cs="Tahoma"/>
                <w:b/>
                <w:bCs/>
                <w:iCs/>
                <w:color w:val="243285"/>
                <w:sz w:val="44"/>
                <w:szCs w:val="44"/>
                <w:lang w:val="fr-CH"/>
              </w:rPr>
            </w:pPr>
          </w:p>
          <w:p w:rsidR="006D75B3" w:rsidRPr="00151207" w:rsidRDefault="006D75B3" w:rsidP="006D75B3">
            <w:pPr>
              <w:spacing w:before="80" w:line="500" w:lineRule="exact"/>
              <w:jc w:val="right"/>
              <w:rPr>
                <w:rFonts w:ascii="Tahoma" w:hAnsi="Tahoma" w:cs="Tahoma"/>
                <w:b/>
                <w:bCs/>
                <w:iCs/>
                <w:color w:val="243285"/>
                <w:sz w:val="44"/>
                <w:szCs w:val="44"/>
                <w:lang w:val="fr-CH"/>
              </w:rPr>
            </w:pPr>
            <w:r w:rsidRPr="00151207">
              <w:rPr>
                <w:rFonts w:ascii="Tahoma" w:hAnsi="Tahoma" w:cs="Tahoma"/>
                <w:b/>
                <w:bCs/>
                <w:color w:val="243285"/>
                <w:sz w:val="44"/>
                <w:szCs w:val="44"/>
                <w:lang w:val="fr-CH"/>
              </w:rPr>
              <w:t>Techniques de compensation de l'affaiblissement dû à la pluie pour les systèmes du service de radiodiffusion</w:t>
            </w:r>
            <w:r w:rsidRPr="00151207">
              <w:rPr>
                <w:lang w:val="fr-CH"/>
              </w:rPr>
              <w:t xml:space="preserve"> </w:t>
            </w:r>
            <w:r w:rsidRPr="00151207">
              <w:rPr>
                <w:rFonts w:ascii="Tahoma" w:hAnsi="Tahoma" w:cs="Tahoma"/>
                <w:b/>
                <w:bCs/>
                <w:color w:val="243285"/>
                <w:sz w:val="44"/>
                <w:szCs w:val="44"/>
                <w:lang w:val="fr-CH"/>
              </w:rPr>
              <w:t>par satellite dans les bandes de fréquences comprises entre 17,3 GHz et 42,5 GHz</w:t>
            </w:r>
          </w:p>
        </w:tc>
      </w:tr>
      <w:tr w:rsidR="006D75B3" w:rsidRPr="00151207">
        <w:tc>
          <w:tcPr>
            <w:tcW w:w="10089" w:type="dxa"/>
          </w:tcPr>
          <w:p w:rsidR="006D75B3" w:rsidRPr="00151207" w:rsidRDefault="006D75B3" w:rsidP="00F56BA0">
            <w:pPr>
              <w:spacing w:before="80" w:line="280" w:lineRule="exact"/>
              <w:ind w:right="640"/>
              <w:rPr>
                <w:rFonts w:ascii="Tahoma" w:hAnsi="Tahoma" w:cs="Tahoma"/>
                <w:b/>
                <w:bCs/>
                <w:iCs/>
                <w:color w:val="243285"/>
                <w:sz w:val="32"/>
                <w:szCs w:val="32"/>
                <w:lang w:val="fr-CH"/>
              </w:rPr>
            </w:pPr>
          </w:p>
          <w:p w:rsidR="006D75B3" w:rsidRPr="00151207" w:rsidRDefault="006D75B3" w:rsidP="00F56BA0">
            <w:pPr>
              <w:spacing w:before="80" w:line="280" w:lineRule="exact"/>
              <w:ind w:right="640"/>
              <w:rPr>
                <w:rFonts w:ascii="Tahoma" w:hAnsi="Tahoma" w:cs="Tahoma"/>
                <w:b/>
                <w:bCs/>
                <w:iCs/>
                <w:color w:val="243285"/>
                <w:sz w:val="32"/>
                <w:szCs w:val="32"/>
                <w:lang w:val="fr-CH"/>
              </w:rPr>
            </w:pPr>
          </w:p>
          <w:p w:rsidR="006D75B3" w:rsidRPr="00151207" w:rsidRDefault="006D75B3" w:rsidP="00F56BA0">
            <w:pPr>
              <w:spacing w:before="80" w:after="180" w:line="360" w:lineRule="exact"/>
              <w:ind w:right="720"/>
              <w:rPr>
                <w:rFonts w:ascii="Tahoma" w:hAnsi="Tahoma" w:cs="Tahoma"/>
                <w:b/>
                <w:bCs/>
                <w:iCs/>
                <w:color w:val="243285"/>
                <w:sz w:val="36"/>
                <w:szCs w:val="36"/>
                <w:lang w:val="fr-CH"/>
              </w:rPr>
            </w:pPr>
          </w:p>
          <w:p w:rsidR="006D75B3" w:rsidRPr="00151207" w:rsidRDefault="006D75B3" w:rsidP="00F56BA0">
            <w:pPr>
              <w:spacing w:before="80" w:after="180" w:line="360" w:lineRule="exact"/>
              <w:jc w:val="right"/>
              <w:rPr>
                <w:rFonts w:ascii="Tahoma" w:hAnsi="Tahoma" w:cs="Tahoma"/>
                <w:b/>
                <w:bCs/>
                <w:iCs/>
                <w:color w:val="243285"/>
                <w:sz w:val="36"/>
                <w:szCs w:val="36"/>
                <w:lang w:val="fr-CH"/>
              </w:rPr>
            </w:pPr>
            <w:r w:rsidRPr="00151207">
              <w:rPr>
                <w:rFonts w:ascii="Tahoma" w:hAnsi="Tahoma" w:cs="Tahoma"/>
                <w:b/>
                <w:bCs/>
                <w:iCs/>
                <w:color w:val="243285"/>
                <w:sz w:val="36"/>
                <w:szCs w:val="36"/>
                <w:lang w:val="fr-CH"/>
              </w:rPr>
              <w:t>Série BO</w:t>
            </w:r>
          </w:p>
          <w:p w:rsidR="006D75B3" w:rsidRPr="00151207" w:rsidRDefault="006D75B3" w:rsidP="00F56BA0">
            <w:pPr>
              <w:spacing w:before="80" w:line="420" w:lineRule="exact"/>
              <w:jc w:val="right"/>
              <w:rPr>
                <w:rFonts w:ascii="Tahoma" w:hAnsi="Tahoma" w:cs="Tahoma"/>
                <w:b/>
                <w:bCs/>
                <w:iCs/>
                <w:color w:val="243285"/>
                <w:sz w:val="36"/>
                <w:szCs w:val="36"/>
                <w:lang w:val="fr-CH"/>
              </w:rPr>
            </w:pPr>
            <w:r w:rsidRPr="00151207">
              <w:rPr>
                <w:rFonts w:ascii="Tahoma" w:hAnsi="Tahoma" w:cs="Tahoma"/>
                <w:b/>
                <w:bCs/>
                <w:iCs/>
                <w:color w:val="243285"/>
                <w:sz w:val="36"/>
                <w:szCs w:val="36"/>
                <w:lang w:val="fr-CH"/>
              </w:rPr>
              <w:t>Diffusion par satellite</w:t>
            </w:r>
          </w:p>
        </w:tc>
      </w:tr>
    </w:tbl>
    <w:p w:rsidR="006D75B3" w:rsidRPr="00151207" w:rsidRDefault="006D75B3" w:rsidP="00F56BA0">
      <w:pPr>
        <w:spacing w:before="80"/>
        <w:rPr>
          <w:i/>
          <w:sz w:val="22"/>
          <w:lang w:val="fr-CH"/>
        </w:rPr>
      </w:pPr>
    </w:p>
    <w:p w:rsidR="006D75B3" w:rsidRPr="00151207" w:rsidRDefault="006D75B3" w:rsidP="00F56BA0">
      <w:pPr>
        <w:spacing w:before="80"/>
        <w:rPr>
          <w:i/>
          <w:sz w:val="22"/>
          <w:lang w:val="fr-CH"/>
        </w:rPr>
      </w:pPr>
    </w:p>
    <w:p w:rsidR="006D75B3" w:rsidRPr="00151207" w:rsidRDefault="006D75B3" w:rsidP="00F56BA0">
      <w:pPr>
        <w:spacing w:before="80"/>
        <w:rPr>
          <w:i/>
          <w:sz w:val="22"/>
          <w:lang w:val="fr-CH"/>
        </w:rPr>
      </w:pPr>
    </w:p>
    <w:p w:rsidR="006D75B3" w:rsidRPr="00151207" w:rsidRDefault="006D75B3" w:rsidP="00F56BA0">
      <w:pPr>
        <w:spacing w:before="80"/>
        <w:rPr>
          <w:i/>
          <w:sz w:val="22"/>
          <w:lang w:val="fr-CH"/>
        </w:rPr>
      </w:pPr>
    </w:p>
    <w:p w:rsidR="006D75B3" w:rsidRPr="00151207" w:rsidRDefault="006D75B3" w:rsidP="00F56BA0">
      <w:pPr>
        <w:spacing w:before="80"/>
        <w:rPr>
          <w:i/>
          <w:sz w:val="22"/>
          <w:lang w:val="fr-CH"/>
        </w:rPr>
      </w:pPr>
    </w:p>
    <w:p w:rsidR="006D75B3" w:rsidRPr="00151207" w:rsidRDefault="006D75B3" w:rsidP="00F56BA0">
      <w:pPr>
        <w:spacing w:before="80"/>
        <w:rPr>
          <w:i/>
          <w:sz w:val="22"/>
          <w:lang w:val="fr-CH"/>
        </w:rPr>
      </w:pPr>
    </w:p>
    <w:p w:rsidR="006D75B3" w:rsidRPr="00151207" w:rsidRDefault="006D75B3" w:rsidP="00F56BA0">
      <w:pPr>
        <w:pStyle w:val="Equation"/>
        <w:tabs>
          <w:tab w:val="clear" w:pos="4820"/>
          <w:tab w:val="clear" w:pos="9639"/>
          <w:tab w:val="left" w:pos="1191"/>
          <w:tab w:val="left" w:pos="1588"/>
          <w:tab w:val="left" w:pos="1985"/>
        </w:tabs>
        <w:rPr>
          <w:rFonts w:ascii="Palatino Linotype" w:hAnsi="Palatino Linotype"/>
          <w:lang w:val="fr-CH"/>
        </w:rPr>
        <w:sectPr w:rsidR="006D75B3" w:rsidRPr="00151207" w:rsidSect="00F56BA0">
          <w:headerReference w:type="even" r:id="rId7"/>
          <w:headerReference w:type="default" r:id="rId8"/>
          <w:pgSz w:w="11907" w:h="16834" w:code="9"/>
          <w:pgMar w:top="1418" w:right="1134" w:bottom="1134" w:left="1134" w:header="720" w:footer="482" w:gutter="0"/>
          <w:paperSrc w:first="15" w:other="15"/>
          <w:cols w:space="720"/>
        </w:sectPr>
      </w:pPr>
    </w:p>
    <w:p w:rsidR="006D75B3" w:rsidRPr="00151207" w:rsidRDefault="006D75B3" w:rsidP="00F56B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151207">
        <w:rPr>
          <w:bCs/>
          <w:sz w:val="24"/>
          <w:szCs w:val="24"/>
          <w:lang w:val="fr-CH"/>
        </w:rPr>
        <w:lastRenderedPageBreak/>
        <w:t>Avant-propos</w:t>
      </w:r>
    </w:p>
    <w:p w:rsidR="006D75B3" w:rsidRPr="00151207" w:rsidRDefault="006D75B3" w:rsidP="00F56BA0">
      <w:pPr>
        <w:spacing w:before="240"/>
        <w:rPr>
          <w:sz w:val="20"/>
          <w:lang w:val="fr-CH"/>
        </w:rPr>
      </w:pPr>
      <w:r w:rsidRPr="00151207">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D75B3" w:rsidRPr="00151207" w:rsidRDefault="006D75B3" w:rsidP="00F56BA0">
      <w:pPr>
        <w:rPr>
          <w:sz w:val="20"/>
          <w:lang w:val="fr-CH"/>
        </w:rPr>
      </w:pPr>
      <w:r w:rsidRPr="00151207">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6D75B3" w:rsidRPr="00151207" w:rsidRDefault="006D75B3" w:rsidP="00F56BA0">
      <w:pPr>
        <w:pStyle w:val="Heading1"/>
        <w:spacing w:before="360"/>
        <w:jc w:val="center"/>
        <w:rPr>
          <w:szCs w:val="24"/>
          <w:lang w:val="fr-CH"/>
        </w:rPr>
      </w:pPr>
      <w:r w:rsidRPr="00151207">
        <w:rPr>
          <w:szCs w:val="24"/>
          <w:lang w:val="fr-CH"/>
        </w:rPr>
        <w:t>Politique en matière de droits de propriété intellectuelle (IPR)</w:t>
      </w:r>
    </w:p>
    <w:p w:rsidR="006D75B3" w:rsidRPr="00151207" w:rsidRDefault="006D75B3" w:rsidP="00F56BA0">
      <w:pPr>
        <w:spacing w:before="240"/>
        <w:rPr>
          <w:sz w:val="20"/>
          <w:lang w:val="fr-CH"/>
        </w:rPr>
      </w:pPr>
      <w:r w:rsidRPr="00151207">
        <w:rPr>
          <w:sz w:val="20"/>
          <w:lang w:val="fr-CH"/>
        </w:rPr>
        <w:t>La politique de l'UIT</w:t>
      </w:r>
      <w:r w:rsidRPr="00151207">
        <w:rPr>
          <w:sz w:val="20"/>
          <w:lang w:val="fr-CH"/>
        </w:rPr>
        <w:noBreakHyphen/>
        <w:t>R en matière de droits de propriété intellectuelle est décrite dans la «Politique commune de l'UIT</w:t>
      </w:r>
      <w:r w:rsidRPr="00151207">
        <w:rPr>
          <w:sz w:val="20"/>
          <w:lang w:val="fr-CH"/>
        </w:rPr>
        <w:noBreakHyphen/>
        <w:t>T, l'UIT</w:t>
      </w:r>
      <w:r w:rsidRPr="00151207">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151207">
          <w:rPr>
            <w:rStyle w:val="Hyperlink"/>
            <w:sz w:val="20"/>
            <w:lang w:val="fr-CH"/>
          </w:rPr>
          <w:t>http://www.itu.int/ITU-R/go/patents/fr</w:t>
        </w:r>
      </w:hyperlink>
      <w:r w:rsidRPr="00151207">
        <w:rPr>
          <w:sz w:val="20"/>
          <w:lang w:val="fr-CH"/>
        </w:rPr>
        <w:t>, où l'on trouvera également les Lignes directrices pour la mise en oeuvre de la politique commune en matière de brevets de l'UIT</w:t>
      </w:r>
      <w:r w:rsidRPr="00151207">
        <w:rPr>
          <w:sz w:val="20"/>
          <w:lang w:val="fr-CH"/>
        </w:rPr>
        <w:noBreakHyphen/>
        <w:t>T, l'UIT</w:t>
      </w:r>
      <w:r w:rsidRPr="00151207">
        <w:rPr>
          <w:sz w:val="20"/>
          <w:lang w:val="fr-CH"/>
        </w:rPr>
        <w:noBreakHyphen/>
        <w:t>R, l'ISO et la CEI</w:t>
      </w:r>
      <w:r w:rsidRPr="00151207" w:rsidDel="0061025C">
        <w:rPr>
          <w:sz w:val="20"/>
          <w:lang w:val="fr-CH"/>
        </w:rPr>
        <w:t xml:space="preserve"> </w:t>
      </w:r>
      <w:r w:rsidRPr="00151207">
        <w:rPr>
          <w:sz w:val="20"/>
          <w:lang w:val="fr-CH"/>
        </w:rPr>
        <w:t>et la base de données en matière de brevets de l'UIT-R.</w:t>
      </w:r>
    </w:p>
    <w:p w:rsidR="006D75B3" w:rsidRPr="00151207" w:rsidRDefault="006D75B3" w:rsidP="00F56BA0">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D75B3" w:rsidRPr="00151207">
        <w:tc>
          <w:tcPr>
            <w:tcW w:w="9360" w:type="dxa"/>
            <w:gridSpan w:val="2"/>
          </w:tcPr>
          <w:p w:rsidR="006D75B3" w:rsidRPr="00151207" w:rsidRDefault="006D75B3" w:rsidP="00F56BA0">
            <w:pPr>
              <w:pStyle w:val="Chaptitle"/>
              <w:keepLines w:val="0"/>
              <w:tabs>
                <w:tab w:val="clear" w:pos="794"/>
                <w:tab w:val="clear" w:pos="1191"/>
                <w:tab w:val="clear" w:pos="1588"/>
                <w:tab w:val="clear" w:pos="1985"/>
              </w:tabs>
              <w:overflowPunct/>
              <w:spacing w:before="140"/>
              <w:textAlignment w:val="auto"/>
              <w:rPr>
                <w:sz w:val="22"/>
                <w:szCs w:val="22"/>
                <w:lang w:val="fr-CH"/>
              </w:rPr>
            </w:pPr>
            <w:r w:rsidRPr="00151207">
              <w:rPr>
                <w:sz w:val="22"/>
                <w:szCs w:val="22"/>
                <w:lang w:val="fr-CH"/>
              </w:rPr>
              <w:t xml:space="preserve">Séries des Recommandations UIT-R </w:t>
            </w:r>
          </w:p>
          <w:p w:rsidR="006D75B3" w:rsidRPr="00151207" w:rsidRDefault="006D75B3" w:rsidP="00F56B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151207">
              <w:rPr>
                <w:b w:val="0"/>
                <w:sz w:val="18"/>
                <w:szCs w:val="18"/>
                <w:lang w:val="fr-CH"/>
              </w:rPr>
              <w:t xml:space="preserve">(Egalement disponible en ligne: </w:t>
            </w:r>
            <w:hyperlink r:id="rId10" w:history="1">
              <w:r w:rsidRPr="00151207">
                <w:rPr>
                  <w:rStyle w:val="Hyperlink"/>
                  <w:b w:val="0"/>
                  <w:bCs/>
                  <w:sz w:val="18"/>
                  <w:szCs w:val="18"/>
                  <w:lang w:val="fr-CH"/>
                </w:rPr>
                <w:t>http://www.itu.int/publ/R-REC/fr</w:t>
              </w:r>
            </w:hyperlink>
            <w:r w:rsidRPr="00151207">
              <w:rPr>
                <w:b w:val="0"/>
                <w:bCs/>
                <w:sz w:val="18"/>
                <w:szCs w:val="18"/>
                <w:lang w:val="fr-CH"/>
              </w:rPr>
              <w:t>)</w:t>
            </w:r>
          </w:p>
        </w:tc>
      </w:tr>
      <w:tr w:rsidR="006D75B3" w:rsidRPr="00151207" w:rsidTr="00F56BA0">
        <w:tc>
          <w:tcPr>
            <w:tcW w:w="1140" w:type="dxa"/>
            <w:tcBorders>
              <w:bottom w:val="nil"/>
            </w:tcBorders>
          </w:tcPr>
          <w:p w:rsidR="006D75B3" w:rsidRPr="00151207" w:rsidRDefault="006D75B3" w:rsidP="00F56BA0">
            <w:pPr>
              <w:spacing w:before="90" w:after="100"/>
              <w:ind w:left="57"/>
              <w:rPr>
                <w:b/>
                <w:bCs/>
                <w:sz w:val="20"/>
                <w:lang w:val="fr-CH"/>
              </w:rPr>
            </w:pPr>
            <w:r w:rsidRPr="00151207">
              <w:rPr>
                <w:b/>
                <w:bCs/>
                <w:sz w:val="20"/>
                <w:lang w:val="fr-CH"/>
              </w:rPr>
              <w:t>Séries</w:t>
            </w:r>
          </w:p>
        </w:tc>
        <w:tc>
          <w:tcPr>
            <w:tcW w:w="8220" w:type="dxa"/>
            <w:tcBorders>
              <w:bottom w:val="nil"/>
            </w:tcBorders>
          </w:tcPr>
          <w:p w:rsidR="006D75B3" w:rsidRPr="00151207" w:rsidRDefault="006D75B3" w:rsidP="00F56B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151207">
              <w:rPr>
                <w:bCs/>
                <w:sz w:val="20"/>
                <w:lang w:val="fr-CH"/>
              </w:rPr>
              <w:t>Titre</w:t>
            </w:r>
          </w:p>
        </w:tc>
      </w:tr>
      <w:tr w:rsidR="006D75B3" w:rsidRPr="00151207" w:rsidTr="00F56BA0">
        <w:tc>
          <w:tcPr>
            <w:tcW w:w="1140" w:type="dxa"/>
            <w:tcBorders>
              <w:top w:val="nil"/>
              <w:bottom w:val="nil"/>
            </w:tcBorders>
            <w:shd w:val="clear" w:color="auto" w:fill="F3F3F3"/>
          </w:tcPr>
          <w:p w:rsidR="006D75B3" w:rsidRPr="00151207" w:rsidRDefault="006D75B3" w:rsidP="00F56BA0">
            <w:pPr>
              <w:spacing w:before="30" w:after="30"/>
              <w:ind w:left="57"/>
              <w:jc w:val="left"/>
              <w:rPr>
                <w:b/>
                <w:bCs/>
                <w:color w:val="000080"/>
                <w:sz w:val="20"/>
                <w:lang w:val="fr-CH"/>
              </w:rPr>
            </w:pPr>
            <w:r w:rsidRPr="00151207">
              <w:rPr>
                <w:b/>
                <w:bCs/>
                <w:color w:val="000080"/>
                <w:sz w:val="20"/>
                <w:lang w:val="fr-CH"/>
              </w:rPr>
              <w:t>BO</w:t>
            </w:r>
          </w:p>
        </w:tc>
        <w:tc>
          <w:tcPr>
            <w:tcW w:w="8220" w:type="dxa"/>
            <w:tcBorders>
              <w:top w:val="nil"/>
              <w:bottom w:val="nil"/>
            </w:tcBorders>
            <w:shd w:val="clear" w:color="auto" w:fill="F3F3F3"/>
          </w:tcPr>
          <w:p w:rsidR="006D75B3" w:rsidRPr="00151207" w:rsidRDefault="006D75B3" w:rsidP="00F56B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CH"/>
              </w:rPr>
            </w:pPr>
            <w:r w:rsidRPr="00151207">
              <w:rPr>
                <w:bCs/>
                <w:color w:val="000080"/>
                <w:sz w:val="20"/>
                <w:lang w:val="fr-CH"/>
              </w:rPr>
              <w:t>Diffusion par satellite</w:t>
            </w:r>
          </w:p>
        </w:tc>
      </w:tr>
      <w:tr w:rsidR="006D75B3" w:rsidRPr="00151207" w:rsidTr="00F56BA0">
        <w:tc>
          <w:tcPr>
            <w:tcW w:w="1140" w:type="dxa"/>
            <w:tcBorders>
              <w:top w:val="nil"/>
            </w:tcBorders>
          </w:tcPr>
          <w:p w:rsidR="006D75B3" w:rsidRPr="00151207" w:rsidRDefault="006D75B3" w:rsidP="00F56BA0">
            <w:pPr>
              <w:spacing w:before="30" w:after="30"/>
              <w:ind w:left="57"/>
              <w:jc w:val="left"/>
              <w:rPr>
                <w:b/>
                <w:bCs/>
                <w:sz w:val="20"/>
                <w:lang w:val="fr-CH"/>
              </w:rPr>
            </w:pPr>
            <w:r w:rsidRPr="00151207">
              <w:rPr>
                <w:b/>
                <w:bCs/>
                <w:sz w:val="20"/>
                <w:lang w:val="fr-CH"/>
              </w:rPr>
              <w:t>BR</w:t>
            </w:r>
          </w:p>
        </w:tc>
        <w:tc>
          <w:tcPr>
            <w:tcW w:w="8220" w:type="dxa"/>
            <w:tcBorders>
              <w:top w:val="nil"/>
            </w:tcBorders>
          </w:tcPr>
          <w:p w:rsidR="006D75B3" w:rsidRPr="00151207" w:rsidRDefault="006D75B3" w:rsidP="00F56B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151207">
              <w:rPr>
                <w:b w:val="0"/>
                <w:bCs/>
                <w:sz w:val="20"/>
                <w:lang w:val="fr-CH"/>
              </w:rPr>
              <w:t>Enregistrement pour la production, l'archivage et la diffusion; films pour la télévision</w:t>
            </w:r>
          </w:p>
        </w:tc>
      </w:tr>
      <w:tr w:rsidR="006D75B3" w:rsidRPr="00151207">
        <w:tc>
          <w:tcPr>
            <w:tcW w:w="1140" w:type="dxa"/>
          </w:tcPr>
          <w:p w:rsidR="006D75B3" w:rsidRPr="00151207" w:rsidRDefault="006D75B3" w:rsidP="00F56BA0">
            <w:pPr>
              <w:spacing w:before="30" w:after="30"/>
              <w:ind w:left="57"/>
              <w:jc w:val="left"/>
              <w:rPr>
                <w:b/>
                <w:bCs/>
                <w:sz w:val="20"/>
                <w:lang w:val="fr-CH"/>
              </w:rPr>
            </w:pPr>
            <w:r w:rsidRPr="00151207">
              <w:rPr>
                <w:b/>
                <w:bCs/>
                <w:sz w:val="20"/>
                <w:lang w:val="fr-CH"/>
              </w:rPr>
              <w:t>BS</w:t>
            </w:r>
          </w:p>
        </w:tc>
        <w:tc>
          <w:tcPr>
            <w:tcW w:w="8220" w:type="dxa"/>
          </w:tcPr>
          <w:p w:rsidR="006D75B3" w:rsidRPr="00151207" w:rsidRDefault="006D75B3" w:rsidP="00F56B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151207">
              <w:rPr>
                <w:b w:val="0"/>
                <w:bCs/>
                <w:sz w:val="20"/>
                <w:lang w:val="fr-CH"/>
              </w:rPr>
              <w:t>Service de radiodiffusion sonore</w:t>
            </w:r>
          </w:p>
        </w:tc>
      </w:tr>
      <w:tr w:rsidR="006D75B3" w:rsidRPr="00151207">
        <w:tc>
          <w:tcPr>
            <w:tcW w:w="1140" w:type="dxa"/>
            <w:shd w:val="clear" w:color="auto" w:fill="auto"/>
          </w:tcPr>
          <w:p w:rsidR="006D75B3" w:rsidRPr="00151207" w:rsidRDefault="006D75B3" w:rsidP="00F56BA0">
            <w:pPr>
              <w:spacing w:before="30" w:after="30"/>
              <w:ind w:left="57"/>
              <w:jc w:val="left"/>
              <w:rPr>
                <w:b/>
                <w:bCs/>
                <w:sz w:val="20"/>
                <w:lang w:val="fr-CH"/>
              </w:rPr>
            </w:pPr>
            <w:r w:rsidRPr="00151207">
              <w:rPr>
                <w:b/>
                <w:bCs/>
                <w:sz w:val="20"/>
                <w:lang w:val="fr-CH"/>
              </w:rPr>
              <w:t>BT</w:t>
            </w:r>
          </w:p>
        </w:tc>
        <w:tc>
          <w:tcPr>
            <w:tcW w:w="8220" w:type="dxa"/>
            <w:shd w:val="clear" w:color="auto" w:fill="auto"/>
          </w:tcPr>
          <w:p w:rsidR="006D75B3" w:rsidRPr="00151207" w:rsidRDefault="006D75B3" w:rsidP="00F56B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151207">
              <w:rPr>
                <w:b w:val="0"/>
                <w:bCs/>
                <w:sz w:val="20"/>
                <w:lang w:val="fr-CH"/>
              </w:rPr>
              <w:t>Service de radiodiffusion télévisuelle</w:t>
            </w:r>
          </w:p>
        </w:tc>
      </w:tr>
      <w:tr w:rsidR="006D75B3" w:rsidRPr="00151207" w:rsidTr="00F56BA0">
        <w:tc>
          <w:tcPr>
            <w:tcW w:w="1140" w:type="dxa"/>
            <w:tcBorders>
              <w:bottom w:val="nil"/>
            </w:tcBorders>
            <w:shd w:val="clear" w:color="auto" w:fill="auto"/>
          </w:tcPr>
          <w:p w:rsidR="006D75B3" w:rsidRPr="00151207" w:rsidRDefault="006D75B3" w:rsidP="00F56BA0">
            <w:pPr>
              <w:spacing w:before="30" w:after="30"/>
              <w:ind w:left="57"/>
              <w:jc w:val="left"/>
              <w:rPr>
                <w:b/>
                <w:bCs/>
                <w:sz w:val="20"/>
                <w:lang w:val="fr-CH"/>
              </w:rPr>
            </w:pPr>
            <w:r w:rsidRPr="00151207">
              <w:rPr>
                <w:b/>
                <w:bCs/>
                <w:sz w:val="20"/>
                <w:lang w:val="fr-CH"/>
              </w:rPr>
              <w:t>F</w:t>
            </w:r>
          </w:p>
        </w:tc>
        <w:tc>
          <w:tcPr>
            <w:tcW w:w="8220" w:type="dxa"/>
            <w:tcBorders>
              <w:bottom w:val="nil"/>
            </w:tcBorders>
            <w:shd w:val="clear" w:color="auto" w:fill="auto"/>
          </w:tcPr>
          <w:p w:rsidR="006D75B3" w:rsidRPr="00151207" w:rsidRDefault="006D75B3" w:rsidP="00F56BA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151207">
              <w:rPr>
                <w:sz w:val="20"/>
                <w:lang w:val="fr-CH"/>
              </w:rPr>
              <w:t>Service fixe</w:t>
            </w:r>
          </w:p>
        </w:tc>
      </w:tr>
      <w:tr w:rsidR="006D75B3" w:rsidRPr="00151207" w:rsidTr="00F56BA0">
        <w:tc>
          <w:tcPr>
            <w:tcW w:w="1140" w:type="dxa"/>
            <w:tcBorders>
              <w:top w:val="nil"/>
              <w:bottom w:val="nil"/>
            </w:tcBorders>
            <w:shd w:val="clear" w:color="auto" w:fill="auto"/>
          </w:tcPr>
          <w:p w:rsidR="006D75B3" w:rsidRPr="00151207" w:rsidRDefault="006D75B3" w:rsidP="00F56BA0">
            <w:pPr>
              <w:spacing w:before="30" w:after="30"/>
              <w:ind w:left="57"/>
              <w:jc w:val="left"/>
              <w:rPr>
                <w:b/>
                <w:bCs/>
                <w:sz w:val="20"/>
                <w:lang w:val="fr-CH"/>
              </w:rPr>
            </w:pPr>
            <w:r w:rsidRPr="00151207">
              <w:rPr>
                <w:b/>
                <w:bCs/>
                <w:sz w:val="20"/>
                <w:lang w:val="fr-CH"/>
              </w:rPr>
              <w:t>M</w:t>
            </w:r>
          </w:p>
        </w:tc>
        <w:tc>
          <w:tcPr>
            <w:tcW w:w="8220" w:type="dxa"/>
            <w:tcBorders>
              <w:top w:val="nil"/>
              <w:bottom w:val="nil"/>
            </w:tcBorders>
            <w:shd w:val="clear" w:color="auto" w:fill="auto"/>
          </w:tcPr>
          <w:p w:rsidR="006D75B3" w:rsidRPr="00151207" w:rsidRDefault="006D75B3" w:rsidP="00F56B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151207">
              <w:rPr>
                <w:b w:val="0"/>
                <w:sz w:val="20"/>
                <w:lang w:val="fr-CH"/>
              </w:rPr>
              <w:t>Services mobile, de radiorepérage et d'amateur y compris les services par satellite associés</w:t>
            </w:r>
          </w:p>
        </w:tc>
      </w:tr>
      <w:tr w:rsidR="006D75B3" w:rsidRPr="00151207" w:rsidTr="00F56BA0">
        <w:tc>
          <w:tcPr>
            <w:tcW w:w="1140" w:type="dxa"/>
            <w:tcBorders>
              <w:top w:val="nil"/>
            </w:tcBorders>
          </w:tcPr>
          <w:p w:rsidR="006D75B3" w:rsidRPr="00151207" w:rsidRDefault="006D75B3" w:rsidP="00F56BA0">
            <w:pPr>
              <w:spacing w:before="30" w:after="30"/>
              <w:ind w:left="57"/>
              <w:jc w:val="left"/>
              <w:rPr>
                <w:b/>
                <w:bCs/>
                <w:sz w:val="20"/>
                <w:lang w:val="fr-CH"/>
              </w:rPr>
            </w:pPr>
            <w:r w:rsidRPr="00151207">
              <w:rPr>
                <w:b/>
                <w:bCs/>
                <w:sz w:val="20"/>
                <w:lang w:val="fr-CH"/>
              </w:rPr>
              <w:t>P</w:t>
            </w:r>
          </w:p>
        </w:tc>
        <w:tc>
          <w:tcPr>
            <w:tcW w:w="8220" w:type="dxa"/>
            <w:tcBorders>
              <w:top w:val="nil"/>
            </w:tcBorders>
          </w:tcPr>
          <w:p w:rsidR="006D75B3" w:rsidRPr="00151207" w:rsidRDefault="006D75B3" w:rsidP="00F56BA0">
            <w:pPr>
              <w:spacing w:before="30" w:after="30"/>
              <w:jc w:val="left"/>
              <w:rPr>
                <w:sz w:val="20"/>
                <w:lang w:val="fr-CH"/>
              </w:rPr>
            </w:pPr>
            <w:r w:rsidRPr="00151207">
              <w:rPr>
                <w:sz w:val="20"/>
                <w:lang w:val="fr-CH"/>
              </w:rPr>
              <w:t>Propagation des ondes radioélectriques</w:t>
            </w:r>
          </w:p>
        </w:tc>
      </w:tr>
      <w:tr w:rsidR="006D75B3" w:rsidRPr="00151207">
        <w:tc>
          <w:tcPr>
            <w:tcW w:w="1140" w:type="dxa"/>
          </w:tcPr>
          <w:p w:rsidR="006D75B3" w:rsidRPr="00151207" w:rsidRDefault="006D75B3" w:rsidP="00F56BA0">
            <w:pPr>
              <w:spacing w:before="30" w:after="30"/>
              <w:ind w:left="57"/>
              <w:jc w:val="left"/>
              <w:rPr>
                <w:b/>
                <w:bCs/>
                <w:sz w:val="20"/>
                <w:lang w:val="fr-CH"/>
              </w:rPr>
            </w:pPr>
            <w:r w:rsidRPr="00151207">
              <w:rPr>
                <w:b/>
                <w:bCs/>
                <w:sz w:val="20"/>
                <w:lang w:val="fr-CH"/>
              </w:rPr>
              <w:t>RA</w:t>
            </w:r>
          </w:p>
        </w:tc>
        <w:tc>
          <w:tcPr>
            <w:tcW w:w="8220" w:type="dxa"/>
          </w:tcPr>
          <w:p w:rsidR="006D75B3" w:rsidRPr="00151207" w:rsidRDefault="006D75B3" w:rsidP="00F56BA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151207">
              <w:rPr>
                <w:sz w:val="20"/>
                <w:lang w:val="fr-CH"/>
              </w:rPr>
              <w:t>Radio astronomie</w:t>
            </w:r>
          </w:p>
        </w:tc>
      </w:tr>
      <w:tr w:rsidR="006D75B3" w:rsidRPr="00151207">
        <w:tc>
          <w:tcPr>
            <w:tcW w:w="1140" w:type="dxa"/>
          </w:tcPr>
          <w:p w:rsidR="006D75B3" w:rsidRPr="00151207" w:rsidRDefault="006D75B3" w:rsidP="00F56BA0">
            <w:pPr>
              <w:spacing w:before="30" w:after="30"/>
              <w:ind w:left="57"/>
              <w:jc w:val="left"/>
              <w:rPr>
                <w:b/>
                <w:bCs/>
                <w:sz w:val="20"/>
                <w:lang w:val="fr-CH"/>
              </w:rPr>
            </w:pPr>
            <w:r w:rsidRPr="00151207">
              <w:rPr>
                <w:b/>
                <w:bCs/>
                <w:sz w:val="20"/>
                <w:lang w:val="fr-CH"/>
              </w:rPr>
              <w:t>RS</w:t>
            </w:r>
          </w:p>
        </w:tc>
        <w:tc>
          <w:tcPr>
            <w:tcW w:w="8220" w:type="dxa"/>
          </w:tcPr>
          <w:p w:rsidR="006D75B3" w:rsidRPr="00151207" w:rsidRDefault="006D75B3" w:rsidP="00F56BA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151207">
              <w:rPr>
                <w:sz w:val="20"/>
                <w:lang w:val="fr-CH"/>
              </w:rPr>
              <w:t>Systèmes de télédétection</w:t>
            </w:r>
          </w:p>
        </w:tc>
      </w:tr>
      <w:tr w:rsidR="006D75B3" w:rsidRPr="00151207">
        <w:tc>
          <w:tcPr>
            <w:tcW w:w="1140" w:type="dxa"/>
          </w:tcPr>
          <w:p w:rsidR="006D75B3" w:rsidRPr="00151207" w:rsidRDefault="006D75B3" w:rsidP="00F56BA0">
            <w:pPr>
              <w:spacing w:before="30" w:after="30"/>
              <w:ind w:left="57"/>
              <w:jc w:val="left"/>
              <w:rPr>
                <w:b/>
                <w:bCs/>
                <w:sz w:val="20"/>
                <w:lang w:val="fr-CH"/>
              </w:rPr>
            </w:pPr>
            <w:r w:rsidRPr="00151207">
              <w:rPr>
                <w:b/>
                <w:bCs/>
                <w:sz w:val="20"/>
                <w:lang w:val="fr-CH"/>
              </w:rPr>
              <w:t>S</w:t>
            </w:r>
          </w:p>
        </w:tc>
        <w:tc>
          <w:tcPr>
            <w:tcW w:w="8220" w:type="dxa"/>
          </w:tcPr>
          <w:p w:rsidR="006D75B3" w:rsidRPr="00151207" w:rsidRDefault="006D75B3" w:rsidP="00F56BA0">
            <w:pPr>
              <w:spacing w:before="30" w:after="30"/>
              <w:jc w:val="left"/>
              <w:rPr>
                <w:sz w:val="20"/>
                <w:lang w:val="fr-CH"/>
              </w:rPr>
            </w:pPr>
            <w:r w:rsidRPr="00151207">
              <w:rPr>
                <w:sz w:val="20"/>
                <w:lang w:val="fr-CH"/>
              </w:rPr>
              <w:t>Service fixe par satellite</w:t>
            </w:r>
          </w:p>
        </w:tc>
      </w:tr>
      <w:tr w:rsidR="006D75B3" w:rsidRPr="00151207">
        <w:tc>
          <w:tcPr>
            <w:tcW w:w="1140" w:type="dxa"/>
          </w:tcPr>
          <w:p w:rsidR="006D75B3" w:rsidRPr="00151207" w:rsidRDefault="006D75B3" w:rsidP="00F56BA0">
            <w:pPr>
              <w:spacing w:before="30" w:after="30"/>
              <w:ind w:left="57"/>
              <w:jc w:val="left"/>
              <w:rPr>
                <w:b/>
                <w:bCs/>
                <w:sz w:val="20"/>
                <w:lang w:val="fr-CH"/>
              </w:rPr>
            </w:pPr>
            <w:r w:rsidRPr="00151207">
              <w:rPr>
                <w:b/>
                <w:bCs/>
                <w:sz w:val="20"/>
                <w:lang w:val="fr-CH"/>
              </w:rPr>
              <w:t>SA</w:t>
            </w:r>
          </w:p>
        </w:tc>
        <w:tc>
          <w:tcPr>
            <w:tcW w:w="8220" w:type="dxa"/>
          </w:tcPr>
          <w:p w:rsidR="006D75B3" w:rsidRPr="00151207" w:rsidRDefault="006D75B3" w:rsidP="00F56BA0">
            <w:pPr>
              <w:spacing w:before="30" w:after="30"/>
              <w:jc w:val="left"/>
              <w:rPr>
                <w:sz w:val="20"/>
                <w:lang w:val="fr-CH"/>
              </w:rPr>
            </w:pPr>
            <w:r w:rsidRPr="00151207">
              <w:rPr>
                <w:sz w:val="20"/>
                <w:lang w:val="fr-CH"/>
              </w:rPr>
              <w:t>Applications spatiales et météorologie</w:t>
            </w:r>
          </w:p>
        </w:tc>
      </w:tr>
      <w:tr w:rsidR="006D75B3" w:rsidRPr="00151207">
        <w:tc>
          <w:tcPr>
            <w:tcW w:w="1140" w:type="dxa"/>
          </w:tcPr>
          <w:p w:rsidR="006D75B3" w:rsidRPr="00151207" w:rsidRDefault="006D75B3" w:rsidP="00F56BA0">
            <w:pPr>
              <w:spacing w:before="30" w:after="30"/>
              <w:ind w:left="57"/>
              <w:jc w:val="left"/>
              <w:rPr>
                <w:b/>
                <w:bCs/>
                <w:sz w:val="20"/>
                <w:lang w:val="fr-CH"/>
              </w:rPr>
            </w:pPr>
            <w:r w:rsidRPr="00151207">
              <w:rPr>
                <w:b/>
                <w:bCs/>
                <w:sz w:val="20"/>
                <w:lang w:val="fr-CH"/>
              </w:rPr>
              <w:t>SF</w:t>
            </w:r>
          </w:p>
        </w:tc>
        <w:tc>
          <w:tcPr>
            <w:tcW w:w="8220" w:type="dxa"/>
          </w:tcPr>
          <w:p w:rsidR="006D75B3" w:rsidRPr="00151207" w:rsidRDefault="006D75B3" w:rsidP="00F56BA0">
            <w:pPr>
              <w:spacing w:before="30" w:after="30"/>
              <w:jc w:val="left"/>
              <w:rPr>
                <w:sz w:val="20"/>
                <w:lang w:val="fr-CH"/>
              </w:rPr>
            </w:pPr>
            <w:r w:rsidRPr="00151207">
              <w:rPr>
                <w:sz w:val="20"/>
                <w:lang w:val="fr-CH"/>
              </w:rPr>
              <w:t>Partage des fréquences et coordination entre les systèmes du service fixe par satellite et du service fixe</w:t>
            </w:r>
          </w:p>
        </w:tc>
      </w:tr>
      <w:tr w:rsidR="006D75B3" w:rsidRPr="00151207">
        <w:tc>
          <w:tcPr>
            <w:tcW w:w="1140" w:type="dxa"/>
            <w:shd w:val="clear" w:color="auto" w:fill="auto"/>
          </w:tcPr>
          <w:p w:rsidR="006D75B3" w:rsidRPr="00151207" w:rsidRDefault="006D75B3" w:rsidP="00F56BA0">
            <w:pPr>
              <w:spacing w:before="30" w:after="30"/>
              <w:ind w:left="57"/>
              <w:jc w:val="left"/>
              <w:rPr>
                <w:b/>
                <w:bCs/>
                <w:sz w:val="20"/>
                <w:lang w:val="fr-CH"/>
              </w:rPr>
            </w:pPr>
            <w:r w:rsidRPr="00151207">
              <w:rPr>
                <w:b/>
                <w:bCs/>
                <w:sz w:val="20"/>
                <w:lang w:val="fr-CH"/>
              </w:rPr>
              <w:t>SM</w:t>
            </w:r>
          </w:p>
        </w:tc>
        <w:tc>
          <w:tcPr>
            <w:tcW w:w="8220" w:type="dxa"/>
            <w:shd w:val="clear" w:color="auto" w:fill="auto"/>
          </w:tcPr>
          <w:p w:rsidR="006D75B3" w:rsidRPr="00151207" w:rsidRDefault="006D75B3" w:rsidP="00F56BA0">
            <w:pPr>
              <w:spacing w:before="30" w:after="30"/>
              <w:jc w:val="left"/>
              <w:rPr>
                <w:sz w:val="20"/>
                <w:lang w:val="fr-CH"/>
              </w:rPr>
            </w:pPr>
            <w:r w:rsidRPr="00151207">
              <w:rPr>
                <w:sz w:val="20"/>
                <w:lang w:val="fr-CH"/>
              </w:rPr>
              <w:t>Gestion du spectre</w:t>
            </w:r>
          </w:p>
        </w:tc>
      </w:tr>
      <w:tr w:rsidR="006D75B3" w:rsidRPr="00151207">
        <w:tc>
          <w:tcPr>
            <w:tcW w:w="1140" w:type="dxa"/>
          </w:tcPr>
          <w:p w:rsidR="006D75B3" w:rsidRPr="00151207" w:rsidRDefault="006D75B3" w:rsidP="00F56BA0">
            <w:pPr>
              <w:spacing w:before="30" w:after="30"/>
              <w:ind w:left="57"/>
              <w:jc w:val="left"/>
              <w:rPr>
                <w:b/>
                <w:bCs/>
                <w:sz w:val="20"/>
                <w:lang w:val="fr-CH"/>
              </w:rPr>
            </w:pPr>
            <w:r w:rsidRPr="00151207">
              <w:rPr>
                <w:b/>
                <w:bCs/>
                <w:sz w:val="20"/>
                <w:lang w:val="fr-CH"/>
              </w:rPr>
              <w:t>SNG</w:t>
            </w:r>
          </w:p>
        </w:tc>
        <w:tc>
          <w:tcPr>
            <w:tcW w:w="8220" w:type="dxa"/>
          </w:tcPr>
          <w:p w:rsidR="006D75B3" w:rsidRPr="00151207" w:rsidRDefault="006D75B3" w:rsidP="00F56BA0">
            <w:pPr>
              <w:spacing w:before="30" w:after="30"/>
              <w:jc w:val="left"/>
              <w:rPr>
                <w:sz w:val="20"/>
                <w:lang w:val="fr-CH"/>
              </w:rPr>
            </w:pPr>
            <w:r w:rsidRPr="00151207">
              <w:rPr>
                <w:sz w:val="20"/>
                <w:lang w:val="fr-CH"/>
              </w:rPr>
              <w:t>Reportage d'actualités par satellite</w:t>
            </w:r>
          </w:p>
        </w:tc>
      </w:tr>
      <w:tr w:rsidR="006D75B3" w:rsidRPr="00151207">
        <w:tc>
          <w:tcPr>
            <w:tcW w:w="1140" w:type="dxa"/>
          </w:tcPr>
          <w:p w:rsidR="006D75B3" w:rsidRPr="00151207" w:rsidRDefault="006D75B3" w:rsidP="00F56BA0">
            <w:pPr>
              <w:spacing w:before="30" w:after="30"/>
              <w:ind w:left="57"/>
              <w:jc w:val="left"/>
              <w:rPr>
                <w:b/>
                <w:bCs/>
                <w:sz w:val="20"/>
                <w:lang w:val="fr-CH"/>
              </w:rPr>
            </w:pPr>
            <w:r w:rsidRPr="00151207">
              <w:rPr>
                <w:b/>
                <w:bCs/>
                <w:sz w:val="20"/>
                <w:lang w:val="fr-CH"/>
              </w:rPr>
              <w:t>TF</w:t>
            </w:r>
          </w:p>
        </w:tc>
        <w:tc>
          <w:tcPr>
            <w:tcW w:w="8220" w:type="dxa"/>
          </w:tcPr>
          <w:p w:rsidR="006D75B3" w:rsidRPr="00151207" w:rsidRDefault="006D75B3" w:rsidP="00F56BA0">
            <w:pPr>
              <w:spacing w:before="30" w:after="30"/>
              <w:jc w:val="left"/>
              <w:rPr>
                <w:sz w:val="20"/>
                <w:lang w:val="fr-CH"/>
              </w:rPr>
            </w:pPr>
            <w:r w:rsidRPr="00151207">
              <w:rPr>
                <w:sz w:val="20"/>
                <w:lang w:val="fr-CH"/>
              </w:rPr>
              <w:t>Emissions de fréquences étalon et de signaux horaires</w:t>
            </w:r>
          </w:p>
        </w:tc>
      </w:tr>
      <w:tr w:rsidR="006D75B3" w:rsidRPr="00151207">
        <w:tc>
          <w:tcPr>
            <w:tcW w:w="1140" w:type="dxa"/>
          </w:tcPr>
          <w:p w:rsidR="006D75B3" w:rsidRPr="00151207" w:rsidRDefault="006D75B3" w:rsidP="00F56BA0">
            <w:pPr>
              <w:spacing w:before="30" w:after="30"/>
              <w:ind w:left="57"/>
              <w:jc w:val="left"/>
              <w:rPr>
                <w:b/>
                <w:bCs/>
                <w:sz w:val="20"/>
                <w:lang w:val="fr-CH"/>
              </w:rPr>
            </w:pPr>
            <w:r w:rsidRPr="00151207">
              <w:rPr>
                <w:b/>
                <w:bCs/>
                <w:sz w:val="20"/>
                <w:lang w:val="fr-CH"/>
              </w:rPr>
              <w:t>V</w:t>
            </w:r>
          </w:p>
        </w:tc>
        <w:tc>
          <w:tcPr>
            <w:tcW w:w="8220" w:type="dxa"/>
          </w:tcPr>
          <w:p w:rsidR="006D75B3" w:rsidRPr="00151207" w:rsidRDefault="006D75B3" w:rsidP="00F56BA0">
            <w:pPr>
              <w:spacing w:before="30" w:after="140"/>
              <w:jc w:val="left"/>
              <w:rPr>
                <w:sz w:val="20"/>
                <w:lang w:val="fr-CH"/>
              </w:rPr>
            </w:pPr>
            <w:r w:rsidRPr="00151207">
              <w:rPr>
                <w:sz w:val="20"/>
                <w:lang w:val="fr-CH"/>
              </w:rPr>
              <w:t>Vocabulaire et sujets associés</w:t>
            </w:r>
          </w:p>
        </w:tc>
      </w:tr>
    </w:tbl>
    <w:p w:rsidR="006D75B3" w:rsidRPr="00151207" w:rsidRDefault="006D75B3" w:rsidP="00F56BA0">
      <w:pPr>
        <w:spacing w:before="0"/>
        <w:jc w:val="center"/>
        <w:rPr>
          <w:sz w:val="20"/>
          <w:lang w:val="fr-CH"/>
        </w:rPr>
      </w:pPr>
    </w:p>
    <w:p w:rsidR="006D75B3" w:rsidRPr="00151207" w:rsidRDefault="006D75B3" w:rsidP="00F56BA0">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D75B3" w:rsidRPr="00151207">
        <w:tc>
          <w:tcPr>
            <w:tcW w:w="9360" w:type="dxa"/>
          </w:tcPr>
          <w:p w:rsidR="006D75B3" w:rsidRPr="00151207" w:rsidRDefault="006D75B3" w:rsidP="00F56BA0">
            <w:pPr>
              <w:spacing w:before="80" w:after="80"/>
              <w:jc w:val="left"/>
              <w:rPr>
                <w:i/>
                <w:iCs/>
                <w:sz w:val="20"/>
                <w:lang w:val="fr-CH"/>
              </w:rPr>
            </w:pPr>
            <w:r w:rsidRPr="00151207">
              <w:rPr>
                <w:b/>
                <w:bCs/>
                <w:i/>
                <w:iCs/>
                <w:sz w:val="20"/>
                <w:lang w:val="fr-CH"/>
              </w:rPr>
              <w:t>Note</w:t>
            </w:r>
            <w:r w:rsidRPr="00151207">
              <w:rPr>
                <w:i/>
                <w:iCs/>
                <w:sz w:val="20"/>
                <w:lang w:val="fr-CH"/>
              </w:rPr>
              <w:t>: Cette Recommandation UIT-R a été approuvée en anglais aux termes de la procédure détaillée dans la</w:t>
            </w:r>
            <w:r w:rsidRPr="00151207">
              <w:rPr>
                <w:i/>
                <w:iCs/>
                <w:sz w:val="20"/>
                <w:lang w:val="fr-CH"/>
              </w:rPr>
              <w:br/>
              <w:t xml:space="preserve">Résolution UIT-R 1. </w:t>
            </w:r>
          </w:p>
        </w:tc>
      </w:tr>
    </w:tbl>
    <w:p w:rsidR="006D75B3" w:rsidRPr="00151207" w:rsidRDefault="006D75B3" w:rsidP="00F56BA0">
      <w:pPr>
        <w:spacing w:before="0"/>
        <w:jc w:val="center"/>
        <w:rPr>
          <w:sz w:val="22"/>
          <w:lang w:val="fr-CH"/>
        </w:rPr>
      </w:pPr>
    </w:p>
    <w:p w:rsidR="006D75B3" w:rsidRPr="00151207" w:rsidRDefault="006D75B3" w:rsidP="00F56BA0">
      <w:pPr>
        <w:spacing w:before="100"/>
        <w:jc w:val="right"/>
        <w:rPr>
          <w:i/>
          <w:iCs/>
          <w:sz w:val="20"/>
          <w:lang w:val="fr-CH"/>
        </w:rPr>
      </w:pPr>
      <w:r w:rsidRPr="00151207">
        <w:rPr>
          <w:i/>
          <w:iCs/>
          <w:sz w:val="20"/>
          <w:lang w:val="fr-CH"/>
        </w:rPr>
        <w:t>Publication électronique</w:t>
      </w:r>
    </w:p>
    <w:p w:rsidR="006D75B3" w:rsidRPr="00151207" w:rsidRDefault="006D75B3" w:rsidP="00F56BA0">
      <w:pPr>
        <w:spacing w:before="0"/>
        <w:jc w:val="right"/>
        <w:rPr>
          <w:sz w:val="20"/>
          <w:lang w:val="fr-CH"/>
        </w:rPr>
      </w:pPr>
      <w:r w:rsidRPr="00151207">
        <w:rPr>
          <w:sz w:val="20"/>
          <w:lang w:val="fr-CH"/>
        </w:rPr>
        <w:t>Genève, 20</w:t>
      </w:r>
      <w:r w:rsidR="00D764BB" w:rsidRPr="00151207">
        <w:rPr>
          <w:sz w:val="20"/>
          <w:lang w:val="fr-CH"/>
        </w:rPr>
        <w:t>12</w:t>
      </w:r>
    </w:p>
    <w:p w:rsidR="006D75B3" w:rsidRPr="00151207" w:rsidRDefault="006D75B3" w:rsidP="00F56BA0">
      <w:pPr>
        <w:spacing w:before="200"/>
        <w:jc w:val="center"/>
        <w:rPr>
          <w:sz w:val="20"/>
          <w:lang w:val="fr-CH"/>
        </w:rPr>
      </w:pPr>
      <w:r w:rsidRPr="00151207">
        <w:rPr>
          <w:sz w:val="20"/>
          <w:lang w:val="fr-CH"/>
        </w:rPr>
        <w:sym w:font="Symbol" w:char="F0E3"/>
      </w:r>
      <w:r w:rsidRPr="00151207">
        <w:rPr>
          <w:sz w:val="20"/>
          <w:lang w:val="fr-CH"/>
        </w:rPr>
        <w:t xml:space="preserve"> UIT </w:t>
      </w:r>
      <w:bookmarkStart w:id="1" w:name="iiannee"/>
      <w:bookmarkEnd w:id="1"/>
      <w:r w:rsidRPr="00151207">
        <w:rPr>
          <w:sz w:val="20"/>
          <w:lang w:val="fr-CH"/>
        </w:rPr>
        <w:t>20</w:t>
      </w:r>
      <w:r w:rsidR="00D764BB" w:rsidRPr="00151207">
        <w:rPr>
          <w:sz w:val="20"/>
          <w:lang w:val="fr-CH"/>
        </w:rPr>
        <w:t>12</w:t>
      </w:r>
    </w:p>
    <w:p w:rsidR="006D75B3" w:rsidRPr="00151207" w:rsidRDefault="006D75B3" w:rsidP="00F56BA0">
      <w:pPr>
        <w:rPr>
          <w:sz w:val="18"/>
          <w:szCs w:val="18"/>
          <w:lang w:val="fr-CH"/>
        </w:rPr>
      </w:pPr>
      <w:r w:rsidRPr="00151207">
        <w:rPr>
          <w:sz w:val="18"/>
          <w:szCs w:val="18"/>
          <w:lang w:val="fr-CH"/>
        </w:rPr>
        <w:t>Tous droits réservés. Aucune partie de cette publication ne peut être reproduite, par quelque procédé que ce soit, sans l’accord écrit préalable de l’UIT.</w:t>
      </w:r>
    </w:p>
    <w:p w:rsidR="006D75B3" w:rsidRPr="00151207" w:rsidRDefault="006D75B3" w:rsidP="00F56BA0">
      <w:pPr>
        <w:spacing w:before="160"/>
        <w:rPr>
          <w:i/>
          <w:sz w:val="20"/>
          <w:highlight w:val="yellow"/>
          <w:lang w:val="fr-CH"/>
        </w:rPr>
        <w:sectPr w:rsidR="006D75B3" w:rsidRPr="00151207" w:rsidSect="00F56BA0">
          <w:headerReference w:type="even" r:id="rId11"/>
          <w:headerReference w:type="default" r:id="rId12"/>
          <w:pgSz w:w="11907" w:h="16834" w:code="9"/>
          <w:pgMar w:top="1418" w:right="1134" w:bottom="1134" w:left="1134" w:header="720" w:footer="482" w:gutter="0"/>
          <w:pgNumType w:fmt="lowerRoman" w:start="2"/>
          <w:cols w:space="720"/>
        </w:sectPr>
      </w:pPr>
    </w:p>
    <w:p w:rsidR="006D75B3" w:rsidRPr="00151207" w:rsidRDefault="006D75B3" w:rsidP="006D75B3">
      <w:pPr>
        <w:pStyle w:val="RecNo"/>
        <w:spacing w:before="0"/>
        <w:rPr>
          <w:lang w:val="fr-CH"/>
        </w:rPr>
      </w:pPr>
      <w:bookmarkStart w:id="2" w:name="irecnoe"/>
      <w:bookmarkEnd w:id="2"/>
      <w:r w:rsidRPr="00151207">
        <w:rPr>
          <w:lang w:val="fr-CH"/>
        </w:rPr>
        <w:lastRenderedPageBreak/>
        <w:t xml:space="preserve">RECOMMANDATION  </w:t>
      </w:r>
      <w:r w:rsidRPr="00151207">
        <w:rPr>
          <w:rStyle w:val="href"/>
          <w:lang w:val="fr-CH"/>
        </w:rPr>
        <w:t>UIT-R  BO.1659-1</w:t>
      </w:r>
    </w:p>
    <w:p w:rsidR="006D75B3" w:rsidRPr="00151207" w:rsidRDefault="006D75B3" w:rsidP="00D764BB">
      <w:pPr>
        <w:pStyle w:val="Rectitle"/>
        <w:rPr>
          <w:lang w:val="fr-CH"/>
        </w:rPr>
      </w:pPr>
      <w:r w:rsidRPr="00151207">
        <w:rPr>
          <w:lang w:val="fr-CH"/>
        </w:rPr>
        <w:t xml:space="preserve">Techniques de compensation de l'affaiblissement dû à la pluie pour </w:t>
      </w:r>
      <w:r w:rsidRPr="00151207">
        <w:rPr>
          <w:lang w:val="fr-CH"/>
        </w:rPr>
        <w:br/>
        <w:t xml:space="preserve">les systèmes du service de radiodiffusion par satellite dans les </w:t>
      </w:r>
      <w:r w:rsidRPr="00151207">
        <w:rPr>
          <w:lang w:val="fr-CH"/>
        </w:rPr>
        <w:br/>
        <w:t>bandes de fréquences comprises entre 17,3 GHz et 42,5 GHz</w:t>
      </w:r>
    </w:p>
    <w:p w:rsidR="006D75B3" w:rsidRPr="00151207" w:rsidRDefault="006D75B3" w:rsidP="00D764BB">
      <w:pPr>
        <w:pStyle w:val="Recdate"/>
        <w:rPr>
          <w:lang w:val="fr-CH"/>
        </w:rPr>
      </w:pPr>
      <w:r w:rsidRPr="00151207">
        <w:rPr>
          <w:lang w:val="fr-CH"/>
        </w:rPr>
        <w:t>(2003-2012)</w:t>
      </w:r>
    </w:p>
    <w:p w:rsidR="006D75B3" w:rsidRPr="00151207" w:rsidRDefault="006D75B3" w:rsidP="006D75B3">
      <w:pPr>
        <w:pStyle w:val="HeadingSum"/>
        <w:rPr>
          <w:lang w:val="fr-CH" w:eastAsia="ja-JP"/>
        </w:rPr>
      </w:pPr>
      <w:r w:rsidRPr="00151207">
        <w:rPr>
          <w:lang w:val="fr-CH" w:eastAsia="ja-JP"/>
        </w:rPr>
        <w:t>Domaine d'application</w:t>
      </w:r>
    </w:p>
    <w:p w:rsidR="006D75B3" w:rsidRPr="00151207" w:rsidRDefault="006D75B3" w:rsidP="006D75B3">
      <w:pPr>
        <w:pStyle w:val="Summary"/>
        <w:rPr>
          <w:szCs w:val="22"/>
          <w:lang w:val="fr-CH"/>
        </w:rPr>
      </w:pPr>
      <w:r w:rsidRPr="00151207">
        <w:rPr>
          <w:szCs w:val="22"/>
          <w:lang w:val="fr-CH" w:eastAsia="ja-JP"/>
        </w:rPr>
        <w:t>La présente Recommandation décrit des techniques de compensation de l'affaiblissement dû à la pluie qu'il convient d'envisager d'utiliser afin de faciliter la mise en œuvre de systèmes du SRS dans les bandes de fréquences comprises entre 17,3 GHz et 42,5 GHz. Parmi ces techniques figurent l'accroissement de la p.i.r.e., la transmission hiérarchique et un système de radiodiffusion avec mémoire dans le récepteur.</w:t>
      </w:r>
    </w:p>
    <w:p w:rsidR="006D75B3" w:rsidRPr="00151207" w:rsidRDefault="006D75B3" w:rsidP="00BA37C8">
      <w:pPr>
        <w:pStyle w:val="Normalaftertitle"/>
        <w:rPr>
          <w:lang w:val="fr-CH"/>
        </w:rPr>
      </w:pPr>
      <w:r w:rsidRPr="00151207">
        <w:rPr>
          <w:lang w:val="fr-CH"/>
        </w:rPr>
        <w:t>L'Assemblée des radiocommunications de l'UIT,</w:t>
      </w:r>
    </w:p>
    <w:p w:rsidR="006D75B3" w:rsidRPr="00151207" w:rsidRDefault="006D75B3" w:rsidP="00BA37C8">
      <w:pPr>
        <w:pStyle w:val="Call"/>
        <w:rPr>
          <w:lang w:val="fr-CH"/>
        </w:rPr>
      </w:pPr>
      <w:r w:rsidRPr="00151207">
        <w:rPr>
          <w:lang w:val="fr-CH"/>
        </w:rPr>
        <w:t>considérant</w:t>
      </w:r>
    </w:p>
    <w:p w:rsidR="006D75B3" w:rsidRPr="00151207" w:rsidRDefault="006D75B3" w:rsidP="00BA37C8">
      <w:pPr>
        <w:rPr>
          <w:lang w:val="fr-CH"/>
        </w:rPr>
      </w:pPr>
      <w:r w:rsidRPr="00151207">
        <w:rPr>
          <w:lang w:val="fr-CH"/>
        </w:rPr>
        <w:t>a)</w:t>
      </w:r>
      <w:r w:rsidRPr="00151207">
        <w:rPr>
          <w:lang w:val="fr-CH"/>
        </w:rPr>
        <w:tab/>
        <w:t>que les systèmes du SRS qui utilisent des bandes de fréquences à partir de 17,3 GHz ont la possibilité d'offrir des services multiprogrammes numériques à large bande RF pouvant comprendre des programmes de télévision à haute définition (TVHD), audio et de données et assurer éventuellement l'interactivité;</w:t>
      </w:r>
    </w:p>
    <w:p w:rsidR="006D75B3" w:rsidRPr="00151207" w:rsidRDefault="006D75B3" w:rsidP="00BA37C8">
      <w:pPr>
        <w:rPr>
          <w:lang w:val="fr-CH"/>
        </w:rPr>
      </w:pPr>
      <w:r w:rsidRPr="00151207">
        <w:rPr>
          <w:lang w:val="fr-CH"/>
        </w:rPr>
        <w:t>b)</w:t>
      </w:r>
      <w:r w:rsidRPr="00151207">
        <w:rPr>
          <w:lang w:val="fr-CH"/>
        </w:rPr>
        <w:tab/>
        <w:t>que, dans l'avenir, il pourrait aussi exister des canaux appropriés pour prendre en compte les programmes à plus haut débit tels que les programmes à imagerie à très grande résolution dont le nombre de lignes est beaucoup plus grand qu'avec la TVHD, les programmes de télévision à trois dimensions et les programmes de données à haut débit;</w:t>
      </w:r>
    </w:p>
    <w:p w:rsidR="006D75B3" w:rsidRPr="00151207" w:rsidRDefault="006D75B3" w:rsidP="00D764BB">
      <w:pPr>
        <w:rPr>
          <w:lang w:val="fr-CH"/>
        </w:rPr>
      </w:pPr>
      <w:r w:rsidRPr="00151207">
        <w:rPr>
          <w:lang w:val="fr-CH"/>
        </w:rPr>
        <w:t>c)</w:t>
      </w:r>
      <w:r w:rsidRPr="00151207">
        <w:rPr>
          <w:lang w:val="fr-CH"/>
        </w:rPr>
        <w:tab/>
        <w:t>que la Conférence administrative mondiale des radiocommunications (Genève, 1979) (CAMR</w:t>
      </w:r>
      <w:r w:rsidRPr="00151207">
        <w:rPr>
          <w:lang w:val="fr-CH"/>
        </w:rPr>
        <w:noBreakHyphen/>
        <w:t>79) a attribué des fréquences au SRS dans les bandes des 42 GHz et 84 GHz, que la Conférence administrative mondiale des radiocommunications chargée d'étudier les attributions de fréquences dans certaines parties du spectre (Malaga-Torremolinos, 1992) (CAMR-92) a attribué la bande 17,3</w:t>
      </w:r>
      <w:r w:rsidRPr="00151207">
        <w:rPr>
          <w:lang w:val="fr-CH"/>
        </w:rPr>
        <w:noBreakHyphen/>
        <w:t xml:space="preserve">17,8 GHz en Région 2 et la bande 21,4-22,0 GHz en Régions 1 et 3 au SRS pour une mise en </w:t>
      </w:r>
      <w:r w:rsidR="00D764BB" w:rsidRPr="00151207">
        <w:rPr>
          <w:lang w:val="fr-CH"/>
        </w:rPr>
        <w:t>œ</w:t>
      </w:r>
      <w:r w:rsidRPr="00151207">
        <w:rPr>
          <w:lang w:val="fr-CH"/>
        </w:rPr>
        <w:t>uvre après le 1er avril 2007 et que la Conférence mondiale des radiocommunications (Istanbul, 2000) (CMR-2000) a apporté des modifications aux attributions de fréquences faites aux SRS pour les bandes allant de 84 GHz à 74 GHz;</w:t>
      </w:r>
    </w:p>
    <w:p w:rsidR="006D75B3" w:rsidRPr="00151207" w:rsidRDefault="006D75B3" w:rsidP="006D75B3">
      <w:pPr>
        <w:rPr>
          <w:lang w:val="fr-CH"/>
        </w:rPr>
      </w:pPr>
      <w:r w:rsidRPr="00151207">
        <w:rPr>
          <w:lang w:val="fr-CH"/>
        </w:rPr>
        <w:t>d)</w:t>
      </w:r>
      <w:r w:rsidRPr="00151207">
        <w:rPr>
          <w:lang w:val="fr-CH"/>
        </w:rPr>
        <w:tab/>
        <w:t>que l'absorption atmosphérique et que l'affaiblissement dû à la pluie dans les bandes du SRS à partir de 17,3 GHz ont des valeurs beaucoup plus élevées que dans la bande des 12 GHz qui est largement utilisée pour le SRS;</w:t>
      </w:r>
    </w:p>
    <w:p w:rsidR="006D75B3" w:rsidRPr="00151207" w:rsidRDefault="006D75B3" w:rsidP="006D75B3">
      <w:pPr>
        <w:rPr>
          <w:lang w:val="fr-CH"/>
        </w:rPr>
      </w:pPr>
      <w:r w:rsidRPr="00151207">
        <w:rPr>
          <w:lang w:val="fr-CH"/>
        </w:rPr>
        <w:t>e)</w:t>
      </w:r>
      <w:r w:rsidRPr="00151207">
        <w:rPr>
          <w:lang w:val="fr-CH"/>
        </w:rPr>
        <w:tab/>
        <w:t>que l'affaiblissement de propagation peut imposer une restriction importante à la disponibilité du service et/ou à la faisabilité des systèmes;</w:t>
      </w:r>
    </w:p>
    <w:p w:rsidR="006D75B3" w:rsidRPr="00151207" w:rsidRDefault="006D75B3" w:rsidP="00D764BB">
      <w:pPr>
        <w:rPr>
          <w:lang w:val="fr-CH"/>
        </w:rPr>
      </w:pPr>
      <w:r w:rsidRPr="00151207">
        <w:rPr>
          <w:lang w:val="fr-CH"/>
        </w:rPr>
        <w:t>f)</w:t>
      </w:r>
      <w:r w:rsidRPr="00151207">
        <w:rPr>
          <w:lang w:val="fr-CH"/>
        </w:rPr>
        <w:tab/>
        <w:t xml:space="preserve">que le Rapport UIT-R BO.2007 fournit des informations techniques en vue de la mise en </w:t>
      </w:r>
      <w:r w:rsidR="00D764BB" w:rsidRPr="00151207">
        <w:rPr>
          <w:lang w:val="fr-CH"/>
        </w:rPr>
        <w:t>œ</w:t>
      </w:r>
      <w:r w:rsidRPr="00151207">
        <w:rPr>
          <w:lang w:val="fr-CH"/>
        </w:rPr>
        <w:t>uvre du SRS dans les bandes 17/21 GHz conformément à la Résolution 525 (CAMR-92). Dans les Annexes de ce Rapport des informations détaillées sont fournies sur les sujets suivants:</w:t>
      </w:r>
    </w:p>
    <w:p w:rsidR="006D75B3" w:rsidRPr="00151207" w:rsidRDefault="006D75B3" w:rsidP="00BA37C8">
      <w:pPr>
        <w:pStyle w:val="enumlev1"/>
        <w:rPr>
          <w:lang w:val="fr-CH"/>
        </w:rPr>
      </w:pPr>
      <w:r w:rsidRPr="00151207">
        <w:rPr>
          <w:lang w:val="fr-CH"/>
        </w:rPr>
        <w:t>–</w:t>
      </w:r>
      <w:r w:rsidRPr="00151207">
        <w:rPr>
          <w:lang w:val="fr-CH"/>
        </w:rPr>
        <w:tab/>
        <w:t>méthodes possibles de codage et de modulation pour améliorer la disponibilité du service de diffusion de TVHD numérique par satellite;</w:t>
      </w:r>
    </w:p>
    <w:p w:rsidR="006D75B3" w:rsidRPr="00151207" w:rsidRDefault="006D75B3" w:rsidP="00BA37C8">
      <w:pPr>
        <w:pStyle w:val="enumlev1"/>
        <w:rPr>
          <w:lang w:val="fr-CH"/>
        </w:rPr>
      </w:pPr>
      <w:r w:rsidRPr="00151207">
        <w:rPr>
          <w:lang w:val="fr-CH"/>
        </w:rPr>
        <w:t>–</w:t>
      </w:r>
      <w:r w:rsidRPr="00151207">
        <w:rPr>
          <w:lang w:val="fr-CH"/>
        </w:rPr>
        <w:tab/>
        <w:t>méthode de commande adaptative de la p.i.r.e. des satellites pour la télédiffusion par satellite dans la bande des 21 GHz;</w:t>
      </w:r>
    </w:p>
    <w:p w:rsidR="006D75B3" w:rsidRPr="00151207" w:rsidRDefault="006D75B3" w:rsidP="00BA37C8">
      <w:pPr>
        <w:pStyle w:val="enumlev1"/>
        <w:rPr>
          <w:lang w:val="fr-CH"/>
        </w:rPr>
      </w:pPr>
      <w:r w:rsidRPr="00151207">
        <w:rPr>
          <w:lang w:val="fr-CH"/>
        </w:rPr>
        <w:t>–</w:t>
      </w:r>
      <w:r w:rsidRPr="00151207">
        <w:rPr>
          <w:lang w:val="fr-CH"/>
        </w:rPr>
        <w:tab/>
        <w:t>schémas spectralement efficaces de codage et de modulation pour les applications de</w:t>
      </w:r>
      <w:r w:rsidR="00BA37C8" w:rsidRPr="00151207">
        <w:rPr>
          <w:lang w:val="fr-CH"/>
        </w:rPr>
        <w:t xml:space="preserve"> </w:t>
      </w:r>
      <w:r w:rsidRPr="00151207">
        <w:rPr>
          <w:lang w:val="fr-CH"/>
        </w:rPr>
        <w:t>TVHD en large bande en distribution par câble et par satellite,</w:t>
      </w:r>
    </w:p>
    <w:p w:rsidR="006D75B3" w:rsidRPr="00151207" w:rsidRDefault="006D75B3" w:rsidP="00BA37C8">
      <w:pPr>
        <w:pStyle w:val="Call"/>
        <w:rPr>
          <w:lang w:val="fr-CH"/>
        </w:rPr>
      </w:pPr>
      <w:r w:rsidRPr="00151207">
        <w:rPr>
          <w:lang w:val="fr-CH"/>
        </w:rPr>
        <w:lastRenderedPageBreak/>
        <w:t>recommande</w:t>
      </w:r>
    </w:p>
    <w:p w:rsidR="006D75B3" w:rsidRPr="00151207" w:rsidRDefault="006D75B3" w:rsidP="00D764BB">
      <w:pPr>
        <w:rPr>
          <w:lang w:val="fr-CH"/>
        </w:rPr>
      </w:pPr>
      <w:r w:rsidRPr="00151207">
        <w:rPr>
          <w:b/>
          <w:bCs/>
          <w:lang w:val="fr-CH"/>
        </w:rPr>
        <w:t>1</w:t>
      </w:r>
      <w:r w:rsidRPr="00151207">
        <w:rPr>
          <w:lang w:val="fr-CH"/>
        </w:rPr>
        <w:tab/>
        <w:t xml:space="preserve">d'envisager d'utiliser l'une des techniques ci-après pour compenser l'affaiblissement dû à la pluie ou de les combiner en vue de faciliter la mise en </w:t>
      </w:r>
      <w:r w:rsidR="00D764BB" w:rsidRPr="00151207">
        <w:rPr>
          <w:lang w:val="fr-CH"/>
        </w:rPr>
        <w:t>œ</w:t>
      </w:r>
      <w:r w:rsidRPr="00151207">
        <w:rPr>
          <w:lang w:val="fr-CH"/>
        </w:rPr>
        <w:t>uvre des systèmes du SRS dans les bandes de fréquences comprises entre 17,3 GHz et 42,5 GHz:</w:t>
      </w:r>
    </w:p>
    <w:p w:rsidR="006D75B3" w:rsidRPr="00151207" w:rsidRDefault="006D75B3" w:rsidP="00BA37C8">
      <w:pPr>
        <w:pStyle w:val="enumlev1"/>
        <w:rPr>
          <w:lang w:val="fr-CH"/>
        </w:rPr>
      </w:pPr>
      <w:r w:rsidRPr="00151207">
        <w:rPr>
          <w:lang w:val="fr-CH"/>
        </w:rPr>
        <w:t>–</w:t>
      </w:r>
      <w:r w:rsidRPr="00151207">
        <w:rPr>
          <w:lang w:val="fr-CH"/>
        </w:rPr>
        <w:tab/>
        <w:t>accroissement de la p.i.r.e. (voir l'Annexe 1);</w:t>
      </w:r>
    </w:p>
    <w:p w:rsidR="006D75B3" w:rsidRPr="00151207" w:rsidRDefault="006D75B3" w:rsidP="00BA37C8">
      <w:pPr>
        <w:pStyle w:val="enumlev1"/>
        <w:rPr>
          <w:lang w:val="fr-CH"/>
        </w:rPr>
      </w:pPr>
      <w:r w:rsidRPr="00151207">
        <w:rPr>
          <w:lang w:val="fr-CH"/>
        </w:rPr>
        <w:t>–</w:t>
      </w:r>
      <w:r w:rsidRPr="00151207">
        <w:rPr>
          <w:lang w:val="fr-CH"/>
        </w:rPr>
        <w:tab/>
        <w:t>transmission hiérarchique (voir l'Annexe 2);</w:t>
      </w:r>
    </w:p>
    <w:p w:rsidR="006D75B3" w:rsidRPr="00151207" w:rsidRDefault="006D75B3" w:rsidP="00BA37C8">
      <w:pPr>
        <w:pStyle w:val="enumlev1"/>
        <w:rPr>
          <w:lang w:val="fr-CH"/>
        </w:rPr>
      </w:pPr>
      <w:r w:rsidRPr="00151207">
        <w:rPr>
          <w:lang w:val="fr-CH"/>
        </w:rPr>
        <w:t>–</w:t>
      </w:r>
      <w:r w:rsidRPr="00151207">
        <w:rPr>
          <w:lang w:val="fr-CH"/>
        </w:rPr>
        <w:tab/>
        <w:t>système de radiodiffusion avec mémoire dans le récepteur (voir l'Annexe 3).</w:t>
      </w:r>
    </w:p>
    <w:p w:rsidR="006D75B3" w:rsidRPr="00151207" w:rsidRDefault="006D75B3" w:rsidP="006D75B3">
      <w:pPr>
        <w:rPr>
          <w:lang w:val="fr-CH"/>
        </w:rPr>
      </w:pPr>
      <w:r w:rsidRPr="00151207">
        <w:rPr>
          <w:lang w:val="fr-CH"/>
        </w:rPr>
        <w:t>NOTE 1 – On trouvera dans l'Appendice 1 des informations supplémentaires sur l'affaiblissement dû à la pluie dans les bandes du SRS comprises entre 17,3 GHz et 42,5 GHz et dans des bandes de liaison de connexion éventuelles entre 17,3 GHz et 30 GHz.</w:t>
      </w:r>
    </w:p>
    <w:p w:rsidR="006D75B3" w:rsidRPr="00151207" w:rsidRDefault="006D75B3" w:rsidP="006D75B3">
      <w:pPr>
        <w:rPr>
          <w:lang w:val="fr-CH"/>
        </w:rPr>
      </w:pPr>
    </w:p>
    <w:p w:rsidR="006D75B3" w:rsidRPr="00151207" w:rsidRDefault="006D75B3" w:rsidP="006D75B3">
      <w:pPr>
        <w:rPr>
          <w:lang w:val="fr-CH"/>
        </w:rPr>
      </w:pPr>
    </w:p>
    <w:p w:rsidR="006D75B3" w:rsidRPr="00151207" w:rsidRDefault="006D75B3" w:rsidP="006D75B3">
      <w:pPr>
        <w:pStyle w:val="AnnexNoTitle"/>
        <w:rPr>
          <w:lang w:val="fr-CH"/>
        </w:rPr>
      </w:pPr>
      <w:r w:rsidRPr="00151207">
        <w:rPr>
          <w:lang w:val="fr-CH"/>
        </w:rPr>
        <w:t>Annexe 1</w:t>
      </w:r>
      <w:r w:rsidRPr="00151207">
        <w:rPr>
          <w:lang w:val="fr-CH"/>
        </w:rPr>
        <w:br/>
      </w:r>
      <w:r w:rsidRPr="00151207">
        <w:rPr>
          <w:lang w:val="fr-CH"/>
        </w:rPr>
        <w:br/>
        <w:t>Accroissement de la p.i.r.e.</w:t>
      </w:r>
    </w:p>
    <w:p w:rsidR="006D75B3" w:rsidRPr="00151207" w:rsidRDefault="006D75B3" w:rsidP="006D75B3">
      <w:pPr>
        <w:pStyle w:val="Heading1"/>
        <w:rPr>
          <w:lang w:val="fr-CH"/>
        </w:rPr>
      </w:pPr>
      <w:r w:rsidRPr="00151207">
        <w:rPr>
          <w:lang w:val="fr-CH"/>
        </w:rPr>
        <w:t>1</w:t>
      </w:r>
      <w:r w:rsidRPr="00151207">
        <w:rPr>
          <w:lang w:val="fr-CH"/>
        </w:rPr>
        <w:tab/>
        <w:t>Concept d'un satellite à p.i.r.e. variable</w:t>
      </w:r>
    </w:p>
    <w:p w:rsidR="006D75B3" w:rsidRPr="00151207" w:rsidRDefault="006D75B3" w:rsidP="006D75B3">
      <w:pPr>
        <w:rPr>
          <w:lang w:val="fr-CH"/>
        </w:rPr>
      </w:pPr>
      <w:r w:rsidRPr="00151207">
        <w:rPr>
          <w:lang w:val="fr-CH"/>
        </w:rPr>
        <w:t>La commande adaptative de puissance est une méthode efficace et simple pour améliorer la disponibilité du service en cas d'évanouissement dû à la pluie, tout en réduisant les brouillages causés aux autres services par temps clair.</w:t>
      </w:r>
    </w:p>
    <w:p w:rsidR="006D75B3" w:rsidRPr="00151207" w:rsidRDefault="006D75B3" w:rsidP="006D75B3">
      <w:pPr>
        <w:rPr>
          <w:lang w:val="fr-CH"/>
        </w:rPr>
      </w:pPr>
      <w:r w:rsidRPr="00151207">
        <w:rPr>
          <w:lang w:val="fr-CH"/>
        </w:rPr>
        <w:t>En général, le système du SRS possède une zone de service étendue couverte par un seul faisceau. Les systèmes à p.i.r.e. variable sont classés selon que la p.i.r.e. peut varier localement dans la zone de service ou non.</w:t>
      </w:r>
    </w:p>
    <w:p w:rsidR="006D75B3" w:rsidRPr="00151207" w:rsidRDefault="006D75B3" w:rsidP="006D75B3">
      <w:pPr>
        <w:pStyle w:val="Heading2"/>
        <w:rPr>
          <w:lang w:val="fr-CH"/>
        </w:rPr>
      </w:pPr>
      <w:r w:rsidRPr="00151207">
        <w:rPr>
          <w:lang w:val="fr-CH"/>
        </w:rPr>
        <w:t>1.1</w:t>
      </w:r>
      <w:r w:rsidRPr="00151207">
        <w:rPr>
          <w:lang w:val="fr-CH"/>
        </w:rPr>
        <w:tab/>
        <w:t>p.i.r.e. variable uniformément</w:t>
      </w:r>
    </w:p>
    <w:p w:rsidR="006D75B3" w:rsidRPr="00151207" w:rsidRDefault="006D75B3" w:rsidP="006D75B3">
      <w:pPr>
        <w:rPr>
          <w:lang w:val="fr-CH"/>
        </w:rPr>
      </w:pPr>
      <w:r w:rsidRPr="00151207">
        <w:rPr>
          <w:lang w:val="fr-CH"/>
        </w:rPr>
        <w:t>Dans le système, la puissance totale de sortie du faisceau est contrôlée alors que le diagramme de rayonnement de l'antenne reste inchangé. La p.i.r.e. varie de façon uniforme dans la zone de service.</w:t>
      </w:r>
    </w:p>
    <w:p w:rsidR="006D75B3" w:rsidRPr="00151207" w:rsidRDefault="006D75B3" w:rsidP="006D75B3">
      <w:pPr>
        <w:rPr>
          <w:lang w:val="fr-CH"/>
        </w:rPr>
      </w:pPr>
      <w:r w:rsidRPr="00151207">
        <w:rPr>
          <w:lang w:val="fr-CH"/>
        </w:rPr>
        <w:t>En règle générale, les fortes pluies se produisent au niveau local. Pour compenser l'affaiblissement local dû à la pluie, on accroît la p.i.r.e. pour l'ensemble de la zone de couverture. Sauf dans la zone affectée par de fortes pluies, il n'est pas possible de surcompenser le reste de la zone de service dans les conditions de temps clair. Cela n'est pas souhaitable du point de vue du partage avec les autres systèmes. A cet égard, la commande adaptative de puissance de ces systèmes à faisceau unique est moins efficace que dans le cas des systèmes à faisceaux multiples.</w:t>
      </w:r>
    </w:p>
    <w:p w:rsidR="006D75B3" w:rsidRPr="00151207" w:rsidRDefault="006D75B3" w:rsidP="006D75B3">
      <w:pPr>
        <w:rPr>
          <w:lang w:val="fr-CH"/>
        </w:rPr>
      </w:pPr>
      <w:r w:rsidRPr="00151207">
        <w:rPr>
          <w:lang w:val="fr-CH"/>
        </w:rPr>
        <w:t>La valeur de la puissance totale de rayonnement requise est élevée et l'augmentation de la puissance de rayonnement est fréquente car un seul faisceau couvre l'ensemble de la région. Le concept du système est représenté à la Fig. 1. Les paramètres ci-après sont utilisés pour décrire le système:</w:t>
      </w:r>
    </w:p>
    <w:p w:rsidR="006D75B3" w:rsidRPr="00151207" w:rsidRDefault="006D75B3" w:rsidP="006D75B3">
      <w:pPr>
        <w:pStyle w:val="enumlev1"/>
        <w:rPr>
          <w:lang w:val="fr-CH"/>
        </w:rPr>
      </w:pPr>
      <w:r w:rsidRPr="00151207">
        <w:rPr>
          <w:lang w:val="fr-CH"/>
        </w:rPr>
        <w:t>–</w:t>
      </w:r>
      <w:r w:rsidRPr="00151207">
        <w:rPr>
          <w:lang w:val="fr-CH"/>
        </w:rPr>
        <w:tab/>
        <w:t xml:space="preserve">valeur de p.i.r.e. </w:t>
      </w:r>
      <w:r w:rsidRPr="00151207">
        <w:rPr>
          <w:i/>
          <w:iCs/>
          <w:lang w:val="fr-CH"/>
        </w:rPr>
        <w:t>E</w:t>
      </w:r>
      <w:r w:rsidRPr="00151207">
        <w:rPr>
          <w:i/>
          <w:iCs/>
          <w:vertAlign w:val="subscript"/>
          <w:lang w:val="fr-CH"/>
        </w:rPr>
        <w:t>N</w:t>
      </w:r>
      <w:r w:rsidRPr="00151207">
        <w:rPr>
          <w:lang w:val="fr-CH"/>
        </w:rPr>
        <w:t xml:space="preserve"> et condition nominale dans la zone de service;</w:t>
      </w:r>
    </w:p>
    <w:p w:rsidR="006D75B3" w:rsidRPr="00151207" w:rsidRDefault="006D75B3" w:rsidP="006D75B3">
      <w:pPr>
        <w:pStyle w:val="enumlev1"/>
        <w:rPr>
          <w:lang w:val="fr-CH"/>
        </w:rPr>
      </w:pPr>
      <w:r w:rsidRPr="00151207">
        <w:rPr>
          <w:lang w:val="fr-CH"/>
        </w:rPr>
        <w:t>–</w:t>
      </w:r>
      <w:r w:rsidRPr="00151207">
        <w:rPr>
          <w:lang w:val="fr-CH"/>
        </w:rPr>
        <w:tab/>
        <w:t xml:space="preserve">valeur de p.i.r.e. </w:t>
      </w:r>
      <w:r w:rsidRPr="00151207">
        <w:rPr>
          <w:i/>
          <w:iCs/>
          <w:lang w:val="fr-CH"/>
        </w:rPr>
        <w:t>E</w:t>
      </w:r>
      <w:r w:rsidRPr="00151207">
        <w:rPr>
          <w:i/>
          <w:iCs/>
          <w:vertAlign w:val="subscript"/>
          <w:lang w:val="fr-CH"/>
        </w:rPr>
        <w:t>M</w:t>
      </w:r>
      <w:r w:rsidRPr="00151207">
        <w:rPr>
          <w:lang w:val="fr-CH"/>
        </w:rPr>
        <w:t xml:space="preserve"> et accroissement maximal de la p.i.r.e. dans la zone de service. Dans certaines zones, les valeurs de p.i.r.e. varient entre </w:t>
      </w:r>
      <w:r w:rsidRPr="00151207">
        <w:rPr>
          <w:i/>
          <w:iCs/>
          <w:lang w:val="fr-CH"/>
        </w:rPr>
        <w:t>E</w:t>
      </w:r>
      <w:r w:rsidRPr="00151207">
        <w:rPr>
          <w:i/>
          <w:iCs/>
          <w:vertAlign w:val="subscript"/>
          <w:lang w:val="fr-CH"/>
        </w:rPr>
        <w:t>N</w:t>
      </w:r>
      <w:r w:rsidRPr="00151207">
        <w:rPr>
          <w:lang w:val="fr-CH"/>
        </w:rPr>
        <w:t xml:space="preserve"> et </w:t>
      </w:r>
      <w:r w:rsidRPr="00151207">
        <w:rPr>
          <w:i/>
          <w:iCs/>
          <w:lang w:val="fr-CH"/>
        </w:rPr>
        <w:t>E</w:t>
      </w:r>
      <w:r w:rsidRPr="00151207">
        <w:rPr>
          <w:i/>
          <w:iCs/>
          <w:vertAlign w:val="subscript"/>
          <w:lang w:val="fr-CH"/>
        </w:rPr>
        <w:t>M</w:t>
      </w:r>
      <w:r w:rsidRPr="00151207">
        <w:rPr>
          <w:lang w:val="fr-CH"/>
        </w:rPr>
        <w:t>.</w:t>
      </w:r>
    </w:p>
    <w:p w:rsidR="001510DB" w:rsidRPr="00151207" w:rsidRDefault="001510DB" w:rsidP="001510DB">
      <w:pPr>
        <w:pStyle w:val="FigureNo"/>
        <w:rPr>
          <w:lang w:val="fr-CH"/>
        </w:rPr>
      </w:pPr>
      <w:r w:rsidRPr="00151207">
        <w:rPr>
          <w:lang w:val="fr-CH"/>
        </w:rPr>
        <w:lastRenderedPageBreak/>
        <w:t>figure 1</w:t>
      </w:r>
    </w:p>
    <w:p w:rsidR="001510DB" w:rsidRPr="00151207" w:rsidRDefault="001510DB" w:rsidP="001510DB">
      <w:pPr>
        <w:pStyle w:val="Figuretitle"/>
        <w:rPr>
          <w:lang w:val="fr-CH"/>
        </w:rPr>
      </w:pPr>
      <w:r w:rsidRPr="00151207">
        <w:rPr>
          <w:lang w:val="fr-CH"/>
        </w:rPr>
        <w:t>Concept de p.i.r.e. variable uniformément</w:t>
      </w:r>
    </w:p>
    <w:p w:rsidR="001510DB" w:rsidRPr="00151207" w:rsidRDefault="001510DB" w:rsidP="001510DB">
      <w:pPr>
        <w:pStyle w:val="Figure"/>
        <w:rPr>
          <w:lang w:val="fr-CH"/>
        </w:rPr>
      </w:pPr>
      <w:r w:rsidRPr="00151207">
        <w:rPr>
          <w:lang w:val="fr-CH"/>
        </w:rPr>
        <w:object w:dxaOrig="8717" w:dyaOrig="5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45pt;height:246.65pt" o:ole="">
            <v:imagedata r:id="rId13" o:title=""/>
          </v:shape>
          <o:OLEObject Type="Embed" ProgID="CorelDRAW.Graphic.14" ShapeID="_x0000_i1025" DrawAspect="Content" ObjectID="_1400676649" r:id="rId14"/>
        </w:object>
      </w:r>
    </w:p>
    <w:p w:rsidR="006D75B3" w:rsidRPr="00151207" w:rsidRDefault="006D75B3" w:rsidP="006D75B3">
      <w:pPr>
        <w:rPr>
          <w:lang w:val="fr-CH"/>
        </w:rPr>
      </w:pPr>
      <w:r w:rsidRPr="00151207">
        <w:rPr>
          <w:lang w:val="fr-CH"/>
        </w:rPr>
        <w:t>On peut aussi utiliser les paramètres ci-après pour définir le système du point de vue de la conception du satellite:</w:t>
      </w:r>
    </w:p>
    <w:p w:rsidR="006D75B3" w:rsidRPr="00151207" w:rsidRDefault="006D75B3" w:rsidP="001510DB">
      <w:pPr>
        <w:pStyle w:val="enumlev1"/>
        <w:rPr>
          <w:lang w:val="fr-CH"/>
        </w:rPr>
      </w:pPr>
      <w:r w:rsidRPr="00151207">
        <w:rPr>
          <w:lang w:val="fr-CH"/>
        </w:rPr>
        <w:t>–</w:t>
      </w:r>
      <w:r w:rsidRPr="00151207">
        <w:rPr>
          <w:lang w:val="fr-CH"/>
        </w:rPr>
        <w:tab/>
        <w:t>puissance nominale appliquée à l'entrée de l'antenne;</w:t>
      </w:r>
    </w:p>
    <w:p w:rsidR="006D75B3" w:rsidRPr="00151207" w:rsidRDefault="006D75B3" w:rsidP="001510DB">
      <w:pPr>
        <w:pStyle w:val="enumlev1"/>
        <w:rPr>
          <w:lang w:val="fr-CH"/>
        </w:rPr>
      </w:pPr>
      <w:r w:rsidRPr="00151207">
        <w:rPr>
          <w:lang w:val="fr-CH"/>
        </w:rPr>
        <w:t>–</w:t>
      </w:r>
      <w:r w:rsidRPr="00151207">
        <w:rPr>
          <w:lang w:val="fr-CH"/>
        </w:rPr>
        <w:tab/>
        <w:t>puissance maximale appliquée à l'entrée de l'antenne;</w:t>
      </w:r>
    </w:p>
    <w:p w:rsidR="006D75B3" w:rsidRPr="00151207" w:rsidRDefault="006D75B3" w:rsidP="001510DB">
      <w:pPr>
        <w:pStyle w:val="enumlev1"/>
        <w:rPr>
          <w:lang w:val="fr-CH"/>
        </w:rPr>
      </w:pPr>
      <w:r w:rsidRPr="00151207">
        <w:rPr>
          <w:lang w:val="fr-CH"/>
        </w:rPr>
        <w:t>–</w:t>
      </w:r>
      <w:r w:rsidRPr="00151207">
        <w:rPr>
          <w:lang w:val="fr-CH"/>
        </w:rPr>
        <w:tab/>
        <w:t>contour de gain de l'antenne.</w:t>
      </w:r>
    </w:p>
    <w:p w:rsidR="006D75B3" w:rsidRPr="00151207" w:rsidRDefault="006D75B3" w:rsidP="006D75B3">
      <w:pPr>
        <w:pStyle w:val="Heading2"/>
        <w:rPr>
          <w:lang w:val="fr-CH"/>
        </w:rPr>
      </w:pPr>
      <w:r w:rsidRPr="00151207">
        <w:rPr>
          <w:lang w:val="fr-CH"/>
        </w:rPr>
        <w:t>1.2</w:t>
      </w:r>
      <w:r w:rsidRPr="00151207">
        <w:rPr>
          <w:lang w:val="fr-CH"/>
        </w:rPr>
        <w:tab/>
        <w:t>p.i.r.e. variable localement</w:t>
      </w:r>
    </w:p>
    <w:p w:rsidR="006D75B3" w:rsidRPr="00151207" w:rsidRDefault="006D75B3" w:rsidP="006D75B3">
      <w:pPr>
        <w:rPr>
          <w:lang w:val="fr-CH"/>
        </w:rPr>
      </w:pPr>
      <w:r w:rsidRPr="00151207">
        <w:rPr>
          <w:lang w:val="fr-CH"/>
        </w:rPr>
        <w:t>Le système à p.i.r.e. variable localement agit en faisant varier localement la distribution de la p.i.r.e. de satellite d'un faisceau dans la zone de service, en fonction de la distribution locale de l'affaiblissement dû à la pluie. La puissance totale de rayonnement requise du satellite doit être réduite par rapport à un système à p.i.r.e. à variation uniforme qui offre la même disponibilité de service car la probabilité d'une occurrence simultanée de fortes pluies dans une partie importante de la zone de service est considérée comme étant extrêmement faible. Par conséquent, on applique un niveau plus strict de limitation des rayonnements non essentiels.</w:t>
      </w:r>
    </w:p>
    <w:p w:rsidR="006D75B3" w:rsidRPr="00151207" w:rsidRDefault="006D75B3" w:rsidP="006D75B3">
      <w:pPr>
        <w:rPr>
          <w:lang w:val="fr-CH"/>
        </w:rPr>
      </w:pPr>
      <w:r w:rsidRPr="00151207">
        <w:rPr>
          <w:lang w:val="fr-CH"/>
        </w:rPr>
        <w:t>Il peut être nécessaire d'avoir une p.i.r.e. élevée pour compenser l'affaiblissement élevé dû à la pluie; en revanche, la durée de la forte augmentation de puissance et la zone à laquelle elle s'applique sont limitées. Puisque la p.i.r.e. peut être abaissée pour la zone considérée pendant une durée déterminée si l'affaiblissement dû à la pluie est faible, le système à p.i.r.e. élevée présente un avantage sur les systèmes à satellites avec p.i.r.e. fixe ou à variation uniforme pour ce qui est du partage avec d'autres systèmes.</w:t>
      </w:r>
    </w:p>
    <w:p w:rsidR="006D75B3" w:rsidRPr="00151207" w:rsidRDefault="006D75B3" w:rsidP="006D75B3">
      <w:pPr>
        <w:rPr>
          <w:lang w:val="fr-CH"/>
        </w:rPr>
      </w:pPr>
      <w:r w:rsidRPr="00151207">
        <w:rPr>
          <w:lang w:val="fr-CH"/>
        </w:rPr>
        <w:t>Le concept utilisé est représenté à la Fig. 2. Les paramètres ci-après sont utilisés pour définir le système:</w:t>
      </w:r>
    </w:p>
    <w:p w:rsidR="006D75B3" w:rsidRPr="00151207" w:rsidRDefault="006D75B3" w:rsidP="001510DB">
      <w:pPr>
        <w:pStyle w:val="enumlev1"/>
        <w:rPr>
          <w:lang w:val="fr-CH"/>
        </w:rPr>
      </w:pPr>
      <w:r w:rsidRPr="00151207">
        <w:rPr>
          <w:lang w:val="fr-CH"/>
        </w:rPr>
        <w:t>–</w:t>
      </w:r>
      <w:r w:rsidRPr="00151207">
        <w:rPr>
          <w:lang w:val="fr-CH"/>
        </w:rPr>
        <w:tab/>
        <w:t xml:space="preserve">valeur de p.i.r.e. </w:t>
      </w:r>
      <w:r w:rsidRPr="00151207">
        <w:rPr>
          <w:i/>
          <w:iCs/>
          <w:lang w:val="fr-CH"/>
        </w:rPr>
        <w:t>E</w:t>
      </w:r>
      <w:r w:rsidRPr="00151207">
        <w:rPr>
          <w:i/>
          <w:iCs/>
          <w:vertAlign w:val="subscript"/>
          <w:lang w:val="fr-CH"/>
        </w:rPr>
        <w:t>N</w:t>
      </w:r>
      <w:r w:rsidRPr="00151207">
        <w:rPr>
          <w:lang w:val="fr-CH"/>
        </w:rPr>
        <w:t xml:space="preserve"> pour la zone avec condition nominale (</w:t>
      </w:r>
      <w:r w:rsidRPr="00151207">
        <w:rPr>
          <w:i/>
          <w:iCs/>
          <w:lang w:val="fr-CH"/>
        </w:rPr>
        <w:t>E</w:t>
      </w:r>
      <w:r w:rsidRPr="00151207">
        <w:rPr>
          <w:i/>
          <w:iCs/>
          <w:vertAlign w:val="subscript"/>
          <w:lang w:val="fr-CH"/>
        </w:rPr>
        <w:t>N</w:t>
      </w:r>
      <w:r w:rsidRPr="00151207">
        <w:rPr>
          <w:lang w:val="fr-CH"/>
        </w:rPr>
        <w:t>);</w:t>
      </w:r>
    </w:p>
    <w:p w:rsidR="006D75B3" w:rsidRPr="00151207" w:rsidRDefault="006D75B3" w:rsidP="001510DB">
      <w:pPr>
        <w:pStyle w:val="enumlev1"/>
        <w:rPr>
          <w:lang w:val="fr-CH"/>
        </w:rPr>
      </w:pPr>
      <w:r w:rsidRPr="00151207">
        <w:rPr>
          <w:lang w:val="fr-CH"/>
        </w:rPr>
        <w:t>–</w:t>
      </w:r>
      <w:r w:rsidRPr="00151207">
        <w:rPr>
          <w:lang w:val="fr-CH"/>
        </w:rPr>
        <w:tab/>
        <w:t xml:space="preserve">valeur de p.i.r.e. </w:t>
      </w:r>
      <w:r w:rsidRPr="00151207">
        <w:rPr>
          <w:i/>
          <w:iCs/>
          <w:lang w:val="fr-CH"/>
        </w:rPr>
        <w:t>E</w:t>
      </w:r>
      <w:r w:rsidRPr="00151207">
        <w:rPr>
          <w:i/>
          <w:iCs/>
          <w:vertAlign w:val="subscript"/>
          <w:lang w:val="fr-CH"/>
        </w:rPr>
        <w:t>M</w:t>
      </w:r>
      <w:r w:rsidRPr="00151207">
        <w:rPr>
          <w:lang w:val="fr-CH"/>
        </w:rPr>
        <w:t xml:space="preserve"> pour la zone locale avec accroissement maximal de la p.i.r.e. (</w:t>
      </w:r>
      <w:r w:rsidRPr="00151207">
        <w:rPr>
          <w:i/>
          <w:iCs/>
          <w:lang w:val="fr-CH"/>
        </w:rPr>
        <w:t>E</w:t>
      </w:r>
      <w:r w:rsidRPr="00151207">
        <w:rPr>
          <w:i/>
          <w:iCs/>
          <w:vertAlign w:val="subscript"/>
          <w:lang w:val="fr-CH"/>
        </w:rPr>
        <w:t>M</w:t>
      </w:r>
      <w:r w:rsidRPr="00151207">
        <w:rPr>
          <w:lang w:val="fr-CH"/>
        </w:rPr>
        <w:t>).</w:t>
      </w:r>
    </w:p>
    <w:p w:rsidR="001510DB" w:rsidRPr="00151207" w:rsidRDefault="001510DB" w:rsidP="001510DB">
      <w:pPr>
        <w:pStyle w:val="FigureNo"/>
        <w:rPr>
          <w:lang w:val="fr-CH"/>
        </w:rPr>
      </w:pPr>
      <w:r w:rsidRPr="00151207">
        <w:rPr>
          <w:lang w:val="fr-CH"/>
        </w:rPr>
        <w:lastRenderedPageBreak/>
        <w:t>figure 2</w:t>
      </w:r>
    </w:p>
    <w:p w:rsidR="001510DB" w:rsidRPr="00151207" w:rsidRDefault="001510DB" w:rsidP="001510DB">
      <w:pPr>
        <w:pStyle w:val="Figuretitle"/>
        <w:rPr>
          <w:lang w:val="fr-CH"/>
        </w:rPr>
      </w:pPr>
      <w:r w:rsidRPr="00151207">
        <w:rPr>
          <w:lang w:val="fr-CH"/>
        </w:rPr>
        <w:t>Concept de p.i.r.e. variable localement</w:t>
      </w:r>
    </w:p>
    <w:p w:rsidR="001510DB" w:rsidRPr="00151207" w:rsidRDefault="001510DB" w:rsidP="001510DB">
      <w:pPr>
        <w:pStyle w:val="Figure"/>
        <w:rPr>
          <w:lang w:val="fr-CH"/>
        </w:rPr>
      </w:pPr>
      <w:r w:rsidRPr="00151207">
        <w:rPr>
          <w:lang w:val="fr-CH"/>
        </w:rPr>
        <w:object w:dxaOrig="8900" w:dyaOrig="5252">
          <v:shape id="_x0000_i1026" type="#_x0000_t75" style="width:418.55pt;height:246.1pt" o:ole="">
            <v:imagedata r:id="rId15" o:title=""/>
          </v:shape>
          <o:OLEObject Type="Embed" ProgID="CorelDRAW.Graphic.14" ShapeID="_x0000_i1026" DrawAspect="Content" ObjectID="_1400676650" r:id="rId16"/>
        </w:object>
      </w:r>
    </w:p>
    <w:p w:rsidR="006D75B3" w:rsidRPr="00151207" w:rsidRDefault="006D75B3" w:rsidP="006D75B3">
      <w:pPr>
        <w:rPr>
          <w:lang w:val="fr-CH"/>
        </w:rPr>
      </w:pPr>
      <w:r w:rsidRPr="00151207">
        <w:rPr>
          <w:lang w:val="fr-CH"/>
        </w:rPr>
        <w:t>On peut aussi utiliser les paramètres ci-après pour définir le système du point de vue de la conception du satellite:</w:t>
      </w:r>
    </w:p>
    <w:p w:rsidR="006D75B3" w:rsidRPr="00151207" w:rsidRDefault="006D75B3" w:rsidP="00BA37C8">
      <w:pPr>
        <w:pStyle w:val="enumlev1"/>
        <w:rPr>
          <w:lang w:val="fr-CH"/>
        </w:rPr>
      </w:pPr>
      <w:r w:rsidRPr="00151207">
        <w:rPr>
          <w:lang w:val="fr-CH"/>
        </w:rPr>
        <w:t>–</w:t>
      </w:r>
      <w:r w:rsidRPr="00151207">
        <w:rPr>
          <w:lang w:val="fr-CH"/>
        </w:rPr>
        <w:tab/>
        <w:t>puissance nominale appliquée à l'entrée de l'antenne;</w:t>
      </w:r>
    </w:p>
    <w:p w:rsidR="006D75B3" w:rsidRPr="00151207" w:rsidRDefault="006D75B3" w:rsidP="00BA37C8">
      <w:pPr>
        <w:pStyle w:val="enumlev1"/>
        <w:rPr>
          <w:lang w:val="fr-CH"/>
        </w:rPr>
      </w:pPr>
      <w:r w:rsidRPr="00151207">
        <w:rPr>
          <w:lang w:val="fr-CH"/>
        </w:rPr>
        <w:t>–</w:t>
      </w:r>
      <w:r w:rsidRPr="00151207">
        <w:rPr>
          <w:lang w:val="fr-CH"/>
        </w:rPr>
        <w:tab/>
        <w:t>contour de gain nominal de l'antenne;</w:t>
      </w:r>
    </w:p>
    <w:p w:rsidR="006D75B3" w:rsidRPr="00151207" w:rsidRDefault="006D75B3" w:rsidP="00BA37C8">
      <w:pPr>
        <w:pStyle w:val="enumlev1"/>
        <w:rPr>
          <w:lang w:val="fr-CH"/>
        </w:rPr>
      </w:pPr>
      <w:r w:rsidRPr="00151207">
        <w:rPr>
          <w:lang w:val="fr-CH"/>
        </w:rPr>
        <w:t>–</w:t>
      </w:r>
      <w:r w:rsidRPr="00151207">
        <w:rPr>
          <w:lang w:val="fr-CH"/>
        </w:rPr>
        <w:tab/>
        <w:t>puissance maximale appliquée à l'entrée de l'antenne;</w:t>
      </w:r>
    </w:p>
    <w:p w:rsidR="006D75B3" w:rsidRPr="00151207" w:rsidRDefault="006D75B3" w:rsidP="00BA37C8">
      <w:pPr>
        <w:pStyle w:val="enumlev1"/>
        <w:rPr>
          <w:lang w:val="fr-CH"/>
        </w:rPr>
      </w:pPr>
      <w:r w:rsidRPr="00151207">
        <w:rPr>
          <w:lang w:val="fr-CH"/>
        </w:rPr>
        <w:t>–</w:t>
      </w:r>
      <w:r w:rsidRPr="00151207">
        <w:rPr>
          <w:lang w:val="fr-CH"/>
        </w:rPr>
        <w:tab/>
        <w:t>exemples de contour de gain d'antenne avec accroissement au niveau local;</w:t>
      </w:r>
    </w:p>
    <w:p w:rsidR="006D75B3" w:rsidRPr="00151207" w:rsidRDefault="006D75B3" w:rsidP="00BA37C8">
      <w:pPr>
        <w:pStyle w:val="enumlev1"/>
        <w:rPr>
          <w:lang w:val="fr-CH"/>
        </w:rPr>
      </w:pPr>
      <w:r w:rsidRPr="00151207">
        <w:rPr>
          <w:lang w:val="fr-CH"/>
        </w:rPr>
        <w:t>–</w:t>
      </w:r>
      <w:r w:rsidRPr="00151207">
        <w:rPr>
          <w:lang w:val="fr-CH"/>
        </w:rPr>
        <w:tab/>
        <w:t>enveloppe de gain maximal d'antenne avec les résultats de tous les déplacements possibles d'une p.i.r.e. renforcée.</w:t>
      </w:r>
    </w:p>
    <w:p w:rsidR="006D75B3" w:rsidRPr="00151207" w:rsidRDefault="006D75B3" w:rsidP="006D75B3">
      <w:pPr>
        <w:pStyle w:val="Heading1"/>
        <w:rPr>
          <w:lang w:val="fr-CH"/>
        </w:rPr>
      </w:pPr>
      <w:r w:rsidRPr="00151207">
        <w:rPr>
          <w:lang w:val="fr-CH"/>
        </w:rPr>
        <w:t>2</w:t>
      </w:r>
      <w:r w:rsidRPr="00151207">
        <w:rPr>
          <w:lang w:val="fr-CH"/>
        </w:rPr>
        <w:tab/>
        <w:t>Techniques satellitaires</w:t>
      </w:r>
    </w:p>
    <w:p w:rsidR="006D75B3" w:rsidRPr="00151207" w:rsidRDefault="006D75B3" w:rsidP="006D75B3">
      <w:pPr>
        <w:pStyle w:val="Heading2"/>
        <w:rPr>
          <w:lang w:val="fr-CH"/>
        </w:rPr>
      </w:pPr>
      <w:r w:rsidRPr="00151207">
        <w:rPr>
          <w:lang w:val="fr-CH"/>
        </w:rPr>
        <w:t>2.1</w:t>
      </w:r>
      <w:r w:rsidRPr="00151207">
        <w:rPr>
          <w:lang w:val="fr-CH"/>
        </w:rPr>
        <w:tab/>
        <w:t>Techniques satellitaires pour la p.i.r.e. variable uniformément</w:t>
      </w:r>
    </w:p>
    <w:p w:rsidR="006D75B3" w:rsidRPr="00151207" w:rsidRDefault="006D75B3" w:rsidP="006D75B3">
      <w:pPr>
        <w:rPr>
          <w:lang w:val="fr-CH"/>
        </w:rPr>
      </w:pPr>
      <w:r w:rsidRPr="00151207">
        <w:rPr>
          <w:lang w:val="fr-CH"/>
        </w:rPr>
        <w:t>On peut réaliser le système en combinant une antenne à réflecteur avec une source à cornet et un amplificateur de puissance à puissance variable. Cet amplificateur qui est doté d'une très forte puissance servira à accroître la p.i.r.e. dans l'ensemble de la zone de service. Il est nécessaire d'étudier l'incidence de la commande de puissance sur le rendement de l'amplificateur.</w:t>
      </w:r>
    </w:p>
    <w:p w:rsidR="006D75B3" w:rsidRPr="00151207" w:rsidRDefault="006D75B3" w:rsidP="006D75B3">
      <w:pPr>
        <w:pStyle w:val="Heading2"/>
        <w:rPr>
          <w:lang w:val="fr-CH"/>
        </w:rPr>
      </w:pPr>
      <w:r w:rsidRPr="00151207">
        <w:rPr>
          <w:lang w:val="fr-CH"/>
        </w:rPr>
        <w:t>2.2</w:t>
      </w:r>
      <w:r w:rsidRPr="00151207">
        <w:rPr>
          <w:lang w:val="fr-CH"/>
        </w:rPr>
        <w:tab/>
        <w:t>Technologies satellitaires pour la p.i.r.e. variable localement</w:t>
      </w:r>
    </w:p>
    <w:p w:rsidR="006D75B3" w:rsidRPr="00151207" w:rsidRDefault="006D75B3" w:rsidP="006D75B3">
      <w:pPr>
        <w:rPr>
          <w:lang w:val="fr-CH"/>
        </w:rPr>
      </w:pPr>
      <w:r w:rsidRPr="00151207">
        <w:rPr>
          <w:lang w:val="fr-CH"/>
        </w:rPr>
        <w:t>Pour réaliser la fonction, on peut recourir aux configurations d'antenne de satellite indiquées dans le Tableau 1.</w:t>
      </w:r>
    </w:p>
    <w:p w:rsidR="006D75B3" w:rsidRPr="00151207" w:rsidRDefault="006D75B3" w:rsidP="006D75B3">
      <w:pPr>
        <w:pStyle w:val="TableNo"/>
        <w:rPr>
          <w:lang w:val="fr-CH"/>
        </w:rPr>
      </w:pPr>
      <w:r w:rsidRPr="00151207">
        <w:rPr>
          <w:lang w:val="fr-CH"/>
        </w:rPr>
        <w:lastRenderedPageBreak/>
        <w:t>TABLEAU 1</w:t>
      </w:r>
    </w:p>
    <w:p w:rsidR="006D75B3" w:rsidRPr="00151207" w:rsidRDefault="006D75B3" w:rsidP="006D75B3">
      <w:pPr>
        <w:pStyle w:val="Tabletitle"/>
        <w:rPr>
          <w:lang w:val="fr-CH"/>
        </w:rPr>
      </w:pPr>
      <w:r w:rsidRPr="00151207">
        <w:rPr>
          <w:lang w:val="fr-CH"/>
        </w:rPr>
        <w:t>Configuration d'antenne pour les systèmes à p.i.r.e. variable localement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7"/>
        <w:gridCol w:w="1901"/>
        <w:gridCol w:w="1901"/>
        <w:gridCol w:w="1880"/>
        <w:gridCol w:w="1880"/>
      </w:tblGrid>
      <w:tr w:rsidR="006D75B3" w:rsidRPr="00151207" w:rsidTr="0026577D">
        <w:trPr>
          <w:jc w:val="center"/>
        </w:trPr>
        <w:tc>
          <w:tcPr>
            <w:tcW w:w="2077" w:type="dxa"/>
            <w:vMerge w:val="restart"/>
            <w:tcBorders>
              <w:top w:val="single" w:sz="4" w:space="0" w:color="auto"/>
              <w:left w:val="single" w:sz="4" w:space="0" w:color="auto"/>
              <w:bottom w:val="single" w:sz="4" w:space="0" w:color="auto"/>
              <w:right w:val="single" w:sz="4" w:space="0" w:color="auto"/>
            </w:tcBorders>
            <w:vAlign w:val="center"/>
          </w:tcPr>
          <w:p w:rsidR="006D75B3" w:rsidRPr="00151207" w:rsidRDefault="006D75B3" w:rsidP="0026577D">
            <w:pPr>
              <w:pStyle w:val="Tablehead"/>
              <w:rPr>
                <w:lang w:val="fr-CH" w:eastAsia="ja-JP"/>
              </w:rPr>
            </w:pPr>
            <w:r w:rsidRPr="00151207">
              <w:rPr>
                <w:lang w:val="fr-CH" w:eastAsia="ja-JP"/>
              </w:rPr>
              <w:t>Type d'antenne</w:t>
            </w:r>
          </w:p>
        </w:tc>
        <w:tc>
          <w:tcPr>
            <w:tcW w:w="1901" w:type="dxa"/>
            <w:vMerge w:val="restart"/>
            <w:tcBorders>
              <w:top w:val="single" w:sz="4" w:space="0" w:color="auto"/>
              <w:left w:val="single" w:sz="4" w:space="0" w:color="auto"/>
              <w:bottom w:val="single" w:sz="4" w:space="0" w:color="auto"/>
              <w:right w:val="single" w:sz="4" w:space="0" w:color="auto"/>
            </w:tcBorders>
            <w:vAlign w:val="center"/>
          </w:tcPr>
          <w:p w:rsidR="006D75B3" w:rsidRPr="00151207" w:rsidRDefault="006D75B3" w:rsidP="0026577D">
            <w:pPr>
              <w:pStyle w:val="Tablehead"/>
              <w:rPr>
                <w:lang w:val="fr-CH" w:eastAsia="ja-JP"/>
              </w:rPr>
            </w:pPr>
            <w:r w:rsidRPr="00151207">
              <w:rPr>
                <w:lang w:val="fr-CH" w:eastAsia="ja-JP"/>
              </w:rPr>
              <w:t>Cornet multiple</w:t>
            </w:r>
          </w:p>
        </w:tc>
        <w:tc>
          <w:tcPr>
            <w:tcW w:w="5661" w:type="dxa"/>
            <w:gridSpan w:val="3"/>
            <w:tcBorders>
              <w:top w:val="single" w:sz="4" w:space="0" w:color="auto"/>
              <w:left w:val="single" w:sz="4" w:space="0" w:color="auto"/>
              <w:bottom w:val="single" w:sz="4" w:space="0" w:color="auto"/>
              <w:right w:val="single" w:sz="4" w:space="0" w:color="auto"/>
            </w:tcBorders>
            <w:vAlign w:val="center"/>
          </w:tcPr>
          <w:p w:rsidR="006D75B3" w:rsidRPr="00151207" w:rsidRDefault="006D75B3" w:rsidP="0026577D">
            <w:pPr>
              <w:pStyle w:val="Tablehead"/>
              <w:rPr>
                <w:lang w:val="fr-CH"/>
              </w:rPr>
            </w:pPr>
            <w:r w:rsidRPr="00151207">
              <w:rPr>
                <w:lang w:val="fr-CH"/>
              </w:rPr>
              <w:t>Antenne-réseau à commande de phase</w:t>
            </w:r>
          </w:p>
        </w:tc>
      </w:tr>
      <w:tr w:rsidR="006D75B3" w:rsidRPr="00151207" w:rsidTr="0026577D">
        <w:trPr>
          <w:jc w:val="center"/>
        </w:trPr>
        <w:tc>
          <w:tcPr>
            <w:tcW w:w="2077" w:type="dxa"/>
            <w:vMerge/>
            <w:tcBorders>
              <w:top w:val="single" w:sz="4" w:space="0" w:color="auto"/>
              <w:left w:val="single" w:sz="4" w:space="0" w:color="auto"/>
              <w:bottom w:val="single" w:sz="4" w:space="0" w:color="auto"/>
              <w:right w:val="single" w:sz="4" w:space="0" w:color="auto"/>
            </w:tcBorders>
            <w:vAlign w:val="center"/>
          </w:tcPr>
          <w:p w:rsidR="006D75B3" w:rsidRPr="00151207" w:rsidRDefault="006D75B3" w:rsidP="0026577D">
            <w:pPr>
              <w:pStyle w:val="Tablehead"/>
              <w:rPr>
                <w:lang w:val="fr-CH"/>
              </w:rPr>
            </w:pPr>
          </w:p>
        </w:tc>
        <w:tc>
          <w:tcPr>
            <w:tcW w:w="1901" w:type="dxa"/>
            <w:vMerge/>
            <w:tcBorders>
              <w:top w:val="single" w:sz="4" w:space="0" w:color="auto"/>
              <w:left w:val="single" w:sz="4" w:space="0" w:color="auto"/>
              <w:bottom w:val="single" w:sz="4" w:space="0" w:color="auto"/>
              <w:right w:val="single" w:sz="4" w:space="0" w:color="auto"/>
            </w:tcBorders>
            <w:vAlign w:val="center"/>
          </w:tcPr>
          <w:p w:rsidR="006D75B3" w:rsidRPr="00151207" w:rsidRDefault="006D75B3" w:rsidP="0026577D">
            <w:pPr>
              <w:pStyle w:val="Tablehead"/>
              <w:rPr>
                <w:lang w:val="fr-CH"/>
              </w:rPr>
            </w:pPr>
          </w:p>
        </w:tc>
        <w:tc>
          <w:tcPr>
            <w:tcW w:w="1901"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26577D">
            <w:pPr>
              <w:pStyle w:val="Tablehead"/>
              <w:rPr>
                <w:lang w:val="fr-CH"/>
              </w:rPr>
            </w:pPr>
            <w:r w:rsidRPr="00151207">
              <w:rPr>
                <w:lang w:val="fr-CH"/>
              </w:rPr>
              <w:t>Monoréflecteur</w:t>
            </w:r>
          </w:p>
        </w:tc>
        <w:tc>
          <w:tcPr>
            <w:tcW w:w="1880"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26577D">
            <w:pPr>
              <w:pStyle w:val="Tablehead"/>
              <w:rPr>
                <w:lang w:val="fr-CH"/>
              </w:rPr>
            </w:pPr>
            <w:r w:rsidRPr="00151207">
              <w:rPr>
                <w:lang w:val="fr-CH"/>
              </w:rPr>
              <w:t>Réflecteur double</w:t>
            </w:r>
          </w:p>
        </w:tc>
        <w:tc>
          <w:tcPr>
            <w:tcW w:w="1880"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26577D">
            <w:pPr>
              <w:pStyle w:val="Tablehead"/>
              <w:rPr>
                <w:lang w:val="fr-CH"/>
              </w:rPr>
            </w:pPr>
            <w:r w:rsidRPr="00151207">
              <w:rPr>
                <w:lang w:val="fr-CH"/>
              </w:rPr>
              <w:t>Rayonnement direct</w:t>
            </w:r>
          </w:p>
        </w:tc>
      </w:tr>
      <w:tr w:rsidR="006D75B3" w:rsidRPr="00151207" w:rsidTr="0026577D">
        <w:trPr>
          <w:jc w:val="center"/>
        </w:trPr>
        <w:tc>
          <w:tcPr>
            <w:tcW w:w="2077"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left"/>
              <w:rPr>
                <w:lang w:val="fr-CH"/>
              </w:rPr>
            </w:pPr>
            <w:r w:rsidRPr="00151207">
              <w:rPr>
                <w:lang w:val="fr-CH"/>
              </w:rPr>
              <w:t>Diagramme schématique</w:t>
            </w:r>
          </w:p>
        </w:tc>
        <w:tc>
          <w:tcPr>
            <w:tcW w:w="1901"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rPr>
            </w:pPr>
            <w:r w:rsidRPr="00151207">
              <w:rPr>
                <w:noProof/>
                <w:lang w:val="en-US" w:eastAsia="zh-CN"/>
              </w:rPr>
              <w:drawing>
                <wp:inline distT="0" distB="0" distL="0" distR="0" wp14:anchorId="5C266D54" wp14:editId="493D2334">
                  <wp:extent cx="990600" cy="69405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0600" cy="694055"/>
                          </a:xfrm>
                          <a:prstGeom prst="rect">
                            <a:avLst/>
                          </a:prstGeom>
                          <a:noFill/>
                          <a:ln>
                            <a:noFill/>
                          </a:ln>
                        </pic:spPr>
                      </pic:pic>
                    </a:graphicData>
                  </a:graphic>
                </wp:inline>
              </w:drawing>
            </w:r>
          </w:p>
        </w:tc>
        <w:tc>
          <w:tcPr>
            <w:tcW w:w="1901"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rPr>
            </w:pPr>
            <w:r w:rsidRPr="00151207">
              <w:rPr>
                <w:noProof/>
                <w:lang w:val="en-US" w:eastAsia="zh-CN"/>
              </w:rPr>
              <w:drawing>
                <wp:inline distT="0" distB="0" distL="0" distR="0" wp14:anchorId="497C6D1D" wp14:editId="4572C89A">
                  <wp:extent cx="990600" cy="69405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0600" cy="694055"/>
                          </a:xfrm>
                          <a:prstGeom prst="rect">
                            <a:avLst/>
                          </a:prstGeom>
                          <a:noFill/>
                          <a:ln>
                            <a:noFill/>
                          </a:ln>
                        </pic:spPr>
                      </pic:pic>
                    </a:graphicData>
                  </a:graphic>
                </wp:inline>
              </w:drawing>
            </w:r>
          </w:p>
        </w:tc>
        <w:bookmarkStart w:id="3" w:name="_MON_1112105160"/>
        <w:bookmarkEnd w:id="3"/>
        <w:tc>
          <w:tcPr>
            <w:tcW w:w="1880"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rPr>
            </w:pPr>
            <w:r w:rsidRPr="00151207">
              <w:rPr>
                <w:lang w:val="fr-CH"/>
              </w:rPr>
              <w:object w:dxaOrig="1531" w:dyaOrig="1121">
                <v:shape id="_x0000_i1027" type="#_x0000_t75" style="width:77.35pt;height:55.35pt" o:ole="" fillcolor="window">
                  <v:imagedata r:id="rId19" o:title=""/>
                </v:shape>
                <o:OLEObject Type="Embed" ProgID="Word.Picture.8" ShapeID="_x0000_i1027" DrawAspect="Content" ObjectID="_1400676651" r:id="rId20"/>
              </w:object>
            </w:r>
          </w:p>
        </w:tc>
        <w:tc>
          <w:tcPr>
            <w:tcW w:w="1880"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rPr>
            </w:pPr>
            <w:r w:rsidRPr="00151207">
              <w:rPr>
                <w:noProof/>
                <w:lang w:val="en-US" w:eastAsia="zh-CN"/>
              </w:rPr>
              <w:drawing>
                <wp:inline distT="0" distB="0" distL="0" distR="0" wp14:anchorId="5F869855" wp14:editId="498ECD4B">
                  <wp:extent cx="973455" cy="71945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3455" cy="719455"/>
                          </a:xfrm>
                          <a:prstGeom prst="rect">
                            <a:avLst/>
                          </a:prstGeom>
                          <a:noFill/>
                          <a:ln>
                            <a:noFill/>
                          </a:ln>
                        </pic:spPr>
                      </pic:pic>
                    </a:graphicData>
                  </a:graphic>
                </wp:inline>
              </w:drawing>
            </w:r>
          </w:p>
        </w:tc>
      </w:tr>
      <w:tr w:rsidR="006D75B3" w:rsidRPr="00151207" w:rsidTr="0026577D">
        <w:trPr>
          <w:jc w:val="center"/>
        </w:trPr>
        <w:tc>
          <w:tcPr>
            <w:tcW w:w="2077" w:type="dxa"/>
            <w:tcBorders>
              <w:top w:val="single" w:sz="4" w:space="0" w:color="auto"/>
              <w:left w:val="single" w:sz="4" w:space="0" w:color="auto"/>
              <w:bottom w:val="single" w:sz="4" w:space="0" w:color="auto"/>
              <w:right w:val="single" w:sz="4" w:space="0" w:color="auto"/>
            </w:tcBorders>
          </w:tcPr>
          <w:p w:rsidR="006D75B3" w:rsidRPr="00151207" w:rsidRDefault="006D75B3" w:rsidP="0026577D">
            <w:pPr>
              <w:pStyle w:val="Tabletext"/>
              <w:jc w:val="left"/>
              <w:rPr>
                <w:szCs w:val="24"/>
                <w:lang w:val="fr-CH"/>
              </w:rPr>
            </w:pPr>
            <w:r w:rsidRPr="00151207">
              <w:rPr>
                <w:szCs w:val="24"/>
                <w:lang w:val="fr-CH" w:eastAsia="ja-JP"/>
              </w:rPr>
              <w:t>Gamme de synthèse des diagrammes de rayonnement</w:t>
            </w:r>
          </w:p>
        </w:tc>
        <w:tc>
          <w:tcPr>
            <w:tcW w:w="1901"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szCs w:val="24"/>
                <w:lang w:val="fr-CH"/>
              </w:rPr>
            </w:pPr>
            <w:r w:rsidRPr="00151207">
              <w:rPr>
                <w:szCs w:val="24"/>
                <w:lang w:val="fr-CH"/>
              </w:rPr>
              <w:t>Emplacement du faisceau fixe</w:t>
            </w:r>
          </w:p>
        </w:tc>
        <w:tc>
          <w:tcPr>
            <w:tcW w:w="1901"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szCs w:val="24"/>
                <w:lang w:val="fr-CH"/>
              </w:rPr>
            </w:pPr>
            <w:r w:rsidRPr="00151207">
              <w:rPr>
                <w:szCs w:val="24"/>
                <w:lang w:val="fr-CH"/>
              </w:rPr>
              <w:t>Angle d'orientation limité du faisceau</w:t>
            </w:r>
          </w:p>
        </w:tc>
        <w:tc>
          <w:tcPr>
            <w:tcW w:w="1880"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szCs w:val="24"/>
                <w:lang w:val="fr-CH"/>
              </w:rPr>
            </w:pPr>
            <w:r w:rsidRPr="00151207">
              <w:rPr>
                <w:szCs w:val="24"/>
                <w:lang w:val="fr-CH" w:eastAsia="ja-JP"/>
              </w:rPr>
              <w:t>Plus étendue que pour le monoréflecteur</w:t>
            </w:r>
          </w:p>
        </w:tc>
        <w:tc>
          <w:tcPr>
            <w:tcW w:w="1880"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szCs w:val="24"/>
                <w:lang w:val="fr-CH"/>
              </w:rPr>
            </w:pPr>
            <w:r w:rsidRPr="00151207">
              <w:rPr>
                <w:szCs w:val="24"/>
                <w:lang w:val="fr-CH" w:eastAsia="ja-JP"/>
              </w:rPr>
              <w:t>La plus étendue</w:t>
            </w:r>
          </w:p>
        </w:tc>
      </w:tr>
      <w:tr w:rsidR="006D75B3" w:rsidRPr="00151207" w:rsidTr="0026577D">
        <w:trPr>
          <w:jc w:val="center"/>
        </w:trPr>
        <w:tc>
          <w:tcPr>
            <w:tcW w:w="2077" w:type="dxa"/>
            <w:tcBorders>
              <w:top w:val="single" w:sz="4" w:space="0" w:color="auto"/>
              <w:left w:val="single" w:sz="4" w:space="0" w:color="auto"/>
              <w:bottom w:val="single" w:sz="4" w:space="0" w:color="auto"/>
              <w:right w:val="single" w:sz="4" w:space="0" w:color="auto"/>
            </w:tcBorders>
          </w:tcPr>
          <w:p w:rsidR="006D75B3" w:rsidRPr="00151207" w:rsidRDefault="006D75B3" w:rsidP="0026577D">
            <w:pPr>
              <w:pStyle w:val="Tabletext"/>
              <w:jc w:val="left"/>
              <w:rPr>
                <w:szCs w:val="24"/>
                <w:lang w:val="fr-CH" w:eastAsia="ja-JP"/>
              </w:rPr>
            </w:pPr>
            <w:r w:rsidRPr="00151207">
              <w:rPr>
                <w:szCs w:val="24"/>
                <w:lang w:val="fr-CH" w:eastAsia="ja-JP"/>
              </w:rPr>
              <w:t>Gain d'antenne</w:t>
            </w:r>
          </w:p>
        </w:tc>
        <w:tc>
          <w:tcPr>
            <w:tcW w:w="1901"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szCs w:val="24"/>
                <w:lang w:val="fr-CH" w:eastAsia="ja-JP"/>
              </w:rPr>
            </w:pPr>
            <w:r w:rsidRPr="00151207">
              <w:rPr>
                <w:szCs w:val="24"/>
                <w:lang w:val="fr-CH" w:eastAsia="ja-JP"/>
              </w:rPr>
              <w:t>Elevé</w:t>
            </w:r>
          </w:p>
        </w:tc>
        <w:tc>
          <w:tcPr>
            <w:tcW w:w="1901"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szCs w:val="24"/>
                <w:lang w:val="fr-CH" w:eastAsia="ja-JP"/>
              </w:rPr>
            </w:pPr>
            <w:r w:rsidRPr="00151207">
              <w:rPr>
                <w:szCs w:val="24"/>
                <w:lang w:val="fr-CH" w:eastAsia="ja-JP"/>
              </w:rPr>
              <w:t>Plus faible que pour le réflecteur double</w:t>
            </w:r>
          </w:p>
        </w:tc>
        <w:tc>
          <w:tcPr>
            <w:tcW w:w="1880"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szCs w:val="24"/>
                <w:lang w:val="fr-CH" w:eastAsia="ja-JP"/>
              </w:rPr>
            </w:pPr>
            <w:r w:rsidRPr="00151207">
              <w:rPr>
                <w:szCs w:val="24"/>
                <w:lang w:val="fr-CH" w:eastAsia="ja-JP"/>
              </w:rPr>
              <w:t>Plus faible que pour le cornet multiple</w:t>
            </w:r>
          </w:p>
        </w:tc>
        <w:tc>
          <w:tcPr>
            <w:tcW w:w="1880"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szCs w:val="24"/>
                <w:lang w:val="fr-CH" w:eastAsia="ja-JP"/>
              </w:rPr>
            </w:pPr>
            <w:r w:rsidRPr="00151207">
              <w:rPr>
                <w:szCs w:val="24"/>
                <w:lang w:val="fr-CH" w:eastAsia="ja-JP"/>
              </w:rPr>
              <w:t>Elevé</w:t>
            </w:r>
          </w:p>
        </w:tc>
      </w:tr>
      <w:tr w:rsidR="006D75B3" w:rsidRPr="00151207" w:rsidTr="0026577D">
        <w:trPr>
          <w:jc w:val="center"/>
        </w:trPr>
        <w:tc>
          <w:tcPr>
            <w:tcW w:w="2077" w:type="dxa"/>
            <w:tcBorders>
              <w:top w:val="single" w:sz="4" w:space="0" w:color="auto"/>
              <w:left w:val="single" w:sz="4" w:space="0" w:color="auto"/>
              <w:bottom w:val="single" w:sz="4" w:space="0" w:color="auto"/>
              <w:right w:val="single" w:sz="4" w:space="0" w:color="auto"/>
            </w:tcBorders>
          </w:tcPr>
          <w:p w:rsidR="006D75B3" w:rsidRPr="00151207" w:rsidRDefault="006D75B3" w:rsidP="0026577D">
            <w:pPr>
              <w:pStyle w:val="Tabletext"/>
              <w:jc w:val="left"/>
              <w:rPr>
                <w:szCs w:val="24"/>
                <w:lang w:val="fr-CH" w:eastAsia="ja-JP"/>
              </w:rPr>
            </w:pPr>
            <w:r w:rsidRPr="00151207">
              <w:rPr>
                <w:szCs w:val="24"/>
                <w:lang w:val="fr-CH" w:eastAsia="ja-JP"/>
              </w:rPr>
              <w:t xml:space="preserve">Diminution du gain avec l'orientation du faisceau </w:t>
            </w:r>
          </w:p>
        </w:tc>
        <w:tc>
          <w:tcPr>
            <w:tcW w:w="1901"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szCs w:val="24"/>
                <w:lang w:val="fr-CH" w:eastAsia="ja-JP"/>
              </w:rPr>
            </w:pPr>
            <w:r w:rsidRPr="00151207">
              <w:rPr>
                <w:szCs w:val="24"/>
                <w:lang w:val="fr-CH" w:eastAsia="ja-JP"/>
              </w:rPr>
              <w:t>Forte</w:t>
            </w:r>
          </w:p>
        </w:tc>
        <w:tc>
          <w:tcPr>
            <w:tcW w:w="1901"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szCs w:val="24"/>
                <w:lang w:val="fr-CH" w:eastAsia="ja-JP"/>
              </w:rPr>
            </w:pPr>
            <w:r w:rsidRPr="00151207">
              <w:rPr>
                <w:szCs w:val="24"/>
                <w:lang w:val="fr-CH" w:eastAsia="ja-JP"/>
              </w:rPr>
              <w:t>Plus faible que pour le cornet multiple</w:t>
            </w:r>
          </w:p>
        </w:tc>
        <w:tc>
          <w:tcPr>
            <w:tcW w:w="1880"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szCs w:val="24"/>
                <w:lang w:val="fr-CH" w:eastAsia="ja-JP"/>
              </w:rPr>
            </w:pPr>
            <w:r w:rsidRPr="00151207">
              <w:rPr>
                <w:szCs w:val="24"/>
                <w:lang w:val="fr-CH" w:eastAsia="ja-JP"/>
              </w:rPr>
              <w:t>Plus faible que pour le monoréflecteur</w:t>
            </w:r>
          </w:p>
        </w:tc>
        <w:tc>
          <w:tcPr>
            <w:tcW w:w="1880"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szCs w:val="24"/>
                <w:lang w:val="fr-CH" w:eastAsia="ja-JP"/>
              </w:rPr>
            </w:pPr>
            <w:r w:rsidRPr="00151207">
              <w:rPr>
                <w:szCs w:val="24"/>
                <w:lang w:val="fr-CH" w:eastAsia="ja-JP"/>
              </w:rPr>
              <w:t>Faible</w:t>
            </w:r>
          </w:p>
        </w:tc>
      </w:tr>
      <w:tr w:rsidR="006D75B3" w:rsidRPr="00151207" w:rsidTr="0026577D">
        <w:trPr>
          <w:jc w:val="center"/>
        </w:trPr>
        <w:tc>
          <w:tcPr>
            <w:tcW w:w="2077" w:type="dxa"/>
            <w:tcBorders>
              <w:top w:val="single" w:sz="4" w:space="0" w:color="auto"/>
              <w:left w:val="single" w:sz="4" w:space="0" w:color="auto"/>
              <w:bottom w:val="single" w:sz="4" w:space="0" w:color="auto"/>
              <w:right w:val="single" w:sz="4" w:space="0" w:color="auto"/>
            </w:tcBorders>
          </w:tcPr>
          <w:p w:rsidR="006D75B3" w:rsidRPr="00151207" w:rsidRDefault="006D75B3" w:rsidP="0026577D">
            <w:pPr>
              <w:pStyle w:val="Tabletext"/>
              <w:jc w:val="left"/>
              <w:rPr>
                <w:szCs w:val="24"/>
                <w:lang w:val="fr-CH"/>
              </w:rPr>
            </w:pPr>
            <w:r w:rsidRPr="00151207">
              <w:rPr>
                <w:szCs w:val="24"/>
                <w:lang w:val="fr-CH"/>
              </w:rPr>
              <w:t>Nombre d'éléments</w:t>
            </w:r>
          </w:p>
        </w:tc>
        <w:tc>
          <w:tcPr>
            <w:tcW w:w="1901"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szCs w:val="24"/>
                <w:lang w:val="fr-CH"/>
              </w:rPr>
            </w:pPr>
            <w:r w:rsidRPr="00151207">
              <w:rPr>
                <w:szCs w:val="24"/>
                <w:lang w:val="fr-CH"/>
              </w:rPr>
              <w:t>Petit</w:t>
            </w:r>
          </w:p>
        </w:tc>
        <w:tc>
          <w:tcPr>
            <w:tcW w:w="1901"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szCs w:val="24"/>
                <w:lang w:val="fr-CH" w:eastAsia="ja-JP"/>
              </w:rPr>
            </w:pPr>
            <w:r w:rsidRPr="00151207">
              <w:rPr>
                <w:szCs w:val="24"/>
                <w:lang w:val="fr-CH" w:eastAsia="ja-JP"/>
              </w:rPr>
              <w:t>Moyen</w:t>
            </w:r>
          </w:p>
        </w:tc>
        <w:tc>
          <w:tcPr>
            <w:tcW w:w="1880"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szCs w:val="24"/>
                <w:lang w:val="fr-CH"/>
              </w:rPr>
            </w:pPr>
            <w:r w:rsidRPr="00151207">
              <w:rPr>
                <w:szCs w:val="24"/>
                <w:lang w:val="fr-CH" w:eastAsia="ja-JP"/>
              </w:rPr>
              <w:t>Moyen</w:t>
            </w:r>
          </w:p>
        </w:tc>
        <w:tc>
          <w:tcPr>
            <w:tcW w:w="1880"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szCs w:val="24"/>
                <w:lang w:val="fr-CH"/>
              </w:rPr>
            </w:pPr>
            <w:r w:rsidRPr="00151207">
              <w:rPr>
                <w:szCs w:val="24"/>
                <w:lang w:val="fr-CH"/>
              </w:rPr>
              <w:t>Grand</w:t>
            </w:r>
          </w:p>
        </w:tc>
      </w:tr>
      <w:tr w:rsidR="006D75B3" w:rsidRPr="00151207" w:rsidTr="0026577D">
        <w:trPr>
          <w:jc w:val="center"/>
        </w:trPr>
        <w:tc>
          <w:tcPr>
            <w:tcW w:w="2077" w:type="dxa"/>
            <w:tcBorders>
              <w:top w:val="single" w:sz="4" w:space="0" w:color="auto"/>
              <w:left w:val="single" w:sz="4" w:space="0" w:color="auto"/>
              <w:bottom w:val="single" w:sz="4" w:space="0" w:color="auto"/>
              <w:right w:val="single" w:sz="4" w:space="0" w:color="auto"/>
            </w:tcBorders>
          </w:tcPr>
          <w:p w:rsidR="006D75B3" w:rsidRPr="00151207" w:rsidRDefault="006D75B3" w:rsidP="0026577D">
            <w:pPr>
              <w:pStyle w:val="Tabletext"/>
              <w:jc w:val="left"/>
              <w:rPr>
                <w:szCs w:val="24"/>
                <w:lang w:val="fr-CH"/>
              </w:rPr>
            </w:pPr>
            <w:r w:rsidRPr="00151207">
              <w:rPr>
                <w:szCs w:val="24"/>
                <w:lang w:val="fr-CH"/>
              </w:rPr>
              <w:t>Complexité de la structure</w:t>
            </w:r>
          </w:p>
        </w:tc>
        <w:tc>
          <w:tcPr>
            <w:tcW w:w="1901"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szCs w:val="24"/>
                <w:lang w:val="fr-CH"/>
              </w:rPr>
            </w:pPr>
            <w:r w:rsidRPr="00151207">
              <w:rPr>
                <w:szCs w:val="24"/>
                <w:lang w:val="fr-CH"/>
              </w:rPr>
              <w:t>Simple</w:t>
            </w:r>
          </w:p>
        </w:tc>
        <w:tc>
          <w:tcPr>
            <w:tcW w:w="1901"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szCs w:val="24"/>
                <w:lang w:val="fr-CH" w:eastAsia="ja-JP"/>
              </w:rPr>
            </w:pPr>
            <w:r w:rsidRPr="00151207">
              <w:rPr>
                <w:szCs w:val="24"/>
                <w:lang w:val="fr-CH" w:eastAsia="ja-JP"/>
              </w:rPr>
              <w:t>Moyenne</w:t>
            </w:r>
          </w:p>
        </w:tc>
        <w:tc>
          <w:tcPr>
            <w:tcW w:w="1880"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szCs w:val="24"/>
                <w:lang w:val="fr-CH"/>
              </w:rPr>
            </w:pPr>
            <w:r w:rsidRPr="00151207">
              <w:rPr>
                <w:szCs w:val="24"/>
                <w:lang w:val="fr-CH"/>
              </w:rPr>
              <w:t xml:space="preserve">Complexe </w:t>
            </w:r>
            <w:r w:rsidRPr="00151207">
              <w:rPr>
                <w:szCs w:val="24"/>
                <w:lang w:val="fr-CH" w:eastAsia="ja-JP"/>
              </w:rPr>
              <w:br/>
            </w:r>
            <w:r w:rsidRPr="00151207">
              <w:rPr>
                <w:szCs w:val="24"/>
                <w:lang w:val="fr-CH"/>
              </w:rPr>
              <w:t>(réflecteur secondaire)</w:t>
            </w:r>
          </w:p>
        </w:tc>
        <w:tc>
          <w:tcPr>
            <w:tcW w:w="1880"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szCs w:val="24"/>
                <w:lang w:val="fr-CH"/>
              </w:rPr>
            </w:pPr>
            <w:r w:rsidRPr="00151207">
              <w:rPr>
                <w:szCs w:val="24"/>
                <w:lang w:val="fr-CH"/>
              </w:rPr>
              <w:t>Complexe</w:t>
            </w:r>
            <w:r w:rsidRPr="00151207">
              <w:rPr>
                <w:szCs w:val="24"/>
                <w:lang w:val="fr-CH" w:eastAsia="ja-JP"/>
              </w:rPr>
              <w:br/>
            </w:r>
            <w:r w:rsidRPr="00151207">
              <w:rPr>
                <w:szCs w:val="24"/>
                <w:lang w:val="fr-CH"/>
              </w:rPr>
              <w:t>(circuit d'alimentation)</w:t>
            </w:r>
          </w:p>
        </w:tc>
      </w:tr>
    </w:tbl>
    <w:p w:rsidR="0026577D" w:rsidRPr="00151207" w:rsidRDefault="0026577D" w:rsidP="0026577D">
      <w:pPr>
        <w:pStyle w:val="Tablefin"/>
        <w:rPr>
          <w:lang w:val="fr-CH"/>
        </w:rPr>
      </w:pPr>
    </w:p>
    <w:p w:rsidR="006D75B3" w:rsidRPr="00151207" w:rsidRDefault="006D75B3" w:rsidP="006D75B3">
      <w:pPr>
        <w:pStyle w:val="Heading3"/>
        <w:rPr>
          <w:lang w:val="fr-CH"/>
        </w:rPr>
      </w:pPr>
      <w:r w:rsidRPr="00151207">
        <w:rPr>
          <w:lang w:val="fr-CH"/>
        </w:rPr>
        <w:t>2.2.1</w:t>
      </w:r>
      <w:r w:rsidRPr="00151207">
        <w:rPr>
          <w:lang w:val="fr-CH"/>
        </w:rPr>
        <w:tab/>
        <w:t>Antenne à cornets multiples</w:t>
      </w:r>
    </w:p>
    <w:p w:rsidR="006D75B3" w:rsidRPr="00151207" w:rsidRDefault="006D75B3" w:rsidP="006D75B3">
      <w:pPr>
        <w:rPr>
          <w:lang w:val="fr-CH"/>
        </w:rPr>
      </w:pPr>
      <w:r w:rsidRPr="00151207">
        <w:rPr>
          <w:lang w:val="fr-CH"/>
        </w:rPr>
        <w:t>Dans l'antenne, les cornets multiples à source primaire sont placés dans le plan focal du réflecteur. Chaque cornet correspond à l'un des faisceaux produits par l'antenne. Lorsque les différents faisceaux émettent un rayonnement en phase, on obtient un seul faisceau modelé. Il est possible de réaliser un système à p.i.r.e. variable localement en contrôlant la puissance appliquée aux différents cornets.</w:t>
      </w:r>
    </w:p>
    <w:p w:rsidR="006D75B3" w:rsidRPr="00151207" w:rsidRDefault="006D75B3" w:rsidP="006D75B3">
      <w:pPr>
        <w:rPr>
          <w:lang w:val="fr-CH"/>
        </w:rPr>
      </w:pPr>
      <w:r w:rsidRPr="00151207">
        <w:rPr>
          <w:lang w:val="fr-CH"/>
        </w:rPr>
        <w:t>La gamme de commande de puissance est limitée à la gamme de puissance de sortie correspondante de l'amplificateur de puissance. Il est nécessaire d'étudier l'incidence de la commande de puissance sur le rendement de l'amplificateur de puissance. Puisque les emplacements des faisceaux sont fixes, la gamme des synthèses de diagrammes de rayonnement possibles est inférieure à celle des antennes</w:t>
      </w:r>
      <w:r w:rsidRPr="00151207">
        <w:rPr>
          <w:lang w:val="fr-CH"/>
        </w:rPr>
        <w:noBreakHyphen/>
        <w:t>réseaux à commande de phase.</w:t>
      </w:r>
    </w:p>
    <w:p w:rsidR="006D75B3" w:rsidRPr="00151207" w:rsidRDefault="006D75B3" w:rsidP="006D75B3">
      <w:pPr>
        <w:pStyle w:val="Heading3"/>
        <w:rPr>
          <w:lang w:val="fr-CH"/>
        </w:rPr>
      </w:pPr>
      <w:r w:rsidRPr="00151207">
        <w:rPr>
          <w:lang w:val="fr-CH"/>
        </w:rPr>
        <w:t>2.2.2</w:t>
      </w:r>
      <w:r w:rsidRPr="00151207">
        <w:rPr>
          <w:lang w:val="fr-CH"/>
        </w:rPr>
        <w:tab/>
        <w:t>Antenne-réseau à commande de phase</w:t>
      </w:r>
    </w:p>
    <w:p w:rsidR="006D75B3" w:rsidRPr="00151207" w:rsidRDefault="006D75B3" w:rsidP="006D75B3">
      <w:pPr>
        <w:rPr>
          <w:lang w:val="fr-CH"/>
        </w:rPr>
      </w:pPr>
      <w:r w:rsidRPr="00151207">
        <w:rPr>
          <w:lang w:val="fr-CH"/>
        </w:rPr>
        <w:t>Cette antenne permet d'obtenir une gamme plus étendue de synthèses des diagrammes de rayonnement qu'avec l'antenne à cornets multiples. En effet, cette antenne</w:t>
      </w:r>
      <w:r w:rsidRPr="00151207">
        <w:rPr>
          <w:lang w:val="fr-CH"/>
        </w:rPr>
        <w:noBreakHyphen/>
        <w:t>réseau à rayonnement direct offrirait un meilleur rendement quant à la gamme des synthèses possibles de rayonnement d'antenne. En revanche, la complexité de la configuration peut limiter l'applicabilité au système embarqué.</w:t>
      </w:r>
    </w:p>
    <w:p w:rsidR="006D75B3" w:rsidRPr="00151207" w:rsidRDefault="006D75B3" w:rsidP="006D75B3">
      <w:pPr>
        <w:rPr>
          <w:lang w:val="fr-CH"/>
        </w:rPr>
      </w:pPr>
      <w:r w:rsidRPr="00151207">
        <w:rPr>
          <w:lang w:val="fr-CH"/>
        </w:rPr>
        <w:t>Contrairement à l'antenne à cornets multiples, de nombreux éléments rayonnants contribuent à la commande de puissance d'une petite zone. Le diamètre minimal de la zone amplifiée est déterminé par le diamètre d'ouverture de l'antenne. Il conviendrait d'examiner plus avant la qualité de fonctionnement ainsi que la faisabilité de chaque configuration.</w:t>
      </w:r>
    </w:p>
    <w:p w:rsidR="006D75B3" w:rsidRPr="00151207" w:rsidRDefault="006D75B3" w:rsidP="006D75B3">
      <w:pPr>
        <w:pStyle w:val="Heading3"/>
        <w:rPr>
          <w:lang w:val="fr-CH"/>
        </w:rPr>
      </w:pPr>
      <w:r w:rsidRPr="00151207">
        <w:rPr>
          <w:lang w:val="fr-CH"/>
        </w:rPr>
        <w:lastRenderedPageBreak/>
        <w:t>2.2.3</w:t>
      </w:r>
      <w:r w:rsidRPr="00151207">
        <w:rPr>
          <w:lang w:val="fr-CH"/>
        </w:rPr>
        <w:tab/>
        <w:t>Etude de cas sur une synthèse de diagramme de rayonnement d'antenne avec accroissement local de la p.i.r.e.</w:t>
      </w:r>
    </w:p>
    <w:p w:rsidR="006D75B3" w:rsidRPr="00151207" w:rsidRDefault="006D75B3" w:rsidP="006D75B3">
      <w:pPr>
        <w:rPr>
          <w:lang w:val="fr-CH"/>
        </w:rPr>
      </w:pPr>
      <w:r w:rsidRPr="00151207">
        <w:rPr>
          <w:lang w:val="fr-CH"/>
        </w:rPr>
        <w:t>L'exemple de synthèse ci-après a pour objet d'expliquer la faisabilité d'un satellite à p.i.r.e. variable localement. Les paramètres de l'antenne sont indiqués ci-après:</w:t>
      </w:r>
    </w:p>
    <w:p w:rsidR="006D75B3" w:rsidRPr="00151207" w:rsidRDefault="006D75B3" w:rsidP="00BA37C8">
      <w:pPr>
        <w:pStyle w:val="enumlev1"/>
        <w:rPr>
          <w:lang w:val="fr-CH"/>
        </w:rPr>
      </w:pPr>
      <w:r w:rsidRPr="00151207">
        <w:rPr>
          <w:lang w:val="fr-CH"/>
        </w:rPr>
        <w:t>–</w:t>
      </w:r>
      <w:r w:rsidRPr="00151207">
        <w:rPr>
          <w:lang w:val="fr-CH"/>
        </w:rPr>
        <w:tab/>
        <w:t>configuration de l'antenne: antenne-réseau monoréflecteur;</w:t>
      </w:r>
    </w:p>
    <w:p w:rsidR="006D75B3" w:rsidRPr="00151207" w:rsidRDefault="006D75B3" w:rsidP="00BA37C8">
      <w:pPr>
        <w:pStyle w:val="enumlev1"/>
        <w:rPr>
          <w:lang w:val="fr-CH"/>
        </w:rPr>
      </w:pPr>
      <w:r w:rsidRPr="00151207">
        <w:rPr>
          <w:lang w:val="fr-CH"/>
        </w:rPr>
        <w:t>–</w:t>
      </w:r>
      <w:r w:rsidRPr="00151207">
        <w:rPr>
          <w:lang w:val="fr-CH"/>
        </w:rPr>
        <w:tab/>
        <w:t>diamètre d'ouverture de l'antenne: 10 m;</w:t>
      </w:r>
    </w:p>
    <w:p w:rsidR="006D75B3" w:rsidRPr="00151207" w:rsidRDefault="006D75B3" w:rsidP="00BA37C8">
      <w:pPr>
        <w:pStyle w:val="enumlev1"/>
        <w:rPr>
          <w:lang w:val="fr-CH"/>
        </w:rPr>
      </w:pPr>
      <w:r w:rsidRPr="00151207">
        <w:rPr>
          <w:lang w:val="fr-CH"/>
        </w:rPr>
        <w:t>–</w:t>
      </w:r>
      <w:r w:rsidRPr="00151207">
        <w:rPr>
          <w:lang w:val="fr-CH"/>
        </w:rPr>
        <w:tab/>
        <w:t>fréquence: 21,7 GHz;</w:t>
      </w:r>
    </w:p>
    <w:p w:rsidR="006D75B3" w:rsidRPr="00151207" w:rsidRDefault="006D75B3" w:rsidP="00BA37C8">
      <w:pPr>
        <w:pStyle w:val="enumlev1"/>
        <w:rPr>
          <w:lang w:val="fr-CH"/>
        </w:rPr>
      </w:pPr>
      <w:r w:rsidRPr="00151207">
        <w:rPr>
          <w:lang w:val="fr-CH"/>
        </w:rPr>
        <w:t>–</w:t>
      </w:r>
      <w:r w:rsidRPr="00151207">
        <w:rPr>
          <w:lang w:val="fr-CH"/>
        </w:rPr>
        <w:tab/>
        <w:t>nombre d'éléments rayonnants: 227;</w:t>
      </w:r>
    </w:p>
    <w:p w:rsidR="006D75B3" w:rsidRPr="00151207" w:rsidRDefault="006D75B3" w:rsidP="00BA37C8">
      <w:pPr>
        <w:pStyle w:val="enumlev1"/>
        <w:rPr>
          <w:lang w:val="fr-CH"/>
        </w:rPr>
      </w:pPr>
      <w:r w:rsidRPr="00151207">
        <w:rPr>
          <w:lang w:val="fr-CH"/>
        </w:rPr>
        <w:t>–</w:t>
      </w:r>
      <w:r w:rsidRPr="00151207">
        <w:rPr>
          <w:lang w:val="fr-CH"/>
        </w:rPr>
        <w:tab/>
        <w:t>intervalle entre les éléments rayonnants: 1,5 longueur d'onde.</w:t>
      </w:r>
    </w:p>
    <w:p w:rsidR="006D75B3" w:rsidRPr="00151207" w:rsidRDefault="006D75B3" w:rsidP="00BA37C8">
      <w:pPr>
        <w:rPr>
          <w:lang w:val="fr-CH" w:eastAsia="ja-JP"/>
        </w:rPr>
      </w:pPr>
      <w:r w:rsidRPr="00151207">
        <w:rPr>
          <w:lang w:val="fr-CH" w:eastAsia="ja-JP"/>
        </w:rPr>
        <w:t>Les contours calculés du gain d'antenne sont représentés à la Fig. 3. La Figure de gauche représente un diagramme de rayonnement dans des conditions nominales. L'utilisation d'une antenne à large ouverture combinée à la technique à commande de phase permet d'obtenir un diagramme de rayonnement avec un plateau à large gain. La Figure de droite est un exemple de diagramme de rayonnement avec augmentation locale du gain. Le gain d'ouverture de crête augmente de plus de 10</w:t>
      </w:r>
      <w:r w:rsidR="00BA37C8" w:rsidRPr="00151207">
        <w:rPr>
          <w:lang w:val="fr-CH" w:eastAsia="ja-JP"/>
        </w:rPr>
        <w:t> </w:t>
      </w:r>
      <w:r w:rsidRPr="00151207">
        <w:rPr>
          <w:lang w:val="fr-CH" w:eastAsia="ja-JP"/>
        </w:rPr>
        <w:t>dB par rapport à la valeur nominale. Par suite de l'augmentation au niveau local, les gains dans la zone restante diminuent légèrement.</w:t>
      </w:r>
    </w:p>
    <w:p w:rsidR="0026577D" w:rsidRPr="00151207" w:rsidRDefault="0026577D" w:rsidP="0026577D">
      <w:pPr>
        <w:pStyle w:val="FigureNo"/>
        <w:rPr>
          <w:lang w:val="fr-CH" w:eastAsia="ja-JP"/>
        </w:rPr>
      </w:pPr>
      <w:r w:rsidRPr="00151207">
        <w:rPr>
          <w:lang w:val="fr-CH" w:eastAsia="ja-JP"/>
        </w:rPr>
        <w:t>figure 3</w:t>
      </w:r>
    </w:p>
    <w:p w:rsidR="0026577D" w:rsidRPr="00151207" w:rsidRDefault="0026577D" w:rsidP="0026577D">
      <w:pPr>
        <w:pStyle w:val="Figuretitle"/>
        <w:rPr>
          <w:lang w:val="fr-CH" w:eastAsia="ja-JP"/>
        </w:rPr>
      </w:pPr>
      <w:r w:rsidRPr="00151207">
        <w:rPr>
          <w:lang w:val="fr-CH" w:eastAsia="ja-JP"/>
        </w:rPr>
        <w:t>Exemple de synthèse de diagramme de rayonnement (simulation)</w:t>
      </w:r>
    </w:p>
    <w:p w:rsidR="0026577D" w:rsidRPr="00151207" w:rsidRDefault="0026577D" w:rsidP="0026577D">
      <w:pPr>
        <w:pStyle w:val="Figure"/>
        <w:rPr>
          <w:lang w:val="fr-CH" w:eastAsia="ja-JP"/>
        </w:rPr>
      </w:pPr>
      <w:r w:rsidRPr="00151207">
        <w:rPr>
          <w:lang w:val="fr-CH" w:eastAsia="ja-JP"/>
        </w:rPr>
        <w:object w:dxaOrig="8374" w:dyaOrig="4676">
          <v:shape id="_x0000_i1028" type="#_x0000_t75" style="width:393.3pt;height:219.75pt" o:ole="">
            <v:imagedata r:id="rId22" o:title=""/>
          </v:shape>
          <o:OLEObject Type="Embed" ProgID="CorelDRAW.Graphic.14" ShapeID="_x0000_i1028" DrawAspect="Content" ObjectID="_1400676652" r:id="rId23"/>
        </w:object>
      </w:r>
    </w:p>
    <w:p w:rsidR="006D75B3" w:rsidRPr="00151207" w:rsidRDefault="006D75B3" w:rsidP="006D75B3">
      <w:pPr>
        <w:rPr>
          <w:lang w:val="fr-CH" w:eastAsia="ja-JP"/>
        </w:rPr>
      </w:pPr>
      <w:r w:rsidRPr="00151207">
        <w:rPr>
          <w:lang w:val="fr-CH" w:eastAsia="ja-JP"/>
        </w:rPr>
        <w:t>Pour déterminer les paramètres d'antenne tels que le diamètre et le nombre d'éléments rayonnants, il convient de tenir compte des paramètres du système: à savoir, dimension et forme de la zone de service, zone minimale et zone maximale à compenser, niveau d'accroissement requis ainsi que faisabilité en tant qu'équipement embarqué et enfin, coût.</w:t>
      </w:r>
    </w:p>
    <w:p w:rsidR="006D75B3" w:rsidRPr="00151207" w:rsidRDefault="006D75B3" w:rsidP="006D75B3">
      <w:pPr>
        <w:pStyle w:val="Heading2"/>
        <w:rPr>
          <w:lang w:val="fr-CH" w:eastAsia="ja-JP"/>
        </w:rPr>
      </w:pPr>
      <w:r w:rsidRPr="00151207">
        <w:rPr>
          <w:lang w:val="fr-CH" w:eastAsia="ja-JP"/>
        </w:rPr>
        <w:t>2.3</w:t>
      </w:r>
      <w:r w:rsidRPr="00151207">
        <w:rPr>
          <w:lang w:val="fr-CH" w:eastAsia="ja-JP"/>
        </w:rPr>
        <w:tab/>
        <w:t>Technologies des amplificateurs de puissance</w:t>
      </w:r>
    </w:p>
    <w:p w:rsidR="006D75B3" w:rsidRPr="00151207" w:rsidRDefault="006D75B3" w:rsidP="006D75B3">
      <w:pPr>
        <w:rPr>
          <w:lang w:val="fr-CH" w:eastAsia="ja-JP"/>
        </w:rPr>
      </w:pPr>
      <w:r w:rsidRPr="00151207">
        <w:rPr>
          <w:lang w:val="fr-CH" w:eastAsia="ja-JP"/>
        </w:rPr>
        <w:t xml:space="preserve">Les tubes à ondes progressives (TOP) ainsi que les amplificateurs de puissance intégrés peuvent être utilisés comme amplificateurs de puissance des satellites. Dans la bande des 17/21 GHz, le rendement global d'un TOP traditionnel avec une puissance de sortie d'environ 100 W dépasse 60%. En revanche, la puissance de sortie et le rendement des amplificateurs de puissance intégrés sont inférieurs à ceux du TOP. On a étudié la possibilité d'utiliser des TOP comme amplificateurs d'une antenne-réseau active de satellites à p.i.r.e. variable localement, avec de mini TOP, dont les </w:t>
      </w:r>
      <w:r w:rsidRPr="00151207">
        <w:rPr>
          <w:lang w:val="fr-CH" w:eastAsia="ja-JP"/>
        </w:rPr>
        <w:lastRenderedPageBreak/>
        <w:t>dimensions en coupe transversale sont réduites par rapport au TOP traditionnel. Une comparaison est fournie au Tableau 2.</w:t>
      </w:r>
    </w:p>
    <w:p w:rsidR="006D75B3" w:rsidRPr="00151207" w:rsidRDefault="006D75B3" w:rsidP="00BA37C8">
      <w:pPr>
        <w:pStyle w:val="TableNo"/>
        <w:rPr>
          <w:lang w:val="fr-CH"/>
        </w:rPr>
      </w:pPr>
      <w:r w:rsidRPr="00151207">
        <w:rPr>
          <w:lang w:val="fr-CH"/>
        </w:rPr>
        <w:t>TABLEAU 2</w:t>
      </w:r>
    </w:p>
    <w:p w:rsidR="006D75B3" w:rsidRPr="00151207" w:rsidRDefault="006D75B3" w:rsidP="00BA37C8">
      <w:pPr>
        <w:pStyle w:val="Tabletitle"/>
        <w:rPr>
          <w:lang w:val="fr-CH"/>
        </w:rPr>
      </w:pPr>
      <w:r w:rsidRPr="00151207">
        <w:rPr>
          <w:lang w:val="fr-CH" w:eastAsia="ja-JP"/>
        </w:rPr>
        <w:t>Exemples d'amplificateurs de puissance pour les systèmes à satellites</w:t>
      </w:r>
      <w:r w:rsidRPr="00151207">
        <w:rPr>
          <w:lang w:val="fr-CH" w:eastAsia="ja-JP"/>
        </w:rPr>
        <w:br/>
        <w:t>fonctionnant dans les bandes des 17/21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5"/>
        <w:gridCol w:w="2347"/>
        <w:gridCol w:w="2123"/>
        <w:gridCol w:w="2384"/>
      </w:tblGrid>
      <w:tr w:rsidR="006D75B3" w:rsidRPr="00151207" w:rsidTr="00BA37C8">
        <w:trPr>
          <w:jc w:val="center"/>
        </w:trPr>
        <w:tc>
          <w:tcPr>
            <w:tcW w:w="2524" w:type="dxa"/>
            <w:vMerge w:val="restart"/>
            <w:tcBorders>
              <w:top w:val="single" w:sz="4" w:space="0" w:color="auto"/>
              <w:left w:val="single" w:sz="4" w:space="0" w:color="auto"/>
              <w:bottom w:val="single" w:sz="4" w:space="0" w:color="auto"/>
              <w:right w:val="single" w:sz="4" w:space="0" w:color="auto"/>
            </w:tcBorders>
            <w:vAlign w:val="center"/>
          </w:tcPr>
          <w:p w:rsidR="006D75B3" w:rsidRPr="00151207" w:rsidRDefault="006D75B3" w:rsidP="00BA37C8">
            <w:pPr>
              <w:pStyle w:val="Tablehead"/>
              <w:rPr>
                <w:lang w:val="fr-CH" w:eastAsia="ja-JP"/>
              </w:rPr>
            </w:pPr>
            <w:r w:rsidRPr="00151207">
              <w:rPr>
                <w:lang w:val="fr-CH" w:eastAsia="ja-JP"/>
              </w:rPr>
              <w:t>Amplificateur de puissance</w:t>
            </w:r>
          </w:p>
        </w:tc>
        <w:tc>
          <w:tcPr>
            <w:tcW w:w="2126" w:type="dxa"/>
            <w:vMerge w:val="restart"/>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head"/>
              <w:rPr>
                <w:lang w:val="fr-CH" w:eastAsia="ja-JP"/>
              </w:rPr>
            </w:pPr>
            <w:r w:rsidRPr="00151207">
              <w:rPr>
                <w:lang w:val="fr-CH" w:eastAsia="ja-JP"/>
              </w:rPr>
              <w:t>Amplificateur de puissance intégré</w:t>
            </w:r>
            <w:r w:rsidRPr="00151207">
              <w:rPr>
                <w:lang w:val="fr-CH" w:eastAsia="ja-JP"/>
              </w:rPr>
              <w:br/>
              <w:t>(y compris supplément de puissance)</w:t>
            </w:r>
          </w:p>
        </w:tc>
        <w:tc>
          <w:tcPr>
            <w:tcW w:w="4083"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head"/>
              <w:rPr>
                <w:lang w:val="fr-CH" w:eastAsia="ja-JP"/>
              </w:rPr>
            </w:pPr>
            <w:r w:rsidRPr="00151207">
              <w:rPr>
                <w:lang w:val="fr-CH" w:eastAsia="ja-JP"/>
              </w:rPr>
              <w:t>TOP</w:t>
            </w:r>
          </w:p>
        </w:tc>
      </w:tr>
      <w:tr w:rsidR="006D75B3" w:rsidRPr="00151207" w:rsidTr="00BA37C8">
        <w:trPr>
          <w:jc w:val="center"/>
        </w:trPr>
        <w:tc>
          <w:tcPr>
            <w:tcW w:w="2524" w:type="dxa"/>
            <w:vMerge/>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head"/>
              <w:rPr>
                <w:lang w:val="fr-CH" w:eastAsia="ja-JP"/>
              </w:rPr>
            </w:pPr>
          </w:p>
        </w:tc>
        <w:tc>
          <w:tcPr>
            <w:tcW w:w="2126" w:type="dxa"/>
            <w:vMerge/>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head"/>
              <w:rPr>
                <w:lang w:val="fr-CH" w:eastAsia="ja-JP"/>
              </w:rPr>
            </w:pPr>
          </w:p>
        </w:tc>
        <w:tc>
          <w:tcPr>
            <w:tcW w:w="1923"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BA37C8">
            <w:pPr>
              <w:pStyle w:val="Tablehead"/>
              <w:rPr>
                <w:lang w:val="fr-CH" w:eastAsia="ja-JP"/>
              </w:rPr>
            </w:pPr>
            <w:r w:rsidRPr="00151207">
              <w:rPr>
                <w:lang w:val="fr-CH" w:eastAsia="ja-JP"/>
              </w:rPr>
              <w:t>TOP traditionnel</w:t>
            </w:r>
          </w:p>
        </w:tc>
        <w:tc>
          <w:tcPr>
            <w:tcW w:w="2160"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BA37C8">
            <w:pPr>
              <w:pStyle w:val="Tablehead"/>
              <w:rPr>
                <w:lang w:val="fr-CH" w:eastAsia="ja-JP"/>
              </w:rPr>
            </w:pPr>
            <w:r w:rsidRPr="00151207">
              <w:rPr>
                <w:lang w:val="fr-CH" w:eastAsia="ja-JP"/>
              </w:rPr>
              <w:t>Mini TOP</w:t>
            </w:r>
          </w:p>
        </w:tc>
      </w:tr>
      <w:tr w:rsidR="006D75B3" w:rsidRPr="00151207" w:rsidTr="00BA37C8">
        <w:trPr>
          <w:jc w:val="center"/>
        </w:trPr>
        <w:tc>
          <w:tcPr>
            <w:tcW w:w="2524"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left"/>
              <w:rPr>
                <w:lang w:val="fr-CH" w:eastAsia="ja-JP"/>
              </w:rPr>
            </w:pPr>
            <w:r w:rsidRPr="00151207">
              <w:rPr>
                <w:lang w:val="fr-CH" w:eastAsia="ja-JP"/>
              </w:rPr>
              <w:t>Puissance de sortie (W)</w:t>
            </w:r>
          </w:p>
        </w:tc>
        <w:tc>
          <w:tcPr>
            <w:tcW w:w="2126"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eastAsia="ja-JP"/>
              </w:rPr>
            </w:pPr>
            <w:r w:rsidRPr="00151207">
              <w:rPr>
                <w:lang w:val="fr-CH" w:eastAsia="ja-JP"/>
              </w:rPr>
              <w:t>6</w:t>
            </w:r>
          </w:p>
        </w:tc>
        <w:tc>
          <w:tcPr>
            <w:tcW w:w="1923"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eastAsia="ja-JP"/>
              </w:rPr>
            </w:pPr>
            <w:r w:rsidRPr="00151207">
              <w:rPr>
                <w:lang w:val="fr-CH" w:eastAsia="ja-JP"/>
              </w:rPr>
              <w:t>120</w:t>
            </w:r>
          </w:p>
        </w:tc>
        <w:tc>
          <w:tcPr>
            <w:tcW w:w="2160"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rPr>
            </w:pPr>
            <w:r w:rsidRPr="00151207">
              <w:rPr>
                <w:lang w:val="fr-CH" w:eastAsia="ja-JP"/>
              </w:rPr>
              <w:t>10</w:t>
            </w:r>
          </w:p>
        </w:tc>
      </w:tr>
      <w:tr w:rsidR="006D75B3" w:rsidRPr="00151207" w:rsidTr="00BA37C8">
        <w:trPr>
          <w:jc w:val="center"/>
        </w:trPr>
        <w:tc>
          <w:tcPr>
            <w:tcW w:w="2524"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left"/>
              <w:rPr>
                <w:lang w:val="fr-CH" w:eastAsia="ja-JP"/>
              </w:rPr>
            </w:pPr>
            <w:r w:rsidRPr="00151207">
              <w:rPr>
                <w:lang w:val="fr-CH" w:eastAsia="ja-JP"/>
              </w:rPr>
              <w:t>Rendement (%)</w:t>
            </w:r>
          </w:p>
        </w:tc>
        <w:tc>
          <w:tcPr>
            <w:tcW w:w="2126"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eastAsia="ja-JP"/>
              </w:rPr>
            </w:pPr>
            <w:r w:rsidRPr="00151207">
              <w:rPr>
                <w:lang w:val="fr-CH" w:eastAsia="ja-JP"/>
              </w:rPr>
              <w:t>&lt;10</w:t>
            </w:r>
          </w:p>
        </w:tc>
        <w:tc>
          <w:tcPr>
            <w:tcW w:w="1923"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eastAsia="ja-JP"/>
              </w:rPr>
            </w:pPr>
            <w:r w:rsidRPr="00151207">
              <w:rPr>
                <w:lang w:val="fr-CH" w:eastAsia="ja-JP"/>
              </w:rPr>
              <w:t>62</w:t>
            </w:r>
          </w:p>
        </w:tc>
        <w:tc>
          <w:tcPr>
            <w:tcW w:w="2160"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eastAsia="ja-JP"/>
              </w:rPr>
            </w:pPr>
            <w:r w:rsidRPr="00151207">
              <w:rPr>
                <w:lang w:val="fr-CH" w:eastAsia="ja-JP"/>
              </w:rPr>
              <w:t>50</w:t>
            </w:r>
          </w:p>
        </w:tc>
      </w:tr>
      <w:tr w:rsidR="006D75B3" w:rsidRPr="00151207" w:rsidTr="00BA37C8">
        <w:trPr>
          <w:jc w:val="center"/>
        </w:trPr>
        <w:tc>
          <w:tcPr>
            <w:tcW w:w="2524"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left"/>
              <w:rPr>
                <w:lang w:val="fr-CH" w:eastAsia="ja-JP"/>
              </w:rPr>
            </w:pPr>
            <w:r w:rsidRPr="00151207">
              <w:rPr>
                <w:lang w:val="fr-CH" w:eastAsia="ja-JP"/>
              </w:rPr>
              <w:t>Dimensions (mm)</w:t>
            </w:r>
          </w:p>
        </w:tc>
        <w:tc>
          <w:tcPr>
            <w:tcW w:w="2126"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eastAsia="ja-JP"/>
              </w:rPr>
            </w:pPr>
            <w:r w:rsidRPr="00151207">
              <w:rPr>
                <w:lang w:val="fr-CH" w:eastAsia="ja-JP"/>
              </w:rPr>
              <w:t xml:space="preserve">326 </w:t>
            </w:r>
            <w:r w:rsidRPr="00151207">
              <w:rPr>
                <w:lang w:val="fr-CH" w:eastAsia="ja-JP"/>
              </w:rPr>
              <w:sym w:font="Symbol" w:char="F0B4"/>
            </w:r>
            <w:r w:rsidRPr="00151207">
              <w:rPr>
                <w:lang w:val="fr-CH" w:eastAsia="ja-JP"/>
              </w:rPr>
              <w:t xml:space="preserve"> 327 </w:t>
            </w:r>
            <w:r w:rsidRPr="00151207">
              <w:rPr>
                <w:lang w:val="fr-CH" w:eastAsia="ja-JP"/>
              </w:rPr>
              <w:sym w:font="Symbol" w:char="F0B4"/>
            </w:r>
            <w:r w:rsidRPr="00151207">
              <w:rPr>
                <w:lang w:val="fr-CH" w:eastAsia="ja-JP"/>
              </w:rPr>
              <w:t xml:space="preserve"> 36</w:t>
            </w:r>
          </w:p>
        </w:tc>
        <w:tc>
          <w:tcPr>
            <w:tcW w:w="1923"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eastAsia="ja-JP"/>
              </w:rPr>
            </w:pPr>
            <w:r w:rsidRPr="00151207">
              <w:rPr>
                <w:lang w:val="fr-CH" w:eastAsia="ja-JP"/>
              </w:rPr>
              <w:t xml:space="preserve">85 </w:t>
            </w:r>
            <w:r w:rsidRPr="00151207">
              <w:rPr>
                <w:lang w:val="fr-CH" w:eastAsia="ja-JP"/>
              </w:rPr>
              <w:sym w:font="Symbol" w:char="F0B4"/>
            </w:r>
            <w:r w:rsidRPr="00151207">
              <w:rPr>
                <w:lang w:val="fr-CH" w:eastAsia="ja-JP"/>
              </w:rPr>
              <w:t xml:space="preserve"> 63 </w:t>
            </w:r>
            <w:r w:rsidRPr="00151207">
              <w:rPr>
                <w:lang w:val="fr-CH" w:eastAsia="ja-JP"/>
              </w:rPr>
              <w:sym w:font="Symbol" w:char="F0B4"/>
            </w:r>
            <w:r w:rsidRPr="00151207">
              <w:rPr>
                <w:lang w:val="fr-CH" w:eastAsia="ja-JP"/>
              </w:rPr>
              <w:t xml:space="preserve"> 325</w:t>
            </w:r>
          </w:p>
        </w:tc>
        <w:tc>
          <w:tcPr>
            <w:tcW w:w="2160"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eastAsia="ja-JP"/>
              </w:rPr>
            </w:pPr>
            <w:r w:rsidRPr="00151207">
              <w:rPr>
                <w:lang w:val="fr-CH" w:eastAsia="ja-JP"/>
              </w:rPr>
              <w:t xml:space="preserve">15 </w:t>
            </w:r>
            <w:r w:rsidRPr="00151207">
              <w:rPr>
                <w:lang w:val="fr-CH" w:eastAsia="ja-JP"/>
              </w:rPr>
              <w:sym w:font="Symbol" w:char="F0B4"/>
            </w:r>
            <w:r w:rsidRPr="00151207">
              <w:rPr>
                <w:lang w:val="fr-CH" w:eastAsia="ja-JP"/>
              </w:rPr>
              <w:t xml:space="preserve"> 20 </w:t>
            </w:r>
            <w:r w:rsidRPr="00151207">
              <w:rPr>
                <w:lang w:val="fr-CH" w:eastAsia="ja-JP"/>
              </w:rPr>
              <w:sym w:font="Symbol" w:char="F0B4"/>
            </w:r>
            <w:r w:rsidRPr="00151207">
              <w:rPr>
                <w:lang w:val="fr-CH" w:eastAsia="ja-JP"/>
              </w:rPr>
              <w:t xml:space="preserve"> 300</w:t>
            </w:r>
          </w:p>
        </w:tc>
      </w:tr>
      <w:tr w:rsidR="006D75B3" w:rsidRPr="00151207" w:rsidTr="00BA37C8">
        <w:trPr>
          <w:jc w:val="center"/>
        </w:trPr>
        <w:tc>
          <w:tcPr>
            <w:tcW w:w="2524"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left"/>
              <w:rPr>
                <w:lang w:val="fr-CH"/>
              </w:rPr>
            </w:pPr>
            <w:r w:rsidRPr="00151207">
              <w:rPr>
                <w:lang w:val="fr-CH" w:eastAsia="ja-JP"/>
              </w:rPr>
              <w:t>Poids (kg)</w:t>
            </w:r>
          </w:p>
        </w:tc>
        <w:tc>
          <w:tcPr>
            <w:tcW w:w="2126"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eastAsia="ja-JP"/>
              </w:rPr>
            </w:pPr>
            <w:r w:rsidRPr="00151207">
              <w:rPr>
                <w:lang w:val="fr-CH" w:eastAsia="ja-JP"/>
              </w:rPr>
              <w:t>4,6</w:t>
            </w:r>
          </w:p>
        </w:tc>
        <w:tc>
          <w:tcPr>
            <w:tcW w:w="1923"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eastAsia="ja-JP"/>
              </w:rPr>
            </w:pPr>
            <w:r w:rsidRPr="00151207">
              <w:rPr>
                <w:lang w:val="fr-CH" w:eastAsia="ja-JP"/>
              </w:rPr>
              <w:t>0,9</w:t>
            </w:r>
          </w:p>
        </w:tc>
        <w:tc>
          <w:tcPr>
            <w:tcW w:w="2160"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rPr>
            </w:pPr>
            <w:r w:rsidRPr="00151207">
              <w:rPr>
                <w:lang w:val="fr-CH" w:eastAsia="ja-JP"/>
              </w:rPr>
              <w:t>0,3</w:t>
            </w:r>
          </w:p>
        </w:tc>
      </w:tr>
    </w:tbl>
    <w:p w:rsidR="006D75B3" w:rsidRPr="00151207" w:rsidRDefault="006D75B3" w:rsidP="00BA37C8">
      <w:pPr>
        <w:pStyle w:val="Tablefin"/>
        <w:rPr>
          <w:lang w:val="fr-CH"/>
        </w:rPr>
      </w:pPr>
    </w:p>
    <w:p w:rsidR="00BA37C8" w:rsidRPr="00151207" w:rsidRDefault="00BA37C8" w:rsidP="00BA37C8">
      <w:pPr>
        <w:rPr>
          <w:lang w:val="fr-CH"/>
        </w:rPr>
      </w:pPr>
    </w:p>
    <w:p w:rsidR="00BA37C8" w:rsidRPr="00151207" w:rsidRDefault="00BA37C8" w:rsidP="00BA37C8">
      <w:pPr>
        <w:rPr>
          <w:lang w:val="fr-CH"/>
        </w:rPr>
      </w:pPr>
    </w:p>
    <w:p w:rsidR="006D75B3" w:rsidRPr="00151207" w:rsidRDefault="006D75B3" w:rsidP="006D75B3">
      <w:pPr>
        <w:pStyle w:val="AnnexNoTitle"/>
        <w:rPr>
          <w:lang w:val="fr-CH" w:eastAsia="ja-JP"/>
        </w:rPr>
      </w:pPr>
      <w:r w:rsidRPr="00151207">
        <w:rPr>
          <w:lang w:val="fr-CH"/>
        </w:rPr>
        <w:t>Annexe 2</w:t>
      </w:r>
      <w:r w:rsidRPr="00151207">
        <w:rPr>
          <w:lang w:val="fr-CH"/>
        </w:rPr>
        <w:br/>
      </w:r>
      <w:r w:rsidRPr="00151207">
        <w:rPr>
          <w:lang w:val="fr-CH"/>
        </w:rPr>
        <w:br/>
      </w:r>
      <w:r w:rsidRPr="00151207">
        <w:rPr>
          <w:lang w:val="fr-CH" w:eastAsia="ja-JP"/>
        </w:rPr>
        <w:t>Transmission hiérarchique</w:t>
      </w:r>
    </w:p>
    <w:p w:rsidR="006D75B3" w:rsidRPr="00151207" w:rsidRDefault="006D75B3" w:rsidP="006D75B3">
      <w:pPr>
        <w:pStyle w:val="Heading1"/>
        <w:rPr>
          <w:lang w:val="fr-CH" w:eastAsia="ja-JP"/>
        </w:rPr>
      </w:pPr>
      <w:r w:rsidRPr="00151207">
        <w:rPr>
          <w:lang w:val="fr-CH" w:eastAsia="ja-JP"/>
        </w:rPr>
        <w:t>1</w:t>
      </w:r>
      <w:r w:rsidRPr="00151207">
        <w:rPr>
          <w:lang w:val="fr-CH" w:eastAsia="ja-JP"/>
        </w:rPr>
        <w:tab/>
        <w:t>Concept de la transmission hiérarchique</w:t>
      </w:r>
    </w:p>
    <w:p w:rsidR="006D75B3" w:rsidRPr="00151207" w:rsidRDefault="006D75B3" w:rsidP="006D75B3">
      <w:pPr>
        <w:rPr>
          <w:lang w:val="fr-CH" w:eastAsia="ja-JP"/>
        </w:rPr>
      </w:pPr>
      <w:r w:rsidRPr="00151207">
        <w:rPr>
          <w:lang w:val="fr-CH" w:eastAsia="ja-JP"/>
        </w:rPr>
        <w:t xml:space="preserve">Un signal de transmission hiérarchique s'obtient par multiplexage dans le temps de deux schémas de modulation ou plus dont les rapports </w:t>
      </w:r>
      <w:r w:rsidRPr="00151207">
        <w:rPr>
          <w:i/>
          <w:lang w:val="fr-CH" w:eastAsia="ja-JP"/>
        </w:rPr>
        <w:t>C</w:t>
      </w:r>
      <w:r w:rsidRPr="00151207">
        <w:rPr>
          <w:iCs/>
          <w:lang w:val="fr-CH" w:eastAsia="ja-JP"/>
        </w:rPr>
        <w:t>/</w:t>
      </w:r>
      <w:r w:rsidRPr="00151207">
        <w:rPr>
          <w:i/>
          <w:lang w:val="fr-CH" w:eastAsia="ja-JP"/>
        </w:rPr>
        <w:t>N</w:t>
      </w:r>
      <w:r w:rsidRPr="00151207">
        <w:rPr>
          <w:lang w:val="fr-CH" w:eastAsia="ja-JP"/>
        </w:rPr>
        <w:t xml:space="preserve"> sont différents. Les informations fondamentales comme le signal audio et le signal vidéo de qualité minimale sont transmis à un débit binaire faible à l'aide d'un schéma de codage canal/modulation robuste avec un rapport </w:t>
      </w:r>
      <w:r w:rsidRPr="00151207">
        <w:rPr>
          <w:i/>
          <w:lang w:val="fr-CH" w:eastAsia="ja-JP"/>
        </w:rPr>
        <w:t>C</w:t>
      </w:r>
      <w:r w:rsidRPr="00151207">
        <w:rPr>
          <w:iCs/>
          <w:lang w:val="fr-CH" w:eastAsia="ja-JP"/>
        </w:rPr>
        <w:t>/</w:t>
      </w:r>
      <w:r w:rsidRPr="00151207">
        <w:rPr>
          <w:i/>
          <w:lang w:val="fr-CH" w:eastAsia="ja-JP"/>
        </w:rPr>
        <w:t>N</w:t>
      </w:r>
      <w:r w:rsidRPr="00151207">
        <w:rPr>
          <w:lang w:val="fr-CH" w:eastAsia="ja-JP"/>
        </w:rPr>
        <w:t xml:space="preserve"> faible. En revanche, la partie du signal à débit élevé: TVHD ou son ambiophonique 5.1 est transmise à l'aide d'un schéma de modulation plus efficace avec un rapport </w:t>
      </w:r>
      <w:r w:rsidRPr="00151207">
        <w:rPr>
          <w:i/>
          <w:lang w:val="fr-CH" w:eastAsia="ja-JP"/>
        </w:rPr>
        <w:t>C</w:t>
      </w:r>
      <w:r w:rsidRPr="00151207">
        <w:rPr>
          <w:iCs/>
          <w:lang w:val="fr-CH" w:eastAsia="ja-JP"/>
        </w:rPr>
        <w:t>/</w:t>
      </w:r>
      <w:r w:rsidRPr="00151207">
        <w:rPr>
          <w:i/>
          <w:lang w:val="fr-CH" w:eastAsia="ja-JP"/>
        </w:rPr>
        <w:t>N</w:t>
      </w:r>
      <w:r w:rsidRPr="00151207">
        <w:rPr>
          <w:lang w:val="fr-CH" w:eastAsia="ja-JP"/>
        </w:rPr>
        <w:t xml:space="preserve"> plus élevé. Le récepteur choisit le flux de données approprié en fonction de la condition du rapport </w:t>
      </w:r>
      <w:r w:rsidRPr="00151207">
        <w:rPr>
          <w:i/>
          <w:lang w:val="fr-CH" w:eastAsia="ja-JP"/>
        </w:rPr>
        <w:t>C</w:t>
      </w:r>
      <w:r w:rsidRPr="00151207">
        <w:rPr>
          <w:iCs/>
          <w:lang w:val="fr-CH" w:eastAsia="ja-JP"/>
        </w:rPr>
        <w:t>/</w:t>
      </w:r>
      <w:r w:rsidRPr="00151207">
        <w:rPr>
          <w:i/>
          <w:lang w:val="fr-CH" w:eastAsia="ja-JP"/>
        </w:rPr>
        <w:t>N</w:t>
      </w:r>
      <w:r w:rsidRPr="00151207">
        <w:rPr>
          <w:lang w:val="fr-CH" w:eastAsia="ja-JP"/>
        </w:rPr>
        <w:t xml:space="preserve"> à la réception. Par conséquent, on peut utiliser une transmission hiérarchique pour obtenir une dégradation par paliers du système numérique, la qualité de l'image étant dégradée progressivement avec la diminution du rapport </w:t>
      </w:r>
      <w:r w:rsidRPr="00151207">
        <w:rPr>
          <w:i/>
          <w:lang w:val="fr-CH" w:eastAsia="ja-JP"/>
        </w:rPr>
        <w:t>C</w:t>
      </w:r>
      <w:r w:rsidRPr="00151207">
        <w:rPr>
          <w:iCs/>
          <w:lang w:val="fr-CH" w:eastAsia="ja-JP"/>
        </w:rPr>
        <w:t>/</w:t>
      </w:r>
      <w:r w:rsidRPr="00151207">
        <w:rPr>
          <w:i/>
          <w:lang w:val="fr-CH" w:eastAsia="ja-JP"/>
        </w:rPr>
        <w:t>N</w:t>
      </w:r>
      <w:r w:rsidRPr="00151207">
        <w:rPr>
          <w:lang w:val="fr-CH" w:eastAsia="ja-JP"/>
        </w:rPr>
        <w:t xml:space="preserve"> à la réception.</w:t>
      </w:r>
    </w:p>
    <w:p w:rsidR="006D75B3" w:rsidRPr="00151207" w:rsidRDefault="006D75B3" w:rsidP="00BA37C8">
      <w:pPr>
        <w:rPr>
          <w:lang w:val="fr-CH" w:eastAsia="ja-JP"/>
        </w:rPr>
      </w:pPr>
      <w:r w:rsidRPr="00151207">
        <w:rPr>
          <w:lang w:val="fr-CH" w:eastAsia="ja-JP"/>
        </w:rPr>
        <w:t>Dans les bandes du SRS à partir de 17,3 GHz, l'affaiblissement dû à la pluie est nettement plus élevé que dans la bande des 12 GHz. En appliquant la transmission hiérarchique, il est possible de réduire les interruptions de service imputables à l'affaiblissement dû à la pluie. On trouvera des informations détaillées sur la transmission hiérarchique dans l'Annexe 1 du Rapport</w:t>
      </w:r>
      <w:r w:rsidR="00BA37C8" w:rsidRPr="00151207">
        <w:rPr>
          <w:lang w:val="fr-CH" w:eastAsia="ja-JP"/>
        </w:rPr>
        <w:t> </w:t>
      </w:r>
      <w:r w:rsidRPr="00151207">
        <w:rPr>
          <w:lang w:val="fr-CH" w:eastAsia="ja-JP"/>
        </w:rPr>
        <w:t>UIT</w:t>
      </w:r>
      <w:r w:rsidR="00BA37C8" w:rsidRPr="00151207">
        <w:rPr>
          <w:lang w:val="fr-CH" w:eastAsia="ja-JP"/>
        </w:rPr>
        <w:noBreakHyphen/>
      </w:r>
      <w:r w:rsidRPr="00151207">
        <w:rPr>
          <w:lang w:val="fr-CH" w:eastAsia="ja-JP"/>
        </w:rPr>
        <w:t>R</w:t>
      </w:r>
      <w:r w:rsidR="00BA37C8" w:rsidRPr="00151207">
        <w:rPr>
          <w:lang w:val="fr-CH" w:eastAsia="ja-JP"/>
        </w:rPr>
        <w:t> </w:t>
      </w:r>
      <w:r w:rsidRPr="00151207">
        <w:rPr>
          <w:lang w:val="fr-CH" w:eastAsia="ja-JP"/>
        </w:rPr>
        <w:t>BO.2007.</w:t>
      </w:r>
    </w:p>
    <w:p w:rsidR="006D75B3" w:rsidRPr="00151207" w:rsidRDefault="006D75B3" w:rsidP="006D75B3">
      <w:pPr>
        <w:rPr>
          <w:u w:val="single"/>
          <w:lang w:val="fr-CH" w:eastAsia="ja-JP"/>
        </w:rPr>
      </w:pPr>
      <w:r w:rsidRPr="00151207">
        <w:rPr>
          <w:lang w:val="fr-CH" w:eastAsia="ja-JP"/>
        </w:rPr>
        <w:t>Le schéma de transmission hiérarchique peut être intégré à d'autres techniques et permet, par exemple, la transmission simultanée de différents types de service tels que la radiodiffusion en différé avec mise en mémoire dans le récepteur (Annexe 3) et la radiodiffusion ordinaire en temps réel. Ce schéma permet de multiplexer dans le temps des signaux modulés selon les modulations MDP-2, MDP-4 et MDP-8.</w:t>
      </w:r>
      <w:r w:rsidRPr="00151207">
        <w:rPr>
          <w:u w:val="single"/>
          <w:lang w:val="fr-CH" w:eastAsia="ja-JP"/>
        </w:rPr>
        <w:t xml:space="preserve"> </w:t>
      </w:r>
    </w:p>
    <w:p w:rsidR="006D75B3" w:rsidRPr="00151207" w:rsidRDefault="006D75B3" w:rsidP="006D75B3">
      <w:pPr>
        <w:rPr>
          <w:lang w:val="fr-CH" w:eastAsia="ja-JP"/>
        </w:rPr>
      </w:pPr>
      <w:r w:rsidRPr="00151207">
        <w:rPr>
          <w:lang w:val="fr-CH" w:eastAsia="ja-JP"/>
        </w:rPr>
        <w:lastRenderedPageBreak/>
        <w:t xml:space="preserve">Le schéma de transmission hiérarchique peut aussi être intégré à la technologie de codage vidéo modulable (SVC, </w:t>
      </w:r>
      <w:r w:rsidRPr="00151207">
        <w:rPr>
          <w:i/>
          <w:iCs/>
          <w:lang w:val="fr-CH" w:eastAsia="ja-JP"/>
        </w:rPr>
        <w:t>scalable video coding</w:t>
      </w:r>
      <w:r w:rsidRPr="00151207">
        <w:rPr>
          <w:lang w:val="fr-CH" w:eastAsia="ja-JP"/>
        </w:rPr>
        <w:t xml:space="preserve">). La technologie SVC produit un flux élémentaire vidéo modulable avec des couches de base et d'amélioration. Les données vidéo à codage modulable sont traitées par un schéma de codage et de modulation variables (VCM, </w:t>
      </w:r>
      <w:r w:rsidRPr="00151207">
        <w:rPr>
          <w:i/>
          <w:iCs/>
          <w:lang w:val="fr-CH" w:eastAsia="ja-JP"/>
        </w:rPr>
        <w:t>variable coding and modulation</w:t>
      </w:r>
      <w:r w:rsidRPr="00151207">
        <w:rPr>
          <w:lang w:val="fr-CH" w:eastAsia="ja-JP"/>
        </w:rPr>
        <w:t>). Le schéma VCM permet de transmettre les données de faible qualité (couche de base) en utilisant un schéma de modulation plus robuste que pour les données de qualité élevée (couche d'amélioration). Par conséquent, par temps clair, les couches de base et d'amélioration peuvent être reçues toutes deux, ce qui permet de fournir des services haute définition. En revanche, en cas d'évanouissement dû à la pluie, seule couche de base (services vidéo de faible qualité) peut être reçue.</w:t>
      </w:r>
    </w:p>
    <w:p w:rsidR="006D75B3" w:rsidRPr="00151207" w:rsidRDefault="006D75B3" w:rsidP="006D75B3">
      <w:pPr>
        <w:pStyle w:val="Heading1"/>
        <w:rPr>
          <w:lang w:val="fr-CH" w:eastAsia="ja-JP"/>
        </w:rPr>
      </w:pPr>
      <w:r w:rsidRPr="00151207">
        <w:rPr>
          <w:lang w:val="fr-CH" w:eastAsia="ja-JP"/>
        </w:rPr>
        <w:t>2</w:t>
      </w:r>
      <w:r w:rsidRPr="00151207">
        <w:rPr>
          <w:lang w:val="fr-CH" w:eastAsia="ja-JP"/>
        </w:rPr>
        <w:tab/>
        <w:t>Exemple de transmission hiérarchique</w:t>
      </w:r>
    </w:p>
    <w:p w:rsidR="006D75B3" w:rsidRPr="00151207" w:rsidRDefault="006D75B3" w:rsidP="006D75B3">
      <w:pPr>
        <w:pStyle w:val="Heading2"/>
        <w:rPr>
          <w:lang w:val="fr-CH" w:eastAsia="ja-JP"/>
        </w:rPr>
      </w:pPr>
      <w:r w:rsidRPr="00151207">
        <w:rPr>
          <w:lang w:val="fr-CH" w:eastAsia="ja-JP"/>
        </w:rPr>
        <w:t>2.1</w:t>
      </w:r>
      <w:r w:rsidRPr="00151207">
        <w:rPr>
          <w:lang w:val="fr-CH" w:eastAsia="ja-JP"/>
        </w:rPr>
        <w:tab/>
        <w:t>Transmission hiérarchique basée sur un schéma de modulation</w:t>
      </w:r>
    </w:p>
    <w:p w:rsidR="006D75B3" w:rsidRPr="00151207" w:rsidRDefault="006D75B3" w:rsidP="006D75B3">
      <w:pPr>
        <w:rPr>
          <w:lang w:val="fr-CH" w:eastAsia="ja-JP"/>
        </w:rPr>
      </w:pPr>
      <w:r w:rsidRPr="00151207">
        <w:rPr>
          <w:lang w:val="fr-CH" w:eastAsia="ja-JP"/>
        </w:rPr>
        <w:t>Un exemple de transmission hiérarchique est donné dans la Recommandation UIT</w:t>
      </w:r>
      <w:r w:rsidRPr="00151207">
        <w:rPr>
          <w:lang w:val="fr-CH" w:eastAsia="ja-JP"/>
        </w:rPr>
        <w:noBreakHyphen/>
        <w:t>R BO.1516 – Systèmes de télévision numérique multiprogramme utilisés par des satellites dans la gamme de fréquences 11/12 GHz. Dans le système D, il est possible de multiplexer dans le temps plusieurs signaux à modulation MDP</w:t>
      </w:r>
      <w:r w:rsidRPr="00151207">
        <w:rPr>
          <w:lang w:val="fr-CH" w:eastAsia="ja-JP"/>
        </w:rPr>
        <w:noBreakHyphen/>
        <w:t>2, MDP</w:t>
      </w:r>
      <w:r w:rsidRPr="00151207">
        <w:rPr>
          <w:lang w:val="fr-CH" w:eastAsia="ja-JP"/>
        </w:rPr>
        <w:noBreakHyphen/>
        <w:t>4 et MDP</w:t>
      </w:r>
      <w:r w:rsidRPr="00151207">
        <w:rPr>
          <w:lang w:val="fr-CH" w:eastAsia="ja-JP"/>
        </w:rPr>
        <w:noBreakHyphen/>
        <w:t xml:space="preserve">8 à codage en treillis (CT). Dans ce système, on considère qu'une différence de 8,2 dB dans le rapport </w:t>
      </w:r>
      <w:r w:rsidRPr="00151207">
        <w:rPr>
          <w:i/>
          <w:lang w:val="fr-CH" w:eastAsia="ja-JP"/>
        </w:rPr>
        <w:t>C</w:t>
      </w:r>
      <w:r w:rsidRPr="00151207">
        <w:rPr>
          <w:iCs/>
          <w:lang w:val="fr-CH" w:eastAsia="ja-JP"/>
        </w:rPr>
        <w:t>/</w:t>
      </w:r>
      <w:r w:rsidRPr="00151207">
        <w:rPr>
          <w:i/>
          <w:lang w:val="fr-CH" w:eastAsia="ja-JP"/>
        </w:rPr>
        <w:t>N</w:t>
      </w:r>
      <w:r w:rsidRPr="00151207">
        <w:rPr>
          <w:lang w:val="fr-CH" w:eastAsia="ja-JP"/>
        </w:rPr>
        <w:t xml:space="preserve"> requis entre la modulation MDP</w:t>
      </w:r>
      <w:r w:rsidRPr="00151207">
        <w:rPr>
          <w:lang w:val="fr-CH" w:eastAsia="ja-JP"/>
        </w:rPr>
        <w:noBreakHyphen/>
        <w:t>2 1/2 et la modulation MDP</w:t>
      </w:r>
      <w:r w:rsidRPr="00151207">
        <w:rPr>
          <w:lang w:val="fr-CH" w:eastAsia="ja-JP"/>
        </w:rPr>
        <w:noBreakHyphen/>
        <w:t>8CT correspond au gain maximal de la transmission hiérarchique.</w:t>
      </w:r>
    </w:p>
    <w:p w:rsidR="006D75B3" w:rsidRPr="00151207" w:rsidRDefault="006D75B3" w:rsidP="006D75B3">
      <w:pPr>
        <w:pStyle w:val="Heading2"/>
        <w:rPr>
          <w:lang w:val="fr-CH" w:eastAsia="ja-JP"/>
        </w:rPr>
      </w:pPr>
      <w:r w:rsidRPr="00151207">
        <w:rPr>
          <w:lang w:val="fr-CH" w:eastAsia="ja-JP"/>
        </w:rPr>
        <w:t>2.2</w:t>
      </w:r>
      <w:r w:rsidRPr="00151207">
        <w:rPr>
          <w:lang w:val="fr-CH" w:eastAsia="ja-JP"/>
        </w:rPr>
        <w:tab/>
        <w:t>Transmission hiérarchique basée sur la technologie de codage vidéo modulable</w:t>
      </w:r>
    </w:p>
    <w:p w:rsidR="006D75B3" w:rsidRPr="00151207" w:rsidRDefault="006D75B3" w:rsidP="00D764BB">
      <w:pPr>
        <w:rPr>
          <w:lang w:val="fr-CH" w:eastAsia="ja-JP"/>
        </w:rPr>
      </w:pPr>
      <w:r w:rsidRPr="00151207">
        <w:rPr>
          <w:lang w:val="fr-CH" w:eastAsia="ja-JP"/>
        </w:rPr>
        <w:t xml:space="preserve">La </w:t>
      </w:r>
      <w:r w:rsidR="00D764BB" w:rsidRPr="00151207">
        <w:rPr>
          <w:lang w:val="fr-CH" w:eastAsia="ja-JP"/>
        </w:rPr>
        <w:t>Fig.</w:t>
      </w:r>
      <w:r w:rsidRPr="00151207">
        <w:rPr>
          <w:lang w:val="fr-CH" w:eastAsia="ja-JP"/>
        </w:rPr>
        <w:t xml:space="preserve"> </w:t>
      </w:r>
      <w:r w:rsidRPr="00151207">
        <w:rPr>
          <w:lang w:val="fr-CH" w:eastAsia="ko-KR"/>
        </w:rPr>
        <w:t>4</w:t>
      </w:r>
      <w:r w:rsidRPr="00151207">
        <w:rPr>
          <w:lang w:val="fr-CH" w:eastAsia="ja-JP"/>
        </w:rPr>
        <w:t xml:space="preserve"> illustre le </w:t>
      </w:r>
      <w:r w:rsidRPr="00151207">
        <w:rPr>
          <w:lang w:val="fr-CH" w:eastAsia="ko-KR"/>
        </w:rPr>
        <w:t xml:space="preserve">concept de services de radiodiffusion HD hiérarchique par </w:t>
      </w:r>
      <w:r w:rsidRPr="00151207">
        <w:rPr>
          <w:lang w:val="fr-CH" w:eastAsia="ja-JP"/>
        </w:rPr>
        <w:t xml:space="preserve">satellite offerts dans la bande des </w:t>
      </w:r>
      <w:r w:rsidRPr="00151207">
        <w:rPr>
          <w:lang w:val="fr-CH" w:eastAsia="ko-KR"/>
        </w:rPr>
        <w:t>21 GHz</w:t>
      </w:r>
      <w:r w:rsidRPr="00151207">
        <w:rPr>
          <w:lang w:val="fr-CH" w:eastAsia="ja-JP"/>
        </w:rPr>
        <w:t xml:space="preserve">. Les données vidéo à codage modulable sont transmises par modulation </w:t>
      </w:r>
      <w:r w:rsidRPr="00151207">
        <w:rPr>
          <w:lang w:val="fr-CH" w:eastAsia="ko-KR"/>
        </w:rPr>
        <w:t>VCM</w:t>
      </w:r>
      <w:r w:rsidRPr="00151207">
        <w:rPr>
          <w:lang w:val="fr-CH" w:eastAsia="ja-JP"/>
        </w:rPr>
        <w:t xml:space="preserve">. Par exemple, les données de faible qualité sont modulées </w:t>
      </w:r>
      <w:r w:rsidRPr="00151207">
        <w:rPr>
          <w:lang w:val="fr-CH" w:eastAsia="ko-KR"/>
        </w:rPr>
        <w:t xml:space="preserve">par la modulation </w:t>
      </w:r>
      <w:r w:rsidRPr="00151207">
        <w:rPr>
          <w:lang w:val="fr-CH" w:eastAsia="ja-JP"/>
        </w:rPr>
        <w:t>MDP-4</w:t>
      </w:r>
      <w:r w:rsidRPr="00151207">
        <w:rPr>
          <w:lang w:val="fr-CH" w:eastAsia="ko-KR"/>
        </w:rPr>
        <w:t xml:space="preserve">, tandis que les données de qualité élevée </w:t>
      </w:r>
      <w:r w:rsidRPr="00151207">
        <w:rPr>
          <w:lang w:val="fr-CH" w:eastAsia="ja-JP"/>
        </w:rPr>
        <w:t>sont modulées par la modulation MDP-8. Ainsi</w:t>
      </w:r>
      <w:r w:rsidRPr="00151207">
        <w:rPr>
          <w:lang w:val="fr-CH" w:eastAsia="ko-KR"/>
        </w:rPr>
        <w:t>,</w:t>
      </w:r>
      <w:r w:rsidRPr="00151207">
        <w:rPr>
          <w:lang w:val="fr-CH" w:eastAsia="ja-JP"/>
        </w:rPr>
        <w:t xml:space="preserve"> la disponibilité de la liaison peut être améliorée. Ce service tenant compte de la qualité peut être obtenu grâce à une subdivision en couches à la fois au niveau de la source média et au niveau de la transmission.</w:t>
      </w:r>
    </w:p>
    <w:p w:rsidR="006D75B3" w:rsidRPr="00151207" w:rsidRDefault="006D75B3" w:rsidP="006D75B3">
      <w:pPr>
        <w:pStyle w:val="FigureNo"/>
        <w:rPr>
          <w:rFonts w:eastAsia="Batang"/>
          <w:lang w:val="fr-CH"/>
        </w:rPr>
      </w:pPr>
      <w:r w:rsidRPr="00151207">
        <w:rPr>
          <w:rFonts w:eastAsia="Batang"/>
          <w:lang w:val="fr-CH"/>
        </w:rPr>
        <w:lastRenderedPageBreak/>
        <w:t>FIGURE 4</w:t>
      </w:r>
    </w:p>
    <w:p w:rsidR="006D75B3" w:rsidRPr="00151207" w:rsidRDefault="006D75B3" w:rsidP="006D75B3">
      <w:pPr>
        <w:pStyle w:val="Figuretitle"/>
        <w:rPr>
          <w:rFonts w:eastAsia="Batang"/>
          <w:lang w:val="fr-CH"/>
        </w:rPr>
      </w:pPr>
      <w:r w:rsidRPr="00151207">
        <w:rPr>
          <w:rFonts w:eastAsia="Batang"/>
          <w:lang w:val="fr-CH"/>
        </w:rPr>
        <w:t xml:space="preserve">Radiodiffusion hiérarchique basée sur la technologie SVC </w:t>
      </w:r>
    </w:p>
    <w:p w:rsidR="006D75B3" w:rsidRPr="00151207" w:rsidRDefault="0074667A" w:rsidP="006D75B3">
      <w:pPr>
        <w:pStyle w:val="Figure"/>
        <w:rPr>
          <w:rFonts w:eastAsia="Batang"/>
          <w:lang w:val="fr-CH"/>
        </w:rPr>
      </w:pPr>
      <w:r w:rsidRPr="00151207">
        <w:rPr>
          <w:rFonts w:eastAsia="Batang"/>
          <w:lang w:val="fr-CH"/>
        </w:rPr>
        <w:object w:dxaOrig="7694" w:dyaOrig="6339">
          <v:shape id="_x0000_i1029" type="#_x0000_t75" style="width:360.55pt;height:297.15pt" o:ole="">
            <v:imagedata r:id="rId24" o:title=""/>
          </v:shape>
          <o:OLEObject Type="Embed" ProgID="CorelDRAW.Graphic.14" ShapeID="_x0000_i1029" DrawAspect="Content" ObjectID="_1400676653" r:id="rId25"/>
        </w:object>
      </w:r>
    </w:p>
    <w:p w:rsidR="006D75B3" w:rsidRPr="00151207" w:rsidRDefault="006D75B3" w:rsidP="006D75B3">
      <w:pPr>
        <w:rPr>
          <w:lang w:val="fr-CH"/>
        </w:rPr>
      </w:pPr>
    </w:p>
    <w:p w:rsidR="006D75B3" w:rsidRPr="00151207" w:rsidRDefault="006D75B3" w:rsidP="006D75B3">
      <w:pPr>
        <w:rPr>
          <w:lang w:val="fr-CH"/>
        </w:rPr>
      </w:pPr>
    </w:p>
    <w:p w:rsidR="006D75B3" w:rsidRPr="00151207" w:rsidRDefault="006D75B3" w:rsidP="006D75B3">
      <w:pPr>
        <w:pStyle w:val="AnnexNoTitle"/>
        <w:rPr>
          <w:lang w:val="fr-CH"/>
        </w:rPr>
      </w:pPr>
      <w:r w:rsidRPr="00151207">
        <w:rPr>
          <w:lang w:val="fr-CH"/>
        </w:rPr>
        <w:t>Annexe 3</w:t>
      </w:r>
      <w:r w:rsidRPr="00151207">
        <w:rPr>
          <w:lang w:val="fr-CH"/>
        </w:rPr>
        <w:br/>
      </w:r>
      <w:r w:rsidRPr="00151207">
        <w:rPr>
          <w:lang w:val="fr-CH"/>
        </w:rPr>
        <w:br/>
        <w:t>Système de radiodiffusion avec mémoire dans le récepteur</w:t>
      </w:r>
    </w:p>
    <w:p w:rsidR="006D75B3" w:rsidRPr="00151207" w:rsidRDefault="006D75B3" w:rsidP="006D75B3">
      <w:pPr>
        <w:pStyle w:val="Heading1"/>
        <w:rPr>
          <w:lang w:val="fr-CH"/>
        </w:rPr>
      </w:pPr>
      <w:r w:rsidRPr="00151207">
        <w:rPr>
          <w:lang w:val="fr-CH"/>
        </w:rPr>
        <w:t>1</w:t>
      </w:r>
      <w:r w:rsidRPr="00151207">
        <w:rPr>
          <w:lang w:val="fr-CH"/>
        </w:rPr>
        <w:tab/>
        <w:t>Concept d'un système de radiodiffusion en différé avec mémoire dans le récepteur</w:t>
      </w:r>
    </w:p>
    <w:p w:rsidR="006D75B3" w:rsidRPr="00151207" w:rsidRDefault="006D75B3" w:rsidP="006D75B3">
      <w:pPr>
        <w:rPr>
          <w:lang w:val="fr-CH"/>
        </w:rPr>
      </w:pPr>
      <w:r w:rsidRPr="00151207">
        <w:rPr>
          <w:lang w:val="fr-CH"/>
        </w:rPr>
        <w:t>Avec l'augmentation de la capacité et la réduction du prix des dispositifs à mémoire comme les disques durs, des récepteurs équipés d'une mémoire ont commencé à faire leur apparition sur le marché. Plusieurs études ont été entreprises en vue de tirer parti des fonctions de mémoire pour les services de radiodiffusion.</w:t>
      </w:r>
    </w:p>
    <w:p w:rsidR="006D75B3" w:rsidRPr="00151207" w:rsidRDefault="006D75B3" w:rsidP="006D75B3">
      <w:pPr>
        <w:rPr>
          <w:lang w:val="fr-CH"/>
        </w:rPr>
      </w:pPr>
      <w:r w:rsidRPr="00151207">
        <w:rPr>
          <w:lang w:val="fr-CH"/>
        </w:rPr>
        <w:t>Sur le plan statistique, les fortes pluies susceptibles d'entraîner une interruption du signal ne se produisent que pendant une durée limitée durant un jour donné. En se fondant sur les caractéristiques disponibles, il est possible de transmettre des programmes à l'avance et de les stocker dans le récepteur afin d'éviter des interruptions de service pendant la présentation.</w:t>
      </w:r>
    </w:p>
    <w:p w:rsidR="006D75B3" w:rsidRPr="00151207" w:rsidRDefault="006D75B3" w:rsidP="006D75B3">
      <w:pPr>
        <w:rPr>
          <w:lang w:val="fr-CH"/>
        </w:rPr>
      </w:pPr>
      <w:r w:rsidRPr="00151207">
        <w:rPr>
          <w:lang w:val="fr-CH"/>
        </w:rPr>
        <w:t>Dans l'hypothèse d'une mise en mémoire dans le récepteur, un long délai de transmission est inévitable. Il dépend du système à adopter et de la faculté de remédier aux interruptions du signal. Les programmes en temps réel comme les programmes d'actualités en direct ne se prêtent peut-être pas à une mise en mémoire dans les systèmes.</w:t>
      </w:r>
    </w:p>
    <w:p w:rsidR="006D75B3" w:rsidRPr="00151207" w:rsidRDefault="006D75B3" w:rsidP="006D75B3">
      <w:pPr>
        <w:rPr>
          <w:lang w:val="fr-CH"/>
        </w:rPr>
      </w:pPr>
      <w:r w:rsidRPr="00151207">
        <w:rPr>
          <w:lang w:val="fr-CH"/>
        </w:rPr>
        <w:t>La disponibilité de service de la radiodiffusion en différé doit être étudiée plus avant.</w:t>
      </w:r>
    </w:p>
    <w:p w:rsidR="006D75B3" w:rsidRPr="00151207" w:rsidRDefault="006D75B3" w:rsidP="006D75B3">
      <w:pPr>
        <w:pStyle w:val="Heading1"/>
        <w:rPr>
          <w:lang w:val="fr-CH"/>
        </w:rPr>
      </w:pPr>
      <w:r w:rsidRPr="00151207">
        <w:rPr>
          <w:lang w:val="fr-CH"/>
        </w:rPr>
        <w:lastRenderedPageBreak/>
        <w:t>2</w:t>
      </w:r>
      <w:r w:rsidRPr="00151207">
        <w:rPr>
          <w:lang w:val="fr-CH"/>
        </w:rPr>
        <w:tab/>
        <w:t>Exemple de méthodes</w:t>
      </w:r>
    </w:p>
    <w:p w:rsidR="006D75B3" w:rsidRPr="00151207" w:rsidRDefault="006D75B3" w:rsidP="006D75B3">
      <w:pPr>
        <w:pStyle w:val="Heading2"/>
        <w:rPr>
          <w:lang w:val="fr-CH"/>
        </w:rPr>
      </w:pPr>
      <w:r w:rsidRPr="00151207">
        <w:rPr>
          <w:lang w:val="fr-CH"/>
        </w:rPr>
        <w:t>2.1</w:t>
      </w:r>
      <w:r w:rsidRPr="00151207">
        <w:rPr>
          <w:lang w:val="fr-CH"/>
        </w:rPr>
        <w:tab/>
        <w:t>Transmission répétitive</w:t>
      </w:r>
    </w:p>
    <w:p w:rsidR="006D75B3" w:rsidRPr="00151207" w:rsidRDefault="006D75B3" w:rsidP="006D75B3">
      <w:pPr>
        <w:rPr>
          <w:lang w:val="fr-CH"/>
        </w:rPr>
      </w:pPr>
      <w:r w:rsidRPr="00151207">
        <w:rPr>
          <w:lang w:val="fr-CH"/>
        </w:rPr>
        <w:t>La transmission répétitive est un exemple de schémas de transmission du SRS qui utilisent le dispositif à mémoire pour améliorer la disponibilité de service. Dans ce type de transmission, les programmes sont transmis de manière répétée de façon à fournir des données intactes à la mémoire et par là même éviter les conséquences des interruptions causées aux liaisons en raison de l'affaiblissement dû à la pluie.</w:t>
      </w:r>
    </w:p>
    <w:p w:rsidR="006D75B3" w:rsidRPr="00151207" w:rsidRDefault="006D75B3" w:rsidP="006D75B3">
      <w:pPr>
        <w:rPr>
          <w:lang w:val="fr-CH"/>
        </w:rPr>
      </w:pPr>
      <w:r w:rsidRPr="00151207">
        <w:rPr>
          <w:lang w:val="fr-CH"/>
        </w:rPr>
        <w:t xml:space="preserve">Puisqu'il est possible d'obtenir un rapport </w:t>
      </w:r>
      <w:r w:rsidRPr="00151207">
        <w:rPr>
          <w:i/>
          <w:iCs/>
          <w:lang w:val="fr-CH"/>
        </w:rPr>
        <w:t>C</w:t>
      </w:r>
      <w:r w:rsidRPr="00151207">
        <w:rPr>
          <w:lang w:val="fr-CH"/>
        </w:rPr>
        <w:t>/</w:t>
      </w:r>
      <w:r w:rsidRPr="00151207">
        <w:rPr>
          <w:i/>
          <w:iCs/>
          <w:lang w:val="fr-CH"/>
        </w:rPr>
        <w:t>N</w:t>
      </w:r>
      <w:r w:rsidRPr="00151207">
        <w:rPr>
          <w:lang w:val="fr-CH"/>
        </w:rPr>
        <w:t xml:space="preserve"> élevé par temps clair, la réduction de l'efficacité due à une transmission répétitive peut être compensée par l'utilisation de modulations efficaces utilisant des fréquences élevées comme la modulation MAQ-16. Les paramètres du système tels que le nombre approprié de répétitions, les intervalles et le schéma de modulation appellent un complément d'étude.</w:t>
      </w:r>
    </w:p>
    <w:p w:rsidR="006D75B3" w:rsidRPr="00151207" w:rsidRDefault="006D75B3" w:rsidP="006D75B3">
      <w:pPr>
        <w:pStyle w:val="Heading2"/>
        <w:rPr>
          <w:lang w:val="fr-CH"/>
        </w:rPr>
      </w:pPr>
      <w:r w:rsidRPr="00151207">
        <w:rPr>
          <w:lang w:val="fr-CH"/>
        </w:rPr>
        <w:t>2.2</w:t>
      </w:r>
      <w:r w:rsidRPr="00151207">
        <w:rPr>
          <w:lang w:val="fr-CH"/>
        </w:rPr>
        <w:tab/>
        <w:t>Entrelacement de données par bloc de grande longueur</w:t>
      </w:r>
    </w:p>
    <w:p w:rsidR="006D75B3" w:rsidRPr="00151207" w:rsidRDefault="006D75B3" w:rsidP="006D75B3">
      <w:pPr>
        <w:rPr>
          <w:lang w:val="fr-CH"/>
        </w:rPr>
      </w:pPr>
      <w:r w:rsidRPr="00151207">
        <w:rPr>
          <w:lang w:val="fr-CH"/>
        </w:rPr>
        <w:t>On peut recourir à l'entrelacement sur de très longs intervalles pour remédier à l'interruption du signal de réception qui peut se produire pendant une durée relativement brève au cours de l'intervalle.</w:t>
      </w:r>
    </w:p>
    <w:p w:rsidR="006D75B3" w:rsidRPr="00151207" w:rsidRDefault="006D75B3" w:rsidP="006D75B3">
      <w:pPr>
        <w:rPr>
          <w:lang w:val="fr-CH"/>
        </w:rPr>
      </w:pPr>
      <w:r w:rsidRPr="00151207">
        <w:rPr>
          <w:lang w:val="fr-CH"/>
        </w:rPr>
        <w:t>Les données du programme sont dispersées (c'est-à-dire entrelacées) sur un long intervalle de transmission du côté de la transmission. Le récepteur commence par mémoriser le signal émis dans la mémoire puis l'utilise pour reconstruire (c'est-à-dire désentrelacer) le programme initial. Même si une partie des données transmises est perdue en raison de l'affaiblissement dû à la pluie, il est possible de reconstruire les données du programme en utilisant un code de correction d'erreur car les données continues qui ont été perdues sont dispersées par désentrelacement dans le récepteur.</w:t>
      </w:r>
    </w:p>
    <w:p w:rsidR="006D75B3" w:rsidRPr="00151207" w:rsidRDefault="006D75B3" w:rsidP="006D75B3">
      <w:pPr>
        <w:rPr>
          <w:lang w:val="fr-CH"/>
        </w:rPr>
      </w:pPr>
      <w:r w:rsidRPr="00151207">
        <w:rPr>
          <w:lang w:val="fr-CH"/>
        </w:rPr>
        <w:t>Les paramètres du système tels que la longueur d'entrelacement et le schéma de modulation appropriés appellent un complément d'étude.</w:t>
      </w:r>
    </w:p>
    <w:p w:rsidR="006D75B3" w:rsidRPr="00151207" w:rsidRDefault="006D75B3" w:rsidP="006D75B3">
      <w:pPr>
        <w:pStyle w:val="Heading3"/>
        <w:rPr>
          <w:lang w:val="fr-CH"/>
        </w:rPr>
      </w:pPr>
      <w:r w:rsidRPr="00151207">
        <w:rPr>
          <w:lang w:val="fr-CH"/>
        </w:rPr>
        <w:t>2.2.1</w:t>
      </w:r>
      <w:r w:rsidRPr="00151207">
        <w:rPr>
          <w:lang w:val="fr-CH"/>
        </w:rPr>
        <w:tab/>
        <w:t xml:space="preserve">Exemple de système d'entrelacement de données par bloc de grande longueur </w:t>
      </w:r>
    </w:p>
    <w:p w:rsidR="006D75B3" w:rsidRPr="00151207" w:rsidRDefault="006D75B3" w:rsidP="006D75B3">
      <w:pPr>
        <w:rPr>
          <w:lang w:val="fr-CH"/>
        </w:rPr>
      </w:pPr>
      <w:r w:rsidRPr="00151207">
        <w:rPr>
          <w:lang w:val="fr-CH"/>
        </w:rPr>
        <w:t>Une simulation d'un entrelacement de données par bloc de grande longueur a été effectuée. A cet effet, on a mesuré les données de l'affaiblissement dû à la pluie recueillies pendant un an, afin de prouver la validité du système. Un diagramme schématique de la simulation est représenté à la Fig. 5. Le côté droit du diagramme représente le système SRS numérique traditionnel avec correction d'erreur effectuée par code externe 1 et par code interne. Le côté gauche du diagramme est un bloc supplémentaire d'entrelacement de données par bloc de grande longueur qui comprend une mémoire de grande capacité ainsi qu'un codeur et un décodeur de correction d'erreur (code externe 2). Les paramètres utilisés dans la simulation sont les suivants:</w:t>
      </w:r>
    </w:p>
    <w:p w:rsidR="006D75B3" w:rsidRPr="00151207" w:rsidRDefault="006D75B3" w:rsidP="006D75B3">
      <w:pPr>
        <w:pStyle w:val="enumlev1"/>
        <w:rPr>
          <w:lang w:val="fr-CH"/>
        </w:rPr>
      </w:pPr>
      <w:r w:rsidRPr="00151207">
        <w:rPr>
          <w:lang w:val="fr-CH"/>
        </w:rPr>
        <w:t>–</w:t>
      </w:r>
      <w:r w:rsidRPr="00151207">
        <w:rPr>
          <w:lang w:val="fr-CH"/>
        </w:rPr>
        <w:tab/>
        <w:t>site de réception: Tokyo (zone climatique K);</w:t>
      </w:r>
    </w:p>
    <w:p w:rsidR="006D75B3" w:rsidRPr="00151207" w:rsidRDefault="006D75B3" w:rsidP="006D75B3">
      <w:pPr>
        <w:pStyle w:val="enumlev1"/>
        <w:rPr>
          <w:lang w:val="fr-CH"/>
        </w:rPr>
      </w:pPr>
      <w:r w:rsidRPr="00151207">
        <w:rPr>
          <w:lang w:val="fr-CH"/>
        </w:rPr>
        <w:t>–</w:t>
      </w:r>
      <w:r w:rsidRPr="00151207">
        <w:rPr>
          <w:lang w:val="fr-CH"/>
        </w:rPr>
        <w:tab/>
        <w:t>données d'affaiblissement dû à la pluie: mesurées entre mai 2000 et avril 2001 dans la bande des 12 GHz, puis converties en données dans la bande des 21 GHz à l'aide d'une formule de similitude en fréquence donnée dans la Recommandation UIT-R P.618;</w:t>
      </w:r>
    </w:p>
    <w:p w:rsidR="006D75B3" w:rsidRPr="00151207" w:rsidRDefault="006D75B3" w:rsidP="006D75B3">
      <w:pPr>
        <w:pStyle w:val="enumlev1"/>
        <w:rPr>
          <w:lang w:val="fr-CH"/>
        </w:rPr>
      </w:pPr>
      <w:r w:rsidRPr="00151207">
        <w:rPr>
          <w:lang w:val="fr-CH"/>
        </w:rPr>
        <w:t>–</w:t>
      </w:r>
      <w:r w:rsidRPr="00151207">
        <w:rPr>
          <w:lang w:val="fr-CH"/>
        </w:rPr>
        <w:tab/>
        <w:t>modulation: MDP-8CT;</w:t>
      </w:r>
    </w:p>
    <w:p w:rsidR="006D75B3" w:rsidRPr="00151207" w:rsidRDefault="006D75B3" w:rsidP="006D75B3">
      <w:pPr>
        <w:pStyle w:val="enumlev1"/>
        <w:rPr>
          <w:lang w:val="fr-CH"/>
        </w:rPr>
      </w:pPr>
      <w:r w:rsidRPr="00151207">
        <w:rPr>
          <w:lang w:val="fr-CH"/>
        </w:rPr>
        <w:t>–</w:t>
      </w:r>
      <w:r w:rsidRPr="00151207">
        <w:rPr>
          <w:lang w:val="fr-CH"/>
        </w:rPr>
        <w:tab/>
        <w:t>puissance surfacique du satellite: –114,0 dB(W/(m</w:t>
      </w:r>
      <w:r w:rsidRPr="00151207">
        <w:rPr>
          <w:vertAlign w:val="superscript"/>
          <w:lang w:val="fr-CH"/>
        </w:rPr>
        <w:t>2</w:t>
      </w:r>
      <w:r w:rsidRPr="00151207">
        <w:rPr>
          <w:lang w:val="fr-CH"/>
        </w:rPr>
        <w:t xml:space="preserve"> · MHz)).</w:t>
      </w:r>
    </w:p>
    <w:p w:rsidR="006D75B3" w:rsidRPr="00151207" w:rsidRDefault="006D75B3" w:rsidP="006D75B3">
      <w:pPr>
        <w:rPr>
          <w:lang w:val="fr-CH"/>
        </w:rPr>
      </w:pPr>
      <w:r w:rsidRPr="00151207">
        <w:rPr>
          <w:lang w:val="fr-CH"/>
        </w:rPr>
        <w:t>La performance de l'entrelacement de données par bloc de grande longueur a été évaluée à partir de l'accroissement de la p.i.r.e.. Celle-ci est définie en tant que p.i.r.e. du système SRS traditionnel sans entrelacement de données par bloc de grande longueur et offre la même disponibilité de service que celle obtenue par bloc de simulation avec entrelacement de données par bloc de grande longueur.</w:t>
      </w:r>
    </w:p>
    <w:p w:rsidR="006D75B3" w:rsidRPr="00151207" w:rsidRDefault="006D75B3" w:rsidP="006D75B3">
      <w:pPr>
        <w:rPr>
          <w:lang w:val="fr-CH"/>
        </w:rPr>
      </w:pPr>
      <w:r w:rsidRPr="00151207">
        <w:rPr>
          <w:lang w:val="fr-CH"/>
        </w:rPr>
        <w:lastRenderedPageBreak/>
        <w:t>L'accroissement de la p.i.r.e. en fonction de la période d'entrelacement est représenté à la Fig. 6, où la capacité de correction d'erreur du code externe 2 est fixée à 20% ou à 40%. La p.i.r.e. augmente en fonction de la période d'entrelacement tout comme elle le ferait avec l'augmentation de la capacité de la mémoire et du délai de transmission. Plus la capacité de correction d'erreur du code externe 2 est grande, plus la p.i.r.e. augmente avec la vitesse de transmission qui se trouve amputée. Par exemple, si on considère que la capacité de correction d'erreur est de 20%, une augmentation de la période d'entrelacement de une heure jusqu'à 12 h ou à 24 h équivaut à des accroissements respectifs de p.i.r.e. de 2,4 ou 6,2 dB.</w:t>
      </w:r>
    </w:p>
    <w:p w:rsidR="00F56BA0" w:rsidRPr="00151207" w:rsidRDefault="00F56BA0" w:rsidP="00F56BA0">
      <w:pPr>
        <w:pStyle w:val="FigureNo"/>
        <w:rPr>
          <w:lang w:val="fr-CH"/>
        </w:rPr>
      </w:pPr>
      <w:r w:rsidRPr="00151207">
        <w:rPr>
          <w:lang w:val="fr-CH"/>
        </w:rPr>
        <w:t>figure 5</w:t>
      </w:r>
    </w:p>
    <w:p w:rsidR="00F56BA0" w:rsidRPr="00151207" w:rsidRDefault="00F56BA0" w:rsidP="00F56BA0">
      <w:pPr>
        <w:pStyle w:val="Figuretitle"/>
        <w:rPr>
          <w:lang w:val="fr-CH"/>
        </w:rPr>
      </w:pPr>
      <w:r w:rsidRPr="00151207">
        <w:rPr>
          <w:lang w:val="fr-CH"/>
        </w:rPr>
        <w:t>Diagramme schématique de la simulation</w:t>
      </w:r>
    </w:p>
    <w:p w:rsidR="00F56BA0" w:rsidRPr="00151207" w:rsidRDefault="00F56BA0" w:rsidP="00F56BA0">
      <w:pPr>
        <w:pStyle w:val="Figure"/>
        <w:rPr>
          <w:lang w:val="fr-CH"/>
        </w:rPr>
      </w:pPr>
      <w:r w:rsidRPr="00151207">
        <w:rPr>
          <w:lang w:val="fr-CH"/>
        </w:rPr>
        <w:object w:dxaOrig="9531" w:dyaOrig="3301">
          <v:shape id="_x0000_i1030" type="#_x0000_t75" style="width:447.6pt;height:155.3pt" o:ole="">
            <v:imagedata r:id="rId26" o:title=""/>
          </v:shape>
          <o:OLEObject Type="Embed" ProgID="CorelDRAW.Graphic.14" ShapeID="_x0000_i1030" DrawAspect="Content" ObjectID="_1400676654" r:id="rId27"/>
        </w:object>
      </w:r>
    </w:p>
    <w:p w:rsidR="006D75B3" w:rsidRPr="00151207" w:rsidRDefault="00D90C65" w:rsidP="00D90C65">
      <w:pPr>
        <w:pStyle w:val="FigureNo"/>
        <w:rPr>
          <w:noProof/>
          <w:lang w:val="fr-CH" w:eastAsia="zh-CN"/>
        </w:rPr>
      </w:pPr>
      <w:r w:rsidRPr="00151207">
        <w:rPr>
          <w:noProof/>
          <w:lang w:val="fr-CH" w:eastAsia="zh-CN"/>
        </w:rPr>
        <w:t>figure 6</w:t>
      </w:r>
    </w:p>
    <w:p w:rsidR="00D90C65" w:rsidRPr="00151207" w:rsidRDefault="00D90C65" w:rsidP="00D90C65">
      <w:pPr>
        <w:pStyle w:val="Figuretitle"/>
        <w:rPr>
          <w:lang w:val="fr-CH" w:eastAsia="zh-CN"/>
        </w:rPr>
      </w:pPr>
      <w:r w:rsidRPr="00151207">
        <w:rPr>
          <w:lang w:val="fr-CH" w:eastAsia="zh-CN"/>
        </w:rPr>
        <w:t>Exemple de performance d'un entrelacement de données par bloc de grande</w:t>
      </w:r>
      <w:r w:rsidRPr="00151207">
        <w:rPr>
          <w:lang w:val="fr-CH" w:eastAsia="zh-CN"/>
        </w:rPr>
        <w:br/>
        <w:t>longueur en termes d'accroissement de la puissance</w:t>
      </w:r>
      <w:r w:rsidRPr="00151207">
        <w:rPr>
          <w:lang w:val="fr-CH" w:eastAsia="zh-CN"/>
        </w:rPr>
        <w:br/>
        <w:t>surfacique équivalente (simulation)</w:t>
      </w:r>
    </w:p>
    <w:p w:rsidR="00D90C65" w:rsidRPr="00151207" w:rsidRDefault="00D90C65" w:rsidP="00D90C65">
      <w:pPr>
        <w:pStyle w:val="Figure"/>
        <w:rPr>
          <w:lang w:val="fr-CH" w:eastAsia="zh-CN"/>
        </w:rPr>
      </w:pPr>
      <w:r w:rsidRPr="00151207">
        <w:rPr>
          <w:lang w:val="fr-CH" w:eastAsia="zh-CN"/>
        </w:rPr>
        <w:object w:dxaOrig="7928" w:dyaOrig="4328">
          <v:shape id="_x0000_i1031" type="#_x0000_t75" style="width:371.8pt;height:203.1pt" o:ole="">
            <v:imagedata r:id="rId28" o:title=""/>
          </v:shape>
          <o:OLEObject Type="Embed" ProgID="CorelDRAW.Graphic.14" ShapeID="_x0000_i1031" DrawAspect="Content" ObjectID="_1400676655" r:id="rId29"/>
        </w:object>
      </w:r>
    </w:p>
    <w:p w:rsidR="006D75B3" w:rsidRPr="00151207" w:rsidRDefault="006D75B3" w:rsidP="006D75B3">
      <w:pPr>
        <w:rPr>
          <w:lang w:val="fr-CH"/>
        </w:rPr>
      </w:pPr>
      <w:r w:rsidRPr="00151207">
        <w:rPr>
          <w:lang w:val="fr-CH"/>
        </w:rPr>
        <w:t>Cette simulation se fait à partir de données recueillies pendant une année dans un site donné. Les effets observés seraient différents si les données concernaient un autre site, une puissance surfacique de satellite différente ou une durée plus longue. Les paramètres devraient être choisis minutieusement en fonction des spécifications du système.</w:t>
      </w:r>
    </w:p>
    <w:p w:rsidR="00BA37C8" w:rsidRPr="00151207" w:rsidRDefault="00BA37C8" w:rsidP="006D75B3">
      <w:pPr>
        <w:pStyle w:val="AppendixNoTitle"/>
        <w:rPr>
          <w:lang w:val="fr-CH"/>
        </w:rPr>
      </w:pPr>
      <w:r w:rsidRPr="00151207">
        <w:rPr>
          <w:lang w:val="fr-CH"/>
        </w:rPr>
        <w:br w:type="page"/>
      </w:r>
    </w:p>
    <w:p w:rsidR="006D75B3" w:rsidRPr="00151207" w:rsidRDefault="006D75B3" w:rsidP="006D75B3">
      <w:pPr>
        <w:pStyle w:val="AppendixNoTitle"/>
        <w:rPr>
          <w:lang w:val="fr-CH"/>
        </w:rPr>
      </w:pPr>
      <w:r w:rsidRPr="00151207">
        <w:rPr>
          <w:lang w:val="fr-CH"/>
        </w:rPr>
        <w:lastRenderedPageBreak/>
        <w:t>Appendice 1</w:t>
      </w:r>
      <w:r w:rsidRPr="00151207">
        <w:rPr>
          <w:lang w:val="fr-CH"/>
        </w:rPr>
        <w:br/>
        <w:t>à l'Annexe 3</w:t>
      </w:r>
      <w:r w:rsidRPr="00151207">
        <w:rPr>
          <w:lang w:val="fr-CH"/>
        </w:rPr>
        <w:br/>
      </w:r>
      <w:r w:rsidRPr="00151207">
        <w:rPr>
          <w:lang w:val="fr-CH"/>
        </w:rPr>
        <w:br/>
        <w:t xml:space="preserve">Affaiblissement dû à la pluie et absorption par les gaz de l'atmosphère </w:t>
      </w:r>
      <w:r w:rsidRPr="00151207">
        <w:rPr>
          <w:lang w:val="fr-CH"/>
        </w:rPr>
        <w:br/>
        <w:t xml:space="preserve">dans les bandes du SRS entre 17,3 GHz et 42,5 GHz et </w:t>
      </w:r>
      <w:r w:rsidRPr="00151207">
        <w:rPr>
          <w:lang w:val="fr-CH"/>
        </w:rPr>
        <w:br/>
        <w:t>liaisons de connexion associées</w:t>
      </w:r>
    </w:p>
    <w:p w:rsidR="006D75B3" w:rsidRPr="00151207" w:rsidRDefault="006D75B3" w:rsidP="00BA37C8">
      <w:pPr>
        <w:pStyle w:val="Heading1"/>
        <w:rPr>
          <w:lang w:val="fr-CH"/>
        </w:rPr>
      </w:pPr>
      <w:r w:rsidRPr="00151207">
        <w:rPr>
          <w:lang w:val="fr-CH"/>
        </w:rPr>
        <w:t>1</w:t>
      </w:r>
      <w:r w:rsidRPr="00151207">
        <w:rPr>
          <w:lang w:val="fr-CH"/>
        </w:rPr>
        <w:tab/>
        <w:t>Introduction</w:t>
      </w:r>
    </w:p>
    <w:p w:rsidR="006D75B3" w:rsidRPr="00151207" w:rsidRDefault="006D75B3" w:rsidP="006D75B3">
      <w:pPr>
        <w:rPr>
          <w:lang w:val="fr-CH"/>
        </w:rPr>
      </w:pPr>
      <w:r w:rsidRPr="00151207">
        <w:rPr>
          <w:lang w:val="fr-CH"/>
        </w:rPr>
        <w:t>Les bandes du SRS comprises entre 17,3 GHz et 42,5 GHz se caractérisent principalement par un affaiblissement de propagation plus important par rapport à la bande des 12 GHz. L'angle d'élévation est un facteur critique tant pour l'affaiblissement dû à la pluie que pour l'absorption atmosphérique dans ces bandes de fréquences élevées. Il y a lieu de choisir des techniques de compensation appropriées d'après l'affaiblissement de propagation qu'il faut réguler. Dans cet Appendice on trouvera une comparaison préliminaire de l'affaiblissement de propagation en fonction de la fréquence et de l'emplacement des stations terriennes.</w:t>
      </w:r>
    </w:p>
    <w:p w:rsidR="006D75B3" w:rsidRPr="00151207" w:rsidRDefault="006D75B3" w:rsidP="006D75B3">
      <w:pPr>
        <w:rPr>
          <w:lang w:val="fr-CH"/>
        </w:rPr>
      </w:pPr>
      <w:r w:rsidRPr="00151207">
        <w:rPr>
          <w:lang w:val="fr-CH" w:eastAsia="ja-JP"/>
        </w:rPr>
        <w:t xml:space="preserve">Les villes mentionnées dans les Tableaux </w:t>
      </w:r>
      <w:r w:rsidRPr="00151207">
        <w:rPr>
          <w:bCs/>
          <w:lang w:val="fr-CH" w:eastAsia="ja-JP"/>
        </w:rPr>
        <w:t xml:space="preserve">de l'Appendice 1 à l'Annexe 3 de la présente </w:t>
      </w:r>
      <w:r w:rsidRPr="00151207">
        <w:rPr>
          <w:lang w:val="fr-CH" w:eastAsia="ja-JP"/>
        </w:rPr>
        <w:t>Recommandation ne sont choisies qu'à titre d'exemple.</w:t>
      </w:r>
    </w:p>
    <w:p w:rsidR="006D75B3" w:rsidRPr="00151207" w:rsidRDefault="006D75B3" w:rsidP="00BA37C8">
      <w:pPr>
        <w:pStyle w:val="Heading1"/>
        <w:rPr>
          <w:lang w:val="fr-CH"/>
        </w:rPr>
      </w:pPr>
      <w:r w:rsidRPr="00151207">
        <w:rPr>
          <w:lang w:val="fr-CH"/>
        </w:rPr>
        <w:t>2</w:t>
      </w:r>
      <w:r w:rsidRPr="00151207">
        <w:rPr>
          <w:lang w:val="fr-CH"/>
        </w:rPr>
        <w:tab/>
        <w:t>Paramètres utilisés pour les calculs</w:t>
      </w:r>
    </w:p>
    <w:p w:rsidR="006D75B3" w:rsidRPr="00151207" w:rsidRDefault="006D75B3" w:rsidP="006D75B3">
      <w:pPr>
        <w:rPr>
          <w:lang w:val="fr-CH"/>
        </w:rPr>
      </w:pPr>
      <w:r w:rsidRPr="00151207">
        <w:rPr>
          <w:lang w:val="fr-CH"/>
        </w:rPr>
        <w:t>Les paramètres indiqués dans les Recommandations ci-après sont utilisés dans les calculs:</w:t>
      </w:r>
    </w:p>
    <w:p w:rsidR="006D75B3" w:rsidRPr="00151207" w:rsidRDefault="006D75B3" w:rsidP="00506F63">
      <w:pPr>
        <w:pStyle w:val="enumlev1"/>
        <w:rPr>
          <w:lang w:val="fr-CH"/>
        </w:rPr>
      </w:pPr>
      <w:r w:rsidRPr="00151207">
        <w:rPr>
          <w:lang w:val="fr-CH"/>
        </w:rPr>
        <w:t>–</w:t>
      </w:r>
      <w:r w:rsidRPr="00151207">
        <w:rPr>
          <w:lang w:val="fr-CH"/>
        </w:rPr>
        <w:tab/>
        <w:t>altitude de la station de réception: Recommandation UIT-R P.1511 (base de données);</w:t>
      </w:r>
    </w:p>
    <w:p w:rsidR="006D75B3" w:rsidRPr="00151207" w:rsidRDefault="006D75B3" w:rsidP="00506F63">
      <w:pPr>
        <w:pStyle w:val="enumlev1"/>
        <w:rPr>
          <w:lang w:val="fr-CH"/>
        </w:rPr>
      </w:pPr>
      <w:r w:rsidRPr="00151207">
        <w:rPr>
          <w:lang w:val="fr-CH"/>
        </w:rPr>
        <w:t>–</w:t>
      </w:r>
      <w:r w:rsidRPr="00151207">
        <w:rPr>
          <w:lang w:val="fr-CH"/>
        </w:rPr>
        <w:tab/>
        <w:t>température annuelle moyenne de surface: Recommandation UIT-R P.1510 (base de données);</w:t>
      </w:r>
    </w:p>
    <w:p w:rsidR="006D75B3" w:rsidRPr="00151207" w:rsidRDefault="006D75B3" w:rsidP="00506F63">
      <w:pPr>
        <w:pStyle w:val="enumlev1"/>
        <w:rPr>
          <w:lang w:val="fr-CH"/>
        </w:rPr>
      </w:pPr>
      <w:r w:rsidRPr="00151207">
        <w:rPr>
          <w:lang w:val="fr-CH"/>
        </w:rPr>
        <w:t>–</w:t>
      </w:r>
      <w:r w:rsidRPr="00151207">
        <w:rPr>
          <w:lang w:val="fr-CH"/>
        </w:rPr>
        <w:tab/>
        <w:t>densité de vapeur d'eau de surface (1% de l'année): Recommandation UIT-R P.836 (base de données);</w:t>
      </w:r>
    </w:p>
    <w:p w:rsidR="006D75B3" w:rsidRPr="00151207" w:rsidRDefault="006D75B3" w:rsidP="00506F63">
      <w:pPr>
        <w:pStyle w:val="enumlev1"/>
        <w:rPr>
          <w:lang w:val="fr-CH"/>
        </w:rPr>
      </w:pPr>
      <w:r w:rsidRPr="00151207">
        <w:rPr>
          <w:lang w:val="fr-CH"/>
        </w:rPr>
        <w:t>–</w:t>
      </w:r>
      <w:r w:rsidRPr="00151207">
        <w:rPr>
          <w:lang w:val="fr-CH"/>
        </w:rPr>
        <w:tab/>
        <w:t>modèle d'affaiblissement dû aux gaz de l'atmosphère: Recommandation UIT-R P.676;</w:t>
      </w:r>
    </w:p>
    <w:p w:rsidR="006D75B3" w:rsidRPr="00151207" w:rsidRDefault="006D75B3" w:rsidP="00506F63">
      <w:pPr>
        <w:pStyle w:val="enumlev1"/>
        <w:rPr>
          <w:lang w:val="fr-CH"/>
        </w:rPr>
      </w:pPr>
      <w:r w:rsidRPr="00151207">
        <w:rPr>
          <w:lang w:val="fr-CH"/>
        </w:rPr>
        <w:t>–</w:t>
      </w:r>
      <w:r w:rsidRPr="00151207">
        <w:rPr>
          <w:lang w:val="fr-CH"/>
        </w:rPr>
        <w:tab/>
        <w:t>affaiblissement dû aux nuages: Recommandation UIT-R P.840;</w:t>
      </w:r>
    </w:p>
    <w:p w:rsidR="006D75B3" w:rsidRPr="00151207" w:rsidRDefault="006D75B3" w:rsidP="00BA37C8">
      <w:pPr>
        <w:pStyle w:val="enumlev1"/>
        <w:rPr>
          <w:lang w:val="fr-CH"/>
        </w:rPr>
      </w:pPr>
      <w:r w:rsidRPr="00151207">
        <w:rPr>
          <w:lang w:val="fr-CH"/>
        </w:rPr>
        <w:t>–</w:t>
      </w:r>
      <w:r w:rsidRPr="00151207">
        <w:rPr>
          <w:lang w:val="fr-CH"/>
        </w:rPr>
        <w:tab/>
        <w:t>modèle d'</w:t>
      </w:r>
      <w:r w:rsidR="00BA37C8" w:rsidRPr="00151207">
        <w:rPr>
          <w:lang w:val="fr-CH"/>
        </w:rPr>
        <w:t>i</w:t>
      </w:r>
      <w:r w:rsidRPr="00151207">
        <w:rPr>
          <w:lang w:val="fr-CH"/>
        </w:rPr>
        <w:t>ntensité de pluie: Recommandation UIT-R P.837 (base de données);</w:t>
      </w:r>
    </w:p>
    <w:p w:rsidR="006D75B3" w:rsidRPr="00151207" w:rsidRDefault="006D75B3" w:rsidP="00506F63">
      <w:pPr>
        <w:pStyle w:val="enumlev1"/>
        <w:rPr>
          <w:lang w:val="fr-CH"/>
        </w:rPr>
      </w:pPr>
      <w:r w:rsidRPr="00151207">
        <w:rPr>
          <w:lang w:val="fr-CH"/>
        </w:rPr>
        <w:t>–</w:t>
      </w:r>
      <w:r w:rsidRPr="00151207">
        <w:rPr>
          <w:lang w:val="fr-CH"/>
        </w:rPr>
        <w:tab/>
        <w:t>affaiblissement linéique: Recommandation UIT-R P.838;</w:t>
      </w:r>
    </w:p>
    <w:p w:rsidR="006D75B3" w:rsidRPr="00151207" w:rsidRDefault="006D75B3" w:rsidP="00506F63">
      <w:pPr>
        <w:pStyle w:val="enumlev1"/>
        <w:rPr>
          <w:lang w:val="fr-CH"/>
        </w:rPr>
      </w:pPr>
      <w:r w:rsidRPr="00151207">
        <w:rPr>
          <w:lang w:val="fr-CH"/>
        </w:rPr>
        <w:t>–</w:t>
      </w:r>
      <w:r w:rsidRPr="00151207">
        <w:rPr>
          <w:lang w:val="fr-CH"/>
        </w:rPr>
        <w:tab/>
        <w:t>modèle d'altitude de pluie: Recommandation UIT-R P.839 (base de données);</w:t>
      </w:r>
    </w:p>
    <w:p w:rsidR="006D75B3" w:rsidRPr="00151207" w:rsidRDefault="006D75B3" w:rsidP="00506F63">
      <w:pPr>
        <w:pStyle w:val="enumlev1"/>
        <w:rPr>
          <w:lang w:val="fr-CH"/>
        </w:rPr>
      </w:pPr>
      <w:r w:rsidRPr="00151207">
        <w:rPr>
          <w:lang w:val="fr-CH"/>
        </w:rPr>
        <w:t>–</w:t>
      </w:r>
      <w:r w:rsidRPr="00151207">
        <w:rPr>
          <w:lang w:val="fr-CH"/>
        </w:rPr>
        <w:tab/>
        <w:t>modèle d'affaiblissement dû à la pluie: Recommandation UIT-R P.618;</w:t>
      </w:r>
    </w:p>
    <w:p w:rsidR="006D75B3" w:rsidRPr="00151207" w:rsidRDefault="006D75B3" w:rsidP="00506F63">
      <w:pPr>
        <w:pStyle w:val="enumlev1"/>
        <w:rPr>
          <w:lang w:val="fr-CH"/>
        </w:rPr>
      </w:pPr>
      <w:r w:rsidRPr="00151207">
        <w:rPr>
          <w:lang w:val="fr-CH"/>
        </w:rPr>
        <w:t>–</w:t>
      </w:r>
      <w:r w:rsidRPr="00151207">
        <w:rPr>
          <w:lang w:val="fr-CH"/>
        </w:rPr>
        <w:tab/>
        <w:t>position orbitale du satellite: coïncide en principe avec les positions orbitales indiquées dans les plans du SRS à 12 GHz pour les Régions 1, 2 et 3 (voir l'Appendice 30 du Règlement des radiocommunications).</w:t>
      </w:r>
    </w:p>
    <w:p w:rsidR="006D75B3" w:rsidRPr="00151207" w:rsidRDefault="006D75B3" w:rsidP="00BA37C8">
      <w:pPr>
        <w:pStyle w:val="Heading1"/>
        <w:rPr>
          <w:lang w:val="fr-CH"/>
        </w:rPr>
      </w:pPr>
      <w:r w:rsidRPr="00151207">
        <w:rPr>
          <w:lang w:val="fr-CH"/>
        </w:rPr>
        <w:lastRenderedPageBreak/>
        <w:t>3</w:t>
      </w:r>
      <w:r w:rsidRPr="00151207">
        <w:rPr>
          <w:lang w:val="fr-CH"/>
        </w:rPr>
        <w:tab/>
        <w:t>Affaiblissement dû à la pluie et absorption gazeuse dans les bandes de liaison descendante du SRS</w:t>
      </w:r>
    </w:p>
    <w:p w:rsidR="006D75B3" w:rsidRPr="00151207" w:rsidRDefault="006D75B3" w:rsidP="00BA37C8">
      <w:pPr>
        <w:keepNext/>
        <w:keepLines/>
        <w:rPr>
          <w:lang w:val="fr-CH"/>
        </w:rPr>
      </w:pPr>
      <w:r w:rsidRPr="00151207">
        <w:rPr>
          <w:lang w:val="fr-CH"/>
        </w:rPr>
        <w:t>Une comparaison de l'affaiblissement dû à la pluie et de l'absorption gazeuse dans les bandes considérées a été effectuée par rapport à la bande des 12 GHz pour plusieurs villes dans les Régions 1, 2 et 3.</w:t>
      </w:r>
    </w:p>
    <w:p w:rsidR="006D75B3" w:rsidRPr="00151207" w:rsidRDefault="006D75B3" w:rsidP="00BA37C8">
      <w:pPr>
        <w:keepNext/>
        <w:keepLines/>
        <w:rPr>
          <w:lang w:val="fr-CH"/>
        </w:rPr>
      </w:pPr>
      <w:r w:rsidRPr="00151207">
        <w:rPr>
          <w:lang w:val="fr-CH"/>
        </w:rPr>
        <w:t>L'absorption est causée par la vapeur d'eau atmosphérique et par l'oxygène et la densité de vapeur d'eau n'est pas constante durant l'année considérée. Dans cette étude on a utilisé des valeurs dépassées pendant 1% de l'année et tirées de la base de données de l'UIT pour estimer l'absorption gazeuse.</w:t>
      </w:r>
    </w:p>
    <w:p w:rsidR="006D75B3" w:rsidRPr="00151207" w:rsidRDefault="006D75B3" w:rsidP="006D75B3">
      <w:pPr>
        <w:rPr>
          <w:lang w:val="fr-CH"/>
        </w:rPr>
      </w:pPr>
      <w:r w:rsidRPr="00151207">
        <w:rPr>
          <w:lang w:val="fr-CH"/>
        </w:rPr>
        <w:t>Comme cela est indiqué dans les Tableaux 3 et 4, l'absorption gazeuse à 21,7 GHz est comprise entre 1,2 et 2,0 dB, contre environ 0,2 dB à 12,0 GHz. Les valeurs de l'affaiblissement dû à la pluie à 21,7 GHz sont approximativement quatre fois supérieures aux valeurs obtenues à 12,0 GHz, exprimées en décibels.</w:t>
      </w:r>
    </w:p>
    <w:p w:rsidR="00874856" w:rsidRPr="00151207" w:rsidRDefault="00874856" w:rsidP="006D75B3">
      <w:pPr>
        <w:rPr>
          <w:lang w:val="fr-CH"/>
        </w:rPr>
      </w:pPr>
    </w:p>
    <w:p w:rsidR="006D75B3" w:rsidRPr="00151207" w:rsidRDefault="006D75B3" w:rsidP="006D75B3">
      <w:pPr>
        <w:rPr>
          <w:b/>
          <w:i/>
          <w:u w:val="single"/>
          <w:lang w:val="fr-CH" w:eastAsia="ja-JP"/>
        </w:rPr>
        <w:sectPr w:rsidR="006D75B3" w:rsidRPr="00151207" w:rsidSect="006D75B3">
          <w:headerReference w:type="even" r:id="rId30"/>
          <w:headerReference w:type="default" r:id="rId31"/>
          <w:headerReference w:type="first" r:id="rId32"/>
          <w:pgSz w:w="11907" w:h="16834" w:code="9"/>
          <w:pgMar w:top="1418" w:right="1134" w:bottom="1134" w:left="1134" w:header="720" w:footer="482" w:gutter="0"/>
          <w:paperSrc w:first="15" w:other="15"/>
          <w:pgNumType w:start="1"/>
          <w:cols w:space="720"/>
          <w:docGrid w:linePitch="326"/>
        </w:sectPr>
      </w:pPr>
    </w:p>
    <w:p w:rsidR="006D75B3" w:rsidRPr="00151207" w:rsidRDefault="006D75B3" w:rsidP="00223CBB">
      <w:pPr>
        <w:pStyle w:val="TableNo"/>
        <w:spacing w:before="0"/>
        <w:rPr>
          <w:lang w:val="fr-CH"/>
        </w:rPr>
      </w:pPr>
      <w:r w:rsidRPr="00151207">
        <w:rPr>
          <w:lang w:val="fr-CH"/>
        </w:rPr>
        <w:lastRenderedPageBreak/>
        <w:t>TABLEAU 3</w:t>
      </w:r>
    </w:p>
    <w:p w:rsidR="006D75B3" w:rsidRPr="00151207" w:rsidRDefault="006D75B3" w:rsidP="00BA37C8">
      <w:pPr>
        <w:pStyle w:val="Tabletitle"/>
        <w:rPr>
          <w:sz w:val="20"/>
          <w:lang w:val="fr-CH" w:eastAsia="ja-JP"/>
        </w:rPr>
      </w:pPr>
      <w:r w:rsidRPr="00151207">
        <w:rPr>
          <w:lang w:val="fr-CH" w:eastAsia="ja-JP"/>
        </w:rPr>
        <w:t>Absorption par les gaz de l'atmosphère et affaiblissement dû à la pluie dans des villes de la Région 1</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4"/>
        <w:gridCol w:w="1858"/>
        <w:gridCol w:w="1393"/>
        <w:gridCol w:w="1247"/>
        <w:gridCol w:w="1404"/>
        <w:gridCol w:w="1247"/>
        <w:gridCol w:w="1403"/>
        <w:gridCol w:w="1247"/>
        <w:gridCol w:w="1247"/>
        <w:gridCol w:w="1579"/>
      </w:tblGrid>
      <w:tr w:rsidR="006D75B3" w:rsidRPr="00151207" w:rsidTr="00BA37C8">
        <w:trPr>
          <w:jc w:val="center"/>
        </w:trPr>
        <w:tc>
          <w:tcPr>
            <w:tcW w:w="3362"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head"/>
              <w:rPr>
                <w:lang w:val="fr-CH"/>
              </w:rPr>
            </w:pPr>
          </w:p>
        </w:tc>
        <w:tc>
          <w:tcPr>
            <w:tcW w:w="2403"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head"/>
              <w:rPr>
                <w:lang w:val="fr-CH"/>
              </w:rPr>
            </w:pPr>
            <w:r w:rsidRPr="00151207">
              <w:rPr>
                <w:lang w:val="fr-CH"/>
              </w:rPr>
              <w:t>Moscou</w:t>
            </w:r>
          </w:p>
        </w:tc>
        <w:tc>
          <w:tcPr>
            <w:tcW w:w="2413"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head"/>
              <w:rPr>
                <w:lang w:val="fr-CH"/>
              </w:rPr>
            </w:pPr>
            <w:r w:rsidRPr="00151207">
              <w:rPr>
                <w:lang w:val="fr-CH"/>
              </w:rPr>
              <w:t>Londres</w:t>
            </w:r>
          </w:p>
        </w:tc>
        <w:tc>
          <w:tcPr>
            <w:tcW w:w="2412"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head"/>
              <w:rPr>
                <w:lang w:val="fr-CH"/>
              </w:rPr>
            </w:pPr>
            <w:r w:rsidRPr="00151207">
              <w:rPr>
                <w:lang w:val="fr-CH"/>
              </w:rPr>
              <w:t>Paris</w:t>
            </w:r>
          </w:p>
        </w:tc>
        <w:tc>
          <w:tcPr>
            <w:tcW w:w="2572"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head"/>
              <w:rPr>
                <w:lang w:val="fr-CH"/>
              </w:rPr>
            </w:pPr>
            <w:r w:rsidRPr="00151207">
              <w:rPr>
                <w:lang w:val="fr-CH"/>
              </w:rPr>
              <w:t>Istanbul</w:t>
            </w:r>
          </w:p>
        </w:tc>
      </w:tr>
      <w:tr w:rsidR="006D75B3" w:rsidRPr="00151207" w:rsidTr="00BA37C8">
        <w:trPr>
          <w:jc w:val="center"/>
        </w:trPr>
        <w:tc>
          <w:tcPr>
            <w:tcW w:w="3362"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left"/>
              <w:rPr>
                <w:lang w:val="fr-CH"/>
              </w:rPr>
            </w:pPr>
            <w:r w:rsidRPr="00151207">
              <w:rPr>
                <w:lang w:val="fr-CH"/>
              </w:rPr>
              <w:t>Longitude/latitude (degrés)</w:t>
            </w:r>
          </w:p>
        </w:tc>
        <w:tc>
          <w:tcPr>
            <w:tcW w:w="2403"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rPr>
            </w:pPr>
            <w:r w:rsidRPr="00151207">
              <w:rPr>
                <w:lang w:val="fr-CH"/>
              </w:rPr>
              <w:t>37,6 E/55,8 N</w:t>
            </w:r>
          </w:p>
        </w:tc>
        <w:tc>
          <w:tcPr>
            <w:tcW w:w="2413"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rPr>
            </w:pPr>
            <w:r w:rsidRPr="00151207">
              <w:rPr>
                <w:lang w:val="fr-CH"/>
              </w:rPr>
              <w:t>0,1 E/51,5 N</w:t>
            </w:r>
          </w:p>
        </w:tc>
        <w:tc>
          <w:tcPr>
            <w:tcW w:w="2412"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rPr>
            </w:pPr>
            <w:r w:rsidRPr="00151207">
              <w:rPr>
                <w:lang w:val="fr-CH"/>
              </w:rPr>
              <w:t>2,3 E/48,9 N</w:t>
            </w:r>
          </w:p>
        </w:tc>
        <w:tc>
          <w:tcPr>
            <w:tcW w:w="2572"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rPr>
            </w:pPr>
            <w:r w:rsidRPr="00151207">
              <w:rPr>
                <w:lang w:val="fr-CH"/>
              </w:rPr>
              <w:t>29,0 E/41,0 N</w:t>
            </w:r>
          </w:p>
        </w:tc>
      </w:tr>
      <w:tr w:rsidR="006D75B3" w:rsidRPr="00151207" w:rsidTr="00BA37C8">
        <w:trPr>
          <w:jc w:val="center"/>
        </w:trPr>
        <w:tc>
          <w:tcPr>
            <w:tcW w:w="3362"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left"/>
              <w:rPr>
                <w:lang w:val="fr-CH"/>
              </w:rPr>
            </w:pPr>
            <w:r w:rsidRPr="00151207">
              <w:rPr>
                <w:lang w:val="fr-CH"/>
              </w:rPr>
              <w:t>Position orbitale du satellite (degrés)</w:t>
            </w:r>
          </w:p>
        </w:tc>
        <w:tc>
          <w:tcPr>
            <w:tcW w:w="2403"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rPr>
            </w:pPr>
            <w:r w:rsidRPr="00151207">
              <w:rPr>
                <w:lang w:val="fr-CH"/>
              </w:rPr>
              <w:t>36,0 E</w:t>
            </w:r>
          </w:p>
        </w:tc>
        <w:tc>
          <w:tcPr>
            <w:tcW w:w="2413"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rPr>
            </w:pPr>
            <w:r w:rsidRPr="00151207">
              <w:rPr>
                <w:lang w:val="fr-CH"/>
              </w:rPr>
              <w:t>33,5 O</w:t>
            </w:r>
          </w:p>
        </w:tc>
        <w:tc>
          <w:tcPr>
            <w:tcW w:w="2412"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rPr>
            </w:pPr>
            <w:r w:rsidRPr="00151207">
              <w:rPr>
                <w:lang w:val="fr-CH"/>
              </w:rPr>
              <w:t>7,0 O</w:t>
            </w:r>
          </w:p>
        </w:tc>
        <w:tc>
          <w:tcPr>
            <w:tcW w:w="2572"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rPr>
            </w:pPr>
            <w:r w:rsidRPr="00151207">
              <w:rPr>
                <w:lang w:val="fr-CH"/>
              </w:rPr>
              <w:t>42,0 E</w:t>
            </w:r>
          </w:p>
        </w:tc>
      </w:tr>
      <w:tr w:rsidR="006D75B3" w:rsidRPr="00151207" w:rsidTr="00BA37C8">
        <w:trPr>
          <w:jc w:val="center"/>
        </w:trPr>
        <w:tc>
          <w:tcPr>
            <w:tcW w:w="3362"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left"/>
              <w:rPr>
                <w:lang w:val="fr-CH"/>
              </w:rPr>
            </w:pPr>
            <w:r w:rsidRPr="00151207">
              <w:rPr>
                <w:lang w:val="fr-CH"/>
              </w:rPr>
              <w:t>Angle d'élévation (degrés)</w:t>
            </w:r>
          </w:p>
        </w:tc>
        <w:tc>
          <w:tcPr>
            <w:tcW w:w="2403"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rPr>
            </w:pPr>
            <w:r w:rsidRPr="00151207">
              <w:rPr>
                <w:lang w:val="fr-CH"/>
              </w:rPr>
              <w:t>26,5</w:t>
            </w:r>
          </w:p>
        </w:tc>
        <w:tc>
          <w:tcPr>
            <w:tcW w:w="2413"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rPr>
            </w:pPr>
            <w:r w:rsidRPr="00151207">
              <w:rPr>
                <w:lang w:val="fr-CH"/>
              </w:rPr>
              <w:t>23,2</w:t>
            </w:r>
          </w:p>
        </w:tc>
        <w:tc>
          <w:tcPr>
            <w:tcW w:w="2412"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rPr>
            </w:pPr>
            <w:r w:rsidRPr="00151207">
              <w:rPr>
                <w:lang w:val="fr-CH"/>
              </w:rPr>
              <w:t>33,2</w:t>
            </w:r>
          </w:p>
        </w:tc>
        <w:tc>
          <w:tcPr>
            <w:tcW w:w="2572"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rPr>
            </w:pPr>
            <w:r w:rsidRPr="00151207">
              <w:rPr>
                <w:lang w:val="fr-CH"/>
              </w:rPr>
              <w:t>40,7</w:t>
            </w:r>
          </w:p>
        </w:tc>
      </w:tr>
      <w:tr w:rsidR="006D75B3" w:rsidRPr="00151207" w:rsidTr="00BA37C8">
        <w:trPr>
          <w:jc w:val="center"/>
        </w:trPr>
        <w:tc>
          <w:tcPr>
            <w:tcW w:w="3362"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left"/>
              <w:rPr>
                <w:lang w:val="fr-CH"/>
              </w:rPr>
            </w:pPr>
            <w:r w:rsidRPr="00151207">
              <w:rPr>
                <w:i/>
                <w:iCs/>
                <w:lang w:val="fr-CH"/>
              </w:rPr>
              <w:t>R</w:t>
            </w:r>
            <w:r w:rsidRPr="00151207">
              <w:rPr>
                <w:vertAlign w:val="subscript"/>
                <w:lang w:val="fr-CH"/>
              </w:rPr>
              <w:t>0,01</w:t>
            </w:r>
            <w:r w:rsidRPr="00151207">
              <w:rPr>
                <w:lang w:val="fr-CH"/>
              </w:rPr>
              <w:t xml:space="preserve"> (mm/h)</w:t>
            </w:r>
          </w:p>
        </w:tc>
        <w:tc>
          <w:tcPr>
            <w:tcW w:w="2403"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rPr>
            </w:pPr>
            <w:r w:rsidRPr="00151207">
              <w:rPr>
                <w:lang w:val="fr-CH"/>
              </w:rPr>
              <w:t>31,7</w:t>
            </w:r>
          </w:p>
        </w:tc>
        <w:tc>
          <w:tcPr>
            <w:tcW w:w="2413"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rPr>
            </w:pPr>
            <w:r w:rsidRPr="00151207">
              <w:rPr>
                <w:lang w:val="fr-CH"/>
              </w:rPr>
              <w:t>30,8</w:t>
            </w:r>
          </w:p>
        </w:tc>
        <w:tc>
          <w:tcPr>
            <w:tcW w:w="2412"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rPr>
            </w:pPr>
            <w:r w:rsidRPr="00151207">
              <w:rPr>
                <w:lang w:val="fr-CH"/>
              </w:rPr>
              <w:t>34,0</w:t>
            </w:r>
          </w:p>
        </w:tc>
        <w:tc>
          <w:tcPr>
            <w:tcW w:w="2572"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rPr>
            </w:pPr>
            <w:r w:rsidRPr="00151207">
              <w:rPr>
                <w:lang w:val="fr-CH"/>
              </w:rPr>
              <w:t>38,8</w:t>
            </w:r>
          </w:p>
        </w:tc>
      </w:tr>
      <w:tr w:rsidR="006D75B3" w:rsidRPr="00151207" w:rsidTr="00BA37C8">
        <w:trPr>
          <w:jc w:val="center"/>
        </w:trPr>
        <w:tc>
          <w:tcPr>
            <w:tcW w:w="1670"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rPr>
                <w:lang w:val="fr-CH"/>
              </w:rPr>
            </w:pPr>
          </w:p>
        </w:tc>
        <w:tc>
          <w:tcPr>
            <w:tcW w:w="1692"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rPr>
            </w:pPr>
            <w:r w:rsidRPr="00151207">
              <w:rPr>
                <w:lang w:val="fr-CH"/>
              </w:rPr>
              <w:t>Pourcentage de temps annuel</w:t>
            </w:r>
          </w:p>
        </w:tc>
        <w:tc>
          <w:tcPr>
            <w:tcW w:w="1268"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BA37C8">
            <w:pPr>
              <w:pStyle w:val="Tabletext"/>
              <w:jc w:val="center"/>
              <w:rPr>
                <w:lang w:val="fr-CH"/>
              </w:rPr>
            </w:pPr>
            <w:r w:rsidRPr="00151207">
              <w:rPr>
                <w:lang w:val="fr-CH"/>
              </w:rPr>
              <w:t>12,0 GHz</w:t>
            </w:r>
          </w:p>
        </w:tc>
        <w:tc>
          <w:tcPr>
            <w:tcW w:w="1135"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BA37C8">
            <w:pPr>
              <w:pStyle w:val="Tabletext"/>
              <w:jc w:val="center"/>
              <w:rPr>
                <w:lang w:val="fr-CH"/>
              </w:rPr>
            </w:pPr>
            <w:r w:rsidRPr="00151207">
              <w:rPr>
                <w:lang w:val="fr-CH"/>
              </w:rPr>
              <w:t>21,7 GHz</w:t>
            </w:r>
          </w:p>
        </w:tc>
        <w:tc>
          <w:tcPr>
            <w:tcW w:w="1278"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BA37C8">
            <w:pPr>
              <w:pStyle w:val="Tabletext"/>
              <w:jc w:val="center"/>
              <w:rPr>
                <w:lang w:val="fr-CH"/>
              </w:rPr>
            </w:pPr>
            <w:r w:rsidRPr="00151207">
              <w:rPr>
                <w:lang w:val="fr-CH"/>
              </w:rPr>
              <w:t>12,0 GHz</w:t>
            </w:r>
          </w:p>
        </w:tc>
        <w:tc>
          <w:tcPr>
            <w:tcW w:w="1135"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BA37C8">
            <w:pPr>
              <w:pStyle w:val="Tabletext"/>
              <w:jc w:val="center"/>
              <w:rPr>
                <w:lang w:val="fr-CH"/>
              </w:rPr>
            </w:pPr>
            <w:r w:rsidRPr="00151207">
              <w:rPr>
                <w:lang w:val="fr-CH"/>
              </w:rPr>
              <w:t>21,7 GHz</w:t>
            </w:r>
          </w:p>
        </w:tc>
        <w:tc>
          <w:tcPr>
            <w:tcW w:w="1277"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BA37C8">
            <w:pPr>
              <w:pStyle w:val="Tabletext"/>
              <w:jc w:val="center"/>
              <w:rPr>
                <w:lang w:val="fr-CH"/>
              </w:rPr>
            </w:pPr>
            <w:r w:rsidRPr="00151207">
              <w:rPr>
                <w:lang w:val="fr-CH"/>
              </w:rPr>
              <w:t>12,0 GHz</w:t>
            </w:r>
          </w:p>
        </w:tc>
        <w:tc>
          <w:tcPr>
            <w:tcW w:w="1135"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BA37C8">
            <w:pPr>
              <w:pStyle w:val="Tabletext"/>
              <w:jc w:val="center"/>
              <w:rPr>
                <w:lang w:val="fr-CH"/>
              </w:rPr>
            </w:pPr>
            <w:r w:rsidRPr="00151207">
              <w:rPr>
                <w:lang w:val="fr-CH"/>
              </w:rPr>
              <w:t>21,7 GHz</w:t>
            </w:r>
          </w:p>
        </w:tc>
        <w:tc>
          <w:tcPr>
            <w:tcW w:w="1135"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BA37C8">
            <w:pPr>
              <w:pStyle w:val="Tabletext"/>
              <w:jc w:val="center"/>
              <w:rPr>
                <w:lang w:val="fr-CH"/>
              </w:rPr>
            </w:pPr>
            <w:r w:rsidRPr="00151207">
              <w:rPr>
                <w:lang w:val="fr-CH"/>
              </w:rPr>
              <w:t>12,0 GHz</w:t>
            </w:r>
          </w:p>
        </w:tc>
        <w:tc>
          <w:tcPr>
            <w:tcW w:w="1437"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BA37C8">
            <w:pPr>
              <w:pStyle w:val="Tabletext"/>
              <w:jc w:val="center"/>
              <w:rPr>
                <w:lang w:val="fr-CH"/>
              </w:rPr>
            </w:pPr>
            <w:r w:rsidRPr="00151207">
              <w:rPr>
                <w:lang w:val="fr-CH"/>
              </w:rPr>
              <w:t>21,7 GHz</w:t>
            </w:r>
          </w:p>
        </w:tc>
      </w:tr>
      <w:tr w:rsidR="006D75B3" w:rsidRPr="00151207" w:rsidTr="00BA37C8">
        <w:trPr>
          <w:jc w:val="center"/>
        </w:trPr>
        <w:tc>
          <w:tcPr>
            <w:tcW w:w="1670"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BA37C8">
            <w:pPr>
              <w:pStyle w:val="Tabletext"/>
              <w:jc w:val="left"/>
              <w:rPr>
                <w:lang w:val="fr-CH"/>
              </w:rPr>
            </w:pPr>
            <w:r w:rsidRPr="00151207">
              <w:rPr>
                <w:lang w:val="fr-CH"/>
              </w:rPr>
              <w:t>Absorption atmosphérique</w:t>
            </w:r>
          </w:p>
        </w:tc>
        <w:tc>
          <w:tcPr>
            <w:tcW w:w="1692"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BA37C8">
            <w:pPr>
              <w:pStyle w:val="Tabletext"/>
              <w:jc w:val="center"/>
              <w:rPr>
                <w:lang w:val="fr-CH"/>
              </w:rPr>
            </w:pPr>
            <w:r w:rsidRPr="00151207">
              <w:rPr>
                <w:lang w:val="fr-CH"/>
              </w:rPr>
              <w:t>–</w:t>
            </w:r>
          </w:p>
        </w:tc>
        <w:tc>
          <w:tcPr>
            <w:tcW w:w="1268"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BA37C8">
            <w:pPr>
              <w:pStyle w:val="Tabletext"/>
              <w:jc w:val="center"/>
              <w:rPr>
                <w:lang w:val="fr-CH"/>
              </w:rPr>
            </w:pPr>
            <w:r w:rsidRPr="00151207">
              <w:rPr>
                <w:lang w:val="fr-CH"/>
              </w:rPr>
              <w:t>0,2 dB</w:t>
            </w:r>
          </w:p>
        </w:tc>
        <w:tc>
          <w:tcPr>
            <w:tcW w:w="1135"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BA37C8">
            <w:pPr>
              <w:pStyle w:val="Tabletext"/>
              <w:jc w:val="center"/>
              <w:rPr>
                <w:lang w:val="fr-CH"/>
              </w:rPr>
            </w:pPr>
            <w:r w:rsidRPr="00151207">
              <w:rPr>
                <w:lang w:val="fr-CH"/>
              </w:rPr>
              <w:t>2,0 dB</w:t>
            </w:r>
          </w:p>
        </w:tc>
        <w:tc>
          <w:tcPr>
            <w:tcW w:w="1278"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BA37C8">
            <w:pPr>
              <w:pStyle w:val="Tabletext"/>
              <w:jc w:val="center"/>
              <w:rPr>
                <w:lang w:val="fr-CH"/>
              </w:rPr>
            </w:pPr>
            <w:r w:rsidRPr="00151207">
              <w:rPr>
                <w:lang w:val="fr-CH"/>
              </w:rPr>
              <w:t>0,2 dB</w:t>
            </w:r>
          </w:p>
        </w:tc>
        <w:tc>
          <w:tcPr>
            <w:tcW w:w="1135"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BA37C8">
            <w:pPr>
              <w:pStyle w:val="Tabletext"/>
              <w:jc w:val="center"/>
              <w:rPr>
                <w:lang w:val="fr-CH"/>
              </w:rPr>
            </w:pPr>
            <w:r w:rsidRPr="00151207">
              <w:rPr>
                <w:lang w:val="fr-CH"/>
              </w:rPr>
              <w:t>2,0 dB</w:t>
            </w:r>
          </w:p>
        </w:tc>
        <w:tc>
          <w:tcPr>
            <w:tcW w:w="1277"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BA37C8">
            <w:pPr>
              <w:pStyle w:val="Tabletext"/>
              <w:jc w:val="center"/>
              <w:rPr>
                <w:lang w:val="fr-CH"/>
              </w:rPr>
            </w:pPr>
            <w:r w:rsidRPr="00151207">
              <w:rPr>
                <w:lang w:val="fr-CH"/>
              </w:rPr>
              <w:t>0,2 dB</w:t>
            </w:r>
          </w:p>
        </w:tc>
        <w:tc>
          <w:tcPr>
            <w:tcW w:w="1135"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BA37C8">
            <w:pPr>
              <w:pStyle w:val="Tabletext"/>
              <w:jc w:val="center"/>
              <w:rPr>
                <w:lang w:val="fr-CH"/>
              </w:rPr>
            </w:pPr>
            <w:r w:rsidRPr="00151207">
              <w:rPr>
                <w:lang w:val="fr-CH"/>
              </w:rPr>
              <w:t>1,6 dB</w:t>
            </w:r>
          </w:p>
        </w:tc>
        <w:tc>
          <w:tcPr>
            <w:tcW w:w="1135"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BA37C8">
            <w:pPr>
              <w:pStyle w:val="Tabletext"/>
              <w:jc w:val="center"/>
              <w:rPr>
                <w:lang w:val="fr-CH"/>
              </w:rPr>
            </w:pPr>
            <w:r w:rsidRPr="00151207">
              <w:rPr>
                <w:lang w:val="fr-CH"/>
              </w:rPr>
              <w:t>0,1 dB</w:t>
            </w:r>
          </w:p>
        </w:tc>
        <w:tc>
          <w:tcPr>
            <w:tcW w:w="1437"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BA37C8">
            <w:pPr>
              <w:pStyle w:val="Tabletext"/>
              <w:jc w:val="center"/>
              <w:rPr>
                <w:lang w:val="fr-CH"/>
              </w:rPr>
            </w:pPr>
            <w:r w:rsidRPr="00151207">
              <w:rPr>
                <w:lang w:val="fr-CH"/>
              </w:rPr>
              <w:t>1,5 dB</w:t>
            </w:r>
          </w:p>
        </w:tc>
      </w:tr>
      <w:tr w:rsidR="006D75B3" w:rsidRPr="00151207" w:rsidTr="00BA37C8">
        <w:trPr>
          <w:jc w:val="center"/>
        </w:trPr>
        <w:tc>
          <w:tcPr>
            <w:tcW w:w="1670" w:type="dxa"/>
            <w:vMerge w:val="restart"/>
            <w:tcBorders>
              <w:top w:val="single" w:sz="4" w:space="0" w:color="auto"/>
              <w:left w:val="single" w:sz="4" w:space="0" w:color="auto"/>
              <w:right w:val="single" w:sz="4" w:space="0" w:color="auto"/>
            </w:tcBorders>
            <w:vAlign w:val="center"/>
          </w:tcPr>
          <w:p w:rsidR="006D75B3" w:rsidRPr="00151207" w:rsidRDefault="006D75B3" w:rsidP="00BA37C8">
            <w:pPr>
              <w:pStyle w:val="Tabletext"/>
              <w:jc w:val="left"/>
              <w:rPr>
                <w:lang w:val="fr-CH"/>
              </w:rPr>
            </w:pPr>
            <w:r w:rsidRPr="00151207">
              <w:rPr>
                <w:lang w:val="fr-CH"/>
              </w:rPr>
              <w:t>Affaiblissement dû à la pluie</w:t>
            </w:r>
          </w:p>
        </w:tc>
        <w:tc>
          <w:tcPr>
            <w:tcW w:w="1692"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rPr>
            </w:pPr>
            <w:r w:rsidRPr="00151207">
              <w:rPr>
                <w:lang w:val="fr-CH"/>
              </w:rPr>
              <w:t>0,3%</w:t>
            </w:r>
          </w:p>
        </w:tc>
        <w:tc>
          <w:tcPr>
            <w:tcW w:w="1268"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rPr>
            </w:pPr>
            <w:r w:rsidRPr="00151207">
              <w:rPr>
                <w:lang w:val="fr-CH"/>
              </w:rPr>
              <w:t>1,0 dB</w:t>
            </w:r>
          </w:p>
        </w:tc>
        <w:tc>
          <w:tcPr>
            <w:tcW w:w="1135"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rPr>
            </w:pPr>
            <w:r w:rsidRPr="00151207">
              <w:rPr>
                <w:lang w:val="fr-CH"/>
              </w:rPr>
              <w:t>3,4 dB</w:t>
            </w:r>
          </w:p>
        </w:tc>
        <w:tc>
          <w:tcPr>
            <w:tcW w:w="1278"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rPr>
            </w:pPr>
            <w:r w:rsidRPr="00151207">
              <w:rPr>
                <w:lang w:val="fr-CH"/>
              </w:rPr>
              <w:t>1,0 dB</w:t>
            </w:r>
          </w:p>
        </w:tc>
        <w:tc>
          <w:tcPr>
            <w:tcW w:w="1135"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rPr>
            </w:pPr>
            <w:r w:rsidRPr="00151207">
              <w:rPr>
                <w:lang w:val="fr-CH"/>
              </w:rPr>
              <w:t>3,4 dB</w:t>
            </w:r>
          </w:p>
        </w:tc>
        <w:tc>
          <w:tcPr>
            <w:tcW w:w="1277"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rPr>
            </w:pPr>
            <w:r w:rsidRPr="00151207">
              <w:rPr>
                <w:lang w:val="fr-CH"/>
              </w:rPr>
              <w:t>0,9 dB</w:t>
            </w:r>
          </w:p>
        </w:tc>
        <w:tc>
          <w:tcPr>
            <w:tcW w:w="1135"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rPr>
            </w:pPr>
            <w:r w:rsidRPr="00151207">
              <w:rPr>
                <w:lang w:val="fr-CH"/>
              </w:rPr>
              <w:t>3,1 dB</w:t>
            </w:r>
          </w:p>
        </w:tc>
        <w:tc>
          <w:tcPr>
            <w:tcW w:w="1135"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rPr>
            </w:pPr>
            <w:r w:rsidRPr="00151207">
              <w:rPr>
                <w:lang w:val="fr-CH"/>
              </w:rPr>
              <w:t>1,0 dB</w:t>
            </w:r>
          </w:p>
        </w:tc>
        <w:tc>
          <w:tcPr>
            <w:tcW w:w="1437"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rPr>
            </w:pPr>
            <w:r w:rsidRPr="00151207">
              <w:rPr>
                <w:lang w:val="fr-CH"/>
              </w:rPr>
              <w:t>3,5 dB</w:t>
            </w:r>
          </w:p>
        </w:tc>
      </w:tr>
      <w:tr w:rsidR="006D75B3" w:rsidRPr="00151207" w:rsidTr="00BA37C8">
        <w:trPr>
          <w:jc w:val="center"/>
        </w:trPr>
        <w:tc>
          <w:tcPr>
            <w:tcW w:w="1670" w:type="dxa"/>
            <w:vMerge/>
            <w:tcBorders>
              <w:left w:val="single" w:sz="4" w:space="0" w:color="auto"/>
              <w:bottom w:val="single" w:sz="4" w:space="0" w:color="auto"/>
              <w:right w:val="single" w:sz="4" w:space="0" w:color="auto"/>
            </w:tcBorders>
          </w:tcPr>
          <w:p w:rsidR="006D75B3" w:rsidRPr="00151207" w:rsidRDefault="006D75B3" w:rsidP="00BA37C8">
            <w:pPr>
              <w:pStyle w:val="Tabletext"/>
              <w:rPr>
                <w:sz w:val="18"/>
                <w:lang w:val="fr-CH"/>
              </w:rPr>
            </w:pPr>
          </w:p>
        </w:tc>
        <w:tc>
          <w:tcPr>
            <w:tcW w:w="1692"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rPr>
            </w:pPr>
            <w:r w:rsidRPr="00151207">
              <w:rPr>
                <w:lang w:val="fr-CH"/>
              </w:rPr>
              <w:t>0,1%</w:t>
            </w:r>
          </w:p>
        </w:tc>
        <w:tc>
          <w:tcPr>
            <w:tcW w:w="1268"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rPr>
            </w:pPr>
            <w:r w:rsidRPr="00151207">
              <w:rPr>
                <w:lang w:val="fr-CH"/>
              </w:rPr>
              <w:t>1,9 dB</w:t>
            </w:r>
          </w:p>
        </w:tc>
        <w:tc>
          <w:tcPr>
            <w:tcW w:w="1135"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rPr>
            </w:pPr>
            <w:r w:rsidRPr="00151207">
              <w:rPr>
                <w:lang w:val="fr-CH"/>
              </w:rPr>
              <w:t>6,4 dB</w:t>
            </w:r>
          </w:p>
        </w:tc>
        <w:tc>
          <w:tcPr>
            <w:tcW w:w="1278"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rPr>
            </w:pPr>
            <w:r w:rsidRPr="00151207">
              <w:rPr>
                <w:lang w:val="fr-CH"/>
              </w:rPr>
              <w:t>1,9 dB</w:t>
            </w:r>
          </w:p>
        </w:tc>
        <w:tc>
          <w:tcPr>
            <w:tcW w:w="1135"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rPr>
            </w:pPr>
            <w:r w:rsidRPr="00151207">
              <w:rPr>
                <w:lang w:val="fr-CH"/>
              </w:rPr>
              <w:t>6,3 dB</w:t>
            </w:r>
          </w:p>
        </w:tc>
        <w:tc>
          <w:tcPr>
            <w:tcW w:w="1277"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rPr>
            </w:pPr>
            <w:r w:rsidRPr="00151207">
              <w:rPr>
                <w:lang w:val="fr-CH"/>
              </w:rPr>
              <w:t>1,7 dB</w:t>
            </w:r>
          </w:p>
        </w:tc>
        <w:tc>
          <w:tcPr>
            <w:tcW w:w="1135"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rPr>
            </w:pPr>
            <w:r w:rsidRPr="00151207">
              <w:rPr>
                <w:lang w:val="fr-CH"/>
              </w:rPr>
              <w:t>5,8 dB</w:t>
            </w:r>
          </w:p>
        </w:tc>
        <w:tc>
          <w:tcPr>
            <w:tcW w:w="1135"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rPr>
            </w:pPr>
            <w:r w:rsidRPr="00151207">
              <w:rPr>
                <w:lang w:val="fr-CH"/>
              </w:rPr>
              <w:t>1,9 dB</w:t>
            </w:r>
          </w:p>
        </w:tc>
        <w:tc>
          <w:tcPr>
            <w:tcW w:w="1437" w:type="dxa"/>
            <w:tcBorders>
              <w:top w:val="single" w:sz="4" w:space="0" w:color="auto"/>
              <w:left w:val="single" w:sz="4" w:space="0" w:color="auto"/>
              <w:bottom w:val="single" w:sz="4" w:space="0" w:color="auto"/>
              <w:right w:val="single" w:sz="4" w:space="0" w:color="auto"/>
            </w:tcBorders>
          </w:tcPr>
          <w:p w:rsidR="006D75B3" w:rsidRPr="00151207" w:rsidRDefault="006D75B3" w:rsidP="00BA37C8">
            <w:pPr>
              <w:pStyle w:val="Tabletext"/>
              <w:jc w:val="center"/>
              <w:rPr>
                <w:lang w:val="fr-CH"/>
              </w:rPr>
            </w:pPr>
            <w:r w:rsidRPr="00151207">
              <w:rPr>
                <w:lang w:val="fr-CH"/>
              </w:rPr>
              <w:t>6,5 dB</w:t>
            </w:r>
          </w:p>
        </w:tc>
      </w:tr>
    </w:tbl>
    <w:p w:rsidR="006D75B3" w:rsidRPr="00151207" w:rsidRDefault="006D75B3" w:rsidP="006D75B3">
      <w:pPr>
        <w:rPr>
          <w:sz w:val="2"/>
          <w:lang w:val="fr-CH" w:eastAsia="ja-JP"/>
        </w:rPr>
      </w:pPr>
    </w:p>
    <w:p w:rsidR="00BA37C8" w:rsidRPr="00223CBB" w:rsidRDefault="00BA37C8" w:rsidP="00223CBB">
      <w:pPr>
        <w:pStyle w:val="Tablefin"/>
        <w:rPr>
          <w:sz w:val="8"/>
          <w:szCs w:val="8"/>
          <w:lang w:val="fr-CH" w:eastAsia="ja-JP"/>
        </w:rPr>
      </w:pPr>
    </w:p>
    <w:p w:rsidR="006D75B3" w:rsidRPr="00151207" w:rsidRDefault="006D75B3" w:rsidP="00252E87">
      <w:pPr>
        <w:pStyle w:val="TableNo"/>
        <w:keepLines/>
        <w:rPr>
          <w:lang w:val="fr-CH" w:eastAsia="ja-JP"/>
        </w:rPr>
      </w:pPr>
      <w:r w:rsidRPr="00151207">
        <w:rPr>
          <w:lang w:val="fr-CH" w:eastAsia="ja-JP"/>
        </w:rPr>
        <w:t>TABLEAU 4</w:t>
      </w:r>
    </w:p>
    <w:p w:rsidR="006D75B3" w:rsidRPr="00151207" w:rsidRDefault="006D75B3" w:rsidP="00252E87">
      <w:pPr>
        <w:pStyle w:val="Tabletitle"/>
        <w:keepLines/>
        <w:rPr>
          <w:lang w:val="fr-CH" w:eastAsia="ja-JP"/>
        </w:rPr>
      </w:pPr>
      <w:r w:rsidRPr="00151207">
        <w:rPr>
          <w:lang w:val="fr-CH" w:eastAsia="ja-JP"/>
        </w:rPr>
        <w:t>Absorption par les gaz de l'atmosphère et affaiblissement dû à la pluie dans des villes de la Région 3</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4"/>
        <w:gridCol w:w="1858"/>
        <w:gridCol w:w="1393"/>
        <w:gridCol w:w="1247"/>
        <w:gridCol w:w="1404"/>
        <w:gridCol w:w="1247"/>
        <w:gridCol w:w="1403"/>
        <w:gridCol w:w="1247"/>
        <w:gridCol w:w="1247"/>
        <w:gridCol w:w="1579"/>
      </w:tblGrid>
      <w:tr w:rsidR="006D75B3" w:rsidRPr="00151207" w:rsidTr="00BA37C8">
        <w:trPr>
          <w:jc w:val="center"/>
        </w:trPr>
        <w:tc>
          <w:tcPr>
            <w:tcW w:w="3362"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head"/>
              <w:keepLines/>
              <w:rPr>
                <w:lang w:val="fr-CH"/>
              </w:rPr>
            </w:pPr>
          </w:p>
        </w:tc>
        <w:tc>
          <w:tcPr>
            <w:tcW w:w="2403"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head"/>
              <w:keepLines/>
              <w:rPr>
                <w:lang w:val="fr-CH"/>
              </w:rPr>
            </w:pPr>
            <w:r w:rsidRPr="00151207">
              <w:rPr>
                <w:lang w:val="fr-CH"/>
              </w:rPr>
              <w:t>Tokyo</w:t>
            </w:r>
          </w:p>
        </w:tc>
        <w:tc>
          <w:tcPr>
            <w:tcW w:w="2413"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head"/>
              <w:keepLines/>
              <w:rPr>
                <w:lang w:val="fr-CH"/>
              </w:rPr>
            </w:pPr>
            <w:r w:rsidRPr="00151207">
              <w:rPr>
                <w:lang w:val="fr-CH"/>
              </w:rPr>
              <w:t>Kuala Lumpur</w:t>
            </w:r>
          </w:p>
        </w:tc>
        <w:tc>
          <w:tcPr>
            <w:tcW w:w="2412"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head"/>
              <w:keepLines/>
              <w:rPr>
                <w:lang w:val="fr-CH"/>
              </w:rPr>
            </w:pPr>
            <w:r w:rsidRPr="00151207">
              <w:rPr>
                <w:lang w:val="fr-CH"/>
              </w:rPr>
              <w:t>Séoul</w:t>
            </w:r>
          </w:p>
        </w:tc>
        <w:tc>
          <w:tcPr>
            <w:tcW w:w="2572"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head"/>
              <w:keepLines/>
              <w:rPr>
                <w:lang w:val="fr-CH"/>
              </w:rPr>
            </w:pPr>
            <w:r w:rsidRPr="00151207">
              <w:rPr>
                <w:lang w:val="fr-CH"/>
              </w:rPr>
              <w:t>Bangkok</w:t>
            </w:r>
          </w:p>
        </w:tc>
      </w:tr>
      <w:tr w:rsidR="006D75B3" w:rsidRPr="00151207" w:rsidTr="00BA37C8">
        <w:trPr>
          <w:jc w:val="center"/>
        </w:trPr>
        <w:tc>
          <w:tcPr>
            <w:tcW w:w="3362"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keepNext/>
              <w:keepLines/>
              <w:jc w:val="left"/>
              <w:rPr>
                <w:lang w:val="fr-CH"/>
              </w:rPr>
            </w:pPr>
            <w:r w:rsidRPr="00151207">
              <w:rPr>
                <w:lang w:val="fr-CH"/>
              </w:rPr>
              <w:t>Longitude/latitude (degrés)</w:t>
            </w:r>
          </w:p>
        </w:tc>
        <w:tc>
          <w:tcPr>
            <w:tcW w:w="2403"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keepNext/>
              <w:keepLines/>
              <w:jc w:val="center"/>
              <w:rPr>
                <w:lang w:val="fr-CH"/>
              </w:rPr>
            </w:pPr>
            <w:r w:rsidRPr="00151207">
              <w:rPr>
                <w:lang w:val="fr-CH"/>
              </w:rPr>
              <w:t>139,8 E/35,7 N</w:t>
            </w:r>
          </w:p>
        </w:tc>
        <w:tc>
          <w:tcPr>
            <w:tcW w:w="2413"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keepNext/>
              <w:keepLines/>
              <w:jc w:val="center"/>
              <w:rPr>
                <w:lang w:val="fr-CH"/>
              </w:rPr>
            </w:pPr>
            <w:r w:rsidRPr="00151207">
              <w:rPr>
                <w:lang w:val="fr-CH"/>
              </w:rPr>
              <w:t>101,7 E/3,2 N</w:t>
            </w:r>
          </w:p>
        </w:tc>
        <w:tc>
          <w:tcPr>
            <w:tcW w:w="2412"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keepNext/>
              <w:keepLines/>
              <w:jc w:val="center"/>
              <w:rPr>
                <w:lang w:val="fr-CH"/>
              </w:rPr>
            </w:pPr>
            <w:r w:rsidRPr="00151207">
              <w:rPr>
                <w:lang w:val="fr-CH"/>
              </w:rPr>
              <w:t>127 E/37,6 N</w:t>
            </w:r>
          </w:p>
        </w:tc>
        <w:tc>
          <w:tcPr>
            <w:tcW w:w="2572"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keepNext/>
              <w:keepLines/>
              <w:jc w:val="center"/>
              <w:rPr>
                <w:lang w:val="fr-CH"/>
              </w:rPr>
            </w:pPr>
            <w:r w:rsidRPr="00151207">
              <w:rPr>
                <w:lang w:val="fr-CH"/>
              </w:rPr>
              <w:t>100,5 E/13,8 N</w:t>
            </w:r>
          </w:p>
        </w:tc>
      </w:tr>
      <w:tr w:rsidR="006D75B3" w:rsidRPr="00151207" w:rsidTr="00BA37C8">
        <w:trPr>
          <w:jc w:val="center"/>
        </w:trPr>
        <w:tc>
          <w:tcPr>
            <w:tcW w:w="3362"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keepNext/>
              <w:keepLines/>
              <w:jc w:val="left"/>
              <w:rPr>
                <w:lang w:val="fr-CH"/>
              </w:rPr>
            </w:pPr>
            <w:r w:rsidRPr="00151207">
              <w:rPr>
                <w:lang w:val="fr-CH"/>
              </w:rPr>
              <w:t>Position orbitale du satellite (degrés)</w:t>
            </w:r>
          </w:p>
        </w:tc>
        <w:tc>
          <w:tcPr>
            <w:tcW w:w="2403"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keepNext/>
              <w:keepLines/>
              <w:jc w:val="center"/>
              <w:rPr>
                <w:lang w:val="fr-CH"/>
              </w:rPr>
            </w:pPr>
            <w:r w:rsidRPr="00151207">
              <w:rPr>
                <w:lang w:val="fr-CH"/>
              </w:rPr>
              <w:t>110,0 E</w:t>
            </w:r>
          </w:p>
        </w:tc>
        <w:tc>
          <w:tcPr>
            <w:tcW w:w="2413"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keepNext/>
              <w:keepLines/>
              <w:jc w:val="center"/>
              <w:rPr>
                <w:lang w:val="fr-CH"/>
              </w:rPr>
            </w:pPr>
            <w:r w:rsidRPr="00151207">
              <w:rPr>
                <w:lang w:val="fr-CH"/>
              </w:rPr>
              <w:t>91,5 E</w:t>
            </w:r>
          </w:p>
        </w:tc>
        <w:tc>
          <w:tcPr>
            <w:tcW w:w="2412"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keepNext/>
              <w:keepLines/>
              <w:jc w:val="center"/>
              <w:rPr>
                <w:lang w:val="fr-CH"/>
              </w:rPr>
            </w:pPr>
            <w:r w:rsidRPr="00151207">
              <w:rPr>
                <w:lang w:val="fr-CH"/>
              </w:rPr>
              <w:t>116,0 E</w:t>
            </w:r>
          </w:p>
        </w:tc>
        <w:tc>
          <w:tcPr>
            <w:tcW w:w="2572"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keepNext/>
              <w:keepLines/>
              <w:jc w:val="center"/>
              <w:rPr>
                <w:lang w:val="fr-CH"/>
              </w:rPr>
            </w:pPr>
            <w:r w:rsidRPr="00151207">
              <w:rPr>
                <w:lang w:val="fr-CH"/>
              </w:rPr>
              <w:t>98,0 E</w:t>
            </w:r>
          </w:p>
        </w:tc>
      </w:tr>
      <w:tr w:rsidR="006D75B3" w:rsidRPr="00151207" w:rsidTr="00BA37C8">
        <w:trPr>
          <w:jc w:val="center"/>
        </w:trPr>
        <w:tc>
          <w:tcPr>
            <w:tcW w:w="3362"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keepNext/>
              <w:keepLines/>
              <w:jc w:val="left"/>
              <w:rPr>
                <w:lang w:val="fr-CH"/>
              </w:rPr>
            </w:pPr>
            <w:r w:rsidRPr="00151207">
              <w:rPr>
                <w:lang w:val="fr-CH"/>
              </w:rPr>
              <w:t>Angle d'élévation (degrés)</w:t>
            </w:r>
          </w:p>
        </w:tc>
        <w:tc>
          <w:tcPr>
            <w:tcW w:w="2403"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keepNext/>
              <w:keepLines/>
              <w:jc w:val="center"/>
              <w:rPr>
                <w:lang w:val="fr-CH"/>
              </w:rPr>
            </w:pPr>
            <w:r w:rsidRPr="00151207">
              <w:rPr>
                <w:lang w:val="fr-CH"/>
              </w:rPr>
              <w:t>38,0</w:t>
            </w:r>
          </w:p>
        </w:tc>
        <w:tc>
          <w:tcPr>
            <w:tcW w:w="2413"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keepNext/>
              <w:keepLines/>
              <w:jc w:val="center"/>
              <w:rPr>
                <w:lang w:val="fr-CH"/>
              </w:rPr>
            </w:pPr>
            <w:r w:rsidRPr="00151207">
              <w:rPr>
                <w:lang w:val="fr-CH"/>
              </w:rPr>
              <w:t>77,4</w:t>
            </w:r>
          </w:p>
        </w:tc>
        <w:tc>
          <w:tcPr>
            <w:tcW w:w="2412"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keepNext/>
              <w:keepLines/>
              <w:jc w:val="center"/>
              <w:rPr>
                <w:lang w:val="fr-CH"/>
              </w:rPr>
            </w:pPr>
            <w:r w:rsidRPr="00151207">
              <w:rPr>
                <w:lang w:val="fr-CH"/>
              </w:rPr>
              <w:t>44,9</w:t>
            </w:r>
          </w:p>
        </w:tc>
        <w:tc>
          <w:tcPr>
            <w:tcW w:w="2572"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keepNext/>
              <w:keepLines/>
              <w:jc w:val="center"/>
              <w:rPr>
                <w:lang w:val="fr-CH"/>
              </w:rPr>
            </w:pPr>
            <w:r w:rsidRPr="00151207">
              <w:rPr>
                <w:lang w:val="fr-CH"/>
              </w:rPr>
              <w:t>73,5</w:t>
            </w:r>
          </w:p>
        </w:tc>
      </w:tr>
      <w:tr w:rsidR="006D75B3" w:rsidRPr="00151207" w:rsidTr="00BA37C8">
        <w:trPr>
          <w:jc w:val="center"/>
        </w:trPr>
        <w:tc>
          <w:tcPr>
            <w:tcW w:w="3362"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keepNext/>
              <w:keepLines/>
              <w:jc w:val="left"/>
              <w:rPr>
                <w:lang w:val="fr-CH"/>
              </w:rPr>
            </w:pPr>
            <w:r w:rsidRPr="00151207">
              <w:rPr>
                <w:i/>
                <w:iCs/>
                <w:lang w:val="fr-CH"/>
              </w:rPr>
              <w:t>R</w:t>
            </w:r>
            <w:r w:rsidRPr="00151207">
              <w:rPr>
                <w:vertAlign w:val="subscript"/>
                <w:lang w:val="fr-CH"/>
              </w:rPr>
              <w:t>0,01</w:t>
            </w:r>
            <w:r w:rsidRPr="00151207">
              <w:rPr>
                <w:lang w:val="fr-CH"/>
              </w:rPr>
              <w:t xml:space="preserve"> (mm/h)</w:t>
            </w:r>
          </w:p>
        </w:tc>
        <w:tc>
          <w:tcPr>
            <w:tcW w:w="2403"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keepNext/>
              <w:keepLines/>
              <w:jc w:val="center"/>
              <w:rPr>
                <w:lang w:val="fr-CH"/>
              </w:rPr>
            </w:pPr>
            <w:r w:rsidRPr="00151207">
              <w:rPr>
                <w:lang w:val="fr-CH"/>
              </w:rPr>
              <w:t>48,0</w:t>
            </w:r>
          </w:p>
        </w:tc>
        <w:tc>
          <w:tcPr>
            <w:tcW w:w="2413"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keepNext/>
              <w:keepLines/>
              <w:jc w:val="center"/>
              <w:rPr>
                <w:lang w:val="fr-CH"/>
              </w:rPr>
            </w:pPr>
            <w:r w:rsidRPr="00151207">
              <w:rPr>
                <w:lang w:val="fr-CH"/>
              </w:rPr>
              <w:t>93,9</w:t>
            </w:r>
          </w:p>
        </w:tc>
        <w:tc>
          <w:tcPr>
            <w:tcW w:w="2412"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keepNext/>
              <w:keepLines/>
              <w:jc w:val="center"/>
              <w:rPr>
                <w:lang w:val="fr-CH"/>
              </w:rPr>
            </w:pPr>
            <w:r w:rsidRPr="00151207">
              <w:rPr>
                <w:lang w:val="fr-CH"/>
              </w:rPr>
              <w:t>50,6</w:t>
            </w:r>
          </w:p>
        </w:tc>
        <w:tc>
          <w:tcPr>
            <w:tcW w:w="2572"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keepNext/>
              <w:keepLines/>
              <w:jc w:val="center"/>
              <w:rPr>
                <w:lang w:val="fr-CH"/>
              </w:rPr>
            </w:pPr>
            <w:r w:rsidRPr="00151207">
              <w:rPr>
                <w:lang w:val="fr-CH"/>
              </w:rPr>
              <w:t>86,7</w:t>
            </w:r>
          </w:p>
        </w:tc>
      </w:tr>
      <w:tr w:rsidR="006D75B3" w:rsidRPr="00151207" w:rsidTr="00BA37C8">
        <w:trPr>
          <w:jc w:val="center"/>
        </w:trPr>
        <w:tc>
          <w:tcPr>
            <w:tcW w:w="1670"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keepNext/>
              <w:keepLines/>
              <w:rPr>
                <w:lang w:val="fr-CH"/>
              </w:rPr>
            </w:pPr>
          </w:p>
        </w:tc>
        <w:tc>
          <w:tcPr>
            <w:tcW w:w="1692"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keepNext/>
              <w:keepLines/>
              <w:jc w:val="center"/>
              <w:rPr>
                <w:lang w:val="fr-CH"/>
              </w:rPr>
            </w:pPr>
            <w:r w:rsidRPr="00151207">
              <w:rPr>
                <w:lang w:val="fr-CH"/>
              </w:rPr>
              <w:t>Pourcentage de temps annuel</w:t>
            </w:r>
          </w:p>
        </w:tc>
        <w:tc>
          <w:tcPr>
            <w:tcW w:w="1268"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keepNext/>
              <w:keepLines/>
              <w:jc w:val="center"/>
              <w:rPr>
                <w:lang w:val="fr-CH"/>
              </w:rPr>
            </w:pPr>
            <w:r w:rsidRPr="00151207">
              <w:rPr>
                <w:lang w:val="fr-CH"/>
              </w:rPr>
              <w:t>12,0 GHz</w:t>
            </w:r>
          </w:p>
        </w:tc>
        <w:tc>
          <w:tcPr>
            <w:tcW w:w="1135"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keepNext/>
              <w:keepLines/>
              <w:jc w:val="center"/>
              <w:rPr>
                <w:lang w:val="fr-CH"/>
              </w:rPr>
            </w:pPr>
            <w:r w:rsidRPr="00151207">
              <w:rPr>
                <w:lang w:val="fr-CH"/>
              </w:rPr>
              <w:t>21,7 GHz</w:t>
            </w:r>
          </w:p>
        </w:tc>
        <w:tc>
          <w:tcPr>
            <w:tcW w:w="1278"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keepNext/>
              <w:keepLines/>
              <w:jc w:val="center"/>
              <w:rPr>
                <w:lang w:val="fr-CH"/>
              </w:rPr>
            </w:pPr>
            <w:r w:rsidRPr="00151207">
              <w:rPr>
                <w:lang w:val="fr-CH"/>
              </w:rPr>
              <w:t>12,0 GHz</w:t>
            </w:r>
          </w:p>
        </w:tc>
        <w:tc>
          <w:tcPr>
            <w:tcW w:w="1135"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keepNext/>
              <w:keepLines/>
              <w:jc w:val="center"/>
              <w:rPr>
                <w:lang w:val="fr-CH"/>
              </w:rPr>
            </w:pPr>
            <w:r w:rsidRPr="00151207">
              <w:rPr>
                <w:lang w:val="fr-CH"/>
              </w:rPr>
              <w:t>21,7 GHz</w:t>
            </w:r>
          </w:p>
        </w:tc>
        <w:tc>
          <w:tcPr>
            <w:tcW w:w="1277"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keepNext/>
              <w:keepLines/>
              <w:jc w:val="center"/>
              <w:rPr>
                <w:lang w:val="fr-CH"/>
              </w:rPr>
            </w:pPr>
            <w:r w:rsidRPr="00151207">
              <w:rPr>
                <w:lang w:val="fr-CH"/>
              </w:rPr>
              <w:t>12,0 GHz</w:t>
            </w:r>
          </w:p>
        </w:tc>
        <w:tc>
          <w:tcPr>
            <w:tcW w:w="1135"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keepNext/>
              <w:keepLines/>
              <w:jc w:val="center"/>
              <w:rPr>
                <w:lang w:val="fr-CH"/>
              </w:rPr>
            </w:pPr>
            <w:r w:rsidRPr="00151207">
              <w:rPr>
                <w:lang w:val="fr-CH"/>
              </w:rPr>
              <w:t>21,7 GHz</w:t>
            </w:r>
          </w:p>
        </w:tc>
        <w:tc>
          <w:tcPr>
            <w:tcW w:w="1135"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keepNext/>
              <w:keepLines/>
              <w:jc w:val="center"/>
              <w:rPr>
                <w:lang w:val="fr-CH"/>
              </w:rPr>
            </w:pPr>
            <w:r w:rsidRPr="00151207">
              <w:rPr>
                <w:lang w:val="fr-CH"/>
              </w:rPr>
              <w:t>12,0 GHz</w:t>
            </w:r>
          </w:p>
        </w:tc>
        <w:tc>
          <w:tcPr>
            <w:tcW w:w="1437"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keepNext/>
              <w:keepLines/>
              <w:jc w:val="center"/>
              <w:rPr>
                <w:lang w:val="fr-CH"/>
              </w:rPr>
            </w:pPr>
            <w:r w:rsidRPr="00151207">
              <w:rPr>
                <w:lang w:val="fr-CH"/>
              </w:rPr>
              <w:t>21,7 GHz</w:t>
            </w:r>
          </w:p>
        </w:tc>
      </w:tr>
      <w:tr w:rsidR="006D75B3" w:rsidRPr="00151207" w:rsidTr="00BA37C8">
        <w:trPr>
          <w:jc w:val="center"/>
        </w:trPr>
        <w:tc>
          <w:tcPr>
            <w:tcW w:w="1670"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252E87">
            <w:pPr>
              <w:pStyle w:val="Tabletext"/>
              <w:keepNext/>
              <w:keepLines/>
              <w:jc w:val="left"/>
              <w:rPr>
                <w:lang w:val="fr-CH"/>
              </w:rPr>
            </w:pPr>
            <w:r w:rsidRPr="00151207">
              <w:rPr>
                <w:lang w:val="fr-CH"/>
              </w:rPr>
              <w:t>Absorption atmosphérique</w:t>
            </w:r>
          </w:p>
        </w:tc>
        <w:tc>
          <w:tcPr>
            <w:tcW w:w="1692"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252E87">
            <w:pPr>
              <w:pStyle w:val="Tabletext"/>
              <w:keepNext/>
              <w:keepLines/>
              <w:jc w:val="center"/>
              <w:rPr>
                <w:lang w:val="fr-CH"/>
              </w:rPr>
            </w:pPr>
            <w:r w:rsidRPr="00151207">
              <w:rPr>
                <w:lang w:val="fr-CH"/>
              </w:rPr>
              <w:t>–</w:t>
            </w:r>
          </w:p>
        </w:tc>
        <w:tc>
          <w:tcPr>
            <w:tcW w:w="1268"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keepNext/>
              <w:keepLines/>
              <w:jc w:val="center"/>
              <w:rPr>
                <w:lang w:val="fr-CH"/>
              </w:rPr>
            </w:pPr>
            <w:r w:rsidRPr="00151207">
              <w:rPr>
                <w:lang w:val="fr-CH"/>
              </w:rPr>
              <w:t>0,2 dB</w:t>
            </w:r>
          </w:p>
        </w:tc>
        <w:tc>
          <w:tcPr>
            <w:tcW w:w="1135"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keepNext/>
              <w:keepLines/>
              <w:jc w:val="center"/>
              <w:rPr>
                <w:lang w:val="fr-CH"/>
              </w:rPr>
            </w:pPr>
            <w:r w:rsidRPr="00151207">
              <w:rPr>
                <w:lang w:val="fr-CH"/>
              </w:rPr>
              <w:t>1,9 dB</w:t>
            </w:r>
          </w:p>
        </w:tc>
        <w:tc>
          <w:tcPr>
            <w:tcW w:w="1278"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keepNext/>
              <w:keepLines/>
              <w:jc w:val="center"/>
              <w:rPr>
                <w:lang w:val="fr-CH"/>
              </w:rPr>
            </w:pPr>
            <w:r w:rsidRPr="00151207">
              <w:rPr>
                <w:lang w:val="fr-CH"/>
              </w:rPr>
              <w:t>0,1 dB</w:t>
            </w:r>
          </w:p>
        </w:tc>
        <w:tc>
          <w:tcPr>
            <w:tcW w:w="1135"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keepNext/>
              <w:keepLines/>
              <w:jc w:val="center"/>
              <w:rPr>
                <w:lang w:val="fr-CH"/>
              </w:rPr>
            </w:pPr>
            <w:r w:rsidRPr="00151207">
              <w:rPr>
                <w:lang w:val="fr-CH"/>
              </w:rPr>
              <w:t>1,2 dB</w:t>
            </w:r>
          </w:p>
        </w:tc>
        <w:tc>
          <w:tcPr>
            <w:tcW w:w="1277"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keepNext/>
              <w:keepLines/>
              <w:jc w:val="center"/>
              <w:rPr>
                <w:lang w:val="fr-CH"/>
              </w:rPr>
            </w:pPr>
            <w:r w:rsidRPr="00151207">
              <w:rPr>
                <w:lang w:val="fr-CH"/>
              </w:rPr>
              <w:t>0,2 dB</w:t>
            </w:r>
          </w:p>
        </w:tc>
        <w:tc>
          <w:tcPr>
            <w:tcW w:w="1135"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keepNext/>
              <w:keepLines/>
              <w:jc w:val="center"/>
              <w:rPr>
                <w:lang w:val="fr-CH"/>
              </w:rPr>
            </w:pPr>
            <w:r w:rsidRPr="00151207">
              <w:rPr>
                <w:lang w:val="fr-CH"/>
              </w:rPr>
              <w:t>1,8 dB</w:t>
            </w:r>
          </w:p>
        </w:tc>
        <w:tc>
          <w:tcPr>
            <w:tcW w:w="1135"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keepNext/>
              <w:keepLines/>
              <w:jc w:val="center"/>
              <w:rPr>
                <w:lang w:val="fr-CH"/>
              </w:rPr>
            </w:pPr>
            <w:r w:rsidRPr="00151207">
              <w:rPr>
                <w:lang w:val="fr-CH"/>
              </w:rPr>
              <w:t>0,1 dB</w:t>
            </w:r>
          </w:p>
        </w:tc>
        <w:tc>
          <w:tcPr>
            <w:tcW w:w="1437"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keepNext/>
              <w:keepLines/>
              <w:jc w:val="center"/>
              <w:rPr>
                <w:lang w:val="fr-CH"/>
              </w:rPr>
            </w:pPr>
            <w:r w:rsidRPr="00151207">
              <w:rPr>
                <w:lang w:val="fr-CH"/>
              </w:rPr>
              <w:t>1,4 dB</w:t>
            </w:r>
          </w:p>
        </w:tc>
      </w:tr>
      <w:tr w:rsidR="006D75B3" w:rsidRPr="00151207" w:rsidTr="00BA37C8">
        <w:trPr>
          <w:jc w:val="center"/>
        </w:trPr>
        <w:tc>
          <w:tcPr>
            <w:tcW w:w="1670" w:type="dxa"/>
            <w:vMerge w:val="restart"/>
            <w:tcBorders>
              <w:top w:val="single" w:sz="4" w:space="0" w:color="auto"/>
              <w:left w:val="single" w:sz="4" w:space="0" w:color="auto"/>
              <w:right w:val="single" w:sz="4" w:space="0" w:color="auto"/>
            </w:tcBorders>
            <w:vAlign w:val="center"/>
          </w:tcPr>
          <w:p w:rsidR="006D75B3" w:rsidRPr="00151207" w:rsidRDefault="006D75B3" w:rsidP="00252E87">
            <w:pPr>
              <w:pStyle w:val="Tabletext"/>
              <w:jc w:val="left"/>
              <w:rPr>
                <w:lang w:val="fr-CH"/>
              </w:rPr>
            </w:pPr>
            <w:r w:rsidRPr="00151207">
              <w:rPr>
                <w:lang w:val="fr-CH"/>
              </w:rPr>
              <w:t>Affaiblissement dû à la pluie</w:t>
            </w:r>
          </w:p>
        </w:tc>
        <w:tc>
          <w:tcPr>
            <w:tcW w:w="1692"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jc w:val="center"/>
              <w:rPr>
                <w:lang w:val="fr-CH"/>
              </w:rPr>
            </w:pPr>
            <w:r w:rsidRPr="00151207">
              <w:rPr>
                <w:lang w:val="fr-CH"/>
              </w:rPr>
              <w:t>0,3%</w:t>
            </w:r>
          </w:p>
        </w:tc>
        <w:tc>
          <w:tcPr>
            <w:tcW w:w="1268"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jc w:val="center"/>
              <w:rPr>
                <w:lang w:val="fr-CH"/>
              </w:rPr>
            </w:pPr>
            <w:r w:rsidRPr="00151207">
              <w:rPr>
                <w:lang w:val="fr-CH"/>
              </w:rPr>
              <w:t>1,5 dB</w:t>
            </w:r>
          </w:p>
        </w:tc>
        <w:tc>
          <w:tcPr>
            <w:tcW w:w="1135"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jc w:val="center"/>
              <w:rPr>
                <w:lang w:val="fr-CH"/>
              </w:rPr>
            </w:pPr>
            <w:r w:rsidRPr="00151207">
              <w:rPr>
                <w:lang w:val="fr-CH"/>
              </w:rPr>
              <w:t>5,5 dB</w:t>
            </w:r>
          </w:p>
        </w:tc>
        <w:tc>
          <w:tcPr>
            <w:tcW w:w="1278"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jc w:val="center"/>
              <w:rPr>
                <w:lang w:val="fr-CH"/>
              </w:rPr>
            </w:pPr>
            <w:r w:rsidRPr="00151207">
              <w:rPr>
                <w:lang w:val="fr-CH"/>
              </w:rPr>
              <w:t>3,7 dB</w:t>
            </w:r>
          </w:p>
        </w:tc>
        <w:tc>
          <w:tcPr>
            <w:tcW w:w="1135"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jc w:val="center"/>
              <w:rPr>
                <w:lang w:val="fr-CH"/>
              </w:rPr>
            </w:pPr>
            <w:r w:rsidRPr="00151207">
              <w:rPr>
                <w:lang w:val="fr-CH"/>
              </w:rPr>
              <w:t>14,7 dB</w:t>
            </w:r>
          </w:p>
        </w:tc>
        <w:tc>
          <w:tcPr>
            <w:tcW w:w="1277"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jc w:val="center"/>
              <w:rPr>
                <w:lang w:val="fr-CH"/>
              </w:rPr>
            </w:pPr>
            <w:r w:rsidRPr="00151207">
              <w:rPr>
                <w:lang w:val="fr-CH"/>
              </w:rPr>
              <w:t>1,4 dB</w:t>
            </w:r>
          </w:p>
        </w:tc>
        <w:tc>
          <w:tcPr>
            <w:tcW w:w="1135"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jc w:val="center"/>
              <w:rPr>
                <w:lang w:val="fr-CH"/>
              </w:rPr>
            </w:pPr>
            <w:r w:rsidRPr="00151207">
              <w:rPr>
                <w:lang w:val="fr-CH"/>
              </w:rPr>
              <w:t>5,2 dB</w:t>
            </w:r>
          </w:p>
        </w:tc>
        <w:tc>
          <w:tcPr>
            <w:tcW w:w="1135"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jc w:val="center"/>
              <w:rPr>
                <w:lang w:val="fr-CH"/>
              </w:rPr>
            </w:pPr>
            <w:r w:rsidRPr="00151207">
              <w:rPr>
                <w:lang w:val="fr-CH"/>
              </w:rPr>
              <w:t>3,0 dB</w:t>
            </w:r>
          </w:p>
        </w:tc>
        <w:tc>
          <w:tcPr>
            <w:tcW w:w="1437"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jc w:val="center"/>
              <w:rPr>
                <w:lang w:val="fr-CH"/>
              </w:rPr>
            </w:pPr>
            <w:r w:rsidRPr="00151207">
              <w:rPr>
                <w:lang w:val="fr-CH"/>
              </w:rPr>
              <w:t>12,2 dB</w:t>
            </w:r>
          </w:p>
        </w:tc>
      </w:tr>
      <w:tr w:rsidR="006D75B3" w:rsidRPr="00151207" w:rsidTr="00BA37C8">
        <w:trPr>
          <w:jc w:val="center"/>
        </w:trPr>
        <w:tc>
          <w:tcPr>
            <w:tcW w:w="1670" w:type="dxa"/>
            <w:vMerge/>
            <w:tcBorders>
              <w:left w:val="single" w:sz="4" w:space="0" w:color="auto"/>
              <w:bottom w:val="single" w:sz="4" w:space="0" w:color="auto"/>
              <w:right w:val="single" w:sz="4" w:space="0" w:color="auto"/>
            </w:tcBorders>
          </w:tcPr>
          <w:p w:rsidR="006D75B3" w:rsidRPr="00151207" w:rsidRDefault="006D75B3" w:rsidP="00BA37C8">
            <w:pPr>
              <w:pStyle w:val="Tabletext"/>
              <w:rPr>
                <w:sz w:val="18"/>
                <w:lang w:val="fr-CH"/>
              </w:rPr>
            </w:pPr>
          </w:p>
        </w:tc>
        <w:tc>
          <w:tcPr>
            <w:tcW w:w="1692"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jc w:val="center"/>
              <w:rPr>
                <w:lang w:val="fr-CH"/>
              </w:rPr>
            </w:pPr>
            <w:r w:rsidRPr="00151207">
              <w:rPr>
                <w:lang w:val="fr-CH"/>
              </w:rPr>
              <w:t>0,1%</w:t>
            </w:r>
          </w:p>
        </w:tc>
        <w:tc>
          <w:tcPr>
            <w:tcW w:w="1268"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jc w:val="center"/>
              <w:rPr>
                <w:lang w:val="fr-CH"/>
              </w:rPr>
            </w:pPr>
            <w:r w:rsidRPr="00151207">
              <w:rPr>
                <w:lang w:val="fr-CH"/>
              </w:rPr>
              <w:t>2,8 dB</w:t>
            </w:r>
          </w:p>
        </w:tc>
        <w:tc>
          <w:tcPr>
            <w:tcW w:w="1135"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jc w:val="center"/>
              <w:rPr>
                <w:lang w:val="fr-CH"/>
              </w:rPr>
            </w:pPr>
            <w:r w:rsidRPr="00151207">
              <w:rPr>
                <w:lang w:val="fr-CH"/>
              </w:rPr>
              <w:t>10,0 dB</w:t>
            </w:r>
          </w:p>
        </w:tc>
        <w:tc>
          <w:tcPr>
            <w:tcW w:w="1278"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jc w:val="center"/>
              <w:rPr>
                <w:lang w:val="fr-CH"/>
              </w:rPr>
            </w:pPr>
            <w:r w:rsidRPr="00151207">
              <w:rPr>
                <w:lang w:val="fr-CH"/>
              </w:rPr>
              <w:t>6,6 dB</w:t>
            </w:r>
          </w:p>
        </w:tc>
        <w:tc>
          <w:tcPr>
            <w:tcW w:w="1135"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jc w:val="center"/>
              <w:rPr>
                <w:lang w:val="fr-CH"/>
              </w:rPr>
            </w:pPr>
            <w:r w:rsidRPr="00151207">
              <w:rPr>
                <w:lang w:val="fr-CH"/>
              </w:rPr>
              <w:t>24,7 dB</w:t>
            </w:r>
          </w:p>
        </w:tc>
        <w:tc>
          <w:tcPr>
            <w:tcW w:w="1277"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jc w:val="center"/>
              <w:rPr>
                <w:lang w:val="fr-CH"/>
              </w:rPr>
            </w:pPr>
            <w:r w:rsidRPr="00151207">
              <w:rPr>
                <w:lang w:val="fr-CH"/>
              </w:rPr>
              <w:t>2,7 dB</w:t>
            </w:r>
          </w:p>
        </w:tc>
        <w:tc>
          <w:tcPr>
            <w:tcW w:w="1135"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jc w:val="center"/>
              <w:rPr>
                <w:lang w:val="fr-CH"/>
              </w:rPr>
            </w:pPr>
            <w:r w:rsidRPr="00151207">
              <w:rPr>
                <w:lang w:val="fr-CH"/>
              </w:rPr>
              <w:t>9,4 dB</w:t>
            </w:r>
          </w:p>
        </w:tc>
        <w:tc>
          <w:tcPr>
            <w:tcW w:w="1135"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jc w:val="center"/>
              <w:rPr>
                <w:lang w:val="fr-CH"/>
              </w:rPr>
            </w:pPr>
            <w:r w:rsidRPr="00151207">
              <w:rPr>
                <w:lang w:val="fr-CH"/>
              </w:rPr>
              <w:t>5,5 dB</w:t>
            </w:r>
          </w:p>
        </w:tc>
        <w:tc>
          <w:tcPr>
            <w:tcW w:w="1437"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jc w:val="center"/>
              <w:rPr>
                <w:lang w:val="fr-CH"/>
              </w:rPr>
            </w:pPr>
            <w:r w:rsidRPr="00151207">
              <w:rPr>
                <w:lang w:val="fr-CH"/>
              </w:rPr>
              <w:t>20,9 dB</w:t>
            </w:r>
          </w:p>
        </w:tc>
      </w:tr>
    </w:tbl>
    <w:p w:rsidR="00252E87" w:rsidRPr="00151207" w:rsidRDefault="00252E87" w:rsidP="006D75B3">
      <w:pPr>
        <w:rPr>
          <w:lang w:val="fr-CH" w:eastAsia="ja-JP"/>
        </w:rPr>
        <w:sectPr w:rsidR="00252E87" w:rsidRPr="00151207" w:rsidSect="006D75B3">
          <w:headerReference w:type="even" r:id="rId33"/>
          <w:headerReference w:type="default" r:id="rId34"/>
          <w:headerReference w:type="first" r:id="rId35"/>
          <w:pgSz w:w="16834" w:h="11907" w:orient="landscape" w:code="9"/>
          <w:pgMar w:top="1134" w:right="1418" w:bottom="1134" w:left="1134" w:header="720" w:footer="482" w:gutter="0"/>
          <w:paperSrc w:first="7" w:other="7"/>
          <w:cols w:space="720"/>
        </w:sectPr>
      </w:pPr>
    </w:p>
    <w:p w:rsidR="006D75B3" w:rsidRPr="00151207" w:rsidRDefault="006D75B3" w:rsidP="006D75B3">
      <w:pPr>
        <w:rPr>
          <w:lang w:val="fr-CH"/>
        </w:rPr>
      </w:pPr>
      <w:r w:rsidRPr="00151207">
        <w:rPr>
          <w:lang w:val="fr-CH"/>
        </w:rPr>
        <w:lastRenderedPageBreak/>
        <w:t>Dans le Tableau 5, les valeurs de l'affaiblissement de propagation à 17,5 GHz ont été comparées avec celles qui ont été obtenues à 12,5 GHz pour les villes de la Région 2. Les valeurs de l'affaiblissement dû à la pluie à 17,5 GHz étaient d'environ 2,5 fois supérieures à celles enregistrées à 12,5 GHz, exprimées en décibels.</w:t>
      </w:r>
    </w:p>
    <w:p w:rsidR="006D75B3" w:rsidRPr="00151207" w:rsidRDefault="006D75B3" w:rsidP="00252E87">
      <w:pPr>
        <w:pStyle w:val="TableNo"/>
        <w:rPr>
          <w:lang w:val="fr-CH" w:eastAsia="ja-JP"/>
        </w:rPr>
      </w:pPr>
      <w:r w:rsidRPr="00151207">
        <w:rPr>
          <w:lang w:val="fr-CH" w:eastAsia="ja-JP"/>
        </w:rPr>
        <w:t>TABLEAU 5</w:t>
      </w:r>
    </w:p>
    <w:p w:rsidR="006D75B3" w:rsidRPr="00151207" w:rsidRDefault="006D75B3" w:rsidP="00252E87">
      <w:pPr>
        <w:pStyle w:val="Tabletitle"/>
        <w:rPr>
          <w:lang w:val="fr-CH" w:eastAsia="ja-JP"/>
        </w:rPr>
      </w:pPr>
      <w:r w:rsidRPr="00151207">
        <w:rPr>
          <w:lang w:val="fr-CH" w:eastAsia="ja-JP"/>
        </w:rPr>
        <w:t xml:space="preserve">Absorption par les gaz de l'atmosphère et affaiblissement dû à la pluie </w:t>
      </w:r>
      <w:r w:rsidRPr="00151207">
        <w:rPr>
          <w:lang w:val="fr-CH" w:eastAsia="ja-JP"/>
        </w:rPr>
        <w:br/>
        <w:t>dans des villes de la Région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268"/>
        <w:gridCol w:w="1418"/>
        <w:gridCol w:w="1417"/>
        <w:gridCol w:w="1418"/>
        <w:gridCol w:w="1417"/>
      </w:tblGrid>
      <w:tr w:rsidR="006D75B3" w:rsidRPr="00151207" w:rsidTr="00252E87">
        <w:trPr>
          <w:jc w:val="center"/>
        </w:trPr>
        <w:tc>
          <w:tcPr>
            <w:tcW w:w="3969"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head"/>
              <w:rPr>
                <w:lang w:val="fr-CH"/>
              </w:rPr>
            </w:pPr>
          </w:p>
        </w:tc>
        <w:tc>
          <w:tcPr>
            <w:tcW w:w="2835"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head"/>
              <w:rPr>
                <w:lang w:val="fr-CH"/>
              </w:rPr>
            </w:pPr>
            <w:r w:rsidRPr="00151207">
              <w:rPr>
                <w:lang w:val="fr-CH"/>
              </w:rPr>
              <w:t>Miami</w:t>
            </w:r>
          </w:p>
        </w:tc>
        <w:tc>
          <w:tcPr>
            <w:tcW w:w="2835"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head"/>
              <w:rPr>
                <w:lang w:val="fr-CH"/>
              </w:rPr>
            </w:pPr>
            <w:r w:rsidRPr="00151207">
              <w:rPr>
                <w:lang w:val="fr-CH"/>
              </w:rPr>
              <w:t>Rio de Janeiro</w:t>
            </w:r>
          </w:p>
        </w:tc>
      </w:tr>
      <w:tr w:rsidR="006D75B3" w:rsidRPr="00151207" w:rsidTr="00252E87">
        <w:trPr>
          <w:jc w:val="center"/>
        </w:trPr>
        <w:tc>
          <w:tcPr>
            <w:tcW w:w="3969"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jc w:val="left"/>
              <w:rPr>
                <w:lang w:val="fr-CH" w:eastAsia="ja-JP"/>
              </w:rPr>
            </w:pPr>
            <w:r w:rsidRPr="00151207">
              <w:rPr>
                <w:lang w:val="fr-CH" w:eastAsia="ja-JP"/>
              </w:rPr>
              <w:t>Longitude/latitude (degrés)</w:t>
            </w:r>
          </w:p>
        </w:tc>
        <w:tc>
          <w:tcPr>
            <w:tcW w:w="2835"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jc w:val="center"/>
              <w:rPr>
                <w:lang w:val="fr-CH" w:eastAsia="ja-JP"/>
              </w:rPr>
            </w:pPr>
            <w:r w:rsidRPr="00151207">
              <w:rPr>
                <w:lang w:val="fr-CH" w:eastAsia="ja-JP"/>
              </w:rPr>
              <w:t>80,2 W/25,8 N</w:t>
            </w:r>
          </w:p>
        </w:tc>
        <w:tc>
          <w:tcPr>
            <w:tcW w:w="2835"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jc w:val="center"/>
              <w:rPr>
                <w:lang w:val="fr-CH" w:eastAsia="ja-JP"/>
              </w:rPr>
            </w:pPr>
            <w:r w:rsidRPr="00151207">
              <w:rPr>
                <w:lang w:val="fr-CH" w:eastAsia="ja-JP"/>
              </w:rPr>
              <w:t>43,2 W/22,9 S</w:t>
            </w:r>
          </w:p>
        </w:tc>
      </w:tr>
      <w:tr w:rsidR="006D75B3" w:rsidRPr="00151207" w:rsidTr="00252E87">
        <w:trPr>
          <w:jc w:val="center"/>
        </w:trPr>
        <w:tc>
          <w:tcPr>
            <w:tcW w:w="3969"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jc w:val="left"/>
              <w:rPr>
                <w:lang w:val="fr-CH"/>
              </w:rPr>
            </w:pPr>
            <w:r w:rsidRPr="00151207">
              <w:rPr>
                <w:lang w:val="fr-CH"/>
              </w:rPr>
              <w:t>Angle d'élévation (degrés)</w:t>
            </w:r>
          </w:p>
        </w:tc>
        <w:tc>
          <w:tcPr>
            <w:tcW w:w="2835"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jc w:val="center"/>
              <w:rPr>
                <w:lang w:val="fr-CH" w:eastAsia="ja-JP"/>
              </w:rPr>
            </w:pPr>
            <w:r w:rsidRPr="00151207">
              <w:rPr>
                <w:lang w:val="fr-CH" w:eastAsia="ja-JP"/>
              </w:rPr>
              <w:t>51,8</w:t>
            </w:r>
          </w:p>
        </w:tc>
        <w:tc>
          <w:tcPr>
            <w:tcW w:w="2835"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jc w:val="center"/>
              <w:rPr>
                <w:lang w:val="fr-CH" w:eastAsia="ja-JP"/>
              </w:rPr>
            </w:pPr>
            <w:r w:rsidRPr="00151207">
              <w:rPr>
                <w:lang w:val="fr-CH" w:eastAsia="ja-JP"/>
              </w:rPr>
              <w:t>63,1</w:t>
            </w:r>
          </w:p>
        </w:tc>
      </w:tr>
      <w:tr w:rsidR="006D75B3" w:rsidRPr="00151207" w:rsidTr="00252E87">
        <w:trPr>
          <w:jc w:val="center"/>
        </w:trPr>
        <w:tc>
          <w:tcPr>
            <w:tcW w:w="3969"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jc w:val="left"/>
              <w:rPr>
                <w:lang w:val="fr-CH"/>
              </w:rPr>
            </w:pPr>
            <w:r w:rsidRPr="00151207">
              <w:rPr>
                <w:lang w:val="fr-CH"/>
              </w:rPr>
              <w:t>Position orbitale du satellite (degrés)</w:t>
            </w:r>
          </w:p>
        </w:tc>
        <w:tc>
          <w:tcPr>
            <w:tcW w:w="2835"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jc w:val="center"/>
              <w:rPr>
                <w:lang w:val="fr-CH" w:eastAsia="ja-JP"/>
              </w:rPr>
            </w:pPr>
            <w:r w:rsidRPr="00151207">
              <w:rPr>
                <w:lang w:val="fr-CH" w:eastAsia="ja-JP"/>
              </w:rPr>
              <w:t>101,2 W</w:t>
            </w:r>
          </w:p>
        </w:tc>
        <w:tc>
          <w:tcPr>
            <w:tcW w:w="2835"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jc w:val="center"/>
              <w:rPr>
                <w:lang w:val="fr-CH" w:eastAsia="ja-JP"/>
              </w:rPr>
            </w:pPr>
            <w:r w:rsidRPr="00151207">
              <w:rPr>
                <w:lang w:val="fr-CH" w:eastAsia="ja-JP"/>
              </w:rPr>
              <w:t>45,2 W</w:t>
            </w:r>
          </w:p>
        </w:tc>
      </w:tr>
      <w:tr w:rsidR="006D75B3" w:rsidRPr="00151207" w:rsidTr="00252E87">
        <w:trPr>
          <w:jc w:val="center"/>
        </w:trPr>
        <w:tc>
          <w:tcPr>
            <w:tcW w:w="3969"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jc w:val="left"/>
              <w:rPr>
                <w:lang w:val="fr-CH"/>
              </w:rPr>
            </w:pPr>
            <w:r w:rsidRPr="00151207">
              <w:rPr>
                <w:i/>
                <w:iCs/>
                <w:lang w:val="fr-CH"/>
              </w:rPr>
              <w:t>R</w:t>
            </w:r>
            <w:r w:rsidRPr="00151207">
              <w:rPr>
                <w:vertAlign w:val="subscript"/>
                <w:lang w:val="fr-CH"/>
              </w:rPr>
              <w:t>0,01</w:t>
            </w:r>
            <w:r w:rsidRPr="00151207">
              <w:rPr>
                <w:lang w:val="fr-CH"/>
              </w:rPr>
              <w:t xml:space="preserve"> (mm/h)</w:t>
            </w:r>
          </w:p>
        </w:tc>
        <w:tc>
          <w:tcPr>
            <w:tcW w:w="2835"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jc w:val="center"/>
              <w:rPr>
                <w:lang w:val="fr-CH" w:eastAsia="ja-JP"/>
              </w:rPr>
            </w:pPr>
            <w:r w:rsidRPr="00151207">
              <w:rPr>
                <w:lang w:val="fr-CH" w:eastAsia="ja-JP"/>
              </w:rPr>
              <w:t>89,1</w:t>
            </w:r>
          </w:p>
        </w:tc>
        <w:tc>
          <w:tcPr>
            <w:tcW w:w="2835"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jc w:val="center"/>
              <w:rPr>
                <w:lang w:val="fr-CH" w:eastAsia="ja-JP"/>
              </w:rPr>
            </w:pPr>
            <w:r w:rsidRPr="00151207">
              <w:rPr>
                <w:lang w:val="fr-CH" w:eastAsia="ja-JP"/>
              </w:rPr>
              <w:t>56,5</w:t>
            </w:r>
          </w:p>
        </w:tc>
      </w:tr>
      <w:tr w:rsidR="006D75B3" w:rsidRPr="00151207" w:rsidTr="00252E87">
        <w:trPr>
          <w:jc w:val="center"/>
        </w:trPr>
        <w:tc>
          <w:tcPr>
            <w:tcW w:w="1701"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rPr>
                <w:lang w:val="fr-CH" w:eastAsia="ja-JP"/>
              </w:rPr>
            </w:pPr>
          </w:p>
        </w:tc>
        <w:tc>
          <w:tcPr>
            <w:tcW w:w="2268"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jc w:val="center"/>
              <w:rPr>
                <w:lang w:val="fr-CH" w:eastAsia="ja-JP"/>
              </w:rPr>
            </w:pPr>
            <w:r w:rsidRPr="00151207">
              <w:rPr>
                <w:lang w:val="fr-CH"/>
              </w:rPr>
              <w:t xml:space="preserve">Pourcentage de </w:t>
            </w:r>
            <w:r w:rsidRPr="00151207">
              <w:rPr>
                <w:lang w:val="fr-CH"/>
              </w:rPr>
              <w:br/>
              <w:t>temps annuel</w:t>
            </w:r>
          </w:p>
        </w:tc>
        <w:tc>
          <w:tcPr>
            <w:tcW w:w="1418"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252E87">
            <w:pPr>
              <w:pStyle w:val="Tabletext"/>
              <w:jc w:val="center"/>
              <w:rPr>
                <w:lang w:val="fr-CH" w:eastAsia="ja-JP"/>
              </w:rPr>
            </w:pPr>
            <w:r w:rsidRPr="00151207">
              <w:rPr>
                <w:lang w:val="fr-CH" w:eastAsia="ja-JP"/>
              </w:rPr>
              <w:t>12,5 GHz</w:t>
            </w:r>
          </w:p>
        </w:tc>
        <w:tc>
          <w:tcPr>
            <w:tcW w:w="1417"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252E87">
            <w:pPr>
              <w:pStyle w:val="Tabletext"/>
              <w:jc w:val="center"/>
              <w:rPr>
                <w:lang w:val="fr-CH" w:eastAsia="ja-JP"/>
              </w:rPr>
            </w:pPr>
            <w:r w:rsidRPr="00151207">
              <w:rPr>
                <w:lang w:val="fr-CH" w:eastAsia="ja-JP"/>
              </w:rPr>
              <w:t>17,5 GHz</w:t>
            </w:r>
          </w:p>
        </w:tc>
        <w:tc>
          <w:tcPr>
            <w:tcW w:w="1418"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252E87">
            <w:pPr>
              <w:pStyle w:val="Tabletext"/>
              <w:jc w:val="center"/>
              <w:rPr>
                <w:lang w:val="fr-CH" w:eastAsia="ja-JP"/>
              </w:rPr>
            </w:pPr>
            <w:r w:rsidRPr="00151207">
              <w:rPr>
                <w:lang w:val="fr-CH" w:eastAsia="ja-JP"/>
              </w:rPr>
              <w:t>12,5 GHz</w:t>
            </w:r>
          </w:p>
        </w:tc>
        <w:tc>
          <w:tcPr>
            <w:tcW w:w="1417"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252E87">
            <w:pPr>
              <w:pStyle w:val="Tabletext"/>
              <w:jc w:val="center"/>
              <w:rPr>
                <w:lang w:val="fr-CH" w:eastAsia="ja-JP"/>
              </w:rPr>
            </w:pPr>
            <w:r w:rsidRPr="00151207">
              <w:rPr>
                <w:lang w:val="fr-CH" w:eastAsia="ja-JP"/>
              </w:rPr>
              <w:t>17,5 GHz</w:t>
            </w:r>
          </w:p>
        </w:tc>
      </w:tr>
      <w:tr w:rsidR="006D75B3" w:rsidRPr="00151207" w:rsidTr="00252E87">
        <w:trPr>
          <w:jc w:val="center"/>
        </w:trPr>
        <w:tc>
          <w:tcPr>
            <w:tcW w:w="1701"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jc w:val="left"/>
              <w:rPr>
                <w:lang w:val="fr-CH" w:eastAsia="ja-JP"/>
              </w:rPr>
            </w:pPr>
            <w:r w:rsidRPr="00151207">
              <w:rPr>
                <w:lang w:val="fr-CH"/>
              </w:rPr>
              <w:t>Absorption atmosphérique</w:t>
            </w:r>
          </w:p>
        </w:tc>
        <w:tc>
          <w:tcPr>
            <w:tcW w:w="2268"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252E87">
            <w:pPr>
              <w:pStyle w:val="Tabletext"/>
              <w:jc w:val="center"/>
              <w:rPr>
                <w:lang w:val="fr-CH" w:eastAsia="ja-JP"/>
              </w:rPr>
            </w:pPr>
            <w:r w:rsidRPr="00151207">
              <w:rPr>
                <w:lang w:val="fr-CH" w:eastAsia="ja-JP"/>
              </w:rPr>
              <w:t>–</w:t>
            </w:r>
          </w:p>
        </w:tc>
        <w:tc>
          <w:tcPr>
            <w:tcW w:w="1418"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252E87">
            <w:pPr>
              <w:pStyle w:val="Tabletext"/>
              <w:jc w:val="center"/>
              <w:rPr>
                <w:lang w:val="fr-CH" w:eastAsia="ja-JP"/>
              </w:rPr>
            </w:pPr>
            <w:r w:rsidRPr="00151207">
              <w:rPr>
                <w:lang w:val="fr-CH" w:eastAsia="ja-JP"/>
              </w:rPr>
              <w:t>0,1 dB</w:t>
            </w:r>
          </w:p>
        </w:tc>
        <w:tc>
          <w:tcPr>
            <w:tcW w:w="1417"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252E87">
            <w:pPr>
              <w:pStyle w:val="Tabletext"/>
              <w:jc w:val="center"/>
              <w:rPr>
                <w:lang w:val="fr-CH" w:eastAsia="ja-JP"/>
              </w:rPr>
            </w:pPr>
            <w:r w:rsidRPr="00151207">
              <w:rPr>
                <w:lang w:val="fr-CH" w:eastAsia="ja-JP"/>
              </w:rPr>
              <w:t>0,4 dB</w:t>
            </w:r>
          </w:p>
        </w:tc>
        <w:tc>
          <w:tcPr>
            <w:tcW w:w="1418"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252E87">
            <w:pPr>
              <w:pStyle w:val="Tabletext"/>
              <w:jc w:val="center"/>
              <w:rPr>
                <w:lang w:val="fr-CH" w:eastAsia="ja-JP"/>
              </w:rPr>
            </w:pPr>
            <w:r w:rsidRPr="00151207">
              <w:rPr>
                <w:lang w:val="fr-CH" w:eastAsia="ja-JP"/>
              </w:rPr>
              <w:t>0,1 dB</w:t>
            </w:r>
          </w:p>
        </w:tc>
        <w:tc>
          <w:tcPr>
            <w:tcW w:w="1417"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252E87">
            <w:pPr>
              <w:pStyle w:val="Tabletext"/>
              <w:jc w:val="center"/>
              <w:rPr>
                <w:lang w:val="fr-CH" w:eastAsia="ja-JP"/>
              </w:rPr>
            </w:pPr>
            <w:r w:rsidRPr="00151207">
              <w:rPr>
                <w:lang w:val="fr-CH" w:eastAsia="ja-JP"/>
              </w:rPr>
              <w:t>0,3 dB</w:t>
            </w:r>
          </w:p>
        </w:tc>
      </w:tr>
      <w:tr w:rsidR="006D75B3" w:rsidRPr="00151207" w:rsidTr="00252E87">
        <w:trPr>
          <w:jc w:val="center"/>
        </w:trPr>
        <w:tc>
          <w:tcPr>
            <w:tcW w:w="1701" w:type="dxa"/>
            <w:vMerge w:val="restart"/>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jc w:val="left"/>
              <w:rPr>
                <w:lang w:val="fr-CH" w:eastAsia="ja-JP"/>
              </w:rPr>
            </w:pPr>
            <w:r w:rsidRPr="00151207">
              <w:rPr>
                <w:lang w:val="fr-CH"/>
              </w:rPr>
              <w:t>Affaiblissement dû à la pluie</w:t>
            </w:r>
          </w:p>
        </w:tc>
        <w:tc>
          <w:tcPr>
            <w:tcW w:w="2268"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jc w:val="center"/>
              <w:rPr>
                <w:lang w:val="fr-CH" w:eastAsia="ja-JP"/>
              </w:rPr>
            </w:pPr>
            <w:r w:rsidRPr="00151207">
              <w:rPr>
                <w:lang w:val="fr-CH" w:eastAsia="ja-JP"/>
              </w:rPr>
              <w:t>0,3%</w:t>
            </w:r>
          </w:p>
        </w:tc>
        <w:tc>
          <w:tcPr>
            <w:tcW w:w="1418"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jc w:val="center"/>
              <w:rPr>
                <w:lang w:val="fr-CH" w:eastAsia="ja-JP"/>
              </w:rPr>
            </w:pPr>
            <w:r w:rsidRPr="00151207">
              <w:rPr>
                <w:lang w:val="fr-CH" w:eastAsia="ja-JP"/>
              </w:rPr>
              <w:t>2,7 dB</w:t>
            </w:r>
          </w:p>
        </w:tc>
        <w:tc>
          <w:tcPr>
            <w:tcW w:w="1417"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jc w:val="center"/>
              <w:rPr>
                <w:lang w:val="fr-CH" w:eastAsia="ja-JP"/>
              </w:rPr>
            </w:pPr>
            <w:r w:rsidRPr="00151207">
              <w:rPr>
                <w:lang w:val="fr-CH" w:eastAsia="ja-JP"/>
              </w:rPr>
              <w:t>5,8 dB</w:t>
            </w:r>
          </w:p>
        </w:tc>
        <w:tc>
          <w:tcPr>
            <w:tcW w:w="1418"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jc w:val="center"/>
              <w:rPr>
                <w:lang w:val="fr-CH" w:eastAsia="ja-JP"/>
              </w:rPr>
            </w:pPr>
            <w:r w:rsidRPr="00151207">
              <w:rPr>
                <w:lang w:val="fr-CH" w:eastAsia="ja-JP"/>
              </w:rPr>
              <w:t>2,0 dB</w:t>
            </w:r>
          </w:p>
        </w:tc>
        <w:tc>
          <w:tcPr>
            <w:tcW w:w="1417"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jc w:val="center"/>
              <w:rPr>
                <w:lang w:val="fr-CH" w:eastAsia="ja-JP"/>
              </w:rPr>
            </w:pPr>
            <w:r w:rsidRPr="00151207">
              <w:rPr>
                <w:lang w:val="fr-CH" w:eastAsia="ja-JP"/>
              </w:rPr>
              <w:t>4,4 dB</w:t>
            </w:r>
          </w:p>
        </w:tc>
      </w:tr>
      <w:tr w:rsidR="006D75B3" w:rsidRPr="00151207" w:rsidTr="00252E87">
        <w:trPr>
          <w:jc w:val="center"/>
        </w:trPr>
        <w:tc>
          <w:tcPr>
            <w:tcW w:w="1701" w:type="dxa"/>
            <w:vMerge/>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rPr>
                <w:lang w:val="fr-CH" w:eastAsia="ja-JP"/>
              </w:rPr>
            </w:pPr>
          </w:p>
        </w:tc>
        <w:tc>
          <w:tcPr>
            <w:tcW w:w="2268"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jc w:val="center"/>
              <w:rPr>
                <w:lang w:val="fr-CH" w:eastAsia="ja-JP"/>
              </w:rPr>
            </w:pPr>
            <w:r w:rsidRPr="00151207">
              <w:rPr>
                <w:lang w:val="fr-CH" w:eastAsia="ja-JP"/>
              </w:rPr>
              <w:t>0,1%</w:t>
            </w:r>
          </w:p>
        </w:tc>
        <w:tc>
          <w:tcPr>
            <w:tcW w:w="1418"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jc w:val="center"/>
              <w:rPr>
                <w:lang w:val="fr-CH" w:eastAsia="ja-JP"/>
              </w:rPr>
            </w:pPr>
            <w:r w:rsidRPr="00151207">
              <w:rPr>
                <w:lang w:val="fr-CH" w:eastAsia="ja-JP"/>
              </w:rPr>
              <w:t>4,9 dB</w:t>
            </w:r>
          </w:p>
        </w:tc>
        <w:tc>
          <w:tcPr>
            <w:tcW w:w="1417"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jc w:val="center"/>
              <w:rPr>
                <w:lang w:val="fr-CH" w:eastAsia="ja-JP"/>
              </w:rPr>
            </w:pPr>
            <w:r w:rsidRPr="00151207">
              <w:rPr>
                <w:lang w:val="fr-CH" w:eastAsia="ja-JP"/>
              </w:rPr>
              <w:t>10,4 dB</w:t>
            </w:r>
          </w:p>
        </w:tc>
        <w:tc>
          <w:tcPr>
            <w:tcW w:w="1418"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jc w:val="center"/>
              <w:rPr>
                <w:lang w:val="fr-CH" w:eastAsia="ja-JP"/>
              </w:rPr>
            </w:pPr>
            <w:r w:rsidRPr="00151207">
              <w:rPr>
                <w:lang w:val="fr-CH" w:eastAsia="ja-JP"/>
              </w:rPr>
              <w:t>3,7 dB</w:t>
            </w:r>
          </w:p>
        </w:tc>
        <w:tc>
          <w:tcPr>
            <w:tcW w:w="1417"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jc w:val="center"/>
              <w:rPr>
                <w:lang w:val="fr-CH" w:eastAsia="ja-JP"/>
              </w:rPr>
            </w:pPr>
            <w:r w:rsidRPr="00151207">
              <w:rPr>
                <w:lang w:val="fr-CH" w:eastAsia="ja-JP"/>
              </w:rPr>
              <w:t>7,9 dB</w:t>
            </w:r>
          </w:p>
        </w:tc>
      </w:tr>
    </w:tbl>
    <w:p w:rsidR="006D75B3" w:rsidRPr="00151207" w:rsidRDefault="006D75B3" w:rsidP="00252E87">
      <w:pPr>
        <w:pStyle w:val="Tablefin"/>
        <w:rPr>
          <w:lang w:val="fr-CH"/>
        </w:rPr>
      </w:pPr>
    </w:p>
    <w:p w:rsidR="006D75B3" w:rsidRPr="00151207" w:rsidRDefault="006D75B3" w:rsidP="006D75B3">
      <w:pPr>
        <w:rPr>
          <w:lang w:val="fr-CH"/>
        </w:rPr>
      </w:pPr>
      <w:r w:rsidRPr="00151207">
        <w:rPr>
          <w:lang w:val="fr-CH"/>
        </w:rPr>
        <w:t>Les valeurs de l'affaiblissement dû à la pluie dans la bande des 12 GHz et des 17/21 GHz ont été calculées pour de grandes métropoles de pays Membres de l'UIT pendant 0,1% et 0,3% du temps d'une année moyenne. Les résultats sont représentés sous la forme d'histogrammes pour chaque Région (Fig. 7, 8 et 9). Par comparaison avec la Région 1, les valeurs de l'affaiblissement dû à la pluie obtenues dans les grandes métropoles de la Région 3 sont réparties sur une gamme plus importante à 21,7 GHz.</w:t>
      </w:r>
    </w:p>
    <w:p w:rsidR="006D75B3" w:rsidRPr="00151207" w:rsidRDefault="006D75B3" w:rsidP="006D75B3">
      <w:pPr>
        <w:rPr>
          <w:lang w:val="fr-CH"/>
        </w:rPr>
      </w:pPr>
      <w:r w:rsidRPr="00151207">
        <w:rPr>
          <w:lang w:val="fr-CH"/>
        </w:rPr>
        <w:t>La bande 40,5-42,5 GHz est attribuée au SRS dans les trois Régions. Les valeurs de l'absorption atmosphérique et de l'affaiblissement dû à la pluie à 41,5 GHz sont indiquées dans les Tableaux 6, 7 et 8. Les valeurs de l'affaiblissement dû à la pluie dans la bande des 42 GHz sont sensiblement plus élevées que pour la bande des 17/21 GHz.</w:t>
      </w:r>
    </w:p>
    <w:p w:rsidR="006D75B3" w:rsidRPr="00151207" w:rsidRDefault="00506F63" w:rsidP="00506F63">
      <w:pPr>
        <w:pStyle w:val="FigureNo"/>
        <w:rPr>
          <w:caps w:val="0"/>
          <w:lang w:val="fr-CH" w:eastAsia="ja-JP"/>
        </w:rPr>
      </w:pPr>
      <w:r w:rsidRPr="00151207">
        <w:rPr>
          <w:lang w:val="fr-CH" w:eastAsia="ja-JP"/>
        </w:rPr>
        <w:lastRenderedPageBreak/>
        <w:t>figure 7</w:t>
      </w:r>
      <w:r w:rsidRPr="00151207">
        <w:rPr>
          <w:caps w:val="0"/>
          <w:lang w:val="fr-CH" w:eastAsia="ja-JP"/>
        </w:rPr>
        <w:t>a</w:t>
      </w:r>
    </w:p>
    <w:p w:rsidR="00506F63" w:rsidRPr="00151207" w:rsidRDefault="00506F63" w:rsidP="00506F63">
      <w:pPr>
        <w:pStyle w:val="Figuretitle"/>
        <w:rPr>
          <w:lang w:val="fr-CH" w:eastAsia="ja-JP"/>
        </w:rPr>
      </w:pPr>
      <w:r w:rsidRPr="00151207">
        <w:rPr>
          <w:lang w:val="fr-CH" w:eastAsia="ja-JP"/>
        </w:rPr>
        <w:t>Affaiblissement dû à la pluie pendant 0,1% de l'année dans de</w:t>
      </w:r>
      <w:r w:rsidRPr="00151207">
        <w:rPr>
          <w:lang w:val="fr-CH" w:eastAsia="ja-JP"/>
        </w:rPr>
        <w:br/>
        <w:t>grandes métropoles de pays de la Région 1 à 12 GHz</w:t>
      </w:r>
    </w:p>
    <w:p w:rsidR="00506F63" w:rsidRPr="00151207" w:rsidRDefault="00506F63" w:rsidP="00506F63">
      <w:pPr>
        <w:pStyle w:val="Figure"/>
        <w:rPr>
          <w:lang w:val="fr-CH" w:eastAsia="ja-JP"/>
        </w:rPr>
      </w:pPr>
      <w:r w:rsidRPr="00151207">
        <w:rPr>
          <w:lang w:val="fr-CH" w:eastAsia="ja-JP"/>
        </w:rPr>
        <w:object w:dxaOrig="7377" w:dyaOrig="3900">
          <v:shape id="_x0000_i1032" type="#_x0000_t75" style="width:346.55pt;height:182.7pt" o:ole="">
            <v:imagedata r:id="rId36" o:title=""/>
          </v:shape>
          <o:OLEObject Type="Embed" ProgID="CorelDRAW.Graphic.14" ShapeID="_x0000_i1032" DrawAspect="Content" ObjectID="_1400676656" r:id="rId37"/>
        </w:object>
      </w:r>
    </w:p>
    <w:p w:rsidR="006D75B3" w:rsidRPr="00151207" w:rsidRDefault="00506F63" w:rsidP="00506F63">
      <w:pPr>
        <w:pStyle w:val="FigureNo"/>
        <w:rPr>
          <w:caps w:val="0"/>
          <w:noProof/>
          <w:lang w:val="fr-CH" w:eastAsia="zh-CN"/>
        </w:rPr>
      </w:pPr>
      <w:r w:rsidRPr="00151207">
        <w:rPr>
          <w:noProof/>
          <w:lang w:val="fr-CH" w:eastAsia="zh-CN"/>
        </w:rPr>
        <w:t>figure 7</w:t>
      </w:r>
      <w:r w:rsidRPr="00151207">
        <w:rPr>
          <w:caps w:val="0"/>
          <w:noProof/>
          <w:lang w:val="fr-CH" w:eastAsia="zh-CN"/>
        </w:rPr>
        <w:t>b</w:t>
      </w:r>
    </w:p>
    <w:p w:rsidR="00506F63" w:rsidRPr="00151207" w:rsidRDefault="00506F63" w:rsidP="00506F63">
      <w:pPr>
        <w:pStyle w:val="Figuretitle"/>
        <w:rPr>
          <w:lang w:val="fr-CH" w:eastAsia="zh-CN"/>
        </w:rPr>
      </w:pPr>
      <w:r w:rsidRPr="00151207">
        <w:rPr>
          <w:lang w:val="fr-CH" w:eastAsia="zh-CN"/>
        </w:rPr>
        <w:t>Affaiblissement dû à la pluie pendant 0,1% de l'année dans de</w:t>
      </w:r>
      <w:r w:rsidRPr="00151207">
        <w:rPr>
          <w:lang w:val="fr-CH" w:eastAsia="zh-CN"/>
        </w:rPr>
        <w:br/>
        <w:t>grandes métropoles de pays de la Région 1 à 21,7 GHz</w:t>
      </w:r>
    </w:p>
    <w:p w:rsidR="00506F63" w:rsidRPr="00151207" w:rsidRDefault="00506F63" w:rsidP="00506F63">
      <w:pPr>
        <w:pStyle w:val="Figure"/>
        <w:rPr>
          <w:lang w:val="fr-CH" w:eastAsia="zh-CN"/>
        </w:rPr>
      </w:pPr>
      <w:r w:rsidRPr="00151207">
        <w:rPr>
          <w:lang w:val="fr-CH" w:eastAsia="zh-CN"/>
        </w:rPr>
        <w:object w:dxaOrig="7260" w:dyaOrig="3902">
          <v:shape id="_x0000_i1033" type="#_x0000_t75" style="width:340.1pt;height:183.2pt" o:ole="">
            <v:imagedata r:id="rId38" o:title=""/>
          </v:shape>
          <o:OLEObject Type="Embed" ProgID="CorelDRAW.Graphic.14" ShapeID="_x0000_i1033" DrawAspect="Content" ObjectID="_1400676657" r:id="rId39"/>
        </w:object>
      </w:r>
    </w:p>
    <w:p w:rsidR="00506F63" w:rsidRPr="00151207" w:rsidRDefault="00506F63" w:rsidP="00506F63">
      <w:pPr>
        <w:pStyle w:val="FigureNo"/>
        <w:rPr>
          <w:lang w:val="fr-CH" w:eastAsia="zh-CN"/>
        </w:rPr>
      </w:pPr>
      <w:r w:rsidRPr="00151207">
        <w:rPr>
          <w:lang w:val="fr-CH" w:eastAsia="zh-CN"/>
        </w:rPr>
        <w:lastRenderedPageBreak/>
        <w:t>figure 7</w:t>
      </w:r>
      <w:r w:rsidRPr="00151207">
        <w:rPr>
          <w:caps w:val="0"/>
          <w:lang w:val="fr-CH" w:eastAsia="zh-CN"/>
        </w:rPr>
        <w:t>c</w:t>
      </w:r>
    </w:p>
    <w:p w:rsidR="00506F63" w:rsidRPr="00151207" w:rsidRDefault="00506F63" w:rsidP="00506F63">
      <w:pPr>
        <w:pStyle w:val="Figuretitle"/>
        <w:rPr>
          <w:lang w:val="fr-CH" w:eastAsia="zh-CN"/>
        </w:rPr>
      </w:pPr>
      <w:r w:rsidRPr="00151207">
        <w:rPr>
          <w:lang w:val="fr-CH" w:eastAsia="zh-CN"/>
        </w:rPr>
        <w:t>Affaiblissement dû à la pluie pendant 0,3% de l'année dans de</w:t>
      </w:r>
      <w:r w:rsidRPr="00151207">
        <w:rPr>
          <w:lang w:val="fr-CH" w:eastAsia="zh-CN"/>
        </w:rPr>
        <w:br/>
        <w:t>grandes métropoles de pays de la Région 1 à 12 GHz</w:t>
      </w:r>
    </w:p>
    <w:p w:rsidR="00506F63" w:rsidRPr="00151207" w:rsidRDefault="00506F63" w:rsidP="00506F63">
      <w:pPr>
        <w:pStyle w:val="Figure"/>
        <w:rPr>
          <w:lang w:val="fr-CH" w:eastAsia="zh-CN"/>
        </w:rPr>
      </w:pPr>
      <w:r w:rsidRPr="00151207">
        <w:rPr>
          <w:lang w:val="fr-CH" w:eastAsia="zh-CN"/>
        </w:rPr>
        <w:object w:dxaOrig="7189" w:dyaOrig="3844">
          <v:shape id="_x0000_i1034" type="#_x0000_t75" style="width:337.45pt;height:180.55pt" o:ole="">
            <v:imagedata r:id="rId40" o:title=""/>
          </v:shape>
          <o:OLEObject Type="Embed" ProgID="CorelDRAW.Graphic.14" ShapeID="_x0000_i1034" DrawAspect="Content" ObjectID="_1400676658" r:id="rId41"/>
        </w:object>
      </w:r>
    </w:p>
    <w:p w:rsidR="006D75B3" w:rsidRPr="00151207" w:rsidRDefault="00DA2BBC" w:rsidP="00DA2BBC">
      <w:pPr>
        <w:pStyle w:val="FigureNo"/>
        <w:rPr>
          <w:lang w:val="fr-CH" w:eastAsia="ja-JP"/>
        </w:rPr>
      </w:pPr>
      <w:r w:rsidRPr="00151207">
        <w:rPr>
          <w:lang w:val="fr-CH" w:eastAsia="ja-JP"/>
        </w:rPr>
        <w:t>figure 7</w:t>
      </w:r>
      <w:r w:rsidRPr="00151207">
        <w:rPr>
          <w:caps w:val="0"/>
          <w:lang w:val="fr-CH" w:eastAsia="ja-JP"/>
        </w:rPr>
        <w:t>d</w:t>
      </w:r>
    </w:p>
    <w:p w:rsidR="00DA2BBC" w:rsidRPr="00151207" w:rsidRDefault="00DA2BBC" w:rsidP="00DA2BBC">
      <w:pPr>
        <w:pStyle w:val="Figuretitle"/>
        <w:rPr>
          <w:lang w:val="fr-CH" w:eastAsia="ja-JP"/>
        </w:rPr>
      </w:pPr>
      <w:r w:rsidRPr="00151207">
        <w:rPr>
          <w:lang w:val="fr-CH" w:eastAsia="ja-JP"/>
        </w:rPr>
        <w:t>Affaiblissement dû à la pluie pendant 0,3% de l'année dans de</w:t>
      </w:r>
      <w:r w:rsidRPr="00151207">
        <w:rPr>
          <w:lang w:val="fr-CH" w:eastAsia="ja-JP"/>
        </w:rPr>
        <w:br/>
        <w:t>grandes métropoles de pays de la Région 1 à 21,7 GHz</w:t>
      </w:r>
    </w:p>
    <w:p w:rsidR="00DA2BBC" w:rsidRPr="00151207" w:rsidRDefault="00151207" w:rsidP="00DA2BBC">
      <w:pPr>
        <w:pStyle w:val="Figure"/>
        <w:rPr>
          <w:lang w:val="fr-CH" w:eastAsia="ja-JP"/>
        </w:rPr>
      </w:pPr>
      <w:r w:rsidRPr="00151207">
        <w:rPr>
          <w:lang w:val="fr-CH" w:eastAsia="ja-JP"/>
        </w:rPr>
        <w:object w:dxaOrig="7313" w:dyaOrig="3855">
          <v:shape id="_x0000_i1035" type="#_x0000_t75" style="width:343.35pt;height:181.6pt" o:ole="">
            <v:imagedata r:id="rId42" o:title=""/>
          </v:shape>
          <o:OLEObject Type="Embed" ProgID="CorelDRAW.Graphic.14" ShapeID="_x0000_i1035" DrawAspect="Content" ObjectID="_1400676659" r:id="rId43"/>
        </w:object>
      </w:r>
    </w:p>
    <w:p w:rsidR="00DA2BBC" w:rsidRPr="00151207" w:rsidRDefault="00DA2BBC" w:rsidP="00DA2BBC">
      <w:pPr>
        <w:pStyle w:val="FigureNo"/>
        <w:rPr>
          <w:lang w:val="fr-CH" w:eastAsia="ja-JP"/>
        </w:rPr>
      </w:pPr>
      <w:r w:rsidRPr="00151207">
        <w:rPr>
          <w:lang w:val="fr-CH" w:eastAsia="ja-JP"/>
        </w:rPr>
        <w:t>figure 8</w:t>
      </w:r>
      <w:r w:rsidRPr="00151207">
        <w:rPr>
          <w:caps w:val="0"/>
          <w:lang w:val="fr-CH" w:eastAsia="ja-JP"/>
        </w:rPr>
        <w:t>a</w:t>
      </w:r>
    </w:p>
    <w:p w:rsidR="00DA2BBC" w:rsidRPr="00151207" w:rsidRDefault="00DA2BBC" w:rsidP="00DA2BBC">
      <w:pPr>
        <w:pStyle w:val="Figuretitle"/>
        <w:rPr>
          <w:lang w:val="fr-CH" w:eastAsia="ja-JP"/>
        </w:rPr>
      </w:pPr>
      <w:r w:rsidRPr="00151207">
        <w:rPr>
          <w:lang w:val="fr-CH" w:eastAsia="ja-JP"/>
        </w:rPr>
        <w:t>Affaiblissement dû à la pluie pendant 0,1% de l'année dans de</w:t>
      </w:r>
      <w:r w:rsidRPr="00151207">
        <w:rPr>
          <w:lang w:val="fr-CH" w:eastAsia="ja-JP"/>
        </w:rPr>
        <w:br/>
        <w:t>grandes métropoles de pays de la Région 2 à 12,5 GHz</w:t>
      </w:r>
    </w:p>
    <w:p w:rsidR="00DA2BBC" w:rsidRPr="00151207" w:rsidRDefault="00151207" w:rsidP="00DA2BBC">
      <w:pPr>
        <w:pStyle w:val="Figure"/>
        <w:rPr>
          <w:lang w:val="fr-CH" w:eastAsia="ja-JP"/>
        </w:rPr>
      </w:pPr>
      <w:r w:rsidRPr="00151207">
        <w:rPr>
          <w:lang w:val="fr-CH" w:eastAsia="ja-JP"/>
        </w:rPr>
        <w:object w:dxaOrig="7455" w:dyaOrig="3847">
          <v:shape id="_x0000_i1036" type="#_x0000_t75" style="width:349.8pt;height:180.55pt" o:ole="">
            <v:imagedata r:id="rId44" o:title=""/>
          </v:shape>
          <o:OLEObject Type="Embed" ProgID="CorelDRAW.Graphic.14" ShapeID="_x0000_i1036" DrawAspect="Content" ObjectID="_1400676660" r:id="rId45"/>
        </w:object>
      </w:r>
    </w:p>
    <w:p w:rsidR="00DA2BBC" w:rsidRPr="00151207" w:rsidRDefault="00DA2BBC" w:rsidP="00DA2BBC">
      <w:pPr>
        <w:pStyle w:val="FigureNo"/>
        <w:rPr>
          <w:caps w:val="0"/>
          <w:lang w:val="fr-CH" w:eastAsia="ja-JP"/>
        </w:rPr>
      </w:pPr>
      <w:r w:rsidRPr="00151207">
        <w:rPr>
          <w:lang w:val="fr-CH" w:eastAsia="ja-JP"/>
        </w:rPr>
        <w:lastRenderedPageBreak/>
        <w:t>figure 8</w:t>
      </w:r>
      <w:r w:rsidRPr="00151207">
        <w:rPr>
          <w:caps w:val="0"/>
          <w:lang w:val="fr-CH" w:eastAsia="ja-JP"/>
        </w:rPr>
        <w:t>b</w:t>
      </w:r>
    </w:p>
    <w:p w:rsidR="00DA2BBC" w:rsidRPr="00151207" w:rsidRDefault="00DA2BBC" w:rsidP="00DA2BBC">
      <w:pPr>
        <w:pStyle w:val="Figuretitle"/>
        <w:rPr>
          <w:bCs/>
          <w:lang w:val="fr-CH" w:eastAsia="ja-JP"/>
        </w:rPr>
      </w:pPr>
      <w:r w:rsidRPr="00151207">
        <w:rPr>
          <w:bCs/>
          <w:lang w:val="fr-CH" w:eastAsia="ja-JP"/>
        </w:rPr>
        <w:t>Affaiblissement dû à la pluie pendant 0,1% de l'année dans de</w:t>
      </w:r>
      <w:r w:rsidRPr="00151207">
        <w:rPr>
          <w:bCs/>
          <w:lang w:val="fr-CH" w:eastAsia="ja-JP"/>
        </w:rPr>
        <w:br/>
        <w:t>grandes métropoles de pays de la Région 2 à 17,5 GHz</w:t>
      </w:r>
    </w:p>
    <w:p w:rsidR="00DA2BBC" w:rsidRPr="00151207" w:rsidRDefault="00151207" w:rsidP="00DA2BBC">
      <w:pPr>
        <w:pStyle w:val="Figure"/>
        <w:rPr>
          <w:lang w:val="fr-CH" w:eastAsia="ja-JP"/>
        </w:rPr>
      </w:pPr>
      <w:r w:rsidRPr="00151207">
        <w:rPr>
          <w:lang w:val="fr-CH" w:eastAsia="ja-JP"/>
        </w:rPr>
        <w:object w:dxaOrig="7345" w:dyaOrig="3844">
          <v:shape id="_x0000_i1037" type="#_x0000_t75" style="width:344.95pt;height:180.55pt" o:ole="">
            <v:imagedata r:id="rId46" o:title=""/>
          </v:shape>
          <o:OLEObject Type="Embed" ProgID="CorelDRAW.Graphic.14" ShapeID="_x0000_i1037" DrawAspect="Content" ObjectID="_1400676661" r:id="rId47"/>
        </w:object>
      </w:r>
    </w:p>
    <w:p w:rsidR="006C3B7E" w:rsidRPr="00151207" w:rsidRDefault="00DA2BBC" w:rsidP="006C3B7E">
      <w:pPr>
        <w:pStyle w:val="FigureNo"/>
        <w:rPr>
          <w:lang w:val="fr-CH" w:eastAsia="ja-JP"/>
        </w:rPr>
      </w:pPr>
      <w:r w:rsidRPr="00151207">
        <w:rPr>
          <w:lang w:val="fr-CH" w:eastAsia="ja-JP"/>
        </w:rPr>
        <w:t>FIGURE 8</w:t>
      </w:r>
      <w:r w:rsidR="006C3B7E" w:rsidRPr="00151207">
        <w:rPr>
          <w:caps w:val="0"/>
          <w:lang w:val="fr-CH" w:eastAsia="ja-JP"/>
        </w:rPr>
        <w:t>c</w:t>
      </w:r>
    </w:p>
    <w:p w:rsidR="00DA2BBC" w:rsidRPr="00151207" w:rsidRDefault="00DA2BBC" w:rsidP="006C3B7E">
      <w:pPr>
        <w:pStyle w:val="Figuretitle"/>
        <w:rPr>
          <w:lang w:val="fr-CH" w:eastAsia="ja-JP"/>
        </w:rPr>
      </w:pPr>
      <w:r w:rsidRPr="00151207">
        <w:rPr>
          <w:lang w:val="fr-CH" w:eastAsia="ja-JP"/>
        </w:rPr>
        <w:t>Affaiblissement dû à la pluie pendant 0,3% de l'année dans de</w:t>
      </w:r>
      <w:r w:rsidR="006C3B7E" w:rsidRPr="00151207">
        <w:rPr>
          <w:lang w:val="fr-CH" w:eastAsia="ja-JP"/>
        </w:rPr>
        <w:br/>
      </w:r>
      <w:r w:rsidRPr="00151207">
        <w:rPr>
          <w:lang w:val="fr-CH" w:eastAsia="ja-JP"/>
        </w:rPr>
        <w:t>grandes métropoles de pays de la Région 2 à 12,5 GHz</w:t>
      </w:r>
    </w:p>
    <w:p w:rsidR="006C3B7E" w:rsidRPr="00151207" w:rsidRDefault="00151207" w:rsidP="006C3B7E">
      <w:pPr>
        <w:pStyle w:val="Figure"/>
        <w:rPr>
          <w:lang w:val="fr-CH" w:eastAsia="ja-JP"/>
        </w:rPr>
      </w:pPr>
      <w:r w:rsidRPr="00151207">
        <w:rPr>
          <w:lang w:val="fr-CH" w:eastAsia="ja-JP"/>
        </w:rPr>
        <w:object w:dxaOrig="6894" w:dyaOrig="3847">
          <v:shape id="_x0000_i1038" type="#_x0000_t75" style="width:322.95pt;height:180.55pt" o:ole="">
            <v:imagedata r:id="rId48" o:title=""/>
          </v:shape>
          <o:OLEObject Type="Embed" ProgID="CorelDRAW.Graphic.14" ShapeID="_x0000_i1038" DrawAspect="Content" ObjectID="_1400676662" r:id="rId49"/>
        </w:object>
      </w:r>
    </w:p>
    <w:p w:rsidR="006C3B7E" w:rsidRPr="00151207" w:rsidRDefault="00DA2BBC" w:rsidP="006C3B7E">
      <w:pPr>
        <w:pStyle w:val="FigureNo"/>
        <w:rPr>
          <w:caps w:val="0"/>
          <w:lang w:val="fr-CH" w:eastAsia="ja-JP"/>
        </w:rPr>
      </w:pPr>
      <w:r w:rsidRPr="00151207">
        <w:rPr>
          <w:lang w:val="fr-CH" w:eastAsia="ja-JP"/>
        </w:rPr>
        <w:t>FIGURE 8</w:t>
      </w:r>
      <w:r w:rsidR="006C3B7E" w:rsidRPr="00151207">
        <w:rPr>
          <w:caps w:val="0"/>
          <w:lang w:val="fr-CH" w:eastAsia="ja-JP"/>
        </w:rPr>
        <w:t>d</w:t>
      </w:r>
    </w:p>
    <w:p w:rsidR="006C3B7E" w:rsidRPr="00151207" w:rsidRDefault="006C3B7E" w:rsidP="006C3B7E">
      <w:pPr>
        <w:pStyle w:val="Figuretitle"/>
        <w:rPr>
          <w:b w:val="0"/>
          <w:bCs/>
          <w:lang w:val="fr-CH" w:eastAsia="ja-JP"/>
        </w:rPr>
      </w:pPr>
      <w:r w:rsidRPr="00151207">
        <w:rPr>
          <w:b w:val="0"/>
          <w:bCs/>
          <w:lang w:val="fr-CH" w:eastAsia="ja-JP"/>
        </w:rPr>
        <w:t>Affaiblissement dû à la pluie pendant 0,3% de l'année dans de</w:t>
      </w:r>
      <w:r w:rsidRPr="00151207">
        <w:rPr>
          <w:b w:val="0"/>
          <w:bCs/>
          <w:lang w:val="fr-CH" w:eastAsia="ja-JP"/>
        </w:rPr>
        <w:br/>
        <w:t>grandes métropoles de pays de la Région 2 à 17,5 GHz</w:t>
      </w:r>
    </w:p>
    <w:p w:rsidR="006C3B7E" w:rsidRPr="00151207" w:rsidRDefault="00151207" w:rsidP="006C3B7E">
      <w:pPr>
        <w:pStyle w:val="Figure"/>
        <w:rPr>
          <w:lang w:val="fr-CH" w:eastAsia="ja-JP"/>
        </w:rPr>
      </w:pPr>
      <w:r w:rsidRPr="00151207">
        <w:rPr>
          <w:lang w:val="fr-CH" w:eastAsia="ja-JP"/>
        </w:rPr>
        <w:object w:dxaOrig="7089" w:dyaOrig="3858">
          <v:shape id="_x0000_i1039" type="#_x0000_t75" style="width:332.6pt;height:181.05pt" o:ole="">
            <v:imagedata r:id="rId50" o:title=""/>
          </v:shape>
          <o:OLEObject Type="Embed" ProgID="CorelDRAW.Graphic.14" ShapeID="_x0000_i1039" DrawAspect="Content" ObjectID="_1400676663" r:id="rId51"/>
        </w:object>
      </w:r>
    </w:p>
    <w:p w:rsidR="006C3B7E" w:rsidRPr="00151207" w:rsidRDefault="00DA2BBC" w:rsidP="006C3B7E">
      <w:pPr>
        <w:pStyle w:val="FigureNo"/>
        <w:rPr>
          <w:caps w:val="0"/>
          <w:lang w:val="fr-CH" w:eastAsia="ja-JP"/>
        </w:rPr>
      </w:pPr>
      <w:r w:rsidRPr="00151207">
        <w:rPr>
          <w:lang w:val="fr-CH" w:eastAsia="ja-JP"/>
        </w:rPr>
        <w:lastRenderedPageBreak/>
        <w:t>FIGURE 9</w:t>
      </w:r>
      <w:r w:rsidR="006C3B7E" w:rsidRPr="00151207">
        <w:rPr>
          <w:caps w:val="0"/>
          <w:lang w:val="fr-CH" w:eastAsia="ja-JP"/>
        </w:rPr>
        <w:t>a</w:t>
      </w:r>
    </w:p>
    <w:p w:rsidR="006C3B7E" w:rsidRPr="00151207" w:rsidRDefault="006C3B7E" w:rsidP="006C3B7E">
      <w:pPr>
        <w:pStyle w:val="Figuretitle"/>
        <w:rPr>
          <w:b w:val="0"/>
          <w:bCs/>
          <w:lang w:val="fr-CH" w:eastAsia="ja-JP"/>
        </w:rPr>
      </w:pPr>
      <w:r w:rsidRPr="00151207">
        <w:rPr>
          <w:b w:val="0"/>
          <w:bCs/>
          <w:lang w:val="fr-CH" w:eastAsia="ja-JP"/>
        </w:rPr>
        <w:t>Affaiblissement dû à la pluie pendant 0,1% de l'année dans de</w:t>
      </w:r>
      <w:r w:rsidRPr="00151207">
        <w:rPr>
          <w:b w:val="0"/>
          <w:bCs/>
          <w:lang w:val="fr-CH" w:eastAsia="ja-JP"/>
        </w:rPr>
        <w:br/>
        <w:t>grandes métropoles de pays de la Région 3 à 12 GHz</w:t>
      </w:r>
    </w:p>
    <w:p w:rsidR="006C3B7E" w:rsidRPr="00151207" w:rsidRDefault="00151207" w:rsidP="006C3B7E">
      <w:pPr>
        <w:pStyle w:val="Figure"/>
        <w:rPr>
          <w:lang w:val="fr-CH" w:eastAsia="ja-JP"/>
        </w:rPr>
      </w:pPr>
      <w:r w:rsidRPr="00151207">
        <w:rPr>
          <w:lang w:val="fr-CH" w:eastAsia="ja-JP"/>
        </w:rPr>
        <w:object w:dxaOrig="7426" w:dyaOrig="3851">
          <v:shape id="_x0000_i1040" type="#_x0000_t75" style="width:349.25pt;height:180.55pt" o:ole="">
            <v:imagedata r:id="rId52" o:title=""/>
          </v:shape>
          <o:OLEObject Type="Embed" ProgID="CorelDRAW.Graphic.14" ShapeID="_x0000_i1040" DrawAspect="Content" ObjectID="_1400676664" r:id="rId53"/>
        </w:object>
      </w:r>
    </w:p>
    <w:p w:rsidR="006C3B7E" w:rsidRPr="00151207" w:rsidRDefault="00DA2BBC" w:rsidP="006C3B7E">
      <w:pPr>
        <w:pStyle w:val="FigureNo"/>
        <w:rPr>
          <w:caps w:val="0"/>
          <w:lang w:val="fr-CH" w:eastAsia="ja-JP"/>
        </w:rPr>
      </w:pPr>
      <w:r w:rsidRPr="00151207">
        <w:rPr>
          <w:lang w:val="fr-CH" w:eastAsia="ja-JP"/>
        </w:rPr>
        <w:t>FIGURE 9</w:t>
      </w:r>
      <w:r w:rsidR="006C3B7E" w:rsidRPr="00151207">
        <w:rPr>
          <w:caps w:val="0"/>
          <w:lang w:val="fr-CH" w:eastAsia="ja-JP"/>
        </w:rPr>
        <w:t>b</w:t>
      </w:r>
    </w:p>
    <w:p w:rsidR="006C3B7E" w:rsidRPr="00151207" w:rsidRDefault="006C3B7E" w:rsidP="006C3B7E">
      <w:pPr>
        <w:pStyle w:val="Figuretitle"/>
        <w:rPr>
          <w:b w:val="0"/>
          <w:bCs/>
          <w:lang w:val="fr-CH" w:eastAsia="ja-JP"/>
        </w:rPr>
      </w:pPr>
      <w:r w:rsidRPr="00151207">
        <w:rPr>
          <w:b w:val="0"/>
          <w:bCs/>
          <w:lang w:val="fr-CH" w:eastAsia="ja-JP"/>
        </w:rPr>
        <w:t>Affaiblissement dû à la pluie pendant 0,1% de l'année dans de</w:t>
      </w:r>
      <w:r w:rsidRPr="00151207">
        <w:rPr>
          <w:b w:val="0"/>
          <w:bCs/>
          <w:lang w:val="fr-CH" w:eastAsia="ja-JP"/>
        </w:rPr>
        <w:br/>
        <w:t>grandes métropoles de pays de la Région 3 à 21,7 GHz</w:t>
      </w:r>
    </w:p>
    <w:p w:rsidR="006C3B7E" w:rsidRPr="00151207" w:rsidRDefault="00151207" w:rsidP="006C3B7E">
      <w:pPr>
        <w:pStyle w:val="Figure"/>
        <w:rPr>
          <w:lang w:val="fr-CH" w:eastAsia="ja-JP"/>
        </w:rPr>
      </w:pPr>
      <w:r w:rsidRPr="00151207">
        <w:rPr>
          <w:lang w:val="fr-CH" w:eastAsia="ja-JP"/>
        </w:rPr>
        <w:object w:dxaOrig="6990" w:dyaOrig="3879">
          <v:shape id="_x0000_i1041" type="#_x0000_t75" style="width:327.75pt;height:182.15pt" o:ole="">
            <v:imagedata r:id="rId54" o:title=""/>
          </v:shape>
          <o:OLEObject Type="Embed" ProgID="CorelDRAW.Graphic.14" ShapeID="_x0000_i1041" DrawAspect="Content" ObjectID="_1400676665" r:id="rId55"/>
        </w:object>
      </w:r>
    </w:p>
    <w:p w:rsidR="006C3B7E" w:rsidRPr="00151207" w:rsidRDefault="00DA2BBC" w:rsidP="006C3B7E">
      <w:pPr>
        <w:pStyle w:val="FigureNo"/>
        <w:rPr>
          <w:caps w:val="0"/>
          <w:lang w:val="fr-CH" w:eastAsia="ja-JP"/>
        </w:rPr>
      </w:pPr>
      <w:r w:rsidRPr="00151207">
        <w:rPr>
          <w:lang w:val="fr-CH" w:eastAsia="ja-JP"/>
        </w:rPr>
        <w:lastRenderedPageBreak/>
        <w:t>FIGURE 9</w:t>
      </w:r>
      <w:r w:rsidR="006C3B7E" w:rsidRPr="00151207">
        <w:rPr>
          <w:caps w:val="0"/>
          <w:lang w:val="fr-CH" w:eastAsia="ja-JP"/>
        </w:rPr>
        <w:t>c</w:t>
      </w:r>
    </w:p>
    <w:p w:rsidR="006C3B7E" w:rsidRPr="00151207" w:rsidRDefault="006C3B7E" w:rsidP="006C3B7E">
      <w:pPr>
        <w:pStyle w:val="Figuretitle"/>
        <w:rPr>
          <w:b w:val="0"/>
          <w:bCs/>
          <w:lang w:val="fr-CH" w:eastAsia="ja-JP"/>
        </w:rPr>
      </w:pPr>
      <w:r w:rsidRPr="00151207">
        <w:rPr>
          <w:b w:val="0"/>
          <w:bCs/>
          <w:lang w:val="fr-CH" w:eastAsia="ja-JP"/>
        </w:rPr>
        <w:t>Affaiblissement dû à la pluie pendant 0,3% de l'année dans de</w:t>
      </w:r>
      <w:r w:rsidRPr="00151207">
        <w:rPr>
          <w:b w:val="0"/>
          <w:bCs/>
          <w:lang w:val="fr-CH" w:eastAsia="ja-JP"/>
        </w:rPr>
        <w:br/>
        <w:t>grandes métropoles de pays de la Région 3 à 12 GHz</w:t>
      </w:r>
    </w:p>
    <w:p w:rsidR="006C3B7E" w:rsidRPr="00151207" w:rsidRDefault="00151207" w:rsidP="006C3B7E">
      <w:pPr>
        <w:pStyle w:val="Figure"/>
        <w:rPr>
          <w:lang w:val="fr-CH" w:eastAsia="ja-JP"/>
        </w:rPr>
      </w:pPr>
      <w:r w:rsidRPr="00151207">
        <w:rPr>
          <w:lang w:val="fr-CH" w:eastAsia="ja-JP"/>
        </w:rPr>
        <w:object w:dxaOrig="7411" w:dyaOrig="3853">
          <v:shape id="_x0000_i1042" type="#_x0000_t75" style="width:348.2pt;height:181.05pt" o:ole="">
            <v:imagedata r:id="rId56" o:title=""/>
          </v:shape>
          <o:OLEObject Type="Embed" ProgID="CorelDRAW.Graphic.14" ShapeID="_x0000_i1042" DrawAspect="Content" ObjectID="_1400676666" r:id="rId57"/>
        </w:object>
      </w:r>
    </w:p>
    <w:p w:rsidR="006C3B7E" w:rsidRPr="00151207" w:rsidRDefault="00005EA0" w:rsidP="006C3B7E">
      <w:pPr>
        <w:pStyle w:val="FigureNo"/>
        <w:rPr>
          <w:caps w:val="0"/>
          <w:lang w:val="fr-CH" w:eastAsia="ja-JP"/>
        </w:rPr>
      </w:pPr>
      <w:r w:rsidRPr="00151207">
        <w:rPr>
          <w:lang w:val="fr-CH" w:eastAsia="ja-JP"/>
        </w:rPr>
        <w:t>FIGURE 9</w:t>
      </w:r>
      <w:r w:rsidR="006C3B7E" w:rsidRPr="00151207">
        <w:rPr>
          <w:caps w:val="0"/>
          <w:lang w:val="fr-CH" w:eastAsia="ja-JP"/>
        </w:rPr>
        <w:t>d</w:t>
      </w:r>
    </w:p>
    <w:p w:rsidR="006C3B7E" w:rsidRPr="00151207" w:rsidRDefault="006C3B7E" w:rsidP="006C3B7E">
      <w:pPr>
        <w:pStyle w:val="Figuretitle"/>
        <w:rPr>
          <w:bCs/>
          <w:lang w:val="fr-CH" w:eastAsia="ja-JP"/>
        </w:rPr>
      </w:pPr>
      <w:r w:rsidRPr="00151207">
        <w:rPr>
          <w:bCs/>
          <w:lang w:val="fr-CH" w:eastAsia="ja-JP"/>
        </w:rPr>
        <w:t>Affaiblissement dû à la pluie pendant 0,3% de l'année dans de</w:t>
      </w:r>
      <w:r w:rsidRPr="00151207">
        <w:rPr>
          <w:bCs/>
          <w:lang w:val="fr-CH" w:eastAsia="ja-JP"/>
        </w:rPr>
        <w:br/>
        <w:t>grandes métropoles de pays de la Région 3 à 21,7 GHz</w:t>
      </w:r>
    </w:p>
    <w:p w:rsidR="006C3B7E" w:rsidRPr="00151207" w:rsidRDefault="00151207" w:rsidP="006C3B7E">
      <w:pPr>
        <w:pStyle w:val="Figure"/>
        <w:rPr>
          <w:lang w:val="fr-CH" w:eastAsia="ja-JP"/>
        </w:rPr>
      </w:pPr>
      <w:r w:rsidRPr="00151207">
        <w:rPr>
          <w:lang w:val="fr-CH" w:eastAsia="ja-JP"/>
        </w:rPr>
        <w:object w:dxaOrig="7333" w:dyaOrig="3853">
          <v:shape id="_x0000_i1043" type="#_x0000_t75" style="width:344.4pt;height:181.05pt" o:ole="">
            <v:imagedata r:id="rId58" o:title=""/>
          </v:shape>
          <o:OLEObject Type="Embed" ProgID="CorelDRAW.Graphic.14" ShapeID="_x0000_i1043" DrawAspect="Content" ObjectID="_1400676667" r:id="rId59"/>
        </w:object>
      </w:r>
    </w:p>
    <w:p w:rsidR="006D75B3" w:rsidRPr="00151207" w:rsidRDefault="006D75B3" w:rsidP="00252E87">
      <w:pPr>
        <w:pStyle w:val="TableNo"/>
        <w:rPr>
          <w:lang w:val="fr-CH"/>
        </w:rPr>
      </w:pPr>
      <w:r w:rsidRPr="00151207">
        <w:rPr>
          <w:lang w:val="fr-CH"/>
        </w:rPr>
        <w:t>TABLEAU 6</w:t>
      </w:r>
    </w:p>
    <w:p w:rsidR="006D75B3" w:rsidRPr="00151207" w:rsidRDefault="006D75B3" w:rsidP="00252E87">
      <w:pPr>
        <w:pStyle w:val="Tabletitle"/>
        <w:rPr>
          <w:lang w:val="fr-CH"/>
        </w:rPr>
      </w:pPr>
      <w:r w:rsidRPr="00151207">
        <w:rPr>
          <w:lang w:val="fr-CH"/>
        </w:rPr>
        <w:t xml:space="preserve">Absorption par les gaz de l'atmosphère et affaiblissement dû à la pluie </w:t>
      </w:r>
      <w:r w:rsidRPr="00151207">
        <w:rPr>
          <w:lang w:val="fr-CH"/>
        </w:rPr>
        <w:br/>
        <w:t>dans des villes de la Région 1 à 41,5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9"/>
        <w:gridCol w:w="2244"/>
        <w:gridCol w:w="1281"/>
        <w:gridCol w:w="1347"/>
        <w:gridCol w:w="1231"/>
        <w:gridCol w:w="1347"/>
      </w:tblGrid>
      <w:tr w:rsidR="006D75B3" w:rsidRPr="00151207" w:rsidTr="00252E87">
        <w:trPr>
          <w:jc w:val="center"/>
        </w:trPr>
        <w:tc>
          <w:tcPr>
            <w:tcW w:w="2189" w:type="dxa"/>
            <w:vMerge w:val="restart"/>
          </w:tcPr>
          <w:p w:rsidR="006D75B3" w:rsidRPr="00151207" w:rsidRDefault="006D75B3" w:rsidP="00252E87">
            <w:pPr>
              <w:pStyle w:val="Tablehead"/>
              <w:rPr>
                <w:lang w:val="fr-CH" w:eastAsia="ja-JP"/>
              </w:rPr>
            </w:pPr>
          </w:p>
        </w:tc>
        <w:tc>
          <w:tcPr>
            <w:tcW w:w="2244" w:type="dxa"/>
            <w:vMerge w:val="restart"/>
          </w:tcPr>
          <w:p w:rsidR="006D75B3" w:rsidRPr="00151207" w:rsidRDefault="006D75B3" w:rsidP="00252E87">
            <w:pPr>
              <w:pStyle w:val="Tablehead"/>
              <w:rPr>
                <w:lang w:val="fr-CH" w:eastAsia="ja-JP"/>
              </w:rPr>
            </w:pPr>
            <w:r w:rsidRPr="00151207">
              <w:rPr>
                <w:bCs/>
                <w:lang w:val="fr-CH" w:eastAsia="ja-JP"/>
              </w:rPr>
              <w:t>Pourcentage de</w:t>
            </w:r>
            <w:r w:rsidR="00252E87" w:rsidRPr="00151207">
              <w:rPr>
                <w:bCs/>
                <w:lang w:val="fr-CH" w:eastAsia="ja-JP"/>
              </w:rPr>
              <w:br/>
            </w:r>
            <w:r w:rsidRPr="00151207">
              <w:rPr>
                <w:bCs/>
                <w:lang w:val="fr-CH" w:eastAsia="ja-JP"/>
              </w:rPr>
              <w:t>temps annuel</w:t>
            </w:r>
          </w:p>
        </w:tc>
        <w:tc>
          <w:tcPr>
            <w:tcW w:w="1281" w:type="dxa"/>
          </w:tcPr>
          <w:p w:rsidR="006D75B3" w:rsidRPr="00151207" w:rsidRDefault="006D75B3" w:rsidP="00252E87">
            <w:pPr>
              <w:pStyle w:val="Tablehead"/>
              <w:rPr>
                <w:lang w:val="fr-CH" w:eastAsia="ja-JP"/>
              </w:rPr>
            </w:pPr>
            <w:r w:rsidRPr="00151207">
              <w:rPr>
                <w:lang w:val="fr-CH" w:eastAsia="ja-JP"/>
              </w:rPr>
              <w:t>Moscou</w:t>
            </w:r>
          </w:p>
        </w:tc>
        <w:tc>
          <w:tcPr>
            <w:tcW w:w="1347" w:type="dxa"/>
          </w:tcPr>
          <w:p w:rsidR="006D75B3" w:rsidRPr="00151207" w:rsidRDefault="006D75B3" w:rsidP="00252E87">
            <w:pPr>
              <w:pStyle w:val="Tablehead"/>
              <w:rPr>
                <w:lang w:val="fr-CH" w:eastAsia="ja-JP"/>
              </w:rPr>
            </w:pPr>
            <w:r w:rsidRPr="00151207">
              <w:rPr>
                <w:lang w:val="fr-CH" w:eastAsia="ja-JP"/>
              </w:rPr>
              <w:t>Londres</w:t>
            </w:r>
          </w:p>
        </w:tc>
        <w:tc>
          <w:tcPr>
            <w:tcW w:w="1231" w:type="dxa"/>
          </w:tcPr>
          <w:p w:rsidR="006D75B3" w:rsidRPr="00151207" w:rsidRDefault="006D75B3" w:rsidP="00252E87">
            <w:pPr>
              <w:pStyle w:val="Tablehead"/>
              <w:rPr>
                <w:lang w:val="fr-CH" w:eastAsia="ja-JP"/>
              </w:rPr>
            </w:pPr>
            <w:r w:rsidRPr="00151207">
              <w:rPr>
                <w:lang w:val="fr-CH" w:eastAsia="ja-JP"/>
              </w:rPr>
              <w:t>Paris</w:t>
            </w:r>
          </w:p>
        </w:tc>
        <w:tc>
          <w:tcPr>
            <w:tcW w:w="1347" w:type="dxa"/>
          </w:tcPr>
          <w:p w:rsidR="006D75B3" w:rsidRPr="00151207" w:rsidRDefault="006D75B3" w:rsidP="00252E87">
            <w:pPr>
              <w:pStyle w:val="Tablehead"/>
              <w:rPr>
                <w:lang w:val="fr-CH" w:eastAsia="ja-JP"/>
              </w:rPr>
            </w:pPr>
            <w:r w:rsidRPr="00151207">
              <w:rPr>
                <w:lang w:val="fr-CH" w:eastAsia="ja-JP"/>
              </w:rPr>
              <w:t>Istanbul</w:t>
            </w:r>
          </w:p>
        </w:tc>
      </w:tr>
      <w:tr w:rsidR="006D75B3" w:rsidRPr="00151207" w:rsidTr="00252E87">
        <w:trPr>
          <w:jc w:val="center"/>
        </w:trPr>
        <w:tc>
          <w:tcPr>
            <w:tcW w:w="2189" w:type="dxa"/>
            <w:vMerge/>
          </w:tcPr>
          <w:p w:rsidR="006D75B3" w:rsidRPr="00151207" w:rsidRDefault="006D75B3" w:rsidP="00252E87">
            <w:pPr>
              <w:pStyle w:val="Tablehead"/>
              <w:rPr>
                <w:lang w:val="fr-CH" w:eastAsia="ja-JP"/>
              </w:rPr>
            </w:pPr>
          </w:p>
        </w:tc>
        <w:tc>
          <w:tcPr>
            <w:tcW w:w="2244" w:type="dxa"/>
            <w:vMerge/>
          </w:tcPr>
          <w:p w:rsidR="006D75B3" w:rsidRPr="00151207" w:rsidRDefault="006D75B3" w:rsidP="00252E87">
            <w:pPr>
              <w:pStyle w:val="Tablehead"/>
              <w:rPr>
                <w:bCs/>
                <w:lang w:val="fr-CH" w:eastAsia="ja-JP"/>
              </w:rPr>
            </w:pPr>
          </w:p>
        </w:tc>
        <w:tc>
          <w:tcPr>
            <w:tcW w:w="5206" w:type="dxa"/>
            <w:gridSpan w:val="4"/>
            <w:vAlign w:val="center"/>
          </w:tcPr>
          <w:p w:rsidR="006D75B3" w:rsidRPr="00151207" w:rsidRDefault="006D75B3" w:rsidP="00252E87">
            <w:pPr>
              <w:pStyle w:val="Tabletext"/>
              <w:jc w:val="center"/>
              <w:rPr>
                <w:lang w:val="fr-CH" w:eastAsia="ja-JP"/>
              </w:rPr>
            </w:pPr>
            <w:r w:rsidRPr="00151207">
              <w:rPr>
                <w:lang w:val="fr-CH" w:eastAsia="ja-JP"/>
              </w:rPr>
              <w:t>41,5 GHz</w:t>
            </w:r>
          </w:p>
        </w:tc>
      </w:tr>
      <w:tr w:rsidR="006D75B3" w:rsidRPr="00151207" w:rsidTr="00252E87">
        <w:trPr>
          <w:jc w:val="center"/>
        </w:trPr>
        <w:tc>
          <w:tcPr>
            <w:tcW w:w="2189" w:type="dxa"/>
          </w:tcPr>
          <w:p w:rsidR="006D75B3" w:rsidRPr="00151207" w:rsidRDefault="006D75B3" w:rsidP="00252E87">
            <w:pPr>
              <w:pStyle w:val="Tabletext"/>
              <w:jc w:val="left"/>
              <w:rPr>
                <w:lang w:val="fr-CH" w:eastAsia="ja-JP"/>
              </w:rPr>
            </w:pPr>
            <w:r w:rsidRPr="00151207">
              <w:rPr>
                <w:lang w:val="fr-CH" w:eastAsia="ja-JP"/>
              </w:rPr>
              <w:t>Absorption</w:t>
            </w:r>
            <w:r w:rsidR="00252E87" w:rsidRPr="00151207">
              <w:rPr>
                <w:lang w:val="fr-CH" w:eastAsia="ja-JP"/>
              </w:rPr>
              <w:br/>
            </w:r>
            <w:r w:rsidRPr="00151207">
              <w:rPr>
                <w:lang w:val="fr-CH" w:eastAsia="ja-JP"/>
              </w:rPr>
              <w:t>atmosphérique</w:t>
            </w:r>
          </w:p>
        </w:tc>
        <w:tc>
          <w:tcPr>
            <w:tcW w:w="2244" w:type="dxa"/>
            <w:vAlign w:val="center"/>
          </w:tcPr>
          <w:p w:rsidR="006D75B3" w:rsidRPr="00151207" w:rsidRDefault="006D75B3" w:rsidP="00252E87">
            <w:pPr>
              <w:pStyle w:val="Tabletext"/>
              <w:jc w:val="center"/>
              <w:rPr>
                <w:lang w:val="fr-CH" w:eastAsia="ja-JP"/>
              </w:rPr>
            </w:pPr>
            <w:r w:rsidRPr="00151207">
              <w:rPr>
                <w:lang w:val="fr-CH" w:eastAsia="ja-JP"/>
              </w:rPr>
              <w:t>–</w:t>
            </w:r>
          </w:p>
        </w:tc>
        <w:tc>
          <w:tcPr>
            <w:tcW w:w="1281" w:type="dxa"/>
            <w:vAlign w:val="center"/>
          </w:tcPr>
          <w:p w:rsidR="006D75B3" w:rsidRPr="00151207" w:rsidRDefault="006D75B3" w:rsidP="00252E87">
            <w:pPr>
              <w:pStyle w:val="Tabletext"/>
              <w:jc w:val="center"/>
              <w:rPr>
                <w:lang w:val="fr-CH" w:eastAsia="ja-JP"/>
              </w:rPr>
            </w:pPr>
            <w:r w:rsidRPr="00151207">
              <w:rPr>
                <w:lang w:val="fr-CH" w:eastAsia="ja-JP"/>
              </w:rPr>
              <w:t>1,7 dB</w:t>
            </w:r>
          </w:p>
        </w:tc>
        <w:tc>
          <w:tcPr>
            <w:tcW w:w="1347" w:type="dxa"/>
            <w:vAlign w:val="center"/>
          </w:tcPr>
          <w:p w:rsidR="006D75B3" w:rsidRPr="00151207" w:rsidRDefault="006D75B3" w:rsidP="00252E87">
            <w:pPr>
              <w:pStyle w:val="Tabletext"/>
              <w:jc w:val="center"/>
              <w:rPr>
                <w:lang w:val="fr-CH" w:eastAsia="ja-JP"/>
              </w:rPr>
            </w:pPr>
            <w:r w:rsidRPr="00151207">
              <w:rPr>
                <w:lang w:val="fr-CH" w:eastAsia="ja-JP"/>
              </w:rPr>
              <w:t>1,7 dB</w:t>
            </w:r>
          </w:p>
        </w:tc>
        <w:tc>
          <w:tcPr>
            <w:tcW w:w="1231" w:type="dxa"/>
            <w:vAlign w:val="center"/>
          </w:tcPr>
          <w:p w:rsidR="006D75B3" w:rsidRPr="00151207" w:rsidRDefault="006D75B3" w:rsidP="00252E87">
            <w:pPr>
              <w:pStyle w:val="Tabletext"/>
              <w:jc w:val="center"/>
              <w:rPr>
                <w:lang w:val="fr-CH" w:eastAsia="ja-JP"/>
              </w:rPr>
            </w:pPr>
            <w:r w:rsidRPr="00151207">
              <w:rPr>
                <w:lang w:val="fr-CH" w:eastAsia="ja-JP"/>
              </w:rPr>
              <w:t>1,3 dB</w:t>
            </w:r>
          </w:p>
        </w:tc>
        <w:tc>
          <w:tcPr>
            <w:tcW w:w="1347" w:type="dxa"/>
            <w:vAlign w:val="center"/>
          </w:tcPr>
          <w:p w:rsidR="006D75B3" w:rsidRPr="00151207" w:rsidRDefault="006D75B3" w:rsidP="00252E87">
            <w:pPr>
              <w:pStyle w:val="Tabletext"/>
              <w:jc w:val="center"/>
              <w:rPr>
                <w:lang w:val="fr-CH" w:eastAsia="ja-JP"/>
              </w:rPr>
            </w:pPr>
            <w:r w:rsidRPr="00151207">
              <w:rPr>
                <w:lang w:val="fr-CH" w:eastAsia="ja-JP"/>
              </w:rPr>
              <w:t>1,2 dB</w:t>
            </w:r>
          </w:p>
        </w:tc>
      </w:tr>
      <w:tr w:rsidR="006D75B3" w:rsidRPr="00151207" w:rsidTr="00252E87">
        <w:trPr>
          <w:jc w:val="center"/>
        </w:trPr>
        <w:tc>
          <w:tcPr>
            <w:tcW w:w="2189" w:type="dxa"/>
            <w:vMerge w:val="restart"/>
            <w:vAlign w:val="center"/>
          </w:tcPr>
          <w:p w:rsidR="006D75B3" w:rsidRPr="00151207" w:rsidRDefault="006D75B3" w:rsidP="00252E87">
            <w:pPr>
              <w:pStyle w:val="Tabletext"/>
              <w:jc w:val="left"/>
              <w:rPr>
                <w:lang w:val="fr-CH" w:eastAsia="ja-JP"/>
              </w:rPr>
            </w:pPr>
            <w:r w:rsidRPr="00151207">
              <w:rPr>
                <w:lang w:val="fr-CH" w:eastAsia="ja-JP"/>
              </w:rPr>
              <w:t>Affaiblissement</w:t>
            </w:r>
            <w:r w:rsidR="00252E87" w:rsidRPr="00151207">
              <w:rPr>
                <w:lang w:val="fr-CH" w:eastAsia="ja-JP"/>
              </w:rPr>
              <w:br/>
            </w:r>
            <w:r w:rsidRPr="00151207">
              <w:rPr>
                <w:lang w:val="fr-CH" w:eastAsia="ja-JP"/>
              </w:rPr>
              <w:t>dû à la pluie</w:t>
            </w:r>
          </w:p>
        </w:tc>
        <w:tc>
          <w:tcPr>
            <w:tcW w:w="2244" w:type="dxa"/>
          </w:tcPr>
          <w:p w:rsidR="006D75B3" w:rsidRPr="00151207" w:rsidRDefault="006D75B3" w:rsidP="00252E87">
            <w:pPr>
              <w:pStyle w:val="Tabletext"/>
              <w:jc w:val="center"/>
              <w:rPr>
                <w:lang w:val="fr-CH" w:eastAsia="ja-JP"/>
              </w:rPr>
            </w:pPr>
            <w:r w:rsidRPr="00151207">
              <w:rPr>
                <w:lang w:val="fr-CH" w:eastAsia="ja-JP"/>
              </w:rPr>
              <w:t>3,0%</w:t>
            </w:r>
          </w:p>
        </w:tc>
        <w:tc>
          <w:tcPr>
            <w:tcW w:w="1281" w:type="dxa"/>
          </w:tcPr>
          <w:p w:rsidR="006D75B3" w:rsidRPr="00151207" w:rsidRDefault="006D75B3" w:rsidP="00252E87">
            <w:pPr>
              <w:pStyle w:val="Tabletext"/>
              <w:jc w:val="center"/>
              <w:rPr>
                <w:lang w:val="fr-CH" w:eastAsia="ja-JP"/>
              </w:rPr>
            </w:pPr>
            <w:r w:rsidRPr="00151207">
              <w:rPr>
                <w:lang w:val="fr-CH" w:eastAsia="ja-JP"/>
              </w:rPr>
              <w:t>2,4 dB</w:t>
            </w:r>
          </w:p>
        </w:tc>
        <w:tc>
          <w:tcPr>
            <w:tcW w:w="1347" w:type="dxa"/>
          </w:tcPr>
          <w:p w:rsidR="006D75B3" w:rsidRPr="00151207" w:rsidRDefault="006D75B3" w:rsidP="00252E87">
            <w:pPr>
              <w:pStyle w:val="Tabletext"/>
              <w:jc w:val="center"/>
              <w:rPr>
                <w:lang w:val="fr-CH" w:eastAsia="ja-JP"/>
              </w:rPr>
            </w:pPr>
            <w:r w:rsidRPr="00151207">
              <w:rPr>
                <w:lang w:val="fr-CH" w:eastAsia="ja-JP"/>
              </w:rPr>
              <w:t>2,3 dB</w:t>
            </w:r>
          </w:p>
        </w:tc>
        <w:tc>
          <w:tcPr>
            <w:tcW w:w="1231" w:type="dxa"/>
          </w:tcPr>
          <w:p w:rsidR="006D75B3" w:rsidRPr="00151207" w:rsidRDefault="006D75B3" w:rsidP="00252E87">
            <w:pPr>
              <w:pStyle w:val="Tabletext"/>
              <w:jc w:val="center"/>
              <w:rPr>
                <w:lang w:val="fr-CH" w:eastAsia="ja-JP"/>
              </w:rPr>
            </w:pPr>
            <w:r w:rsidRPr="00151207">
              <w:rPr>
                <w:lang w:val="fr-CH" w:eastAsia="ja-JP"/>
              </w:rPr>
              <w:t>2,1 dB</w:t>
            </w:r>
          </w:p>
        </w:tc>
        <w:tc>
          <w:tcPr>
            <w:tcW w:w="1347" w:type="dxa"/>
          </w:tcPr>
          <w:p w:rsidR="006D75B3" w:rsidRPr="00151207" w:rsidRDefault="006D75B3" w:rsidP="00252E87">
            <w:pPr>
              <w:pStyle w:val="Tabletext"/>
              <w:jc w:val="center"/>
              <w:rPr>
                <w:lang w:val="fr-CH" w:eastAsia="ja-JP"/>
              </w:rPr>
            </w:pPr>
            <w:r w:rsidRPr="00151207">
              <w:rPr>
                <w:lang w:val="fr-CH" w:eastAsia="ja-JP"/>
              </w:rPr>
              <w:t>2,5 dB</w:t>
            </w:r>
          </w:p>
        </w:tc>
      </w:tr>
      <w:tr w:rsidR="006D75B3" w:rsidRPr="00151207" w:rsidTr="00252E87">
        <w:trPr>
          <w:jc w:val="center"/>
        </w:trPr>
        <w:tc>
          <w:tcPr>
            <w:tcW w:w="2189" w:type="dxa"/>
            <w:vMerge/>
          </w:tcPr>
          <w:p w:rsidR="006D75B3" w:rsidRPr="00151207" w:rsidRDefault="006D75B3" w:rsidP="00252E87">
            <w:pPr>
              <w:pStyle w:val="Tabletext"/>
              <w:jc w:val="center"/>
              <w:rPr>
                <w:lang w:val="fr-CH" w:eastAsia="ja-JP"/>
              </w:rPr>
            </w:pPr>
          </w:p>
        </w:tc>
        <w:tc>
          <w:tcPr>
            <w:tcW w:w="2244" w:type="dxa"/>
          </w:tcPr>
          <w:p w:rsidR="006D75B3" w:rsidRPr="00151207" w:rsidRDefault="006D75B3" w:rsidP="00252E87">
            <w:pPr>
              <w:pStyle w:val="Tabletext"/>
              <w:jc w:val="center"/>
              <w:rPr>
                <w:lang w:val="fr-CH" w:eastAsia="ja-JP"/>
              </w:rPr>
            </w:pPr>
            <w:r w:rsidRPr="00151207">
              <w:rPr>
                <w:lang w:val="fr-CH" w:eastAsia="ja-JP"/>
              </w:rPr>
              <w:t>1,0%</w:t>
            </w:r>
          </w:p>
        </w:tc>
        <w:tc>
          <w:tcPr>
            <w:tcW w:w="1281" w:type="dxa"/>
          </w:tcPr>
          <w:p w:rsidR="006D75B3" w:rsidRPr="00151207" w:rsidRDefault="006D75B3" w:rsidP="00252E87">
            <w:pPr>
              <w:pStyle w:val="Tabletext"/>
              <w:jc w:val="center"/>
              <w:rPr>
                <w:lang w:val="fr-CH" w:eastAsia="ja-JP"/>
              </w:rPr>
            </w:pPr>
            <w:r w:rsidRPr="00151207">
              <w:rPr>
                <w:lang w:val="fr-CH" w:eastAsia="ja-JP"/>
              </w:rPr>
              <w:t>4,9 dB</w:t>
            </w:r>
          </w:p>
        </w:tc>
        <w:tc>
          <w:tcPr>
            <w:tcW w:w="1347" w:type="dxa"/>
          </w:tcPr>
          <w:p w:rsidR="006D75B3" w:rsidRPr="00151207" w:rsidRDefault="006D75B3" w:rsidP="00252E87">
            <w:pPr>
              <w:pStyle w:val="Tabletext"/>
              <w:jc w:val="center"/>
              <w:rPr>
                <w:lang w:val="fr-CH" w:eastAsia="ja-JP"/>
              </w:rPr>
            </w:pPr>
            <w:r w:rsidRPr="00151207">
              <w:rPr>
                <w:lang w:val="fr-CH" w:eastAsia="ja-JP"/>
              </w:rPr>
              <w:t>4,8 dB</w:t>
            </w:r>
          </w:p>
        </w:tc>
        <w:tc>
          <w:tcPr>
            <w:tcW w:w="1231" w:type="dxa"/>
          </w:tcPr>
          <w:p w:rsidR="006D75B3" w:rsidRPr="00151207" w:rsidRDefault="006D75B3" w:rsidP="00252E87">
            <w:pPr>
              <w:pStyle w:val="Tabletext"/>
              <w:jc w:val="center"/>
              <w:rPr>
                <w:lang w:val="fr-CH" w:eastAsia="ja-JP"/>
              </w:rPr>
            </w:pPr>
            <w:r w:rsidRPr="00151207">
              <w:rPr>
                <w:lang w:val="fr-CH" w:eastAsia="ja-JP"/>
              </w:rPr>
              <w:t>4,5 dB</w:t>
            </w:r>
          </w:p>
        </w:tc>
        <w:tc>
          <w:tcPr>
            <w:tcW w:w="1347" w:type="dxa"/>
          </w:tcPr>
          <w:p w:rsidR="006D75B3" w:rsidRPr="00151207" w:rsidRDefault="006D75B3" w:rsidP="00252E87">
            <w:pPr>
              <w:pStyle w:val="Tabletext"/>
              <w:jc w:val="center"/>
              <w:rPr>
                <w:lang w:val="fr-CH" w:eastAsia="ja-JP"/>
              </w:rPr>
            </w:pPr>
            <w:r w:rsidRPr="00151207">
              <w:rPr>
                <w:lang w:val="fr-CH" w:eastAsia="ja-JP"/>
              </w:rPr>
              <w:t>5,2 dB</w:t>
            </w:r>
          </w:p>
        </w:tc>
      </w:tr>
      <w:tr w:rsidR="006D75B3" w:rsidRPr="00151207" w:rsidTr="00252E87">
        <w:trPr>
          <w:jc w:val="center"/>
        </w:trPr>
        <w:tc>
          <w:tcPr>
            <w:tcW w:w="2189" w:type="dxa"/>
            <w:vMerge/>
          </w:tcPr>
          <w:p w:rsidR="006D75B3" w:rsidRPr="00151207" w:rsidRDefault="006D75B3" w:rsidP="00252E87">
            <w:pPr>
              <w:pStyle w:val="Tabletext"/>
              <w:jc w:val="center"/>
              <w:rPr>
                <w:lang w:val="fr-CH" w:eastAsia="ja-JP"/>
              </w:rPr>
            </w:pPr>
          </w:p>
        </w:tc>
        <w:tc>
          <w:tcPr>
            <w:tcW w:w="2244" w:type="dxa"/>
          </w:tcPr>
          <w:p w:rsidR="006D75B3" w:rsidRPr="00151207" w:rsidRDefault="006D75B3" w:rsidP="00252E87">
            <w:pPr>
              <w:pStyle w:val="Tabletext"/>
              <w:jc w:val="center"/>
              <w:rPr>
                <w:lang w:val="fr-CH" w:eastAsia="ja-JP"/>
              </w:rPr>
            </w:pPr>
            <w:r w:rsidRPr="00151207">
              <w:rPr>
                <w:lang w:val="fr-CH" w:eastAsia="ja-JP"/>
              </w:rPr>
              <w:t>0,3%</w:t>
            </w:r>
          </w:p>
        </w:tc>
        <w:tc>
          <w:tcPr>
            <w:tcW w:w="1281" w:type="dxa"/>
          </w:tcPr>
          <w:p w:rsidR="006D75B3" w:rsidRPr="00151207" w:rsidRDefault="006D75B3" w:rsidP="00252E87">
            <w:pPr>
              <w:pStyle w:val="Tabletext"/>
              <w:jc w:val="center"/>
              <w:rPr>
                <w:lang w:val="fr-CH" w:eastAsia="ja-JP"/>
              </w:rPr>
            </w:pPr>
            <w:r w:rsidRPr="00151207">
              <w:rPr>
                <w:lang w:val="fr-CH" w:eastAsia="ja-JP"/>
              </w:rPr>
              <w:t>10,1 dB</w:t>
            </w:r>
          </w:p>
        </w:tc>
        <w:tc>
          <w:tcPr>
            <w:tcW w:w="1347" w:type="dxa"/>
          </w:tcPr>
          <w:p w:rsidR="006D75B3" w:rsidRPr="00151207" w:rsidRDefault="006D75B3" w:rsidP="00252E87">
            <w:pPr>
              <w:pStyle w:val="Tabletext"/>
              <w:jc w:val="center"/>
              <w:rPr>
                <w:lang w:val="fr-CH" w:eastAsia="ja-JP"/>
              </w:rPr>
            </w:pPr>
            <w:r w:rsidRPr="00151207">
              <w:rPr>
                <w:lang w:val="fr-CH" w:eastAsia="ja-JP"/>
              </w:rPr>
              <w:t>9,9 dB</w:t>
            </w:r>
          </w:p>
        </w:tc>
        <w:tc>
          <w:tcPr>
            <w:tcW w:w="1231" w:type="dxa"/>
          </w:tcPr>
          <w:p w:rsidR="006D75B3" w:rsidRPr="00151207" w:rsidRDefault="006D75B3" w:rsidP="00252E87">
            <w:pPr>
              <w:pStyle w:val="Tabletext"/>
              <w:jc w:val="center"/>
              <w:rPr>
                <w:lang w:val="fr-CH" w:eastAsia="ja-JP"/>
              </w:rPr>
            </w:pPr>
            <w:r w:rsidRPr="00151207">
              <w:rPr>
                <w:lang w:val="fr-CH" w:eastAsia="ja-JP"/>
              </w:rPr>
              <w:t>9,2 dB</w:t>
            </w:r>
          </w:p>
        </w:tc>
        <w:tc>
          <w:tcPr>
            <w:tcW w:w="1347" w:type="dxa"/>
          </w:tcPr>
          <w:p w:rsidR="006D75B3" w:rsidRPr="00151207" w:rsidRDefault="006D75B3" w:rsidP="00252E87">
            <w:pPr>
              <w:pStyle w:val="Tabletext"/>
              <w:jc w:val="center"/>
              <w:rPr>
                <w:lang w:val="fr-CH" w:eastAsia="ja-JP"/>
              </w:rPr>
            </w:pPr>
            <w:r w:rsidRPr="00151207">
              <w:rPr>
                <w:lang w:val="fr-CH" w:eastAsia="ja-JP"/>
              </w:rPr>
              <w:t>10,6 dB</w:t>
            </w:r>
          </w:p>
        </w:tc>
      </w:tr>
      <w:tr w:rsidR="006D75B3" w:rsidRPr="00151207" w:rsidTr="00252E87">
        <w:trPr>
          <w:jc w:val="center"/>
        </w:trPr>
        <w:tc>
          <w:tcPr>
            <w:tcW w:w="2189" w:type="dxa"/>
            <w:vMerge/>
          </w:tcPr>
          <w:p w:rsidR="006D75B3" w:rsidRPr="00151207" w:rsidRDefault="006D75B3" w:rsidP="00252E87">
            <w:pPr>
              <w:pStyle w:val="Tabletext"/>
              <w:jc w:val="center"/>
              <w:rPr>
                <w:lang w:val="fr-CH" w:eastAsia="ja-JP"/>
              </w:rPr>
            </w:pPr>
          </w:p>
        </w:tc>
        <w:tc>
          <w:tcPr>
            <w:tcW w:w="2244" w:type="dxa"/>
          </w:tcPr>
          <w:p w:rsidR="006D75B3" w:rsidRPr="00151207" w:rsidRDefault="006D75B3" w:rsidP="00252E87">
            <w:pPr>
              <w:pStyle w:val="Tabletext"/>
              <w:jc w:val="center"/>
              <w:rPr>
                <w:lang w:val="fr-CH" w:eastAsia="ja-JP"/>
              </w:rPr>
            </w:pPr>
            <w:r w:rsidRPr="00151207">
              <w:rPr>
                <w:lang w:val="fr-CH" w:eastAsia="ja-JP"/>
              </w:rPr>
              <w:t>0,1%</w:t>
            </w:r>
          </w:p>
        </w:tc>
        <w:tc>
          <w:tcPr>
            <w:tcW w:w="1281" w:type="dxa"/>
          </w:tcPr>
          <w:p w:rsidR="006D75B3" w:rsidRPr="00151207" w:rsidRDefault="006D75B3" w:rsidP="00252E87">
            <w:pPr>
              <w:pStyle w:val="Tabletext"/>
              <w:jc w:val="center"/>
              <w:rPr>
                <w:lang w:val="fr-CH" w:eastAsia="ja-JP"/>
              </w:rPr>
            </w:pPr>
            <w:r w:rsidRPr="00151207">
              <w:rPr>
                <w:lang w:val="fr-CH" w:eastAsia="ja-JP"/>
              </w:rPr>
              <w:t>17,9 dB</w:t>
            </w:r>
          </w:p>
        </w:tc>
        <w:tc>
          <w:tcPr>
            <w:tcW w:w="1347" w:type="dxa"/>
          </w:tcPr>
          <w:p w:rsidR="006D75B3" w:rsidRPr="00151207" w:rsidRDefault="006D75B3" w:rsidP="00252E87">
            <w:pPr>
              <w:pStyle w:val="Tabletext"/>
              <w:jc w:val="center"/>
              <w:rPr>
                <w:lang w:val="fr-CH" w:eastAsia="ja-JP"/>
              </w:rPr>
            </w:pPr>
            <w:r w:rsidRPr="00151207">
              <w:rPr>
                <w:lang w:val="fr-CH" w:eastAsia="ja-JP"/>
              </w:rPr>
              <w:t>17,6 dB</w:t>
            </w:r>
          </w:p>
        </w:tc>
        <w:tc>
          <w:tcPr>
            <w:tcW w:w="1231" w:type="dxa"/>
          </w:tcPr>
          <w:p w:rsidR="006D75B3" w:rsidRPr="00151207" w:rsidRDefault="006D75B3" w:rsidP="00252E87">
            <w:pPr>
              <w:pStyle w:val="Tabletext"/>
              <w:jc w:val="center"/>
              <w:rPr>
                <w:lang w:val="fr-CH" w:eastAsia="ja-JP"/>
              </w:rPr>
            </w:pPr>
            <w:r w:rsidRPr="00151207">
              <w:rPr>
                <w:lang w:val="fr-CH" w:eastAsia="ja-JP"/>
              </w:rPr>
              <w:t>16,4 dB</w:t>
            </w:r>
          </w:p>
        </w:tc>
        <w:tc>
          <w:tcPr>
            <w:tcW w:w="1347" w:type="dxa"/>
          </w:tcPr>
          <w:p w:rsidR="006D75B3" w:rsidRPr="00151207" w:rsidRDefault="006D75B3" w:rsidP="00252E87">
            <w:pPr>
              <w:pStyle w:val="Tabletext"/>
              <w:jc w:val="center"/>
              <w:rPr>
                <w:lang w:val="fr-CH" w:eastAsia="ja-JP"/>
              </w:rPr>
            </w:pPr>
            <w:r w:rsidRPr="00151207">
              <w:rPr>
                <w:lang w:val="fr-CH" w:eastAsia="ja-JP"/>
              </w:rPr>
              <w:t>18,7 dB</w:t>
            </w:r>
          </w:p>
        </w:tc>
      </w:tr>
    </w:tbl>
    <w:p w:rsidR="006D75B3" w:rsidRPr="00151207" w:rsidRDefault="006D75B3" w:rsidP="00252E87">
      <w:pPr>
        <w:pStyle w:val="Tablefin"/>
        <w:rPr>
          <w:lang w:val="fr-CH" w:eastAsia="ja-JP"/>
        </w:rPr>
      </w:pPr>
    </w:p>
    <w:p w:rsidR="006D75B3" w:rsidRPr="00151207" w:rsidRDefault="006D75B3" w:rsidP="00252E87">
      <w:pPr>
        <w:pStyle w:val="TableNo"/>
        <w:rPr>
          <w:lang w:val="fr-CH" w:eastAsia="ja-JP"/>
        </w:rPr>
      </w:pPr>
      <w:r w:rsidRPr="00151207">
        <w:rPr>
          <w:lang w:val="fr-CH" w:eastAsia="ja-JP"/>
        </w:rPr>
        <w:lastRenderedPageBreak/>
        <w:t>TABLEAU 7</w:t>
      </w:r>
    </w:p>
    <w:p w:rsidR="006D75B3" w:rsidRPr="00151207" w:rsidRDefault="006D75B3" w:rsidP="00252E87">
      <w:pPr>
        <w:pStyle w:val="Tabletitle"/>
        <w:rPr>
          <w:lang w:val="fr-CH" w:eastAsia="ja-JP"/>
        </w:rPr>
      </w:pPr>
      <w:r w:rsidRPr="00151207">
        <w:rPr>
          <w:lang w:val="fr-CH" w:eastAsia="ja-JP"/>
        </w:rPr>
        <w:t xml:space="preserve">Absorption par les gaz de l'atmosphère et affaiblissement dû à la pluie </w:t>
      </w:r>
      <w:r w:rsidRPr="00151207">
        <w:rPr>
          <w:lang w:val="fr-CH" w:eastAsia="ja-JP"/>
        </w:rPr>
        <w:br/>
        <w:t>dans des villes de la Région 2 à 41,5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6"/>
        <w:gridCol w:w="1867"/>
        <w:gridCol w:w="2938"/>
        <w:gridCol w:w="2938"/>
      </w:tblGrid>
      <w:tr w:rsidR="006D75B3" w:rsidRPr="00151207" w:rsidTr="00A26826">
        <w:trPr>
          <w:jc w:val="center"/>
        </w:trPr>
        <w:tc>
          <w:tcPr>
            <w:tcW w:w="1665" w:type="dxa"/>
            <w:vMerge w:val="restart"/>
          </w:tcPr>
          <w:p w:rsidR="006D75B3" w:rsidRPr="00151207" w:rsidRDefault="006D75B3" w:rsidP="00252E87">
            <w:pPr>
              <w:pStyle w:val="Tablehead"/>
              <w:rPr>
                <w:lang w:val="fr-CH" w:eastAsia="ja-JP"/>
              </w:rPr>
            </w:pPr>
          </w:p>
        </w:tc>
        <w:tc>
          <w:tcPr>
            <w:tcW w:w="1639" w:type="dxa"/>
            <w:vMerge w:val="restart"/>
          </w:tcPr>
          <w:p w:rsidR="006D75B3" w:rsidRPr="00151207" w:rsidRDefault="006D75B3" w:rsidP="00252E87">
            <w:pPr>
              <w:pStyle w:val="Tablehead"/>
              <w:rPr>
                <w:lang w:val="fr-CH" w:eastAsia="ja-JP"/>
              </w:rPr>
            </w:pPr>
            <w:r w:rsidRPr="00151207">
              <w:rPr>
                <w:lang w:val="fr-CH" w:eastAsia="ja-JP"/>
              </w:rPr>
              <w:t>Pourcentage de temps annuel</w:t>
            </w:r>
          </w:p>
        </w:tc>
        <w:tc>
          <w:tcPr>
            <w:tcW w:w="2580" w:type="dxa"/>
          </w:tcPr>
          <w:p w:rsidR="006D75B3" w:rsidRPr="00151207" w:rsidRDefault="006D75B3" w:rsidP="00252E87">
            <w:pPr>
              <w:pStyle w:val="Tablehead"/>
              <w:rPr>
                <w:lang w:val="fr-CH" w:eastAsia="ja-JP"/>
              </w:rPr>
            </w:pPr>
            <w:r w:rsidRPr="00151207">
              <w:rPr>
                <w:lang w:val="fr-CH" w:eastAsia="ja-JP"/>
              </w:rPr>
              <w:t>Miami</w:t>
            </w:r>
          </w:p>
        </w:tc>
        <w:tc>
          <w:tcPr>
            <w:tcW w:w="2580" w:type="dxa"/>
          </w:tcPr>
          <w:p w:rsidR="006D75B3" w:rsidRPr="00151207" w:rsidRDefault="006D75B3" w:rsidP="00252E87">
            <w:pPr>
              <w:pStyle w:val="Tablehead"/>
              <w:rPr>
                <w:lang w:val="fr-CH" w:eastAsia="ja-JP"/>
              </w:rPr>
            </w:pPr>
            <w:r w:rsidRPr="00151207">
              <w:rPr>
                <w:lang w:val="fr-CH" w:eastAsia="ja-JP"/>
              </w:rPr>
              <w:t>Rio de Janeiro</w:t>
            </w:r>
          </w:p>
        </w:tc>
      </w:tr>
      <w:tr w:rsidR="006D75B3" w:rsidRPr="00151207" w:rsidTr="00A26826">
        <w:trPr>
          <w:jc w:val="center"/>
        </w:trPr>
        <w:tc>
          <w:tcPr>
            <w:tcW w:w="1665" w:type="dxa"/>
            <w:vMerge/>
          </w:tcPr>
          <w:p w:rsidR="006D75B3" w:rsidRPr="00151207" w:rsidRDefault="006D75B3" w:rsidP="00252E87">
            <w:pPr>
              <w:pStyle w:val="Tablehead"/>
              <w:rPr>
                <w:lang w:val="fr-CH" w:eastAsia="ja-JP"/>
              </w:rPr>
            </w:pPr>
          </w:p>
        </w:tc>
        <w:tc>
          <w:tcPr>
            <w:tcW w:w="1639" w:type="dxa"/>
            <w:vMerge/>
          </w:tcPr>
          <w:p w:rsidR="006D75B3" w:rsidRPr="00151207" w:rsidRDefault="006D75B3" w:rsidP="00252E87">
            <w:pPr>
              <w:pStyle w:val="Tablehead"/>
              <w:rPr>
                <w:lang w:val="fr-CH" w:eastAsia="ja-JP"/>
              </w:rPr>
            </w:pPr>
          </w:p>
        </w:tc>
        <w:tc>
          <w:tcPr>
            <w:tcW w:w="5160" w:type="dxa"/>
            <w:gridSpan w:val="2"/>
            <w:vAlign w:val="center"/>
          </w:tcPr>
          <w:p w:rsidR="006D75B3" w:rsidRPr="00151207" w:rsidRDefault="006D75B3" w:rsidP="00252E87">
            <w:pPr>
              <w:pStyle w:val="Tabletext"/>
              <w:jc w:val="center"/>
              <w:rPr>
                <w:lang w:val="fr-CH" w:eastAsia="ja-JP"/>
              </w:rPr>
            </w:pPr>
            <w:r w:rsidRPr="00151207">
              <w:rPr>
                <w:lang w:val="fr-CH" w:eastAsia="ja-JP"/>
              </w:rPr>
              <w:t>41,5 GHz</w:t>
            </w:r>
          </w:p>
        </w:tc>
      </w:tr>
      <w:tr w:rsidR="006D75B3" w:rsidRPr="00151207" w:rsidTr="00A26826">
        <w:trPr>
          <w:jc w:val="center"/>
        </w:trPr>
        <w:tc>
          <w:tcPr>
            <w:tcW w:w="1665" w:type="dxa"/>
          </w:tcPr>
          <w:p w:rsidR="006D75B3" w:rsidRPr="00151207" w:rsidRDefault="006D75B3" w:rsidP="00252E87">
            <w:pPr>
              <w:pStyle w:val="Tabletext"/>
              <w:jc w:val="left"/>
              <w:rPr>
                <w:lang w:val="fr-CH" w:eastAsia="ja-JP"/>
              </w:rPr>
            </w:pPr>
            <w:r w:rsidRPr="00151207">
              <w:rPr>
                <w:lang w:val="fr-CH" w:eastAsia="ja-JP"/>
              </w:rPr>
              <w:t>Absorption atmosphérique</w:t>
            </w:r>
          </w:p>
        </w:tc>
        <w:tc>
          <w:tcPr>
            <w:tcW w:w="1639" w:type="dxa"/>
            <w:vAlign w:val="center"/>
          </w:tcPr>
          <w:p w:rsidR="006D75B3" w:rsidRPr="00151207" w:rsidRDefault="006D75B3" w:rsidP="00252E87">
            <w:pPr>
              <w:pStyle w:val="Tabletext"/>
              <w:jc w:val="center"/>
              <w:rPr>
                <w:lang w:val="fr-CH" w:eastAsia="ja-JP"/>
              </w:rPr>
            </w:pPr>
            <w:r w:rsidRPr="00151207">
              <w:rPr>
                <w:lang w:val="fr-CH" w:eastAsia="ja-JP"/>
              </w:rPr>
              <w:t>–</w:t>
            </w:r>
          </w:p>
        </w:tc>
        <w:tc>
          <w:tcPr>
            <w:tcW w:w="2580" w:type="dxa"/>
            <w:vAlign w:val="center"/>
          </w:tcPr>
          <w:p w:rsidR="006D75B3" w:rsidRPr="00151207" w:rsidRDefault="006D75B3" w:rsidP="00252E87">
            <w:pPr>
              <w:pStyle w:val="Tabletext"/>
              <w:jc w:val="center"/>
              <w:rPr>
                <w:lang w:val="fr-CH" w:eastAsia="ja-JP"/>
              </w:rPr>
            </w:pPr>
            <w:r w:rsidRPr="00151207">
              <w:rPr>
                <w:lang w:val="fr-CH" w:eastAsia="ja-JP"/>
              </w:rPr>
              <w:t>1,1 dB</w:t>
            </w:r>
          </w:p>
        </w:tc>
        <w:tc>
          <w:tcPr>
            <w:tcW w:w="2580" w:type="dxa"/>
            <w:vAlign w:val="center"/>
          </w:tcPr>
          <w:p w:rsidR="006D75B3" w:rsidRPr="00151207" w:rsidRDefault="006D75B3" w:rsidP="00252E87">
            <w:pPr>
              <w:pStyle w:val="Tabletext"/>
              <w:jc w:val="center"/>
              <w:rPr>
                <w:lang w:val="fr-CH" w:eastAsia="ja-JP"/>
              </w:rPr>
            </w:pPr>
            <w:r w:rsidRPr="00151207">
              <w:rPr>
                <w:lang w:val="fr-CH" w:eastAsia="ja-JP"/>
              </w:rPr>
              <w:t>1,0 dB</w:t>
            </w:r>
          </w:p>
        </w:tc>
      </w:tr>
      <w:tr w:rsidR="006D75B3" w:rsidRPr="00151207" w:rsidTr="00A26826">
        <w:trPr>
          <w:jc w:val="center"/>
        </w:trPr>
        <w:tc>
          <w:tcPr>
            <w:tcW w:w="1665" w:type="dxa"/>
            <w:vMerge w:val="restart"/>
            <w:vAlign w:val="center"/>
          </w:tcPr>
          <w:p w:rsidR="006D75B3" w:rsidRPr="00151207" w:rsidRDefault="006D75B3" w:rsidP="00252E87">
            <w:pPr>
              <w:pStyle w:val="Tabletext"/>
              <w:jc w:val="left"/>
              <w:rPr>
                <w:lang w:val="fr-CH" w:eastAsia="ja-JP"/>
              </w:rPr>
            </w:pPr>
            <w:r w:rsidRPr="00151207">
              <w:rPr>
                <w:lang w:val="fr-CH" w:eastAsia="ja-JP"/>
              </w:rPr>
              <w:t>Affaiblissement dû à la pluie</w:t>
            </w:r>
          </w:p>
        </w:tc>
        <w:tc>
          <w:tcPr>
            <w:tcW w:w="1639" w:type="dxa"/>
          </w:tcPr>
          <w:p w:rsidR="006D75B3" w:rsidRPr="00151207" w:rsidRDefault="006D75B3" w:rsidP="00252E87">
            <w:pPr>
              <w:pStyle w:val="Tabletext"/>
              <w:jc w:val="center"/>
              <w:rPr>
                <w:lang w:val="fr-CH" w:eastAsia="ja-JP"/>
              </w:rPr>
            </w:pPr>
            <w:r w:rsidRPr="00151207">
              <w:rPr>
                <w:lang w:val="fr-CH" w:eastAsia="ja-JP"/>
              </w:rPr>
              <w:t>3,0%</w:t>
            </w:r>
          </w:p>
        </w:tc>
        <w:tc>
          <w:tcPr>
            <w:tcW w:w="2580" w:type="dxa"/>
          </w:tcPr>
          <w:p w:rsidR="006D75B3" w:rsidRPr="00151207" w:rsidRDefault="006D75B3" w:rsidP="00252E87">
            <w:pPr>
              <w:pStyle w:val="Tabletext"/>
              <w:jc w:val="center"/>
              <w:rPr>
                <w:lang w:val="fr-CH" w:eastAsia="ja-JP"/>
              </w:rPr>
            </w:pPr>
            <w:r w:rsidRPr="00151207">
              <w:rPr>
                <w:lang w:val="fr-CH" w:eastAsia="ja-JP"/>
              </w:rPr>
              <w:t>6,2 dB</w:t>
            </w:r>
          </w:p>
        </w:tc>
        <w:tc>
          <w:tcPr>
            <w:tcW w:w="2580" w:type="dxa"/>
          </w:tcPr>
          <w:p w:rsidR="006D75B3" w:rsidRPr="00151207" w:rsidRDefault="006D75B3" w:rsidP="00252E87">
            <w:pPr>
              <w:pStyle w:val="Tabletext"/>
              <w:jc w:val="center"/>
              <w:rPr>
                <w:lang w:val="fr-CH" w:eastAsia="ja-JP"/>
              </w:rPr>
            </w:pPr>
            <w:r w:rsidRPr="00151207">
              <w:rPr>
                <w:lang w:val="fr-CH" w:eastAsia="ja-JP"/>
              </w:rPr>
              <w:t>4,6 dB</w:t>
            </w:r>
          </w:p>
        </w:tc>
      </w:tr>
      <w:tr w:rsidR="006D75B3" w:rsidRPr="00151207" w:rsidTr="00A26826">
        <w:trPr>
          <w:jc w:val="center"/>
        </w:trPr>
        <w:tc>
          <w:tcPr>
            <w:tcW w:w="1665" w:type="dxa"/>
            <w:vMerge/>
          </w:tcPr>
          <w:p w:rsidR="006D75B3" w:rsidRPr="00151207" w:rsidRDefault="006D75B3" w:rsidP="00252E87">
            <w:pPr>
              <w:pStyle w:val="Tabletext"/>
              <w:jc w:val="center"/>
              <w:rPr>
                <w:lang w:val="fr-CH" w:eastAsia="ja-JP"/>
              </w:rPr>
            </w:pPr>
          </w:p>
        </w:tc>
        <w:tc>
          <w:tcPr>
            <w:tcW w:w="1639" w:type="dxa"/>
          </w:tcPr>
          <w:p w:rsidR="006D75B3" w:rsidRPr="00151207" w:rsidRDefault="006D75B3" w:rsidP="00252E87">
            <w:pPr>
              <w:pStyle w:val="Tabletext"/>
              <w:jc w:val="center"/>
              <w:rPr>
                <w:lang w:val="fr-CH" w:eastAsia="ja-JP"/>
              </w:rPr>
            </w:pPr>
            <w:r w:rsidRPr="00151207">
              <w:rPr>
                <w:lang w:val="fr-CH" w:eastAsia="ja-JP"/>
              </w:rPr>
              <w:t>1,0%</w:t>
            </w:r>
          </w:p>
        </w:tc>
        <w:tc>
          <w:tcPr>
            <w:tcW w:w="2580" w:type="dxa"/>
          </w:tcPr>
          <w:p w:rsidR="006D75B3" w:rsidRPr="00151207" w:rsidRDefault="006D75B3" w:rsidP="00252E87">
            <w:pPr>
              <w:pStyle w:val="Tabletext"/>
              <w:jc w:val="center"/>
              <w:rPr>
                <w:lang w:val="fr-CH" w:eastAsia="ja-JP"/>
              </w:rPr>
            </w:pPr>
            <w:r w:rsidRPr="00151207">
              <w:rPr>
                <w:lang w:val="fr-CH" w:eastAsia="ja-JP"/>
              </w:rPr>
              <w:t>12,5 dB</w:t>
            </w:r>
          </w:p>
        </w:tc>
        <w:tc>
          <w:tcPr>
            <w:tcW w:w="2580" w:type="dxa"/>
          </w:tcPr>
          <w:p w:rsidR="006D75B3" w:rsidRPr="00151207" w:rsidRDefault="006D75B3" w:rsidP="00252E87">
            <w:pPr>
              <w:pStyle w:val="Tabletext"/>
              <w:jc w:val="center"/>
              <w:rPr>
                <w:lang w:val="fr-CH" w:eastAsia="ja-JP"/>
              </w:rPr>
            </w:pPr>
            <w:r w:rsidRPr="00151207">
              <w:rPr>
                <w:lang w:val="fr-CH" w:eastAsia="ja-JP"/>
              </w:rPr>
              <w:t>9,4 dB</w:t>
            </w:r>
          </w:p>
        </w:tc>
      </w:tr>
      <w:tr w:rsidR="006D75B3" w:rsidRPr="00151207" w:rsidTr="00A26826">
        <w:trPr>
          <w:jc w:val="center"/>
        </w:trPr>
        <w:tc>
          <w:tcPr>
            <w:tcW w:w="1665" w:type="dxa"/>
            <w:vMerge/>
          </w:tcPr>
          <w:p w:rsidR="006D75B3" w:rsidRPr="00151207" w:rsidRDefault="006D75B3" w:rsidP="00252E87">
            <w:pPr>
              <w:pStyle w:val="Tabletext"/>
              <w:jc w:val="center"/>
              <w:rPr>
                <w:lang w:val="fr-CH" w:eastAsia="ja-JP"/>
              </w:rPr>
            </w:pPr>
          </w:p>
        </w:tc>
        <w:tc>
          <w:tcPr>
            <w:tcW w:w="1639" w:type="dxa"/>
          </w:tcPr>
          <w:p w:rsidR="006D75B3" w:rsidRPr="00151207" w:rsidRDefault="006D75B3" w:rsidP="00252E87">
            <w:pPr>
              <w:pStyle w:val="Tabletext"/>
              <w:jc w:val="center"/>
              <w:rPr>
                <w:lang w:val="fr-CH" w:eastAsia="ja-JP"/>
              </w:rPr>
            </w:pPr>
            <w:r w:rsidRPr="00151207">
              <w:rPr>
                <w:lang w:val="fr-CH" w:eastAsia="ja-JP"/>
              </w:rPr>
              <w:t>0,3%</w:t>
            </w:r>
          </w:p>
        </w:tc>
        <w:tc>
          <w:tcPr>
            <w:tcW w:w="2580" w:type="dxa"/>
          </w:tcPr>
          <w:p w:rsidR="006D75B3" w:rsidRPr="00151207" w:rsidRDefault="006D75B3" w:rsidP="00252E87">
            <w:pPr>
              <w:pStyle w:val="Tabletext"/>
              <w:jc w:val="center"/>
              <w:rPr>
                <w:lang w:val="fr-CH" w:eastAsia="ja-JP"/>
              </w:rPr>
            </w:pPr>
            <w:r w:rsidRPr="00151207">
              <w:rPr>
                <w:lang w:val="fr-CH" w:eastAsia="ja-JP"/>
              </w:rPr>
              <w:t>27,0 dB</w:t>
            </w:r>
          </w:p>
        </w:tc>
        <w:tc>
          <w:tcPr>
            <w:tcW w:w="2580" w:type="dxa"/>
          </w:tcPr>
          <w:p w:rsidR="006D75B3" w:rsidRPr="00151207" w:rsidRDefault="006D75B3" w:rsidP="00252E87">
            <w:pPr>
              <w:pStyle w:val="Tabletext"/>
              <w:jc w:val="center"/>
              <w:rPr>
                <w:lang w:val="fr-CH" w:eastAsia="ja-JP"/>
              </w:rPr>
            </w:pPr>
            <w:r w:rsidRPr="00151207">
              <w:rPr>
                <w:lang w:val="fr-CH" w:eastAsia="ja-JP"/>
              </w:rPr>
              <w:t>21,6 dB</w:t>
            </w:r>
          </w:p>
        </w:tc>
      </w:tr>
      <w:tr w:rsidR="006D75B3" w:rsidRPr="00151207" w:rsidTr="00A26826">
        <w:trPr>
          <w:jc w:val="center"/>
        </w:trPr>
        <w:tc>
          <w:tcPr>
            <w:tcW w:w="1665" w:type="dxa"/>
            <w:vMerge/>
          </w:tcPr>
          <w:p w:rsidR="006D75B3" w:rsidRPr="00151207" w:rsidRDefault="006D75B3" w:rsidP="00252E87">
            <w:pPr>
              <w:pStyle w:val="Tabletext"/>
              <w:jc w:val="center"/>
              <w:rPr>
                <w:lang w:val="fr-CH" w:eastAsia="ja-JP"/>
              </w:rPr>
            </w:pPr>
          </w:p>
        </w:tc>
        <w:tc>
          <w:tcPr>
            <w:tcW w:w="1639" w:type="dxa"/>
          </w:tcPr>
          <w:p w:rsidR="006D75B3" w:rsidRPr="00151207" w:rsidRDefault="006D75B3" w:rsidP="00252E87">
            <w:pPr>
              <w:pStyle w:val="Tabletext"/>
              <w:jc w:val="center"/>
              <w:rPr>
                <w:lang w:val="fr-CH" w:eastAsia="ja-JP"/>
              </w:rPr>
            </w:pPr>
            <w:r w:rsidRPr="00151207">
              <w:rPr>
                <w:lang w:val="fr-CH" w:eastAsia="ja-JP"/>
              </w:rPr>
              <w:t>0,1%</w:t>
            </w:r>
          </w:p>
        </w:tc>
        <w:tc>
          <w:tcPr>
            <w:tcW w:w="2580" w:type="dxa"/>
          </w:tcPr>
          <w:p w:rsidR="006D75B3" w:rsidRPr="00151207" w:rsidRDefault="006D75B3" w:rsidP="00252E87">
            <w:pPr>
              <w:pStyle w:val="Tabletext"/>
              <w:jc w:val="center"/>
              <w:rPr>
                <w:lang w:val="fr-CH" w:eastAsia="ja-JP"/>
              </w:rPr>
            </w:pPr>
            <w:r w:rsidRPr="00151207">
              <w:rPr>
                <w:lang w:val="fr-CH" w:eastAsia="ja-JP"/>
              </w:rPr>
              <w:t>45,4 dB</w:t>
            </w:r>
          </w:p>
        </w:tc>
        <w:tc>
          <w:tcPr>
            <w:tcW w:w="2580" w:type="dxa"/>
          </w:tcPr>
          <w:p w:rsidR="006D75B3" w:rsidRPr="00151207" w:rsidRDefault="006D75B3" w:rsidP="00252E87">
            <w:pPr>
              <w:pStyle w:val="Tabletext"/>
              <w:jc w:val="center"/>
              <w:rPr>
                <w:lang w:val="fr-CH" w:eastAsia="ja-JP"/>
              </w:rPr>
            </w:pPr>
            <w:r w:rsidRPr="00151207">
              <w:rPr>
                <w:lang w:val="fr-CH" w:eastAsia="ja-JP"/>
              </w:rPr>
              <w:t>36,5 dB</w:t>
            </w:r>
          </w:p>
        </w:tc>
      </w:tr>
    </w:tbl>
    <w:p w:rsidR="006D75B3" w:rsidRPr="00151207" w:rsidRDefault="006D75B3" w:rsidP="00252E87">
      <w:pPr>
        <w:pStyle w:val="Tablefin"/>
        <w:rPr>
          <w:lang w:val="fr-CH" w:eastAsia="ja-JP"/>
        </w:rPr>
      </w:pPr>
    </w:p>
    <w:p w:rsidR="006D75B3" w:rsidRPr="00151207" w:rsidRDefault="006D75B3" w:rsidP="00252E87">
      <w:pPr>
        <w:pStyle w:val="TableNo"/>
        <w:rPr>
          <w:lang w:val="fr-CH" w:eastAsia="ja-JP"/>
        </w:rPr>
      </w:pPr>
      <w:r w:rsidRPr="00151207">
        <w:rPr>
          <w:lang w:val="fr-CH" w:eastAsia="ja-JP"/>
        </w:rPr>
        <w:t>TABLEAU 8</w:t>
      </w:r>
    </w:p>
    <w:p w:rsidR="006D75B3" w:rsidRPr="00151207" w:rsidRDefault="006D75B3" w:rsidP="00252E87">
      <w:pPr>
        <w:pStyle w:val="Tabletitle"/>
        <w:rPr>
          <w:lang w:val="fr-CH" w:eastAsia="ja-JP"/>
        </w:rPr>
      </w:pPr>
      <w:r w:rsidRPr="00151207">
        <w:rPr>
          <w:lang w:val="fr-CH" w:eastAsia="ja-JP"/>
        </w:rPr>
        <w:t xml:space="preserve">Absorption par les gaz de l'atmosphère et affaiblissement dû à la pluie </w:t>
      </w:r>
      <w:r w:rsidRPr="00151207">
        <w:rPr>
          <w:lang w:val="fr-CH" w:eastAsia="ja-JP"/>
        </w:rPr>
        <w:br/>
        <w:t>dans des villes de la Région 3 à 41,5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1"/>
        <w:gridCol w:w="2053"/>
        <w:gridCol w:w="1126"/>
        <w:gridCol w:w="2025"/>
        <w:gridCol w:w="1126"/>
        <w:gridCol w:w="1308"/>
      </w:tblGrid>
      <w:tr w:rsidR="006D75B3" w:rsidRPr="00151207" w:rsidTr="00252E87">
        <w:trPr>
          <w:jc w:val="center"/>
        </w:trPr>
        <w:tc>
          <w:tcPr>
            <w:tcW w:w="2001" w:type="dxa"/>
            <w:vMerge w:val="restart"/>
          </w:tcPr>
          <w:p w:rsidR="006D75B3" w:rsidRPr="00151207" w:rsidRDefault="006D75B3" w:rsidP="00252E87">
            <w:pPr>
              <w:pStyle w:val="Tablehead"/>
              <w:rPr>
                <w:lang w:val="fr-CH" w:eastAsia="ja-JP"/>
              </w:rPr>
            </w:pPr>
          </w:p>
        </w:tc>
        <w:tc>
          <w:tcPr>
            <w:tcW w:w="2053" w:type="dxa"/>
            <w:vMerge w:val="restart"/>
          </w:tcPr>
          <w:p w:rsidR="006D75B3" w:rsidRPr="00151207" w:rsidRDefault="006D75B3" w:rsidP="00252E87">
            <w:pPr>
              <w:pStyle w:val="Tablehead"/>
              <w:rPr>
                <w:lang w:val="fr-CH" w:eastAsia="ja-JP"/>
              </w:rPr>
            </w:pPr>
            <w:r w:rsidRPr="00151207">
              <w:rPr>
                <w:lang w:val="fr-CH" w:eastAsia="ja-JP"/>
              </w:rPr>
              <w:t>Pourcentage de</w:t>
            </w:r>
            <w:r w:rsidR="00252E87" w:rsidRPr="00151207">
              <w:rPr>
                <w:lang w:val="fr-CH" w:eastAsia="ja-JP"/>
              </w:rPr>
              <w:br/>
            </w:r>
            <w:r w:rsidRPr="00151207">
              <w:rPr>
                <w:lang w:val="fr-CH" w:eastAsia="ja-JP"/>
              </w:rPr>
              <w:t>temps annuel</w:t>
            </w:r>
          </w:p>
        </w:tc>
        <w:tc>
          <w:tcPr>
            <w:tcW w:w="1126" w:type="dxa"/>
          </w:tcPr>
          <w:p w:rsidR="006D75B3" w:rsidRPr="00151207" w:rsidRDefault="006D75B3" w:rsidP="00252E87">
            <w:pPr>
              <w:pStyle w:val="Tablehead"/>
              <w:rPr>
                <w:lang w:val="fr-CH" w:eastAsia="ja-JP"/>
              </w:rPr>
            </w:pPr>
            <w:r w:rsidRPr="00151207">
              <w:rPr>
                <w:lang w:val="fr-CH" w:eastAsia="ja-JP"/>
              </w:rPr>
              <w:t>Tokyo</w:t>
            </w:r>
          </w:p>
        </w:tc>
        <w:tc>
          <w:tcPr>
            <w:tcW w:w="2025" w:type="dxa"/>
          </w:tcPr>
          <w:p w:rsidR="006D75B3" w:rsidRPr="00151207" w:rsidRDefault="006D75B3" w:rsidP="00252E87">
            <w:pPr>
              <w:pStyle w:val="Tablehead"/>
              <w:rPr>
                <w:lang w:val="fr-CH" w:eastAsia="ja-JP"/>
              </w:rPr>
            </w:pPr>
            <w:r w:rsidRPr="00151207">
              <w:rPr>
                <w:lang w:val="fr-CH" w:eastAsia="ja-JP"/>
              </w:rPr>
              <w:t>Kuala Lumpur</w:t>
            </w:r>
          </w:p>
        </w:tc>
        <w:tc>
          <w:tcPr>
            <w:tcW w:w="1126" w:type="dxa"/>
          </w:tcPr>
          <w:p w:rsidR="006D75B3" w:rsidRPr="00151207" w:rsidRDefault="006D75B3" w:rsidP="00252E87">
            <w:pPr>
              <w:pStyle w:val="Tablehead"/>
              <w:rPr>
                <w:lang w:val="fr-CH" w:eastAsia="ja-JP"/>
              </w:rPr>
            </w:pPr>
            <w:r w:rsidRPr="00151207">
              <w:rPr>
                <w:lang w:val="fr-CH" w:eastAsia="ja-JP"/>
              </w:rPr>
              <w:t>Séoul</w:t>
            </w:r>
          </w:p>
        </w:tc>
        <w:tc>
          <w:tcPr>
            <w:tcW w:w="1308" w:type="dxa"/>
          </w:tcPr>
          <w:p w:rsidR="006D75B3" w:rsidRPr="00151207" w:rsidRDefault="006D75B3" w:rsidP="00252E87">
            <w:pPr>
              <w:pStyle w:val="Tablehead"/>
              <w:rPr>
                <w:lang w:val="fr-CH" w:eastAsia="ja-JP"/>
              </w:rPr>
            </w:pPr>
            <w:r w:rsidRPr="00151207">
              <w:rPr>
                <w:lang w:val="fr-CH" w:eastAsia="ja-JP"/>
              </w:rPr>
              <w:t>Bangkok</w:t>
            </w:r>
          </w:p>
        </w:tc>
      </w:tr>
      <w:tr w:rsidR="006D75B3" w:rsidRPr="00151207" w:rsidTr="00252E87">
        <w:trPr>
          <w:jc w:val="center"/>
        </w:trPr>
        <w:tc>
          <w:tcPr>
            <w:tcW w:w="2001" w:type="dxa"/>
            <w:vMerge/>
          </w:tcPr>
          <w:p w:rsidR="006D75B3" w:rsidRPr="00151207" w:rsidRDefault="006D75B3" w:rsidP="00252E87">
            <w:pPr>
              <w:pStyle w:val="Tabletext"/>
              <w:rPr>
                <w:lang w:val="fr-CH" w:eastAsia="ja-JP"/>
              </w:rPr>
            </w:pPr>
          </w:p>
        </w:tc>
        <w:tc>
          <w:tcPr>
            <w:tcW w:w="2053" w:type="dxa"/>
            <w:vMerge/>
          </w:tcPr>
          <w:p w:rsidR="006D75B3" w:rsidRPr="00151207" w:rsidRDefault="006D75B3" w:rsidP="00252E87">
            <w:pPr>
              <w:pStyle w:val="Tabletext"/>
              <w:rPr>
                <w:lang w:val="fr-CH" w:eastAsia="ja-JP"/>
              </w:rPr>
            </w:pPr>
          </w:p>
        </w:tc>
        <w:tc>
          <w:tcPr>
            <w:tcW w:w="5585" w:type="dxa"/>
            <w:gridSpan w:val="4"/>
            <w:vAlign w:val="center"/>
          </w:tcPr>
          <w:p w:rsidR="006D75B3" w:rsidRPr="00151207" w:rsidRDefault="006D75B3" w:rsidP="00252E87">
            <w:pPr>
              <w:pStyle w:val="Tabletext"/>
              <w:jc w:val="center"/>
              <w:rPr>
                <w:lang w:val="fr-CH" w:eastAsia="ja-JP"/>
              </w:rPr>
            </w:pPr>
            <w:r w:rsidRPr="00151207">
              <w:rPr>
                <w:lang w:val="fr-CH" w:eastAsia="ja-JP"/>
              </w:rPr>
              <w:t>41,5 GHz</w:t>
            </w:r>
          </w:p>
        </w:tc>
      </w:tr>
      <w:tr w:rsidR="006D75B3" w:rsidRPr="00151207" w:rsidTr="00252E87">
        <w:trPr>
          <w:jc w:val="center"/>
        </w:trPr>
        <w:tc>
          <w:tcPr>
            <w:tcW w:w="2001" w:type="dxa"/>
          </w:tcPr>
          <w:p w:rsidR="006D75B3" w:rsidRPr="00151207" w:rsidRDefault="006D75B3" w:rsidP="00252E87">
            <w:pPr>
              <w:pStyle w:val="Tabletext"/>
              <w:jc w:val="left"/>
              <w:rPr>
                <w:lang w:val="fr-CH" w:eastAsia="ja-JP"/>
              </w:rPr>
            </w:pPr>
            <w:r w:rsidRPr="00151207">
              <w:rPr>
                <w:lang w:val="fr-CH" w:eastAsia="ja-JP"/>
              </w:rPr>
              <w:t>Absorption</w:t>
            </w:r>
            <w:r w:rsidRPr="00151207">
              <w:rPr>
                <w:lang w:val="fr-CH" w:eastAsia="ja-JP"/>
              </w:rPr>
              <w:br/>
              <w:t>atmosphérique</w:t>
            </w:r>
          </w:p>
        </w:tc>
        <w:tc>
          <w:tcPr>
            <w:tcW w:w="2053" w:type="dxa"/>
            <w:vAlign w:val="center"/>
          </w:tcPr>
          <w:p w:rsidR="006D75B3" w:rsidRPr="00151207" w:rsidRDefault="006D75B3" w:rsidP="00252E87">
            <w:pPr>
              <w:pStyle w:val="Tabletext"/>
              <w:jc w:val="center"/>
              <w:rPr>
                <w:lang w:val="fr-CH" w:eastAsia="ja-JP"/>
              </w:rPr>
            </w:pPr>
            <w:r w:rsidRPr="00151207">
              <w:rPr>
                <w:lang w:val="fr-CH" w:eastAsia="ja-JP"/>
              </w:rPr>
              <w:t>–</w:t>
            </w:r>
          </w:p>
        </w:tc>
        <w:tc>
          <w:tcPr>
            <w:tcW w:w="1126" w:type="dxa"/>
            <w:vAlign w:val="center"/>
          </w:tcPr>
          <w:p w:rsidR="006D75B3" w:rsidRPr="00151207" w:rsidRDefault="006D75B3" w:rsidP="00252E87">
            <w:pPr>
              <w:pStyle w:val="Tabletext"/>
              <w:jc w:val="center"/>
              <w:rPr>
                <w:lang w:val="fr-CH" w:eastAsia="ja-JP"/>
              </w:rPr>
            </w:pPr>
            <w:r w:rsidRPr="00151207">
              <w:rPr>
                <w:lang w:val="fr-CH" w:eastAsia="ja-JP"/>
              </w:rPr>
              <w:t>1,4 dB</w:t>
            </w:r>
          </w:p>
        </w:tc>
        <w:tc>
          <w:tcPr>
            <w:tcW w:w="2025" w:type="dxa"/>
            <w:vAlign w:val="center"/>
          </w:tcPr>
          <w:p w:rsidR="006D75B3" w:rsidRPr="00151207" w:rsidRDefault="006D75B3" w:rsidP="00252E87">
            <w:pPr>
              <w:pStyle w:val="Tabletext"/>
              <w:jc w:val="center"/>
              <w:rPr>
                <w:lang w:val="fr-CH" w:eastAsia="ja-JP"/>
              </w:rPr>
            </w:pPr>
            <w:r w:rsidRPr="00151207">
              <w:rPr>
                <w:lang w:val="fr-CH" w:eastAsia="ja-JP"/>
              </w:rPr>
              <w:t>0,9 dB</w:t>
            </w:r>
          </w:p>
        </w:tc>
        <w:tc>
          <w:tcPr>
            <w:tcW w:w="1126" w:type="dxa"/>
            <w:vAlign w:val="center"/>
          </w:tcPr>
          <w:p w:rsidR="006D75B3" w:rsidRPr="00151207" w:rsidRDefault="006D75B3" w:rsidP="00252E87">
            <w:pPr>
              <w:pStyle w:val="Tabletext"/>
              <w:jc w:val="center"/>
              <w:rPr>
                <w:lang w:val="fr-CH" w:eastAsia="ja-JP"/>
              </w:rPr>
            </w:pPr>
            <w:r w:rsidRPr="00151207">
              <w:rPr>
                <w:lang w:val="fr-CH" w:eastAsia="ja-JP"/>
              </w:rPr>
              <w:t>1,3 dB</w:t>
            </w:r>
          </w:p>
        </w:tc>
        <w:tc>
          <w:tcPr>
            <w:tcW w:w="1308" w:type="dxa"/>
            <w:vAlign w:val="center"/>
          </w:tcPr>
          <w:p w:rsidR="006D75B3" w:rsidRPr="00151207" w:rsidRDefault="006D75B3" w:rsidP="00252E87">
            <w:pPr>
              <w:pStyle w:val="Tabletext"/>
              <w:jc w:val="center"/>
              <w:rPr>
                <w:lang w:val="fr-CH" w:eastAsia="ja-JP"/>
              </w:rPr>
            </w:pPr>
            <w:r w:rsidRPr="00151207">
              <w:rPr>
                <w:lang w:val="fr-CH" w:eastAsia="ja-JP"/>
              </w:rPr>
              <w:t>1,0 dB</w:t>
            </w:r>
          </w:p>
        </w:tc>
      </w:tr>
      <w:tr w:rsidR="006D75B3" w:rsidRPr="00151207" w:rsidTr="00252E87">
        <w:trPr>
          <w:jc w:val="center"/>
        </w:trPr>
        <w:tc>
          <w:tcPr>
            <w:tcW w:w="2001" w:type="dxa"/>
            <w:vMerge w:val="restart"/>
            <w:vAlign w:val="center"/>
          </w:tcPr>
          <w:p w:rsidR="006D75B3" w:rsidRPr="00151207" w:rsidRDefault="006D75B3" w:rsidP="00252E87">
            <w:pPr>
              <w:pStyle w:val="Tabletext"/>
              <w:jc w:val="left"/>
              <w:rPr>
                <w:lang w:val="fr-CH" w:eastAsia="ja-JP"/>
              </w:rPr>
            </w:pPr>
            <w:r w:rsidRPr="00151207">
              <w:rPr>
                <w:lang w:val="fr-CH" w:eastAsia="ja-JP"/>
              </w:rPr>
              <w:t>Affaiblissement</w:t>
            </w:r>
            <w:r w:rsidR="00252E87" w:rsidRPr="00151207">
              <w:rPr>
                <w:lang w:val="fr-CH" w:eastAsia="ja-JP"/>
              </w:rPr>
              <w:br/>
            </w:r>
            <w:r w:rsidRPr="00151207">
              <w:rPr>
                <w:lang w:val="fr-CH" w:eastAsia="ja-JP"/>
              </w:rPr>
              <w:t>dû à la pluie</w:t>
            </w:r>
          </w:p>
        </w:tc>
        <w:tc>
          <w:tcPr>
            <w:tcW w:w="2053" w:type="dxa"/>
          </w:tcPr>
          <w:p w:rsidR="006D75B3" w:rsidRPr="00151207" w:rsidRDefault="006D75B3" w:rsidP="00252E87">
            <w:pPr>
              <w:pStyle w:val="Tabletext"/>
              <w:jc w:val="center"/>
              <w:rPr>
                <w:lang w:val="fr-CH" w:eastAsia="ja-JP"/>
              </w:rPr>
            </w:pPr>
            <w:r w:rsidRPr="00151207">
              <w:rPr>
                <w:lang w:val="fr-CH" w:eastAsia="ja-JP"/>
              </w:rPr>
              <w:t>3,0%</w:t>
            </w:r>
          </w:p>
        </w:tc>
        <w:tc>
          <w:tcPr>
            <w:tcW w:w="1126" w:type="dxa"/>
          </w:tcPr>
          <w:p w:rsidR="006D75B3" w:rsidRPr="00151207" w:rsidRDefault="006D75B3" w:rsidP="00252E87">
            <w:pPr>
              <w:pStyle w:val="Tabletext"/>
              <w:jc w:val="center"/>
              <w:rPr>
                <w:lang w:val="fr-CH" w:eastAsia="ja-JP"/>
              </w:rPr>
            </w:pPr>
            <w:r w:rsidRPr="00151207">
              <w:rPr>
                <w:lang w:val="fr-CH" w:eastAsia="ja-JP"/>
              </w:rPr>
              <w:t>4,0 dB</w:t>
            </w:r>
          </w:p>
        </w:tc>
        <w:tc>
          <w:tcPr>
            <w:tcW w:w="2025" w:type="dxa"/>
          </w:tcPr>
          <w:p w:rsidR="006D75B3" w:rsidRPr="00151207" w:rsidRDefault="006D75B3" w:rsidP="00252E87">
            <w:pPr>
              <w:pStyle w:val="Tabletext"/>
              <w:jc w:val="center"/>
              <w:rPr>
                <w:lang w:val="fr-CH" w:eastAsia="ja-JP"/>
              </w:rPr>
            </w:pPr>
            <w:r w:rsidRPr="00151207">
              <w:rPr>
                <w:lang w:val="fr-CH" w:eastAsia="ja-JP"/>
              </w:rPr>
              <w:t>8,0 dB</w:t>
            </w:r>
          </w:p>
        </w:tc>
        <w:tc>
          <w:tcPr>
            <w:tcW w:w="1126" w:type="dxa"/>
          </w:tcPr>
          <w:p w:rsidR="006D75B3" w:rsidRPr="00151207" w:rsidRDefault="006D75B3" w:rsidP="00252E87">
            <w:pPr>
              <w:pStyle w:val="Tabletext"/>
              <w:jc w:val="center"/>
              <w:rPr>
                <w:lang w:val="fr-CH" w:eastAsia="ja-JP"/>
              </w:rPr>
            </w:pPr>
            <w:r w:rsidRPr="00151207">
              <w:rPr>
                <w:lang w:val="fr-CH" w:eastAsia="ja-JP"/>
              </w:rPr>
              <w:t>3,8 dB</w:t>
            </w:r>
          </w:p>
        </w:tc>
        <w:tc>
          <w:tcPr>
            <w:tcW w:w="1308" w:type="dxa"/>
          </w:tcPr>
          <w:p w:rsidR="006D75B3" w:rsidRPr="00151207" w:rsidRDefault="006D75B3" w:rsidP="00252E87">
            <w:pPr>
              <w:pStyle w:val="Tabletext"/>
              <w:jc w:val="center"/>
              <w:rPr>
                <w:lang w:val="fr-CH" w:eastAsia="ja-JP"/>
              </w:rPr>
            </w:pPr>
            <w:r w:rsidRPr="00151207">
              <w:rPr>
                <w:lang w:val="fr-CH" w:eastAsia="ja-JP"/>
              </w:rPr>
              <w:t>7,6 dB</w:t>
            </w:r>
          </w:p>
        </w:tc>
      </w:tr>
      <w:tr w:rsidR="006D75B3" w:rsidRPr="00151207" w:rsidTr="00252E87">
        <w:trPr>
          <w:jc w:val="center"/>
        </w:trPr>
        <w:tc>
          <w:tcPr>
            <w:tcW w:w="2001" w:type="dxa"/>
            <w:vMerge/>
          </w:tcPr>
          <w:p w:rsidR="006D75B3" w:rsidRPr="00151207" w:rsidRDefault="006D75B3" w:rsidP="00252E87">
            <w:pPr>
              <w:pStyle w:val="Tabletext"/>
              <w:rPr>
                <w:lang w:val="fr-CH" w:eastAsia="ja-JP"/>
              </w:rPr>
            </w:pPr>
          </w:p>
        </w:tc>
        <w:tc>
          <w:tcPr>
            <w:tcW w:w="2053" w:type="dxa"/>
          </w:tcPr>
          <w:p w:rsidR="006D75B3" w:rsidRPr="00151207" w:rsidRDefault="006D75B3" w:rsidP="00252E87">
            <w:pPr>
              <w:pStyle w:val="Tabletext"/>
              <w:jc w:val="center"/>
              <w:rPr>
                <w:lang w:val="fr-CH" w:eastAsia="ja-JP"/>
              </w:rPr>
            </w:pPr>
            <w:r w:rsidRPr="00151207">
              <w:rPr>
                <w:lang w:val="fr-CH" w:eastAsia="ja-JP"/>
              </w:rPr>
              <w:t>1,0%</w:t>
            </w:r>
          </w:p>
        </w:tc>
        <w:tc>
          <w:tcPr>
            <w:tcW w:w="1126" w:type="dxa"/>
          </w:tcPr>
          <w:p w:rsidR="006D75B3" w:rsidRPr="00151207" w:rsidRDefault="006D75B3" w:rsidP="00252E87">
            <w:pPr>
              <w:pStyle w:val="Tabletext"/>
              <w:jc w:val="center"/>
              <w:rPr>
                <w:lang w:val="fr-CH" w:eastAsia="ja-JP"/>
              </w:rPr>
            </w:pPr>
            <w:r w:rsidRPr="00151207">
              <w:rPr>
                <w:lang w:val="fr-CH" w:eastAsia="ja-JP"/>
              </w:rPr>
              <w:t>8,1 dB</w:t>
            </w:r>
          </w:p>
        </w:tc>
        <w:tc>
          <w:tcPr>
            <w:tcW w:w="2025" w:type="dxa"/>
          </w:tcPr>
          <w:p w:rsidR="006D75B3" w:rsidRPr="00151207" w:rsidRDefault="006D75B3" w:rsidP="00252E87">
            <w:pPr>
              <w:pStyle w:val="Tabletext"/>
              <w:jc w:val="center"/>
              <w:rPr>
                <w:lang w:val="fr-CH" w:eastAsia="ja-JP"/>
              </w:rPr>
            </w:pPr>
            <w:r w:rsidRPr="00151207">
              <w:rPr>
                <w:lang w:val="fr-CH" w:eastAsia="ja-JP"/>
              </w:rPr>
              <w:t>15,9 dB</w:t>
            </w:r>
          </w:p>
        </w:tc>
        <w:tc>
          <w:tcPr>
            <w:tcW w:w="1126" w:type="dxa"/>
          </w:tcPr>
          <w:p w:rsidR="006D75B3" w:rsidRPr="00151207" w:rsidRDefault="006D75B3" w:rsidP="00252E87">
            <w:pPr>
              <w:pStyle w:val="Tabletext"/>
              <w:jc w:val="center"/>
              <w:rPr>
                <w:lang w:val="fr-CH" w:eastAsia="ja-JP"/>
              </w:rPr>
            </w:pPr>
            <w:r w:rsidRPr="00151207">
              <w:rPr>
                <w:lang w:val="fr-CH" w:eastAsia="ja-JP"/>
              </w:rPr>
              <w:t>7,7 dB</w:t>
            </w:r>
          </w:p>
        </w:tc>
        <w:tc>
          <w:tcPr>
            <w:tcW w:w="1308" w:type="dxa"/>
          </w:tcPr>
          <w:p w:rsidR="006D75B3" w:rsidRPr="00151207" w:rsidRDefault="006D75B3" w:rsidP="00252E87">
            <w:pPr>
              <w:pStyle w:val="Tabletext"/>
              <w:jc w:val="center"/>
              <w:rPr>
                <w:lang w:val="fr-CH" w:eastAsia="ja-JP"/>
              </w:rPr>
            </w:pPr>
            <w:r w:rsidRPr="00151207">
              <w:rPr>
                <w:lang w:val="fr-CH" w:eastAsia="ja-JP"/>
              </w:rPr>
              <w:t>15,2 dB</w:t>
            </w:r>
          </w:p>
        </w:tc>
      </w:tr>
      <w:tr w:rsidR="006D75B3" w:rsidRPr="00151207" w:rsidTr="00252E87">
        <w:trPr>
          <w:jc w:val="center"/>
        </w:trPr>
        <w:tc>
          <w:tcPr>
            <w:tcW w:w="2001" w:type="dxa"/>
            <w:vMerge/>
          </w:tcPr>
          <w:p w:rsidR="006D75B3" w:rsidRPr="00151207" w:rsidRDefault="006D75B3" w:rsidP="00252E87">
            <w:pPr>
              <w:pStyle w:val="Tabletext"/>
              <w:rPr>
                <w:lang w:val="fr-CH" w:eastAsia="ja-JP"/>
              </w:rPr>
            </w:pPr>
          </w:p>
        </w:tc>
        <w:tc>
          <w:tcPr>
            <w:tcW w:w="2053" w:type="dxa"/>
          </w:tcPr>
          <w:p w:rsidR="006D75B3" w:rsidRPr="00151207" w:rsidRDefault="006D75B3" w:rsidP="00252E87">
            <w:pPr>
              <w:pStyle w:val="Tabletext"/>
              <w:jc w:val="center"/>
              <w:rPr>
                <w:lang w:val="fr-CH" w:eastAsia="ja-JP"/>
              </w:rPr>
            </w:pPr>
            <w:r w:rsidRPr="00151207">
              <w:rPr>
                <w:lang w:val="fr-CH" w:eastAsia="ja-JP"/>
              </w:rPr>
              <w:t>0,3%</w:t>
            </w:r>
          </w:p>
        </w:tc>
        <w:tc>
          <w:tcPr>
            <w:tcW w:w="1126" w:type="dxa"/>
          </w:tcPr>
          <w:p w:rsidR="006D75B3" w:rsidRPr="00151207" w:rsidRDefault="006D75B3" w:rsidP="00252E87">
            <w:pPr>
              <w:pStyle w:val="Tabletext"/>
              <w:jc w:val="center"/>
              <w:rPr>
                <w:lang w:val="fr-CH" w:eastAsia="ja-JP"/>
              </w:rPr>
            </w:pPr>
            <w:r w:rsidRPr="00151207">
              <w:rPr>
                <w:lang w:val="fr-CH" w:eastAsia="ja-JP"/>
              </w:rPr>
              <w:t>16,3 dB</w:t>
            </w:r>
          </w:p>
        </w:tc>
        <w:tc>
          <w:tcPr>
            <w:tcW w:w="2025" w:type="dxa"/>
          </w:tcPr>
          <w:p w:rsidR="006D75B3" w:rsidRPr="00151207" w:rsidRDefault="006D75B3" w:rsidP="00252E87">
            <w:pPr>
              <w:pStyle w:val="Tabletext"/>
              <w:jc w:val="center"/>
              <w:rPr>
                <w:lang w:val="fr-CH" w:eastAsia="ja-JP"/>
              </w:rPr>
            </w:pPr>
            <w:r w:rsidRPr="00151207">
              <w:rPr>
                <w:lang w:val="fr-CH" w:eastAsia="ja-JP"/>
              </w:rPr>
              <w:t>45,2 dB</w:t>
            </w:r>
          </w:p>
        </w:tc>
        <w:tc>
          <w:tcPr>
            <w:tcW w:w="1126" w:type="dxa"/>
          </w:tcPr>
          <w:p w:rsidR="006D75B3" w:rsidRPr="00151207" w:rsidRDefault="006D75B3" w:rsidP="00252E87">
            <w:pPr>
              <w:pStyle w:val="Tabletext"/>
              <w:jc w:val="center"/>
              <w:rPr>
                <w:lang w:val="fr-CH" w:eastAsia="ja-JP"/>
              </w:rPr>
            </w:pPr>
            <w:r w:rsidRPr="00151207">
              <w:rPr>
                <w:lang w:val="fr-CH" w:eastAsia="ja-JP"/>
              </w:rPr>
              <w:t>15,5 dB</w:t>
            </w:r>
          </w:p>
        </w:tc>
        <w:tc>
          <w:tcPr>
            <w:tcW w:w="1308" w:type="dxa"/>
          </w:tcPr>
          <w:p w:rsidR="006D75B3" w:rsidRPr="00151207" w:rsidRDefault="006D75B3" w:rsidP="00252E87">
            <w:pPr>
              <w:pStyle w:val="Tabletext"/>
              <w:jc w:val="center"/>
              <w:rPr>
                <w:lang w:val="fr-CH" w:eastAsia="ja-JP"/>
              </w:rPr>
            </w:pPr>
            <w:r w:rsidRPr="00151207">
              <w:rPr>
                <w:lang w:val="fr-CH" w:eastAsia="ja-JP"/>
              </w:rPr>
              <w:t>38,1 dB</w:t>
            </w:r>
          </w:p>
        </w:tc>
      </w:tr>
      <w:tr w:rsidR="006D75B3" w:rsidRPr="00151207" w:rsidTr="00252E87">
        <w:trPr>
          <w:jc w:val="center"/>
        </w:trPr>
        <w:tc>
          <w:tcPr>
            <w:tcW w:w="2001" w:type="dxa"/>
            <w:vMerge/>
          </w:tcPr>
          <w:p w:rsidR="006D75B3" w:rsidRPr="00151207" w:rsidRDefault="006D75B3" w:rsidP="00252E87">
            <w:pPr>
              <w:pStyle w:val="Tabletext"/>
              <w:rPr>
                <w:lang w:val="fr-CH" w:eastAsia="ja-JP"/>
              </w:rPr>
            </w:pPr>
          </w:p>
        </w:tc>
        <w:tc>
          <w:tcPr>
            <w:tcW w:w="2053" w:type="dxa"/>
          </w:tcPr>
          <w:p w:rsidR="006D75B3" w:rsidRPr="00151207" w:rsidRDefault="006D75B3" w:rsidP="00252E87">
            <w:pPr>
              <w:pStyle w:val="Tabletext"/>
              <w:jc w:val="center"/>
              <w:rPr>
                <w:lang w:val="fr-CH" w:eastAsia="ja-JP"/>
              </w:rPr>
            </w:pPr>
            <w:r w:rsidRPr="00151207">
              <w:rPr>
                <w:lang w:val="fr-CH" w:eastAsia="ja-JP"/>
              </w:rPr>
              <w:t>0,1%</w:t>
            </w:r>
          </w:p>
        </w:tc>
        <w:tc>
          <w:tcPr>
            <w:tcW w:w="1126" w:type="dxa"/>
          </w:tcPr>
          <w:p w:rsidR="006D75B3" w:rsidRPr="00151207" w:rsidRDefault="006D75B3" w:rsidP="00252E87">
            <w:pPr>
              <w:pStyle w:val="Tabletext"/>
              <w:jc w:val="center"/>
              <w:rPr>
                <w:lang w:val="fr-CH" w:eastAsia="ja-JP"/>
              </w:rPr>
            </w:pPr>
            <w:r w:rsidRPr="00151207">
              <w:rPr>
                <w:lang w:val="fr-CH" w:eastAsia="ja-JP"/>
              </w:rPr>
              <w:t>28,3 dB</w:t>
            </w:r>
          </w:p>
        </w:tc>
        <w:tc>
          <w:tcPr>
            <w:tcW w:w="2025" w:type="dxa"/>
          </w:tcPr>
          <w:p w:rsidR="006D75B3" w:rsidRPr="00151207" w:rsidRDefault="006D75B3" w:rsidP="00252E87">
            <w:pPr>
              <w:pStyle w:val="Tabletext"/>
              <w:jc w:val="center"/>
              <w:rPr>
                <w:lang w:val="fr-CH" w:eastAsia="ja-JP"/>
              </w:rPr>
            </w:pPr>
            <w:r w:rsidRPr="00151207">
              <w:rPr>
                <w:lang w:val="fr-CH" w:eastAsia="ja-JP"/>
              </w:rPr>
              <w:t>72,6 dB</w:t>
            </w:r>
          </w:p>
        </w:tc>
        <w:tc>
          <w:tcPr>
            <w:tcW w:w="1126" w:type="dxa"/>
          </w:tcPr>
          <w:p w:rsidR="006D75B3" w:rsidRPr="00151207" w:rsidRDefault="006D75B3" w:rsidP="00252E87">
            <w:pPr>
              <w:pStyle w:val="Tabletext"/>
              <w:jc w:val="center"/>
              <w:rPr>
                <w:lang w:val="fr-CH" w:eastAsia="ja-JP"/>
              </w:rPr>
            </w:pPr>
            <w:r w:rsidRPr="00151207">
              <w:rPr>
                <w:lang w:val="fr-CH" w:eastAsia="ja-JP"/>
              </w:rPr>
              <w:t>26,9 dB</w:t>
            </w:r>
          </w:p>
        </w:tc>
        <w:tc>
          <w:tcPr>
            <w:tcW w:w="1308" w:type="dxa"/>
          </w:tcPr>
          <w:p w:rsidR="006D75B3" w:rsidRPr="00151207" w:rsidRDefault="006D75B3" w:rsidP="00252E87">
            <w:pPr>
              <w:pStyle w:val="Tabletext"/>
              <w:jc w:val="center"/>
              <w:rPr>
                <w:lang w:val="fr-CH" w:eastAsia="ja-JP"/>
              </w:rPr>
            </w:pPr>
            <w:r w:rsidRPr="00151207">
              <w:rPr>
                <w:lang w:val="fr-CH" w:eastAsia="ja-JP"/>
              </w:rPr>
              <w:t>62,2 dB</w:t>
            </w:r>
          </w:p>
        </w:tc>
      </w:tr>
    </w:tbl>
    <w:p w:rsidR="006D75B3" w:rsidRPr="00151207" w:rsidRDefault="006D75B3" w:rsidP="00A26826">
      <w:pPr>
        <w:pStyle w:val="Tablefin"/>
        <w:rPr>
          <w:lang w:val="fr-CH" w:eastAsia="ja-JP"/>
        </w:rPr>
      </w:pPr>
    </w:p>
    <w:p w:rsidR="006D75B3" w:rsidRPr="00151207" w:rsidRDefault="006D75B3" w:rsidP="00A26826">
      <w:pPr>
        <w:pStyle w:val="Heading1"/>
        <w:rPr>
          <w:lang w:val="fr-CH" w:eastAsia="ja-JP"/>
        </w:rPr>
      </w:pPr>
      <w:r w:rsidRPr="00151207">
        <w:rPr>
          <w:lang w:val="fr-CH" w:eastAsia="ja-JP"/>
        </w:rPr>
        <w:t>4</w:t>
      </w:r>
      <w:r w:rsidRPr="00151207">
        <w:rPr>
          <w:lang w:val="fr-CH" w:eastAsia="ja-JP"/>
        </w:rPr>
        <w:tab/>
        <w:t>Affaiblissement dû à la pluie et absorption par les gaz dans les bandes des liaisons de connexion du SRS</w:t>
      </w:r>
    </w:p>
    <w:p w:rsidR="006D75B3" w:rsidRPr="00151207" w:rsidRDefault="006D75B3" w:rsidP="006D75B3">
      <w:pPr>
        <w:rPr>
          <w:lang w:val="fr-CH" w:eastAsia="ja-JP"/>
        </w:rPr>
      </w:pPr>
      <w:r w:rsidRPr="00151207">
        <w:rPr>
          <w:lang w:val="fr-CH" w:eastAsia="ja-JP"/>
        </w:rPr>
        <w:t>Un calcul analogue a été effectué pour les bandes des 18 et 28 GHz qui sont susceptibles d'être utilisées pour les liaisons de connexion dans les trois Régions ainsi que pour la bande des 25 GHz, qui peut, elle aussi, être utilisée pour les Régions 2 et 3. Les résultats sont indiqués dans les Tableaux 9, 10 et 11.</w:t>
      </w:r>
    </w:p>
    <w:p w:rsidR="006D75B3" w:rsidRPr="00151207" w:rsidRDefault="006D75B3" w:rsidP="00252E87">
      <w:pPr>
        <w:pStyle w:val="TableNo"/>
        <w:keepLines/>
        <w:rPr>
          <w:lang w:val="fr-CH" w:eastAsia="ja-JP"/>
        </w:rPr>
      </w:pPr>
      <w:r w:rsidRPr="00151207">
        <w:rPr>
          <w:lang w:val="fr-CH" w:eastAsia="ja-JP"/>
        </w:rPr>
        <w:lastRenderedPageBreak/>
        <w:t>TABLEAU 9</w:t>
      </w:r>
    </w:p>
    <w:p w:rsidR="006D75B3" w:rsidRPr="00151207" w:rsidRDefault="006D75B3" w:rsidP="00252E87">
      <w:pPr>
        <w:pStyle w:val="Tabletitle"/>
        <w:keepLines/>
        <w:rPr>
          <w:sz w:val="20"/>
          <w:lang w:val="fr-CH" w:eastAsia="ja-JP"/>
        </w:rPr>
      </w:pPr>
      <w:r w:rsidRPr="00151207">
        <w:rPr>
          <w:lang w:val="fr-CH" w:eastAsia="ja-JP"/>
        </w:rPr>
        <w:t xml:space="preserve">Absorption par les gaz de l'atmosphère et affaiblissement dû à la pluie </w:t>
      </w:r>
      <w:r w:rsidRPr="00151207">
        <w:rPr>
          <w:lang w:val="fr-CH" w:eastAsia="ja-JP"/>
        </w:rPr>
        <w:br/>
        <w:t>dans des villes de la Région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1"/>
        <w:gridCol w:w="1834"/>
        <w:gridCol w:w="1416"/>
        <w:gridCol w:w="1416"/>
        <w:gridCol w:w="1416"/>
        <w:gridCol w:w="1416"/>
      </w:tblGrid>
      <w:tr w:rsidR="006D75B3" w:rsidRPr="00151207" w:rsidTr="00A26826">
        <w:trPr>
          <w:jc w:val="center"/>
        </w:trPr>
        <w:tc>
          <w:tcPr>
            <w:tcW w:w="1622" w:type="dxa"/>
            <w:vMerge w:val="restart"/>
          </w:tcPr>
          <w:p w:rsidR="006D75B3" w:rsidRPr="00151207" w:rsidRDefault="006D75B3" w:rsidP="00252E87">
            <w:pPr>
              <w:pStyle w:val="Tablehead"/>
              <w:keepLines/>
              <w:rPr>
                <w:lang w:val="fr-CH" w:eastAsia="ja-JP"/>
              </w:rPr>
            </w:pPr>
          </w:p>
        </w:tc>
        <w:tc>
          <w:tcPr>
            <w:tcW w:w="1389" w:type="dxa"/>
            <w:vMerge w:val="restart"/>
          </w:tcPr>
          <w:p w:rsidR="006D75B3" w:rsidRPr="00151207" w:rsidRDefault="006D75B3" w:rsidP="00252E87">
            <w:pPr>
              <w:pStyle w:val="Tablehead"/>
              <w:keepLines/>
              <w:rPr>
                <w:lang w:val="fr-CH" w:eastAsia="ja-JP"/>
              </w:rPr>
            </w:pPr>
            <w:r w:rsidRPr="00151207">
              <w:rPr>
                <w:lang w:val="fr-CH" w:eastAsia="ja-JP"/>
              </w:rPr>
              <w:t xml:space="preserve">Pourcentage </w:t>
            </w:r>
            <w:r w:rsidRPr="00151207">
              <w:rPr>
                <w:lang w:val="fr-CH" w:eastAsia="ja-JP"/>
              </w:rPr>
              <w:br/>
              <w:t xml:space="preserve">de temps </w:t>
            </w:r>
            <w:r w:rsidRPr="00151207">
              <w:rPr>
                <w:lang w:val="fr-CH" w:eastAsia="ja-JP"/>
              </w:rPr>
              <w:br/>
              <w:t>annuel</w:t>
            </w:r>
          </w:p>
        </w:tc>
        <w:tc>
          <w:tcPr>
            <w:tcW w:w="2144" w:type="dxa"/>
            <w:gridSpan w:val="2"/>
          </w:tcPr>
          <w:p w:rsidR="006D75B3" w:rsidRPr="00151207" w:rsidRDefault="006D75B3" w:rsidP="00252E87">
            <w:pPr>
              <w:pStyle w:val="Tablehead"/>
              <w:keepLines/>
              <w:rPr>
                <w:lang w:val="fr-CH" w:eastAsia="ja-JP"/>
              </w:rPr>
            </w:pPr>
            <w:r w:rsidRPr="00151207">
              <w:rPr>
                <w:lang w:val="fr-CH" w:eastAsia="ja-JP"/>
              </w:rPr>
              <w:t>Moscou</w:t>
            </w:r>
          </w:p>
        </w:tc>
        <w:tc>
          <w:tcPr>
            <w:tcW w:w="2144" w:type="dxa"/>
            <w:gridSpan w:val="2"/>
          </w:tcPr>
          <w:p w:rsidR="006D75B3" w:rsidRPr="00151207" w:rsidRDefault="006D75B3" w:rsidP="00252E87">
            <w:pPr>
              <w:pStyle w:val="Tablehead"/>
              <w:keepLines/>
              <w:rPr>
                <w:lang w:val="fr-CH" w:eastAsia="ja-JP"/>
              </w:rPr>
            </w:pPr>
            <w:r w:rsidRPr="00151207">
              <w:rPr>
                <w:lang w:val="fr-CH" w:eastAsia="ja-JP"/>
              </w:rPr>
              <w:t>Londres</w:t>
            </w:r>
          </w:p>
        </w:tc>
      </w:tr>
      <w:tr w:rsidR="006D75B3" w:rsidRPr="00151207" w:rsidTr="00A26826">
        <w:trPr>
          <w:jc w:val="center"/>
        </w:trPr>
        <w:tc>
          <w:tcPr>
            <w:tcW w:w="1622" w:type="dxa"/>
            <w:vMerge/>
          </w:tcPr>
          <w:p w:rsidR="006D75B3" w:rsidRPr="00151207" w:rsidRDefault="006D75B3" w:rsidP="00252E87">
            <w:pPr>
              <w:pStyle w:val="Tablehead"/>
              <w:keepLines/>
              <w:rPr>
                <w:lang w:val="fr-CH" w:eastAsia="ja-JP"/>
              </w:rPr>
            </w:pPr>
          </w:p>
        </w:tc>
        <w:tc>
          <w:tcPr>
            <w:tcW w:w="1389" w:type="dxa"/>
            <w:vMerge/>
          </w:tcPr>
          <w:p w:rsidR="006D75B3" w:rsidRPr="00151207" w:rsidRDefault="006D75B3" w:rsidP="00252E87">
            <w:pPr>
              <w:pStyle w:val="Tablehead"/>
              <w:keepLines/>
              <w:rPr>
                <w:lang w:val="fr-CH" w:eastAsia="ja-JP"/>
              </w:rPr>
            </w:pPr>
          </w:p>
        </w:tc>
        <w:tc>
          <w:tcPr>
            <w:tcW w:w="1072" w:type="dxa"/>
            <w:vAlign w:val="center"/>
          </w:tcPr>
          <w:p w:rsidR="006D75B3" w:rsidRPr="00151207" w:rsidRDefault="006D75B3" w:rsidP="00252E87">
            <w:pPr>
              <w:pStyle w:val="Tablehead"/>
              <w:keepLines/>
              <w:rPr>
                <w:lang w:val="fr-CH" w:eastAsia="ja-JP"/>
              </w:rPr>
            </w:pPr>
            <w:r w:rsidRPr="00151207">
              <w:rPr>
                <w:lang w:val="fr-CH" w:eastAsia="ja-JP"/>
              </w:rPr>
              <w:t>18,1 GHz</w:t>
            </w:r>
          </w:p>
        </w:tc>
        <w:tc>
          <w:tcPr>
            <w:tcW w:w="1072" w:type="dxa"/>
            <w:vAlign w:val="center"/>
          </w:tcPr>
          <w:p w:rsidR="006D75B3" w:rsidRPr="00151207" w:rsidRDefault="006D75B3" w:rsidP="00252E87">
            <w:pPr>
              <w:pStyle w:val="Tablehead"/>
              <w:keepLines/>
              <w:rPr>
                <w:lang w:val="fr-CH" w:eastAsia="ja-JP"/>
              </w:rPr>
            </w:pPr>
            <w:r w:rsidRPr="00151207">
              <w:rPr>
                <w:lang w:val="fr-CH" w:eastAsia="ja-JP"/>
              </w:rPr>
              <w:t>27,8 GHz</w:t>
            </w:r>
          </w:p>
        </w:tc>
        <w:tc>
          <w:tcPr>
            <w:tcW w:w="1072" w:type="dxa"/>
            <w:vAlign w:val="center"/>
          </w:tcPr>
          <w:p w:rsidR="006D75B3" w:rsidRPr="00151207" w:rsidRDefault="006D75B3" w:rsidP="00252E87">
            <w:pPr>
              <w:pStyle w:val="Tablehead"/>
              <w:keepLines/>
              <w:rPr>
                <w:lang w:val="fr-CH" w:eastAsia="ja-JP"/>
              </w:rPr>
            </w:pPr>
            <w:r w:rsidRPr="00151207">
              <w:rPr>
                <w:lang w:val="fr-CH" w:eastAsia="ja-JP"/>
              </w:rPr>
              <w:t>18,1 GHz</w:t>
            </w:r>
          </w:p>
        </w:tc>
        <w:tc>
          <w:tcPr>
            <w:tcW w:w="1072" w:type="dxa"/>
            <w:vAlign w:val="center"/>
          </w:tcPr>
          <w:p w:rsidR="006D75B3" w:rsidRPr="00151207" w:rsidRDefault="006D75B3" w:rsidP="00252E87">
            <w:pPr>
              <w:pStyle w:val="Tablehead"/>
              <w:keepLines/>
              <w:rPr>
                <w:lang w:val="fr-CH" w:eastAsia="ja-JP"/>
              </w:rPr>
            </w:pPr>
            <w:r w:rsidRPr="00151207">
              <w:rPr>
                <w:lang w:val="fr-CH" w:eastAsia="ja-JP"/>
              </w:rPr>
              <w:t>27,8 GHz</w:t>
            </w:r>
          </w:p>
        </w:tc>
      </w:tr>
      <w:tr w:rsidR="006D75B3" w:rsidRPr="00151207" w:rsidTr="00A26826">
        <w:trPr>
          <w:jc w:val="center"/>
        </w:trPr>
        <w:tc>
          <w:tcPr>
            <w:tcW w:w="1622" w:type="dxa"/>
            <w:vAlign w:val="center"/>
          </w:tcPr>
          <w:p w:rsidR="006D75B3" w:rsidRPr="00151207" w:rsidRDefault="006D75B3" w:rsidP="00252E87">
            <w:pPr>
              <w:pStyle w:val="Tabletext"/>
              <w:keepNext/>
              <w:keepLines/>
              <w:jc w:val="left"/>
              <w:rPr>
                <w:lang w:val="fr-CH" w:eastAsia="ja-JP"/>
              </w:rPr>
            </w:pPr>
            <w:r w:rsidRPr="00151207">
              <w:rPr>
                <w:lang w:val="fr-CH" w:eastAsia="ja-JP"/>
              </w:rPr>
              <w:t xml:space="preserve">Absorption </w:t>
            </w:r>
            <w:r w:rsidRPr="00151207">
              <w:rPr>
                <w:lang w:val="fr-CH" w:eastAsia="ja-JP"/>
              </w:rPr>
              <w:br/>
              <w:t>atmosphérique</w:t>
            </w:r>
          </w:p>
        </w:tc>
        <w:tc>
          <w:tcPr>
            <w:tcW w:w="1389" w:type="dxa"/>
            <w:vAlign w:val="center"/>
          </w:tcPr>
          <w:p w:rsidR="006D75B3" w:rsidRPr="00151207" w:rsidRDefault="006D75B3" w:rsidP="00252E87">
            <w:pPr>
              <w:pStyle w:val="Tabletext"/>
              <w:keepNext/>
              <w:keepLines/>
              <w:jc w:val="center"/>
              <w:rPr>
                <w:lang w:val="fr-CH" w:eastAsia="ja-JP"/>
              </w:rPr>
            </w:pPr>
            <w:r w:rsidRPr="00151207">
              <w:rPr>
                <w:lang w:val="fr-CH" w:eastAsia="ja-JP"/>
              </w:rPr>
              <w:t>–</w:t>
            </w:r>
          </w:p>
        </w:tc>
        <w:tc>
          <w:tcPr>
            <w:tcW w:w="1072" w:type="dxa"/>
            <w:vAlign w:val="center"/>
          </w:tcPr>
          <w:p w:rsidR="006D75B3" w:rsidRPr="00151207" w:rsidRDefault="006D75B3" w:rsidP="00252E87">
            <w:pPr>
              <w:pStyle w:val="Tabletext"/>
              <w:keepNext/>
              <w:keepLines/>
              <w:jc w:val="center"/>
              <w:rPr>
                <w:lang w:val="fr-CH" w:eastAsia="ja-JP"/>
              </w:rPr>
            </w:pPr>
            <w:r w:rsidRPr="00151207">
              <w:rPr>
                <w:lang w:val="fr-CH" w:eastAsia="ja-JP"/>
              </w:rPr>
              <w:t>0,6 dB</w:t>
            </w:r>
          </w:p>
        </w:tc>
        <w:tc>
          <w:tcPr>
            <w:tcW w:w="1072" w:type="dxa"/>
            <w:vAlign w:val="center"/>
          </w:tcPr>
          <w:p w:rsidR="006D75B3" w:rsidRPr="00151207" w:rsidRDefault="006D75B3" w:rsidP="00252E87">
            <w:pPr>
              <w:pStyle w:val="Tabletext"/>
              <w:keepNext/>
              <w:keepLines/>
              <w:jc w:val="center"/>
              <w:rPr>
                <w:lang w:val="fr-CH" w:eastAsia="ja-JP"/>
              </w:rPr>
            </w:pPr>
            <w:r w:rsidRPr="00151207">
              <w:rPr>
                <w:lang w:val="fr-CH" w:eastAsia="ja-JP"/>
              </w:rPr>
              <w:t>1,1 dB</w:t>
            </w:r>
          </w:p>
        </w:tc>
        <w:tc>
          <w:tcPr>
            <w:tcW w:w="1072" w:type="dxa"/>
            <w:vAlign w:val="center"/>
          </w:tcPr>
          <w:p w:rsidR="006D75B3" w:rsidRPr="00151207" w:rsidRDefault="006D75B3" w:rsidP="00252E87">
            <w:pPr>
              <w:pStyle w:val="Tabletext"/>
              <w:keepNext/>
              <w:keepLines/>
              <w:jc w:val="center"/>
              <w:rPr>
                <w:lang w:val="fr-CH" w:eastAsia="ja-JP"/>
              </w:rPr>
            </w:pPr>
            <w:r w:rsidRPr="00151207">
              <w:rPr>
                <w:lang w:val="fr-CH" w:eastAsia="ja-JP"/>
              </w:rPr>
              <w:t>0,6 dB</w:t>
            </w:r>
          </w:p>
        </w:tc>
        <w:tc>
          <w:tcPr>
            <w:tcW w:w="1072" w:type="dxa"/>
            <w:vAlign w:val="center"/>
          </w:tcPr>
          <w:p w:rsidR="006D75B3" w:rsidRPr="00151207" w:rsidRDefault="006D75B3" w:rsidP="00252E87">
            <w:pPr>
              <w:pStyle w:val="Tabletext"/>
              <w:keepNext/>
              <w:keepLines/>
              <w:jc w:val="center"/>
              <w:rPr>
                <w:lang w:val="fr-CH" w:eastAsia="ja-JP"/>
              </w:rPr>
            </w:pPr>
            <w:r w:rsidRPr="00151207">
              <w:rPr>
                <w:lang w:val="fr-CH" w:eastAsia="ja-JP"/>
              </w:rPr>
              <w:t>1,1 dB</w:t>
            </w:r>
          </w:p>
        </w:tc>
      </w:tr>
      <w:tr w:rsidR="006D75B3" w:rsidRPr="00151207" w:rsidTr="00A26826">
        <w:trPr>
          <w:jc w:val="center"/>
        </w:trPr>
        <w:tc>
          <w:tcPr>
            <w:tcW w:w="1622" w:type="dxa"/>
            <w:vMerge w:val="restart"/>
            <w:vAlign w:val="center"/>
          </w:tcPr>
          <w:p w:rsidR="006D75B3" w:rsidRPr="00151207" w:rsidRDefault="006D75B3" w:rsidP="00252E87">
            <w:pPr>
              <w:pStyle w:val="Tabletext"/>
              <w:keepNext/>
              <w:keepLines/>
              <w:jc w:val="left"/>
              <w:rPr>
                <w:lang w:val="fr-CH" w:eastAsia="ja-JP"/>
              </w:rPr>
            </w:pPr>
            <w:r w:rsidRPr="00151207">
              <w:rPr>
                <w:lang w:val="fr-CH" w:eastAsia="ja-JP"/>
              </w:rPr>
              <w:t xml:space="preserve">Affaiblissement </w:t>
            </w:r>
            <w:r w:rsidRPr="00151207">
              <w:rPr>
                <w:lang w:val="fr-CH" w:eastAsia="ja-JP"/>
              </w:rPr>
              <w:br/>
              <w:t>dû à la pluie</w:t>
            </w:r>
          </w:p>
        </w:tc>
        <w:tc>
          <w:tcPr>
            <w:tcW w:w="1389" w:type="dxa"/>
          </w:tcPr>
          <w:p w:rsidR="006D75B3" w:rsidRPr="00151207" w:rsidRDefault="006D75B3" w:rsidP="00252E87">
            <w:pPr>
              <w:pStyle w:val="Tabletext"/>
              <w:keepNext/>
              <w:keepLines/>
              <w:jc w:val="center"/>
              <w:rPr>
                <w:lang w:val="fr-CH" w:eastAsia="ja-JP"/>
              </w:rPr>
            </w:pPr>
            <w:r w:rsidRPr="00151207">
              <w:rPr>
                <w:lang w:val="fr-CH" w:eastAsia="ja-JP"/>
              </w:rPr>
              <w:t>0,3%</w:t>
            </w:r>
          </w:p>
        </w:tc>
        <w:tc>
          <w:tcPr>
            <w:tcW w:w="1072" w:type="dxa"/>
          </w:tcPr>
          <w:p w:rsidR="006D75B3" w:rsidRPr="00151207" w:rsidRDefault="006D75B3" w:rsidP="00252E87">
            <w:pPr>
              <w:pStyle w:val="Tabletext"/>
              <w:keepNext/>
              <w:keepLines/>
              <w:jc w:val="center"/>
              <w:rPr>
                <w:lang w:val="fr-CH" w:eastAsia="ja-JP"/>
              </w:rPr>
            </w:pPr>
            <w:r w:rsidRPr="00151207">
              <w:rPr>
                <w:lang w:val="fr-CH" w:eastAsia="ja-JP"/>
              </w:rPr>
              <w:t>2,4 dB</w:t>
            </w:r>
          </w:p>
        </w:tc>
        <w:tc>
          <w:tcPr>
            <w:tcW w:w="1072" w:type="dxa"/>
          </w:tcPr>
          <w:p w:rsidR="006D75B3" w:rsidRPr="00151207" w:rsidRDefault="006D75B3" w:rsidP="00252E87">
            <w:pPr>
              <w:pStyle w:val="Tabletext"/>
              <w:keepNext/>
              <w:keepLines/>
              <w:jc w:val="center"/>
              <w:rPr>
                <w:lang w:val="fr-CH" w:eastAsia="ja-JP"/>
              </w:rPr>
            </w:pPr>
            <w:r w:rsidRPr="00151207">
              <w:rPr>
                <w:lang w:val="fr-CH" w:eastAsia="ja-JP"/>
              </w:rPr>
              <w:t>5,4 dB</w:t>
            </w:r>
          </w:p>
        </w:tc>
        <w:tc>
          <w:tcPr>
            <w:tcW w:w="1072" w:type="dxa"/>
          </w:tcPr>
          <w:p w:rsidR="006D75B3" w:rsidRPr="00151207" w:rsidRDefault="006D75B3" w:rsidP="00252E87">
            <w:pPr>
              <w:pStyle w:val="Tabletext"/>
              <w:keepNext/>
              <w:keepLines/>
              <w:jc w:val="center"/>
              <w:rPr>
                <w:lang w:val="fr-CH" w:eastAsia="ja-JP"/>
              </w:rPr>
            </w:pPr>
            <w:r w:rsidRPr="00151207">
              <w:rPr>
                <w:lang w:val="fr-CH" w:eastAsia="ja-JP"/>
              </w:rPr>
              <w:t>2,4 dB</w:t>
            </w:r>
          </w:p>
        </w:tc>
        <w:tc>
          <w:tcPr>
            <w:tcW w:w="1072" w:type="dxa"/>
          </w:tcPr>
          <w:p w:rsidR="006D75B3" w:rsidRPr="00151207" w:rsidRDefault="006D75B3" w:rsidP="00252E87">
            <w:pPr>
              <w:pStyle w:val="Tabletext"/>
              <w:keepNext/>
              <w:keepLines/>
              <w:jc w:val="center"/>
              <w:rPr>
                <w:lang w:val="fr-CH" w:eastAsia="ja-JP"/>
              </w:rPr>
            </w:pPr>
            <w:r w:rsidRPr="00151207">
              <w:rPr>
                <w:lang w:val="fr-CH" w:eastAsia="ja-JP"/>
              </w:rPr>
              <w:t>5,3 dB</w:t>
            </w:r>
          </w:p>
        </w:tc>
      </w:tr>
      <w:tr w:rsidR="006D75B3" w:rsidRPr="00151207" w:rsidTr="00A26826">
        <w:trPr>
          <w:jc w:val="center"/>
        </w:trPr>
        <w:tc>
          <w:tcPr>
            <w:tcW w:w="1622" w:type="dxa"/>
            <w:vMerge/>
          </w:tcPr>
          <w:p w:rsidR="006D75B3" w:rsidRPr="00151207" w:rsidRDefault="006D75B3" w:rsidP="00252E87">
            <w:pPr>
              <w:pStyle w:val="Tabletext"/>
              <w:jc w:val="left"/>
              <w:rPr>
                <w:lang w:val="fr-CH" w:eastAsia="ja-JP"/>
              </w:rPr>
            </w:pPr>
          </w:p>
        </w:tc>
        <w:tc>
          <w:tcPr>
            <w:tcW w:w="1389" w:type="dxa"/>
          </w:tcPr>
          <w:p w:rsidR="006D75B3" w:rsidRPr="00151207" w:rsidRDefault="006D75B3" w:rsidP="00252E87">
            <w:pPr>
              <w:pStyle w:val="Tabletext"/>
              <w:jc w:val="center"/>
              <w:rPr>
                <w:lang w:val="fr-CH" w:eastAsia="ja-JP"/>
              </w:rPr>
            </w:pPr>
            <w:r w:rsidRPr="00151207">
              <w:rPr>
                <w:lang w:val="fr-CH" w:eastAsia="ja-JP"/>
              </w:rPr>
              <w:t>0,1%</w:t>
            </w:r>
          </w:p>
        </w:tc>
        <w:tc>
          <w:tcPr>
            <w:tcW w:w="1072" w:type="dxa"/>
          </w:tcPr>
          <w:p w:rsidR="006D75B3" w:rsidRPr="00151207" w:rsidRDefault="006D75B3" w:rsidP="00252E87">
            <w:pPr>
              <w:pStyle w:val="Tabletext"/>
              <w:jc w:val="center"/>
              <w:rPr>
                <w:lang w:val="fr-CH" w:eastAsia="ja-JP"/>
              </w:rPr>
            </w:pPr>
            <w:r w:rsidRPr="00151207">
              <w:rPr>
                <w:lang w:val="fr-CH" w:eastAsia="ja-JP"/>
              </w:rPr>
              <w:t>4,5 dB</w:t>
            </w:r>
          </w:p>
        </w:tc>
        <w:tc>
          <w:tcPr>
            <w:tcW w:w="1072" w:type="dxa"/>
          </w:tcPr>
          <w:p w:rsidR="006D75B3" w:rsidRPr="00151207" w:rsidRDefault="006D75B3" w:rsidP="00252E87">
            <w:pPr>
              <w:pStyle w:val="Tabletext"/>
              <w:jc w:val="center"/>
              <w:rPr>
                <w:lang w:val="fr-CH" w:eastAsia="ja-JP"/>
              </w:rPr>
            </w:pPr>
            <w:r w:rsidRPr="00151207">
              <w:rPr>
                <w:lang w:val="fr-CH" w:eastAsia="ja-JP"/>
              </w:rPr>
              <w:t>9,8 dB</w:t>
            </w:r>
          </w:p>
        </w:tc>
        <w:tc>
          <w:tcPr>
            <w:tcW w:w="1072" w:type="dxa"/>
          </w:tcPr>
          <w:p w:rsidR="006D75B3" w:rsidRPr="00151207" w:rsidRDefault="006D75B3" w:rsidP="00252E87">
            <w:pPr>
              <w:pStyle w:val="Tabletext"/>
              <w:jc w:val="center"/>
              <w:rPr>
                <w:lang w:val="fr-CH" w:eastAsia="ja-JP"/>
              </w:rPr>
            </w:pPr>
            <w:r w:rsidRPr="00151207">
              <w:rPr>
                <w:lang w:val="fr-CH" w:eastAsia="ja-JP"/>
              </w:rPr>
              <w:t>4,5 dB</w:t>
            </w:r>
          </w:p>
        </w:tc>
        <w:tc>
          <w:tcPr>
            <w:tcW w:w="1072" w:type="dxa"/>
          </w:tcPr>
          <w:p w:rsidR="006D75B3" w:rsidRPr="00151207" w:rsidRDefault="006D75B3" w:rsidP="00252E87">
            <w:pPr>
              <w:pStyle w:val="Tabletext"/>
              <w:jc w:val="center"/>
              <w:rPr>
                <w:lang w:val="fr-CH" w:eastAsia="ja-JP"/>
              </w:rPr>
            </w:pPr>
            <w:r w:rsidRPr="00151207">
              <w:rPr>
                <w:lang w:val="fr-CH" w:eastAsia="ja-JP"/>
              </w:rPr>
              <w:t>9,7 dB</w:t>
            </w:r>
          </w:p>
        </w:tc>
      </w:tr>
      <w:tr w:rsidR="006D75B3" w:rsidRPr="00151207" w:rsidTr="00A26826">
        <w:trPr>
          <w:jc w:val="center"/>
        </w:trPr>
        <w:tc>
          <w:tcPr>
            <w:tcW w:w="1622" w:type="dxa"/>
            <w:vMerge w:val="restart"/>
          </w:tcPr>
          <w:p w:rsidR="006D75B3" w:rsidRPr="00151207" w:rsidRDefault="006D75B3" w:rsidP="00252E87">
            <w:pPr>
              <w:pStyle w:val="Tabletext"/>
              <w:jc w:val="left"/>
              <w:rPr>
                <w:lang w:val="fr-CH" w:eastAsia="ja-JP"/>
              </w:rPr>
            </w:pPr>
          </w:p>
        </w:tc>
        <w:tc>
          <w:tcPr>
            <w:tcW w:w="1389" w:type="dxa"/>
            <w:vMerge w:val="restart"/>
          </w:tcPr>
          <w:p w:rsidR="006D75B3" w:rsidRPr="00151207" w:rsidRDefault="006D75B3" w:rsidP="00252E87">
            <w:pPr>
              <w:pStyle w:val="Tabletext"/>
              <w:jc w:val="center"/>
              <w:rPr>
                <w:lang w:val="fr-CH" w:eastAsia="ja-JP"/>
              </w:rPr>
            </w:pPr>
          </w:p>
        </w:tc>
        <w:tc>
          <w:tcPr>
            <w:tcW w:w="2144" w:type="dxa"/>
            <w:gridSpan w:val="2"/>
          </w:tcPr>
          <w:p w:rsidR="006D75B3" w:rsidRPr="002570CB" w:rsidRDefault="006D75B3" w:rsidP="00252E87">
            <w:pPr>
              <w:pStyle w:val="Tabletext"/>
              <w:jc w:val="center"/>
              <w:rPr>
                <w:b/>
                <w:bCs/>
                <w:lang w:val="fr-CH" w:eastAsia="ja-JP"/>
              </w:rPr>
            </w:pPr>
            <w:r w:rsidRPr="002570CB">
              <w:rPr>
                <w:b/>
                <w:bCs/>
                <w:lang w:val="fr-CH" w:eastAsia="ja-JP"/>
              </w:rPr>
              <w:t>Paris</w:t>
            </w:r>
          </w:p>
        </w:tc>
        <w:tc>
          <w:tcPr>
            <w:tcW w:w="2144" w:type="dxa"/>
            <w:gridSpan w:val="2"/>
          </w:tcPr>
          <w:p w:rsidR="006D75B3" w:rsidRPr="002570CB" w:rsidRDefault="006D75B3" w:rsidP="00252E87">
            <w:pPr>
              <w:pStyle w:val="Tabletext"/>
              <w:jc w:val="center"/>
              <w:rPr>
                <w:b/>
                <w:bCs/>
                <w:lang w:val="fr-CH" w:eastAsia="ja-JP"/>
              </w:rPr>
            </w:pPr>
            <w:r w:rsidRPr="002570CB">
              <w:rPr>
                <w:b/>
                <w:bCs/>
                <w:lang w:val="fr-CH" w:eastAsia="ja-JP"/>
              </w:rPr>
              <w:t>Istanbul</w:t>
            </w:r>
          </w:p>
        </w:tc>
      </w:tr>
      <w:tr w:rsidR="006D75B3" w:rsidRPr="00151207" w:rsidTr="00A26826">
        <w:trPr>
          <w:jc w:val="center"/>
        </w:trPr>
        <w:tc>
          <w:tcPr>
            <w:tcW w:w="1622" w:type="dxa"/>
            <w:vMerge/>
          </w:tcPr>
          <w:p w:rsidR="006D75B3" w:rsidRPr="00151207" w:rsidRDefault="006D75B3" w:rsidP="00252E87">
            <w:pPr>
              <w:pStyle w:val="Tabletext"/>
              <w:jc w:val="left"/>
              <w:rPr>
                <w:lang w:val="fr-CH" w:eastAsia="ja-JP"/>
              </w:rPr>
            </w:pPr>
          </w:p>
        </w:tc>
        <w:tc>
          <w:tcPr>
            <w:tcW w:w="1389" w:type="dxa"/>
            <w:vMerge/>
          </w:tcPr>
          <w:p w:rsidR="006D75B3" w:rsidRPr="00151207" w:rsidRDefault="006D75B3" w:rsidP="00252E87">
            <w:pPr>
              <w:pStyle w:val="Tabletext"/>
              <w:jc w:val="center"/>
              <w:rPr>
                <w:lang w:val="fr-CH" w:eastAsia="ja-JP"/>
              </w:rPr>
            </w:pPr>
          </w:p>
        </w:tc>
        <w:tc>
          <w:tcPr>
            <w:tcW w:w="1072" w:type="dxa"/>
            <w:vAlign w:val="center"/>
          </w:tcPr>
          <w:p w:rsidR="006D75B3" w:rsidRPr="00151207" w:rsidRDefault="006D75B3" w:rsidP="00252E87">
            <w:pPr>
              <w:pStyle w:val="Tabletext"/>
              <w:jc w:val="center"/>
              <w:rPr>
                <w:lang w:val="fr-CH" w:eastAsia="ja-JP"/>
              </w:rPr>
            </w:pPr>
            <w:r w:rsidRPr="00151207">
              <w:rPr>
                <w:lang w:val="fr-CH" w:eastAsia="ja-JP"/>
              </w:rPr>
              <w:t>18,1 GHz</w:t>
            </w:r>
          </w:p>
        </w:tc>
        <w:tc>
          <w:tcPr>
            <w:tcW w:w="1072" w:type="dxa"/>
            <w:vAlign w:val="center"/>
          </w:tcPr>
          <w:p w:rsidR="006D75B3" w:rsidRPr="00151207" w:rsidRDefault="006D75B3" w:rsidP="00252E87">
            <w:pPr>
              <w:pStyle w:val="Tabletext"/>
              <w:jc w:val="center"/>
              <w:rPr>
                <w:lang w:val="fr-CH" w:eastAsia="ja-JP"/>
              </w:rPr>
            </w:pPr>
            <w:r w:rsidRPr="00151207">
              <w:rPr>
                <w:lang w:val="fr-CH" w:eastAsia="ja-JP"/>
              </w:rPr>
              <w:t>27,8 GHz</w:t>
            </w:r>
          </w:p>
        </w:tc>
        <w:tc>
          <w:tcPr>
            <w:tcW w:w="1072" w:type="dxa"/>
            <w:vAlign w:val="center"/>
          </w:tcPr>
          <w:p w:rsidR="006D75B3" w:rsidRPr="00151207" w:rsidRDefault="006D75B3" w:rsidP="00252E87">
            <w:pPr>
              <w:pStyle w:val="Tabletext"/>
              <w:jc w:val="center"/>
              <w:rPr>
                <w:lang w:val="fr-CH" w:eastAsia="ja-JP"/>
              </w:rPr>
            </w:pPr>
            <w:r w:rsidRPr="00151207">
              <w:rPr>
                <w:lang w:val="fr-CH" w:eastAsia="ja-JP"/>
              </w:rPr>
              <w:t>18,1 GHz</w:t>
            </w:r>
          </w:p>
        </w:tc>
        <w:tc>
          <w:tcPr>
            <w:tcW w:w="1072" w:type="dxa"/>
            <w:vAlign w:val="center"/>
          </w:tcPr>
          <w:p w:rsidR="006D75B3" w:rsidRPr="00151207" w:rsidRDefault="006D75B3" w:rsidP="00252E87">
            <w:pPr>
              <w:pStyle w:val="Tabletext"/>
              <w:jc w:val="center"/>
              <w:rPr>
                <w:lang w:val="fr-CH" w:eastAsia="ja-JP"/>
              </w:rPr>
            </w:pPr>
            <w:r w:rsidRPr="00151207">
              <w:rPr>
                <w:lang w:val="fr-CH" w:eastAsia="ja-JP"/>
              </w:rPr>
              <w:t>27,8 GHz</w:t>
            </w:r>
          </w:p>
        </w:tc>
      </w:tr>
      <w:tr w:rsidR="006D75B3" w:rsidRPr="00151207" w:rsidTr="00A26826">
        <w:trPr>
          <w:jc w:val="center"/>
        </w:trPr>
        <w:tc>
          <w:tcPr>
            <w:tcW w:w="1622" w:type="dxa"/>
            <w:vAlign w:val="center"/>
          </w:tcPr>
          <w:p w:rsidR="006D75B3" w:rsidRPr="00151207" w:rsidRDefault="006D75B3" w:rsidP="00252E87">
            <w:pPr>
              <w:pStyle w:val="Tabletext"/>
              <w:jc w:val="left"/>
              <w:rPr>
                <w:lang w:val="fr-CH" w:eastAsia="ja-JP"/>
              </w:rPr>
            </w:pPr>
            <w:r w:rsidRPr="00151207">
              <w:rPr>
                <w:lang w:val="fr-CH" w:eastAsia="ja-JP"/>
              </w:rPr>
              <w:t xml:space="preserve">Absorption </w:t>
            </w:r>
            <w:r w:rsidRPr="00151207">
              <w:rPr>
                <w:lang w:val="fr-CH" w:eastAsia="ja-JP"/>
              </w:rPr>
              <w:br/>
              <w:t>atmosphérique</w:t>
            </w:r>
          </w:p>
        </w:tc>
        <w:tc>
          <w:tcPr>
            <w:tcW w:w="1389" w:type="dxa"/>
            <w:vAlign w:val="center"/>
          </w:tcPr>
          <w:p w:rsidR="006D75B3" w:rsidRPr="00151207" w:rsidRDefault="006D75B3" w:rsidP="00252E87">
            <w:pPr>
              <w:pStyle w:val="Tabletext"/>
              <w:jc w:val="center"/>
              <w:rPr>
                <w:lang w:val="fr-CH" w:eastAsia="ja-JP"/>
              </w:rPr>
            </w:pPr>
            <w:r w:rsidRPr="00151207">
              <w:rPr>
                <w:lang w:val="fr-CH" w:eastAsia="ja-JP"/>
              </w:rPr>
              <w:t>–</w:t>
            </w:r>
          </w:p>
        </w:tc>
        <w:tc>
          <w:tcPr>
            <w:tcW w:w="1072" w:type="dxa"/>
            <w:vAlign w:val="center"/>
          </w:tcPr>
          <w:p w:rsidR="006D75B3" w:rsidRPr="00151207" w:rsidRDefault="006D75B3" w:rsidP="00252E87">
            <w:pPr>
              <w:pStyle w:val="Tabletext"/>
              <w:jc w:val="center"/>
              <w:rPr>
                <w:lang w:val="fr-CH" w:eastAsia="ja-JP"/>
              </w:rPr>
            </w:pPr>
            <w:r w:rsidRPr="00151207">
              <w:rPr>
                <w:lang w:val="fr-CH" w:eastAsia="ja-JP"/>
              </w:rPr>
              <w:t>0,5 dB</w:t>
            </w:r>
          </w:p>
        </w:tc>
        <w:tc>
          <w:tcPr>
            <w:tcW w:w="1072" w:type="dxa"/>
            <w:vAlign w:val="center"/>
          </w:tcPr>
          <w:p w:rsidR="006D75B3" w:rsidRPr="00151207" w:rsidRDefault="006D75B3" w:rsidP="00252E87">
            <w:pPr>
              <w:pStyle w:val="Tabletext"/>
              <w:jc w:val="center"/>
              <w:rPr>
                <w:lang w:val="fr-CH" w:eastAsia="ja-JP"/>
              </w:rPr>
            </w:pPr>
            <w:r w:rsidRPr="00151207">
              <w:rPr>
                <w:lang w:val="fr-CH" w:eastAsia="ja-JP"/>
              </w:rPr>
              <w:t>0,9 dB</w:t>
            </w:r>
          </w:p>
        </w:tc>
        <w:tc>
          <w:tcPr>
            <w:tcW w:w="1072" w:type="dxa"/>
            <w:vAlign w:val="center"/>
          </w:tcPr>
          <w:p w:rsidR="006D75B3" w:rsidRPr="00151207" w:rsidRDefault="006D75B3" w:rsidP="00252E87">
            <w:pPr>
              <w:pStyle w:val="Tabletext"/>
              <w:jc w:val="center"/>
              <w:rPr>
                <w:lang w:val="fr-CH" w:eastAsia="ja-JP"/>
              </w:rPr>
            </w:pPr>
            <w:r w:rsidRPr="00151207">
              <w:rPr>
                <w:lang w:val="fr-CH" w:eastAsia="ja-JP"/>
              </w:rPr>
              <w:t>0,4 dB</w:t>
            </w:r>
          </w:p>
        </w:tc>
        <w:tc>
          <w:tcPr>
            <w:tcW w:w="1072" w:type="dxa"/>
            <w:vAlign w:val="center"/>
          </w:tcPr>
          <w:p w:rsidR="006D75B3" w:rsidRPr="00151207" w:rsidRDefault="006D75B3" w:rsidP="00252E87">
            <w:pPr>
              <w:pStyle w:val="Tabletext"/>
              <w:jc w:val="center"/>
              <w:rPr>
                <w:lang w:val="fr-CH" w:eastAsia="ja-JP"/>
              </w:rPr>
            </w:pPr>
            <w:r w:rsidRPr="00151207">
              <w:rPr>
                <w:lang w:val="fr-CH" w:eastAsia="ja-JP"/>
              </w:rPr>
              <w:t>0,8 dB</w:t>
            </w:r>
          </w:p>
        </w:tc>
      </w:tr>
      <w:tr w:rsidR="006D75B3" w:rsidRPr="00151207" w:rsidTr="00A26826">
        <w:trPr>
          <w:jc w:val="center"/>
        </w:trPr>
        <w:tc>
          <w:tcPr>
            <w:tcW w:w="1622" w:type="dxa"/>
            <w:vMerge w:val="restart"/>
            <w:vAlign w:val="center"/>
          </w:tcPr>
          <w:p w:rsidR="006D75B3" w:rsidRPr="00151207" w:rsidRDefault="006D75B3" w:rsidP="00252E87">
            <w:pPr>
              <w:pStyle w:val="Tabletext"/>
              <w:jc w:val="left"/>
              <w:rPr>
                <w:lang w:val="fr-CH"/>
              </w:rPr>
            </w:pPr>
            <w:r w:rsidRPr="00151207">
              <w:rPr>
                <w:lang w:val="fr-CH"/>
              </w:rPr>
              <w:t xml:space="preserve">Affaiblissement </w:t>
            </w:r>
            <w:r w:rsidRPr="00151207">
              <w:rPr>
                <w:lang w:val="fr-CH"/>
              </w:rPr>
              <w:br/>
              <w:t>dû à la pluie</w:t>
            </w:r>
          </w:p>
        </w:tc>
        <w:tc>
          <w:tcPr>
            <w:tcW w:w="1389" w:type="dxa"/>
          </w:tcPr>
          <w:p w:rsidR="006D75B3" w:rsidRPr="00151207" w:rsidRDefault="006D75B3" w:rsidP="00252E87">
            <w:pPr>
              <w:pStyle w:val="Tabletext"/>
              <w:jc w:val="center"/>
              <w:rPr>
                <w:lang w:val="fr-CH" w:eastAsia="ja-JP"/>
              </w:rPr>
            </w:pPr>
            <w:r w:rsidRPr="00151207">
              <w:rPr>
                <w:lang w:val="fr-CH" w:eastAsia="ja-JP"/>
              </w:rPr>
              <w:t>0,3%</w:t>
            </w:r>
          </w:p>
        </w:tc>
        <w:tc>
          <w:tcPr>
            <w:tcW w:w="1072" w:type="dxa"/>
          </w:tcPr>
          <w:p w:rsidR="006D75B3" w:rsidRPr="00151207" w:rsidRDefault="006D75B3" w:rsidP="00252E87">
            <w:pPr>
              <w:pStyle w:val="Tabletext"/>
              <w:jc w:val="center"/>
              <w:rPr>
                <w:lang w:val="fr-CH" w:eastAsia="ja-JP"/>
              </w:rPr>
            </w:pPr>
            <w:r w:rsidRPr="00151207">
              <w:rPr>
                <w:lang w:val="fr-CH" w:eastAsia="ja-JP"/>
              </w:rPr>
              <w:t>2,2 dB</w:t>
            </w:r>
          </w:p>
        </w:tc>
        <w:tc>
          <w:tcPr>
            <w:tcW w:w="1072" w:type="dxa"/>
          </w:tcPr>
          <w:p w:rsidR="006D75B3" w:rsidRPr="00151207" w:rsidRDefault="006D75B3" w:rsidP="00252E87">
            <w:pPr>
              <w:pStyle w:val="Tabletext"/>
              <w:jc w:val="center"/>
              <w:rPr>
                <w:lang w:val="fr-CH" w:eastAsia="ja-JP"/>
              </w:rPr>
            </w:pPr>
            <w:r w:rsidRPr="00151207">
              <w:rPr>
                <w:lang w:val="fr-CH" w:eastAsia="ja-JP"/>
              </w:rPr>
              <w:t>4,9 dB</w:t>
            </w:r>
          </w:p>
        </w:tc>
        <w:tc>
          <w:tcPr>
            <w:tcW w:w="1072" w:type="dxa"/>
          </w:tcPr>
          <w:p w:rsidR="006D75B3" w:rsidRPr="00151207" w:rsidRDefault="006D75B3" w:rsidP="00252E87">
            <w:pPr>
              <w:pStyle w:val="Tabletext"/>
              <w:jc w:val="center"/>
              <w:rPr>
                <w:lang w:val="fr-CH" w:eastAsia="ja-JP"/>
              </w:rPr>
            </w:pPr>
            <w:r w:rsidRPr="00151207">
              <w:rPr>
                <w:lang w:val="fr-CH" w:eastAsia="ja-JP"/>
              </w:rPr>
              <w:t>2,5 dB</w:t>
            </w:r>
          </w:p>
        </w:tc>
        <w:tc>
          <w:tcPr>
            <w:tcW w:w="1072" w:type="dxa"/>
          </w:tcPr>
          <w:p w:rsidR="006D75B3" w:rsidRPr="00151207" w:rsidRDefault="006D75B3" w:rsidP="00252E87">
            <w:pPr>
              <w:pStyle w:val="Tabletext"/>
              <w:jc w:val="center"/>
              <w:rPr>
                <w:lang w:val="fr-CH" w:eastAsia="ja-JP"/>
              </w:rPr>
            </w:pPr>
            <w:r w:rsidRPr="00151207">
              <w:rPr>
                <w:lang w:val="fr-CH" w:eastAsia="ja-JP"/>
              </w:rPr>
              <w:t>5,6 dB</w:t>
            </w:r>
          </w:p>
        </w:tc>
      </w:tr>
      <w:tr w:rsidR="006D75B3" w:rsidRPr="00151207" w:rsidTr="00A26826">
        <w:trPr>
          <w:jc w:val="center"/>
        </w:trPr>
        <w:tc>
          <w:tcPr>
            <w:tcW w:w="1622" w:type="dxa"/>
            <w:vMerge/>
          </w:tcPr>
          <w:p w:rsidR="006D75B3" w:rsidRPr="00151207" w:rsidRDefault="006D75B3" w:rsidP="00252E87">
            <w:pPr>
              <w:pStyle w:val="Tabletext"/>
              <w:rPr>
                <w:lang w:val="fr-CH" w:eastAsia="ja-JP"/>
              </w:rPr>
            </w:pPr>
          </w:p>
        </w:tc>
        <w:tc>
          <w:tcPr>
            <w:tcW w:w="1389" w:type="dxa"/>
          </w:tcPr>
          <w:p w:rsidR="006D75B3" w:rsidRPr="00151207" w:rsidRDefault="006D75B3" w:rsidP="00252E87">
            <w:pPr>
              <w:pStyle w:val="Tabletext"/>
              <w:jc w:val="center"/>
              <w:rPr>
                <w:lang w:val="fr-CH" w:eastAsia="ja-JP"/>
              </w:rPr>
            </w:pPr>
            <w:r w:rsidRPr="00151207">
              <w:rPr>
                <w:lang w:val="fr-CH" w:eastAsia="ja-JP"/>
              </w:rPr>
              <w:t>0,1%</w:t>
            </w:r>
          </w:p>
        </w:tc>
        <w:tc>
          <w:tcPr>
            <w:tcW w:w="1072" w:type="dxa"/>
          </w:tcPr>
          <w:p w:rsidR="006D75B3" w:rsidRPr="00151207" w:rsidRDefault="006D75B3" w:rsidP="00252E87">
            <w:pPr>
              <w:pStyle w:val="Tabletext"/>
              <w:jc w:val="center"/>
              <w:rPr>
                <w:lang w:val="fr-CH" w:eastAsia="ja-JP"/>
              </w:rPr>
            </w:pPr>
            <w:r w:rsidRPr="00151207">
              <w:rPr>
                <w:lang w:val="fr-CH" w:eastAsia="ja-JP"/>
              </w:rPr>
              <w:t>4,1 dB</w:t>
            </w:r>
          </w:p>
        </w:tc>
        <w:tc>
          <w:tcPr>
            <w:tcW w:w="1072" w:type="dxa"/>
          </w:tcPr>
          <w:p w:rsidR="006D75B3" w:rsidRPr="00151207" w:rsidRDefault="006D75B3" w:rsidP="00252E87">
            <w:pPr>
              <w:pStyle w:val="Tabletext"/>
              <w:jc w:val="center"/>
              <w:rPr>
                <w:lang w:val="fr-CH" w:eastAsia="ja-JP"/>
              </w:rPr>
            </w:pPr>
            <w:r w:rsidRPr="00151207">
              <w:rPr>
                <w:lang w:val="fr-CH" w:eastAsia="ja-JP"/>
              </w:rPr>
              <w:t>9,0 dB</w:t>
            </w:r>
          </w:p>
        </w:tc>
        <w:tc>
          <w:tcPr>
            <w:tcW w:w="1072" w:type="dxa"/>
          </w:tcPr>
          <w:p w:rsidR="006D75B3" w:rsidRPr="00151207" w:rsidRDefault="006D75B3" w:rsidP="00252E87">
            <w:pPr>
              <w:pStyle w:val="Tabletext"/>
              <w:jc w:val="center"/>
              <w:rPr>
                <w:lang w:val="fr-CH" w:eastAsia="ja-JP"/>
              </w:rPr>
            </w:pPr>
            <w:r w:rsidRPr="00151207">
              <w:rPr>
                <w:lang w:val="fr-CH" w:eastAsia="ja-JP"/>
              </w:rPr>
              <w:t>4,6 dB</w:t>
            </w:r>
          </w:p>
        </w:tc>
        <w:tc>
          <w:tcPr>
            <w:tcW w:w="1072" w:type="dxa"/>
          </w:tcPr>
          <w:p w:rsidR="006D75B3" w:rsidRPr="00151207" w:rsidRDefault="006D75B3" w:rsidP="00252E87">
            <w:pPr>
              <w:pStyle w:val="Tabletext"/>
              <w:jc w:val="center"/>
              <w:rPr>
                <w:lang w:val="fr-CH" w:eastAsia="ja-JP"/>
              </w:rPr>
            </w:pPr>
            <w:r w:rsidRPr="00151207">
              <w:rPr>
                <w:lang w:val="fr-CH" w:eastAsia="ja-JP"/>
              </w:rPr>
              <w:t>10,2 dB</w:t>
            </w:r>
          </w:p>
        </w:tc>
      </w:tr>
    </w:tbl>
    <w:p w:rsidR="006D75B3" w:rsidRPr="00151207" w:rsidRDefault="006D75B3" w:rsidP="00252E87">
      <w:pPr>
        <w:pStyle w:val="Tablefin"/>
        <w:rPr>
          <w:lang w:val="fr-CH" w:eastAsia="ja-JP"/>
        </w:rPr>
      </w:pPr>
    </w:p>
    <w:p w:rsidR="006D75B3" w:rsidRPr="00151207" w:rsidRDefault="006D75B3" w:rsidP="00252E87">
      <w:pPr>
        <w:pStyle w:val="TableNo"/>
        <w:rPr>
          <w:lang w:val="fr-CH" w:eastAsia="ja-JP"/>
        </w:rPr>
      </w:pPr>
      <w:r w:rsidRPr="00151207">
        <w:rPr>
          <w:lang w:val="fr-CH" w:eastAsia="ja-JP"/>
        </w:rPr>
        <w:t>TABLEAU 10</w:t>
      </w:r>
    </w:p>
    <w:p w:rsidR="006D75B3" w:rsidRPr="00151207" w:rsidRDefault="006D75B3" w:rsidP="00252E87">
      <w:pPr>
        <w:pStyle w:val="Tabletitle"/>
        <w:rPr>
          <w:sz w:val="20"/>
          <w:lang w:val="fr-CH" w:eastAsia="ja-JP"/>
        </w:rPr>
      </w:pPr>
      <w:r w:rsidRPr="00151207">
        <w:rPr>
          <w:lang w:val="fr-CH" w:eastAsia="ja-JP"/>
        </w:rPr>
        <w:t xml:space="preserve">Absorption par les gaz de l'atmosphère et affaiblissement dû à la pluie </w:t>
      </w:r>
      <w:r w:rsidRPr="00151207">
        <w:rPr>
          <w:lang w:val="fr-CH" w:eastAsia="ja-JP"/>
        </w:rPr>
        <w:br/>
        <w:t>dans des villes de la Région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2"/>
        <w:gridCol w:w="1420"/>
        <w:gridCol w:w="1092"/>
        <w:gridCol w:w="1093"/>
        <w:gridCol w:w="1093"/>
        <w:gridCol w:w="1093"/>
        <w:gridCol w:w="1093"/>
        <w:gridCol w:w="1093"/>
      </w:tblGrid>
      <w:tr w:rsidR="006D75B3" w:rsidRPr="00151207" w:rsidTr="00A26826">
        <w:trPr>
          <w:jc w:val="center"/>
        </w:trPr>
        <w:tc>
          <w:tcPr>
            <w:tcW w:w="1604" w:type="dxa"/>
            <w:vMerge w:val="restart"/>
          </w:tcPr>
          <w:p w:rsidR="006D75B3" w:rsidRPr="00151207" w:rsidRDefault="006D75B3" w:rsidP="00252E87">
            <w:pPr>
              <w:pStyle w:val="Tablehead"/>
              <w:rPr>
                <w:lang w:val="fr-CH" w:eastAsia="ja-JP"/>
              </w:rPr>
            </w:pPr>
          </w:p>
        </w:tc>
        <w:tc>
          <w:tcPr>
            <w:tcW w:w="1371" w:type="dxa"/>
            <w:vMerge w:val="restart"/>
          </w:tcPr>
          <w:p w:rsidR="006D75B3" w:rsidRPr="00151207" w:rsidRDefault="006D75B3" w:rsidP="00252E87">
            <w:pPr>
              <w:pStyle w:val="Tablehead"/>
              <w:rPr>
                <w:lang w:val="fr-CH" w:eastAsia="ja-JP"/>
              </w:rPr>
            </w:pPr>
            <w:r w:rsidRPr="00151207">
              <w:rPr>
                <w:lang w:val="fr-CH" w:eastAsia="ja-JP"/>
              </w:rPr>
              <w:t xml:space="preserve">Pourcentage </w:t>
            </w:r>
            <w:r w:rsidRPr="00151207">
              <w:rPr>
                <w:lang w:val="fr-CH" w:eastAsia="ja-JP"/>
              </w:rPr>
              <w:br/>
              <w:t xml:space="preserve">de temps </w:t>
            </w:r>
            <w:r w:rsidRPr="00151207">
              <w:rPr>
                <w:lang w:val="fr-CH" w:eastAsia="ja-JP"/>
              </w:rPr>
              <w:br/>
              <w:t>annuel</w:t>
            </w:r>
          </w:p>
        </w:tc>
        <w:tc>
          <w:tcPr>
            <w:tcW w:w="3162" w:type="dxa"/>
            <w:gridSpan w:val="3"/>
          </w:tcPr>
          <w:p w:rsidR="006D75B3" w:rsidRPr="00151207" w:rsidRDefault="006D75B3" w:rsidP="00252E87">
            <w:pPr>
              <w:pStyle w:val="Tablehead"/>
              <w:rPr>
                <w:lang w:val="fr-CH" w:eastAsia="ja-JP"/>
              </w:rPr>
            </w:pPr>
            <w:r w:rsidRPr="00151207">
              <w:rPr>
                <w:lang w:val="fr-CH" w:eastAsia="ja-JP"/>
              </w:rPr>
              <w:t>Miami</w:t>
            </w:r>
          </w:p>
        </w:tc>
        <w:tc>
          <w:tcPr>
            <w:tcW w:w="3162" w:type="dxa"/>
            <w:gridSpan w:val="3"/>
          </w:tcPr>
          <w:p w:rsidR="006D75B3" w:rsidRPr="00151207" w:rsidRDefault="006D75B3" w:rsidP="00252E87">
            <w:pPr>
              <w:pStyle w:val="Tablehead"/>
              <w:rPr>
                <w:lang w:val="fr-CH" w:eastAsia="ja-JP"/>
              </w:rPr>
            </w:pPr>
            <w:r w:rsidRPr="00151207">
              <w:rPr>
                <w:lang w:val="fr-CH" w:eastAsia="ja-JP"/>
              </w:rPr>
              <w:t>Rio de Janeiro</w:t>
            </w:r>
          </w:p>
        </w:tc>
      </w:tr>
      <w:tr w:rsidR="006D75B3" w:rsidRPr="00151207" w:rsidTr="00A26826">
        <w:trPr>
          <w:jc w:val="center"/>
        </w:trPr>
        <w:tc>
          <w:tcPr>
            <w:tcW w:w="1604" w:type="dxa"/>
            <w:vMerge/>
          </w:tcPr>
          <w:p w:rsidR="006D75B3" w:rsidRPr="00151207" w:rsidRDefault="006D75B3" w:rsidP="00252E87">
            <w:pPr>
              <w:pStyle w:val="Tabletext"/>
              <w:rPr>
                <w:lang w:val="fr-CH" w:eastAsia="ja-JP"/>
              </w:rPr>
            </w:pPr>
          </w:p>
        </w:tc>
        <w:tc>
          <w:tcPr>
            <w:tcW w:w="1371" w:type="dxa"/>
            <w:vMerge/>
          </w:tcPr>
          <w:p w:rsidR="006D75B3" w:rsidRPr="00151207" w:rsidRDefault="006D75B3" w:rsidP="00252E87">
            <w:pPr>
              <w:pStyle w:val="Tabletext"/>
              <w:jc w:val="center"/>
              <w:rPr>
                <w:lang w:val="fr-CH" w:eastAsia="ja-JP"/>
              </w:rPr>
            </w:pPr>
          </w:p>
        </w:tc>
        <w:tc>
          <w:tcPr>
            <w:tcW w:w="1054" w:type="dxa"/>
            <w:vAlign w:val="center"/>
          </w:tcPr>
          <w:p w:rsidR="006D75B3" w:rsidRPr="00151207" w:rsidRDefault="006D75B3" w:rsidP="00252E87">
            <w:pPr>
              <w:pStyle w:val="Tabletext"/>
              <w:jc w:val="center"/>
              <w:rPr>
                <w:lang w:val="fr-CH" w:eastAsia="ja-JP"/>
              </w:rPr>
            </w:pPr>
            <w:r w:rsidRPr="00151207">
              <w:rPr>
                <w:lang w:val="fr-CH" w:eastAsia="ja-JP"/>
              </w:rPr>
              <w:t>18,1 GHz</w:t>
            </w:r>
          </w:p>
        </w:tc>
        <w:tc>
          <w:tcPr>
            <w:tcW w:w="1054" w:type="dxa"/>
            <w:vAlign w:val="center"/>
          </w:tcPr>
          <w:p w:rsidR="006D75B3" w:rsidRPr="00151207" w:rsidRDefault="006D75B3" w:rsidP="00252E87">
            <w:pPr>
              <w:pStyle w:val="Tabletext"/>
              <w:jc w:val="center"/>
              <w:rPr>
                <w:lang w:val="fr-CH" w:eastAsia="ja-JP"/>
              </w:rPr>
            </w:pPr>
            <w:r w:rsidRPr="00151207">
              <w:rPr>
                <w:lang w:val="fr-CH" w:eastAsia="ja-JP"/>
              </w:rPr>
              <w:t>25,0 GHz</w:t>
            </w:r>
          </w:p>
        </w:tc>
        <w:tc>
          <w:tcPr>
            <w:tcW w:w="1054" w:type="dxa"/>
            <w:vAlign w:val="center"/>
          </w:tcPr>
          <w:p w:rsidR="006D75B3" w:rsidRPr="00151207" w:rsidRDefault="006D75B3" w:rsidP="00252E87">
            <w:pPr>
              <w:pStyle w:val="Tabletext"/>
              <w:jc w:val="center"/>
              <w:rPr>
                <w:lang w:val="fr-CH" w:eastAsia="ja-JP"/>
              </w:rPr>
            </w:pPr>
            <w:r w:rsidRPr="00151207">
              <w:rPr>
                <w:lang w:val="fr-CH" w:eastAsia="ja-JP"/>
              </w:rPr>
              <w:t>27,8 GHz</w:t>
            </w:r>
          </w:p>
        </w:tc>
        <w:tc>
          <w:tcPr>
            <w:tcW w:w="1054" w:type="dxa"/>
            <w:vAlign w:val="center"/>
          </w:tcPr>
          <w:p w:rsidR="006D75B3" w:rsidRPr="00151207" w:rsidRDefault="006D75B3" w:rsidP="00252E87">
            <w:pPr>
              <w:pStyle w:val="Tabletext"/>
              <w:jc w:val="center"/>
              <w:rPr>
                <w:lang w:val="fr-CH" w:eastAsia="ja-JP"/>
              </w:rPr>
            </w:pPr>
            <w:r w:rsidRPr="00151207">
              <w:rPr>
                <w:lang w:val="fr-CH" w:eastAsia="ja-JP"/>
              </w:rPr>
              <w:t>18,1 GHz</w:t>
            </w:r>
          </w:p>
        </w:tc>
        <w:tc>
          <w:tcPr>
            <w:tcW w:w="1054" w:type="dxa"/>
            <w:vAlign w:val="center"/>
          </w:tcPr>
          <w:p w:rsidR="006D75B3" w:rsidRPr="00151207" w:rsidRDefault="006D75B3" w:rsidP="00252E87">
            <w:pPr>
              <w:pStyle w:val="Tabletext"/>
              <w:jc w:val="center"/>
              <w:rPr>
                <w:lang w:val="fr-CH" w:eastAsia="ja-JP"/>
              </w:rPr>
            </w:pPr>
            <w:r w:rsidRPr="00151207">
              <w:rPr>
                <w:lang w:val="fr-CH" w:eastAsia="ja-JP"/>
              </w:rPr>
              <w:t>25,0 GHz</w:t>
            </w:r>
          </w:p>
        </w:tc>
        <w:tc>
          <w:tcPr>
            <w:tcW w:w="1054" w:type="dxa"/>
            <w:vAlign w:val="center"/>
          </w:tcPr>
          <w:p w:rsidR="006D75B3" w:rsidRPr="00151207" w:rsidRDefault="006D75B3" w:rsidP="00252E87">
            <w:pPr>
              <w:pStyle w:val="Tabletext"/>
              <w:jc w:val="center"/>
              <w:rPr>
                <w:lang w:val="fr-CH" w:eastAsia="ja-JP"/>
              </w:rPr>
            </w:pPr>
            <w:r w:rsidRPr="00151207">
              <w:rPr>
                <w:lang w:val="fr-CH" w:eastAsia="ja-JP"/>
              </w:rPr>
              <w:t>27,8 GHz</w:t>
            </w:r>
          </w:p>
        </w:tc>
      </w:tr>
      <w:tr w:rsidR="006D75B3" w:rsidRPr="00151207" w:rsidTr="00A26826">
        <w:trPr>
          <w:jc w:val="center"/>
        </w:trPr>
        <w:tc>
          <w:tcPr>
            <w:tcW w:w="1604" w:type="dxa"/>
            <w:vAlign w:val="center"/>
          </w:tcPr>
          <w:p w:rsidR="006D75B3" w:rsidRPr="00151207" w:rsidRDefault="006D75B3" w:rsidP="00252E87">
            <w:pPr>
              <w:pStyle w:val="Tabletext"/>
              <w:jc w:val="left"/>
              <w:rPr>
                <w:lang w:val="fr-CH" w:eastAsia="ja-JP"/>
              </w:rPr>
            </w:pPr>
            <w:r w:rsidRPr="00151207">
              <w:rPr>
                <w:lang w:val="fr-CH" w:eastAsia="ja-JP"/>
              </w:rPr>
              <w:t xml:space="preserve">Absorption </w:t>
            </w:r>
            <w:r w:rsidRPr="00151207">
              <w:rPr>
                <w:lang w:val="fr-CH" w:eastAsia="ja-JP"/>
              </w:rPr>
              <w:br/>
              <w:t>atmosphérique</w:t>
            </w:r>
          </w:p>
        </w:tc>
        <w:tc>
          <w:tcPr>
            <w:tcW w:w="1371" w:type="dxa"/>
            <w:vAlign w:val="center"/>
          </w:tcPr>
          <w:p w:rsidR="006D75B3" w:rsidRPr="00151207" w:rsidRDefault="006D75B3" w:rsidP="00252E87">
            <w:pPr>
              <w:pStyle w:val="Tabletext"/>
              <w:jc w:val="center"/>
              <w:rPr>
                <w:lang w:val="fr-CH" w:eastAsia="ja-JP"/>
              </w:rPr>
            </w:pPr>
            <w:r w:rsidRPr="00151207">
              <w:rPr>
                <w:lang w:val="fr-CH" w:eastAsia="ja-JP"/>
              </w:rPr>
              <w:t>–</w:t>
            </w:r>
          </w:p>
        </w:tc>
        <w:tc>
          <w:tcPr>
            <w:tcW w:w="1054" w:type="dxa"/>
            <w:vAlign w:val="center"/>
          </w:tcPr>
          <w:p w:rsidR="006D75B3" w:rsidRPr="00151207" w:rsidRDefault="006D75B3" w:rsidP="00252E87">
            <w:pPr>
              <w:pStyle w:val="Tabletext"/>
              <w:jc w:val="center"/>
              <w:rPr>
                <w:lang w:val="fr-CH" w:eastAsia="ja-JP"/>
              </w:rPr>
            </w:pPr>
            <w:r w:rsidRPr="00151207">
              <w:rPr>
                <w:lang w:val="fr-CH" w:eastAsia="ja-JP"/>
              </w:rPr>
              <w:t>0,5 dB</w:t>
            </w:r>
          </w:p>
        </w:tc>
        <w:tc>
          <w:tcPr>
            <w:tcW w:w="1054" w:type="dxa"/>
            <w:vAlign w:val="center"/>
          </w:tcPr>
          <w:p w:rsidR="006D75B3" w:rsidRPr="00151207" w:rsidRDefault="006D75B3" w:rsidP="00252E87">
            <w:pPr>
              <w:pStyle w:val="Tabletext"/>
              <w:jc w:val="center"/>
              <w:rPr>
                <w:lang w:val="fr-CH" w:eastAsia="ja-JP"/>
              </w:rPr>
            </w:pPr>
            <w:r w:rsidRPr="00151207">
              <w:rPr>
                <w:lang w:val="fr-CH" w:eastAsia="ja-JP"/>
              </w:rPr>
              <w:t>1,1 dB</w:t>
            </w:r>
          </w:p>
        </w:tc>
        <w:tc>
          <w:tcPr>
            <w:tcW w:w="1054" w:type="dxa"/>
            <w:vAlign w:val="center"/>
          </w:tcPr>
          <w:p w:rsidR="006D75B3" w:rsidRPr="00151207" w:rsidRDefault="006D75B3" w:rsidP="00252E87">
            <w:pPr>
              <w:pStyle w:val="Tabletext"/>
              <w:jc w:val="center"/>
              <w:rPr>
                <w:lang w:val="fr-CH" w:eastAsia="ja-JP"/>
              </w:rPr>
            </w:pPr>
            <w:r w:rsidRPr="00151207">
              <w:rPr>
                <w:lang w:val="fr-CH" w:eastAsia="ja-JP"/>
              </w:rPr>
              <w:t>0,8 dB</w:t>
            </w:r>
          </w:p>
        </w:tc>
        <w:tc>
          <w:tcPr>
            <w:tcW w:w="1054" w:type="dxa"/>
            <w:vAlign w:val="center"/>
          </w:tcPr>
          <w:p w:rsidR="006D75B3" w:rsidRPr="00151207" w:rsidRDefault="006D75B3" w:rsidP="00252E87">
            <w:pPr>
              <w:pStyle w:val="Tabletext"/>
              <w:jc w:val="center"/>
              <w:rPr>
                <w:lang w:val="fr-CH" w:eastAsia="ja-JP"/>
              </w:rPr>
            </w:pPr>
            <w:r w:rsidRPr="00151207">
              <w:rPr>
                <w:lang w:val="fr-CH" w:eastAsia="ja-JP"/>
              </w:rPr>
              <w:t>0,4 dB</w:t>
            </w:r>
          </w:p>
        </w:tc>
        <w:tc>
          <w:tcPr>
            <w:tcW w:w="1054" w:type="dxa"/>
            <w:vAlign w:val="center"/>
          </w:tcPr>
          <w:p w:rsidR="006D75B3" w:rsidRPr="00151207" w:rsidRDefault="006D75B3" w:rsidP="00252E87">
            <w:pPr>
              <w:pStyle w:val="Tabletext"/>
              <w:jc w:val="center"/>
              <w:rPr>
                <w:lang w:val="fr-CH" w:eastAsia="ja-JP"/>
              </w:rPr>
            </w:pPr>
            <w:r w:rsidRPr="00151207">
              <w:rPr>
                <w:lang w:val="fr-CH" w:eastAsia="ja-JP"/>
              </w:rPr>
              <w:t>1,0 dB</w:t>
            </w:r>
          </w:p>
        </w:tc>
        <w:tc>
          <w:tcPr>
            <w:tcW w:w="1054" w:type="dxa"/>
            <w:vAlign w:val="center"/>
          </w:tcPr>
          <w:p w:rsidR="006D75B3" w:rsidRPr="00151207" w:rsidRDefault="006D75B3" w:rsidP="00252E87">
            <w:pPr>
              <w:pStyle w:val="Tabletext"/>
              <w:jc w:val="center"/>
              <w:rPr>
                <w:lang w:val="fr-CH" w:eastAsia="ja-JP"/>
              </w:rPr>
            </w:pPr>
            <w:r w:rsidRPr="00151207">
              <w:rPr>
                <w:lang w:val="fr-CH" w:eastAsia="ja-JP"/>
              </w:rPr>
              <w:t>0,7 dB</w:t>
            </w:r>
          </w:p>
        </w:tc>
      </w:tr>
      <w:tr w:rsidR="006D75B3" w:rsidRPr="00151207" w:rsidTr="00A26826">
        <w:trPr>
          <w:jc w:val="center"/>
        </w:trPr>
        <w:tc>
          <w:tcPr>
            <w:tcW w:w="1604" w:type="dxa"/>
            <w:vMerge w:val="restart"/>
            <w:vAlign w:val="center"/>
          </w:tcPr>
          <w:p w:rsidR="006D75B3" w:rsidRPr="00151207" w:rsidRDefault="006D75B3" w:rsidP="00252E87">
            <w:pPr>
              <w:pStyle w:val="Tabletext"/>
              <w:jc w:val="left"/>
              <w:rPr>
                <w:lang w:val="fr-CH" w:eastAsia="ja-JP"/>
              </w:rPr>
            </w:pPr>
            <w:r w:rsidRPr="00151207">
              <w:rPr>
                <w:lang w:val="fr-CH" w:eastAsia="ja-JP"/>
              </w:rPr>
              <w:t xml:space="preserve">Affaiblissement </w:t>
            </w:r>
            <w:r w:rsidRPr="00151207">
              <w:rPr>
                <w:lang w:val="fr-CH" w:eastAsia="ja-JP"/>
              </w:rPr>
              <w:br/>
              <w:t>dû à la pluie</w:t>
            </w:r>
          </w:p>
        </w:tc>
        <w:tc>
          <w:tcPr>
            <w:tcW w:w="1371" w:type="dxa"/>
          </w:tcPr>
          <w:p w:rsidR="006D75B3" w:rsidRPr="00151207" w:rsidRDefault="006D75B3" w:rsidP="00252E87">
            <w:pPr>
              <w:pStyle w:val="Tabletext"/>
              <w:jc w:val="center"/>
              <w:rPr>
                <w:lang w:val="fr-CH" w:eastAsia="ja-JP"/>
              </w:rPr>
            </w:pPr>
            <w:r w:rsidRPr="00151207">
              <w:rPr>
                <w:lang w:val="fr-CH" w:eastAsia="ja-JP"/>
              </w:rPr>
              <w:t>0,3%</w:t>
            </w:r>
          </w:p>
        </w:tc>
        <w:tc>
          <w:tcPr>
            <w:tcW w:w="1054" w:type="dxa"/>
          </w:tcPr>
          <w:p w:rsidR="006D75B3" w:rsidRPr="00151207" w:rsidRDefault="006D75B3" w:rsidP="00252E87">
            <w:pPr>
              <w:pStyle w:val="Tabletext"/>
              <w:jc w:val="center"/>
              <w:rPr>
                <w:lang w:val="fr-CH" w:eastAsia="ja-JP"/>
              </w:rPr>
            </w:pPr>
            <w:r w:rsidRPr="00151207">
              <w:rPr>
                <w:lang w:val="fr-CH" w:eastAsia="ja-JP"/>
              </w:rPr>
              <w:t>6,2 dB</w:t>
            </w:r>
          </w:p>
        </w:tc>
        <w:tc>
          <w:tcPr>
            <w:tcW w:w="1054" w:type="dxa"/>
          </w:tcPr>
          <w:p w:rsidR="006D75B3" w:rsidRPr="00151207" w:rsidRDefault="006D75B3" w:rsidP="00252E87">
            <w:pPr>
              <w:pStyle w:val="Tabletext"/>
              <w:jc w:val="center"/>
              <w:rPr>
                <w:lang w:val="fr-CH" w:eastAsia="ja-JP"/>
              </w:rPr>
            </w:pPr>
            <w:r w:rsidRPr="00151207">
              <w:rPr>
                <w:lang w:val="fr-CH" w:eastAsia="ja-JP"/>
              </w:rPr>
              <w:t>12,0 dB</w:t>
            </w:r>
          </w:p>
        </w:tc>
        <w:tc>
          <w:tcPr>
            <w:tcW w:w="1054" w:type="dxa"/>
          </w:tcPr>
          <w:p w:rsidR="006D75B3" w:rsidRPr="00151207" w:rsidRDefault="006D75B3" w:rsidP="00252E87">
            <w:pPr>
              <w:pStyle w:val="Tabletext"/>
              <w:jc w:val="center"/>
              <w:rPr>
                <w:lang w:val="fr-CH" w:eastAsia="ja-JP"/>
              </w:rPr>
            </w:pPr>
            <w:r w:rsidRPr="00151207">
              <w:rPr>
                <w:lang w:val="fr-CH" w:eastAsia="ja-JP"/>
              </w:rPr>
              <w:t>14,6 dB</w:t>
            </w:r>
          </w:p>
        </w:tc>
        <w:tc>
          <w:tcPr>
            <w:tcW w:w="1054" w:type="dxa"/>
          </w:tcPr>
          <w:p w:rsidR="006D75B3" w:rsidRPr="00151207" w:rsidRDefault="006D75B3" w:rsidP="00252E87">
            <w:pPr>
              <w:pStyle w:val="Tabletext"/>
              <w:jc w:val="center"/>
              <w:rPr>
                <w:lang w:val="fr-CH" w:eastAsia="ja-JP"/>
              </w:rPr>
            </w:pPr>
            <w:r w:rsidRPr="00151207">
              <w:rPr>
                <w:lang w:val="fr-CH" w:eastAsia="ja-JP"/>
              </w:rPr>
              <w:t>4,7 dB</w:t>
            </w:r>
          </w:p>
        </w:tc>
        <w:tc>
          <w:tcPr>
            <w:tcW w:w="1054" w:type="dxa"/>
          </w:tcPr>
          <w:p w:rsidR="006D75B3" w:rsidRPr="00151207" w:rsidRDefault="006D75B3" w:rsidP="00252E87">
            <w:pPr>
              <w:pStyle w:val="Tabletext"/>
              <w:jc w:val="center"/>
              <w:rPr>
                <w:lang w:val="fr-CH" w:eastAsia="ja-JP"/>
              </w:rPr>
            </w:pPr>
            <w:r w:rsidRPr="00151207">
              <w:rPr>
                <w:lang w:val="fr-CH" w:eastAsia="ja-JP"/>
              </w:rPr>
              <w:t>9,2 dB</w:t>
            </w:r>
          </w:p>
        </w:tc>
        <w:tc>
          <w:tcPr>
            <w:tcW w:w="1054" w:type="dxa"/>
          </w:tcPr>
          <w:p w:rsidR="006D75B3" w:rsidRPr="00151207" w:rsidRDefault="006D75B3" w:rsidP="00252E87">
            <w:pPr>
              <w:pStyle w:val="Tabletext"/>
              <w:jc w:val="center"/>
              <w:rPr>
                <w:lang w:val="fr-CH" w:eastAsia="ja-JP"/>
              </w:rPr>
            </w:pPr>
            <w:r w:rsidRPr="00151207">
              <w:rPr>
                <w:lang w:val="fr-CH" w:eastAsia="ja-JP"/>
              </w:rPr>
              <w:t>11,3 dB</w:t>
            </w:r>
          </w:p>
        </w:tc>
      </w:tr>
      <w:tr w:rsidR="006D75B3" w:rsidRPr="00151207" w:rsidTr="00A26826">
        <w:trPr>
          <w:jc w:val="center"/>
        </w:trPr>
        <w:tc>
          <w:tcPr>
            <w:tcW w:w="1604" w:type="dxa"/>
            <w:vMerge/>
          </w:tcPr>
          <w:p w:rsidR="006D75B3" w:rsidRPr="00151207" w:rsidRDefault="006D75B3" w:rsidP="00252E87">
            <w:pPr>
              <w:pStyle w:val="Tabletext"/>
              <w:rPr>
                <w:lang w:val="fr-CH" w:eastAsia="ja-JP"/>
              </w:rPr>
            </w:pPr>
          </w:p>
        </w:tc>
        <w:tc>
          <w:tcPr>
            <w:tcW w:w="1371" w:type="dxa"/>
          </w:tcPr>
          <w:p w:rsidR="006D75B3" w:rsidRPr="00151207" w:rsidRDefault="006D75B3" w:rsidP="00252E87">
            <w:pPr>
              <w:pStyle w:val="Tabletext"/>
              <w:jc w:val="center"/>
              <w:rPr>
                <w:lang w:val="fr-CH" w:eastAsia="ja-JP"/>
              </w:rPr>
            </w:pPr>
            <w:r w:rsidRPr="00151207">
              <w:rPr>
                <w:lang w:val="fr-CH" w:eastAsia="ja-JP"/>
              </w:rPr>
              <w:t>0,1%</w:t>
            </w:r>
          </w:p>
        </w:tc>
        <w:tc>
          <w:tcPr>
            <w:tcW w:w="1054" w:type="dxa"/>
          </w:tcPr>
          <w:p w:rsidR="006D75B3" w:rsidRPr="00151207" w:rsidRDefault="006D75B3" w:rsidP="00252E87">
            <w:pPr>
              <w:pStyle w:val="Tabletext"/>
              <w:jc w:val="center"/>
              <w:rPr>
                <w:lang w:val="fr-CH" w:eastAsia="ja-JP"/>
              </w:rPr>
            </w:pPr>
            <w:r w:rsidRPr="00151207">
              <w:rPr>
                <w:lang w:val="fr-CH" w:eastAsia="ja-JP"/>
              </w:rPr>
              <w:t>11,1 dB</w:t>
            </w:r>
          </w:p>
        </w:tc>
        <w:tc>
          <w:tcPr>
            <w:tcW w:w="1054" w:type="dxa"/>
          </w:tcPr>
          <w:p w:rsidR="006D75B3" w:rsidRPr="00151207" w:rsidRDefault="006D75B3" w:rsidP="00252E87">
            <w:pPr>
              <w:pStyle w:val="Tabletext"/>
              <w:jc w:val="center"/>
              <w:rPr>
                <w:lang w:val="fr-CH" w:eastAsia="ja-JP"/>
              </w:rPr>
            </w:pPr>
            <w:r w:rsidRPr="00151207">
              <w:rPr>
                <w:lang w:val="fr-CH" w:eastAsia="ja-JP"/>
              </w:rPr>
              <w:t>20,9 dB</w:t>
            </w:r>
          </w:p>
        </w:tc>
        <w:tc>
          <w:tcPr>
            <w:tcW w:w="1054" w:type="dxa"/>
          </w:tcPr>
          <w:p w:rsidR="006D75B3" w:rsidRPr="00151207" w:rsidRDefault="006D75B3" w:rsidP="00252E87">
            <w:pPr>
              <w:pStyle w:val="Tabletext"/>
              <w:jc w:val="center"/>
              <w:rPr>
                <w:lang w:val="fr-CH" w:eastAsia="ja-JP"/>
              </w:rPr>
            </w:pPr>
            <w:r w:rsidRPr="00151207">
              <w:rPr>
                <w:lang w:val="fr-CH" w:eastAsia="ja-JP"/>
              </w:rPr>
              <w:t>25,1 dB</w:t>
            </w:r>
          </w:p>
        </w:tc>
        <w:tc>
          <w:tcPr>
            <w:tcW w:w="1054" w:type="dxa"/>
          </w:tcPr>
          <w:p w:rsidR="006D75B3" w:rsidRPr="00151207" w:rsidRDefault="006D75B3" w:rsidP="00252E87">
            <w:pPr>
              <w:pStyle w:val="Tabletext"/>
              <w:jc w:val="center"/>
              <w:rPr>
                <w:lang w:val="fr-CH" w:eastAsia="ja-JP"/>
              </w:rPr>
            </w:pPr>
            <w:r w:rsidRPr="00151207">
              <w:rPr>
                <w:lang w:val="fr-CH" w:eastAsia="ja-JP"/>
              </w:rPr>
              <w:t>8,5 dB</w:t>
            </w:r>
          </w:p>
        </w:tc>
        <w:tc>
          <w:tcPr>
            <w:tcW w:w="1054" w:type="dxa"/>
          </w:tcPr>
          <w:p w:rsidR="006D75B3" w:rsidRPr="00151207" w:rsidRDefault="006D75B3" w:rsidP="00252E87">
            <w:pPr>
              <w:pStyle w:val="Tabletext"/>
              <w:jc w:val="center"/>
              <w:rPr>
                <w:lang w:val="fr-CH" w:eastAsia="ja-JP"/>
              </w:rPr>
            </w:pPr>
            <w:r w:rsidRPr="00151207">
              <w:rPr>
                <w:lang w:val="fr-CH" w:eastAsia="ja-JP"/>
              </w:rPr>
              <w:t>16,2 dB</w:t>
            </w:r>
          </w:p>
        </w:tc>
        <w:tc>
          <w:tcPr>
            <w:tcW w:w="1054" w:type="dxa"/>
          </w:tcPr>
          <w:p w:rsidR="006D75B3" w:rsidRPr="00151207" w:rsidRDefault="006D75B3" w:rsidP="00252E87">
            <w:pPr>
              <w:pStyle w:val="Tabletext"/>
              <w:jc w:val="center"/>
              <w:rPr>
                <w:lang w:val="fr-CH" w:eastAsia="ja-JP"/>
              </w:rPr>
            </w:pPr>
            <w:r w:rsidRPr="00151207">
              <w:rPr>
                <w:lang w:val="fr-CH" w:eastAsia="ja-JP"/>
              </w:rPr>
              <w:t>19,6 dB</w:t>
            </w:r>
          </w:p>
        </w:tc>
      </w:tr>
    </w:tbl>
    <w:p w:rsidR="006D75B3" w:rsidRPr="00151207" w:rsidRDefault="006D75B3" w:rsidP="00252E87">
      <w:pPr>
        <w:pStyle w:val="Tablefin"/>
        <w:rPr>
          <w:lang w:val="fr-CH" w:eastAsia="ja-JP"/>
        </w:rPr>
      </w:pPr>
    </w:p>
    <w:p w:rsidR="006D75B3" w:rsidRPr="00151207" w:rsidRDefault="006D75B3" w:rsidP="00252E87">
      <w:pPr>
        <w:pStyle w:val="TableNo"/>
        <w:keepLines/>
        <w:rPr>
          <w:lang w:val="fr-CH" w:eastAsia="ja-JP"/>
        </w:rPr>
      </w:pPr>
      <w:r w:rsidRPr="00151207">
        <w:rPr>
          <w:lang w:val="fr-CH" w:eastAsia="ja-JP"/>
        </w:rPr>
        <w:lastRenderedPageBreak/>
        <w:t>TABLEAU 11</w:t>
      </w:r>
    </w:p>
    <w:p w:rsidR="006D75B3" w:rsidRPr="00151207" w:rsidRDefault="006D75B3" w:rsidP="00252E87">
      <w:pPr>
        <w:pStyle w:val="Tabletitle"/>
        <w:keepLines/>
        <w:rPr>
          <w:sz w:val="20"/>
          <w:lang w:val="fr-CH" w:eastAsia="ja-JP"/>
        </w:rPr>
      </w:pPr>
      <w:r w:rsidRPr="00151207">
        <w:rPr>
          <w:lang w:val="fr-CH" w:eastAsia="ja-JP"/>
        </w:rPr>
        <w:t xml:space="preserve">Absorption par les gaz de l'atmosphère et affaiblissement dû à la pluie </w:t>
      </w:r>
      <w:r w:rsidRPr="00151207">
        <w:rPr>
          <w:lang w:val="fr-CH" w:eastAsia="ja-JP"/>
        </w:rPr>
        <w:br/>
        <w:t>dans des villes de la Région 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2"/>
        <w:gridCol w:w="1420"/>
        <w:gridCol w:w="1092"/>
        <w:gridCol w:w="1093"/>
        <w:gridCol w:w="1093"/>
        <w:gridCol w:w="1093"/>
        <w:gridCol w:w="1093"/>
        <w:gridCol w:w="1093"/>
      </w:tblGrid>
      <w:tr w:rsidR="006D75B3" w:rsidRPr="00151207" w:rsidTr="00A26826">
        <w:trPr>
          <w:jc w:val="center"/>
        </w:trPr>
        <w:tc>
          <w:tcPr>
            <w:tcW w:w="1604" w:type="dxa"/>
            <w:vMerge w:val="restart"/>
          </w:tcPr>
          <w:p w:rsidR="006D75B3" w:rsidRPr="00151207" w:rsidRDefault="006D75B3" w:rsidP="00252E87">
            <w:pPr>
              <w:pStyle w:val="Tablehead"/>
              <w:keepLines/>
              <w:rPr>
                <w:lang w:val="fr-CH" w:eastAsia="ja-JP"/>
              </w:rPr>
            </w:pPr>
          </w:p>
        </w:tc>
        <w:tc>
          <w:tcPr>
            <w:tcW w:w="1371" w:type="dxa"/>
            <w:vMerge w:val="restart"/>
          </w:tcPr>
          <w:p w:rsidR="006D75B3" w:rsidRPr="00151207" w:rsidRDefault="006D75B3" w:rsidP="00252E87">
            <w:pPr>
              <w:pStyle w:val="Tablehead"/>
              <w:keepLines/>
              <w:rPr>
                <w:lang w:val="fr-CH" w:eastAsia="ja-JP"/>
              </w:rPr>
            </w:pPr>
            <w:r w:rsidRPr="00151207">
              <w:rPr>
                <w:lang w:val="fr-CH" w:eastAsia="ja-JP"/>
              </w:rPr>
              <w:t xml:space="preserve">Pourcentage </w:t>
            </w:r>
            <w:r w:rsidRPr="00151207">
              <w:rPr>
                <w:lang w:val="fr-CH" w:eastAsia="ja-JP"/>
              </w:rPr>
              <w:br/>
              <w:t xml:space="preserve">de temps </w:t>
            </w:r>
            <w:r w:rsidRPr="00151207">
              <w:rPr>
                <w:lang w:val="fr-CH" w:eastAsia="ja-JP"/>
              </w:rPr>
              <w:br/>
              <w:t>annuel</w:t>
            </w:r>
          </w:p>
        </w:tc>
        <w:tc>
          <w:tcPr>
            <w:tcW w:w="3162" w:type="dxa"/>
            <w:gridSpan w:val="3"/>
          </w:tcPr>
          <w:p w:rsidR="006D75B3" w:rsidRPr="00151207" w:rsidRDefault="006D75B3" w:rsidP="00252E87">
            <w:pPr>
              <w:pStyle w:val="Tablehead"/>
              <w:keepLines/>
              <w:rPr>
                <w:lang w:val="fr-CH" w:eastAsia="ja-JP"/>
              </w:rPr>
            </w:pPr>
            <w:r w:rsidRPr="00151207">
              <w:rPr>
                <w:lang w:val="fr-CH" w:eastAsia="ja-JP"/>
              </w:rPr>
              <w:t>Tokyo</w:t>
            </w:r>
          </w:p>
        </w:tc>
        <w:tc>
          <w:tcPr>
            <w:tcW w:w="3162" w:type="dxa"/>
            <w:gridSpan w:val="3"/>
          </w:tcPr>
          <w:p w:rsidR="006D75B3" w:rsidRPr="00151207" w:rsidRDefault="006D75B3" w:rsidP="00252E87">
            <w:pPr>
              <w:pStyle w:val="Tablehead"/>
              <w:keepLines/>
              <w:rPr>
                <w:lang w:val="fr-CH" w:eastAsia="ja-JP"/>
              </w:rPr>
            </w:pPr>
            <w:r w:rsidRPr="00151207">
              <w:rPr>
                <w:lang w:val="fr-CH" w:eastAsia="ja-JP"/>
              </w:rPr>
              <w:t>Kuala Lumpur</w:t>
            </w:r>
          </w:p>
        </w:tc>
      </w:tr>
      <w:tr w:rsidR="006D75B3" w:rsidRPr="00151207" w:rsidTr="00A26826">
        <w:trPr>
          <w:jc w:val="center"/>
        </w:trPr>
        <w:tc>
          <w:tcPr>
            <w:tcW w:w="1604" w:type="dxa"/>
            <w:vMerge/>
          </w:tcPr>
          <w:p w:rsidR="006D75B3" w:rsidRPr="00151207" w:rsidRDefault="006D75B3" w:rsidP="00252E87">
            <w:pPr>
              <w:pStyle w:val="Tabletext"/>
              <w:keepNext/>
              <w:keepLines/>
              <w:rPr>
                <w:lang w:val="fr-CH" w:eastAsia="ja-JP"/>
              </w:rPr>
            </w:pPr>
          </w:p>
        </w:tc>
        <w:tc>
          <w:tcPr>
            <w:tcW w:w="1371" w:type="dxa"/>
            <w:vMerge/>
          </w:tcPr>
          <w:p w:rsidR="006D75B3" w:rsidRPr="00151207" w:rsidRDefault="006D75B3" w:rsidP="00252E87">
            <w:pPr>
              <w:pStyle w:val="Tabletext"/>
              <w:keepNext/>
              <w:keepLines/>
              <w:rPr>
                <w:lang w:val="fr-CH" w:eastAsia="ja-JP"/>
              </w:rPr>
            </w:pPr>
          </w:p>
        </w:tc>
        <w:tc>
          <w:tcPr>
            <w:tcW w:w="1054" w:type="dxa"/>
            <w:vAlign w:val="center"/>
          </w:tcPr>
          <w:p w:rsidR="006D75B3" w:rsidRPr="00151207" w:rsidRDefault="006D75B3" w:rsidP="00252E87">
            <w:pPr>
              <w:pStyle w:val="Tabletext"/>
              <w:keepNext/>
              <w:keepLines/>
              <w:jc w:val="center"/>
              <w:rPr>
                <w:lang w:val="fr-CH" w:eastAsia="ja-JP"/>
              </w:rPr>
            </w:pPr>
            <w:r w:rsidRPr="00151207">
              <w:rPr>
                <w:lang w:val="fr-CH" w:eastAsia="ja-JP"/>
              </w:rPr>
              <w:t>18,1 GHz</w:t>
            </w:r>
          </w:p>
        </w:tc>
        <w:tc>
          <w:tcPr>
            <w:tcW w:w="1054" w:type="dxa"/>
            <w:vAlign w:val="center"/>
          </w:tcPr>
          <w:p w:rsidR="006D75B3" w:rsidRPr="00151207" w:rsidRDefault="006D75B3" w:rsidP="00252E87">
            <w:pPr>
              <w:pStyle w:val="Tabletext"/>
              <w:keepNext/>
              <w:keepLines/>
              <w:jc w:val="center"/>
              <w:rPr>
                <w:lang w:val="fr-CH" w:eastAsia="ja-JP"/>
              </w:rPr>
            </w:pPr>
            <w:r w:rsidRPr="00151207">
              <w:rPr>
                <w:lang w:val="fr-CH" w:eastAsia="ja-JP"/>
              </w:rPr>
              <w:t>25,0 GHz</w:t>
            </w:r>
          </w:p>
        </w:tc>
        <w:tc>
          <w:tcPr>
            <w:tcW w:w="1054" w:type="dxa"/>
            <w:vAlign w:val="center"/>
          </w:tcPr>
          <w:p w:rsidR="006D75B3" w:rsidRPr="00151207" w:rsidRDefault="006D75B3" w:rsidP="00252E87">
            <w:pPr>
              <w:pStyle w:val="Tabletext"/>
              <w:keepNext/>
              <w:keepLines/>
              <w:jc w:val="center"/>
              <w:rPr>
                <w:lang w:val="fr-CH" w:eastAsia="ja-JP"/>
              </w:rPr>
            </w:pPr>
            <w:r w:rsidRPr="00151207">
              <w:rPr>
                <w:lang w:val="fr-CH" w:eastAsia="ja-JP"/>
              </w:rPr>
              <w:t>27,8 GHz</w:t>
            </w:r>
          </w:p>
        </w:tc>
        <w:tc>
          <w:tcPr>
            <w:tcW w:w="1054" w:type="dxa"/>
            <w:vAlign w:val="center"/>
          </w:tcPr>
          <w:p w:rsidR="006D75B3" w:rsidRPr="00151207" w:rsidRDefault="006D75B3" w:rsidP="00252E87">
            <w:pPr>
              <w:pStyle w:val="Tabletext"/>
              <w:keepNext/>
              <w:keepLines/>
              <w:jc w:val="center"/>
              <w:rPr>
                <w:lang w:val="fr-CH" w:eastAsia="ja-JP"/>
              </w:rPr>
            </w:pPr>
            <w:r w:rsidRPr="00151207">
              <w:rPr>
                <w:lang w:val="fr-CH" w:eastAsia="ja-JP"/>
              </w:rPr>
              <w:t>18,1 GHz</w:t>
            </w:r>
          </w:p>
        </w:tc>
        <w:tc>
          <w:tcPr>
            <w:tcW w:w="1054" w:type="dxa"/>
            <w:vAlign w:val="center"/>
          </w:tcPr>
          <w:p w:rsidR="006D75B3" w:rsidRPr="00151207" w:rsidRDefault="006D75B3" w:rsidP="00252E87">
            <w:pPr>
              <w:pStyle w:val="Tabletext"/>
              <w:keepNext/>
              <w:keepLines/>
              <w:jc w:val="center"/>
              <w:rPr>
                <w:lang w:val="fr-CH" w:eastAsia="ja-JP"/>
              </w:rPr>
            </w:pPr>
            <w:r w:rsidRPr="00151207">
              <w:rPr>
                <w:lang w:val="fr-CH" w:eastAsia="ja-JP"/>
              </w:rPr>
              <w:t>25,0 GHz</w:t>
            </w:r>
          </w:p>
        </w:tc>
        <w:tc>
          <w:tcPr>
            <w:tcW w:w="1054" w:type="dxa"/>
            <w:vAlign w:val="center"/>
          </w:tcPr>
          <w:p w:rsidR="006D75B3" w:rsidRPr="00151207" w:rsidRDefault="006D75B3" w:rsidP="00252E87">
            <w:pPr>
              <w:pStyle w:val="Tabletext"/>
              <w:keepNext/>
              <w:keepLines/>
              <w:jc w:val="center"/>
              <w:rPr>
                <w:lang w:val="fr-CH" w:eastAsia="ja-JP"/>
              </w:rPr>
            </w:pPr>
            <w:r w:rsidRPr="00151207">
              <w:rPr>
                <w:lang w:val="fr-CH" w:eastAsia="ja-JP"/>
              </w:rPr>
              <w:t>27,8 GHz</w:t>
            </w:r>
          </w:p>
        </w:tc>
      </w:tr>
      <w:tr w:rsidR="006D75B3" w:rsidRPr="00151207" w:rsidTr="00A26826">
        <w:trPr>
          <w:jc w:val="center"/>
        </w:trPr>
        <w:tc>
          <w:tcPr>
            <w:tcW w:w="1604" w:type="dxa"/>
            <w:vAlign w:val="center"/>
          </w:tcPr>
          <w:p w:rsidR="006D75B3" w:rsidRPr="00151207" w:rsidRDefault="006D75B3" w:rsidP="00252E87">
            <w:pPr>
              <w:pStyle w:val="Tabletext"/>
              <w:keepNext/>
              <w:keepLines/>
              <w:jc w:val="left"/>
              <w:rPr>
                <w:lang w:val="fr-CH" w:eastAsia="ja-JP"/>
              </w:rPr>
            </w:pPr>
            <w:r w:rsidRPr="00151207">
              <w:rPr>
                <w:lang w:val="fr-CH" w:eastAsia="ja-JP"/>
              </w:rPr>
              <w:t xml:space="preserve">Absorption </w:t>
            </w:r>
            <w:r w:rsidRPr="00151207">
              <w:rPr>
                <w:lang w:val="fr-CH" w:eastAsia="ja-JP"/>
              </w:rPr>
              <w:br/>
              <w:t>atmosphérique</w:t>
            </w:r>
          </w:p>
        </w:tc>
        <w:tc>
          <w:tcPr>
            <w:tcW w:w="1371" w:type="dxa"/>
            <w:vAlign w:val="center"/>
          </w:tcPr>
          <w:p w:rsidR="006D75B3" w:rsidRPr="00151207" w:rsidRDefault="006D75B3" w:rsidP="00252E87">
            <w:pPr>
              <w:pStyle w:val="Tabletext"/>
              <w:keepNext/>
              <w:keepLines/>
              <w:jc w:val="center"/>
              <w:rPr>
                <w:lang w:val="fr-CH" w:eastAsia="ja-JP"/>
              </w:rPr>
            </w:pPr>
            <w:r w:rsidRPr="00151207">
              <w:rPr>
                <w:lang w:val="fr-CH" w:eastAsia="ja-JP"/>
              </w:rPr>
              <w:t>–</w:t>
            </w:r>
          </w:p>
        </w:tc>
        <w:tc>
          <w:tcPr>
            <w:tcW w:w="1054" w:type="dxa"/>
            <w:vAlign w:val="center"/>
          </w:tcPr>
          <w:p w:rsidR="006D75B3" w:rsidRPr="00151207" w:rsidRDefault="006D75B3" w:rsidP="00252E87">
            <w:pPr>
              <w:pStyle w:val="Tabletext"/>
              <w:keepNext/>
              <w:keepLines/>
              <w:jc w:val="center"/>
              <w:rPr>
                <w:lang w:val="fr-CH" w:eastAsia="ja-JP"/>
              </w:rPr>
            </w:pPr>
            <w:r w:rsidRPr="00151207">
              <w:rPr>
                <w:lang w:val="fr-CH" w:eastAsia="ja-JP"/>
              </w:rPr>
              <w:t>0,5 dB</w:t>
            </w:r>
          </w:p>
        </w:tc>
        <w:tc>
          <w:tcPr>
            <w:tcW w:w="1054" w:type="dxa"/>
            <w:vAlign w:val="center"/>
          </w:tcPr>
          <w:p w:rsidR="006D75B3" w:rsidRPr="00151207" w:rsidRDefault="006D75B3" w:rsidP="00252E87">
            <w:pPr>
              <w:pStyle w:val="Tabletext"/>
              <w:keepNext/>
              <w:keepLines/>
              <w:jc w:val="center"/>
              <w:rPr>
                <w:lang w:val="fr-CH" w:eastAsia="ja-JP"/>
              </w:rPr>
            </w:pPr>
            <w:r w:rsidRPr="00151207">
              <w:rPr>
                <w:lang w:val="fr-CH" w:eastAsia="ja-JP"/>
              </w:rPr>
              <w:t>1,4 dB</w:t>
            </w:r>
          </w:p>
        </w:tc>
        <w:tc>
          <w:tcPr>
            <w:tcW w:w="1054" w:type="dxa"/>
            <w:vAlign w:val="center"/>
          </w:tcPr>
          <w:p w:rsidR="006D75B3" w:rsidRPr="00151207" w:rsidRDefault="006D75B3" w:rsidP="00252E87">
            <w:pPr>
              <w:pStyle w:val="Tabletext"/>
              <w:keepNext/>
              <w:keepLines/>
              <w:jc w:val="center"/>
              <w:rPr>
                <w:lang w:val="fr-CH" w:eastAsia="ja-JP"/>
              </w:rPr>
            </w:pPr>
            <w:r w:rsidRPr="00151207">
              <w:rPr>
                <w:lang w:val="fr-CH" w:eastAsia="ja-JP"/>
              </w:rPr>
              <w:t>1,0 dB</w:t>
            </w:r>
          </w:p>
        </w:tc>
        <w:tc>
          <w:tcPr>
            <w:tcW w:w="1054" w:type="dxa"/>
            <w:vAlign w:val="center"/>
          </w:tcPr>
          <w:p w:rsidR="006D75B3" w:rsidRPr="00151207" w:rsidRDefault="006D75B3" w:rsidP="00252E87">
            <w:pPr>
              <w:pStyle w:val="Tabletext"/>
              <w:keepNext/>
              <w:keepLines/>
              <w:jc w:val="center"/>
              <w:rPr>
                <w:lang w:val="fr-CH" w:eastAsia="ja-JP"/>
              </w:rPr>
            </w:pPr>
            <w:r w:rsidRPr="00151207">
              <w:rPr>
                <w:lang w:val="fr-CH" w:eastAsia="ja-JP"/>
              </w:rPr>
              <w:t>0,3 dB</w:t>
            </w:r>
          </w:p>
        </w:tc>
        <w:tc>
          <w:tcPr>
            <w:tcW w:w="1054" w:type="dxa"/>
            <w:vAlign w:val="center"/>
          </w:tcPr>
          <w:p w:rsidR="006D75B3" w:rsidRPr="00151207" w:rsidRDefault="006D75B3" w:rsidP="00252E87">
            <w:pPr>
              <w:pStyle w:val="Tabletext"/>
              <w:keepNext/>
              <w:keepLines/>
              <w:jc w:val="center"/>
              <w:rPr>
                <w:lang w:val="fr-CH" w:eastAsia="ja-JP"/>
              </w:rPr>
            </w:pPr>
            <w:r w:rsidRPr="00151207">
              <w:rPr>
                <w:lang w:val="fr-CH" w:eastAsia="ja-JP"/>
              </w:rPr>
              <w:t>0,9 dB</w:t>
            </w:r>
          </w:p>
        </w:tc>
        <w:tc>
          <w:tcPr>
            <w:tcW w:w="1054" w:type="dxa"/>
            <w:vAlign w:val="center"/>
          </w:tcPr>
          <w:p w:rsidR="006D75B3" w:rsidRPr="00151207" w:rsidRDefault="006D75B3" w:rsidP="00252E87">
            <w:pPr>
              <w:pStyle w:val="Tabletext"/>
              <w:keepNext/>
              <w:keepLines/>
              <w:jc w:val="center"/>
              <w:rPr>
                <w:lang w:val="fr-CH" w:eastAsia="ja-JP"/>
              </w:rPr>
            </w:pPr>
            <w:r w:rsidRPr="00151207">
              <w:rPr>
                <w:lang w:val="fr-CH" w:eastAsia="ja-JP"/>
              </w:rPr>
              <w:t>0,6 dB</w:t>
            </w:r>
          </w:p>
        </w:tc>
      </w:tr>
      <w:tr w:rsidR="006D75B3" w:rsidRPr="00151207" w:rsidTr="00A26826">
        <w:trPr>
          <w:jc w:val="center"/>
        </w:trPr>
        <w:tc>
          <w:tcPr>
            <w:tcW w:w="1604" w:type="dxa"/>
            <w:vMerge w:val="restart"/>
            <w:vAlign w:val="center"/>
          </w:tcPr>
          <w:p w:rsidR="006D75B3" w:rsidRPr="00151207" w:rsidRDefault="006D75B3" w:rsidP="00252E87">
            <w:pPr>
              <w:pStyle w:val="Tabletext"/>
              <w:keepNext/>
              <w:keepLines/>
              <w:jc w:val="left"/>
              <w:rPr>
                <w:lang w:val="fr-CH" w:eastAsia="ja-JP"/>
              </w:rPr>
            </w:pPr>
            <w:r w:rsidRPr="00151207">
              <w:rPr>
                <w:lang w:val="fr-CH" w:eastAsia="ja-JP"/>
              </w:rPr>
              <w:t xml:space="preserve">Affaiblissement </w:t>
            </w:r>
            <w:r w:rsidRPr="00151207">
              <w:rPr>
                <w:lang w:val="fr-CH" w:eastAsia="ja-JP"/>
              </w:rPr>
              <w:br/>
              <w:t>dû à la pluie</w:t>
            </w:r>
          </w:p>
        </w:tc>
        <w:tc>
          <w:tcPr>
            <w:tcW w:w="1371" w:type="dxa"/>
          </w:tcPr>
          <w:p w:rsidR="006D75B3" w:rsidRPr="00151207" w:rsidRDefault="006D75B3" w:rsidP="00252E87">
            <w:pPr>
              <w:pStyle w:val="Tabletext"/>
              <w:keepNext/>
              <w:keepLines/>
              <w:jc w:val="center"/>
              <w:rPr>
                <w:lang w:val="fr-CH" w:eastAsia="ja-JP"/>
              </w:rPr>
            </w:pPr>
            <w:r w:rsidRPr="00151207">
              <w:rPr>
                <w:lang w:val="fr-CH" w:eastAsia="ja-JP"/>
              </w:rPr>
              <w:t>0,3%</w:t>
            </w:r>
          </w:p>
        </w:tc>
        <w:tc>
          <w:tcPr>
            <w:tcW w:w="1054" w:type="dxa"/>
          </w:tcPr>
          <w:p w:rsidR="006D75B3" w:rsidRPr="00151207" w:rsidRDefault="006D75B3" w:rsidP="00252E87">
            <w:pPr>
              <w:pStyle w:val="Tabletext"/>
              <w:keepNext/>
              <w:keepLines/>
              <w:jc w:val="center"/>
              <w:rPr>
                <w:lang w:val="fr-CH" w:eastAsia="ja-JP"/>
              </w:rPr>
            </w:pPr>
            <w:r w:rsidRPr="00151207">
              <w:rPr>
                <w:lang w:val="fr-CH" w:eastAsia="ja-JP"/>
              </w:rPr>
              <w:t>3,8 dB</w:t>
            </w:r>
          </w:p>
        </w:tc>
        <w:tc>
          <w:tcPr>
            <w:tcW w:w="1054" w:type="dxa"/>
          </w:tcPr>
          <w:p w:rsidR="006D75B3" w:rsidRPr="00151207" w:rsidRDefault="006D75B3" w:rsidP="00252E87">
            <w:pPr>
              <w:pStyle w:val="Tabletext"/>
              <w:keepNext/>
              <w:keepLines/>
              <w:jc w:val="center"/>
              <w:rPr>
                <w:lang w:val="fr-CH" w:eastAsia="ja-JP"/>
              </w:rPr>
            </w:pPr>
            <w:r w:rsidRPr="00151207">
              <w:rPr>
                <w:lang w:val="fr-CH" w:eastAsia="ja-JP"/>
              </w:rPr>
              <w:t>7,2 dB</w:t>
            </w:r>
          </w:p>
        </w:tc>
        <w:tc>
          <w:tcPr>
            <w:tcW w:w="1054" w:type="dxa"/>
          </w:tcPr>
          <w:p w:rsidR="006D75B3" w:rsidRPr="00151207" w:rsidRDefault="006D75B3" w:rsidP="00252E87">
            <w:pPr>
              <w:pStyle w:val="Tabletext"/>
              <w:keepNext/>
              <w:keepLines/>
              <w:jc w:val="center"/>
              <w:rPr>
                <w:lang w:val="fr-CH" w:eastAsia="ja-JP"/>
              </w:rPr>
            </w:pPr>
            <w:r w:rsidRPr="00151207">
              <w:rPr>
                <w:lang w:val="fr-CH" w:eastAsia="ja-JP"/>
              </w:rPr>
              <w:t>8,7 dB</w:t>
            </w:r>
          </w:p>
        </w:tc>
        <w:tc>
          <w:tcPr>
            <w:tcW w:w="1054" w:type="dxa"/>
          </w:tcPr>
          <w:p w:rsidR="006D75B3" w:rsidRPr="00151207" w:rsidRDefault="006D75B3" w:rsidP="00252E87">
            <w:pPr>
              <w:pStyle w:val="Tabletext"/>
              <w:keepNext/>
              <w:keepLines/>
              <w:jc w:val="center"/>
              <w:rPr>
                <w:lang w:val="fr-CH" w:eastAsia="ja-JP"/>
              </w:rPr>
            </w:pPr>
            <w:r w:rsidRPr="00151207">
              <w:rPr>
                <w:lang w:val="fr-CH" w:eastAsia="ja-JP"/>
              </w:rPr>
              <w:t>9,9 dB</w:t>
            </w:r>
          </w:p>
        </w:tc>
        <w:tc>
          <w:tcPr>
            <w:tcW w:w="1054" w:type="dxa"/>
          </w:tcPr>
          <w:p w:rsidR="006D75B3" w:rsidRPr="00151207" w:rsidRDefault="006D75B3" w:rsidP="00252E87">
            <w:pPr>
              <w:pStyle w:val="Tabletext"/>
              <w:keepNext/>
              <w:keepLines/>
              <w:jc w:val="center"/>
              <w:rPr>
                <w:lang w:val="fr-CH" w:eastAsia="ja-JP"/>
              </w:rPr>
            </w:pPr>
            <w:r w:rsidRPr="00151207">
              <w:rPr>
                <w:lang w:val="fr-CH" w:eastAsia="ja-JP"/>
              </w:rPr>
              <w:t>19,6 dB</w:t>
            </w:r>
          </w:p>
        </w:tc>
        <w:tc>
          <w:tcPr>
            <w:tcW w:w="1054" w:type="dxa"/>
          </w:tcPr>
          <w:p w:rsidR="006D75B3" w:rsidRPr="00151207" w:rsidRDefault="006D75B3" w:rsidP="00252E87">
            <w:pPr>
              <w:pStyle w:val="Tabletext"/>
              <w:keepNext/>
              <w:keepLines/>
              <w:jc w:val="center"/>
              <w:rPr>
                <w:lang w:val="fr-CH" w:eastAsia="ja-JP"/>
              </w:rPr>
            </w:pPr>
            <w:r w:rsidRPr="00151207">
              <w:rPr>
                <w:lang w:val="fr-CH" w:eastAsia="ja-JP"/>
              </w:rPr>
              <w:t>24,0 dB</w:t>
            </w:r>
          </w:p>
        </w:tc>
      </w:tr>
      <w:tr w:rsidR="006D75B3" w:rsidRPr="00151207" w:rsidTr="00A26826">
        <w:trPr>
          <w:jc w:val="center"/>
        </w:trPr>
        <w:tc>
          <w:tcPr>
            <w:tcW w:w="1604" w:type="dxa"/>
            <w:vMerge/>
          </w:tcPr>
          <w:p w:rsidR="006D75B3" w:rsidRPr="00151207" w:rsidRDefault="006D75B3" w:rsidP="00252E87">
            <w:pPr>
              <w:pStyle w:val="Tabletext"/>
              <w:keepNext/>
              <w:keepLines/>
              <w:jc w:val="left"/>
              <w:rPr>
                <w:lang w:val="fr-CH" w:eastAsia="ja-JP"/>
              </w:rPr>
            </w:pPr>
          </w:p>
        </w:tc>
        <w:tc>
          <w:tcPr>
            <w:tcW w:w="1371" w:type="dxa"/>
          </w:tcPr>
          <w:p w:rsidR="006D75B3" w:rsidRPr="00151207" w:rsidRDefault="006D75B3" w:rsidP="00252E87">
            <w:pPr>
              <w:pStyle w:val="Tabletext"/>
              <w:keepNext/>
              <w:keepLines/>
              <w:jc w:val="center"/>
              <w:rPr>
                <w:lang w:val="fr-CH" w:eastAsia="ja-JP"/>
              </w:rPr>
            </w:pPr>
            <w:r w:rsidRPr="00151207">
              <w:rPr>
                <w:lang w:val="fr-CH" w:eastAsia="ja-JP"/>
              </w:rPr>
              <w:t>0,1%</w:t>
            </w:r>
          </w:p>
        </w:tc>
        <w:tc>
          <w:tcPr>
            <w:tcW w:w="1054" w:type="dxa"/>
          </w:tcPr>
          <w:p w:rsidR="006D75B3" w:rsidRPr="00151207" w:rsidRDefault="006D75B3" w:rsidP="00252E87">
            <w:pPr>
              <w:pStyle w:val="Tabletext"/>
              <w:keepNext/>
              <w:keepLines/>
              <w:jc w:val="center"/>
              <w:rPr>
                <w:lang w:val="fr-CH" w:eastAsia="ja-JP"/>
              </w:rPr>
            </w:pPr>
            <w:r w:rsidRPr="00151207">
              <w:rPr>
                <w:lang w:val="fr-CH" w:eastAsia="ja-JP"/>
              </w:rPr>
              <w:t>7,0 dB</w:t>
            </w:r>
          </w:p>
        </w:tc>
        <w:tc>
          <w:tcPr>
            <w:tcW w:w="1054" w:type="dxa"/>
          </w:tcPr>
          <w:p w:rsidR="006D75B3" w:rsidRPr="00151207" w:rsidRDefault="006D75B3" w:rsidP="00252E87">
            <w:pPr>
              <w:pStyle w:val="Tabletext"/>
              <w:keepNext/>
              <w:keepLines/>
              <w:jc w:val="center"/>
              <w:rPr>
                <w:lang w:val="fr-CH" w:eastAsia="ja-JP"/>
              </w:rPr>
            </w:pPr>
            <w:r w:rsidRPr="00151207">
              <w:rPr>
                <w:lang w:val="fr-CH" w:eastAsia="ja-JP"/>
              </w:rPr>
              <w:t>12,9 dB</w:t>
            </w:r>
          </w:p>
        </w:tc>
        <w:tc>
          <w:tcPr>
            <w:tcW w:w="1054" w:type="dxa"/>
          </w:tcPr>
          <w:p w:rsidR="006D75B3" w:rsidRPr="00151207" w:rsidRDefault="006D75B3" w:rsidP="00252E87">
            <w:pPr>
              <w:pStyle w:val="Tabletext"/>
              <w:keepNext/>
              <w:keepLines/>
              <w:jc w:val="center"/>
              <w:rPr>
                <w:lang w:val="fr-CH" w:eastAsia="ja-JP"/>
              </w:rPr>
            </w:pPr>
            <w:r w:rsidRPr="00151207">
              <w:rPr>
                <w:lang w:val="fr-CH" w:eastAsia="ja-JP"/>
              </w:rPr>
              <w:t>15,5 dB</w:t>
            </w:r>
          </w:p>
        </w:tc>
        <w:tc>
          <w:tcPr>
            <w:tcW w:w="1054" w:type="dxa"/>
          </w:tcPr>
          <w:p w:rsidR="006D75B3" w:rsidRPr="00151207" w:rsidRDefault="006D75B3" w:rsidP="00252E87">
            <w:pPr>
              <w:pStyle w:val="Tabletext"/>
              <w:keepNext/>
              <w:keepLines/>
              <w:jc w:val="center"/>
              <w:rPr>
                <w:lang w:val="fr-CH" w:eastAsia="ja-JP"/>
              </w:rPr>
            </w:pPr>
            <w:r w:rsidRPr="00151207">
              <w:rPr>
                <w:lang w:val="fr-CH" w:eastAsia="ja-JP"/>
              </w:rPr>
              <w:t>17,0 dB</w:t>
            </w:r>
          </w:p>
        </w:tc>
        <w:tc>
          <w:tcPr>
            <w:tcW w:w="1054" w:type="dxa"/>
          </w:tcPr>
          <w:p w:rsidR="006D75B3" w:rsidRPr="00151207" w:rsidRDefault="006D75B3" w:rsidP="00252E87">
            <w:pPr>
              <w:pStyle w:val="Tabletext"/>
              <w:keepNext/>
              <w:keepLines/>
              <w:jc w:val="center"/>
              <w:rPr>
                <w:lang w:val="fr-CH" w:eastAsia="ja-JP"/>
              </w:rPr>
            </w:pPr>
            <w:r w:rsidRPr="00151207">
              <w:rPr>
                <w:lang w:val="fr-CH" w:eastAsia="ja-JP"/>
              </w:rPr>
              <w:t>32,6 dB</w:t>
            </w:r>
          </w:p>
        </w:tc>
        <w:tc>
          <w:tcPr>
            <w:tcW w:w="1054" w:type="dxa"/>
          </w:tcPr>
          <w:p w:rsidR="006D75B3" w:rsidRPr="00151207" w:rsidRDefault="006D75B3" w:rsidP="00252E87">
            <w:pPr>
              <w:pStyle w:val="Tabletext"/>
              <w:keepNext/>
              <w:keepLines/>
              <w:jc w:val="center"/>
              <w:rPr>
                <w:lang w:val="fr-CH" w:eastAsia="ja-JP"/>
              </w:rPr>
            </w:pPr>
            <w:r w:rsidRPr="00151207">
              <w:rPr>
                <w:lang w:val="fr-CH" w:eastAsia="ja-JP"/>
              </w:rPr>
              <w:t>39,5 dB</w:t>
            </w:r>
          </w:p>
        </w:tc>
      </w:tr>
      <w:tr w:rsidR="006D75B3" w:rsidRPr="00151207" w:rsidTr="00A26826">
        <w:trPr>
          <w:jc w:val="center"/>
        </w:trPr>
        <w:tc>
          <w:tcPr>
            <w:tcW w:w="1604" w:type="dxa"/>
            <w:vMerge w:val="restart"/>
          </w:tcPr>
          <w:p w:rsidR="006D75B3" w:rsidRPr="00151207" w:rsidRDefault="006D75B3" w:rsidP="00252E87">
            <w:pPr>
              <w:pStyle w:val="Tabletext"/>
              <w:keepNext/>
              <w:keepLines/>
              <w:jc w:val="left"/>
              <w:rPr>
                <w:lang w:val="fr-CH" w:eastAsia="ja-JP"/>
              </w:rPr>
            </w:pPr>
          </w:p>
        </w:tc>
        <w:tc>
          <w:tcPr>
            <w:tcW w:w="1371" w:type="dxa"/>
            <w:vMerge w:val="restart"/>
          </w:tcPr>
          <w:p w:rsidR="006D75B3" w:rsidRPr="00151207" w:rsidRDefault="006D75B3" w:rsidP="00252E87">
            <w:pPr>
              <w:pStyle w:val="Tabletext"/>
              <w:keepNext/>
              <w:keepLines/>
              <w:jc w:val="center"/>
              <w:rPr>
                <w:lang w:val="fr-CH" w:eastAsia="ja-JP"/>
              </w:rPr>
            </w:pPr>
          </w:p>
        </w:tc>
        <w:tc>
          <w:tcPr>
            <w:tcW w:w="3162" w:type="dxa"/>
            <w:gridSpan w:val="3"/>
          </w:tcPr>
          <w:p w:rsidR="006D75B3" w:rsidRPr="00151207" w:rsidRDefault="006D75B3" w:rsidP="00252E87">
            <w:pPr>
              <w:pStyle w:val="Tabletext"/>
              <w:keepNext/>
              <w:keepLines/>
              <w:jc w:val="center"/>
              <w:rPr>
                <w:b/>
                <w:bCs/>
                <w:lang w:val="fr-CH" w:eastAsia="ja-JP"/>
              </w:rPr>
            </w:pPr>
            <w:r w:rsidRPr="00151207">
              <w:rPr>
                <w:b/>
                <w:bCs/>
                <w:lang w:val="fr-CH" w:eastAsia="ja-JP"/>
              </w:rPr>
              <w:t>Séoul</w:t>
            </w:r>
          </w:p>
        </w:tc>
        <w:tc>
          <w:tcPr>
            <w:tcW w:w="3162" w:type="dxa"/>
            <w:gridSpan w:val="3"/>
          </w:tcPr>
          <w:p w:rsidR="006D75B3" w:rsidRPr="00151207" w:rsidRDefault="006D75B3" w:rsidP="00252E87">
            <w:pPr>
              <w:pStyle w:val="Tabletext"/>
              <w:keepNext/>
              <w:keepLines/>
              <w:jc w:val="center"/>
              <w:rPr>
                <w:b/>
                <w:bCs/>
                <w:lang w:val="fr-CH" w:eastAsia="ja-JP"/>
              </w:rPr>
            </w:pPr>
            <w:r w:rsidRPr="00151207">
              <w:rPr>
                <w:b/>
                <w:bCs/>
                <w:lang w:val="fr-CH" w:eastAsia="ja-JP"/>
              </w:rPr>
              <w:t>Bangkok</w:t>
            </w:r>
          </w:p>
        </w:tc>
      </w:tr>
      <w:tr w:rsidR="006D75B3" w:rsidRPr="00151207" w:rsidTr="00A26826">
        <w:trPr>
          <w:jc w:val="center"/>
        </w:trPr>
        <w:tc>
          <w:tcPr>
            <w:tcW w:w="1604" w:type="dxa"/>
            <w:vMerge/>
          </w:tcPr>
          <w:p w:rsidR="006D75B3" w:rsidRPr="00151207" w:rsidRDefault="006D75B3" w:rsidP="00252E87">
            <w:pPr>
              <w:pStyle w:val="Tabletext"/>
              <w:keepNext/>
              <w:keepLines/>
              <w:jc w:val="left"/>
              <w:rPr>
                <w:lang w:val="fr-CH" w:eastAsia="ja-JP"/>
              </w:rPr>
            </w:pPr>
          </w:p>
        </w:tc>
        <w:tc>
          <w:tcPr>
            <w:tcW w:w="1371" w:type="dxa"/>
            <w:vMerge/>
          </w:tcPr>
          <w:p w:rsidR="006D75B3" w:rsidRPr="00151207" w:rsidRDefault="006D75B3" w:rsidP="00252E87">
            <w:pPr>
              <w:pStyle w:val="Tabletext"/>
              <w:keepNext/>
              <w:keepLines/>
              <w:jc w:val="center"/>
              <w:rPr>
                <w:lang w:val="fr-CH" w:eastAsia="ja-JP"/>
              </w:rPr>
            </w:pPr>
          </w:p>
        </w:tc>
        <w:tc>
          <w:tcPr>
            <w:tcW w:w="1054" w:type="dxa"/>
          </w:tcPr>
          <w:p w:rsidR="006D75B3" w:rsidRPr="00151207" w:rsidRDefault="006D75B3" w:rsidP="00252E87">
            <w:pPr>
              <w:pStyle w:val="Tabletext"/>
              <w:keepNext/>
              <w:keepLines/>
              <w:jc w:val="center"/>
              <w:rPr>
                <w:lang w:val="fr-CH" w:eastAsia="ja-JP"/>
              </w:rPr>
            </w:pPr>
            <w:r w:rsidRPr="00151207">
              <w:rPr>
                <w:lang w:val="fr-CH" w:eastAsia="ja-JP"/>
              </w:rPr>
              <w:t>18,1 GHz</w:t>
            </w:r>
          </w:p>
        </w:tc>
        <w:tc>
          <w:tcPr>
            <w:tcW w:w="1054" w:type="dxa"/>
          </w:tcPr>
          <w:p w:rsidR="006D75B3" w:rsidRPr="00151207" w:rsidRDefault="006D75B3" w:rsidP="00252E87">
            <w:pPr>
              <w:pStyle w:val="Tabletext"/>
              <w:keepNext/>
              <w:keepLines/>
              <w:jc w:val="center"/>
              <w:rPr>
                <w:lang w:val="fr-CH" w:eastAsia="ja-JP"/>
              </w:rPr>
            </w:pPr>
            <w:r w:rsidRPr="00151207">
              <w:rPr>
                <w:lang w:val="fr-CH" w:eastAsia="ja-JP"/>
              </w:rPr>
              <w:t>25,0 GHz</w:t>
            </w:r>
          </w:p>
        </w:tc>
        <w:tc>
          <w:tcPr>
            <w:tcW w:w="1054" w:type="dxa"/>
          </w:tcPr>
          <w:p w:rsidR="006D75B3" w:rsidRPr="00151207" w:rsidRDefault="006D75B3" w:rsidP="00252E87">
            <w:pPr>
              <w:pStyle w:val="Tabletext"/>
              <w:keepNext/>
              <w:keepLines/>
              <w:jc w:val="center"/>
              <w:rPr>
                <w:lang w:val="fr-CH" w:eastAsia="ja-JP"/>
              </w:rPr>
            </w:pPr>
            <w:r w:rsidRPr="00151207">
              <w:rPr>
                <w:lang w:val="fr-CH" w:eastAsia="ja-JP"/>
              </w:rPr>
              <w:t>27,8 GHz</w:t>
            </w:r>
          </w:p>
        </w:tc>
        <w:tc>
          <w:tcPr>
            <w:tcW w:w="1054" w:type="dxa"/>
          </w:tcPr>
          <w:p w:rsidR="006D75B3" w:rsidRPr="00151207" w:rsidRDefault="006D75B3" w:rsidP="00252E87">
            <w:pPr>
              <w:pStyle w:val="Tabletext"/>
              <w:keepNext/>
              <w:keepLines/>
              <w:jc w:val="center"/>
              <w:rPr>
                <w:lang w:val="fr-CH" w:eastAsia="ja-JP"/>
              </w:rPr>
            </w:pPr>
            <w:r w:rsidRPr="00151207">
              <w:rPr>
                <w:lang w:val="fr-CH" w:eastAsia="ja-JP"/>
              </w:rPr>
              <w:t>18,1 GHz</w:t>
            </w:r>
          </w:p>
        </w:tc>
        <w:tc>
          <w:tcPr>
            <w:tcW w:w="1054" w:type="dxa"/>
          </w:tcPr>
          <w:p w:rsidR="006D75B3" w:rsidRPr="00151207" w:rsidRDefault="006D75B3" w:rsidP="00252E87">
            <w:pPr>
              <w:pStyle w:val="Tabletext"/>
              <w:keepNext/>
              <w:keepLines/>
              <w:jc w:val="center"/>
              <w:rPr>
                <w:lang w:val="fr-CH" w:eastAsia="ja-JP"/>
              </w:rPr>
            </w:pPr>
            <w:r w:rsidRPr="00151207">
              <w:rPr>
                <w:lang w:val="fr-CH" w:eastAsia="ja-JP"/>
              </w:rPr>
              <w:t>25,0 GHz</w:t>
            </w:r>
          </w:p>
        </w:tc>
        <w:tc>
          <w:tcPr>
            <w:tcW w:w="1054" w:type="dxa"/>
          </w:tcPr>
          <w:p w:rsidR="006D75B3" w:rsidRPr="00151207" w:rsidRDefault="006D75B3" w:rsidP="00252E87">
            <w:pPr>
              <w:pStyle w:val="Tabletext"/>
              <w:keepNext/>
              <w:keepLines/>
              <w:jc w:val="center"/>
              <w:rPr>
                <w:lang w:val="fr-CH" w:eastAsia="ja-JP"/>
              </w:rPr>
            </w:pPr>
            <w:r w:rsidRPr="00151207">
              <w:rPr>
                <w:lang w:val="fr-CH" w:eastAsia="ja-JP"/>
              </w:rPr>
              <w:t>27,8 GHz</w:t>
            </w:r>
          </w:p>
        </w:tc>
      </w:tr>
      <w:tr w:rsidR="006D75B3" w:rsidRPr="00151207" w:rsidTr="00A26826">
        <w:trPr>
          <w:jc w:val="center"/>
        </w:trPr>
        <w:tc>
          <w:tcPr>
            <w:tcW w:w="1604" w:type="dxa"/>
            <w:vAlign w:val="center"/>
          </w:tcPr>
          <w:p w:rsidR="006D75B3" w:rsidRPr="00151207" w:rsidRDefault="006D75B3" w:rsidP="00252E87">
            <w:pPr>
              <w:pStyle w:val="Tabletext"/>
              <w:keepNext/>
              <w:keepLines/>
              <w:jc w:val="left"/>
              <w:rPr>
                <w:lang w:val="fr-CH" w:eastAsia="ja-JP"/>
              </w:rPr>
            </w:pPr>
            <w:r w:rsidRPr="00151207">
              <w:rPr>
                <w:lang w:val="fr-CH" w:eastAsia="ja-JP"/>
              </w:rPr>
              <w:t xml:space="preserve">Absorption </w:t>
            </w:r>
            <w:r w:rsidRPr="00151207">
              <w:rPr>
                <w:lang w:val="fr-CH" w:eastAsia="ja-JP"/>
              </w:rPr>
              <w:br/>
              <w:t>atmosphérique</w:t>
            </w:r>
          </w:p>
        </w:tc>
        <w:tc>
          <w:tcPr>
            <w:tcW w:w="1371" w:type="dxa"/>
            <w:vAlign w:val="center"/>
          </w:tcPr>
          <w:p w:rsidR="006D75B3" w:rsidRPr="00151207" w:rsidRDefault="006D75B3" w:rsidP="00252E87">
            <w:pPr>
              <w:pStyle w:val="Tabletext"/>
              <w:keepNext/>
              <w:keepLines/>
              <w:jc w:val="center"/>
              <w:rPr>
                <w:lang w:val="fr-CH" w:eastAsia="ja-JP"/>
              </w:rPr>
            </w:pPr>
            <w:r w:rsidRPr="00151207">
              <w:rPr>
                <w:lang w:val="fr-CH" w:eastAsia="ja-JP"/>
              </w:rPr>
              <w:t>–</w:t>
            </w:r>
          </w:p>
        </w:tc>
        <w:tc>
          <w:tcPr>
            <w:tcW w:w="1054" w:type="dxa"/>
            <w:vAlign w:val="center"/>
          </w:tcPr>
          <w:p w:rsidR="006D75B3" w:rsidRPr="00151207" w:rsidRDefault="006D75B3" w:rsidP="00252E87">
            <w:pPr>
              <w:pStyle w:val="Tabletext"/>
              <w:keepNext/>
              <w:keepLines/>
              <w:jc w:val="center"/>
              <w:rPr>
                <w:lang w:val="fr-CH" w:eastAsia="ja-JP"/>
              </w:rPr>
            </w:pPr>
            <w:r w:rsidRPr="00151207">
              <w:rPr>
                <w:lang w:val="fr-CH" w:eastAsia="ja-JP"/>
              </w:rPr>
              <w:t>0,5 dB</w:t>
            </w:r>
          </w:p>
        </w:tc>
        <w:tc>
          <w:tcPr>
            <w:tcW w:w="1054" w:type="dxa"/>
            <w:vAlign w:val="center"/>
          </w:tcPr>
          <w:p w:rsidR="006D75B3" w:rsidRPr="00151207" w:rsidRDefault="006D75B3" w:rsidP="00252E87">
            <w:pPr>
              <w:pStyle w:val="Tabletext"/>
              <w:keepNext/>
              <w:keepLines/>
              <w:jc w:val="center"/>
              <w:rPr>
                <w:lang w:val="fr-CH" w:eastAsia="ja-JP"/>
              </w:rPr>
            </w:pPr>
            <w:r w:rsidRPr="00151207">
              <w:rPr>
                <w:lang w:val="fr-CH" w:eastAsia="ja-JP"/>
              </w:rPr>
              <w:t>1,3 dB</w:t>
            </w:r>
          </w:p>
        </w:tc>
        <w:tc>
          <w:tcPr>
            <w:tcW w:w="1054" w:type="dxa"/>
            <w:vAlign w:val="center"/>
          </w:tcPr>
          <w:p w:rsidR="006D75B3" w:rsidRPr="00151207" w:rsidRDefault="006D75B3" w:rsidP="00252E87">
            <w:pPr>
              <w:pStyle w:val="Tabletext"/>
              <w:keepNext/>
              <w:keepLines/>
              <w:jc w:val="center"/>
              <w:rPr>
                <w:lang w:val="fr-CH" w:eastAsia="ja-JP"/>
              </w:rPr>
            </w:pPr>
            <w:r w:rsidRPr="00151207">
              <w:rPr>
                <w:lang w:val="fr-CH" w:eastAsia="ja-JP"/>
              </w:rPr>
              <w:t>0,9 dB</w:t>
            </w:r>
          </w:p>
        </w:tc>
        <w:tc>
          <w:tcPr>
            <w:tcW w:w="1054" w:type="dxa"/>
            <w:vAlign w:val="center"/>
          </w:tcPr>
          <w:p w:rsidR="006D75B3" w:rsidRPr="00151207" w:rsidRDefault="006D75B3" w:rsidP="00252E87">
            <w:pPr>
              <w:pStyle w:val="Tabletext"/>
              <w:keepNext/>
              <w:keepLines/>
              <w:jc w:val="center"/>
              <w:rPr>
                <w:lang w:val="fr-CH" w:eastAsia="ja-JP"/>
              </w:rPr>
            </w:pPr>
            <w:r w:rsidRPr="00151207">
              <w:rPr>
                <w:lang w:val="fr-CH" w:eastAsia="ja-JP"/>
              </w:rPr>
              <w:t>0,4 dB</w:t>
            </w:r>
          </w:p>
        </w:tc>
        <w:tc>
          <w:tcPr>
            <w:tcW w:w="1054" w:type="dxa"/>
            <w:vAlign w:val="center"/>
          </w:tcPr>
          <w:p w:rsidR="006D75B3" w:rsidRPr="00151207" w:rsidRDefault="006D75B3" w:rsidP="00252E87">
            <w:pPr>
              <w:pStyle w:val="Tabletext"/>
              <w:keepNext/>
              <w:keepLines/>
              <w:jc w:val="center"/>
              <w:rPr>
                <w:lang w:val="fr-CH" w:eastAsia="ja-JP"/>
              </w:rPr>
            </w:pPr>
            <w:r w:rsidRPr="00151207">
              <w:rPr>
                <w:lang w:val="fr-CH" w:eastAsia="ja-JP"/>
              </w:rPr>
              <w:t>1,0 dB</w:t>
            </w:r>
          </w:p>
        </w:tc>
        <w:tc>
          <w:tcPr>
            <w:tcW w:w="1054" w:type="dxa"/>
            <w:vAlign w:val="center"/>
          </w:tcPr>
          <w:p w:rsidR="006D75B3" w:rsidRPr="00151207" w:rsidRDefault="006D75B3" w:rsidP="00252E87">
            <w:pPr>
              <w:pStyle w:val="Tabletext"/>
              <w:keepNext/>
              <w:keepLines/>
              <w:jc w:val="center"/>
              <w:rPr>
                <w:lang w:val="fr-CH" w:eastAsia="ja-JP"/>
              </w:rPr>
            </w:pPr>
            <w:r w:rsidRPr="00151207">
              <w:rPr>
                <w:lang w:val="fr-CH" w:eastAsia="ja-JP"/>
              </w:rPr>
              <w:t>0,7 dB</w:t>
            </w:r>
          </w:p>
        </w:tc>
      </w:tr>
      <w:tr w:rsidR="006D75B3" w:rsidRPr="00151207" w:rsidTr="00A26826">
        <w:trPr>
          <w:jc w:val="center"/>
        </w:trPr>
        <w:tc>
          <w:tcPr>
            <w:tcW w:w="1604" w:type="dxa"/>
            <w:vMerge w:val="restart"/>
            <w:vAlign w:val="center"/>
          </w:tcPr>
          <w:p w:rsidR="006D75B3" w:rsidRPr="00151207" w:rsidRDefault="006D75B3" w:rsidP="00252E87">
            <w:pPr>
              <w:pStyle w:val="Tabletext"/>
              <w:rPr>
                <w:lang w:val="fr-CH" w:eastAsia="ja-JP"/>
              </w:rPr>
            </w:pPr>
            <w:r w:rsidRPr="00151207">
              <w:rPr>
                <w:lang w:val="fr-CH" w:eastAsia="ja-JP"/>
              </w:rPr>
              <w:t xml:space="preserve">Affaiblissement </w:t>
            </w:r>
            <w:r w:rsidRPr="00151207">
              <w:rPr>
                <w:lang w:val="fr-CH" w:eastAsia="ja-JP"/>
              </w:rPr>
              <w:br/>
              <w:t>dû à la pluie</w:t>
            </w:r>
          </w:p>
        </w:tc>
        <w:tc>
          <w:tcPr>
            <w:tcW w:w="1371" w:type="dxa"/>
          </w:tcPr>
          <w:p w:rsidR="006D75B3" w:rsidRPr="00151207" w:rsidRDefault="006D75B3" w:rsidP="00252E87">
            <w:pPr>
              <w:pStyle w:val="Tabletext"/>
              <w:rPr>
                <w:lang w:val="fr-CH" w:eastAsia="ja-JP"/>
              </w:rPr>
            </w:pPr>
            <w:r w:rsidRPr="00151207">
              <w:rPr>
                <w:lang w:val="fr-CH" w:eastAsia="ja-JP"/>
              </w:rPr>
              <w:t>0,3%</w:t>
            </w:r>
          </w:p>
        </w:tc>
        <w:tc>
          <w:tcPr>
            <w:tcW w:w="1054" w:type="dxa"/>
          </w:tcPr>
          <w:p w:rsidR="006D75B3" w:rsidRPr="00151207" w:rsidRDefault="006D75B3" w:rsidP="00252E87">
            <w:pPr>
              <w:pStyle w:val="Tabletext"/>
              <w:rPr>
                <w:lang w:val="fr-CH" w:eastAsia="ja-JP"/>
              </w:rPr>
            </w:pPr>
            <w:r w:rsidRPr="00151207">
              <w:rPr>
                <w:lang w:val="fr-CH" w:eastAsia="ja-JP"/>
              </w:rPr>
              <w:t>3,6 dB</w:t>
            </w:r>
          </w:p>
        </w:tc>
        <w:tc>
          <w:tcPr>
            <w:tcW w:w="1054" w:type="dxa"/>
          </w:tcPr>
          <w:p w:rsidR="006D75B3" w:rsidRPr="00151207" w:rsidRDefault="006D75B3" w:rsidP="00252E87">
            <w:pPr>
              <w:pStyle w:val="Tabletext"/>
              <w:rPr>
                <w:lang w:val="fr-CH" w:eastAsia="ja-JP"/>
              </w:rPr>
            </w:pPr>
            <w:r w:rsidRPr="00151207">
              <w:rPr>
                <w:lang w:val="fr-CH" w:eastAsia="ja-JP"/>
              </w:rPr>
              <w:t>6,8 dB</w:t>
            </w:r>
          </w:p>
        </w:tc>
        <w:tc>
          <w:tcPr>
            <w:tcW w:w="1054" w:type="dxa"/>
          </w:tcPr>
          <w:p w:rsidR="006D75B3" w:rsidRPr="00151207" w:rsidRDefault="006D75B3" w:rsidP="00252E87">
            <w:pPr>
              <w:pStyle w:val="Tabletext"/>
              <w:rPr>
                <w:lang w:val="fr-CH" w:eastAsia="ja-JP"/>
              </w:rPr>
            </w:pPr>
            <w:r w:rsidRPr="00151207">
              <w:rPr>
                <w:lang w:val="fr-CH" w:eastAsia="ja-JP"/>
              </w:rPr>
              <w:t>8,3 dB</w:t>
            </w:r>
          </w:p>
        </w:tc>
        <w:tc>
          <w:tcPr>
            <w:tcW w:w="1054" w:type="dxa"/>
          </w:tcPr>
          <w:p w:rsidR="006D75B3" w:rsidRPr="00151207" w:rsidRDefault="006D75B3" w:rsidP="00252E87">
            <w:pPr>
              <w:pStyle w:val="Tabletext"/>
              <w:rPr>
                <w:lang w:val="fr-CH" w:eastAsia="ja-JP"/>
              </w:rPr>
            </w:pPr>
            <w:r w:rsidRPr="00151207">
              <w:rPr>
                <w:lang w:val="fr-CH" w:eastAsia="ja-JP"/>
              </w:rPr>
              <w:t>8,2 dB</w:t>
            </w:r>
          </w:p>
        </w:tc>
        <w:tc>
          <w:tcPr>
            <w:tcW w:w="1054" w:type="dxa"/>
          </w:tcPr>
          <w:p w:rsidR="006D75B3" w:rsidRPr="00151207" w:rsidRDefault="006D75B3" w:rsidP="00252E87">
            <w:pPr>
              <w:pStyle w:val="Tabletext"/>
              <w:rPr>
                <w:lang w:val="fr-CH" w:eastAsia="ja-JP"/>
              </w:rPr>
            </w:pPr>
            <w:r w:rsidRPr="00151207">
              <w:rPr>
                <w:lang w:val="fr-CH" w:eastAsia="ja-JP"/>
              </w:rPr>
              <w:t>16,3 dB</w:t>
            </w:r>
          </w:p>
        </w:tc>
        <w:tc>
          <w:tcPr>
            <w:tcW w:w="1054" w:type="dxa"/>
          </w:tcPr>
          <w:p w:rsidR="006D75B3" w:rsidRPr="00151207" w:rsidRDefault="006D75B3" w:rsidP="00252E87">
            <w:pPr>
              <w:pStyle w:val="Tabletext"/>
              <w:rPr>
                <w:lang w:val="fr-CH" w:eastAsia="ja-JP"/>
              </w:rPr>
            </w:pPr>
            <w:r w:rsidRPr="00151207">
              <w:rPr>
                <w:lang w:val="fr-CH" w:eastAsia="ja-JP"/>
              </w:rPr>
              <w:t>20,0 dB</w:t>
            </w:r>
          </w:p>
        </w:tc>
      </w:tr>
      <w:tr w:rsidR="006D75B3" w:rsidRPr="00151207" w:rsidTr="00A26826">
        <w:trPr>
          <w:jc w:val="center"/>
        </w:trPr>
        <w:tc>
          <w:tcPr>
            <w:tcW w:w="1604" w:type="dxa"/>
            <w:vMerge/>
          </w:tcPr>
          <w:p w:rsidR="006D75B3" w:rsidRPr="00151207" w:rsidRDefault="006D75B3" w:rsidP="00252E87">
            <w:pPr>
              <w:pStyle w:val="Tabletext"/>
              <w:rPr>
                <w:lang w:val="fr-CH" w:eastAsia="ja-JP"/>
              </w:rPr>
            </w:pPr>
          </w:p>
        </w:tc>
        <w:tc>
          <w:tcPr>
            <w:tcW w:w="1371" w:type="dxa"/>
          </w:tcPr>
          <w:p w:rsidR="006D75B3" w:rsidRPr="00151207" w:rsidRDefault="006D75B3" w:rsidP="00252E87">
            <w:pPr>
              <w:pStyle w:val="Tabletext"/>
              <w:rPr>
                <w:lang w:val="fr-CH" w:eastAsia="ja-JP"/>
              </w:rPr>
            </w:pPr>
            <w:r w:rsidRPr="00151207">
              <w:rPr>
                <w:lang w:val="fr-CH" w:eastAsia="ja-JP"/>
              </w:rPr>
              <w:t>0,1%</w:t>
            </w:r>
          </w:p>
        </w:tc>
        <w:tc>
          <w:tcPr>
            <w:tcW w:w="1054" w:type="dxa"/>
          </w:tcPr>
          <w:p w:rsidR="006D75B3" w:rsidRPr="00151207" w:rsidRDefault="006D75B3" w:rsidP="00252E87">
            <w:pPr>
              <w:pStyle w:val="Tabletext"/>
              <w:rPr>
                <w:lang w:val="fr-CH" w:eastAsia="ja-JP"/>
              </w:rPr>
            </w:pPr>
            <w:r w:rsidRPr="00151207">
              <w:rPr>
                <w:lang w:val="fr-CH" w:eastAsia="ja-JP"/>
              </w:rPr>
              <w:t>6,6 dB</w:t>
            </w:r>
          </w:p>
        </w:tc>
        <w:tc>
          <w:tcPr>
            <w:tcW w:w="1054" w:type="dxa"/>
          </w:tcPr>
          <w:p w:rsidR="006D75B3" w:rsidRPr="00151207" w:rsidRDefault="006D75B3" w:rsidP="00252E87">
            <w:pPr>
              <w:pStyle w:val="Tabletext"/>
              <w:rPr>
                <w:lang w:val="fr-CH" w:eastAsia="ja-JP"/>
              </w:rPr>
            </w:pPr>
            <w:r w:rsidRPr="00151207">
              <w:rPr>
                <w:lang w:val="fr-CH" w:eastAsia="ja-JP"/>
              </w:rPr>
              <w:t>12,2 dB</w:t>
            </w:r>
          </w:p>
        </w:tc>
        <w:tc>
          <w:tcPr>
            <w:tcW w:w="1054" w:type="dxa"/>
          </w:tcPr>
          <w:p w:rsidR="006D75B3" w:rsidRPr="00151207" w:rsidRDefault="006D75B3" w:rsidP="00252E87">
            <w:pPr>
              <w:pStyle w:val="Tabletext"/>
              <w:rPr>
                <w:lang w:val="fr-CH" w:eastAsia="ja-JP"/>
              </w:rPr>
            </w:pPr>
            <w:r w:rsidRPr="00151207">
              <w:rPr>
                <w:lang w:val="fr-CH" w:eastAsia="ja-JP"/>
              </w:rPr>
              <w:t>14,8 dB</w:t>
            </w:r>
          </w:p>
        </w:tc>
        <w:tc>
          <w:tcPr>
            <w:tcW w:w="1054" w:type="dxa"/>
          </w:tcPr>
          <w:p w:rsidR="006D75B3" w:rsidRPr="00151207" w:rsidRDefault="006D75B3" w:rsidP="00252E87">
            <w:pPr>
              <w:pStyle w:val="Tabletext"/>
              <w:rPr>
                <w:lang w:val="fr-CH" w:eastAsia="ja-JP"/>
              </w:rPr>
            </w:pPr>
            <w:r w:rsidRPr="00151207">
              <w:rPr>
                <w:lang w:val="fr-CH" w:eastAsia="ja-JP"/>
              </w:rPr>
              <w:t>14,3 dB</w:t>
            </w:r>
          </w:p>
        </w:tc>
        <w:tc>
          <w:tcPr>
            <w:tcW w:w="1054" w:type="dxa"/>
          </w:tcPr>
          <w:p w:rsidR="006D75B3" w:rsidRPr="00151207" w:rsidRDefault="006D75B3" w:rsidP="00252E87">
            <w:pPr>
              <w:pStyle w:val="Tabletext"/>
              <w:rPr>
                <w:lang w:val="fr-CH" w:eastAsia="ja-JP"/>
              </w:rPr>
            </w:pPr>
            <w:r w:rsidRPr="00151207">
              <w:rPr>
                <w:lang w:val="fr-CH" w:eastAsia="ja-JP"/>
              </w:rPr>
              <w:t>27,6 dB</w:t>
            </w:r>
          </w:p>
        </w:tc>
        <w:tc>
          <w:tcPr>
            <w:tcW w:w="1054" w:type="dxa"/>
          </w:tcPr>
          <w:p w:rsidR="006D75B3" w:rsidRPr="00151207" w:rsidRDefault="006D75B3" w:rsidP="00252E87">
            <w:pPr>
              <w:pStyle w:val="Tabletext"/>
              <w:rPr>
                <w:lang w:val="fr-CH" w:eastAsia="ja-JP"/>
              </w:rPr>
            </w:pPr>
            <w:r w:rsidRPr="00151207">
              <w:rPr>
                <w:lang w:val="fr-CH" w:eastAsia="ja-JP"/>
              </w:rPr>
              <w:t>33,5 dB</w:t>
            </w:r>
          </w:p>
        </w:tc>
      </w:tr>
    </w:tbl>
    <w:p w:rsidR="006D75B3" w:rsidRPr="00151207" w:rsidRDefault="006D75B3" w:rsidP="00A26826">
      <w:pPr>
        <w:pStyle w:val="Tablefin"/>
        <w:rPr>
          <w:lang w:val="fr-CH" w:eastAsia="ja-JP"/>
        </w:rPr>
      </w:pPr>
    </w:p>
    <w:p w:rsidR="006D75B3" w:rsidRPr="00151207" w:rsidRDefault="006D75B3" w:rsidP="006D75B3">
      <w:pPr>
        <w:pStyle w:val="Heading1"/>
        <w:rPr>
          <w:lang w:val="fr-CH" w:eastAsia="ja-JP"/>
        </w:rPr>
      </w:pPr>
      <w:r w:rsidRPr="00151207">
        <w:rPr>
          <w:lang w:val="fr-CH" w:eastAsia="ja-JP"/>
        </w:rPr>
        <w:t>5</w:t>
      </w:r>
      <w:r w:rsidRPr="00151207">
        <w:rPr>
          <w:lang w:val="fr-CH" w:eastAsia="ja-JP"/>
        </w:rPr>
        <w:tab/>
        <w:t xml:space="preserve">Disponibilité de service sur les liaisons descendantes dans la bande des 21 GHz </w:t>
      </w:r>
    </w:p>
    <w:p w:rsidR="006D75B3" w:rsidRPr="00151207" w:rsidRDefault="006D75B3" w:rsidP="006D75B3">
      <w:pPr>
        <w:rPr>
          <w:lang w:val="fr-CH" w:eastAsia="ja-JP"/>
        </w:rPr>
      </w:pPr>
      <w:r w:rsidRPr="00151207">
        <w:rPr>
          <w:lang w:val="fr-CH" w:eastAsia="ja-JP"/>
        </w:rPr>
        <w:t>La disponibilité de service du système du SRS a été calculée pour diverses valeurs de puissance surfacique. Par hypothèse, le diamètre de l'antenne de réception est de 45 cm.</w:t>
      </w:r>
    </w:p>
    <w:p w:rsidR="006D75B3" w:rsidRPr="00151207" w:rsidRDefault="006D75B3" w:rsidP="006D75B3">
      <w:pPr>
        <w:rPr>
          <w:lang w:val="fr-CH" w:eastAsia="ja-JP"/>
        </w:rPr>
      </w:pPr>
      <w:r w:rsidRPr="00151207">
        <w:rPr>
          <w:lang w:val="fr-CH" w:eastAsia="ja-JP"/>
        </w:rPr>
        <w:t>Dans cette étude, on a envisagé pour le système des signaux DVB-S, DVB-S2 et ISDB-S avec les schémas de modulation MDP-4, MDP-8 et MAQ-16. Le rapport </w:t>
      </w:r>
      <w:r w:rsidRPr="00151207">
        <w:rPr>
          <w:i/>
          <w:iCs/>
          <w:lang w:val="fr-CH" w:eastAsia="ja-JP"/>
        </w:rPr>
        <w:t>C</w:t>
      </w:r>
      <w:r w:rsidRPr="00151207">
        <w:rPr>
          <w:lang w:val="fr-CH" w:eastAsia="ja-JP"/>
        </w:rPr>
        <w:t>/</w:t>
      </w:r>
      <w:r w:rsidRPr="00151207">
        <w:rPr>
          <w:i/>
          <w:iCs/>
          <w:lang w:val="fr-CH" w:eastAsia="ja-JP"/>
        </w:rPr>
        <w:t>N</w:t>
      </w:r>
      <w:r w:rsidRPr="00151207">
        <w:rPr>
          <w:lang w:val="fr-CH" w:eastAsia="ja-JP"/>
        </w:rPr>
        <w:t xml:space="preserve"> requis pour le système varie en fonction de la modulation et du codage, ce qui suppose un compromis entre la disponibilité de service et l'efficacité de l'utilisation des fréquences.</w:t>
      </w:r>
    </w:p>
    <w:p w:rsidR="006D75B3" w:rsidRPr="00151207" w:rsidRDefault="006D75B3" w:rsidP="006D75B3">
      <w:pPr>
        <w:rPr>
          <w:lang w:val="fr-CH" w:eastAsia="ja-JP"/>
        </w:rPr>
      </w:pPr>
      <w:r w:rsidRPr="00151207">
        <w:rPr>
          <w:lang w:val="fr-CH" w:eastAsia="ja-JP"/>
        </w:rPr>
        <w:t>Les pourcentages de temps d'une année moyenne pendant lesquels le rapport </w:t>
      </w:r>
      <w:r w:rsidRPr="00151207">
        <w:rPr>
          <w:i/>
          <w:iCs/>
          <w:lang w:val="fr-CH" w:eastAsia="ja-JP"/>
        </w:rPr>
        <w:t>C</w:t>
      </w:r>
      <w:r w:rsidRPr="00151207">
        <w:rPr>
          <w:lang w:val="fr-CH" w:eastAsia="ja-JP"/>
        </w:rPr>
        <w:t>/</w:t>
      </w:r>
      <w:r w:rsidRPr="00151207">
        <w:rPr>
          <w:i/>
          <w:iCs/>
          <w:lang w:val="fr-CH" w:eastAsia="ja-JP"/>
        </w:rPr>
        <w:t>N</w:t>
      </w:r>
      <w:r w:rsidRPr="00151207">
        <w:rPr>
          <w:lang w:val="fr-CH" w:eastAsia="ja-JP"/>
        </w:rPr>
        <w:t xml:space="preserve"> dépasse les valeurs de 5,6 dB, 7,5 dB, 10,7 dB et 17,0 dB sont indiqués dans le Tableau 12 pour des valeurs de puissance surfacique de −105</w:t>
      </w:r>
      <w:r w:rsidRPr="00151207">
        <w:rPr>
          <w:lang w:val="fr-CH"/>
        </w:rPr>
        <w:t> </w:t>
      </w:r>
      <w:r w:rsidRPr="00151207">
        <w:rPr>
          <w:lang w:val="fr-CH" w:eastAsia="ja-JP"/>
        </w:rPr>
        <w:t>dB(W/(m</w:t>
      </w:r>
      <w:r w:rsidRPr="00151207">
        <w:rPr>
          <w:vertAlign w:val="superscript"/>
          <w:lang w:val="fr-CH" w:eastAsia="ja-JP"/>
        </w:rPr>
        <w:t>2</w:t>
      </w:r>
      <w:r w:rsidRPr="00151207">
        <w:rPr>
          <w:lang w:val="fr-CH"/>
        </w:rPr>
        <w:t> </w:t>
      </w:r>
      <w:r w:rsidRPr="00151207">
        <w:rPr>
          <w:lang w:val="fr-CH" w:eastAsia="ja-JP"/>
        </w:rPr>
        <w:t>·</w:t>
      </w:r>
      <w:r w:rsidRPr="00151207">
        <w:rPr>
          <w:lang w:val="fr-CH"/>
        </w:rPr>
        <w:t> </w:t>
      </w:r>
      <w:r w:rsidRPr="00151207">
        <w:rPr>
          <w:lang w:val="fr-CH" w:eastAsia="ja-JP"/>
        </w:rPr>
        <w:t>MHz)), −115 dB(W/(m</w:t>
      </w:r>
      <w:r w:rsidRPr="00151207">
        <w:rPr>
          <w:vertAlign w:val="superscript"/>
          <w:lang w:val="fr-CH" w:eastAsia="ja-JP"/>
        </w:rPr>
        <w:t>2</w:t>
      </w:r>
      <w:r w:rsidRPr="00151207">
        <w:rPr>
          <w:lang w:val="fr-CH"/>
        </w:rPr>
        <w:t> </w:t>
      </w:r>
      <w:r w:rsidRPr="00151207">
        <w:rPr>
          <w:lang w:val="fr-CH" w:eastAsia="ja-JP"/>
        </w:rPr>
        <w:t>·</w:t>
      </w:r>
      <w:r w:rsidRPr="00151207">
        <w:rPr>
          <w:lang w:val="fr-CH"/>
        </w:rPr>
        <w:t> </w:t>
      </w:r>
      <w:r w:rsidRPr="00151207">
        <w:rPr>
          <w:lang w:val="fr-CH" w:eastAsia="ja-JP"/>
        </w:rPr>
        <w:t>MHz)) et −120</w:t>
      </w:r>
      <w:r w:rsidRPr="00151207">
        <w:rPr>
          <w:lang w:val="fr-CH"/>
        </w:rPr>
        <w:t> </w:t>
      </w:r>
      <w:r w:rsidRPr="00151207">
        <w:rPr>
          <w:lang w:val="fr-CH" w:eastAsia="ja-JP"/>
        </w:rPr>
        <w:t>dB(W/(m</w:t>
      </w:r>
      <w:r w:rsidRPr="00151207">
        <w:rPr>
          <w:vertAlign w:val="superscript"/>
          <w:lang w:val="fr-CH" w:eastAsia="ja-JP"/>
        </w:rPr>
        <w:t>2</w:t>
      </w:r>
      <w:r w:rsidRPr="00151207">
        <w:rPr>
          <w:lang w:val="fr-CH"/>
        </w:rPr>
        <w:t> </w:t>
      </w:r>
      <w:r w:rsidRPr="00151207">
        <w:rPr>
          <w:lang w:val="fr-CH" w:eastAsia="ja-JP"/>
        </w:rPr>
        <w:t>·</w:t>
      </w:r>
      <w:r w:rsidRPr="00151207">
        <w:rPr>
          <w:lang w:val="fr-CH"/>
        </w:rPr>
        <w:t> </w:t>
      </w:r>
      <w:r w:rsidRPr="00151207">
        <w:rPr>
          <w:lang w:val="fr-CH" w:eastAsia="ja-JP"/>
        </w:rPr>
        <w:t>MHz)) et dans le Tableau 13 pour une valeur de puissance surfacique de −105</w:t>
      </w:r>
      <w:r w:rsidRPr="00151207">
        <w:rPr>
          <w:lang w:val="fr-CH"/>
        </w:rPr>
        <w:t> </w:t>
      </w:r>
      <w:r w:rsidRPr="00151207">
        <w:rPr>
          <w:lang w:val="fr-CH" w:eastAsia="ja-JP"/>
        </w:rPr>
        <w:t>dB(W/(m</w:t>
      </w:r>
      <w:r w:rsidRPr="00151207">
        <w:rPr>
          <w:vertAlign w:val="superscript"/>
          <w:lang w:val="fr-CH" w:eastAsia="ja-JP"/>
        </w:rPr>
        <w:t>2</w:t>
      </w:r>
      <w:r w:rsidRPr="00151207">
        <w:rPr>
          <w:lang w:val="fr-CH"/>
        </w:rPr>
        <w:t> </w:t>
      </w:r>
      <w:r w:rsidRPr="00151207">
        <w:rPr>
          <w:lang w:val="fr-CH" w:eastAsia="ja-JP"/>
        </w:rPr>
        <w:t>·</w:t>
      </w:r>
      <w:r w:rsidRPr="00151207">
        <w:rPr>
          <w:lang w:val="fr-CH"/>
        </w:rPr>
        <w:t> </w:t>
      </w:r>
      <w:r w:rsidRPr="00151207">
        <w:rPr>
          <w:lang w:val="fr-CH" w:eastAsia="ja-JP"/>
        </w:rPr>
        <w:t>MHz)).</w:t>
      </w:r>
    </w:p>
    <w:p w:rsidR="006D75B3" w:rsidRPr="00151207" w:rsidRDefault="006D75B3" w:rsidP="006D75B3">
      <w:pPr>
        <w:rPr>
          <w:lang w:val="fr-CH" w:eastAsia="ja-JP"/>
        </w:rPr>
      </w:pPr>
      <w:r w:rsidRPr="00151207">
        <w:rPr>
          <w:lang w:val="fr-CH" w:eastAsia="ja-JP"/>
        </w:rPr>
        <w:t>Le bilan de liaison inclut l'affaiblissement dû à la pluie, l'affaiblissement dû aux nuages, l'affaiblissement dû aux gaz, l'affaiblissement dû à la scintillation et l'affaiblissement dû au pointage de l'antenne.</w:t>
      </w:r>
    </w:p>
    <w:p w:rsidR="006D75B3" w:rsidRPr="00151207" w:rsidRDefault="006D75B3" w:rsidP="004F1DFB">
      <w:pPr>
        <w:pStyle w:val="TableNo"/>
        <w:keepLines/>
        <w:rPr>
          <w:lang w:val="fr-CH" w:eastAsia="ja-JP"/>
        </w:rPr>
      </w:pPr>
      <w:r w:rsidRPr="00151207">
        <w:rPr>
          <w:lang w:val="fr-CH" w:eastAsia="ja-JP"/>
        </w:rPr>
        <w:lastRenderedPageBreak/>
        <w:t>TABLEAU 12</w:t>
      </w:r>
    </w:p>
    <w:p w:rsidR="006D75B3" w:rsidRPr="00151207" w:rsidRDefault="006D75B3" w:rsidP="004F1DFB">
      <w:pPr>
        <w:pStyle w:val="Tabletitle"/>
        <w:keepLines/>
        <w:rPr>
          <w:sz w:val="20"/>
          <w:lang w:val="fr-CH" w:eastAsia="ja-JP"/>
        </w:rPr>
      </w:pPr>
      <w:r w:rsidRPr="00151207">
        <w:rPr>
          <w:lang w:val="fr-CH" w:eastAsia="ja-JP"/>
        </w:rPr>
        <w:t>Disponibilité de service annuelle sur les liaisons descendantes du SRS dans la bande</w:t>
      </w:r>
      <w:r w:rsidR="00252E87" w:rsidRPr="00151207">
        <w:rPr>
          <w:lang w:val="fr-CH" w:eastAsia="ja-JP"/>
        </w:rPr>
        <w:br/>
      </w:r>
      <w:r w:rsidRPr="00151207">
        <w:rPr>
          <w:lang w:val="fr-CH" w:eastAsia="ja-JP"/>
        </w:rPr>
        <w:t xml:space="preserve">des 21 GHz dans des villes de la Région 1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4"/>
        <w:gridCol w:w="34"/>
        <w:gridCol w:w="1423"/>
        <w:gridCol w:w="951"/>
        <w:gridCol w:w="951"/>
        <w:gridCol w:w="951"/>
        <w:gridCol w:w="955"/>
        <w:gridCol w:w="955"/>
        <w:gridCol w:w="955"/>
      </w:tblGrid>
      <w:tr w:rsidR="006D75B3" w:rsidRPr="00151207" w:rsidTr="00910AB0">
        <w:trPr>
          <w:cantSplit/>
          <w:jc w:val="center"/>
        </w:trPr>
        <w:tc>
          <w:tcPr>
            <w:tcW w:w="3921" w:type="dxa"/>
            <w:gridSpan w:val="3"/>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head"/>
              <w:keepLines/>
              <w:rPr>
                <w:lang w:val="fr-CH" w:eastAsia="ja-JP"/>
              </w:rPr>
            </w:pPr>
          </w:p>
        </w:tc>
        <w:tc>
          <w:tcPr>
            <w:tcW w:w="2853" w:type="dxa"/>
            <w:gridSpan w:val="3"/>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head"/>
              <w:keepLines/>
              <w:rPr>
                <w:lang w:val="fr-CH" w:eastAsia="ja-JP"/>
              </w:rPr>
            </w:pPr>
            <w:r w:rsidRPr="00151207">
              <w:rPr>
                <w:lang w:val="fr-CH" w:eastAsia="ja-JP"/>
              </w:rPr>
              <w:t>Moscou</w:t>
            </w:r>
          </w:p>
        </w:tc>
        <w:tc>
          <w:tcPr>
            <w:tcW w:w="2865" w:type="dxa"/>
            <w:gridSpan w:val="3"/>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head"/>
              <w:keepLines/>
              <w:rPr>
                <w:lang w:val="fr-CH" w:eastAsia="ja-JP"/>
              </w:rPr>
            </w:pPr>
            <w:r w:rsidRPr="00151207">
              <w:rPr>
                <w:lang w:val="fr-CH" w:eastAsia="ja-JP"/>
              </w:rPr>
              <w:t>Londres</w:t>
            </w:r>
          </w:p>
        </w:tc>
      </w:tr>
      <w:tr w:rsidR="006D75B3" w:rsidRPr="00151207" w:rsidTr="00910AB0">
        <w:trPr>
          <w:cantSplit/>
          <w:jc w:val="center"/>
        </w:trPr>
        <w:tc>
          <w:tcPr>
            <w:tcW w:w="3921" w:type="dxa"/>
            <w:gridSpan w:val="3"/>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keepNext/>
              <w:keepLines/>
              <w:jc w:val="left"/>
              <w:rPr>
                <w:lang w:val="fr-CH" w:eastAsia="ja-JP"/>
              </w:rPr>
            </w:pPr>
            <w:r w:rsidRPr="00151207">
              <w:rPr>
                <w:lang w:val="fr-CH" w:eastAsia="ja-JP"/>
              </w:rPr>
              <w:t>Angle d'élévation (degrés)</w:t>
            </w:r>
          </w:p>
        </w:tc>
        <w:tc>
          <w:tcPr>
            <w:tcW w:w="2853" w:type="dxa"/>
            <w:gridSpan w:val="3"/>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keepNext/>
              <w:keepLines/>
              <w:jc w:val="center"/>
              <w:rPr>
                <w:lang w:val="fr-CH" w:eastAsia="ja-JP"/>
              </w:rPr>
            </w:pPr>
            <w:r w:rsidRPr="00151207">
              <w:rPr>
                <w:lang w:val="fr-CH" w:eastAsia="ja-JP"/>
              </w:rPr>
              <w:t>26,5</w:t>
            </w:r>
          </w:p>
        </w:tc>
        <w:tc>
          <w:tcPr>
            <w:tcW w:w="2865" w:type="dxa"/>
            <w:gridSpan w:val="3"/>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keepNext/>
              <w:keepLines/>
              <w:jc w:val="center"/>
              <w:rPr>
                <w:lang w:val="fr-CH" w:eastAsia="ja-JP"/>
              </w:rPr>
            </w:pPr>
            <w:r w:rsidRPr="00151207">
              <w:rPr>
                <w:lang w:val="fr-CH" w:eastAsia="ja-JP"/>
              </w:rPr>
              <w:t>23,2</w:t>
            </w:r>
          </w:p>
        </w:tc>
      </w:tr>
      <w:tr w:rsidR="006D75B3" w:rsidRPr="00151207" w:rsidTr="00910AB0">
        <w:trPr>
          <w:cantSplit/>
          <w:jc w:val="center"/>
        </w:trPr>
        <w:tc>
          <w:tcPr>
            <w:tcW w:w="3921" w:type="dxa"/>
            <w:gridSpan w:val="3"/>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keepNext/>
              <w:keepLines/>
              <w:jc w:val="left"/>
              <w:rPr>
                <w:lang w:val="fr-CH" w:eastAsia="ja-JP"/>
              </w:rPr>
            </w:pPr>
            <w:r w:rsidRPr="00151207">
              <w:rPr>
                <w:lang w:val="fr-CH" w:eastAsia="ja-JP"/>
              </w:rPr>
              <w:t xml:space="preserve">Puissance surfacique </w:t>
            </w:r>
            <w:r w:rsidR="00A039E4">
              <w:rPr>
                <w:lang w:val="fr-CH" w:eastAsia="ja-JP"/>
              </w:rPr>
              <w:br/>
            </w:r>
            <w:r w:rsidRPr="00151207">
              <w:rPr>
                <w:lang w:val="fr-CH" w:eastAsia="ja-JP"/>
              </w:rPr>
              <w:t>(dB(W/(m</w:t>
            </w:r>
            <w:r w:rsidRPr="00151207">
              <w:rPr>
                <w:vertAlign w:val="superscript"/>
                <w:lang w:val="fr-CH" w:eastAsia="ja-JP"/>
              </w:rPr>
              <w:t>2</w:t>
            </w:r>
            <w:r w:rsidRPr="00457EB3">
              <w:t xml:space="preserve"> · </w:t>
            </w:r>
            <w:r w:rsidRPr="00151207">
              <w:rPr>
                <w:lang w:val="fr-CH" w:eastAsia="ja-JP"/>
              </w:rPr>
              <w:t>MHz)))</w:t>
            </w:r>
          </w:p>
        </w:tc>
        <w:tc>
          <w:tcPr>
            <w:tcW w:w="951"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4F1DFB">
            <w:pPr>
              <w:pStyle w:val="Tabletext"/>
              <w:keepNext/>
              <w:keepLines/>
              <w:jc w:val="center"/>
              <w:rPr>
                <w:szCs w:val="22"/>
                <w:lang w:val="fr-CH" w:eastAsia="ja-JP"/>
              </w:rPr>
            </w:pPr>
            <w:r w:rsidRPr="00151207">
              <w:rPr>
                <w:szCs w:val="22"/>
                <w:lang w:val="fr-CH" w:eastAsia="ja-JP"/>
              </w:rPr>
              <w:t>–105,0</w:t>
            </w:r>
          </w:p>
        </w:tc>
        <w:tc>
          <w:tcPr>
            <w:tcW w:w="951"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4F1DFB">
            <w:pPr>
              <w:pStyle w:val="Tabletext"/>
              <w:keepNext/>
              <w:keepLines/>
              <w:jc w:val="center"/>
              <w:rPr>
                <w:szCs w:val="22"/>
                <w:lang w:val="fr-CH" w:eastAsia="ja-JP"/>
              </w:rPr>
            </w:pPr>
            <w:r w:rsidRPr="00151207">
              <w:rPr>
                <w:szCs w:val="22"/>
                <w:lang w:val="fr-CH" w:eastAsia="ja-JP"/>
              </w:rPr>
              <w:t>−115,0</w:t>
            </w:r>
          </w:p>
        </w:tc>
        <w:tc>
          <w:tcPr>
            <w:tcW w:w="951"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4F1DFB">
            <w:pPr>
              <w:pStyle w:val="Tabletext"/>
              <w:keepNext/>
              <w:keepLines/>
              <w:jc w:val="center"/>
              <w:rPr>
                <w:szCs w:val="22"/>
                <w:lang w:val="fr-CH" w:eastAsia="ja-JP"/>
              </w:rPr>
            </w:pPr>
            <w:r w:rsidRPr="00151207">
              <w:rPr>
                <w:szCs w:val="22"/>
                <w:lang w:val="fr-CH" w:eastAsia="ja-JP"/>
              </w:rPr>
              <w:t>−120,0</w:t>
            </w:r>
          </w:p>
        </w:tc>
        <w:tc>
          <w:tcPr>
            <w:tcW w:w="955"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4F1DFB">
            <w:pPr>
              <w:pStyle w:val="Tabletext"/>
              <w:keepNext/>
              <w:keepLines/>
              <w:jc w:val="center"/>
              <w:rPr>
                <w:szCs w:val="22"/>
                <w:lang w:val="fr-CH" w:eastAsia="ja-JP"/>
              </w:rPr>
            </w:pPr>
            <w:r w:rsidRPr="00151207">
              <w:rPr>
                <w:szCs w:val="22"/>
                <w:lang w:val="fr-CH" w:eastAsia="ja-JP"/>
              </w:rPr>
              <w:t>–105,9</w:t>
            </w:r>
          </w:p>
        </w:tc>
        <w:tc>
          <w:tcPr>
            <w:tcW w:w="955"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4F1DFB">
            <w:pPr>
              <w:pStyle w:val="Tabletext"/>
              <w:keepNext/>
              <w:keepLines/>
              <w:jc w:val="center"/>
              <w:rPr>
                <w:szCs w:val="22"/>
                <w:lang w:val="fr-CH" w:eastAsia="ja-JP"/>
              </w:rPr>
            </w:pPr>
            <w:r w:rsidRPr="00151207">
              <w:rPr>
                <w:szCs w:val="22"/>
                <w:lang w:val="fr-CH" w:eastAsia="ja-JP"/>
              </w:rPr>
              <w:t>−115,0</w:t>
            </w:r>
          </w:p>
        </w:tc>
        <w:tc>
          <w:tcPr>
            <w:tcW w:w="955"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4F1DFB">
            <w:pPr>
              <w:pStyle w:val="Tabletext"/>
              <w:keepNext/>
              <w:keepLines/>
              <w:jc w:val="center"/>
              <w:rPr>
                <w:szCs w:val="22"/>
                <w:lang w:val="fr-CH" w:eastAsia="ja-JP"/>
              </w:rPr>
            </w:pPr>
            <w:r w:rsidRPr="00151207">
              <w:rPr>
                <w:szCs w:val="22"/>
                <w:lang w:val="fr-CH" w:eastAsia="ja-JP"/>
              </w:rPr>
              <w:t>−120,0</w:t>
            </w:r>
          </w:p>
        </w:tc>
      </w:tr>
      <w:tr w:rsidR="006D75B3" w:rsidRPr="00151207" w:rsidTr="00910AB0">
        <w:trPr>
          <w:cantSplit/>
          <w:jc w:val="center"/>
        </w:trPr>
        <w:tc>
          <w:tcPr>
            <w:tcW w:w="2498" w:type="dxa"/>
            <w:gridSpan w:val="2"/>
            <w:vMerge w:val="restart"/>
            <w:tcBorders>
              <w:top w:val="single" w:sz="4" w:space="0" w:color="auto"/>
              <w:left w:val="single" w:sz="4" w:space="0" w:color="auto"/>
              <w:right w:val="single" w:sz="4" w:space="0" w:color="auto"/>
            </w:tcBorders>
            <w:vAlign w:val="center"/>
          </w:tcPr>
          <w:p w:rsidR="006D75B3" w:rsidRPr="00151207" w:rsidRDefault="006D75B3" w:rsidP="004F1DFB">
            <w:pPr>
              <w:pStyle w:val="Tabletext"/>
              <w:keepNext/>
              <w:keepLines/>
              <w:jc w:val="left"/>
              <w:rPr>
                <w:lang w:val="fr-CH" w:eastAsia="ja-JP"/>
              </w:rPr>
            </w:pPr>
            <w:r w:rsidRPr="00151207">
              <w:rPr>
                <w:i/>
                <w:lang w:val="fr-CH" w:eastAsia="ja-JP"/>
              </w:rPr>
              <w:t>C</w:t>
            </w:r>
            <w:r w:rsidRPr="00151207">
              <w:rPr>
                <w:iCs/>
                <w:lang w:val="fr-CH" w:eastAsia="ja-JP"/>
              </w:rPr>
              <w:t>/</w:t>
            </w:r>
            <w:r w:rsidRPr="00151207">
              <w:rPr>
                <w:i/>
                <w:lang w:val="fr-CH" w:eastAsia="ja-JP"/>
              </w:rPr>
              <w:t>N</w:t>
            </w:r>
            <w:r w:rsidRPr="00151207">
              <w:rPr>
                <w:lang w:val="fr-CH" w:eastAsia="ja-JP"/>
              </w:rPr>
              <w:t xml:space="preserve"> total</w:t>
            </w:r>
          </w:p>
        </w:tc>
        <w:tc>
          <w:tcPr>
            <w:tcW w:w="1423"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keepNext/>
              <w:keepLines/>
              <w:jc w:val="center"/>
              <w:rPr>
                <w:szCs w:val="22"/>
                <w:lang w:val="fr-CH" w:eastAsia="ja-JP"/>
              </w:rPr>
            </w:pPr>
            <w:r w:rsidRPr="00151207">
              <w:rPr>
                <w:szCs w:val="22"/>
                <w:lang w:val="fr-CH" w:eastAsia="ja-JP"/>
              </w:rPr>
              <w:t>5,6 dB</w:t>
            </w:r>
          </w:p>
        </w:tc>
        <w:tc>
          <w:tcPr>
            <w:tcW w:w="95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keepNext/>
              <w:keepLines/>
              <w:jc w:val="center"/>
              <w:rPr>
                <w:szCs w:val="22"/>
                <w:lang w:val="fr-CH" w:eastAsia="ja-JP"/>
              </w:rPr>
            </w:pPr>
            <w:r w:rsidRPr="00151207">
              <w:rPr>
                <w:szCs w:val="22"/>
                <w:lang w:val="fr-CH" w:eastAsia="ja-JP"/>
              </w:rPr>
              <w:t>99,99%</w:t>
            </w:r>
          </w:p>
        </w:tc>
        <w:tc>
          <w:tcPr>
            <w:tcW w:w="95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keepNext/>
              <w:keepLines/>
              <w:jc w:val="center"/>
              <w:rPr>
                <w:szCs w:val="22"/>
                <w:lang w:val="fr-CH" w:eastAsia="ja-JP"/>
              </w:rPr>
            </w:pPr>
            <w:r w:rsidRPr="00151207">
              <w:rPr>
                <w:szCs w:val="22"/>
                <w:lang w:val="fr-CH" w:eastAsia="ja-JP"/>
              </w:rPr>
              <w:t>99,96%</w:t>
            </w:r>
          </w:p>
        </w:tc>
        <w:tc>
          <w:tcPr>
            <w:tcW w:w="95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keepNext/>
              <w:keepLines/>
              <w:jc w:val="center"/>
              <w:rPr>
                <w:szCs w:val="22"/>
                <w:lang w:val="fr-CH" w:eastAsia="ja-JP"/>
              </w:rPr>
            </w:pPr>
            <w:r w:rsidRPr="00151207">
              <w:rPr>
                <w:szCs w:val="22"/>
                <w:lang w:val="fr-CH" w:eastAsia="ja-JP"/>
              </w:rPr>
              <w:t>99,89%</w:t>
            </w:r>
          </w:p>
        </w:tc>
        <w:tc>
          <w:tcPr>
            <w:tcW w:w="955"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keepNext/>
              <w:keepLines/>
              <w:jc w:val="center"/>
              <w:rPr>
                <w:szCs w:val="22"/>
                <w:lang w:val="fr-CH" w:eastAsia="ja-JP"/>
              </w:rPr>
            </w:pPr>
            <w:r w:rsidRPr="00151207">
              <w:rPr>
                <w:szCs w:val="22"/>
                <w:lang w:val="fr-CH" w:eastAsia="ja-JP"/>
              </w:rPr>
              <w:t>99,99%</w:t>
            </w:r>
          </w:p>
        </w:tc>
        <w:tc>
          <w:tcPr>
            <w:tcW w:w="955"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keepNext/>
              <w:keepLines/>
              <w:jc w:val="center"/>
              <w:rPr>
                <w:szCs w:val="22"/>
                <w:lang w:val="fr-CH" w:eastAsia="ja-JP"/>
              </w:rPr>
            </w:pPr>
            <w:r w:rsidRPr="00151207">
              <w:rPr>
                <w:szCs w:val="22"/>
                <w:lang w:val="fr-CH" w:eastAsia="ja-JP"/>
              </w:rPr>
              <w:t>99,97%</w:t>
            </w:r>
          </w:p>
        </w:tc>
        <w:tc>
          <w:tcPr>
            <w:tcW w:w="955"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keepNext/>
              <w:keepLines/>
              <w:jc w:val="center"/>
              <w:rPr>
                <w:szCs w:val="22"/>
                <w:lang w:val="fr-CH" w:eastAsia="ja-JP"/>
              </w:rPr>
            </w:pPr>
            <w:r w:rsidRPr="00151207">
              <w:rPr>
                <w:szCs w:val="22"/>
                <w:lang w:val="fr-CH" w:eastAsia="ja-JP"/>
              </w:rPr>
              <w:t>99,90%</w:t>
            </w:r>
          </w:p>
        </w:tc>
      </w:tr>
      <w:tr w:rsidR="006D75B3" w:rsidRPr="00151207" w:rsidTr="00910AB0">
        <w:trPr>
          <w:cantSplit/>
          <w:jc w:val="center"/>
        </w:trPr>
        <w:tc>
          <w:tcPr>
            <w:tcW w:w="2498" w:type="dxa"/>
            <w:gridSpan w:val="2"/>
            <w:vMerge/>
            <w:tcBorders>
              <w:left w:val="single" w:sz="4" w:space="0" w:color="auto"/>
              <w:right w:val="single" w:sz="4" w:space="0" w:color="auto"/>
            </w:tcBorders>
            <w:vAlign w:val="center"/>
          </w:tcPr>
          <w:p w:rsidR="006D75B3" w:rsidRPr="00151207" w:rsidRDefault="006D75B3" w:rsidP="004F1DFB">
            <w:pPr>
              <w:pStyle w:val="Tabletext"/>
              <w:keepNext/>
              <w:keepLines/>
              <w:jc w:val="left"/>
              <w:rPr>
                <w:iCs/>
                <w:lang w:val="fr-CH" w:eastAsia="ja-JP"/>
              </w:rPr>
            </w:pPr>
          </w:p>
        </w:tc>
        <w:tc>
          <w:tcPr>
            <w:tcW w:w="1423"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keepNext/>
              <w:keepLines/>
              <w:jc w:val="center"/>
              <w:rPr>
                <w:lang w:val="fr-CH" w:eastAsia="ja-JP"/>
              </w:rPr>
            </w:pPr>
            <w:r w:rsidRPr="00151207">
              <w:rPr>
                <w:lang w:val="fr-CH" w:eastAsia="ja-JP"/>
              </w:rPr>
              <w:t>7,5 dB</w:t>
            </w:r>
          </w:p>
        </w:tc>
        <w:tc>
          <w:tcPr>
            <w:tcW w:w="95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keepNext/>
              <w:keepLines/>
              <w:jc w:val="center"/>
              <w:rPr>
                <w:szCs w:val="22"/>
                <w:lang w:val="fr-CH" w:eastAsia="ja-JP"/>
              </w:rPr>
            </w:pPr>
            <w:r w:rsidRPr="00151207">
              <w:rPr>
                <w:szCs w:val="22"/>
                <w:lang w:val="fr-CH" w:eastAsia="ja-JP"/>
              </w:rPr>
              <w:t>99,99%</w:t>
            </w:r>
          </w:p>
        </w:tc>
        <w:tc>
          <w:tcPr>
            <w:tcW w:w="95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keepNext/>
              <w:keepLines/>
              <w:jc w:val="center"/>
              <w:rPr>
                <w:szCs w:val="22"/>
                <w:lang w:val="fr-CH" w:eastAsia="ja-JP"/>
              </w:rPr>
            </w:pPr>
            <w:r w:rsidRPr="00151207">
              <w:rPr>
                <w:szCs w:val="22"/>
                <w:lang w:val="fr-CH" w:eastAsia="ja-JP"/>
              </w:rPr>
              <w:t>99,95%</w:t>
            </w:r>
          </w:p>
        </w:tc>
        <w:tc>
          <w:tcPr>
            <w:tcW w:w="95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keepNext/>
              <w:keepLines/>
              <w:jc w:val="center"/>
              <w:rPr>
                <w:szCs w:val="22"/>
                <w:lang w:val="fr-CH" w:eastAsia="ja-JP"/>
              </w:rPr>
            </w:pPr>
            <w:r w:rsidRPr="00151207">
              <w:rPr>
                <w:szCs w:val="22"/>
                <w:lang w:val="fr-CH" w:eastAsia="ja-JP"/>
              </w:rPr>
              <w:t>99,81%</w:t>
            </w:r>
          </w:p>
        </w:tc>
        <w:tc>
          <w:tcPr>
            <w:tcW w:w="955"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keepNext/>
              <w:keepLines/>
              <w:jc w:val="center"/>
              <w:rPr>
                <w:szCs w:val="22"/>
                <w:lang w:val="fr-CH" w:eastAsia="ja-JP"/>
              </w:rPr>
            </w:pPr>
            <w:r w:rsidRPr="00151207">
              <w:rPr>
                <w:szCs w:val="22"/>
                <w:lang w:val="fr-CH" w:eastAsia="ja-JP"/>
              </w:rPr>
              <w:t>99,99%</w:t>
            </w:r>
          </w:p>
        </w:tc>
        <w:tc>
          <w:tcPr>
            <w:tcW w:w="955"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keepNext/>
              <w:keepLines/>
              <w:jc w:val="center"/>
              <w:rPr>
                <w:szCs w:val="22"/>
                <w:lang w:val="fr-CH" w:eastAsia="ja-JP"/>
              </w:rPr>
            </w:pPr>
            <w:r w:rsidRPr="00151207">
              <w:rPr>
                <w:szCs w:val="22"/>
                <w:lang w:val="fr-CH" w:eastAsia="ja-JP"/>
              </w:rPr>
              <w:t>99,95%</w:t>
            </w:r>
          </w:p>
        </w:tc>
        <w:tc>
          <w:tcPr>
            <w:tcW w:w="955"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keepNext/>
              <w:keepLines/>
              <w:jc w:val="center"/>
              <w:rPr>
                <w:szCs w:val="22"/>
                <w:lang w:val="fr-CH" w:eastAsia="ja-JP"/>
              </w:rPr>
            </w:pPr>
            <w:r w:rsidRPr="00151207">
              <w:rPr>
                <w:szCs w:val="22"/>
                <w:lang w:val="fr-CH" w:eastAsia="ja-JP"/>
              </w:rPr>
              <w:t>99,84%</w:t>
            </w:r>
          </w:p>
        </w:tc>
      </w:tr>
      <w:tr w:rsidR="006D75B3" w:rsidRPr="00151207" w:rsidTr="00910AB0">
        <w:trPr>
          <w:cantSplit/>
          <w:jc w:val="center"/>
        </w:trPr>
        <w:tc>
          <w:tcPr>
            <w:tcW w:w="2498" w:type="dxa"/>
            <w:gridSpan w:val="2"/>
            <w:vMerge/>
            <w:tcBorders>
              <w:left w:val="single" w:sz="4" w:space="0" w:color="auto"/>
              <w:right w:val="single" w:sz="4" w:space="0" w:color="auto"/>
            </w:tcBorders>
          </w:tcPr>
          <w:p w:rsidR="006D75B3" w:rsidRPr="00151207" w:rsidRDefault="006D75B3" w:rsidP="004F1DFB">
            <w:pPr>
              <w:pStyle w:val="Tabletext"/>
              <w:keepNext/>
              <w:keepLines/>
              <w:jc w:val="left"/>
              <w:rPr>
                <w:lang w:val="fr-CH" w:eastAsia="ja-JP"/>
              </w:rPr>
            </w:pPr>
          </w:p>
        </w:tc>
        <w:tc>
          <w:tcPr>
            <w:tcW w:w="1423"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keepNext/>
              <w:keepLines/>
              <w:jc w:val="center"/>
              <w:rPr>
                <w:lang w:val="fr-CH" w:eastAsia="ja-JP"/>
              </w:rPr>
            </w:pPr>
            <w:r w:rsidRPr="00151207">
              <w:rPr>
                <w:lang w:val="fr-CH" w:eastAsia="ja-JP"/>
              </w:rPr>
              <w:t>10,7 dB</w:t>
            </w:r>
          </w:p>
        </w:tc>
        <w:tc>
          <w:tcPr>
            <w:tcW w:w="95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keepNext/>
              <w:keepLines/>
              <w:jc w:val="center"/>
              <w:rPr>
                <w:szCs w:val="22"/>
                <w:lang w:val="fr-CH" w:eastAsia="ja-JP"/>
              </w:rPr>
            </w:pPr>
            <w:r w:rsidRPr="00151207">
              <w:rPr>
                <w:szCs w:val="22"/>
                <w:lang w:val="fr-CH" w:eastAsia="ja-JP"/>
              </w:rPr>
              <w:t>99,98%</w:t>
            </w:r>
          </w:p>
        </w:tc>
        <w:tc>
          <w:tcPr>
            <w:tcW w:w="95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keepNext/>
              <w:keepLines/>
              <w:jc w:val="center"/>
              <w:rPr>
                <w:szCs w:val="22"/>
                <w:lang w:val="fr-CH" w:eastAsia="ja-JP"/>
              </w:rPr>
            </w:pPr>
            <w:r w:rsidRPr="00151207">
              <w:rPr>
                <w:szCs w:val="22"/>
                <w:lang w:val="fr-CH" w:eastAsia="ja-JP"/>
              </w:rPr>
              <w:t>99,89%</w:t>
            </w:r>
          </w:p>
        </w:tc>
        <w:tc>
          <w:tcPr>
            <w:tcW w:w="95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keepNext/>
              <w:keepLines/>
              <w:jc w:val="center"/>
              <w:rPr>
                <w:szCs w:val="22"/>
                <w:lang w:val="fr-CH" w:eastAsia="ja-JP"/>
              </w:rPr>
            </w:pPr>
            <w:r w:rsidRPr="00151207">
              <w:rPr>
                <w:szCs w:val="22"/>
                <w:lang w:val="fr-CH" w:eastAsia="ja-JP"/>
              </w:rPr>
              <w:t>99,38%</w:t>
            </w:r>
          </w:p>
        </w:tc>
        <w:tc>
          <w:tcPr>
            <w:tcW w:w="955"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keepNext/>
              <w:keepLines/>
              <w:jc w:val="center"/>
              <w:rPr>
                <w:szCs w:val="22"/>
                <w:lang w:val="fr-CH" w:eastAsia="ja-JP"/>
              </w:rPr>
            </w:pPr>
            <w:r w:rsidRPr="00151207">
              <w:rPr>
                <w:szCs w:val="22"/>
                <w:lang w:val="fr-CH" w:eastAsia="ja-JP"/>
              </w:rPr>
              <w:t>99,99%</w:t>
            </w:r>
          </w:p>
        </w:tc>
        <w:tc>
          <w:tcPr>
            <w:tcW w:w="955"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keepNext/>
              <w:keepLines/>
              <w:jc w:val="center"/>
              <w:rPr>
                <w:szCs w:val="22"/>
                <w:lang w:val="fr-CH" w:eastAsia="ja-JP"/>
              </w:rPr>
            </w:pPr>
            <w:r w:rsidRPr="00151207">
              <w:rPr>
                <w:szCs w:val="22"/>
                <w:lang w:val="fr-CH" w:eastAsia="ja-JP"/>
              </w:rPr>
              <w:t>99,90%</w:t>
            </w:r>
          </w:p>
        </w:tc>
        <w:tc>
          <w:tcPr>
            <w:tcW w:w="955"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keepNext/>
              <w:keepLines/>
              <w:jc w:val="center"/>
              <w:rPr>
                <w:szCs w:val="22"/>
                <w:lang w:val="fr-CH" w:eastAsia="ja-JP"/>
              </w:rPr>
            </w:pPr>
            <w:r w:rsidRPr="00151207">
              <w:rPr>
                <w:szCs w:val="22"/>
                <w:lang w:val="fr-CH" w:eastAsia="ja-JP"/>
              </w:rPr>
              <w:t>99,53%</w:t>
            </w:r>
          </w:p>
        </w:tc>
      </w:tr>
      <w:tr w:rsidR="006D75B3" w:rsidRPr="00151207" w:rsidTr="00910AB0">
        <w:trPr>
          <w:cantSplit/>
          <w:jc w:val="center"/>
        </w:trPr>
        <w:tc>
          <w:tcPr>
            <w:tcW w:w="2498" w:type="dxa"/>
            <w:gridSpan w:val="2"/>
            <w:vMerge/>
            <w:tcBorders>
              <w:left w:val="single" w:sz="4" w:space="0" w:color="auto"/>
              <w:right w:val="single" w:sz="4" w:space="0" w:color="auto"/>
            </w:tcBorders>
          </w:tcPr>
          <w:p w:rsidR="006D75B3" w:rsidRPr="00151207" w:rsidRDefault="006D75B3" w:rsidP="00252E87">
            <w:pPr>
              <w:pStyle w:val="Tabletext"/>
              <w:rPr>
                <w:lang w:val="fr-CH" w:eastAsia="ja-JP"/>
              </w:rPr>
            </w:pPr>
          </w:p>
        </w:tc>
        <w:tc>
          <w:tcPr>
            <w:tcW w:w="1423"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lang w:val="fr-CH" w:eastAsia="ja-JP"/>
              </w:rPr>
            </w:pPr>
            <w:r w:rsidRPr="00151207">
              <w:rPr>
                <w:lang w:val="fr-CH" w:eastAsia="ja-JP"/>
              </w:rPr>
              <w:t>17,0 dB</w:t>
            </w:r>
          </w:p>
        </w:tc>
        <w:tc>
          <w:tcPr>
            <w:tcW w:w="95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99,93%</w:t>
            </w:r>
          </w:p>
        </w:tc>
        <w:tc>
          <w:tcPr>
            <w:tcW w:w="95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98,48%</w:t>
            </w:r>
          </w:p>
        </w:tc>
        <w:tc>
          <w:tcPr>
            <w:tcW w:w="95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NA</w:t>
            </w:r>
            <w:r w:rsidRPr="00151207">
              <w:rPr>
                <w:szCs w:val="22"/>
                <w:vertAlign w:val="superscript"/>
                <w:lang w:val="fr-CH"/>
              </w:rPr>
              <w:footnoteReference w:id="1"/>
            </w:r>
          </w:p>
        </w:tc>
        <w:tc>
          <w:tcPr>
            <w:tcW w:w="955"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99,92%</w:t>
            </w:r>
          </w:p>
        </w:tc>
        <w:tc>
          <w:tcPr>
            <w:tcW w:w="955"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99,04%</w:t>
            </w:r>
          </w:p>
        </w:tc>
        <w:tc>
          <w:tcPr>
            <w:tcW w:w="955"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NA</w:t>
            </w:r>
            <w:r w:rsidRPr="00151207">
              <w:rPr>
                <w:szCs w:val="22"/>
                <w:vertAlign w:val="superscript"/>
                <w:lang w:val="fr-CH" w:eastAsia="ja-JP"/>
              </w:rPr>
              <w:t>1</w:t>
            </w:r>
          </w:p>
        </w:tc>
      </w:tr>
      <w:tr w:rsidR="006D75B3" w:rsidRPr="00151207" w:rsidTr="00910AB0">
        <w:trPr>
          <w:cantSplit/>
          <w:jc w:val="center"/>
        </w:trPr>
        <w:tc>
          <w:tcPr>
            <w:tcW w:w="3921" w:type="dxa"/>
            <w:gridSpan w:val="3"/>
            <w:tcBorders>
              <w:left w:val="single" w:sz="4" w:space="0" w:color="auto"/>
              <w:right w:val="single" w:sz="4" w:space="0" w:color="auto"/>
            </w:tcBorders>
          </w:tcPr>
          <w:p w:rsidR="006D75B3" w:rsidRPr="00151207" w:rsidRDefault="006D75B3" w:rsidP="004F1DFB">
            <w:pPr>
              <w:pStyle w:val="Tabletext"/>
              <w:jc w:val="left"/>
              <w:rPr>
                <w:bCs/>
                <w:szCs w:val="22"/>
                <w:lang w:val="fr-CH" w:eastAsia="ja-JP"/>
              </w:rPr>
            </w:pPr>
            <w:r w:rsidRPr="00151207">
              <w:rPr>
                <w:bCs/>
                <w:i/>
                <w:iCs/>
                <w:szCs w:val="22"/>
                <w:lang w:val="fr-CH" w:eastAsia="ja-JP"/>
              </w:rPr>
              <w:t>R</w:t>
            </w:r>
            <w:r w:rsidRPr="00151207">
              <w:rPr>
                <w:bCs/>
                <w:szCs w:val="22"/>
                <w:vertAlign w:val="subscript"/>
                <w:lang w:val="fr-CH" w:eastAsia="ja-JP"/>
              </w:rPr>
              <w:t>0,01</w:t>
            </w:r>
            <w:r w:rsidRPr="00151207">
              <w:rPr>
                <w:bCs/>
                <w:szCs w:val="22"/>
                <w:lang w:val="fr-CH" w:eastAsia="ja-JP"/>
              </w:rPr>
              <w:t xml:space="preserve"> (mm/h)</w:t>
            </w:r>
          </w:p>
        </w:tc>
        <w:tc>
          <w:tcPr>
            <w:tcW w:w="2853" w:type="dxa"/>
            <w:gridSpan w:val="3"/>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bCs/>
                <w:szCs w:val="22"/>
                <w:lang w:val="fr-CH" w:eastAsia="ja-JP"/>
              </w:rPr>
            </w:pPr>
            <w:r w:rsidRPr="00151207">
              <w:rPr>
                <w:bCs/>
                <w:szCs w:val="22"/>
                <w:lang w:val="fr-CH" w:eastAsia="ja-JP"/>
              </w:rPr>
              <w:t>31,7</w:t>
            </w:r>
          </w:p>
        </w:tc>
        <w:tc>
          <w:tcPr>
            <w:tcW w:w="2865" w:type="dxa"/>
            <w:gridSpan w:val="3"/>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bCs/>
                <w:szCs w:val="22"/>
                <w:lang w:val="fr-CH" w:eastAsia="ja-JP"/>
              </w:rPr>
            </w:pPr>
            <w:r w:rsidRPr="00151207">
              <w:rPr>
                <w:bCs/>
                <w:szCs w:val="22"/>
                <w:lang w:val="fr-CH" w:eastAsia="ja-JP"/>
              </w:rPr>
              <w:t>30,9</w:t>
            </w:r>
          </w:p>
        </w:tc>
      </w:tr>
      <w:tr w:rsidR="006D75B3" w:rsidRPr="00151207" w:rsidTr="00910AB0">
        <w:trPr>
          <w:cantSplit/>
          <w:jc w:val="center"/>
        </w:trPr>
        <w:tc>
          <w:tcPr>
            <w:tcW w:w="3921" w:type="dxa"/>
            <w:gridSpan w:val="3"/>
            <w:tcBorders>
              <w:left w:val="single" w:sz="4" w:space="0" w:color="auto"/>
              <w:right w:val="single" w:sz="4" w:space="0" w:color="auto"/>
            </w:tcBorders>
          </w:tcPr>
          <w:p w:rsidR="006D75B3" w:rsidRPr="00151207" w:rsidRDefault="006D75B3" w:rsidP="004F1DFB">
            <w:pPr>
              <w:pStyle w:val="Tabletext"/>
              <w:jc w:val="left"/>
              <w:rPr>
                <w:bCs/>
                <w:szCs w:val="22"/>
                <w:lang w:val="fr-CH" w:eastAsia="ja-JP"/>
              </w:rPr>
            </w:pPr>
            <w:r w:rsidRPr="00151207">
              <w:rPr>
                <w:bCs/>
                <w:szCs w:val="22"/>
                <w:lang w:val="fr-CH" w:eastAsia="ja-JP"/>
              </w:rPr>
              <w:t>Affaiblissement dû à la pluie</w:t>
            </w:r>
            <w:r w:rsidRPr="00151207">
              <w:rPr>
                <w:bCs/>
                <w:szCs w:val="22"/>
                <w:vertAlign w:val="superscript"/>
                <w:lang w:val="fr-CH"/>
              </w:rPr>
              <w:footnoteReference w:id="2"/>
            </w:r>
            <w:r w:rsidRPr="00151207">
              <w:rPr>
                <w:bCs/>
                <w:szCs w:val="22"/>
                <w:lang w:val="fr-CH" w:eastAsia="ja-JP"/>
              </w:rPr>
              <w:t xml:space="preserve"> (dB)</w:t>
            </w:r>
          </w:p>
        </w:tc>
        <w:tc>
          <w:tcPr>
            <w:tcW w:w="2853" w:type="dxa"/>
            <w:gridSpan w:val="3"/>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bCs/>
                <w:szCs w:val="22"/>
                <w:lang w:val="fr-CH" w:eastAsia="ja-JP"/>
              </w:rPr>
            </w:pPr>
            <w:r w:rsidRPr="00151207">
              <w:rPr>
                <w:bCs/>
                <w:szCs w:val="22"/>
                <w:lang w:val="fr-CH" w:eastAsia="ja-JP"/>
              </w:rPr>
              <w:t>6,5</w:t>
            </w:r>
          </w:p>
        </w:tc>
        <w:tc>
          <w:tcPr>
            <w:tcW w:w="2865" w:type="dxa"/>
            <w:gridSpan w:val="3"/>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bCs/>
                <w:szCs w:val="22"/>
                <w:lang w:val="fr-CH" w:eastAsia="ja-JP"/>
              </w:rPr>
            </w:pPr>
            <w:r w:rsidRPr="00151207">
              <w:rPr>
                <w:bCs/>
                <w:szCs w:val="22"/>
                <w:lang w:val="fr-CH" w:eastAsia="ja-JP"/>
              </w:rPr>
              <w:t>6,6</w:t>
            </w:r>
          </w:p>
        </w:tc>
      </w:tr>
      <w:tr w:rsidR="006D75B3" w:rsidRPr="00151207" w:rsidTr="00910AB0">
        <w:trPr>
          <w:cantSplit/>
          <w:jc w:val="center"/>
        </w:trPr>
        <w:tc>
          <w:tcPr>
            <w:tcW w:w="3921" w:type="dxa"/>
            <w:gridSpan w:val="3"/>
            <w:tcBorders>
              <w:left w:val="single" w:sz="4" w:space="0" w:color="auto"/>
              <w:right w:val="single" w:sz="4" w:space="0" w:color="auto"/>
            </w:tcBorders>
          </w:tcPr>
          <w:p w:rsidR="006D75B3" w:rsidRPr="00151207" w:rsidRDefault="006D75B3" w:rsidP="00252E87">
            <w:pPr>
              <w:pStyle w:val="Tabletext"/>
              <w:rPr>
                <w:lang w:val="fr-CH" w:eastAsia="ja-JP"/>
              </w:rPr>
            </w:pPr>
          </w:p>
        </w:tc>
        <w:tc>
          <w:tcPr>
            <w:tcW w:w="2853" w:type="dxa"/>
            <w:gridSpan w:val="3"/>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b/>
                <w:bCs/>
                <w:lang w:val="fr-CH" w:eastAsia="ja-JP"/>
              </w:rPr>
            </w:pPr>
            <w:r w:rsidRPr="00151207">
              <w:rPr>
                <w:b/>
                <w:bCs/>
                <w:lang w:val="fr-CH" w:eastAsia="ja-JP"/>
              </w:rPr>
              <w:t>Pretoria</w:t>
            </w:r>
          </w:p>
        </w:tc>
        <w:tc>
          <w:tcPr>
            <w:tcW w:w="2865" w:type="dxa"/>
            <w:gridSpan w:val="3"/>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b/>
                <w:bCs/>
                <w:lang w:val="fr-CH" w:eastAsia="ja-JP"/>
              </w:rPr>
            </w:pPr>
            <w:r w:rsidRPr="00151207">
              <w:rPr>
                <w:b/>
                <w:bCs/>
                <w:lang w:val="fr-CH" w:eastAsia="ja-JP"/>
              </w:rPr>
              <w:t>Istanbul</w:t>
            </w:r>
          </w:p>
        </w:tc>
      </w:tr>
      <w:tr w:rsidR="006D75B3" w:rsidRPr="00151207" w:rsidTr="00910AB0">
        <w:trPr>
          <w:cantSplit/>
          <w:jc w:val="center"/>
        </w:trPr>
        <w:tc>
          <w:tcPr>
            <w:tcW w:w="3921" w:type="dxa"/>
            <w:gridSpan w:val="3"/>
            <w:tcBorders>
              <w:left w:val="single" w:sz="4" w:space="0" w:color="auto"/>
              <w:right w:val="single" w:sz="4" w:space="0" w:color="auto"/>
            </w:tcBorders>
          </w:tcPr>
          <w:p w:rsidR="006D75B3" w:rsidRPr="00151207" w:rsidRDefault="006D75B3" w:rsidP="00252E87">
            <w:pPr>
              <w:pStyle w:val="Tabletext"/>
              <w:rPr>
                <w:lang w:val="fr-CH" w:eastAsia="ja-JP"/>
              </w:rPr>
            </w:pPr>
            <w:r w:rsidRPr="00151207">
              <w:rPr>
                <w:lang w:val="fr-CH" w:eastAsia="ja-JP"/>
              </w:rPr>
              <w:t>Angle d'élévation (degrés)</w:t>
            </w:r>
          </w:p>
        </w:tc>
        <w:tc>
          <w:tcPr>
            <w:tcW w:w="2853" w:type="dxa"/>
            <w:gridSpan w:val="3"/>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lang w:val="fr-CH" w:eastAsia="ja-JP"/>
              </w:rPr>
            </w:pPr>
            <w:r w:rsidRPr="00151207">
              <w:rPr>
                <w:lang w:val="fr-CH" w:eastAsia="ja-JP"/>
              </w:rPr>
              <w:t>59,9</w:t>
            </w:r>
          </w:p>
        </w:tc>
        <w:tc>
          <w:tcPr>
            <w:tcW w:w="2865" w:type="dxa"/>
            <w:gridSpan w:val="3"/>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lang w:val="fr-CH" w:eastAsia="ja-JP"/>
              </w:rPr>
            </w:pPr>
            <w:r w:rsidRPr="00151207">
              <w:rPr>
                <w:lang w:val="fr-CH" w:eastAsia="ja-JP"/>
              </w:rPr>
              <w:t>40,7</w:t>
            </w:r>
          </w:p>
        </w:tc>
      </w:tr>
      <w:tr w:rsidR="006D75B3" w:rsidRPr="00151207" w:rsidTr="00910AB0">
        <w:trPr>
          <w:cantSplit/>
          <w:jc w:val="center"/>
        </w:trPr>
        <w:tc>
          <w:tcPr>
            <w:tcW w:w="3921" w:type="dxa"/>
            <w:gridSpan w:val="3"/>
            <w:tcBorders>
              <w:left w:val="single" w:sz="4" w:space="0" w:color="auto"/>
              <w:right w:val="single" w:sz="4" w:space="0" w:color="auto"/>
            </w:tcBorders>
          </w:tcPr>
          <w:p w:rsidR="006D75B3" w:rsidRPr="00151207" w:rsidRDefault="006D75B3" w:rsidP="00512858">
            <w:pPr>
              <w:pStyle w:val="Tabletext"/>
              <w:jc w:val="left"/>
              <w:rPr>
                <w:lang w:val="fr-CH" w:eastAsia="ja-JP"/>
              </w:rPr>
            </w:pPr>
            <w:r w:rsidRPr="00151207">
              <w:rPr>
                <w:lang w:val="fr-CH" w:eastAsia="ja-JP"/>
              </w:rPr>
              <w:t xml:space="preserve">Puissance surfacique </w:t>
            </w:r>
            <w:r w:rsidR="00A039E4">
              <w:rPr>
                <w:lang w:val="fr-CH" w:eastAsia="ja-JP"/>
              </w:rPr>
              <w:br/>
            </w:r>
            <w:r w:rsidRPr="00151207">
              <w:rPr>
                <w:lang w:val="fr-CH" w:eastAsia="ja-JP"/>
              </w:rPr>
              <w:t>(dB(W/(m</w:t>
            </w:r>
            <w:r w:rsidRPr="00151207">
              <w:rPr>
                <w:vertAlign w:val="superscript"/>
                <w:lang w:val="fr-CH" w:eastAsia="ja-JP"/>
              </w:rPr>
              <w:t>2</w:t>
            </w:r>
            <w:r w:rsidRPr="00457EB3">
              <w:t xml:space="preserve"> · </w:t>
            </w:r>
            <w:r w:rsidRPr="00151207">
              <w:rPr>
                <w:lang w:val="fr-CH" w:eastAsia="ja-JP"/>
              </w:rPr>
              <w:t>MHz)))</w:t>
            </w:r>
          </w:p>
        </w:tc>
        <w:tc>
          <w:tcPr>
            <w:tcW w:w="951"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252E87">
            <w:pPr>
              <w:pStyle w:val="Tabletext"/>
              <w:rPr>
                <w:szCs w:val="22"/>
                <w:lang w:val="fr-CH" w:eastAsia="ja-JP"/>
              </w:rPr>
            </w:pPr>
            <w:r w:rsidRPr="00151207">
              <w:rPr>
                <w:szCs w:val="22"/>
                <w:lang w:val="fr-CH" w:eastAsia="ja-JP"/>
              </w:rPr>
              <w:t>–105,0</w:t>
            </w:r>
          </w:p>
        </w:tc>
        <w:tc>
          <w:tcPr>
            <w:tcW w:w="951"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4F1DFB">
            <w:pPr>
              <w:pStyle w:val="Tabletext"/>
              <w:jc w:val="center"/>
              <w:rPr>
                <w:szCs w:val="22"/>
                <w:lang w:val="fr-CH" w:eastAsia="ja-JP"/>
              </w:rPr>
            </w:pPr>
            <w:r w:rsidRPr="00151207">
              <w:rPr>
                <w:szCs w:val="22"/>
                <w:lang w:val="fr-CH" w:eastAsia="ja-JP"/>
              </w:rPr>
              <w:t>−115,0</w:t>
            </w:r>
          </w:p>
        </w:tc>
        <w:tc>
          <w:tcPr>
            <w:tcW w:w="951"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4F1DFB">
            <w:pPr>
              <w:pStyle w:val="Tabletext"/>
              <w:jc w:val="center"/>
              <w:rPr>
                <w:szCs w:val="22"/>
                <w:lang w:val="fr-CH" w:eastAsia="ja-JP"/>
              </w:rPr>
            </w:pPr>
            <w:r w:rsidRPr="00151207">
              <w:rPr>
                <w:szCs w:val="22"/>
                <w:lang w:val="fr-CH" w:eastAsia="ja-JP"/>
              </w:rPr>
              <w:t>−120,0</w:t>
            </w:r>
          </w:p>
        </w:tc>
        <w:tc>
          <w:tcPr>
            <w:tcW w:w="955"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4F1DFB">
            <w:pPr>
              <w:pStyle w:val="Tabletext"/>
              <w:jc w:val="center"/>
              <w:rPr>
                <w:szCs w:val="22"/>
                <w:lang w:val="fr-CH" w:eastAsia="ja-JP"/>
              </w:rPr>
            </w:pPr>
            <w:r w:rsidRPr="00151207">
              <w:rPr>
                <w:szCs w:val="22"/>
                <w:lang w:val="fr-CH" w:eastAsia="ja-JP"/>
              </w:rPr>
              <w:t>–105,0</w:t>
            </w:r>
          </w:p>
        </w:tc>
        <w:tc>
          <w:tcPr>
            <w:tcW w:w="955"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4F1DFB">
            <w:pPr>
              <w:pStyle w:val="Tabletext"/>
              <w:jc w:val="center"/>
              <w:rPr>
                <w:szCs w:val="22"/>
                <w:lang w:val="fr-CH" w:eastAsia="ja-JP"/>
              </w:rPr>
            </w:pPr>
            <w:r w:rsidRPr="00151207">
              <w:rPr>
                <w:szCs w:val="22"/>
                <w:lang w:val="fr-CH" w:eastAsia="ja-JP"/>
              </w:rPr>
              <w:t>−115,0</w:t>
            </w:r>
          </w:p>
        </w:tc>
        <w:tc>
          <w:tcPr>
            <w:tcW w:w="955" w:type="dxa"/>
            <w:tcBorders>
              <w:top w:val="single" w:sz="4" w:space="0" w:color="auto"/>
              <w:left w:val="single" w:sz="4" w:space="0" w:color="auto"/>
              <w:bottom w:val="single" w:sz="4" w:space="0" w:color="auto"/>
              <w:right w:val="single" w:sz="4" w:space="0" w:color="auto"/>
            </w:tcBorders>
            <w:vAlign w:val="center"/>
          </w:tcPr>
          <w:p w:rsidR="006D75B3" w:rsidRPr="00151207" w:rsidRDefault="006D75B3" w:rsidP="004F1DFB">
            <w:pPr>
              <w:pStyle w:val="Tabletext"/>
              <w:jc w:val="center"/>
              <w:rPr>
                <w:szCs w:val="22"/>
                <w:lang w:val="fr-CH" w:eastAsia="ja-JP"/>
              </w:rPr>
            </w:pPr>
            <w:r w:rsidRPr="00151207">
              <w:rPr>
                <w:szCs w:val="22"/>
                <w:lang w:val="fr-CH" w:eastAsia="ja-JP"/>
              </w:rPr>
              <w:t>−120,0</w:t>
            </w:r>
          </w:p>
        </w:tc>
      </w:tr>
      <w:tr w:rsidR="006D75B3" w:rsidRPr="00151207" w:rsidTr="00910AB0">
        <w:trPr>
          <w:cantSplit/>
          <w:jc w:val="center"/>
        </w:trPr>
        <w:tc>
          <w:tcPr>
            <w:tcW w:w="2498" w:type="dxa"/>
            <w:gridSpan w:val="2"/>
            <w:vMerge w:val="restart"/>
            <w:tcBorders>
              <w:left w:val="single" w:sz="4" w:space="0" w:color="auto"/>
              <w:right w:val="single" w:sz="4" w:space="0" w:color="auto"/>
            </w:tcBorders>
            <w:vAlign w:val="center"/>
          </w:tcPr>
          <w:p w:rsidR="006D75B3" w:rsidRPr="00151207" w:rsidRDefault="006D75B3" w:rsidP="00252E87">
            <w:pPr>
              <w:pStyle w:val="Tabletext"/>
              <w:rPr>
                <w:lang w:val="fr-CH" w:eastAsia="ja-JP"/>
              </w:rPr>
            </w:pPr>
            <w:r w:rsidRPr="00151207">
              <w:rPr>
                <w:i/>
                <w:lang w:val="fr-CH" w:eastAsia="ja-JP"/>
              </w:rPr>
              <w:t>C</w:t>
            </w:r>
            <w:r w:rsidRPr="00151207">
              <w:rPr>
                <w:iCs/>
                <w:lang w:val="fr-CH" w:eastAsia="ja-JP"/>
              </w:rPr>
              <w:t>/</w:t>
            </w:r>
            <w:r w:rsidRPr="00151207">
              <w:rPr>
                <w:i/>
                <w:lang w:val="fr-CH" w:eastAsia="ja-JP"/>
              </w:rPr>
              <w:t>N</w:t>
            </w:r>
            <w:r w:rsidRPr="00151207">
              <w:rPr>
                <w:lang w:val="fr-CH" w:eastAsia="ja-JP"/>
              </w:rPr>
              <w:t xml:space="preserve"> total</w:t>
            </w:r>
          </w:p>
        </w:tc>
        <w:tc>
          <w:tcPr>
            <w:tcW w:w="1423"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lang w:val="fr-CH" w:eastAsia="ja-JP"/>
              </w:rPr>
            </w:pPr>
            <w:r w:rsidRPr="00151207">
              <w:rPr>
                <w:szCs w:val="22"/>
                <w:lang w:val="fr-CH" w:eastAsia="ja-JP"/>
              </w:rPr>
              <w:t>5,6 dB</w:t>
            </w:r>
          </w:p>
        </w:tc>
        <w:tc>
          <w:tcPr>
            <w:tcW w:w="951"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rPr>
                <w:szCs w:val="22"/>
                <w:lang w:val="fr-CH" w:eastAsia="ja-JP"/>
              </w:rPr>
            </w:pPr>
            <w:r w:rsidRPr="00151207">
              <w:rPr>
                <w:szCs w:val="22"/>
                <w:lang w:val="fr-CH" w:eastAsia="ja-JP"/>
              </w:rPr>
              <w:t>99,97%</w:t>
            </w:r>
          </w:p>
        </w:tc>
        <w:tc>
          <w:tcPr>
            <w:tcW w:w="95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99,87%</w:t>
            </w:r>
          </w:p>
        </w:tc>
        <w:tc>
          <w:tcPr>
            <w:tcW w:w="95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99,69%</w:t>
            </w:r>
          </w:p>
        </w:tc>
        <w:tc>
          <w:tcPr>
            <w:tcW w:w="955"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99,99%</w:t>
            </w:r>
          </w:p>
        </w:tc>
        <w:tc>
          <w:tcPr>
            <w:tcW w:w="955"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99,96%</w:t>
            </w:r>
          </w:p>
        </w:tc>
        <w:tc>
          <w:tcPr>
            <w:tcW w:w="955"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99,88%</w:t>
            </w:r>
          </w:p>
        </w:tc>
      </w:tr>
      <w:tr w:rsidR="006D75B3" w:rsidRPr="00151207" w:rsidTr="00910AB0">
        <w:trPr>
          <w:cantSplit/>
          <w:jc w:val="center"/>
        </w:trPr>
        <w:tc>
          <w:tcPr>
            <w:tcW w:w="2498" w:type="dxa"/>
            <w:gridSpan w:val="2"/>
            <w:vMerge/>
            <w:tcBorders>
              <w:left w:val="single" w:sz="4" w:space="0" w:color="auto"/>
              <w:right w:val="single" w:sz="4" w:space="0" w:color="auto"/>
            </w:tcBorders>
          </w:tcPr>
          <w:p w:rsidR="006D75B3" w:rsidRPr="00151207" w:rsidRDefault="006D75B3" w:rsidP="00252E87">
            <w:pPr>
              <w:pStyle w:val="Tabletext"/>
              <w:rPr>
                <w:lang w:val="fr-CH" w:eastAsia="ja-JP"/>
              </w:rPr>
            </w:pPr>
          </w:p>
        </w:tc>
        <w:tc>
          <w:tcPr>
            <w:tcW w:w="1423"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lang w:val="fr-CH" w:eastAsia="ja-JP"/>
              </w:rPr>
            </w:pPr>
            <w:r w:rsidRPr="00151207">
              <w:rPr>
                <w:lang w:val="fr-CH" w:eastAsia="ja-JP"/>
              </w:rPr>
              <w:t>7,5 dB</w:t>
            </w:r>
          </w:p>
        </w:tc>
        <w:tc>
          <w:tcPr>
            <w:tcW w:w="951"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rPr>
                <w:szCs w:val="22"/>
                <w:lang w:val="fr-CH" w:eastAsia="ja-JP"/>
              </w:rPr>
            </w:pPr>
            <w:r w:rsidRPr="00151207">
              <w:rPr>
                <w:szCs w:val="22"/>
                <w:lang w:val="fr-CH" w:eastAsia="ja-JP"/>
              </w:rPr>
              <w:t>99,97%</w:t>
            </w:r>
          </w:p>
        </w:tc>
        <w:tc>
          <w:tcPr>
            <w:tcW w:w="95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99,84%</w:t>
            </w:r>
          </w:p>
        </w:tc>
        <w:tc>
          <w:tcPr>
            <w:tcW w:w="95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99,50%</w:t>
            </w:r>
          </w:p>
        </w:tc>
        <w:tc>
          <w:tcPr>
            <w:tcW w:w="955"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99,99%</w:t>
            </w:r>
          </w:p>
        </w:tc>
        <w:tc>
          <w:tcPr>
            <w:tcW w:w="955"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99,94%</w:t>
            </w:r>
          </w:p>
        </w:tc>
        <w:tc>
          <w:tcPr>
            <w:tcW w:w="955"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99,79%</w:t>
            </w:r>
          </w:p>
        </w:tc>
      </w:tr>
      <w:tr w:rsidR="006D75B3" w:rsidRPr="00151207" w:rsidTr="00910AB0">
        <w:trPr>
          <w:cantSplit/>
          <w:jc w:val="center"/>
        </w:trPr>
        <w:tc>
          <w:tcPr>
            <w:tcW w:w="2498" w:type="dxa"/>
            <w:gridSpan w:val="2"/>
            <w:vMerge/>
            <w:tcBorders>
              <w:left w:val="single" w:sz="4" w:space="0" w:color="auto"/>
              <w:right w:val="single" w:sz="4" w:space="0" w:color="auto"/>
            </w:tcBorders>
          </w:tcPr>
          <w:p w:rsidR="006D75B3" w:rsidRPr="00151207" w:rsidRDefault="006D75B3" w:rsidP="00252E87">
            <w:pPr>
              <w:pStyle w:val="Tabletext"/>
              <w:rPr>
                <w:lang w:val="fr-CH" w:eastAsia="ja-JP"/>
              </w:rPr>
            </w:pPr>
          </w:p>
        </w:tc>
        <w:tc>
          <w:tcPr>
            <w:tcW w:w="1423"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lang w:val="fr-CH" w:eastAsia="ja-JP"/>
              </w:rPr>
            </w:pPr>
            <w:r w:rsidRPr="00151207">
              <w:rPr>
                <w:lang w:val="fr-CH" w:eastAsia="ja-JP"/>
              </w:rPr>
              <w:t>10,7 dB</w:t>
            </w:r>
          </w:p>
        </w:tc>
        <w:tc>
          <w:tcPr>
            <w:tcW w:w="951"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rPr>
                <w:szCs w:val="22"/>
                <w:lang w:val="fr-CH" w:eastAsia="ja-JP"/>
              </w:rPr>
            </w:pPr>
            <w:r w:rsidRPr="00151207">
              <w:rPr>
                <w:szCs w:val="22"/>
                <w:lang w:val="fr-CH" w:eastAsia="ja-JP"/>
              </w:rPr>
              <w:t>99,95%</w:t>
            </w:r>
          </w:p>
        </w:tc>
        <w:tc>
          <w:tcPr>
            <w:tcW w:w="95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99,67%</w:t>
            </w:r>
          </w:p>
        </w:tc>
        <w:tc>
          <w:tcPr>
            <w:tcW w:w="95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98,63%</w:t>
            </w:r>
          </w:p>
        </w:tc>
        <w:tc>
          <w:tcPr>
            <w:tcW w:w="955"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99,98%</w:t>
            </w:r>
          </w:p>
        </w:tc>
        <w:tc>
          <w:tcPr>
            <w:tcW w:w="955"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99,88%</w:t>
            </w:r>
          </w:p>
        </w:tc>
        <w:tc>
          <w:tcPr>
            <w:tcW w:w="955"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99,30%</w:t>
            </w:r>
          </w:p>
        </w:tc>
      </w:tr>
      <w:tr w:rsidR="006D75B3" w:rsidRPr="00151207" w:rsidTr="00910AB0">
        <w:trPr>
          <w:cantSplit/>
          <w:jc w:val="center"/>
        </w:trPr>
        <w:tc>
          <w:tcPr>
            <w:tcW w:w="2498" w:type="dxa"/>
            <w:gridSpan w:val="2"/>
            <w:vMerge/>
            <w:tcBorders>
              <w:left w:val="single" w:sz="4" w:space="0" w:color="auto"/>
              <w:bottom w:val="single" w:sz="4" w:space="0" w:color="auto"/>
              <w:right w:val="single" w:sz="4" w:space="0" w:color="auto"/>
            </w:tcBorders>
          </w:tcPr>
          <w:p w:rsidR="006D75B3" w:rsidRPr="00151207" w:rsidRDefault="006D75B3" w:rsidP="00252E87">
            <w:pPr>
              <w:pStyle w:val="Tabletext"/>
              <w:rPr>
                <w:lang w:val="fr-CH" w:eastAsia="ja-JP"/>
              </w:rPr>
            </w:pPr>
          </w:p>
        </w:tc>
        <w:tc>
          <w:tcPr>
            <w:tcW w:w="1423"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lang w:val="fr-CH" w:eastAsia="ja-JP"/>
              </w:rPr>
            </w:pPr>
            <w:r w:rsidRPr="00151207">
              <w:rPr>
                <w:lang w:val="fr-CH" w:eastAsia="ja-JP"/>
              </w:rPr>
              <w:t>17,0 dB</w:t>
            </w:r>
          </w:p>
        </w:tc>
        <w:tc>
          <w:tcPr>
            <w:tcW w:w="951" w:type="dxa"/>
            <w:tcBorders>
              <w:top w:val="single" w:sz="4" w:space="0" w:color="auto"/>
              <w:left w:val="single" w:sz="4" w:space="0" w:color="auto"/>
              <w:bottom w:val="single" w:sz="4" w:space="0" w:color="auto"/>
              <w:right w:val="single" w:sz="4" w:space="0" w:color="auto"/>
            </w:tcBorders>
          </w:tcPr>
          <w:p w:rsidR="006D75B3" w:rsidRPr="00151207" w:rsidRDefault="006D75B3" w:rsidP="00252E87">
            <w:pPr>
              <w:pStyle w:val="Tabletext"/>
              <w:rPr>
                <w:szCs w:val="22"/>
                <w:lang w:val="fr-CH" w:eastAsia="ja-JP"/>
              </w:rPr>
            </w:pPr>
            <w:r w:rsidRPr="00151207">
              <w:rPr>
                <w:szCs w:val="22"/>
                <w:lang w:val="fr-CH" w:eastAsia="ja-JP"/>
              </w:rPr>
              <w:t>99,82%</w:t>
            </w:r>
          </w:p>
        </w:tc>
        <w:tc>
          <w:tcPr>
            <w:tcW w:w="95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95,80%</w:t>
            </w:r>
          </w:p>
        </w:tc>
        <w:tc>
          <w:tcPr>
            <w:tcW w:w="95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NA</w:t>
            </w:r>
            <w:r w:rsidRPr="00151207">
              <w:rPr>
                <w:szCs w:val="22"/>
                <w:vertAlign w:val="superscript"/>
                <w:lang w:val="fr-CH" w:eastAsia="ja-JP"/>
              </w:rPr>
              <w:t>1</w:t>
            </w:r>
          </w:p>
        </w:tc>
        <w:tc>
          <w:tcPr>
            <w:tcW w:w="955"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99,94%</w:t>
            </w:r>
          </w:p>
        </w:tc>
        <w:tc>
          <w:tcPr>
            <w:tcW w:w="955"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98,35%</w:t>
            </w:r>
          </w:p>
        </w:tc>
        <w:tc>
          <w:tcPr>
            <w:tcW w:w="955"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NA</w:t>
            </w:r>
            <w:r w:rsidRPr="00151207">
              <w:rPr>
                <w:szCs w:val="22"/>
                <w:vertAlign w:val="superscript"/>
                <w:lang w:val="fr-CH" w:eastAsia="ja-JP"/>
              </w:rPr>
              <w:t>1</w:t>
            </w:r>
          </w:p>
        </w:tc>
      </w:tr>
      <w:tr w:rsidR="006D75B3" w:rsidRPr="00151207" w:rsidTr="00910AB0">
        <w:trPr>
          <w:cantSplit/>
          <w:jc w:val="center"/>
        </w:trPr>
        <w:tc>
          <w:tcPr>
            <w:tcW w:w="3921" w:type="dxa"/>
            <w:gridSpan w:val="3"/>
            <w:tcBorders>
              <w:left w:val="single" w:sz="4" w:space="0" w:color="auto"/>
              <w:right w:val="single" w:sz="4" w:space="0" w:color="auto"/>
            </w:tcBorders>
          </w:tcPr>
          <w:p w:rsidR="006D75B3" w:rsidRPr="00151207" w:rsidRDefault="006D75B3" w:rsidP="004F1DFB">
            <w:pPr>
              <w:pStyle w:val="Tabletext"/>
              <w:jc w:val="left"/>
              <w:rPr>
                <w:szCs w:val="22"/>
                <w:lang w:val="fr-CH" w:eastAsia="ja-JP"/>
              </w:rPr>
            </w:pPr>
            <w:r w:rsidRPr="00151207">
              <w:rPr>
                <w:i/>
                <w:iCs/>
                <w:szCs w:val="22"/>
                <w:lang w:val="fr-CH" w:eastAsia="ja-JP"/>
              </w:rPr>
              <w:t>R</w:t>
            </w:r>
            <w:r w:rsidRPr="00151207">
              <w:rPr>
                <w:szCs w:val="22"/>
                <w:vertAlign w:val="subscript"/>
                <w:lang w:val="fr-CH" w:eastAsia="ja-JP"/>
              </w:rPr>
              <w:t>0,01</w:t>
            </w:r>
            <w:r w:rsidRPr="00151207">
              <w:rPr>
                <w:szCs w:val="22"/>
                <w:lang w:val="fr-CH" w:eastAsia="ja-JP"/>
              </w:rPr>
              <w:t xml:space="preserve"> (mm/h)</w:t>
            </w:r>
          </w:p>
        </w:tc>
        <w:tc>
          <w:tcPr>
            <w:tcW w:w="2853" w:type="dxa"/>
            <w:gridSpan w:val="3"/>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31,8</w:t>
            </w:r>
          </w:p>
        </w:tc>
        <w:tc>
          <w:tcPr>
            <w:tcW w:w="2865" w:type="dxa"/>
            <w:gridSpan w:val="3"/>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38,9</w:t>
            </w:r>
          </w:p>
        </w:tc>
      </w:tr>
      <w:tr w:rsidR="006D75B3" w:rsidRPr="00151207" w:rsidTr="00910AB0">
        <w:trPr>
          <w:cantSplit/>
          <w:jc w:val="center"/>
        </w:trPr>
        <w:tc>
          <w:tcPr>
            <w:tcW w:w="3921" w:type="dxa"/>
            <w:gridSpan w:val="3"/>
            <w:tcBorders>
              <w:left w:val="single" w:sz="4" w:space="0" w:color="auto"/>
              <w:right w:val="single" w:sz="4" w:space="0" w:color="auto"/>
            </w:tcBorders>
          </w:tcPr>
          <w:p w:rsidR="006D75B3" w:rsidRPr="00151207" w:rsidRDefault="006D75B3" w:rsidP="004F1DFB">
            <w:pPr>
              <w:pStyle w:val="Tabletext"/>
              <w:jc w:val="left"/>
              <w:rPr>
                <w:szCs w:val="22"/>
                <w:lang w:val="fr-CH" w:eastAsia="ja-JP"/>
              </w:rPr>
            </w:pPr>
            <w:r w:rsidRPr="00151207">
              <w:rPr>
                <w:szCs w:val="22"/>
                <w:lang w:val="fr-CH" w:eastAsia="ja-JP"/>
              </w:rPr>
              <w:t>Affaiblissement dû à la pluie</w:t>
            </w:r>
            <w:r w:rsidRPr="00151207">
              <w:rPr>
                <w:szCs w:val="22"/>
                <w:vertAlign w:val="superscript"/>
                <w:lang w:val="fr-CH"/>
              </w:rPr>
              <w:t>2</w:t>
            </w:r>
            <w:r w:rsidRPr="00151207">
              <w:rPr>
                <w:szCs w:val="22"/>
                <w:lang w:val="fr-CH" w:eastAsia="ja-JP"/>
              </w:rPr>
              <w:t xml:space="preserve"> (dB)</w:t>
            </w:r>
          </w:p>
        </w:tc>
        <w:tc>
          <w:tcPr>
            <w:tcW w:w="2853" w:type="dxa"/>
            <w:gridSpan w:val="3"/>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5,8</w:t>
            </w:r>
          </w:p>
        </w:tc>
        <w:tc>
          <w:tcPr>
            <w:tcW w:w="2865" w:type="dxa"/>
            <w:gridSpan w:val="3"/>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6,7</w:t>
            </w:r>
          </w:p>
        </w:tc>
      </w:tr>
      <w:tr w:rsidR="006D75B3" w:rsidRPr="00151207" w:rsidTr="00910AB0">
        <w:trPr>
          <w:cantSplit/>
          <w:jc w:val="center"/>
        </w:trPr>
        <w:tc>
          <w:tcPr>
            <w:tcW w:w="3921" w:type="dxa"/>
            <w:gridSpan w:val="3"/>
            <w:tcBorders>
              <w:left w:val="single" w:sz="4" w:space="0" w:color="auto"/>
              <w:right w:val="single" w:sz="4" w:space="0" w:color="auto"/>
            </w:tcBorders>
          </w:tcPr>
          <w:p w:rsidR="006D75B3" w:rsidRPr="00151207" w:rsidRDefault="006D75B3" w:rsidP="004F1DFB">
            <w:pPr>
              <w:pStyle w:val="Tabletext"/>
              <w:jc w:val="left"/>
              <w:rPr>
                <w:szCs w:val="22"/>
                <w:lang w:val="fr-CH" w:eastAsia="ja-JP"/>
              </w:rPr>
            </w:pPr>
          </w:p>
        </w:tc>
        <w:tc>
          <w:tcPr>
            <w:tcW w:w="2853" w:type="dxa"/>
            <w:gridSpan w:val="3"/>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b/>
                <w:bCs/>
                <w:lang w:val="fr-CH" w:eastAsia="ja-JP"/>
              </w:rPr>
            </w:pPr>
            <w:r w:rsidRPr="00151207">
              <w:rPr>
                <w:b/>
                <w:bCs/>
                <w:lang w:val="fr-CH" w:eastAsia="ja-JP"/>
              </w:rPr>
              <w:t>Alexandrie</w:t>
            </w:r>
          </w:p>
        </w:tc>
        <w:tc>
          <w:tcPr>
            <w:tcW w:w="2865" w:type="dxa"/>
            <w:gridSpan w:val="3"/>
            <w:vMerge w:val="restart"/>
            <w:tcBorders>
              <w:top w:val="single" w:sz="4" w:space="0" w:color="auto"/>
              <w:left w:val="single" w:sz="4" w:space="0" w:color="auto"/>
              <w:right w:val="single" w:sz="4" w:space="0" w:color="auto"/>
            </w:tcBorders>
          </w:tcPr>
          <w:p w:rsidR="006D75B3" w:rsidRPr="00151207" w:rsidRDefault="006D75B3" w:rsidP="004F1DFB">
            <w:pPr>
              <w:pStyle w:val="Tabletext"/>
              <w:jc w:val="center"/>
              <w:rPr>
                <w:szCs w:val="22"/>
                <w:lang w:val="fr-CH" w:eastAsia="ja-JP"/>
              </w:rPr>
            </w:pPr>
          </w:p>
        </w:tc>
      </w:tr>
      <w:tr w:rsidR="006D75B3" w:rsidRPr="00151207" w:rsidTr="00910AB0">
        <w:trPr>
          <w:cantSplit/>
          <w:jc w:val="center"/>
        </w:trPr>
        <w:tc>
          <w:tcPr>
            <w:tcW w:w="3921" w:type="dxa"/>
            <w:gridSpan w:val="3"/>
            <w:tcBorders>
              <w:left w:val="single" w:sz="4" w:space="0" w:color="auto"/>
              <w:right w:val="single" w:sz="4" w:space="0" w:color="auto"/>
            </w:tcBorders>
          </w:tcPr>
          <w:p w:rsidR="006D75B3" w:rsidRPr="00151207" w:rsidRDefault="006D75B3" w:rsidP="004F1DFB">
            <w:pPr>
              <w:pStyle w:val="Tabletext"/>
              <w:jc w:val="left"/>
              <w:rPr>
                <w:lang w:val="fr-CH" w:eastAsia="ja-JP"/>
              </w:rPr>
            </w:pPr>
            <w:r w:rsidRPr="00151207">
              <w:rPr>
                <w:lang w:val="fr-CH" w:eastAsia="ja-JP"/>
              </w:rPr>
              <w:t>Angle d'élévation (degrés)</w:t>
            </w:r>
          </w:p>
        </w:tc>
        <w:tc>
          <w:tcPr>
            <w:tcW w:w="2853" w:type="dxa"/>
            <w:gridSpan w:val="3"/>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35,8</w:t>
            </w:r>
          </w:p>
        </w:tc>
        <w:tc>
          <w:tcPr>
            <w:tcW w:w="2865" w:type="dxa"/>
            <w:gridSpan w:val="3"/>
            <w:vMerge/>
            <w:tcBorders>
              <w:left w:val="single" w:sz="4" w:space="0" w:color="auto"/>
              <w:right w:val="single" w:sz="4" w:space="0" w:color="auto"/>
            </w:tcBorders>
          </w:tcPr>
          <w:p w:rsidR="006D75B3" w:rsidRPr="00151207" w:rsidRDefault="006D75B3" w:rsidP="004F1DFB">
            <w:pPr>
              <w:pStyle w:val="Tabletext"/>
              <w:jc w:val="center"/>
              <w:rPr>
                <w:szCs w:val="22"/>
                <w:lang w:val="fr-CH" w:eastAsia="ja-JP"/>
              </w:rPr>
            </w:pPr>
          </w:p>
        </w:tc>
      </w:tr>
      <w:tr w:rsidR="006D75B3" w:rsidRPr="00151207" w:rsidTr="00910AB0">
        <w:trPr>
          <w:cantSplit/>
          <w:jc w:val="center"/>
        </w:trPr>
        <w:tc>
          <w:tcPr>
            <w:tcW w:w="3921" w:type="dxa"/>
            <w:gridSpan w:val="3"/>
            <w:tcBorders>
              <w:left w:val="single" w:sz="4" w:space="0" w:color="auto"/>
              <w:right w:val="single" w:sz="4" w:space="0" w:color="auto"/>
            </w:tcBorders>
          </w:tcPr>
          <w:p w:rsidR="006D75B3" w:rsidRPr="00151207" w:rsidRDefault="006D75B3" w:rsidP="004F1DFB">
            <w:pPr>
              <w:pStyle w:val="Tabletext"/>
              <w:jc w:val="left"/>
              <w:rPr>
                <w:lang w:val="fr-CH" w:eastAsia="ja-JP"/>
              </w:rPr>
            </w:pPr>
            <w:r w:rsidRPr="00151207">
              <w:rPr>
                <w:lang w:val="fr-CH" w:eastAsia="ja-JP"/>
              </w:rPr>
              <w:t xml:space="preserve">Puissance surfacique </w:t>
            </w:r>
            <w:r w:rsidR="00A039E4">
              <w:rPr>
                <w:lang w:val="fr-CH" w:eastAsia="ja-JP"/>
              </w:rPr>
              <w:br/>
            </w:r>
            <w:r w:rsidRPr="00151207">
              <w:rPr>
                <w:lang w:val="fr-CH" w:eastAsia="ja-JP"/>
              </w:rPr>
              <w:t>(dB(W/(m</w:t>
            </w:r>
            <w:r w:rsidRPr="00151207">
              <w:rPr>
                <w:vertAlign w:val="superscript"/>
                <w:lang w:val="fr-CH" w:eastAsia="ja-JP"/>
              </w:rPr>
              <w:t>2</w:t>
            </w:r>
            <w:r w:rsidRPr="00457EB3">
              <w:t xml:space="preserve"> · </w:t>
            </w:r>
            <w:r w:rsidRPr="00151207">
              <w:rPr>
                <w:lang w:val="fr-CH" w:eastAsia="ja-JP"/>
              </w:rPr>
              <w:t>MHz)))</w:t>
            </w:r>
          </w:p>
        </w:tc>
        <w:tc>
          <w:tcPr>
            <w:tcW w:w="95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−105,0</w:t>
            </w:r>
          </w:p>
        </w:tc>
        <w:tc>
          <w:tcPr>
            <w:tcW w:w="95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−115,0</w:t>
            </w:r>
          </w:p>
        </w:tc>
        <w:tc>
          <w:tcPr>
            <w:tcW w:w="95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−120,0</w:t>
            </w:r>
          </w:p>
        </w:tc>
        <w:tc>
          <w:tcPr>
            <w:tcW w:w="2865" w:type="dxa"/>
            <w:gridSpan w:val="3"/>
            <w:vMerge/>
            <w:tcBorders>
              <w:left w:val="single" w:sz="4" w:space="0" w:color="auto"/>
              <w:right w:val="single" w:sz="4" w:space="0" w:color="auto"/>
            </w:tcBorders>
          </w:tcPr>
          <w:p w:rsidR="006D75B3" w:rsidRPr="00151207" w:rsidRDefault="006D75B3" w:rsidP="004F1DFB">
            <w:pPr>
              <w:pStyle w:val="Tabletext"/>
              <w:jc w:val="center"/>
              <w:rPr>
                <w:szCs w:val="22"/>
                <w:lang w:val="fr-CH" w:eastAsia="ja-JP"/>
              </w:rPr>
            </w:pPr>
          </w:p>
        </w:tc>
      </w:tr>
      <w:tr w:rsidR="006D75B3" w:rsidRPr="00151207" w:rsidTr="00910AB0">
        <w:trPr>
          <w:cantSplit/>
          <w:jc w:val="center"/>
        </w:trPr>
        <w:tc>
          <w:tcPr>
            <w:tcW w:w="2464" w:type="dxa"/>
            <w:vMerge w:val="restart"/>
            <w:tcBorders>
              <w:left w:val="single" w:sz="4" w:space="0" w:color="auto"/>
              <w:right w:val="single" w:sz="4" w:space="0" w:color="auto"/>
            </w:tcBorders>
            <w:vAlign w:val="center"/>
          </w:tcPr>
          <w:p w:rsidR="006D75B3" w:rsidRPr="00151207" w:rsidRDefault="006D75B3" w:rsidP="004F1DFB">
            <w:pPr>
              <w:pStyle w:val="Tabletext"/>
              <w:jc w:val="left"/>
              <w:rPr>
                <w:lang w:val="fr-CH" w:eastAsia="ja-JP"/>
              </w:rPr>
            </w:pPr>
            <w:r w:rsidRPr="00151207">
              <w:rPr>
                <w:i/>
                <w:lang w:val="fr-CH" w:eastAsia="ja-JP"/>
              </w:rPr>
              <w:t>C</w:t>
            </w:r>
            <w:r w:rsidRPr="00151207">
              <w:rPr>
                <w:iCs/>
                <w:lang w:val="fr-CH" w:eastAsia="ja-JP"/>
              </w:rPr>
              <w:t>/</w:t>
            </w:r>
            <w:r w:rsidRPr="00151207">
              <w:rPr>
                <w:i/>
                <w:lang w:val="fr-CH" w:eastAsia="ja-JP"/>
              </w:rPr>
              <w:t>N</w:t>
            </w:r>
            <w:r w:rsidRPr="00151207">
              <w:rPr>
                <w:lang w:val="fr-CH" w:eastAsia="ja-JP"/>
              </w:rPr>
              <w:t xml:space="preserve"> total</w:t>
            </w:r>
          </w:p>
        </w:tc>
        <w:tc>
          <w:tcPr>
            <w:tcW w:w="1457" w:type="dxa"/>
            <w:gridSpan w:val="2"/>
            <w:tcBorders>
              <w:left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5,6 dB</w:t>
            </w:r>
          </w:p>
        </w:tc>
        <w:tc>
          <w:tcPr>
            <w:tcW w:w="95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99,99%</w:t>
            </w:r>
          </w:p>
        </w:tc>
        <w:tc>
          <w:tcPr>
            <w:tcW w:w="95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99,99%</w:t>
            </w:r>
          </w:p>
        </w:tc>
        <w:tc>
          <w:tcPr>
            <w:tcW w:w="95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99,99%</w:t>
            </w:r>
          </w:p>
        </w:tc>
        <w:tc>
          <w:tcPr>
            <w:tcW w:w="2865" w:type="dxa"/>
            <w:gridSpan w:val="3"/>
            <w:vMerge/>
            <w:tcBorders>
              <w:left w:val="single" w:sz="4" w:space="0" w:color="auto"/>
              <w:right w:val="single" w:sz="4" w:space="0" w:color="auto"/>
            </w:tcBorders>
          </w:tcPr>
          <w:p w:rsidR="006D75B3" w:rsidRPr="00151207" w:rsidRDefault="006D75B3" w:rsidP="004F1DFB">
            <w:pPr>
              <w:pStyle w:val="Tabletext"/>
              <w:jc w:val="center"/>
              <w:rPr>
                <w:szCs w:val="22"/>
                <w:lang w:val="fr-CH" w:eastAsia="ja-JP"/>
              </w:rPr>
            </w:pPr>
          </w:p>
        </w:tc>
      </w:tr>
      <w:tr w:rsidR="006D75B3" w:rsidRPr="00151207" w:rsidTr="00910AB0">
        <w:trPr>
          <w:cantSplit/>
          <w:jc w:val="center"/>
        </w:trPr>
        <w:tc>
          <w:tcPr>
            <w:tcW w:w="2464" w:type="dxa"/>
            <w:vMerge/>
            <w:tcBorders>
              <w:left w:val="single" w:sz="4" w:space="0" w:color="auto"/>
              <w:right w:val="single" w:sz="4" w:space="0" w:color="auto"/>
            </w:tcBorders>
          </w:tcPr>
          <w:p w:rsidR="006D75B3" w:rsidRPr="00151207" w:rsidRDefault="006D75B3" w:rsidP="004F1DFB">
            <w:pPr>
              <w:pStyle w:val="Tabletext"/>
              <w:jc w:val="left"/>
              <w:rPr>
                <w:szCs w:val="22"/>
                <w:lang w:val="fr-CH" w:eastAsia="ja-JP"/>
              </w:rPr>
            </w:pPr>
          </w:p>
        </w:tc>
        <w:tc>
          <w:tcPr>
            <w:tcW w:w="1457" w:type="dxa"/>
            <w:gridSpan w:val="2"/>
            <w:tcBorders>
              <w:left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lang w:val="fr-CH" w:eastAsia="ja-JP"/>
              </w:rPr>
              <w:t>7,5 dB</w:t>
            </w:r>
          </w:p>
        </w:tc>
        <w:tc>
          <w:tcPr>
            <w:tcW w:w="95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99,99%</w:t>
            </w:r>
          </w:p>
        </w:tc>
        <w:tc>
          <w:tcPr>
            <w:tcW w:w="95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99,99%</w:t>
            </w:r>
          </w:p>
        </w:tc>
        <w:tc>
          <w:tcPr>
            <w:tcW w:w="95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99,99%</w:t>
            </w:r>
          </w:p>
        </w:tc>
        <w:tc>
          <w:tcPr>
            <w:tcW w:w="2865" w:type="dxa"/>
            <w:gridSpan w:val="3"/>
            <w:vMerge/>
            <w:tcBorders>
              <w:left w:val="single" w:sz="4" w:space="0" w:color="auto"/>
              <w:right w:val="single" w:sz="4" w:space="0" w:color="auto"/>
            </w:tcBorders>
          </w:tcPr>
          <w:p w:rsidR="006D75B3" w:rsidRPr="00151207" w:rsidRDefault="006D75B3" w:rsidP="004F1DFB">
            <w:pPr>
              <w:pStyle w:val="Tabletext"/>
              <w:jc w:val="center"/>
              <w:rPr>
                <w:szCs w:val="22"/>
                <w:lang w:val="fr-CH" w:eastAsia="ja-JP"/>
              </w:rPr>
            </w:pPr>
          </w:p>
        </w:tc>
      </w:tr>
      <w:tr w:rsidR="006D75B3" w:rsidRPr="00151207" w:rsidTr="00910AB0">
        <w:trPr>
          <w:cantSplit/>
          <w:jc w:val="center"/>
        </w:trPr>
        <w:tc>
          <w:tcPr>
            <w:tcW w:w="2464" w:type="dxa"/>
            <w:vMerge/>
            <w:tcBorders>
              <w:left w:val="single" w:sz="4" w:space="0" w:color="auto"/>
              <w:right w:val="single" w:sz="4" w:space="0" w:color="auto"/>
            </w:tcBorders>
          </w:tcPr>
          <w:p w:rsidR="006D75B3" w:rsidRPr="00151207" w:rsidRDefault="006D75B3" w:rsidP="004F1DFB">
            <w:pPr>
              <w:pStyle w:val="Tabletext"/>
              <w:jc w:val="left"/>
              <w:rPr>
                <w:szCs w:val="22"/>
                <w:lang w:val="fr-CH" w:eastAsia="ja-JP"/>
              </w:rPr>
            </w:pPr>
          </w:p>
        </w:tc>
        <w:tc>
          <w:tcPr>
            <w:tcW w:w="1457" w:type="dxa"/>
            <w:gridSpan w:val="2"/>
            <w:tcBorders>
              <w:left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lang w:val="fr-CH" w:eastAsia="ja-JP"/>
              </w:rPr>
              <w:t>10,7 dB</w:t>
            </w:r>
          </w:p>
        </w:tc>
        <w:tc>
          <w:tcPr>
            <w:tcW w:w="95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99,99%</w:t>
            </w:r>
          </w:p>
        </w:tc>
        <w:tc>
          <w:tcPr>
            <w:tcW w:w="95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99,99%</w:t>
            </w:r>
          </w:p>
        </w:tc>
        <w:tc>
          <w:tcPr>
            <w:tcW w:w="95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99,94%</w:t>
            </w:r>
          </w:p>
        </w:tc>
        <w:tc>
          <w:tcPr>
            <w:tcW w:w="2865" w:type="dxa"/>
            <w:gridSpan w:val="3"/>
            <w:vMerge/>
            <w:tcBorders>
              <w:left w:val="single" w:sz="4" w:space="0" w:color="auto"/>
              <w:right w:val="single" w:sz="4" w:space="0" w:color="auto"/>
            </w:tcBorders>
          </w:tcPr>
          <w:p w:rsidR="006D75B3" w:rsidRPr="00151207" w:rsidRDefault="006D75B3" w:rsidP="004F1DFB">
            <w:pPr>
              <w:pStyle w:val="Tabletext"/>
              <w:jc w:val="center"/>
              <w:rPr>
                <w:szCs w:val="22"/>
                <w:lang w:val="fr-CH" w:eastAsia="ja-JP"/>
              </w:rPr>
            </w:pPr>
          </w:p>
        </w:tc>
      </w:tr>
      <w:tr w:rsidR="006D75B3" w:rsidRPr="00151207" w:rsidTr="00910AB0">
        <w:trPr>
          <w:cantSplit/>
          <w:jc w:val="center"/>
        </w:trPr>
        <w:tc>
          <w:tcPr>
            <w:tcW w:w="2464" w:type="dxa"/>
            <w:vMerge/>
            <w:tcBorders>
              <w:left w:val="single" w:sz="4" w:space="0" w:color="auto"/>
              <w:right w:val="single" w:sz="4" w:space="0" w:color="auto"/>
            </w:tcBorders>
          </w:tcPr>
          <w:p w:rsidR="006D75B3" w:rsidRPr="00151207" w:rsidRDefault="006D75B3" w:rsidP="004F1DFB">
            <w:pPr>
              <w:pStyle w:val="Tabletext"/>
              <w:jc w:val="left"/>
              <w:rPr>
                <w:szCs w:val="22"/>
                <w:lang w:val="fr-CH" w:eastAsia="ja-JP"/>
              </w:rPr>
            </w:pPr>
          </w:p>
        </w:tc>
        <w:tc>
          <w:tcPr>
            <w:tcW w:w="1457" w:type="dxa"/>
            <w:gridSpan w:val="2"/>
            <w:tcBorders>
              <w:left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lang w:val="fr-CH" w:eastAsia="ja-JP"/>
              </w:rPr>
              <w:t>17,0 dB</w:t>
            </w:r>
          </w:p>
        </w:tc>
        <w:tc>
          <w:tcPr>
            <w:tcW w:w="95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99,99%</w:t>
            </w:r>
          </w:p>
        </w:tc>
        <w:tc>
          <w:tcPr>
            <w:tcW w:w="95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99,60%</w:t>
            </w:r>
          </w:p>
        </w:tc>
        <w:tc>
          <w:tcPr>
            <w:tcW w:w="95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NA</w:t>
            </w:r>
            <w:r w:rsidRPr="00151207">
              <w:rPr>
                <w:szCs w:val="22"/>
                <w:vertAlign w:val="superscript"/>
                <w:lang w:val="fr-CH" w:eastAsia="ja-JP"/>
              </w:rPr>
              <w:t>1</w:t>
            </w:r>
          </w:p>
        </w:tc>
        <w:tc>
          <w:tcPr>
            <w:tcW w:w="2865" w:type="dxa"/>
            <w:gridSpan w:val="3"/>
            <w:vMerge/>
            <w:tcBorders>
              <w:left w:val="single" w:sz="4" w:space="0" w:color="auto"/>
              <w:right w:val="single" w:sz="4" w:space="0" w:color="auto"/>
            </w:tcBorders>
          </w:tcPr>
          <w:p w:rsidR="006D75B3" w:rsidRPr="00151207" w:rsidRDefault="006D75B3" w:rsidP="004F1DFB">
            <w:pPr>
              <w:pStyle w:val="Tabletext"/>
              <w:jc w:val="center"/>
              <w:rPr>
                <w:szCs w:val="22"/>
                <w:lang w:val="fr-CH" w:eastAsia="ja-JP"/>
              </w:rPr>
            </w:pPr>
          </w:p>
        </w:tc>
      </w:tr>
      <w:tr w:rsidR="006D75B3" w:rsidRPr="00151207" w:rsidTr="00910AB0">
        <w:trPr>
          <w:cantSplit/>
          <w:jc w:val="center"/>
        </w:trPr>
        <w:tc>
          <w:tcPr>
            <w:tcW w:w="3921" w:type="dxa"/>
            <w:gridSpan w:val="3"/>
            <w:tcBorders>
              <w:left w:val="single" w:sz="4" w:space="0" w:color="auto"/>
              <w:right w:val="single" w:sz="4" w:space="0" w:color="auto"/>
            </w:tcBorders>
          </w:tcPr>
          <w:p w:rsidR="006D75B3" w:rsidRPr="00151207" w:rsidRDefault="006D75B3" w:rsidP="004F1DFB">
            <w:pPr>
              <w:pStyle w:val="Tabletext"/>
              <w:jc w:val="left"/>
              <w:rPr>
                <w:szCs w:val="22"/>
                <w:lang w:val="fr-CH" w:eastAsia="ja-JP"/>
              </w:rPr>
            </w:pPr>
            <w:r w:rsidRPr="00151207">
              <w:rPr>
                <w:i/>
                <w:iCs/>
                <w:szCs w:val="22"/>
                <w:lang w:val="fr-CH" w:eastAsia="ja-JP"/>
              </w:rPr>
              <w:t>R</w:t>
            </w:r>
            <w:r w:rsidRPr="00151207">
              <w:rPr>
                <w:szCs w:val="22"/>
                <w:vertAlign w:val="subscript"/>
                <w:lang w:val="fr-CH" w:eastAsia="ja-JP"/>
              </w:rPr>
              <w:t>0,01</w:t>
            </w:r>
            <w:r w:rsidRPr="00151207">
              <w:rPr>
                <w:szCs w:val="22"/>
                <w:lang w:val="fr-CH" w:eastAsia="ja-JP"/>
              </w:rPr>
              <w:t xml:space="preserve"> (mm/h)</w:t>
            </w:r>
          </w:p>
        </w:tc>
        <w:tc>
          <w:tcPr>
            <w:tcW w:w="2853" w:type="dxa"/>
            <w:gridSpan w:val="3"/>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5,4</w:t>
            </w:r>
          </w:p>
        </w:tc>
        <w:tc>
          <w:tcPr>
            <w:tcW w:w="2865" w:type="dxa"/>
            <w:gridSpan w:val="3"/>
            <w:vMerge/>
            <w:tcBorders>
              <w:left w:val="single" w:sz="4" w:space="0" w:color="auto"/>
              <w:right w:val="single" w:sz="4" w:space="0" w:color="auto"/>
            </w:tcBorders>
          </w:tcPr>
          <w:p w:rsidR="006D75B3" w:rsidRPr="00151207" w:rsidRDefault="006D75B3" w:rsidP="004F1DFB">
            <w:pPr>
              <w:pStyle w:val="Tabletext"/>
              <w:jc w:val="center"/>
              <w:rPr>
                <w:szCs w:val="22"/>
                <w:lang w:val="fr-CH" w:eastAsia="ja-JP"/>
              </w:rPr>
            </w:pPr>
          </w:p>
        </w:tc>
      </w:tr>
      <w:tr w:rsidR="006D75B3" w:rsidRPr="00151207" w:rsidTr="00910AB0">
        <w:trPr>
          <w:cantSplit/>
          <w:jc w:val="center"/>
        </w:trPr>
        <w:tc>
          <w:tcPr>
            <w:tcW w:w="3921" w:type="dxa"/>
            <w:gridSpan w:val="3"/>
            <w:tcBorders>
              <w:left w:val="single" w:sz="4" w:space="0" w:color="auto"/>
              <w:bottom w:val="single" w:sz="4" w:space="0" w:color="auto"/>
              <w:right w:val="single" w:sz="4" w:space="0" w:color="auto"/>
            </w:tcBorders>
          </w:tcPr>
          <w:p w:rsidR="006D75B3" w:rsidRPr="00151207" w:rsidRDefault="006D75B3" w:rsidP="004F1DFB">
            <w:pPr>
              <w:pStyle w:val="Tabletext"/>
              <w:jc w:val="left"/>
              <w:rPr>
                <w:szCs w:val="22"/>
                <w:lang w:val="fr-CH" w:eastAsia="ja-JP"/>
              </w:rPr>
            </w:pPr>
            <w:r w:rsidRPr="00151207">
              <w:rPr>
                <w:szCs w:val="22"/>
                <w:lang w:val="fr-CH" w:eastAsia="ja-JP"/>
              </w:rPr>
              <w:t>Affaiblissement dû à la pluie</w:t>
            </w:r>
            <w:r w:rsidRPr="00151207">
              <w:rPr>
                <w:szCs w:val="22"/>
                <w:vertAlign w:val="superscript"/>
                <w:lang w:val="fr-CH"/>
              </w:rPr>
              <w:t xml:space="preserve">2 </w:t>
            </w:r>
            <w:r w:rsidRPr="00151207">
              <w:rPr>
                <w:szCs w:val="22"/>
                <w:lang w:val="fr-CH" w:eastAsia="ja-JP"/>
              </w:rPr>
              <w:t>(dB)</w:t>
            </w:r>
          </w:p>
        </w:tc>
        <w:tc>
          <w:tcPr>
            <w:tcW w:w="2853" w:type="dxa"/>
            <w:gridSpan w:val="3"/>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1,4</w:t>
            </w:r>
          </w:p>
        </w:tc>
        <w:tc>
          <w:tcPr>
            <w:tcW w:w="2865" w:type="dxa"/>
            <w:gridSpan w:val="3"/>
            <w:vMerge/>
            <w:tcBorders>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p>
        </w:tc>
      </w:tr>
      <w:tr w:rsidR="00910AB0" w:rsidRPr="00151207" w:rsidTr="00910AB0">
        <w:trPr>
          <w:cantSplit/>
          <w:jc w:val="center"/>
        </w:trPr>
        <w:tc>
          <w:tcPr>
            <w:tcW w:w="9639" w:type="dxa"/>
            <w:gridSpan w:val="9"/>
            <w:tcBorders>
              <w:left w:val="nil"/>
              <w:bottom w:val="nil"/>
              <w:right w:val="nil"/>
            </w:tcBorders>
          </w:tcPr>
          <w:p w:rsidR="00910AB0" w:rsidRPr="00151207" w:rsidRDefault="00910AB0" w:rsidP="00910AB0">
            <w:pPr>
              <w:pStyle w:val="Tabletext"/>
              <w:jc w:val="left"/>
              <w:rPr>
                <w:szCs w:val="22"/>
                <w:lang w:val="fr-CH" w:eastAsia="ja-JP"/>
              </w:rPr>
            </w:pPr>
            <w:r w:rsidRPr="00151207">
              <w:rPr>
                <w:lang w:val="fr-CH"/>
              </w:rPr>
              <w:t>NOTE – Les emplacements présentés dans le Tableau 12 ne donnent que des exemples de la disponibilité de service dans la Région 1. La disponibilité de service dépend de l'angle d'élévation ainsi que de l'emplacement dans la Région 1. Ainsi, une valeur de puissance surfacique inférieure à −120 dB(W/(m</w:t>
            </w:r>
            <w:r w:rsidRPr="00151207">
              <w:rPr>
                <w:vertAlign w:val="superscript"/>
                <w:lang w:val="fr-CH"/>
              </w:rPr>
              <w:t>2</w:t>
            </w:r>
            <w:r w:rsidRPr="00151207">
              <w:rPr>
                <w:lang w:val="fr-CH"/>
              </w:rPr>
              <w:t> MHz)) peut aussi être utilisée dans les zones dans lesquelles l'affaiblissement dû à la pluie est inférieur aux valeurs indiquées dans le Tableau 12.</w:t>
            </w:r>
          </w:p>
        </w:tc>
      </w:tr>
    </w:tbl>
    <w:p w:rsidR="00457EB3" w:rsidRDefault="00457EB3" w:rsidP="00457EB3">
      <w:pPr>
        <w:pStyle w:val="Tablefin"/>
        <w:rPr>
          <w:lang w:eastAsia="ja-JP"/>
        </w:rPr>
      </w:pPr>
    </w:p>
    <w:p w:rsidR="006D75B3" w:rsidRPr="00151207" w:rsidRDefault="006D75B3" w:rsidP="00457EB3">
      <w:pPr>
        <w:pStyle w:val="TableNo"/>
        <w:spacing w:before="0"/>
        <w:rPr>
          <w:lang w:val="fr-CH" w:eastAsia="ja-JP"/>
        </w:rPr>
      </w:pPr>
      <w:r w:rsidRPr="00151207">
        <w:rPr>
          <w:lang w:val="fr-CH" w:eastAsia="ja-JP"/>
        </w:rPr>
        <w:lastRenderedPageBreak/>
        <w:t>TABLEAU 13</w:t>
      </w:r>
    </w:p>
    <w:p w:rsidR="006D75B3" w:rsidRPr="00151207" w:rsidRDefault="006D75B3" w:rsidP="004F1DFB">
      <w:pPr>
        <w:pStyle w:val="Tabletitle"/>
        <w:rPr>
          <w:sz w:val="20"/>
          <w:lang w:val="fr-CH" w:eastAsia="ja-JP"/>
        </w:rPr>
      </w:pPr>
      <w:r w:rsidRPr="00151207">
        <w:rPr>
          <w:lang w:val="fr-CH" w:eastAsia="ja-JP"/>
        </w:rPr>
        <w:t>Disponibilité de service annuelle sur les liaisons descendantes du SRS dans la bande</w:t>
      </w:r>
      <w:r w:rsidR="004F1DFB" w:rsidRPr="00151207">
        <w:rPr>
          <w:lang w:val="fr-CH" w:eastAsia="ja-JP"/>
        </w:rPr>
        <w:br/>
      </w:r>
      <w:r w:rsidRPr="00151207">
        <w:rPr>
          <w:lang w:val="fr-CH" w:eastAsia="ja-JP"/>
        </w:rPr>
        <w:t xml:space="preserve">des 21 GHz dans des villes de la Région 3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8"/>
        <w:gridCol w:w="1696"/>
        <w:gridCol w:w="1311"/>
        <w:gridCol w:w="1311"/>
        <w:gridCol w:w="1311"/>
        <w:gridCol w:w="1311"/>
        <w:gridCol w:w="1311"/>
      </w:tblGrid>
      <w:tr w:rsidR="006D75B3" w:rsidRPr="00151207" w:rsidTr="005356BF">
        <w:trPr>
          <w:cantSplit/>
          <w:jc w:val="center"/>
        </w:trPr>
        <w:tc>
          <w:tcPr>
            <w:tcW w:w="3084"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head"/>
              <w:rPr>
                <w:lang w:val="fr-CH" w:eastAsia="ja-JP"/>
              </w:rPr>
            </w:pP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head"/>
              <w:rPr>
                <w:lang w:val="fr-CH" w:eastAsia="ja-JP"/>
              </w:rPr>
            </w:pPr>
            <w:r w:rsidRPr="00151207">
              <w:rPr>
                <w:lang w:val="fr-CH" w:eastAsia="ja-JP"/>
              </w:rPr>
              <w:t>Tokyo</w:t>
            </w: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head"/>
              <w:rPr>
                <w:lang w:val="fr-CH" w:eastAsia="ja-JP"/>
              </w:rPr>
            </w:pPr>
            <w:r w:rsidRPr="00151207">
              <w:rPr>
                <w:lang w:val="fr-CH" w:eastAsia="ja-JP"/>
              </w:rPr>
              <w:t>Kuala</w:t>
            </w:r>
            <w:r w:rsidR="004F1DFB" w:rsidRPr="00151207">
              <w:rPr>
                <w:lang w:val="fr-CH" w:eastAsia="ja-JP"/>
              </w:rPr>
              <w:br/>
            </w:r>
            <w:r w:rsidRPr="00151207">
              <w:rPr>
                <w:lang w:val="fr-CH" w:eastAsia="ja-JP"/>
              </w:rPr>
              <w:t>Lumpur</w:t>
            </w: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head"/>
              <w:rPr>
                <w:lang w:val="fr-CH" w:eastAsia="ja-JP"/>
              </w:rPr>
            </w:pPr>
            <w:r w:rsidRPr="00151207">
              <w:rPr>
                <w:lang w:val="fr-CH" w:eastAsia="ja-JP"/>
              </w:rPr>
              <w:t>Séoul</w:t>
            </w: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head"/>
              <w:rPr>
                <w:lang w:val="fr-CH" w:eastAsia="ja-JP"/>
              </w:rPr>
            </w:pPr>
            <w:r w:rsidRPr="00151207">
              <w:rPr>
                <w:lang w:val="fr-CH" w:eastAsia="ja-JP"/>
              </w:rPr>
              <w:t>Bangkok</w:t>
            </w: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head"/>
              <w:rPr>
                <w:szCs w:val="22"/>
                <w:lang w:val="fr-CH" w:eastAsia="ja-JP"/>
              </w:rPr>
            </w:pPr>
            <w:r w:rsidRPr="00151207">
              <w:rPr>
                <w:szCs w:val="22"/>
                <w:lang w:val="fr-CH"/>
              </w:rPr>
              <w:t>Wellington</w:t>
            </w:r>
          </w:p>
        </w:tc>
      </w:tr>
      <w:tr w:rsidR="006D75B3" w:rsidRPr="00151207" w:rsidTr="005356BF">
        <w:trPr>
          <w:cantSplit/>
          <w:jc w:val="center"/>
        </w:trPr>
        <w:tc>
          <w:tcPr>
            <w:tcW w:w="3084"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left"/>
              <w:rPr>
                <w:lang w:val="fr-CH" w:eastAsia="ja-JP"/>
              </w:rPr>
            </w:pPr>
            <w:r w:rsidRPr="00151207">
              <w:rPr>
                <w:lang w:val="fr-CH" w:eastAsia="ja-JP"/>
              </w:rPr>
              <w:t>Angle d'élévation (degrés)</w:t>
            </w: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lang w:val="fr-CH" w:eastAsia="ja-JP"/>
              </w:rPr>
            </w:pPr>
            <w:r w:rsidRPr="00151207">
              <w:rPr>
                <w:lang w:val="fr-CH" w:eastAsia="ja-JP"/>
              </w:rPr>
              <w:t>38,0</w:t>
            </w: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lang w:val="fr-CH" w:eastAsia="ja-JP"/>
              </w:rPr>
            </w:pPr>
            <w:r w:rsidRPr="00151207">
              <w:rPr>
                <w:lang w:val="fr-CH" w:eastAsia="ja-JP"/>
              </w:rPr>
              <w:t>77,4</w:t>
            </w: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lang w:val="fr-CH" w:eastAsia="ja-JP"/>
              </w:rPr>
            </w:pPr>
            <w:r w:rsidRPr="00151207">
              <w:rPr>
                <w:lang w:val="fr-CH" w:eastAsia="ja-JP"/>
              </w:rPr>
              <w:t>44,9</w:t>
            </w: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lang w:val="fr-CH" w:eastAsia="ja-JP"/>
              </w:rPr>
            </w:pPr>
            <w:r w:rsidRPr="00151207">
              <w:rPr>
                <w:lang w:val="fr-CH" w:eastAsia="ja-JP"/>
              </w:rPr>
              <w:t>73,5</w:t>
            </w: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42,3</w:t>
            </w:r>
          </w:p>
        </w:tc>
      </w:tr>
      <w:tr w:rsidR="006D75B3" w:rsidRPr="00151207" w:rsidTr="005356BF">
        <w:trPr>
          <w:cantSplit/>
          <w:jc w:val="center"/>
        </w:trPr>
        <w:tc>
          <w:tcPr>
            <w:tcW w:w="3084" w:type="dxa"/>
            <w:gridSpan w:val="2"/>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left"/>
              <w:rPr>
                <w:lang w:val="fr-CH" w:eastAsia="ja-JP"/>
              </w:rPr>
            </w:pPr>
            <w:r w:rsidRPr="00151207">
              <w:rPr>
                <w:lang w:val="fr-CH" w:eastAsia="ja-JP"/>
              </w:rPr>
              <w:t>Puissance surfacique (dB(W/(m</w:t>
            </w:r>
            <w:r w:rsidRPr="00151207">
              <w:rPr>
                <w:vertAlign w:val="superscript"/>
                <w:lang w:val="fr-CH" w:eastAsia="ja-JP"/>
              </w:rPr>
              <w:t>2</w:t>
            </w:r>
            <w:r w:rsidRPr="00151207">
              <w:rPr>
                <w:lang w:val="fr-CH" w:eastAsia="ja-JP"/>
              </w:rPr>
              <w:t xml:space="preserve"> · MHz)))</w:t>
            </w: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2570CB">
            <w:pPr>
              <w:pStyle w:val="Tabletext"/>
              <w:jc w:val="center"/>
              <w:rPr>
                <w:lang w:val="fr-CH" w:eastAsia="ja-JP"/>
              </w:rPr>
            </w:pPr>
            <w:r w:rsidRPr="00151207">
              <w:rPr>
                <w:lang w:val="fr-CH" w:eastAsia="ja-JP"/>
              </w:rPr>
              <w:t>–105,0</w:t>
            </w: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2570CB">
            <w:pPr>
              <w:pStyle w:val="Tabletext"/>
              <w:jc w:val="center"/>
              <w:rPr>
                <w:lang w:val="fr-CH" w:eastAsia="ja-JP"/>
              </w:rPr>
            </w:pPr>
            <w:r w:rsidRPr="00151207">
              <w:rPr>
                <w:lang w:val="fr-CH" w:eastAsia="ja-JP"/>
              </w:rPr>
              <w:t>–105,0</w:t>
            </w: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2570CB">
            <w:pPr>
              <w:pStyle w:val="Tabletext"/>
              <w:jc w:val="center"/>
              <w:rPr>
                <w:lang w:val="fr-CH" w:eastAsia="ja-JP"/>
              </w:rPr>
            </w:pPr>
            <w:r w:rsidRPr="00151207">
              <w:rPr>
                <w:lang w:val="fr-CH" w:eastAsia="ja-JP"/>
              </w:rPr>
              <w:t>–105,0</w:t>
            </w: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2570CB">
            <w:pPr>
              <w:pStyle w:val="Tabletext"/>
              <w:jc w:val="center"/>
              <w:rPr>
                <w:lang w:val="fr-CH" w:eastAsia="ja-JP"/>
              </w:rPr>
            </w:pPr>
            <w:r w:rsidRPr="00151207">
              <w:rPr>
                <w:lang w:val="fr-CH" w:eastAsia="ja-JP"/>
              </w:rPr>
              <w:t>–105,0</w:t>
            </w: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2570CB">
            <w:pPr>
              <w:pStyle w:val="Tabletext"/>
              <w:jc w:val="center"/>
              <w:rPr>
                <w:szCs w:val="22"/>
                <w:lang w:val="fr-CH" w:eastAsia="ja-JP"/>
              </w:rPr>
            </w:pPr>
            <w:r w:rsidRPr="00151207">
              <w:rPr>
                <w:szCs w:val="22"/>
                <w:lang w:val="fr-CH" w:eastAsia="ja-JP"/>
              </w:rPr>
              <w:t>–105,0</w:t>
            </w:r>
          </w:p>
        </w:tc>
      </w:tr>
      <w:tr w:rsidR="006D75B3" w:rsidRPr="00151207" w:rsidTr="005356BF">
        <w:trPr>
          <w:cantSplit/>
          <w:jc w:val="center"/>
        </w:trPr>
        <w:tc>
          <w:tcPr>
            <w:tcW w:w="1388" w:type="dxa"/>
            <w:vMerge w:val="restart"/>
            <w:tcBorders>
              <w:top w:val="single" w:sz="4" w:space="0" w:color="auto"/>
              <w:left w:val="single" w:sz="4" w:space="0" w:color="auto"/>
              <w:right w:val="single" w:sz="4" w:space="0" w:color="auto"/>
            </w:tcBorders>
            <w:vAlign w:val="center"/>
          </w:tcPr>
          <w:p w:rsidR="006D75B3" w:rsidRPr="00151207" w:rsidRDefault="006D75B3" w:rsidP="004F1DFB">
            <w:pPr>
              <w:pStyle w:val="Tabletext"/>
              <w:jc w:val="left"/>
              <w:rPr>
                <w:lang w:val="fr-CH" w:eastAsia="ja-JP"/>
              </w:rPr>
            </w:pPr>
            <w:r w:rsidRPr="00151207">
              <w:rPr>
                <w:i/>
                <w:lang w:val="fr-CH" w:eastAsia="ja-JP"/>
              </w:rPr>
              <w:t>C</w:t>
            </w:r>
            <w:r w:rsidRPr="00151207">
              <w:rPr>
                <w:iCs/>
                <w:lang w:val="fr-CH" w:eastAsia="ja-JP"/>
              </w:rPr>
              <w:t>/</w:t>
            </w:r>
            <w:r w:rsidRPr="00151207">
              <w:rPr>
                <w:i/>
                <w:lang w:val="fr-CH" w:eastAsia="ja-JP"/>
              </w:rPr>
              <w:t>N</w:t>
            </w:r>
            <w:r w:rsidRPr="00151207">
              <w:rPr>
                <w:lang w:val="fr-CH" w:eastAsia="ja-JP"/>
              </w:rPr>
              <w:t xml:space="preserve"> total</w:t>
            </w:r>
          </w:p>
        </w:tc>
        <w:tc>
          <w:tcPr>
            <w:tcW w:w="1696"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5,6 dB</w:t>
            </w: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99,98%</w:t>
            </w: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99,81%</w:t>
            </w: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99,98%</w:t>
            </w: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99,88%</w:t>
            </w: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99.99%</w:t>
            </w:r>
          </w:p>
        </w:tc>
      </w:tr>
      <w:tr w:rsidR="006D75B3" w:rsidRPr="00151207" w:rsidTr="005356BF">
        <w:trPr>
          <w:cantSplit/>
          <w:jc w:val="center"/>
        </w:trPr>
        <w:tc>
          <w:tcPr>
            <w:tcW w:w="1388" w:type="dxa"/>
            <w:vMerge/>
            <w:tcBorders>
              <w:left w:val="single" w:sz="4" w:space="0" w:color="auto"/>
              <w:right w:val="single" w:sz="4" w:space="0" w:color="auto"/>
            </w:tcBorders>
            <w:vAlign w:val="center"/>
          </w:tcPr>
          <w:p w:rsidR="006D75B3" w:rsidRPr="00151207" w:rsidRDefault="006D75B3" w:rsidP="004F1DFB">
            <w:pPr>
              <w:pStyle w:val="Tabletext"/>
              <w:rPr>
                <w:lang w:val="fr-CH" w:eastAsia="ja-JP"/>
              </w:rPr>
            </w:pPr>
          </w:p>
        </w:tc>
        <w:tc>
          <w:tcPr>
            <w:tcW w:w="1696"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7,5 dB</w:t>
            </w: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 w:val="20"/>
                <w:lang w:val="fr-CH" w:eastAsia="ja-JP"/>
              </w:rPr>
              <w:t>99,97%</w:t>
            </w: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 w:val="20"/>
                <w:lang w:val="fr-CH" w:eastAsia="ja-JP"/>
              </w:rPr>
              <w:t>99,7</w:t>
            </w:r>
            <w:r w:rsidRPr="00151207">
              <w:rPr>
                <w:lang w:val="fr-CH" w:eastAsia="ja-JP"/>
              </w:rPr>
              <w:t>7</w:t>
            </w:r>
            <w:r w:rsidRPr="00151207">
              <w:rPr>
                <w:sz w:val="20"/>
                <w:lang w:val="fr-CH" w:eastAsia="ja-JP"/>
              </w:rPr>
              <w:t>%</w:t>
            </w: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lang w:val="fr-CH" w:eastAsia="ja-JP"/>
              </w:rPr>
              <w:t>99,97%</w:t>
            </w: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 w:val="20"/>
                <w:lang w:val="fr-CH" w:eastAsia="ja-JP"/>
              </w:rPr>
              <w:t>99,85%</w:t>
            </w: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99.99%</w:t>
            </w:r>
          </w:p>
        </w:tc>
      </w:tr>
      <w:tr w:rsidR="006D75B3" w:rsidRPr="00151207" w:rsidTr="005356BF">
        <w:trPr>
          <w:cantSplit/>
          <w:jc w:val="center"/>
        </w:trPr>
        <w:tc>
          <w:tcPr>
            <w:tcW w:w="1388" w:type="dxa"/>
            <w:vMerge/>
            <w:tcBorders>
              <w:left w:val="single" w:sz="4" w:space="0" w:color="auto"/>
              <w:right w:val="single" w:sz="4" w:space="0" w:color="auto"/>
            </w:tcBorders>
            <w:vAlign w:val="center"/>
          </w:tcPr>
          <w:p w:rsidR="006D75B3" w:rsidRPr="00151207" w:rsidRDefault="006D75B3" w:rsidP="004F1DFB">
            <w:pPr>
              <w:pStyle w:val="Tabletext"/>
              <w:rPr>
                <w:lang w:val="fr-CH" w:eastAsia="ja-JP"/>
              </w:rPr>
            </w:pPr>
          </w:p>
        </w:tc>
        <w:tc>
          <w:tcPr>
            <w:tcW w:w="1696"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10,7 dB</w:t>
            </w: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 w:val="20"/>
                <w:lang w:val="fr-CH" w:eastAsia="ja-JP"/>
              </w:rPr>
              <w:t>99,95%</w:t>
            </w: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 w:val="20"/>
                <w:lang w:val="fr-CH" w:eastAsia="ja-JP"/>
              </w:rPr>
              <w:t>99,6</w:t>
            </w:r>
            <w:r w:rsidRPr="00151207">
              <w:rPr>
                <w:lang w:val="fr-CH" w:eastAsia="ja-JP"/>
              </w:rPr>
              <w:t>8</w:t>
            </w:r>
            <w:r w:rsidRPr="00151207">
              <w:rPr>
                <w:sz w:val="20"/>
                <w:lang w:val="fr-CH" w:eastAsia="ja-JP"/>
              </w:rPr>
              <w:t>%</w:t>
            </w: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lang w:val="fr-CH" w:eastAsia="ja-JP"/>
              </w:rPr>
              <w:t>99,9</w:t>
            </w:r>
            <w:r w:rsidRPr="00151207">
              <w:rPr>
                <w:sz w:val="20"/>
                <w:lang w:val="fr-CH" w:eastAsia="ja-JP"/>
              </w:rPr>
              <w:t>5</w:t>
            </w:r>
            <w:r w:rsidRPr="00151207">
              <w:rPr>
                <w:lang w:val="fr-CH" w:eastAsia="ja-JP"/>
              </w:rPr>
              <w:t>%</w:t>
            </w: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 w:val="20"/>
                <w:lang w:val="fr-CH" w:eastAsia="ja-JP"/>
              </w:rPr>
              <w:t>99,78%</w:t>
            </w: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99.99%</w:t>
            </w:r>
          </w:p>
        </w:tc>
      </w:tr>
      <w:tr w:rsidR="006D75B3" w:rsidRPr="00151207" w:rsidTr="005356BF">
        <w:trPr>
          <w:cantSplit/>
          <w:jc w:val="center"/>
        </w:trPr>
        <w:tc>
          <w:tcPr>
            <w:tcW w:w="1388" w:type="dxa"/>
            <w:vMerge/>
            <w:tcBorders>
              <w:left w:val="single" w:sz="4" w:space="0" w:color="auto"/>
              <w:bottom w:val="single" w:sz="4" w:space="0" w:color="auto"/>
              <w:right w:val="single" w:sz="4" w:space="0" w:color="auto"/>
            </w:tcBorders>
          </w:tcPr>
          <w:p w:rsidR="006D75B3" w:rsidRPr="00151207" w:rsidRDefault="006D75B3" w:rsidP="004F1DFB">
            <w:pPr>
              <w:pStyle w:val="Tabletext"/>
              <w:rPr>
                <w:lang w:val="fr-CH" w:eastAsia="ja-JP"/>
              </w:rPr>
            </w:pPr>
          </w:p>
        </w:tc>
        <w:tc>
          <w:tcPr>
            <w:tcW w:w="1696"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17,0 dB</w:t>
            </w: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 w:val="20"/>
                <w:lang w:val="fr-CH" w:eastAsia="ja-JP"/>
              </w:rPr>
              <w:t>99,80%</w:t>
            </w: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 w:val="20"/>
                <w:lang w:val="fr-CH" w:eastAsia="ja-JP"/>
              </w:rPr>
              <w:t>99,</w:t>
            </w:r>
            <w:r w:rsidRPr="00151207">
              <w:rPr>
                <w:lang w:val="fr-CH" w:eastAsia="ja-JP"/>
              </w:rPr>
              <w:t>36</w:t>
            </w:r>
            <w:r w:rsidRPr="00151207">
              <w:rPr>
                <w:sz w:val="20"/>
                <w:lang w:val="fr-CH" w:eastAsia="ja-JP"/>
              </w:rPr>
              <w:t>%</w:t>
            </w: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lang w:val="fr-CH" w:eastAsia="ja-JP"/>
              </w:rPr>
              <w:t>99,</w:t>
            </w:r>
            <w:r w:rsidRPr="00151207">
              <w:rPr>
                <w:sz w:val="20"/>
                <w:lang w:val="fr-CH" w:eastAsia="ja-JP"/>
              </w:rPr>
              <w:t>8</w:t>
            </w:r>
            <w:r w:rsidRPr="00151207">
              <w:rPr>
                <w:lang w:val="fr-CH" w:eastAsia="ja-JP"/>
              </w:rPr>
              <w:t>3%</w:t>
            </w: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 w:val="20"/>
                <w:lang w:val="fr-CH" w:eastAsia="ja-JP"/>
              </w:rPr>
              <w:t>99,44%</w:t>
            </w: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99.94%</w:t>
            </w:r>
          </w:p>
        </w:tc>
      </w:tr>
      <w:tr w:rsidR="006D75B3" w:rsidRPr="00151207" w:rsidTr="005356BF">
        <w:trPr>
          <w:cantSplit/>
          <w:jc w:val="center"/>
        </w:trPr>
        <w:tc>
          <w:tcPr>
            <w:tcW w:w="3084" w:type="dxa"/>
            <w:gridSpan w:val="2"/>
            <w:tcBorders>
              <w:left w:val="single" w:sz="4" w:space="0" w:color="auto"/>
              <w:right w:val="single" w:sz="4" w:space="0" w:color="auto"/>
            </w:tcBorders>
          </w:tcPr>
          <w:p w:rsidR="006D75B3" w:rsidRPr="00151207" w:rsidRDefault="006D75B3" w:rsidP="004F1DFB">
            <w:pPr>
              <w:pStyle w:val="Tabletext"/>
              <w:jc w:val="left"/>
              <w:rPr>
                <w:szCs w:val="22"/>
                <w:lang w:val="fr-CH" w:eastAsia="ja-JP"/>
              </w:rPr>
            </w:pPr>
            <w:r w:rsidRPr="00151207">
              <w:rPr>
                <w:szCs w:val="22"/>
                <w:lang w:val="fr-CH"/>
              </w:rPr>
              <w:t>R</w:t>
            </w:r>
            <w:r w:rsidRPr="00151207">
              <w:rPr>
                <w:szCs w:val="22"/>
                <w:vertAlign w:val="subscript"/>
                <w:lang w:val="fr-CH"/>
              </w:rPr>
              <w:t>0,01</w:t>
            </w:r>
            <w:r w:rsidRPr="00151207">
              <w:rPr>
                <w:szCs w:val="22"/>
                <w:lang w:val="fr-CH"/>
              </w:rPr>
              <w:t xml:space="preserve"> (mm/h)</w:t>
            </w: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48,0</w:t>
            </w: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93,6</w:t>
            </w: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50,6</w:t>
            </w: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87,1</w:t>
            </w: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41,7</w:t>
            </w:r>
          </w:p>
        </w:tc>
      </w:tr>
      <w:tr w:rsidR="006D75B3" w:rsidRPr="00151207" w:rsidTr="005356BF">
        <w:trPr>
          <w:cantSplit/>
          <w:jc w:val="center"/>
        </w:trPr>
        <w:tc>
          <w:tcPr>
            <w:tcW w:w="3084" w:type="dxa"/>
            <w:gridSpan w:val="2"/>
            <w:tcBorders>
              <w:left w:val="single" w:sz="4" w:space="0" w:color="auto"/>
              <w:right w:val="single" w:sz="4" w:space="0" w:color="auto"/>
            </w:tcBorders>
          </w:tcPr>
          <w:p w:rsidR="006D75B3" w:rsidRPr="00151207" w:rsidRDefault="006D75B3" w:rsidP="004F1DFB">
            <w:pPr>
              <w:pStyle w:val="Tabletext"/>
              <w:jc w:val="left"/>
              <w:rPr>
                <w:szCs w:val="22"/>
                <w:lang w:val="fr-CH" w:eastAsia="ja-JP"/>
              </w:rPr>
            </w:pPr>
            <w:r w:rsidRPr="00151207">
              <w:rPr>
                <w:szCs w:val="22"/>
                <w:lang w:val="fr-CH"/>
              </w:rPr>
              <w:t>Affaiblissement du a la pluie</w:t>
            </w:r>
            <w:r w:rsidRPr="00151207">
              <w:rPr>
                <w:szCs w:val="22"/>
                <w:vertAlign w:val="superscript"/>
                <w:lang w:val="fr-CH"/>
              </w:rPr>
              <w:t>2</w:t>
            </w:r>
            <w:r w:rsidRPr="00151207">
              <w:rPr>
                <w:caps/>
                <w:szCs w:val="22"/>
                <w:lang w:val="fr-CH"/>
              </w:rPr>
              <w:t xml:space="preserve"> (</w:t>
            </w:r>
            <w:r w:rsidRPr="00151207">
              <w:rPr>
                <w:szCs w:val="22"/>
                <w:lang w:val="fr-CH"/>
              </w:rPr>
              <w:t>d</w:t>
            </w:r>
            <w:r w:rsidRPr="00151207">
              <w:rPr>
                <w:caps/>
                <w:szCs w:val="22"/>
                <w:lang w:val="fr-CH"/>
              </w:rPr>
              <w:t>B)</w:t>
            </w: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10,0</w:t>
            </w: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26,3</w:t>
            </w: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14,2</w:t>
            </w: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21,5</w:t>
            </w:r>
          </w:p>
        </w:tc>
        <w:tc>
          <w:tcPr>
            <w:tcW w:w="1311" w:type="dxa"/>
            <w:tcBorders>
              <w:top w:val="single" w:sz="4" w:space="0" w:color="auto"/>
              <w:left w:val="single" w:sz="4" w:space="0" w:color="auto"/>
              <w:bottom w:val="single" w:sz="4" w:space="0" w:color="auto"/>
              <w:right w:val="single" w:sz="4" w:space="0" w:color="auto"/>
            </w:tcBorders>
          </w:tcPr>
          <w:p w:rsidR="006D75B3" w:rsidRPr="00151207" w:rsidRDefault="006D75B3" w:rsidP="004F1DFB">
            <w:pPr>
              <w:pStyle w:val="Tabletext"/>
              <w:jc w:val="center"/>
              <w:rPr>
                <w:szCs w:val="22"/>
                <w:lang w:val="fr-CH" w:eastAsia="ja-JP"/>
              </w:rPr>
            </w:pPr>
            <w:r w:rsidRPr="00151207">
              <w:rPr>
                <w:szCs w:val="22"/>
                <w:lang w:val="fr-CH" w:eastAsia="ja-JP"/>
              </w:rPr>
              <w:t>6,4</w:t>
            </w:r>
          </w:p>
        </w:tc>
      </w:tr>
      <w:tr w:rsidR="005356BF" w:rsidRPr="00151207" w:rsidTr="00DE0E27">
        <w:trPr>
          <w:cantSplit/>
          <w:jc w:val="center"/>
        </w:trPr>
        <w:tc>
          <w:tcPr>
            <w:tcW w:w="9639" w:type="dxa"/>
            <w:gridSpan w:val="7"/>
            <w:tcBorders>
              <w:left w:val="single" w:sz="4" w:space="0" w:color="auto"/>
              <w:bottom w:val="single" w:sz="4" w:space="0" w:color="auto"/>
              <w:right w:val="single" w:sz="4" w:space="0" w:color="auto"/>
            </w:tcBorders>
          </w:tcPr>
          <w:p w:rsidR="005356BF" w:rsidRPr="00151207" w:rsidRDefault="005356BF" w:rsidP="005356BF">
            <w:pPr>
              <w:pStyle w:val="Tabletext"/>
              <w:jc w:val="left"/>
              <w:rPr>
                <w:szCs w:val="22"/>
                <w:lang w:val="fr-CH" w:eastAsia="ja-JP"/>
              </w:rPr>
            </w:pPr>
            <w:r w:rsidRPr="00151207">
              <w:rPr>
                <w:lang w:val="fr-CH"/>
              </w:rPr>
              <w:t>NOTE – Les villes mentionnées dans le Tableau 13 ne donnent que des exemples de la disponibilité de service dans la Région 3. La disponibilité de service dépend de l'angle d'élévation ainsi que de l'emplacement dans la Région 3.</w:t>
            </w:r>
          </w:p>
        </w:tc>
      </w:tr>
    </w:tbl>
    <w:p w:rsidR="006D75B3" w:rsidRPr="00A039E4" w:rsidRDefault="006D75B3" w:rsidP="005356BF">
      <w:pPr>
        <w:pStyle w:val="Tablefin"/>
        <w:rPr>
          <w:lang w:val="fr-CH"/>
        </w:rPr>
      </w:pPr>
      <w:bookmarkStart w:id="4" w:name="_GoBack"/>
      <w:bookmarkEnd w:id="4"/>
    </w:p>
    <w:p w:rsidR="006D75B3" w:rsidRPr="00151207" w:rsidRDefault="006D75B3" w:rsidP="006D75B3">
      <w:pPr>
        <w:rPr>
          <w:lang w:val="fr-CH" w:eastAsia="ja-JP"/>
        </w:rPr>
      </w:pPr>
      <w:r w:rsidRPr="00151207">
        <w:rPr>
          <w:lang w:val="fr-CH" w:eastAsia="ja-JP"/>
        </w:rPr>
        <w:t xml:space="preserve">Les schémas de modulation les plus efficaces en fréquence, comme la modulation MAQ-16, pourront s'appliquer à de futurs systèmes du SRS. Toutefois, le rapport </w:t>
      </w:r>
      <w:r w:rsidRPr="00151207">
        <w:rPr>
          <w:i/>
          <w:lang w:val="fr-CH" w:eastAsia="ja-JP"/>
        </w:rPr>
        <w:t>C</w:t>
      </w:r>
      <w:r w:rsidRPr="00151207">
        <w:rPr>
          <w:iCs/>
          <w:lang w:val="fr-CH" w:eastAsia="ja-JP"/>
        </w:rPr>
        <w:t>/</w:t>
      </w:r>
      <w:r w:rsidRPr="00151207">
        <w:rPr>
          <w:i/>
          <w:lang w:val="fr-CH" w:eastAsia="ja-JP"/>
        </w:rPr>
        <w:t xml:space="preserve">N </w:t>
      </w:r>
      <w:r w:rsidRPr="00151207">
        <w:rPr>
          <w:lang w:val="fr-CH" w:eastAsia="ja-JP"/>
        </w:rPr>
        <w:t xml:space="preserve">requis des schémas de modulation est plus élevé que pour la modulation MDP-8CT. De plus, il est vulnérable à la non-linéarité des répéteurs du satellite. Un rapport </w:t>
      </w:r>
      <w:r w:rsidRPr="00151207">
        <w:rPr>
          <w:i/>
          <w:lang w:val="fr-CH" w:eastAsia="ja-JP"/>
        </w:rPr>
        <w:t>C</w:t>
      </w:r>
      <w:r w:rsidRPr="00151207">
        <w:rPr>
          <w:iCs/>
          <w:lang w:val="fr-CH" w:eastAsia="ja-JP"/>
        </w:rPr>
        <w:t>/</w:t>
      </w:r>
      <w:r w:rsidRPr="00151207">
        <w:rPr>
          <w:i/>
          <w:lang w:val="fr-CH" w:eastAsia="ja-JP"/>
        </w:rPr>
        <w:t>N</w:t>
      </w:r>
      <w:r w:rsidRPr="00151207">
        <w:rPr>
          <w:lang w:val="fr-CH" w:eastAsia="ja-JP"/>
        </w:rPr>
        <w:t xml:space="preserve"> requis de 17,0 dB a été choisi à titre provisoire. </w:t>
      </w:r>
    </w:p>
    <w:p w:rsidR="006D75B3" w:rsidRPr="00151207" w:rsidRDefault="006D75B3" w:rsidP="00D764BB">
      <w:pPr>
        <w:rPr>
          <w:lang w:val="fr-CH" w:eastAsia="ja-JP"/>
        </w:rPr>
      </w:pPr>
      <w:r w:rsidRPr="00151207">
        <w:rPr>
          <w:lang w:val="fr-CH" w:eastAsia="ja-JP"/>
        </w:rPr>
        <w:t>Dans le SRS fonctionnant dans la bande des 21 GHz, l'évanouissement beaucoup plus important dû à la pluie devrait être compensé de façon que la disponibilité de service soit semblable à celle qui est obtenue pour la bande des 12</w:t>
      </w:r>
      <w:r w:rsidR="004F1DFB" w:rsidRPr="00151207">
        <w:rPr>
          <w:lang w:val="fr-CH" w:eastAsia="ja-JP"/>
        </w:rPr>
        <w:t> </w:t>
      </w:r>
      <w:r w:rsidRPr="00151207">
        <w:rPr>
          <w:lang w:val="fr-CH" w:eastAsia="ja-JP"/>
        </w:rPr>
        <w:t xml:space="preserve">GHz. Dans la conception d'un satellite traditionnel, l'affaiblissement est considéré comme marge dans la détermination de la p.i.r.e. Par conséquent, le système a besoin de très grands satellites et d'une puissance surfacique élevée par temps clair, paramètres qui peuvent être jugés non économiques. Par conséquent, pour mettre en </w:t>
      </w:r>
      <w:r w:rsidR="00D764BB" w:rsidRPr="00151207">
        <w:rPr>
          <w:lang w:val="fr-CH" w:eastAsia="ja-JP"/>
        </w:rPr>
        <w:t>œ</w:t>
      </w:r>
      <w:r w:rsidRPr="00151207">
        <w:rPr>
          <w:lang w:val="fr-CH" w:eastAsia="ja-JP"/>
        </w:rPr>
        <w:t>uvre un système du SRS avec un satellite de coût abordable dans une zone donnée, des mesures efficaces pour compenser l'affaiblissement dû à la pluie sont nécessaires.</w:t>
      </w:r>
    </w:p>
    <w:p w:rsidR="006D75B3" w:rsidRPr="00151207" w:rsidRDefault="006D75B3" w:rsidP="006D75B3">
      <w:pPr>
        <w:rPr>
          <w:iCs/>
          <w:lang w:val="fr-CH" w:eastAsia="ja-JP"/>
        </w:rPr>
      </w:pPr>
      <w:bookmarkStart w:id="5" w:name="OLE_LINK1"/>
      <w:r w:rsidRPr="00151207">
        <w:rPr>
          <w:lang w:val="fr-CH" w:eastAsia="ja-JP"/>
        </w:rPr>
        <w:t xml:space="preserve">La disponibilité de service annuelle sur les liaisons descendantes du SRS dans la bande des 21 GHz figurant dans le Tableau 12 pour des villes de la Région 1, à titre d'exemple, est nettement supérieure à la disponibilité de service annuelle pour le Plan dans la bande des 12 GHz faisant l'objet de l'Appendice 30 du Règlement des radiocommunications, à savoir 99% pour le mois le plus défavorable, ce qui équivaut à une disponibilité de service annuelle de 99,7%. Sur la base des objectifs de l'opérateur du satellite et de la zone de service visée, si le niveau de disponibilité avec une puissance surfacique à la </w:t>
      </w:r>
      <w:r w:rsidRPr="00151207">
        <w:rPr>
          <w:iCs/>
          <w:lang w:val="fr-CH" w:eastAsia="ja-JP"/>
        </w:rPr>
        <w:t>surface</w:t>
      </w:r>
      <w:r w:rsidRPr="00151207">
        <w:rPr>
          <w:lang w:val="fr-CH" w:eastAsia="ja-JP"/>
        </w:rPr>
        <w:t xml:space="preserve"> de la Terre égale à −105 dB(W/(m</w:t>
      </w:r>
      <w:r w:rsidRPr="00151207">
        <w:rPr>
          <w:vertAlign w:val="superscript"/>
          <w:lang w:val="fr-CH" w:eastAsia="ja-JP"/>
        </w:rPr>
        <w:t>2 </w:t>
      </w:r>
      <w:r w:rsidRPr="00151207">
        <w:rPr>
          <w:lang w:val="fr-CH" w:eastAsia="ja-JP"/>
        </w:rPr>
        <w:t xml:space="preserve">· MHz)) est largement supérieur à la disponibilité escomptée, il pourra être envisagé de réduire la puissance surfacique </w:t>
      </w:r>
      <w:r w:rsidRPr="00151207">
        <w:rPr>
          <w:iCs/>
          <w:lang w:val="fr-CH" w:eastAsia="ja-JP"/>
        </w:rPr>
        <w:t>produite à la surface de la Terre par les émissions des stations spatiales afin de parvenir à la disponibilité requise. Cette réduction de puissance pourra avoir une incidence directe sur la conception du satellite (davantage de répéteurs opérationnels avec la même enveloppe de consommation d'énergie) ou sur le coût associé (réduction de la consommation totale d'énergie avec une incidence directe sur le coût du satellite).</w:t>
      </w:r>
    </w:p>
    <w:bookmarkEnd w:id="5"/>
    <w:p w:rsidR="006D75B3" w:rsidRPr="00151207" w:rsidRDefault="006D75B3" w:rsidP="002570CB">
      <w:pPr>
        <w:keepNext/>
        <w:keepLines/>
        <w:rPr>
          <w:lang w:val="fr-CH" w:eastAsia="ja-JP"/>
        </w:rPr>
      </w:pPr>
      <w:r w:rsidRPr="00151207">
        <w:rPr>
          <w:lang w:val="fr-CH" w:eastAsia="ja-JP"/>
        </w:rPr>
        <w:lastRenderedPageBreak/>
        <w:t>S'agissant de la réduction de la puissance surfacique à la surface de la Terre dans la Région 1:</w:t>
      </w:r>
    </w:p>
    <w:p w:rsidR="006D75B3" w:rsidRPr="00151207" w:rsidRDefault="006D75B3" w:rsidP="006D75B3">
      <w:pPr>
        <w:pStyle w:val="enumlev1"/>
        <w:rPr>
          <w:lang w:val="fr-CH"/>
        </w:rPr>
      </w:pPr>
      <w:r w:rsidRPr="00151207">
        <w:rPr>
          <w:iCs/>
          <w:lang w:val="fr-CH" w:eastAsia="ja-JP"/>
        </w:rPr>
        <w:t>1)</w:t>
      </w:r>
      <w:r w:rsidRPr="00151207">
        <w:rPr>
          <w:iCs/>
          <w:lang w:val="fr-CH" w:eastAsia="ja-JP"/>
        </w:rPr>
        <w:tab/>
        <w:t>Pour une puissance surfacique de −115 dB(W/(</w:t>
      </w:r>
      <w:r w:rsidRPr="00151207">
        <w:rPr>
          <w:lang w:val="fr-CH" w:eastAsia="ja-JP"/>
        </w:rPr>
        <w:t>m</w:t>
      </w:r>
      <w:r w:rsidRPr="00151207">
        <w:rPr>
          <w:vertAlign w:val="superscript"/>
          <w:lang w:val="fr-CH" w:eastAsia="ja-JP"/>
        </w:rPr>
        <w:t>2 </w:t>
      </w:r>
      <w:r w:rsidRPr="00151207">
        <w:rPr>
          <w:lang w:val="fr-CH" w:eastAsia="ja-JP"/>
        </w:rPr>
        <w:t xml:space="preserve">· MHz)) (à savoir une réduction de 10 dB), </w:t>
      </w:r>
      <w:r w:rsidRPr="00151207">
        <w:rPr>
          <w:lang w:val="fr-CH"/>
        </w:rPr>
        <w:t xml:space="preserve">la disponibilité de service annuelle pour un rapport </w:t>
      </w:r>
      <w:r w:rsidRPr="00151207">
        <w:rPr>
          <w:i/>
          <w:iCs/>
          <w:lang w:val="fr-CH"/>
        </w:rPr>
        <w:t>C</w:t>
      </w:r>
      <w:r w:rsidRPr="00151207">
        <w:rPr>
          <w:lang w:val="fr-CH"/>
        </w:rPr>
        <w:t>/</w:t>
      </w:r>
      <w:r w:rsidRPr="00151207">
        <w:rPr>
          <w:i/>
          <w:iCs/>
          <w:lang w:val="fr-CH"/>
        </w:rPr>
        <w:t>N</w:t>
      </w:r>
      <w:r w:rsidRPr="00151207">
        <w:rPr>
          <w:lang w:val="fr-CH"/>
        </w:rPr>
        <w:t xml:space="preserve"> de 7,5 et 10,7 dB pour certaines villes de la Région 1 mentionnées dans le Tableau 12 est supérieure à la disponibilité de service annuelle pour d'autres villes de la Région 1 mentionnées dans le Tableau 12 avec une puissance surfacique à la surface de la Terre de −105 dB(W/(m</w:t>
      </w:r>
      <w:r w:rsidRPr="00151207">
        <w:rPr>
          <w:vertAlign w:val="superscript"/>
          <w:lang w:val="fr-CH"/>
        </w:rPr>
        <w:t>2</w:t>
      </w:r>
      <w:r w:rsidRPr="00151207">
        <w:rPr>
          <w:lang w:val="fr-CH"/>
        </w:rPr>
        <w:t> · MHz)).</w:t>
      </w:r>
    </w:p>
    <w:p w:rsidR="006D75B3" w:rsidRPr="00151207" w:rsidRDefault="006D75B3" w:rsidP="006D75B3">
      <w:pPr>
        <w:pStyle w:val="enumlev1"/>
        <w:rPr>
          <w:lang w:val="fr-CH"/>
        </w:rPr>
      </w:pPr>
      <w:r w:rsidRPr="00151207">
        <w:rPr>
          <w:iCs/>
          <w:lang w:val="fr-CH" w:eastAsia="ja-JP"/>
        </w:rPr>
        <w:t>2)</w:t>
      </w:r>
      <w:r w:rsidRPr="00151207">
        <w:rPr>
          <w:iCs/>
          <w:lang w:val="fr-CH" w:eastAsia="ja-JP"/>
        </w:rPr>
        <w:tab/>
        <w:t>Pour une puissance surfacique de −120 dB(W/(</w:t>
      </w:r>
      <w:r w:rsidRPr="00151207">
        <w:rPr>
          <w:lang w:val="fr-CH" w:eastAsia="ja-JP"/>
        </w:rPr>
        <w:t>m</w:t>
      </w:r>
      <w:r w:rsidRPr="00151207">
        <w:rPr>
          <w:vertAlign w:val="superscript"/>
          <w:lang w:val="fr-CH" w:eastAsia="ja-JP"/>
        </w:rPr>
        <w:t xml:space="preserve">2 </w:t>
      </w:r>
      <w:r w:rsidRPr="00151207">
        <w:rPr>
          <w:lang w:val="fr-CH" w:eastAsia="ja-JP"/>
        </w:rPr>
        <w:t xml:space="preserve">· MHz)) (à savoir une réduction de 15 dB), </w:t>
      </w:r>
      <w:r w:rsidRPr="00151207">
        <w:rPr>
          <w:lang w:val="fr-CH"/>
        </w:rPr>
        <w:t xml:space="preserve">la disponibilité de service annuelle pour un rapport </w:t>
      </w:r>
      <w:r w:rsidRPr="00151207">
        <w:rPr>
          <w:i/>
          <w:iCs/>
          <w:lang w:val="fr-CH"/>
        </w:rPr>
        <w:t>C</w:t>
      </w:r>
      <w:r w:rsidRPr="00151207">
        <w:rPr>
          <w:lang w:val="fr-CH"/>
        </w:rPr>
        <w:t>/</w:t>
      </w:r>
      <w:r w:rsidRPr="00151207">
        <w:rPr>
          <w:i/>
          <w:iCs/>
          <w:lang w:val="fr-CH"/>
        </w:rPr>
        <w:t>N</w:t>
      </w:r>
      <w:r w:rsidRPr="00151207">
        <w:rPr>
          <w:lang w:val="fr-CH"/>
        </w:rPr>
        <w:t xml:space="preserve"> de 5,6 dB pour certaines villes de la Région 1 mentionnées dans le Tableau 12 est supérieure à la disponibilité de service annuelle pour d'autres villes de la Région 1 mentionnées dans le Tableau 12 avec une puissance surfacique à la surface de la Terre de −105 dB(W/(m</w:t>
      </w:r>
      <w:r w:rsidRPr="00151207">
        <w:rPr>
          <w:vertAlign w:val="superscript"/>
          <w:lang w:val="fr-CH"/>
        </w:rPr>
        <w:t>2</w:t>
      </w:r>
      <w:r w:rsidRPr="00151207">
        <w:rPr>
          <w:lang w:val="fr-CH"/>
        </w:rPr>
        <w:t> · MHz)).</w:t>
      </w:r>
    </w:p>
    <w:p w:rsidR="006D75B3" w:rsidRPr="00151207" w:rsidDel="00B642BE" w:rsidRDefault="006D75B3" w:rsidP="006D75B3">
      <w:pPr>
        <w:rPr>
          <w:iCs/>
          <w:lang w:val="fr-CH" w:eastAsia="ja-JP"/>
        </w:rPr>
      </w:pPr>
      <w:r w:rsidRPr="00151207">
        <w:rPr>
          <w:lang w:val="fr-CH" w:eastAsia="ja-JP"/>
        </w:rPr>
        <w:t xml:space="preserve">Il ressort du Tableau 12 qu'une puissance surfacique à la </w:t>
      </w:r>
      <w:r w:rsidRPr="00151207">
        <w:rPr>
          <w:iCs/>
          <w:lang w:val="fr-CH" w:eastAsia="ja-JP"/>
        </w:rPr>
        <w:t>surface</w:t>
      </w:r>
      <w:r w:rsidRPr="00151207">
        <w:rPr>
          <w:lang w:val="fr-CH" w:eastAsia="ja-JP"/>
        </w:rPr>
        <w:t xml:space="preserve"> de la Terre </w:t>
      </w:r>
      <w:r w:rsidRPr="00151207">
        <w:rPr>
          <w:iCs/>
          <w:lang w:val="fr-CH" w:eastAsia="ja-JP"/>
        </w:rPr>
        <w:t>de −105 dB(W/(</w:t>
      </w:r>
      <w:r w:rsidRPr="00151207">
        <w:rPr>
          <w:lang w:val="fr-CH" w:eastAsia="ja-JP"/>
        </w:rPr>
        <w:t>m</w:t>
      </w:r>
      <w:r w:rsidRPr="00151207">
        <w:rPr>
          <w:vertAlign w:val="superscript"/>
          <w:lang w:val="fr-CH" w:eastAsia="ja-JP"/>
        </w:rPr>
        <w:t>2 </w:t>
      </w:r>
      <w:r w:rsidRPr="00151207">
        <w:rPr>
          <w:lang w:val="fr-CH" w:eastAsia="ja-JP"/>
        </w:rPr>
        <w:t xml:space="preserve">· MHz)) permet d'améliorer la disponibilité de service annuelle pour certaines villes de la Région 1. Par exemple, dans le cas d'une ville de la Région 1 avec une intensité de pluie, </w:t>
      </w:r>
      <w:r w:rsidRPr="00151207">
        <w:rPr>
          <w:i/>
          <w:iCs/>
          <w:lang w:val="fr-CH" w:eastAsia="ja-JP"/>
        </w:rPr>
        <w:t>R</w:t>
      </w:r>
      <w:r w:rsidRPr="00151207">
        <w:rPr>
          <w:vertAlign w:val="subscript"/>
          <w:lang w:val="fr-CH" w:eastAsia="ja-JP"/>
        </w:rPr>
        <w:t>0,01%</w:t>
      </w:r>
      <w:r w:rsidRPr="00151207">
        <w:rPr>
          <w:lang w:val="fr-CH" w:eastAsia="ja-JP"/>
        </w:rPr>
        <w:t xml:space="preserve">, inférieure à 31 mm/h, le choix d'une puissance surfacique à la surface de la Terre </w:t>
      </w:r>
      <w:r w:rsidRPr="00151207">
        <w:rPr>
          <w:iCs/>
          <w:lang w:val="fr-CH" w:eastAsia="ja-JP"/>
        </w:rPr>
        <w:t>de −105 dB(W/(</w:t>
      </w:r>
      <w:r w:rsidRPr="00151207">
        <w:rPr>
          <w:lang w:val="fr-CH" w:eastAsia="ja-JP"/>
        </w:rPr>
        <w:t>m</w:t>
      </w:r>
      <w:r w:rsidRPr="00151207">
        <w:rPr>
          <w:vertAlign w:val="superscript"/>
          <w:lang w:val="fr-CH" w:eastAsia="ja-JP"/>
        </w:rPr>
        <w:t>2 </w:t>
      </w:r>
      <w:r w:rsidRPr="00151207">
        <w:rPr>
          <w:lang w:val="fr-CH" w:eastAsia="ja-JP"/>
        </w:rPr>
        <w:t>· MHz))</w:t>
      </w:r>
      <w:r w:rsidRPr="00151207">
        <w:rPr>
          <w:iCs/>
          <w:lang w:val="fr-CH" w:eastAsia="ja-JP"/>
        </w:rPr>
        <w:t xml:space="preserve"> au lieu de −115 dB(W/(</w:t>
      </w:r>
      <w:r w:rsidRPr="00151207">
        <w:rPr>
          <w:lang w:val="fr-CH" w:eastAsia="ja-JP"/>
        </w:rPr>
        <w:t>m</w:t>
      </w:r>
      <w:r w:rsidRPr="00151207">
        <w:rPr>
          <w:vertAlign w:val="superscript"/>
          <w:lang w:val="fr-CH" w:eastAsia="ja-JP"/>
        </w:rPr>
        <w:t>2 </w:t>
      </w:r>
      <w:r w:rsidRPr="00151207">
        <w:rPr>
          <w:lang w:val="fr-CH" w:eastAsia="ja-JP"/>
        </w:rPr>
        <w:t xml:space="preserve">· MHz)) </w:t>
      </w:r>
      <w:r w:rsidRPr="00151207">
        <w:rPr>
          <w:iCs/>
          <w:lang w:val="fr-CH" w:eastAsia="ja-JP"/>
        </w:rPr>
        <w:t xml:space="preserve">permet de porter la disponibilité de service </w:t>
      </w:r>
      <w:r w:rsidRPr="00151207">
        <w:rPr>
          <w:lang w:val="fr-CH" w:eastAsia="ja-JP"/>
        </w:rPr>
        <w:t xml:space="preserve">annuelle pour un rapport </w:t>
      </w:r>
      <w:r w:rsidRPr="00151207">
        <w:rPr>
          <w:i/>
          <w:lang w:val="fr-CH" w:eastAsia="ja-JP"/>
        </w:rPr>
        <w:t>C</w:t>
      </w:r>
      <w:r w:rsidRPr="00151207">
        <w:rPr>
          <w:iCs/>
          <w:lang w:val="fr-CH" w:eastAsia="ja-JP"/>
        </w:rPr>
        <w:t>/</w:t>
      </w:r>
      <w:r w:rsidRPr="00151207">
        <w:rPr>
          <w:i/>
          <w:lang w:val="fr-CH" w:eastAsia="ja-JP"/>
        </w:rPr>
        <w:t>N</w:t>
      </w:r>
      <w:r w:rsidRPr="00151207">
        <w:rPr>
          <w:lang w:val="fr-CH" w:eastAsia="ja-JP"/>
        </w:rPr>
        <w:t xml:space="preserve"> de 10,7 dB de 99,90% à 99,99%.</w:t>
      </w:r>
    </w:p>
    <w:p w:rsidR="006D75B3" w:rsidRPr="00151207" w:rsidRDefault="006D75B3" w:rsidP="006D75B3">
      <w:pPr>
        <w:rPr>
          <w:lang w:val="fr-CH" w:eastAsia="ja-JP"/>
        </w:rPr>
      </w:pPr>
      <w:r w:rsidRPr="00151207">
        <w:rPr>
          <w:lang w:val="fr-CH" w:eastAsia="ja-JP"/>
        </w:rPr>
        <w:t>Comme indiqué dans les Tableaux 12 et 13, la valeur requise de puissance surfacique à la surface de la Terre pour un réseau à satellite donné dépend directement de plusieurs facteurs (affaiblissement total sur la liaison observé sur la zone visée, disponibilité requise, schéma de modulation, etc.).</w:t>
      </w:r>
    </w:p>
    <w:p w:rsidR="006D75B3" w:rsidRPr="00151207" w:rsidRDefault="006D75B3" w:rsidP="006D75B3">
      <w:pPr>
        <w:pStyle w:val="Heading1"/>
        <w:rPr>
          <w:lang w:val="fr-CH"/>
        </w:rPr>
      </w:pPr>
      <w:r w:rsidRPr="00151207">
        <w:rPr>
          <w:lang w:val="fr-CH" w:eastAsia="ja-JP"/>
        </w:rPr>
        <w:t>6</w:t>
      </w:r>
      <w:r w:rsidRPr="00151207">
        <w:rPr>
          <w:lang w:val="fr-CH" w:eastAsia="ja-JP"/>
        </w:rPr>
        <w:tab/>
      </w:r>
      <w:r w:rsidRPr="00151207">
        <w:rPr>
          <w:lang w:val="fr-CH"/>
        </w:rPr>
        <w:t>Conclusion</w:t>
      </w:r>
    </w:p>
    <w:p w:rsidR="006D75B3" w:rsidRPr="00151207" w:rsidRDefault="006D75B3" w:rsidP="006D75B3">
      <w:pPr>
        <w:rPr>
          <w:lang w:val="fr-CH"/>
        </w:rPr>
      </w:pPr>
      <w:r w:rsidRPr="00151207">
        <w:rPr>
          <w:lang w:val="fr-CH"/>
        </w:rPr>
        <w:t xml:space="preserve">Dans cet </w:t>
      </w:r>
      <w:r w:rsidRPr="00151207">
        <w:rPr>
          <w:lang w:val="fr-CH" w:eastAsia="ja-JP"/>
        </w:rPr>
        <w:t>Appendice il</w:t>
      </w:r>
      <w:r w:rsidRPr="00151207">
        <w:rPr>
          <w:lang w:val="fr-CH"/>
        </w:rPr>
        <w:t xml:space="preserve"> a été démontré ce qui suit:</w:t>
      </w:r>
    </w:p>
    <w:p w:rsidR="006D75B3" w:rsidRPr="00151207" w:rsidRDefault="006D75B3" w:rsidP="006D75B3">
      <w:pPr>
        <w:pStyle w:val="enumlev1"/>
        <w:rPr>
          <w:lang w:val="fr-CH"/>
        </w:rPr>
      </w:pPr>
      <w:r w:rsidRPr="00151207">
        <w:rPr>
          <w:lang w:val="fr-CH" w:eastAsia="ja-JP"/>
        </w:rPr>
        <w:t>–</w:t>
      </w:r>
      <w:r w:rsidRPr="00151207">
        <w:rPr>
          <w:lang w:val="fr-CH" w:eastAsia="ja-JP"/>
        </w:rPr>
        <w:tab/>
        <w:t xml:space="preserve">les valeurs de l'affaiblissement dû à la pluie et de l'absorption par les gaz de l'atmosphère dans les bandes comprises entre </w:t>
      </w:r>
      <w:r w:rsidRPr="00151207">
        <w:rPr>
          <w:lang w:val="fr-CH"/>
        </w:rPr>
        <w:t xml:space="preserve">17, 3 GHz et 42,5 GHz </w:t>
      </w:r>
      <w:r w:rsidRPr="00151207">
        <w:rPr>
          <w:lang w:val="fr-CH" w:eastAsia="ja-JP"/>
        </w:rPr>
        <w:t>sont nettement plus élevées que les valeurs observées dans la bande des 12 GHz</w:t>
      </w:r>
      <w:r w:rsidRPr="00151207">
        <w:rPr>
          <w:lang w:val="fr-CH"/>
        </w:rPr>
        <w:t>;</w:t>
      </w:r>
    </w:p>
    <w:p w:rsidR="006D75B3" w:rsidRPr="00151207" w:rsidRDefault="006D75B3" w:rsidP="006D75B3">
      <w:pPr>
        <w:pStyle w:val="enumlev1"/>
        <w:rPr>
          <w:lang w:val="fr-CH"/>
        </w:rPr>
      </w:pPr>
      <w:r w:rsidRPr="00151207">
        <w:rPr>
          <w:lang w:val="fr-CH" w:eastAsia="ja-JP"/>
        </w:rPr>
        <w:t>–</w:t>
      </w:r>
      <w:r w:rsidRPr="00151207">
        <w:rPr>
          <w:lang w:val="fr-CH" w:eastAsia="ja-JP"/>
        </w:rPr>
        <w:tab/>
      </w:r>
      <w:r w:rsidRPr="00151207">
        <w:rPr>
          <w:lang w:val="fr-CH"/>
        </w:rPr>
        <w:t>s'agissant de la conception d'un système à satellites traditionnel, la valeur de p.i.r.e. tient compte des marges de la liaison, afin de répondre aux objectifs de disponibilité. Dans certains cas, il se peut que la p.i.r.e. requise soit trop élevée pour un système à satellites traditionnel;</w:t>
      </w:r>
    </w:p>
    <w:p w:rsidR="006D75B3" w:rsidRPr="00151207" w:rsidRDefault="006D75B3" w:rsidP="006D75B3">
      <w:pPr>
        <w:pStyle w:val="enumlev1"/>
        <w:rPr>
          <w:lang w:val="fr-CH"/>
        </w:rPr>
      </w:pPr>
      <w:r w:rsidRPr="00151207">
        <w:rPr>
          <w:lang w:val="fr-CH" w:eastAsia="ja-JP"/>
        </w:rPr>
        <w:t>–</w:t>
      </w:r>
      <w:r w:rsidRPr="00151207">
        <w:rPr>
          <w:lang w:val="fr-CH" w:eastAsia="ja-JP"/>
        </w:rPr>
        <w:tab/>
        <w:t xml:space="preserve">compte tenu des conditions de propagation, il faudra peut-être utiliser des techniques appropriées de </w:t>
      </w:r>
      <w:r w:rsidRPr="00151207">
        <w:rPr>
          <w:lang w:val="fr-CH"/>
        </w:rPr>
        <w:t>compensation</w:t>
      </w:r>
      <w:r w:rsidRPr="00151207">
        <w:rPr>
          <w:lang w:val="fr-CH" w:eastAsia="ja-JP"/>
        </w:rPr>
        <w:t xml:space="preserve"> de l'affaiblissement dû à la pluie pour faciliter l'introduction de systèmes réalisables du SRS dans les bandes de fréquences supérieures</w:t>
      </w:r>
      <w:r w:rsidRPr="00151207">
        <w:rPr>
          <w:lang w:val="fr-CH"/>
        </w:rPr>
        <w:t>.</w:t>
      </w:r>
    </w:p>
    <w:p w:rsidR="006D75B3" w:rsidRPr="00151207" w:rsidRDefault="006D75B3" w:rsidP="006D75B3">
      <w:pPr>
        <w:rPr>
          <w:lang w:val="fr-CH"/>
        </w:rPr>
      </w:pPr>
    </w:p>
    <w:p w:rsidR="006D75B3" w:rsidRPr="00151207" w:rsidRDefault="006D75B3" w:rsidP="006D75B3">
      <w:pPr>
        <w:rPr>
          <w:lang w:val="fr-CH"/>
        </w:rPr>
      </w:pPr>
    </w:p>
    <w:p w:rsidR="006D75B3" w:rsidRPr="00151207" w:rsidRDefault="006D75B3" w:rsidP="006D75B3">
      <w:pPr>
        <w:rPr>
          <w:lang w:val="fr-CH"/>
        </w:rPr>
      </w:pPr>
    </w:p>
    <w:p w:rsidR="006D75B3" w:rsidRPr="00151207" w:rsidRDefault="006D75B3" w:rsidP="006D75B3">
      <w:pPr>
        <w:pStyle w:val="Line"/>
        <w:rPr>
          <w:lang w:val="fr-CH"/>
        </w:rPr>
      </w:pPr>
    </w:p>
    <w:p w:rsidR="006D75B3" w:rsidRPr="00151207" w:rsidRDefault="006D75B3" w:rsidP="006D75B3">
      <w:pPr>
        <w:rPr>
          <w:lang w:val="fr-CH"/>
        </w:rPr>
      </w:pPr>
    </w:p>
    <w:p w:rsidR="006D75B3" w:rsidRPr="00151207" w:rsidRDefault="006D75B3" w:rsidP="006D75B3">
      <w:pPr>
        <w:rPr>
          <w:lang w:val="fr-CH"/>
        </w:rPr>
      </w:pPr>
    </w:p>
    <w:sectPr w:rsidR="006D75B3" w:rsidRPr="00151207" w:rsidSect="006D75B3">
      <w:headerReference w:type="even" r:id="rId60"/>
      <w:headerReference w:type="default" r:id="rId61"/>
      <w:pgSz w:w="11907" w:h="16834" w:code="9"/>
      <w:pgMar w:top="1418" w:right="1134" w:bottom="1134" w:left="1134" w:header="720" w:footer="482" w:gutter="0"/>
      <w:paperSrc w:first="7" w:other="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1207" w:rsidRDefault="00151207">
      <w:r>
        <w:separator/>
      </w:r>
    </w:p>
  </w:endnote>
  <w:endnote w:type="continuationSeparator" w:id="0">
    <w:p w:rsidR="00151207" w:rsidRDefault="00151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1207" w:rsidRDefault="00151207">
      <w:r>
        <w:separator/>
      </w:r>
    </w:p>
  </w:footnote>
  <w:footnote w:type="continuationSeparator" w:id="0">
    <w:p w:rsidR="00151207" w:rsidRDefault="00151207">
      <w:r>
        <w:continuationSeparator/>
      </w:r>
    </w:p>
  </w:footnote>
  <w:footnote w:id="1">
    <w:p w:rsidR="00151207" w:rsidRPr="004E62AF" w:rsidRDefault="00151207" w:rsidP="00A26826">
      <w:pPr>
        <w:pStyle w:val="FootnoteText"/>
      </w:pPr>
      <w:r w:rsidRPr="004F1DFB">
        <w:rPr>
          <w:rStyle w:val="FootnoteReference"/>
        </w:rPr>
        <w:footnoteRef/>
      </w:r>
      <w:r w:rsidRPr="006D75B3">
        <w:rPr>
          <w:lang w:val="fr-CH"/>
        </w:rPr>
        <w:t xml:space="preserve"> </w:t>
      </w:r>
      <w:r w:rsidRPr="006D75B3">
        <w:rPr>
          <w:lang w:val="fr-CH"/>
        </w:rPr>
        <w:tab/>
        <w:t>NA</w:t>
      </w:r>
      <w:r w:rsidRPr="004E62AF">
        <w:t xml:space="preserve">: sans objet car le niveau de puissance surfacique ne permet pas d'atteindre le niveau du rapport </w:t>
      </w:r>
      <w:r w:rsidRPr="004E62AF">
        <w:rPr>
          <w:i/>
          <w:iCs/>
        </w:rPr>
        <w:t>C</w:t>
      </w:r>
      <w:r w:rsidRPr="004E62AF">
        <w:t>/</w:t>
      </w:r>
      <w:r w:rsidRPr="004E62AF">
        <w:rPr>
          <w:i/>
          <w:iCs/>
        </w:rPr>
        <w:t>N</w:t>
      </w:r>
      <w:r w:rsidRPr="00E833A3">
        <w:t xml:space="preserve"> </w:t>
      </w:r>
      <w:r w:rsidRPr="004E62AF">
        <w:t>requis.</w:t>
      </w:r>
    </w:p>
  </w:footnote>
  <w:footnote w:id="2">
    <w:p w:rsidR="00151207" w:rsidRPr="006D75B3" w:rsidRDefault="00151207" w:rsidP="00A26826">
      <w:pPr>
        <w:pStyle w:val="FootnoteText"/>
        <w:rPr>
          <w:lang w:val="fr-CH"/>
        </w:rPr>
      </w:pPr>
      <w:r w:rsidRPr="004F1DFB">
        <w:rPr>
          <w:rStyle w:val="FootnoteReference"/>
        </w:rPr>
        <w:footnoteRef/>
      </w:r>
      <w:r w:rsidRPr="006D75B3">
        <w:rPr>
          <w:lang w:val="fr-CH"/>
        </w:rPr>
        <w:t xml:space="preserve"> </w:t>
      </w:r>
      <w:r w:rsidRPr="006D75B3">
        <w:rPr>
          <w:lang w:val="fr-CH"/>
        </w:rPr>
        <w:tab/>
      </w:r>
      <w:r w:rsidRPr="004E62AF">
        <w:t xml:space="preserve">Affaiblissement dû à </w:t>
      </w:r>
      <w:r w:rsidRPr="002570CB">
        <w:rPr>
          <w:u w:val="single"/>
        </w:rPr>
        <w:t>l</w:t>
      </w:r>
      <w:r w:rsidRPr="004E62AF">
        <w:t>a pluie calculé pour 99,9% de l'année</w:t>
      </w:r>
      <w:r w:rsidRPr="006D75B3">
        <w:rPr>
          <w:lang w:val="fr-CH"/>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207" w:rsidRDefault="00151207">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207" w:rsidRDefault="0015120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207" w:rsidRDefault="00151207" w:rsidP="00874856">
    <w:pPr>
      <w:pStyle w:val="Header"/>
      <w:tabs>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57EB3">
      <w:rPr>
        <w:rStyle w:val="PageNumber"/>
        <w:b/>
        <w:bCs/>
        <w:noProof/>
        <w:lang w:val="en-US"/>
      </w:rPr>
      <w:t>24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457EB3" w:rsidRPr="00457EB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57EB3">
      <w:rPr>
        <w:b/>
        <w:bCs/>
        <w:noProof/>
      </w:rPr>
      <w:t>UIT-R  BO.1659-1</w:t>
    </w:r>
    <w:r>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207" w:rsidRDefault="00151207" w:rsidP="00874856">
    <w:pPr>
      <w:pStyle w:val="Header"/>
      <w:tabs>
        <w:tab w:val="center" w:pos="9696"/>
      </w:tabs>
    </w:pPr>
    <w:r>
      <w:tab/>
    </w:r>
    <w:fldSimple w:instr=" DOCPROPERTY &quot;Header&quot; \* MERGEFORMAT ">
      <w:r w:rsidR="00457EB3" w:rsidRPr="00457EB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57EB3">
      <w:rPr>
        <w:b/>
        <w:bCs/>
        <w:noProof/>
      </w:rPr>
      <w:t>UIT-R  BO.1659-1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57EB3">
      <w:rPr>
        <w:rStyle w:val="PageNumber"/>
        <w:b/>
        <w:bCs/>
        <w:noProof/>
      </w:rPr>
      <w:t>25</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207" w:rsidRDefault="00151207" w:rsidP="00F56BA0">
    <w:pPr>
      <w:pStyle w:val="Header"/>
      <w:ind w:right="360" w:firstLine="360"/>
    </w:pPr>
    <w:r>
      <w:rPr>
        <w:noProof/>
        <w:lang w:val="en-US" w:eastAsia="zh-CN"/>
      </w:rPr>
      <w:drawing>
        <wp:anchor distT="0" distB="0" distL="114300" distR="114300" simplePos="0" relativeHeight="251659264" behindDoc="1" locked="0" layoutInCell="1" allowOverlap="1" wp14:anchorId="25D36253" wp14:editId="396FD827">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207" w:rsidRPr="00837CB5" w:rsidRDefault="00151207" w:rsidP="00874856">
    <w:pPr>
      <w:pStyle w:val="Header"/>
      <w:tabs>
        <w:tab w:val="center" w:pos="9696"/>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457EB3">
      <w:rPr>
        <w:rStyle w:val="PageNumber"/>
        <w:b/>
        <w:bCs/>
        <w:noProof/>
      </w:rPr>
      <w:t>ii</w:t>
    </w:r>
    <w:r>
      <w:rPr>
        <w:rStyle w:val="PageNumber"/>
        <w:b/>
        <w:bCs/>
      </w:rPr>
      <w:fldChar w:fldCharType="end"/>
    </w:r>
    <w:r w:rsidRPr="00837CB5">
      <w:tab/>
    </w:r>
    <w:fldSimple w:instr=" DOCPROPERTY &quot;Header&quot; \* MERGEFORMAT ">
      <w:r w:rsidR="00457EB3" w:rsidRPr="00457EB3">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457EB3">
      <w:rPr>
        <w:b/>
        <w:bCs/>
        <w:noProof/>
      </w:rPr>
      <w:t>UIT-R  BO.1659-1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207" w:rsidRDefault="00151207">
    <w:pPr>
      <w:pStyle w:val="Header"/>
    </w:pPr>
    <w:r>
      <w:tab/>
    </w:r>
    <w:fldSimple w:instr=" DOCPROPERTY &quot;Header&quot; \* MERGEFORMAT ">
      <w:r w:rsidR="00457EB3" w:rsidRPr="00457EB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57EB3">
      <w:rPr>
        <w:b/>
        <w:bCs/>
        <w:noProof/>
      </w:rPr>
      <w:t>UIT-R  BO.1659-1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207" w:rsidRPr="006D75B3" w:rsidRDefault="00151207" w:rsidP="00874856">
    <w:pPr>
      <w:pStyle w:val="Header"/>
      <w:tabs>
        <w:tab w:val="center" w:pos="9696"/>
      </w:tabs>
      <w:rPr>
        <w:lang w:val="en-US"/>
      </w:rPr>
    </w:pPr>
    <w:r>
      <w:rPr>
        <w:b/>
        <w:bCs/>
        <w:noProof/>
        <w:sz w:val="20"/>
        <w:lang w:val="en-US" w:eastAsia="zh-CN"/>
      </w:rPr>
      <mc:AlternateContent>
        <mc:Choice Requires="wps">
          <w:drawing>
            <wp:anchor distT="0" distB="0" distL="114300" distR="114300" simplePos="0" relativeHeight="251661312" behindDoc="0" locked="1" layoutInCell="1" allowOverlap="1" wp14:anchorId="4647FBFA" wp14:editId="529A8A4C">
              <wp:simplePos x="0" y="0"/>
              <wp:positionH relativeFrom="column">
                <wp:posOffset>9144000</wp:posOffset>
              </wp:positionH>
              <wp:positionV relativeFrom="paragraph">
                <wp:posOffset>231140</wp:posOffset>
              </wp:positionV>
              <wp:extent cx="360045" cy="6434455"/>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43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1207" w:rsidRPr="006D75B3" w:rsidRDefault="00151207">
                          <w:pPr>
                            <w:pStyle w:val="Header"/>
                            <w:tabs>
                              <w:tab w:val="center" w:pos="4820"/>
                              <w:tab w:val="right" w:pos="9639"/>
                            </w:tabs>
                            <w:jc w:val="left"/>
                            <w:rPr>
                              <w:sz w:val="22"/>
                              <w:lang w:val="fr-CH"/>
                            </w:rPr>
                          </w:pPr>
                          <w:r>
                            <w:rPr>
                              <w:rStyle w:val="PageNumber"/>
                              <w:b/>
                              <w:bCs/>
                              <w:sz w:val="22"/>
                            </w:rPr>
                            <w:fldChar w:fldCharType="begin"/>
                          </w:r>
                          <w:r w:rsidRPr="006D75B3">
                            <w:rPr>
                              <w:rStyle w:val="PageNumber"/>
                              <w:b/>
                              <w:bCs/>
                              <w:sz w:val="22"/>
                              <w:lang w:val="fr-CH"/>
                            </w:rPr>
                            <w:instrText xml:space="preserve"> PAGE </w:instrText>
                          </w:r>
                          <w:r>
                            <w:rPr>
                              <w:rStyle w:val="PageNumber"/>
                              <w:b/>
                              <w:bCs/>
                              <w:sz w:val="22"/>
                            </w:rPr>
                            <w:fldChar w:fldCharType="separate"/>
                          </w:r>
                          <w:r w:rsidR="00457EB3">
                            <w:rPr>
                              <w:rStyle w:val="PageNumber"/>
                              <w:b/>
                              <w:bCs/>
                              <w:noProof/>
                              <w:sz w:val="22"/>
                              <w:lang w:val="fr-CH"/>
                            </w:rPr>
                            <w:t>12</w:t>
                          </w:r>
                          <w:r>
                            <w:rPr>
                              <w:rStyle w:val="PageNumber"/>
                              <w:b/>
                              <w:bCs/>
                              <w:sz w:val="22"/>
                            </w:rPr>
                            <w:fldChar w:fldCharType="end"/>
                          </w:r>
                          <w:r w:rsidRPr="006D75B3">
                            <w:rPr>
                              <w:b/>
                              <w:sz w:val="22"/>
                              <w:lang w:val="fr-CH"/>
                            </w:rPr>
                            <w:tab/>
                            <w:t xml:space="preserve">Rec.  </w:t>
                          </w:r>
                          <w:r>
                            <w:rPr>
                              <w:b/>
                              <w:sz w:val="22"/>
                            </w:rPr>
                            <w:fldChar w:fldCharType="begin"/>
                          </w:r>
                          <w:r w:rsidRPr="006D75B3">
                            <w:rPr>
                              <w:b/>
                              <w:sz w:val="22"/>
                              <w:lang w:val="fr-CH"/>
                            </w:rPr>
                            <w:instrText>styleref href</w:instrText>
                          </w:r>
                          <w:r>
                            <w:rPr>
                              <w:b/>
                              <w:sz w:val="22"/>
                            </w:rPr>
                            <w:fldChar w:fldCharType="separate"/>
                          </w:r>
                          <w:r w:rsidR="00457EB3">
                            <w:rPr>
                              <w:b/>
                              <w:noProof/>
                              <w:sz w:val="22"/>
                            </w:rPr>
                            <w:t>UIT-R  BO.1659-1</w:t>
                          </w:r>
                          <w:r>
                            <w:rPr>
                              <w:b/>
                              <w:sz w:val="22"/>
                            </w:rPr>
                            <w:fldChar w:fldCharType="end"/>
                          </w:r>
                        </w:p>
                        <w:p w:rsidR="00151207" w:rsidRPr="006D75B3" w:rsidRDefault="00151207">
                          <w:pPr>
                            <w:rPr>
                              <w:lang w:val="fr-CH"/>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26" type="#_x0000_t202" style="position:absolute;left:0;text-align:left;margin-left:10in;margin-top:18.2pt;width:28.35pt;height:50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" filled="f" stroked="f">
              <v:textbox style="layout-flow:vertical">
                <w:txbxContent>
                  <w:p w:rsidR="00151207" w:rsidRPr="006D75B3" w:rsidRDefault="00151207">
                    <w:pPr>
                      <w:pStyle w:val="Header"/>
                      <w:tabs>
                        <w:tab w:val="center" w:pos="4820"/>
                        <w:tab w:val="right" w:pos="9639"/>
                      </w:tabs>
                      <w:jc w:val="left"/>
                      <w:rPr>
                        <w:sz w:val="22"/>
                        <w:lang w:val="fr-CH"/>
                      </w:rPr>
                    </w:pPr>
                    <w:r>
                      <w:rPr>
                        <w:rStyle w:val="PageNumber"/>
                        <w:b/>
                        <w:bCs/>
                        <w:sz w:val="22"/>
                      </w:rPr>
                      <w:fldChar w:fldCharType="begin"/>
                    </w:r>
                    <w:r w:rsidRPr="006D75B3">
                      <w:rPr>
                        <w:rStyle w:val="PageNumber"/>
                        <w:b/>
                        <w:bCs/>
                        <w:sz w:val="22"/>
                        <w:lang w:val="fr-CH"/>
                      </w:rPr>
                      <w:instrText xml:space="preserve"> PAGE </w:instrText>
                    </w:r>
                    <w:r>
                      <w:rPr>
                        <w:rStyle w:val="PageNumber"/>
                        <w:b/>
                        <w:bCs/>
                        <w:sz w:val="22"/>
                      </w:rPr>
                      <w:fldChar w:fldCharType="separate"/>
                    </w:r>
                    <w:r w:rsidR="00457EB3">
                      <w:rPr>
                        <w:rStyle w:val="PageNumber"/>
                        <w:b/>
                        <w:bCs/>
                        <w:noProof/>
                        <w:sz w:val="22"/>
                        <w:lang w:val="fr-CH"/>
                      </w:rPr>
                      <w:t>12</w:t>
                    </w:r>
                    <w:r>
                      <w:rPr>
                        <w:rStyle w:val="PageNumber"/>
                        <w:b/>
                        <w:bCs/>
                        <w:sz w:val="22"/>
                      </w:rPr>
                      <w:fldChar w:fldCharType="end"/>
                    </w:r>
                    <w:r w:rsidRPr="006D75B3">
                      <w:rPr>
                        <w:b/>
                        <w:sz w:val="22"/>
                        <w:lang w:val="fr-CH"/>
                      </w:rPr>
                      <w:tab/>
                      <w:t xml:space="preserve">Rec.  </w:t>
                    </w:r>
                    <w:r>
                      <w:rPr>
                        <w:b/>
                        <w:sz w:val="22"/>
                      </w:rPr>
                      <w:fldChar w:fldCharType="begin"/>
                    </w:r>
                    <w:r w:rsidRPr="006D75B3">
                      <w:rPr>
                        <w:b/>
                        <w:sz w:val="22"/>
                        <w:lang w:val="fr-CH"/>
                      </w:rPr>
                      <w:instrText>styleref href</w:instrText>
                    </w:r>
                    <w:r>
                      <w:rPr>
                        <w:b/>
                        <w:sz w:val="22"/>
                      </w:rPr>
                      <w:fldChar w:fldCharType="separate"/>
                    </w:r>
                    <w:r w:rsidR="00457EB3">
                      <w:rPr>
                        <w:b/>
                        <w:noProof/>
                        <w:sz w:val="22"/>
                      </w:rPr>
                      <w:t>UIT-R  BO.1659-1</w:t>
                    </w:r>
                    <w:r>
                      <w:rPr>
                        <w:b/>
                        <w:sz w:val="22"/>
                      </w:rPr>
                      <w:fldChar w:fldCharType="end"/>
                    </w:r>
                  </w:p>
                  <w:p w:rsidR="00151207" w:rsidRPr="006D75B3" w:rsidRDefault="00151207">
                    <w:pPr>
                      <w:rPr>
                        <w:lang w:val="fr-CH"/>
                      </w:rPr>
                    </w:pPr>
                  </w:p>
                </w:txbxContent>
              </v:textbox>
              <w10:anchorlock/>
            </v:shape>
          </w:pict>
        </mc:Fallback>
      </mc:AlternateContent>
    </w:r>
    <w:r>
      <w:rPr>
        <w:rStyle w:val="PageNumber"/>
        <w:b/>
        <w:bCs/>
      </w:rPr>
      <w:fldChar w:fldCharType="begin"/>
    </w:r>
    <w:r w:rsidRPr="006D75B3">
      <w:rPr>
        <w:rStyle w:val="PageNumber"/>
        <w:b/>
        <w:bCs/>
        <w:lang w:val="en-US"/>
      </w:rPr>
      <w:instrText xml:space="preserve"> PAGE </w:instrText>
    </w:r>
    <w:r>
      <w:rPr>
        <w:rStyle w:val="PageNumber"/>
        <w:b/>
        <w:bCs/>
      </w:rPr>
      <w:fldChar w:fldCharType="separate"/>
    </w:r>
    <w:r w:rsidR="00457EB3">
      <w:rPr>
        <w:rStyle w:val="PageNumber"/>
        <w:b/>
        <w:bCs/>
        <w:noProof/>
        <w:lang w:val="en-US"/>
      </w:rPr>
      <w:t>12</w:t>
    </w:r>
    <w:r>
      <w:rPr>
        <w:rStyle w:val="PageNumber"/>
        <w:b/>
        <w:bCs/>
      </w:rPr>
      <w:fldChar w:fldCharType="end"/>
    </w:r>
    <w:r w:rsidRPr="006D75B3">
      <w:rPr>
        <w:lang w:val="en-US"/>
      </w:rPr>
      <w:tab/>
    </w:r>
    <w:r>
      <w:rPr>
        <w:b/>
        <w:bCs/>
      </w:rPr>
      <w:fldChar w:fldCharType="begin"/>
    </w:r>
    <w:r w:rsidRPr="006D75B3">
      <w:rPr>
        <w:b/>
        <w:bCs/>
        <w:lang w:val="en-US"/>
      </w:rPr>
      <w:instrText xml:space="preserve"> DOCPROPERTY "Header" \* MERGEFORMAT </w:instrText>
    </w:r>
    <w:r>
      <w:rPr>
        <w:b/>
        <w:bCs/>
      </w:rPr>
      <w:fldChar w:fldCharType="separate"/>
    </w:r>
    <w:r w:rsidR="00457EB3">
      <w:rPr>
        <w:b/>
        <w:bCs/>
        <w:lang w:val="en-US"/>
      </w:rPr>
      <w:t xml:space="preserve">Rec. </w:t>
    </w:r>
    <w:r>
      <w:rPr>
        <w:b/>
        <w:bCs/>
      </w:rPr>
      <w:fldChar w:fldCharType="end"/>
    </w:r>
    <w:r w:rsidRPr="006D75B3">
      <w:rPr>
        <w:b/>
        <w:bCs/>
        <w:lang w:val="en-US"/>
      </w:rPr>
      <w:t xml:space="preserve"> </w:t>
    </w:r>
    <w:r>
      <w:rPr>
        <w:b/>
        <w:bCs/>
      </w:rPr>
      <w:fldChar w:fldCharType="begin"/>
    </w:r>
    <w:r w:rsidRPr="006D75B3">
      <w:rPr>
        <w:b/>
        <w:bCs/>
        <w:lang w:val="en-US"/>
      </w:rPr>
      <w:instrText>styleref href</w:instrText>
    </w:r>
    <w:r>
      <w:rPr>
        <w:b/>
        <w:bCs/>
      </w:rPr>
      <w:fldChar w:fldCharType="separate"/>
    </w:r>
    <w:r w:rsidR="00457EB3">
      <w:rPr>
        <w:b/>
        <w:bCs/>
        <w:noProof/>
      </w:rPr>
      <w:t>UIT-R  BO.1659-1</w:t>
    </w:r>
    <w:r>
      <w:rPr>
        <w:b/>
        <w:bCs/>
      </w:rPr>
      <w:fldChar w:fldCharType="end"/>
    </w:r>
    <w:r w:rsidRPr="006D75B3">
      <w:rPr>
        <w:lang w:val="en-US"/>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207" w:rsidRDefault="00151207" w:rsidP="00874856">
    <w:pPr>
      <w:pStyle w:val="Header"/>
      <w:tabs>
        <w:tab w:val="center" w:pos="9696"/>
      </w:tabs>
      <w:rPr>
        <w:rStyle w:val="PageNumber"/>
        <w:sz w:val="18"/>
      </w:rPr>
    </w:pPr>
    <w:r>
      <w:tab/>
    </w:r>
    <w:r>
      <w:rPr>
        <w:b/>
        <w:bCs/>
      </w:rPr>
      <w:fldChar w:fldCharType="begin"/>
    </w:r>
    <w:r w:rsidRPr="006D75B3">
      <w:rPr>
        <w:b/>
        <w:bCs/>
        <w:lang w:val="en-US"/>
      </w:rPr>
      <w:instrText xml:space="preserve"> DOCPROPERTY "Header" \* MERGEFORMAT </w:instrText>
    </w:r>
    <w:r>
      <w:rPr>
        <w:b/>
        <w:bCs/>
      </w:rPr>
      <w:fldChar w:fldCharType="separate"/>
    </w:r>
    <w:r w:rsidR="00457EB3">
      <w:rPr>
        <w:b/>
        <w:bCs/>
        <w:lang w:val="en-US"/>
      </w:rPr>
      <w:t xml:space="preserve">Rec. </w:t>
    </w:r>
    <w:r>
      <w:rPr>
        <w:b/>
        <w:bCs/>
      </w:rPr>
      <w:fldChar w:fldCharType="end"/>
    </w:r>
    <w:r w:rsidRPr="006D75B3">
      <w:rPr>
        <w:b/>
        <w:bCs/>
        <w:lang w:val="en-US"/>
      </w:rPr>
      <w:t xml:space="preserve"> </w:t>
    </w:r>
    <w:r>
      <w:rPr>
        <w:b/>
        <w:bCs/>
      </w:rPr>
      <w:fldChar w:fldCharType="begin"/>
    </w:r>
    <w:r w:rsidRPr="006D75B3">
      <w:rPr>
        <w:b/>
        <w:bCs/>
        <w:lang w:val="en-US"/>
      </w:rPr>
      <w:instrText>styleref href</w:instrText>
    </w:r>
    <w:r>
      <w:rPr>
        <w:b/>
        <w:bCs/>
      </w:rPr>
      <w:fldChar w:fldCharType="separate"/>
    </w:r>
    <w:r w:rsidR="00457EB3">
      <w:rPr>
        <w:b/>
        <w:bCs/>
        <w:noProof/>
      </w:rPr>
      <w:t>UIT-R  BO.1659-1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57EB3">
      <w:rPr>
        <w:rStyle w:val="PageNumber"/>
        <w:b/>
        <w:bCs/>
        <w:noProof/>
      </w:rPr>
      <w:t>13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207" w:rsidRDefault="00151207">
    <w:pPr>
      <w:pStyle w:val="Header"/>
    </w:pPr>
    <w:r>
      <w:tab/>
    </w:r>
    <w:r>
      <w:rPr>
        <w:b/>
        <w:bCs/>
      </w:rPr>
      <w:fldChar w:fldCharType="begin"/>
    </w:r>
    <w:r w:rsidRPr="006D75B3">
      <w:rPr>
        <w:b/>
        <w:bCs/>
        <w:lang w:val="en-US"/>
      </w:rPr>
      <w:instrText xml:space="preserve"> DOCPROPERTY "Header" \* MERGEFORMAT </w:instrText>
    </w:r>
    <w:r>
      <w:rPr>
        <w:b/>
        <w:bCs/>
      </w:rPr>
      <w:fldChar w:fldCharType="separate"/>
    </w:r>
    <w:r w:rsidR="00457EB3">
      <w:rPr>
        <w:b/>
        <w:bCs/>
        <w:lang w:val="en-US"/>
      </w:rPr>
      <w:t xml:space="preserve">Rec. </w:t>
    </w:r>
    <w:r>
      <w:rPr>
        <w:b/>
        <w:bCs/>
      </w:rPr>
      <w:fldChar w:fldCharType="end"/>
    </w:r>
    <w:r w:rsidRPr="006D75B3">
      <w:rPr>
        <w:b/>
        <w:bCs/>
        <w:lang w:val="en-US"/>
      </w:rPr>
      <w:t xml:space="preserve"> </w:t>
    </w:r>
    <w:r>
      <w:rPr>
        <w:b/>
        <w:bCs/>
      </w:rPr>
      <w:fldChar w:fldCharType="begin"/>
    </w:r>
    <w:r w:rsidRPr="006D75B3">
      <w:rPr>
        <w:b/>
        <w:bCs/>
        <w:lang w:val="en-US"/>
      </w:rPr>
      <w:instrText>styleref href</w:instrText>
    </w:r>
    <w:r>
      <w:rPr>
        <w:b/>
        <w:bCs/>
      </w:rPr>
      <w:fldChar w:fldCharType="separate"/>
    </w:r>
    <w:r w:rsidR="00457EB3">
      <w:rPr>
        <w:b/>
        <w:bCs/>
        <w:noProof/>
      </w:rPr>
      <w:t>UIT-R  BO.1659-1</w:t>
    </w:r>
    <w:r>
      <w:rPr>
        <w:b/>
        <w:bCs/>
      </w:rPr>
      <w:fldChar w:fldCharType="end"/>
    </w:r>
    <w:r w:rsidRPr="006D75B3">
      <w:rPr>
        <w:lang w:val="en-US"/>
      </w:rPr>
      <w:tab/>
    </w:r>
    <w:r>
      <w:rPr>
        <w:rStyle w:val="PageNumber"/>
        <w:b/>
        <w:bCs/>
      </w:rPr>
      <w:fldChar w:fldCharType="begin"/>
    </w:r>
    <w:r w:rsidRPr="006D75B3">
      <w:rPr>
        <w:rStyle w:val="PageNumber"/>
        <w:b/>
        <w:bCs/>
        <w:lang w:val="en-U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207" w:rsidRDefault="00151207" w:rsidP="00874856">
    <w:pPr>
      <w:pStyle w:val="Header"/>
      <w:tabs>
        <w:tab w:val="clear" w:pos="4848"/>
        <w:tab w:val="clear" w:pos="9696"/>
        <w:tab w:val="center" w:pos="7258"/>
        <w:tab w:val="center" w:pos="14515"/>
      </w:tabs>
    </w:pPr>
    <w:r>
      <w:rPr>
        <w:rStyle w:val="PageNumber"/>
        <w:b/>
        <w:bCs/>
      </w:rPr>
      <w:fldChar w:fldCharType="begin"/>
    </w:r>
    <w:r>
      <w:rPr>
        <w:rStyle w:val="PageNumber"/>
        <w:b/>
        <w:bCs/>
      </w:rPr>
      <w:instrText xml:space="preserve"> PAGE </w:instrText>
    </w:r>
    <w:r>
      <w:rPr>
        <w:rStyle w:val="PageNumber"/>
        <w:b/>
        <w:bCs/>
      </w:rPr>
      <w:fldChar w:fldCharType="separate"/>
    </w:r>
    <w:r w:rsidR="00457EB3">
      <w:rPr>
        <w:rStyle w:val="PageNumber"/>
        <w:b/>
        <w:bCs/>
        <w:noProof/>
      </w:rPr>
      <w:t>14</w:t>
    </w:r>
    <w:r>
      <w:rPr>
        <w:rStyle w:val="PageNumber"/>
        <w:b/>
        <w:bCs/>
      </w:rPr>
      <w:fldChar w:fldCharType="end"/>
    </w:r>
    <w:r>
      <w:rPr>
        <w:rStyle w:val="PageNumber"/>
        <w:b/>
        <w:bCs/>
      </w:rPr>
      <w:tab/>
    </w:r>
    <w:r>
      <w:rPr>
        <w:b/>
        <w:bCs/>
      </w:rPr>
      <w:fldChar w:fldCharType="begin"/>
    </w:r>
    <w:r w:rsidRPr="006D75B3">
      <w:rPr>
        <w:b/>
        <w:bCs/>
        <w:lang w:val="en-US"/>
      </w:rPr>
      <w:instrText xml:space="preserve"> DOCPROPERTY "Header" \* MERGEFORMAT </w:instrText>
    </w:r>
    <w:r>
      <w:rPr>
        <w:b/>
        <w:bCs/>
      </w:rPr>
      <w:fldChar w:fldCharType="separate"/>
    </w:r>
    <w:r w:rsidR="00457EB3">
      <w:rPr>
        <w:b/>
        <w:bCs/>
        <w:lang w:val="en-US"/>
      </w:rPr>
      <w:t xml:space="preserve">Rec. </w:t>
    </w:r>
    <w:r>
      <w:rPr>
        <w:b/>
        <w:bCs/>
      </w:rPr>
      <w:fldChar w:fldCharType="end"/>
    </w:r>
    <w:r w:rsidRPr="006D75B3">
      <w:rPr>
        <w:b/>
        <w:bCs/>
        <w:lang w:val="en-US"/>
      </w:rPr>
      <w:t xml:space="preserve"> </w:t>
    </w:r>
    <w:r>
      <w:rPr>
        <w:b/>
        <w:bCs/>
      </w:rPr>
      <w:fldChar w:fldCharType="begin"/>
    </w:r>
    <w:r w:rsidRPr="006D75B3">
      <w:rPr>
        <w:b/>
        <w:bCs/>
        <w:lang w:val="en-US"/>
      </w:rPr>
      <w:instrText>styleref href</w:instrText>
    </w:r>
    <w:r>
      <w:rPr>
        <w:b/>
        <w:bCs/>
      </w:rPr>
      <w:fldChar w:fldCharType="separate"/>
    </w:r>
    <w:r w:rsidR="00457EB3">
      <w:rPr>
        <w:b/>
        <w:bCs/>
        <w:noProof/>
      </w:rPr>
      <w:t>UIT-R  BO.1659-1</w:t>
    </w:r>
    <w:r>
      <w:rPr>
        <w:b/>
        <w:bCs/>
      </w:rPr>
      <w:fldChar w:fldCharType="end"/>
    </w: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207" w:rsidRDefault="00151207" w:rsidP="00874856">
    <w:pPr>
      <w:pStyle w:val="Header"/>
      <w:tabs>
        <w:tab w:val="clear" w:pos="4848"/>
        <w:tab w:val="clear" w:pos="9696"/>
        <w:tab w:val="center" w:pos="7258"/>
        <w:tab w:val="center" w:pos="14515"/>
      </w:tabs>
    </w:pPr>
    <w:r>
      <w:rPr>
        <w:b/>
        <w:bCs/>
      </w:rPr>
      <w:tab/>
    </w:r>
    <w:r>
      <w:rPr>
        <w:b/>
        <w:bCs/>
      </w:rPr>
      <w:fldChar w:fldCharType="begin"/>
    </w:r>
    <w:r w:rsidRPr="006D75B3">
      <w:rPr>
        <w:b/>
        <w:bCs/>
        <w:lang w:val="en-US"/>
      </w:rPr>
      <w:instrText xml:space="preserve"> DOCPROPERTY "Header" \* MERGEFORMAT </w:instrText>
    </w:r>
    <w:r>
      <w:rPr>
        <w:b/>
        <w:bCs/>
      </w:rPr>
      <w:fldChar w:fldCharType="separate"/>
    </w:r>
    <w:r w:rsidR="00457EB3">
      <w:rPr>
        <w:b/>
        <w:bCs/>
        <w:lang w:val="en-US"/>
      </w:rPr>
      <w:t xml:space="preserve">Rec. </w:t>
    </w:r>
    <w:r>
      <w:rPr>
        <w:b/>
        <w:bCs/>
      </w:rPr>
      <w:fldChar w:fldCharType="end"/>
    </w:r>
    <w:r w:rsidRPr="006D75B3">
      <w:rPr>
        <w:b/>
        <w:bCs/>
        <w:lang w:val="en-US"/>
      </w:rPr>
      <w:t xml:space="preserve"> </w:t>
    </w:r>
    <w:r>
      <w:rPr>
        <w:b/>
        <w:bCs/>
      </w:rPr>
      <w:fldChar w:fldCharType="begin"/>
    </w:r>
    <w:r w:rsidRPr="006D75B3">
      <w:rPr>
        <w:b/>
        <w:bCs/>
        <w:lang w:val="en-US"/>
      </w:rPr>
      <w:instrText>styleref href</w:instrText>
    </w:r>
    <w:r>
      <w:rPr>
        <w:b/>
        <w:bCs/>
      </w:rPr>
      <w:fldChar w:fldCharType="separate"/>
    </w:r>
    <w:r w:rsidR="00457EB3">
      <w:rPr>
        <w:b/>
        <w:bCs/>
        <w:noProof/>
      </w:rPr>
      <w:t>UIT-R  BO.1659-1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23CBB">
      <w:rPr>
        <w:rStyle w:val="PageNumber"/>
        <w:b/>
        <w:bCs/>
        <w:noProof/>
      </w:rPr>
      <w:t>15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5B3"/>
    <w:rsid w:val="00005EA0"/>
    <w:rsid w:val="001510DB"/>
    <w:rsid w:val="00151207"/>
    <w:rsid w:val="00217EBF"/>
    <w:rsid w:val="00223CBB"/>
    <w:rsid w:val="00242AEE"/>
    <w:rsid w:val="00247F56"/>
    <w:rsid w:val="00252E87"/>
    <w:rsid w:val="002570CB"/>
    <w:rsid w:val="0026577D"/>
    <w:rsid w:val="002D76C4"/>
    <w:rsid w:val="003C6741"/>
    <w:rsid w:val="00457EB3"/>
    <w:rsid w:val="004F1DFB"/>
    <w:rsid w:val="00506F63"/>
    <w:rsid w:val="00512858"/>
    <w:rsid w:val="0052529D"/>
    <w:rsid w:val="005356BF"/>
    <w:rsid w:val="00607D68"/>
    <w:rsid w:val="006C3B7E"/>
    <w:rsid w:val="006D75B3"/>
    <w:rsid w:val="0074667A"/>
    <w:rsid w:val="007468DA"/>
    <w:rsid w:val="00874856"/>
    <w:rsid w:val="00910AB0"/>
    <w:rsid w:val="009E00A8"/>
    <w:rsid w:val="00A039E4"/>
    <w:rsid w:val="00A26826"/>
    <w:rsid w:val="00A6617B"/>
    <w:rsid w:val="00AB0DC8"/>
    <w:rsid w:val="00B44E24"/>
    <w:rsid w:val="00BA37C8"/>
    <w:rsid w:val="00D337D5"/>
    <w:rsid w:val="00D764BB"/>
    <w:rsid w:val="00D90C65"/>
    <w:rsid w:val="00DA2BBC"/>
    <w:rsid w:val="00DF4176"/>
    <w:rsid w:val="00E74E76"/>
    <w:rsid w:val="00F56BA0"/>
    <w:rsid w:val="00FD04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120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51207"/>
    <w:pPr>
      <w:keepNext/>
      <w:keepLines/>
      <w:spacing w:before="480"/>
      <w:ind w:left="794" w:hanging="794"/>
      <w:outlineLvl w:val="0"/>
    </w:pPr>
    <w:rPr>
      <w:b/>
    </w:rPr>
  </w:style>
  <w:style w:type="paragraph" w:styleId="Heading2">
    <w:name w:val="heading 2"/>
    <w:basedOn w:val="Heading1"/>
    <w:next w:val="Normal"/>
    <w:link w:val="Heading2Char"/>
    <w:qFormat/>
    <w:rsid w:val="00151207"/>
    <w:pPr>
      <w:spacing w:before="320"/>
      <w:outlineLvl w:val="1"/>
    </w:pPr>
  </w:style>
  <w:style w:type="paragraph" w:styleId="Heading3">
    <w:name w:val="heading 3"/>
    <w:basedOn w:val="Heading1"/>
    <w:next w:val="Normal"/>
    <w:link w:val="Heading3Char"/>
    <w:qFormat/>
    <w:rsid w:val="00151207"/>
    <w:pPr>
      <w:spacing w:before="200"/>
      <w:outlineLvl w:val="2"/>
    </w:pPr>
  </w:style>
  <w:style w:type="paragraph" w:styleId="Heading4">
    <w:name w:val="heading 4"/>
    <w:basedOn w:val="Heading3"/>
    <w:next w:val="Normal"/>
    <w:link w:val="Heading4Char"/>
    <w:qFormat/>
    <w:rsid w:val="00151207"/>
    <w:pPr>
      <w:tabs>
        <w:tab w:val="clear" w:pos="794"/>
        <w:tab w:val="left" w:pos="992"/>
      </w:tabs>
      <w:ind w:left="992" w:hanging="992"/>
      <w:outlineLvl w:val="3"/>
    </w:pPr>
  </w:style>
  <w:style w:type="paragraph" w:styleId="Heading5">
    <w:name w:val="heading 5"/>
    <w:basedOn w:val="Heading4"/>
    <w:next w:val="Normal"/>
    <w:link w:val="Heading5Char"/>
    <w:qFormat/>
    <w:rsid w:val="00151207"/>
    <w:pPr>
      <w:outlineLvl w:val="4"/>
    </w:pPr>
  </w:style>
  <w:style w:type="paragraph" w:styleId="Heading6">
    <w:name w:val="heading 6"/>
    <w:basedOn w:val="Heading4"/>
    <w:next w:val="Normal"/>
    <w:link w:val="Heading6Char"/>
    <w:qFormat/>
    <w:rsid w:val="00151207"/>
    <w:pPr>
      <w:tabs>
        <w:tab w:val="clear" w:pos="992"/>
        <w:tab w:val="clear" w:pos="1191"/>
      </w:tabs>
      <w:ind w:left="1588" w:hanging="1588"/>
      <w:outlineLvl w:val="5"/>
    </w:pPr>
  </w:style>
  <w:style w:type="paragraph" w:styleId="Heading7">
    <w:name w:val="heading 7"/>
    <w:basedOn w:val="Heading6"/>
    <w:next w:val="Normal"/>
    <w:link w:val="Heading7Char"/>
    <w:qFormat/>
    <w:rsid w:val="00151207"/>
    <w:pPr>
      <w:outlineLvl w:val="6"/>
    </w:pPr>
  </w:style>
  <w:style w:type="paragraph" w:styleId="Heading8">
    <w:name w:val="heading 8"/>
    <w:basedOn w:val="Heading6"/>
    <w:next w:val="Normal"/>
    <w:link w:val="Heading8Char"/>
    <w:qFormat/>
    <w:rsid w:val="00151207"/>
    <w:pPr>
      <w:outlineLvl w:val="7"/>
    </w:pPr>
  </w:style>
  <w:style w:type="paragraph" w:styleId="Heading9">
    <w:name w:val="heading 9"/>
    <w:basedOn w:val="Heading6"/>
    <w:next w:val="Normal"/>
    <w:link w:val="Heading9Char"/>
    <w:qFormat/>
    <w:rsid w:val="00151207"/>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5120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5120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51207"/>
  </w:style>
  <w:style w:type="paragraph" w:customStyle="1" w:styleId="Headingb">
    <w:name w:val="Heading_b"/>
    <w:basedOn w:val="Heading3"/>
    <w:next w:val="Normal"/>
    <w:rsid w:val="00151207"/>
    <w:pPr>
      <w:spacing w:before="160"/>
      <w:ind w:left="0" w:firstLine="0"/>
      <w:outlineLvl w:val="9"/>
    </w:pPr>
  </w:style>
  <w:style w:type="paragraph" w:customStyle="1" w:styleId="Headingi">
    <w:name w:val="Heading_i"/>
    <w:basedOn w:val="Heading3"/>
    <w:next w:val="Normal"/>
    <w:rsid w:val="00151207"/>
    <w:pPr>
      <w:spacing w:before="160"/>
      <w:ind w:left="0" w:firstLine="0"/>
    </w:pPr>
    <w:rPr>
      <w:b w:val="0"/>
      <w:i/>
    </w:rPr>
  </w:style>
  <w:style w:type="character" w:customStyle="1" w:styleId="href">
    <w:name w:val="href"/>
    <w:basedOn w:val="DefaultParagraphFont"/>
    <w:rsid w:val="00151207"/>
  </w:style>
  <w:style w:type="paragraph" w:customStyle="1" w:styleId="enumlev1">
    <w:name w:val="enumlev1"/>
    <w:basedOn w:val="Normal"/>
    <w:link w:val="enumlev1Char"/>
    <w:rsid w:val="00151207"/>
    <w:pPr>
      <w:spacing w:before="80"/>
      <w:ind w:left="794" w:hanging="794"/>
    </w:pPr>
  </w:style>
  <w:style w:type="paragraph" w:customStyle="1" w:styleId="enumlev2">
    <w:name w:val="enumlev2"/>
    <w:basedOn w:val="enumlev1"/>
    <w:rsid w:val="00151207"/>
    <w:pPr>
      <w:ind w:left="1191" w:hanging="397"/>
    </w:pPr>
  </w:style>
  <w:style w:type="paragraph" w:customStyle="1" w:styleId="enumlev3">
    <w:name w:val="enumlev3"/>
    <w:basedOn w:val="enumlev2"/>
    <w:rsid w:val="00151207"/>
    <w:pPr>
      <w:ind w:left="1588"/>
    </w:pPr>
  </w:style>
  <w:style w:type="paragraph" w:customStyle="1" w:styleId="Normalaftertitle">
    <w:name w:val="Normal_after_title"/>
    <w:basedOn w:val="Normal"/>
    <w:next w:val="Normal"/>
    <w:rsid w:val="00151207"/>
    <w:pPr>
      <w:spacing w:before="320"/>
    </w:pPr>
  </w:style>
  <w:style w:type="paragraph" w:customStyle="1" w:styleId="Note">
    <w:name w:val="Note"/>
    <w:basedOn w:val="Normal"/>
    <w:rsid w:val="0015120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5120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51207"/>
    <w:pPr>
      <w:spacing w:before="240"/>
    </w:pPr>
    <w:rPr>
      <w:sz w:val="22"/>
      <w:lang w:val="es-ES_tradnl"/>
    </w:rPr>
  </w:style>
  <w:style w:type="paragraph" w:customStyle="1" w:styleId="Recref">
    <w:name w:val="Rec_ref"/>
    <w:basedOn w:val="Normal"/>
    <w:next w:val="Recdate"/>
    <w:rsid w:val="00151207"/>
    <w:pPr>
      <w:jc w:val="center"/>
    </w:pPr>
  </w:style>
  <w:style w:type="paragraph" w:customStyle="1" w:styleId="Recdate">
    <w:name w:val="Rec_date"/>
    <w:basedOn w:val="Recref"/>
    <w:next w:val="Normalaftertitle"/>
    <w:rsid w:val="00151207"/>
    <w:pPr>
      <w:jc w:val="right"/>
    </w:pPr>
  </w:style>
  <w:style w:type="paragraph" w:customStyle="1" w:styleId="AnnexNoTitle">
    <w:name w:val="Annex_NoTitle"/>
    <w:basedOn w:val="Normal"/>
    <w:next w:val="Normalaftertitle"/>
    <w:rsid w:val="00151207"/>
    <w:pPr>
      <w:keepNext/>
      <w:keepLines/>
      <w:spacing w:before="480" w:after="80"/>
      <w:jc w:val="center"/>
    </w:pPr>
    <w:rPr>
      <w:b/>
      <w:sz w:val="28"/>
    </w:rPr>
  </w:style>
  <w:style w:type="paragraph" w:customStyle="1" w:styleId="AppendixNoTitle">
    <w:name w:val="Appendix_NoTitle"/>
    <w:basedOn w:val="AnnexNoTitle"/>
    <w:next w:val="Normal"/>
    <w:rsid w:val="00151207"/>
  </w:style>
  <w:style w:type="paragraph" w:customStyle="1" w:styleId="Tablefin">
    <w:name w:val="Table_fin"/>
    <w:basedOn w:val="Normal"/>
    <w:next w:val="Normal"/>
    <w:rsid w:val="00151207"/>
    <w:pPr>
      <w:spacing w:before="0"/>
    </w:pPr>
    <w:rPr>
      <w:sz w:val="20"/>
      <w:lang w:val="en-GB"/>
    </w:rPr>
  </w:style>
  <w:style w:type="paragraph" w:customStyle="1" w:styleId="Tablehead">
    <w:name w:val="Table_head"/>
    <w:basedOn w:val="Normal"/>
    <w:next w:val="Normal"/>
    <w:rsid w:val="0015120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5120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51207"/>
    <w:pPr>
      <w:keepNext/>
      <w:spacing w:before="360" w:after="120"/>
      <w:jc w:val="center"/>
    </w:pPr>
  </w:style>
  <w:style w:type="paragraph" w:customStyle="1" w:styleId="Tabletext">
    <w:name w:val="Table_text"/>
    <w:basedOn w:val="Normal"/>
    <w:link w:val="TabletextChar"/>
    <w:rsid w:val="0015120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51207"/>
    <w:pPr>
      <w:tabs>
        <w:tab w:val="clear" w:pos="1191"/>
        <w:tab w:val="clear" w:pos="1588"/>
        <w:tab w:val="clear" w:pos="1985"/>
        <w:tab w:val="center" w:pos="4820"/>
        <w:tab w:val="right" w:pos="9639"/>
      </w:tabs>
    </w:pPr>
  </w:style>
  <w:style w:type="paragraph" w:customStyle="1" w:styleId="Equationlegend">
    <w:name w:val="Equation_legend"/>
    <w:basedOn w:val="NormalIndent"/>
    <w:rsid w:val="0015120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51207"/>
    <w:pPr>
      <w:ind w:left="794"/>
    </w:pPr>
  </w:style>
  <w:style w:type="paragraph" w:customStyle="1" w:styleId="Figurelegend">
    <w:name w:val="Figure_legend"/>
    <w:basedOn w:val="Normal"/>
    <w:rsid w:val="0015120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51207"/>
    <w:pPr>
      <w:keepNext/>
      <w:keepLines/>
      <w:spacing w:before="480" w:after="80"/>
      <w:jc w:val="center"/>
    </w:pPr>
    <w:rPr>
      <w:caps/>
      <w:sz w:val="18"/>
    </w:rPr>
  </w:style>
  <w:style w:type="paragraph" w:customStyle="1" w:styleId="tocpart">
    <w:name w:val="tocpart"/>
    <w:basedOn w:val="Normal"/>
    <w:rsid w:val="0015120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51207"/>
    <w:pPr>
      <w:keepNext/>
      <w:keepLines/>
      <w:spacing w:before="480"/>
      <w:jc w:val="center"/>
    </w:pPr>
    <w:rPr>
      <w:sz w:val="28"/>
    </w:rPr>
  </w:style>
  <w:style w:type="paragraph" w:customStyle="1" w:styleId="Arttitle">
    <w:name w:val="Art_title"/>
    <w:basedOn w:val="Normal"/>
    <w:next w:val="Normalaftertitle"/>
    <w:rsid w:val="00151207"/>
    <w:pPr>
      <w:keepNext/>
      <w:keepLines/>
      <w:spacing w:before="240"/>
      <w:jc w:val="center"/>
    </w:pPr>
    <w:rPr>
      <w:b/>
      <w:sz w:val="28"/>
    </w:rPr>
  </w:style>
  <w:style w:type="paragraph" w:customStyle="1" w:styleId="Blanc">
    <w:name w:val="Blanc"/>
    <w:basedOn w:val="Normal"/>
    <w:next w:val="Tabletext"/>
    <w:rsid w:val="0015120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5120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51207"/>
    <w:pPr>
      <w:keepNext/>
      <w:keepLines/>
      <w:spacing w:before="160"/>
      <w:ind w:left="794"/>
    </w:pPr>
    <w:rPr>
      <w:i/>
    </w:rPr>
  </w:style>
  <w:style w:type="paragraph" w:customStyle="1" w:styleId="ChapNo">
    <w:name w:val="Chap_No"/>
    <w:basedOn w:val="ArtNo"/>
    <w:next w:val="Chaptitle"/>
    <w:rsid w:val="00151207"/>
    <w:rPr>
      <w:b/>
    </w:rPr>
  </w:style>
  <w:style w:type="paragraph" w:customStyle="1" w:styleId="Chaptitle">
    <w:name w:val="Chap_title"/>
    <w:basedOn w:val="Arttitle"/>
    <w:next w:val="Normalaftertitle"/>
    <w:rsid w:val="00151207"/>
  </w:style>
  <w:style w:type="paragraph" w:styleId="BalloonText">
    <w:name w:val="Balloon Text"/>
    <w:basedOn w:val="Normal"/>
    <w:link w:val="BalloonTextChar"/>
    <w:rsid w:val="006D75B3"/>
    <w:pPr>
      <w:spacing w:before="0"/>
    </w:pPr>
    <w:rPr>
      <w:rFonts w:ascii="Tahoma" w:hAnsi="Tahoma" w:cs="Tahoma"/>
      <w:sz w:val="16"/>
      <w:szCs w:val="16"/>
    </w:rPr>
  </w:style>
  <w:style w:type="character" w:customStyle="1" w:styleId="BalloonTextChar">
    <w:name w:val="Balloon Text Char"/>
    <w:basedOn w:val="DefaultParagraphFont"/>
    <w:link w:val="BalloonText"/>
    <w:rsid w:val="006D75B3"/>
    <w:rPr>
      <w:rFonts w:ascii="Tahoma" w:hAnsi="Tahoma" w:cs="Tahoma"/>
      <w:sz w:val="16"/>
      <w:szCs w:val="16"/>
      <w:lang w:val="fr-FR" w:eastAsia="en-US"/>
    </w:rPr>
  </w:style>
  <w:style w:type="paragraph" w:styleId="Index1">
    <w:name w:val="index 1"/>
    <w:basedOn w:val="Normal"/>
    <w:next w:val="Normal"/>
    <w:semiHidden/>
    <w:rsid w:val="00151207"/>
  </w:style>
  <w:style w:type="paragraph" w:styleId="Index2">
    <w:name w:val="index 2"/>
    <w:basedOn w:val="Normal"/>
    <w:next w:val="Normal"/>
    <w:semiHidden/>
    <w:rsid w:val="00151207"/>
    <w:pPr>
      <w:ind w:left="283"/>
    </w:pPr>
  </w:style>
  <w:style w:type="paragraph" w:styleId="Index3">
    <w:name w:val="index 3"/>
    <w:basedOn w:val="Normal"/>
    <w:next w:val="Normal"/>
    <w:semiHidden/>
    <w:rsid w:val="00151207"/>
    <w:pPr>
      <w:ind w:left="566"/>
    </w:pPr>
  </w:style>
  <w:style w:type="paragraph" w:styleId="IndexHeading">
    <w:name w:val="index heading"/>
    <w:basedOn w:val="Normal"/>
    <w:next w:val="Index1"/>
    <w:semiHidden/>
    <w:rsid w:val="00151207"/>
  </w:style>
  <w:style w:type="paragraph" w:customStyle="1" w:styleId="Line">
    <w:name w:val="Line"/>
    <w:basedOn w:val="Normal"/>
    <w:next w:val="Normal"/>
    <w:rsid w:val="0015120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5120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51207"/>
  </w:style>
  <w:style w:type="paragraph" w:customStyle="1" w:styleId="Partref">
    <w:name w:val="Part_ref"/>
    <w:basedOn w:val="Normal"/>
    <w:next w:val="Normal"/>
    <w:rsid w:val="00151207"/>
    <w:pPr>
      <w:keepNext/>
      <w:keepLines/>
      <w:spacing w:after="280"/>
      <w:jc w:val="center"/>
    </w:pPr>
  </w:style>
  <w:style w:type="paragraph" w:customStyle="1" w:styleId="Parttitle">
    <w:name w:val="Part_title"/>
    <w:basedOn w:val="Normal"/>
    <w:next w:val="Normalaftertitle"/>
    <w:rsid w:val="0015120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51207"/>
  </w:style>
  <w:style w:type="paragraph" w:customStyle="1" w:styleId="QuestionNo">
    <w:name w:val="Question_No"/>
    <w:basedOn w:val="RecNo"/>
    <w:next w:val="Normal"/>
    <w:rsid w:val="00151207"/>
  </w:style>
  <w:style w:type="paragraph" w:customStyle="1" w:styleId="Questionref">
    <w:name w:val="Question_ref"/>
    <w:basedOn w:val="Recref"/>
    <w:next w:val="Questiondate"/>
    <w:rsid w:val="00151207"/>
  </w:style>
  <w:style w:type="paragraph" w:customStyle="1" w:styleId="Questiontitle">
    <w:name w:val="Question_title"/>
    <w:basedOn w:val="Normal"/>
    <w:next w:val="Questionref"/>
    <w:rsid w:val="00151207"/>
  </w:style>
  <w:style w:type="paragraph" w:customStyle="1" w:styleId="Reftext">
    <w:name w:val="Ref_text"/>
    <w:basedOn w:val="Normal"/>
    <w:rsid w:val="00151207"/>
    <w:pPr>
      <w:ind w:left="794" w:hanging="794"/>
    </w:pPr>
    <w:rPr>
      <w:sz w:val="22"/>
    </w:rPr>
  </w:style>
  <w:style w:type="paragraph" w:customStyle="1" w:styleId="Reftitle">
    <w:name w:val="Ref_title"/>
    <w:basedOn w:val="Normal"/>
    <w:next w:val="Reftext"/>
    <w:rsid w:val="0015120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51207"/>
  </w:style>
  <w:style w:type="paragraph" w:customStyle="1" w:styleId="RepNo">
    <w:name w:val="Rep_No"/>
    <w:basedOn w:val="RecNo"/>
    <w:next w:val="Reptitle"/>
    <w:rsid w:val="00151207"/>
  </w:style>
  <w:style w:type="paragraph" w:customStyle="1" w:styleId="Repref">
    <w:name w:val="Rep_ref"/>
    <w:basedOn w:val="Recref"/>
    <w:next w:val="Repdate"/>
    <w:rsid w:val="00151207"/>
  </w:style>
  <w:style w:type="paragraph" w:customStyle="1" w:styleId="Reptitle">
    <w:name w:val="Rep_title"/>
    <w:basedOn w:val="Rectitle"/>
    <w:next w:val="Repref"/>
    <w:rsid w:val="00151207"/>
  </w:style>
  <w:style w:type="paragraph" w:customStyle="1" w:styleId="Resdate">
    <w:name w:val="Res_date"/>
    <w:basedOn w:val="Recdate"/>
    <w:next w:val="Normalaftertitle"/>
    <w:rsid w:val="00151207"/>
  </w:style>
  <w:style w:type="paragraph" w:customStyle="1" w:styleId="ResNo">
    <w:name w:val="Res_No"/>
    <w:basedOn w:val="RecNo"/>
    <w:next w:val="Restitle"/>
    <w:rsid w:val="00151207"/>
  </w:style>
  <w:style w:type="paragraph" w:customStyle="1" w:styleId="Resref">
    <w:name w:val="Res_ref"/>
    <w:basedOn w:val="Recref"/>
    <w:next w:val="Resdate"/>
    <w:rsid w:val="00151207"/>
  </w:style>
  <w:style w:type="paragraph" w:customStyle="1" w:styleId="Restitle">
    <w:name w:val="Res_title"/>
    <w:basedOn w:val="Normal"/>
    <w:next w:val="Resref"/>
    <w:rsid w:val="00151207"/>
    <w:pPr>
      <w:spacing w:before="240"/>
      <w:jc w:val="center"/>
    </w:pPr>
    <w:rPr>
      <w:b/>
      <w:sz w:val="28"/>
    </w:rPr>
  </w:style>
  <w:style w:type="paragraph" w:customStyle="1" w:styleId="SectionNo">
    <w:name w:val="Section_No"/>
    <w:basedOn w:val="Normal"/>
    <w:next w:val="Normal"/>
    <w:rsid w:val="00151207"/>
  </w:style>
  <w:style w:type="paragraph" w:customStyle="1" w:styleId="Sectiontitle">
    <w:name w:val="Section_title"/>
    <w:basedOn w:val="Normal"/>
    <w:next w:val="Normalaftertitle"/>
    <w:rsid w:val="0015120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51207"/>
    <w:pPr>
      <w:tabs>
        <w:tab w:val="clear" w:pos="794"/>
        <w:tab w:val="clear" w:pos="1191"/>
        <w:tab w:val="clear" w:pos="1588"/>
        <w:tab w:val="clear" w:pos="1985"/>
        <w:tab w:val="right" w:pos="9611"/>
      </w:tabs>
    </w:pPr>
    <w:rPr>
      <w:i/>
    </w:rPr>
  </w:style>
  <w:style w:type="paragraph" w:styleId="TOC1">
    <w:name w:val="toc 1"/>
    <w:basedOn w:val="Normal"/>
    <w:semiHidden/>
    <w:rsid w:val="0015120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51207"/>
    <w:pPr>
      <w:tabs>
        <w:tab w:val="clear" w:pos="567"/>
        <w:tab w:val="left" w:pos="1276"/>
      </w:tabs>
      <w:spacing w:before="160"/>
      <w:ind w:left="1276" w:hanging="709"/>
    </w:pPr>
  </w:style>
  <w:style w:type="paragraph" w:styleId="TOC3">
    <w:name w:val="toc 3"/>
    <w:basedOn w:val="TOC2"/>
    <w:semiHidden/>
    <w:rsid w:val="00151207"/>
    <w:pPr>
      <w:tabs>
        <w:tab w:val="clear" w:pos="1276"/>
        <w:tab w:val="left" w:pos="2155"/>
      </w:tabs>
      <w:ind w:left="2155" w:hanging="879"/>
    </w:pPr>
  </w:style>
  <w:style w:type="paragraph" w:styleId="TOC4">
    <w:name w:val="toc 4"/>
    <w:basedOn w:val="TOC3"/>
    <w:semiHidden/>
    <w:rsid w:val="00151207"/>
    <w:pPr>
      <w:tabs>
        <w:tab w:val="left" w:pos="3261"/>
      </w:tabs>
      <w:spacing w:before="80"/>
      <w:ind w:left="3261" w:hanging="993"/>
    </w:pPr>
  </w:style>
  <w:style w:type="paragraph" w:styleId="TOC5">
    <w:name w:val="toc 5"/>
    <w:basedOn w:val="TOC4"/>
    <w:semiHidden/>
    <w:rsid w:val="00151207"/>
  </w:style>
  <w:style w:type="paragraph" w:styleId="TOC6">
    <w:name w:val="toc 6"/>
    <w:basedOn w:val="TOC4"/>
    <w:semiHidden/>
    <w:rsid w:val="00151207"/>
  </w:style>
  <w:style w:type="paragraph" w:styleId="TOC7">
    <w:name w:val="toc 7"/>
    <w:basedOn w:val="TOC4"/>
    <w:semiHidden/>
    <w:rsid w:val="00151207"/>
  </w:style>
  <w:style w:type="paragraph" w:styleId="TOC8">
    <w:name w:val="toc 8"/>
    <w:basedOn w:val="TOC4"/>
    <w:semiHidden/>
    <w:rsid w:val="00151207"/>
  </w:style>
  <w:style w:type="paragraph" w:customStyle="1" w:styleId="Rectitle">
    <w:name w:val="Rec_title"/>
    <w:basedOn w:val="Normal"/>
    <w:next w:val="Recref"/>
    <w:rsid w:val="00151207"/>
    <w:pPr>
      <w:keepNext/>
      <w:keepLines/>
      <w:spacing w:before="240"/>
      <w:jc w:val="center"/>
    </w:pPr>
    <w:rPr>
      <w:b/>
      <w:sz w:val="28"/>
    </w:rPr>
  </w:style>
  <w:style w:type="paragraph" w:customStyle="1" w:styleId="Annexref">
    <w:name w:val="Annex_ref"/>
    <w:basedOn w:val="Normal"/>
    <w:next w:val="Normalaftertitle"/>
    <w:rsid w:val="00151207"/>
    <w:pPr>
      <w:keepNext/>
      <w:keepLines/>
      <w:spacing w:after="280"/>
      <w:jc w:val="center"/>
    </w:pPr>
  </w:style>
  <w:style w:type="paragraph" w:customStyle="1" w:styleId="Appendixref">
    <w:name w:val="Appendix_ref"/>
    <w:basedOn w:val="Annexref"/>
    <w:next w:val="Normalaftertitle"/>
    <w:rsid w:val="00151207"/>
  </w:style>
  <w:style w:type="paragraph" w:customStyle="1" w:styleId="Figuretitle">
    <w:name w:val="Figure_title"/>
    <w:basedOn w:val="Normal"/>
    <w:next w:val="Figure"/>
    <w:link w:val="FiguretitleChar"/>
    <w:rsid w:val="00151207"/>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151207"/>
    <w:pPr>
      <w:keepNext/>
      <w:spacing w:before="0" w:after="120"/>
      <w:jc w:val="center"/>
    </w:pPr>
    <w:rPr>
      <w:b/>
    </w:rPr>
  </w:style>
  <w:style w:type="paragraph" w:customStyle="1" w:styleId="Summary">
    <w:name w:val="Summary"/>
    <w:basedOn w:val="Normal"/>
    <w:next w:val="Normalaftertitle"/>
    <w:autoRedefine/>
    <w:rsid w:val="00151207"/>
    <w:pPr>
      <w:spacing w:after="480"/>
    </w:pPr>
    <w:rPr>
      <w:sz w:val="22"/>
      <w:lang w:val="es-ES_tradnl"/>
    </w:rPr>
  </w:style>
  <w:style w:type="paragraph" w:customStyle="1" w:styleId="TableLegendNote">
    <w:name w:val="Table_Legend_Note"/>
    <w:basedOn w:val="Tablelegend"/>
    <w:next w:val="Tablelegend"/>
    <w:rsid w:val="00151207"/>
    <w:pPr>
      <w:ind w:left="-85" w:firstLine="0"/>
    </w:pPr>
    <w:rPr>
      <w:lang w:val="en-US"/>
    </w:rPr>
  </w:style>
  <w:style w:type="paragraph" w:customStyle="1" w:styleId="Figure">
    <w:name w:val="Figure"/>
    <w:basedOn w:val="FigureNo"/>
    <w:next w:val="Normal"/>
    <w:rsid w:val="00151207"/>
    <w:pPr>
      <w:keepNext w:val="0"/>
      <w:spacing w:before="0" w:after="240"/>
    </w:pPr>
  </w:style>
  <w:style w:type="character" w:styleId="Hyperlink">
    <w:name w:val="Hyperlink"/>
    <w:basedOn w:val="DefaultParagraphFont"/>
    <w:rsid w:val="006D75B3"/>
    <w:rPr>
      <w:color w:val="0000FF"/>
      <w:u w:val="single"/>
    </w:rPr>
  </w:style>
  <w:style w:type="character" w:customStyle="1" w:styleId="Heading1Char">
    <w:name w:val="Heading 1 Char"/>
    <w:basedOn w:val="DefaultParagraphFont"/>
    <w:link w:val="Heading1"/>
    <w:rsid w:val="006D75B3"/>
    <w:rPr>
      <w:b/>
      <w:sz w:val="24"/>
      <w:lang w:val="fr-FR" w:eastAsia="en-US"/>
    </w:rPr>
  </w:style>
  <w:style w:type="character" w:customStyle="1" w:styleId="Heading2Char">
    <w:name w:val="Heading 2 Char"/>
    <w:basedOn w:val="DefaultParagraphFont"/>
    <w:link w:val="Heading2"/>
    <w:rsid w:val="006D75B3"/>
    <w:rPr>
      <w:b/>
      <w:sz w:val="24"/>
      <w:lang w:val="fr-FR" w:eastAsia="en-US"/>
    </w:rPr>
  </w:style>
  <w:style w:type="character" w:customStyle="1" w:styleId="Heading3Char">
    <w:name w:val="Heading 3 Char"/>
    <w:basedOn w:val="DefaultParagraphFont"/>
    <w:link w:val="Heading3"/>
    <w:rsid w:val="006D75B3"/>
    <w:rPr>
      <w:b/>
      <w:sz w:val="24"/>
      <w:lang w:val="fr-FR" w:eastAsia="en-US"/>
    </w:rPr>
  </w:style>
  <w:style w:type="character" w:customStyle="1" w:styleId="Heading4Char">
    <w:name w:val="Heading 4 Char"/>
    <w:basedOn w:val="DefaultParagraphFont"/>
    <w:link w:val="Heading4"/>
    <w:rsid w:val="006D75B3"/>
    <w:rPr>
      <w:b/>
      <w:sz w:val="24"/>
      <w:lang w:val="fr-FR" w:eastAsia="en-US"/>
    </w:rPr>
  </w:style>
  <w:style w:type="character" w:customStyle="1" w:styleId="Heading5Char">
    <w:name w:val="Heading 5 Char"/>
    <w:basedOn w:val="DefaultParagraphFont"/>
    <w:link w:val="Heading5"/>
    <w:rsid w:val="006D75B3"/>
    <w:rPr>
      <w:b/>
      <w:sz w:val="24"/>
      <w:lang w:val="fr-FR" w:eastAsia="en-US"/>
    </w:rPr>
  </w:style>
  <w:style w:type="character" w:customStyle="1" w:styleId="Heading6Char">
    <w:name w:val="Heading 6 Char"/>
    <w:basedOn w:val="DefaultParagraphFont"/>
    <w:link w:val="Heading6"/>
    <w:rsid w:val="006D75B3"/>
    <w:rPr>
      <w:b/>
      <w:sz w:val="24"/>
      <w:lang w:val="fr-FR" w:eastAsia="en-US"/>
    </w:rPr>
  </w:style>
  <w:style w:type="character" w:customStyle="1" w:styleId="Heading7Char">
    <w:name w:val="Heading 7 Char"/>
    <w:basedOn w:val="DefaultParagraphFont"/>
    <w:link w:val="Heading7"/>
    <w:rsid w:val="006D75B3"/>
    <w:rPr>
      <w:b/>
      <w:sz w:val="24"/>
      <w:lang w:val="fr-FR" w:eastAsia="en-US"/>
    </w:rPr>
  </w:style>
  <w:style w:type="character" w:customStyle="1" w:styleId="Heading8Char">
    <w:name w:val="Heading 8 Char"/>
    <w:basedOn w:val="DefaultParagraphFont"/>
    <w:link w:val="Heading8"/>
    <w:rsid w:val="006D75B3"/>
    <w:rPr>
      <w:b/>
      <w:sz w:val="24"/>
      <w:lang w:val="fr-FR" w:eastAsia="en-US"/>
    </w:rPr>
  </w:style>
  <w:style w:type="character" w:customStyle="1" w:styleId="Heading9Char">
    <w:name w:val="Heading 9 Char"/>
    <w:basedOn w:val="DefaultParagraphFont"/>
    <w:link w:val="Heading9"/>
    <w:rsid w:val="006D75B3"/>
    <w:rPr>
      <w:b/>
      <w:sz w:val="24"/>
      <w:lang w:val="fr-FR" w:eastAsia="en-US"/>
    </w:rPr>
  </w:style>
  <w:style w:type="character" w:styleId="FootnoteReference">
    <w:name w:val="footnote reference"/>
    <w:basedOn w:val="DefaultParagraphFont"/>
    <w:rsid w:val="00151207"/>
    <w:rPr>
      <w:position w:val="6"/>
      <w:sz w:val="18"/>
    </w:rPr>
  </w:style>
  <w:style w:type="paragraph" w:styleId="FootnoteText">
    <w:name w:val="footnote text"/>
    <w:basedOn w:val="Normal"/>
    <w:link w:val="FootnoteTextChar"/>
    <w:rsid w:val="00151207"/>
    <w:pPr>
      <w:keepLines/>
      <w:tabs>
        <w:tab w:val="left" w:pos="255"/>
      </w:tabs>
      <w:ind w:left="255" w:hanging="255"/>
    </w:pPr>
    <w:rPr>
      <w:sz w:val="22"/>
    </w:rPr>
  </w:style>
  <w:style w:type="character" w:customStyle="1" w:styleId="FootnoteTextChar">
    <w:name w:val="Footnote Text Char"/>
    <w:basedOn w:val="DefaultParagraphFont"/>
    <w:link w:val="FootnoteText"/>
    <w:rsid w:val="006D75B3"/>
    <w:rPr>
      <w:sz w:val="22"/>
      <w:lang w:val="fr-FR" w:eastAsia="en-US"/>
    </w:rPr>
  </w:style>
  <w:style w:type="character" w:customStyle="1" w:styleId="FooterChar">
    <w:name w:val="Footer Char"/>
    <w:basedOn w:val="DefaultParagraphFont"/>
    <w:link w:val="Footer"/>
    <w:rsid w:val="006D75B3"/>
    <w:rPr>
      <w:noProof/>
      <w:sz w:val="18"/>
      <w:lang w:val="fr-FR" w:eastAsia="en-US"/>
    </w:rPr>
  </w:style>
  <w:style w:type="character" w:customStyle="1" w:styleId="HeaderChar">
    <w:name w:val="Header Char"/>
    <w:basedOn w:val="DefaultParagraphFont"/>
    <w:link w:val="Header"/>
    <w:rsid w:val="006D75B3"/>
    <w:rPr>
      <w:sz w:val="24"/>
      <w:lang w:val="fr-FR" w:eastAsia="en-US"/>
    </w:rPr>
  </w:style>
  <w:style w:type="character" w:customStyle="1" w:styleId="FiguretitleChar">
    <w:name w:val="Figure_title Char"/>
    <w:basedOn w:val="DefaultParagraphFont"/>
    <w:link w:val="Figuretitle"/>
    <w:locked/>
    <w:rsid w:val="006D75B3"/>
    <w:rPr>
      <w:rFonts w:ascii="Times New Roman Bold" w:hAnsi="Times New Roman Bold"/>
      <w:b/>
      <w:sz w:val="18"/>
      <w:lang w:val="fr-FR" w:eastAsia="en-US"/>
    </w:rPr>
  </w:style>
  <w:style w:type="character" w:customStyle="1" w:styleId="FigureNoChar">
    <w:name w:val="Figure_No Char"/>
    <w:basedOn w:val="DefaultParagraphFont"/>
    <w:link w:val="FigureNo"/>
    <w:locked/>
    <w:rsid w:val="006D75B3"/>
    <w:rPr>
      <w:caps/>
      <w:sz w:val="18"/>
      <w:lang w:val="fr-FR" w:eastAsia="en-US"/>
    </w:rPr>
  </w:style>
  <w:style w:type="character" w:customStyle="1" w:styleId="TabletextChar">
    <w:name w:val="Table_text Char"/>
    <w:basedOn w:val="DefaultParagraphFont"/>
    <w:link w:val="Tabletext"/>
    <w:locked/>
    <w:rsid w:val="006D75B3"/>
    <w:rPr>
      <w:sz w:val="22"/>
      <w:lang w:val="fr-FR" w:eastAsia="en-US"/>
    </w:rPr>
  </w:style>
  <w:style w:type="character" w:customStyle="1" w:styleId="Tabletitle0">
    <w:name w:val="Table_title Знак"/>
    <w:basedOn w:val="DefaultParagraphFont"/>
    <w:link w:val="Tabletitle"/>
    <w:locked/>
    <w:rsid w:val="006D75B3"/>
    <w:rPr>
      <w:b/>
      <w:sz w:val="24"/>
      <w:lang w:val="fr-FR" w:eastAsia="en-US"/>
    </w:rPr>
  </w:style>
  <w:style w:type="character" w:customStyle="1" w:styleId="enumlev1Char">
    <w:name w:val="enumlev1 Char"/>
    <w:basedOn w:val="DefaultParagraphFont"/>
    <w:link w:val="enumlev1"/>
    <w:locked/>
    <w:rsid w:val="006D75B3"/>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120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51207"/>
    <w:pPr>
      <w:keepNext/>
      <w:keepLines/>
      <w:spacing w:before="480"/>
      <w:ind w:left="794" w:hanging="794"/>
      <w:outlineLvl w:val="0"/>
    </w:pPr>
    <w:rPr>
      <w:b/>
    </w:rPr>
  </w:style>
  <w:style w:type="paragraph" w:styleId="Heading2">
    <w:name w:val="heading 2"/>
    <w:basedOn w:val="Heading1"/>
    <w:next w:val="Normal"/>
    <w:link w:val="Heading2Char"/>
    <w:qFormat/>
    <w:rsid w:val="00151207"/>
    <w:pPr>
      <w:spacing w:before="320"/>
      <w:outlineLvl w:val="1"/>
    </w:pPr>
  </w:style>
  <w:style w:type="paragraph" w:styleId="Heading3">
    <w:name w:val="heading 3"/>
    <w:basedOn w:val="Heading1"/>
    <w:next w:val="Normal"/>
    <w:link w:val="Heading3Char"/>
    <w:qFormat/>
    <w:rsid w:val="00151207"/>
    <w:pPr>
      <w:spacing w:before="200"/>
      <w:outlineLvl w:val="2"/>
    </w:pPr>
  </w:style>
  <w:style w:type="paragraph" w:styleId="Heading4">
    <w:name w:val="heading 4"/>
    <w:basedOn w:val="Heading3"/>
    <w:next w:val="Normal"/>
    <w:link w:val="Heading4Char"/>
    <w:qFormat/>
    <w:rsid w:val="00151207"/>
    <w:pPr>
      <w:tabs>
        <w:tab w:val="clear" w:pos="794"/>
        <w:tab w:val="left" w:pos="992"/>
      </w:tabs>
      <w:ind w:left="992" w:hanging="992"/>
      <w:outlineLvl w:val="3"/>
    </w:pPr>
  </w:style>
  <w:style w:type="paragraph" w:styleId="Heading5">
    <w:name w:val="heading 5"/>
    <w:basedOn w:val="Heading4"/>
    <w:next w:val="Normal"/>
    <w:link w:val="Heading5Char"/>
    <w:qFormat/>
    <w:rsid w:val="00151207"/>
    <w:pPr>
      <w:outlineLvl w:val="4"/>
    </w:pPr>
  </w:style>
  <w:style w:type="paragraph" w:styleId="Heading6">
    <w:name w:val="heading 6"/>
    <w:basedOn w:val="Heading4"/>
    <w:next w:val="Normal"/>
    <w:link w:val="Heading6Char"/>
    <w:qFormat/>
    <w:rsid w:val="00151207"/>
    <w:pPr>
      <w:tabs>
        <w:tab w:val="clear" w:pos="992"/>
        <w:tab w:val="clear" w:pos="1191"/>
      </w:tabs>
      <w:ind w:left="1588" w:hanging="1588"/>
      <w:outlineLvl w:val="5"/>
    </w:pPr>
  </w:style>
  <w:style w:type="paragraph" w:styleId="Heading7">
    <w:name w:val="heading 7"/>
    <w:basedOn w:val="Heading6"/>
    <w:next w:val="Normal"/>
    <w:link w:val="Heading7Char"/>
    <w:qFormat/>
    <w:rsid w:val="00151207"/>
    <w:pPr>
      <w:outlineLvl w:val="6"/>
    </w:pPr>
  </w:style>
  <w:style w:type="paragraph" w:styleId="Heading8">
    <w:name w:val="heading 8"/>
    <w:basedOn w:val="Heading6"/>
    <w:next w:val="Normal"/>
    <w:link w:val="Heading8Char"/>
    <w:qFormat/>
    <w:rsid w:val="00151207"/>
    <w:pPr>
      <w:outlineLvl w:val="7"/>
    </w:pPr>
  </w:style>
  <w:style w:type="paragraph" w:styleId="Heading9">
    <w:name w:val="heading 9"/>
    <w:basedOn w:val="Heading6"/>
    <w:next w:val="Normal"/>
    <w:link w:val="Heading9Char"/>
    <w:qFormat/>
    <w:rsid w:val="00151207"/>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5120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5120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51207"/>
  </w:style>
  <w:style w:type="paragraph" w:customStyle="1" w:styleId="Headingb">
    <w:name w:val="Heading_b"/>
    <w:basedOn w:val="Heading3"/>
    <w:next w:val="Normal"/>
    <w:rsid w:val="00151207"/>
    <w:pPr>
      <w:spacing w:before="160"/>
      <w:ind w:left="0" w:firstLine="0"/>
      <w:outlineLvl w:val="9"/>
    </w:pPr>
  </w:style>
  <w:style w:type="paragraph" w:customStyle="1" w:styleId="Headingi">
    <w:name w:val="Heading_i"/>
    <w:basedOn w:val="Heading3"/>
    <w:next w:val="Normal"/>
    <w:rsid w:val="00151207"/>
    <w:pPr>
      <w:spacing w:before="160"/>
      <w:ind w:left="0" w:firstLine="0"/>
    </w:pPr>
    <w:rPr>
      <w:b w:val="0"/>
      <w:i/>
    </w:rPr>
  </w:style>
  <w:style w:type="character" w:customStyle="1" w:styleId="href">
    <w:name w:val="href"/>
    <w:basedOn w:val="DefaultParagraphFont"/>
    <w:rsid w:val="00151207"/>
  </w:style>
  <w:style w:type="paragraph" w:customStyle="1" w:styleId="enumlev1">
    <w:name w:val="enumlev1"/>
    <w:basedOn w:val="Normal"/>
    <w:link w:val="enumlev1Char"/>
    <w:rsid w:val="00151207"/>
    <w:pPr>
      <w:spacing w:before="80"/>
      <w:ind w:left="794" w:hanging="794"/>
    </w:pPr>
  </w:style>
  <w:style w:type="paragraph" w:customStyle="1" w:styleId="enumlev2">
    <w:name w:val="enumlev2"/>
    <w:basedOn w:val="enumlev1"/>
    <w:rsid w:val="00151207"/>
    <w:pPr>
      <w:ind w:left="1191" w:hanging="397"/>
    </w:pPr>
  </w:style>
  <w:style w:type="paragraph" w:customStyle="1" w:styleId="enumlev3">
    <w:name w:val="enumlev3"/>
    <w:basedOn w:val="enumlev2"/>
    <w:rsid w:val="00151207"/>
    <w:pPr>
      <w:ind w:left="1588"/>
    </w:pPr>
  </w:style>
  <w:style w:type="paragraph" w:customStyle="1" w:styleId="Normalaftertitle">
    <w:name w:val="Normal_after_title"/>
    <w:basedOn w:val="Normal"/>
    <w:next w:val="Normal"/>
    <w:rsid w:val="00151207"/>
    <w:pPr>
      <w:spacing w:before="320"/>
    </w:pPr>
  </w:style>
  <w:style w:type="paragraph" w:customStyle="1" w:styleId="Note">
    <w:name w:val="Note"/>
    <w:basedOn w:val="Normal"/>
    <w:rsid w:val="0015120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5120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51207"/>
    <w:pPr>
      <w:spacing w:before="240"/>
    </w:pPr>
    <w:rPr>
      <w:sz w:val="22"/>
      <w:lang w:val="es-ES_tradnl"/>
    </w:rPr>
  </w:style>
  <w:style w:type="paragraph" w:customStyle="1" w:styleId="Recref">
    <w:name w:val="Rec_ref"/>
    <w:basedOn w:val="Normal"/>
    <w:next w:val="Recdate"/>
    <w:rsid w:val="00151207"/>
    <w:pPr>
      <w:jc w:val="center"/>
    </w:pPr>
  </w:style>
  <w:style w:type="paragraph" w:customStyle="1" w:styleId="Recdate">
    <w:name w:val="Rec_date"/>
    <w:basedOn w:val="Recref"/>
    <w:next w:val="Normalaftertitle"/>
    <w:rsid w:val="00151207"/>
    <w:pPr>
      <w:jc w:val="right"/>
    </w:pPr>
  </w:style>
  <w:style w:type="paragraph" w:customStyle="1" w:styleId="AnnexNoTitle">
    <w:name w:val="Annex_NoTitle"/>
    <w:basedOn w:val="Normal"/>
    <w:next w:val="Normalaftertitle"/>
    <w:rsid w:val="00151207"/>
    <w:pPr>
      <w:keepNext/>
      <w:keepLines/>
      <w:spacing w:before="480" w:after="80"/>
      <w:jc w:val="center"/>
    </w:pPr>
    <w:rPr>
      <w:b/>
      <w:sz w:val="28"/>
    </w:rPr>
  </w:style>
  <w:style w:type="paragraph" w:customStyle="1" w:styleId="AppendixNoTitle">
    <w:name w:val="Appendix_NoTitle"/>
    <w:basedOn w:val="AnnexNoTitle"/>
    <w:next w:val="Normal"/>
    <w:rsid w:val="00151207"/>
  </w:style>
  <w:style w:type="paragraph" w:customStyle="1" w:styleId="Tablefin">
    <w:name w:val="Table_fin"/>
    <w:basedOn w:val="Normal"/>
    <w:next w:val="Normal"/>
    <w:rsid w:val="00151207"/>
    <w:pPr>
      <w:spacing w:before="0"/>
    </w:pPr>
    <w:rPr>
      <w:sz w:val="20"/>
      <w:lang w:val="en-GB"/>
    </w:rPr>
  </w:style>
  <w:style w:type="paragraph" w:customStyle="1" w:styleId="Tablehead">
    <w:name w:val="Table_head"/>
    <w:basedOn w:val="Normal"/>
    <w:next w:val="Normal"/>
    <w:rsid w:val="0015120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5120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51207"/>
    <w:pPr>
      <w:keepNext/>
      <w:spacing w:before="360" w:after="120"/>
      <w:jc w:val="center"/>
    </w:pPr>
  </w:style>
  <w:style w:type="paragraph" w:customStyle="1" w:styleId="Tabletext">
    <w:name w:val="Table_text"/>
    <w:basedOn w:val="Normal"/>
    <w:link w:val="TabletextChar"/>
    <w:rsid w:val="0015120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51207"/>
    <w:pPr>
      <w:tabs>
        <w:tab w:val="clear" w:pos="1191"/>
        <w:tab w:val="clear" w:pos="1588"/>
        <w:tab w:val="clear" w:pos="1985"/>
        <w:tab w:val="center" w:pos="4820"/>
        <w:tab w:val="right" w:pos="9639"/>
      </w:tabs>
    </w:pPr>
  </w:style>
  <w:style w:type="paragraph" w:customStyle="1" w:styleId="Equationlegend">
    <w:name w:val="Equation_legend"/>
    <w:basedOn w:val="NormalIndent"/>
    <w:rsid w:val="0015120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51207"/>
    <w:pPr>
      <w:ind w:left="794"/>
    </w:pPr>
  </w:style>
  <w:style w:type="paragraph" w:customStyle="1" w:styleId="Figurelegend">
    <w:name w:val="Figure_legend"/>
    <w:basedOn w:val="Normal"/>
    <w:rsid w:val="0015120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51207"/>
    <w:pPr>
      <w:keepNext/>
      <w:keepLines/>
      <w:spacing w:before="480" w:after="80"/>
      <w:jc w:val="center"/>
    </w:pPr>
    <w:rPr>
      <w:caps/>
      <w:sz w:val="18"/>
    </w:rPr>
  </w:style>
  <w:style w:type="paragraph" w:customStyle="1" w:styleId="tocpart">
    <w:name w:val="tocpart"/>
    <w:basedOn w:val="Normal"/>
    <w:rsid w:val="0015120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51207"/>
    <w:pPr>
      <w:keepNext/>
      <w:keepLines/>
      <w:spacing w:before="480"/>
      <w:jc w:val="center"/>
    </w:pPr>
    <w:rPr>
      <w:sz w:val="28"/>
    </w:rPr>
  </w:style>
  <w:style w:type="paragraph" w:customStyle="1" w:styleId="Arttitle">
    <w:name w:val="Art_title"/>
    <w:basedOn w:val="Normal"/>
    <w:next w:val="Normalaftertitle"/>
    <w:rsid w:val="00151207"/>
    <w:pPr>
      <w:keepNext/>
      <w:keepLines/>
      <w:spacing w:before="240"/>
      <w:jc w:val="center"/>
    </w:pPr>
    <w:rPr>
      <w:b/>
      <w:sz w:val="28"/>
    </w:rPr>
  </w:style>
  <w:style w:type="paragraph" w:customStyle="1" w:styleId="Blanc">
    <w:name w:val="Blanc"/>
    <w:basedOn w:val="Normal"/>
    <w:next w:val="Tabletext"/>
    <w:rsid w:val="0015120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5120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51207"/>
    <w:pPr>
      <w:keepNext/>
      <w:keepLines/>
      <w:spacing w:before="160"/>
      <w:ind w:left="794"/>
    </w:pPr>
    <w:rPr>
      <w:i/>
    </w:rPr>
  </w:style>
  <w:style w:type="paragraph" w:customStyle="1" w:styleId="ChapNo">
    <w:name w:val="Chap_No"/>
    <w:basedOn w:val="ArtNo"/>
    <w:next w:val="Chaptitle"/>
    <w:rsid w:val="00151207"/>
    <w:rPr>
      <w:b/>
    </w:rPr>
  </w:style>
  <w:style w:type="paragraph" w:customStyle="1" w:styleId="Chaptitle">
    <w:name w:val="Chap_title"/>
    <w:basedOn w:val="Arttitle"/>
    <w:next w:val="Normalaftertitle"/>
    <w:rsid w:val="00151207"/>
  </w:style>
  <w:style w:type="paragraph" w:styleId="BalloonText">
    <w:name w:val="Balloon Text"/>
    <w:basedOn w:val="Normal"/>
    <w:link w:val="BalloonTextChar"/>
    <w:rsid w:val="006D75B3"/>
    <w:pPr>
      <w:spacing w:before="0"/>
    </w:pPr>
    <w:rPr>
      <w:rFonts w:ascii="Tahoma" w:hAnsi="Tahoma" w:cs="Tahoma"/>
      <w:sz w:val="16"/>
      <w:szCs w:val="16"/>
    </w:rPr>
  </w:style>
  <w:style w:type="character" w:customStyle="1" w:styleId="BalloonTextChar">
    <w:name w:val="Balloon Text Char"/>
    <w:basedOn w:val="DefaultParagraphFont"/>
    <w:link w:val="BalloonText"/>
    <w:rsid w:val="006D75B3"/>
    <w:rPr>
      <w:rFonts w:ascii="Tahoma" w:hAnsi="Tahoma" w:cs="Tahoma"/>
      <w:sz w:val="16"/>
      <w:szCs w:val="16"/>
      <w:lang w:val="fr-FR" w:eastAsia="en-US"/>
    </w:rPr>
  </w:style>
  <w:style w:type="paragraph" w:styleId="Index1">
    <w:name w:val="index 1"/>
    <w:basedOn w:val="Normal"/>
    <w:next w:val="Normal"/>
    <w:semiHidden/>
    <w:rsid w:val="00151207"/>
  </w:style>
  <w:style w:type="paragraph" w:styleId="Index2">
    <w:name w:val="index 2"/>
    <w:basedOn w:val="Normal"/>
    <w:next w:val="Normal"/>
    <w:semiHidden/>
    <w:rsid w:val="00151207"/>
    <w:pPr>
      <w:ind w:left="283"/>
    </w:pPr>
  </w:style>
  <w:style w:type="paragraph" w:styleId="Index3">
    <w:name w:val="index 3"/>
    <w:basedOn w:val="Normal"/>
    <w:next w:val="Normal"/>
    <w:semiHidden/>
    <w:rsid w:val="00151207"/>
    <w:pPr>
      <w:ind w:left="566"/>
    </w:pPr>
  </w:style>
  <w:style w:type="paragraph" w:styleId="IndexHeading">
    <w:name w:val="index heading"/>
    <w:basedOn w:val="Normal"/>
    <w:next w:val="Index1"/>
    <w:semiHidden/>
    <w:rsid w:val="00151207"/>
  </w:style>
  <w:style w:type="paragraph" w:customStyle="1" w:styleId="Line">
    <w:name w:val="Line"/>
    <w:basedOn w:val="Normal"/>
    <w:next w:val="Normal"/>
    <w:rsid w:val="0015120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5120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51207"/>
  </w:style>
  <w:style w:type="paragraph" w:customStyle="1" w:styleId="Partref">
    <w:name w:val="Part_ref"/>
    <w:basedOn w:val="Normal"/>
    <w:next w:val="Normal"/>
    <w:rsid w:val="00151207"/>
    <w:pPr>
      <w:keepNext/>
      <w:keepLines/>
      <w:spacing w:after="280"/>
      <w:jc w:val="center"/>
    </w:pPr>
  </w:style>
  <w:style w:type="paragraph" w:customStyle="1" w:styleId="Parttitle">
    <w:name w:val="Part_title"/>
    <w:basedOn w:val="Normal"/>
    <w:next w:val="Normalaftertitle"/>
    <w:rsid w:val="0015120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51207"/>
  </w:style>
  <w:style w:type="paragraph" w:customStyle="1" w:styleId="QuestionNo">
    <w:name w:val="Question_No"/>
    <w:basedOn w:val="RecNo"/>
    <w:next w:val="Normal"/>
    <w:rsid w:val="00151207"/>
  </w:style>
  <w:style w:type="paragraph" w:customStyle="1" w:styleId="Questionref">
    <w:name w:val="Question_ref"/>
    <w:basedOn w:val="Recref"/>
    <w:next w:val="Questiondate"/>
    <w:rsid w:val="00151207"/>
  </w:style>
  <w:style w:type="paragraph" w:customStyle="1" w:styleId="Questiontitle">
    <w:name w:val="Question_title"/>
    <w:basedOn w:val="Normal"/>
    <w:next w:val="Questionref"/>
    <w:rsid w:val="00151207"/>
  </w:style>
  <w:style w:type="paragraph" w:customStyle="1" w:styleId="Reftext">
    <w:name w:val="Ref_text"/>
    <w:basedOn w:val="Normal"/>
    <w:rsid w:val="00151207"/>
    <w:pPr>
      <w:ind w:left="794" w:hanging="794"/>
    </w:pPr>
    <w:rPr>
      <w:sz w:val="22"/>
    </w:rPr>
  </w:style>
  <w:style w:type="paragraph" w:customStyle="1" w:styleId="Reftitle">
    <w:name w:val="Ref_title"/>
    <w:basedOn w:val="Normal"/>
    <w:next w:val="Reftext"/>
    <w:rsid w:val="0015120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51207"/>
  </w:style>
  <w:style w:type="paragraph" w:customStyle="1" w:styleId="RepNo">
    <w:name w:val="Rep_No"/>
    <w:basedOn w:val="RecNo"/>
    <w:next w:val="Reptitle"/>
    <w:rsid w:val="00151207"/>
  </w:style>
  <w:style w:type="paragraph" w:customStyle="1" w:styleId="Repref">
    <w:name w:val="Rep_ref"/>
    <w:basedOn w:val="Recref"/>
    <w:next w:val="Repdate"/>
    <w:rsid w:val="00151207"/>
  </w:style>
  <w:style w:type="paragraph" w:customStyle="1" w:styleId="Reptitle">
    <w:name w:val="Rep_title"/>
    <w:basedOn w:val="Rectitle"/>
    <w:next w:val="Repref"/>
    <w:rsid w:val="00151207"/>
  </w:style>
  <w:style w:type="paragraph" w:customStyle="1" w:styleId="Resdate">
    <w:name w:val="Res_date"/>
    <w:basedOn w:val="Recdate"/>
    <w:next w:val="Normalaftertitle"/>
    <w:rsid w:val="00151207"/>
  </w:style>
  <w:style w:type="paragraph" w:customStyle="1" w:styleId="ResNo">
    <w:name w:val="Res_No"/>
    <w:basedOn w:val="RecNo"/>
    <w:next w:val="Restitle"/>
    <w:rsid w:val="00151207"/>
  </w:style>
  <w:style w:type="paragraph" w:customStyle="1" w:styleId="Resref">
    <w:name w:val="Res_ref"/>
    <w:basedOn w:val="Recref"/>
    <w:next w:val="Resdate"/>
    <w:rsid w:val="00151207"/>
  </w:style>
  <w:style w:type="paragraph" w:customStyle="1" w:styleId="Restitle">
    <w:name w:val="Res_title"/>
    <w:basedOn w:val="Normal"/>
    <w:next w:val="Resref"/>
    <w:rsid w:val="00151207"/>
    <w:pPr>
      <w:spacing w:before="240"/>
      <w:jc w:val="center"/>
    </w:pPr>
    <w:rPr>
      <w:b/>
      <w:sz w:val="28"/>
    </w:rPr>
  </w:style>
  <w:style w:type="paragraph" w:customStyle="1" w:styleId="SectionNo">
    <w:name w:val="Section_No"/>
    <w:basedOn w:val="Normal"/>
    <w:next w:val="Normal"/>
    <w:rsid w:val="00151207"/>
  </w:style>
  <w:style w:type="paragraph" w:customStyle="1" w:styleId="Sectiontitle">
    <w:name w:val="Section_title"/>
    <w:basedOn w:val="Normal"/>
    <w:next w:val="Normalaftertitle"/>
    <w:rsid w:val="0015120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51207"/>
    <w:pPr>
      <w:tabs>
        <w:tab w:val="clear" w:pos="794"/>
        <w:tab w:val="clear" w:pos="1191"/>
        <w:tab w:val="clear" w:pos="1588"/>
        <w:tab w:val="clear" w:pos="1985"/>
        <w:tab w:val="right" w:pos="9611"/>
      </w:tabs>
    </w:pPr>
    <w:rPr>
      <w:i/>
    </w:rPr>
  </w:style>
  <w:style w:type="paragraph" w:styleId="TOC1">
    <w:name w:val="toc 1"/>
    <w:basedOn w:val="Normal"/>
    <w:semiHidden/>
    <w:rsid w:val="0015120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51207"/>
    <w:pPr>
      <w:tabs>
        <w:tab w:val="clear" w:pos="567"/>
        <w:tab w:val="left" w:pos="1276"/>
      </w:tabs>
      <w:spacing w:before="160"/>
      <w:ind w:left="1276" w:hanging="709"/>
    </w:pPr>
  </w:style>
  <w:style w:type="paragraph" w:styleId="TOC3">
    <w:name w:val="toc 3"/>
    <w:basedOn w:val="TOC2"/>
    <w:semiHidden/>
    <w:rsid w:val="00151207"/>
    <w:pPr>
      <w:tabs>
        <w:tab w:val="clear" w:pos="1276"/>
        <w:tab w:val="left" w:pos="2155"/>
      </w:tabs>
      <w:ind w:left="2155" w:hanging="879"/>
    </w:pPr>
  </w:style>
  <w:style w:type="paragraph" w:styleId="TOC4">
    <w:name w:val="toc 4"/>
    <w:basedOn w:val="TOC3"/>
    <w:semiHidden/>
    <w:rsid w:val="00151207"/>
    <w:pPr>
      <w:tabs>
        <w:tab w:val="left" w:pos="3261"/>
      </w:tabs>
      <w:spacing w:before="80"/>
      <w:ind w:left="3261" w:hanging="993"/>
    </w:pPr>
  </w:style>
  <w:style w:type="paragraph" w:styleId="TOC5">
    <w:name w:val="toc 5"/>
    <w:basedOn w:val="TOC4"/>
    <w:semiHidden/>
    <w:rsid w:val="00151207"/>
  </w:style>
  <w:style w:type="paragraph" w:styleId="TOC6">
    <w:name w:val="toc 6"/>
    <w:basedOn w:val="TOC4"/>
    <w:semiHidden/>
    <w:rsid w:val="00151207"/>
  </w:style>
  <w:style w:type="paragraph" w:styleId="TOC7">
    <w:name w:val="toc 7"/>
    <w:basedOn w:val="TOC4"/>
    <w:semiHidden/>
    <w:rsid w:val="00151207"/>
  </w:style>
  <w:style w:type="paragraph" w:styleId="TOC8">
    <w:name w:val="toc 8"/>
    <w:basedOn w:val="TOC4"/>
    <w:semiHidden/>
    <w:rsid w:val="00151207"/>
  </w:style>
  <w:style w:type="paragraph" w:customStyle="1" w:styleId="Rectitle">
    <w:name w:val="Rec_title"/>
    <w:basedOn w:val="Normal"/>
    <w:next w:val="Recref"/>
    <w:rsid w:val="00151207"/>
    <w:pPr>
      <w:keepNext/>
      <w:keepLines/>
      <w:spacing w:before="240"/>
      <w:jc w:val="center"/>
    </w:pPr>
    <w:rPr>
      <w:b/>
      <w:sz w:val="28"/>
    </w:rPr>
  </w:style>
  <w:style w:type="paragraph" w:customStyle="1" w:styleId="Annexref">
    <w:name w:val="Annex_ref"/>
    <w:basedOn w:val="Normal"/>
    <w:next w:val="Normalaftertitle"/>
    <w:rsid w:val="00151207"/>
    <w:pPr>
      <w:keepNext/>
      <w:keepLines/>
      <w:spacing w:after="280"/>
      <w:jc w:val="center"/>
    </w:pPr>
  </w:style>
  <w:style w:type="paragraph" w:customStyle="1" w:styleId="Appendixref">
    <w:name w:val="Appendix_ref"/>
    <w:basedOn w:val="Annexref"/>
    <w:next w:val="Normalaftertitle"/>
    <w:rsid w:val="00151207"/>
  </w:style>
  <w:style w:type="paragraph" w:customStyle="1" w:styleId="Figuretitle">
    <w:name w:val="Figure_title"/>
    <w:basedOn w:val="Normal"/>
    <w:next w:val="Figure"/>
    <w:link w:val="FiguretitleChar"/>
    <w:rsid w:val="00151207"/>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151207"/>
    <w:pPr>
      <w:keepNext/>
      <w:spacing w:before="0" w:after="120"/>
      <w:jc w:val="center"/>
    </w:pPr>
    <w:rPr>
      <w:b/>
    </w:rPr>
  </w:style>
  <w:style w:type="paragraph" w:customStyle="1" w:styleId="Summary">
    <w:name w:val="Summary"/>
    <w:basedOn w:val="Normal"/>
    <w:next w:val="Normalaftertitle"/>
    <w:autoRedefine/>
    <w:rsid w:val="00151207"/>
    <w:pPr>
      <w:spacing w:after="480"/>
    </w:pPr>
    <w:rPr>
      <w:sz w:val="22"/>
      <w:lang w:val="es-ES_tradnl"/>
    </w:rPr>
  </w:style>
  <w:style w:type="paragraph" w:customStyle="1" w:styleId="TableLegendNote">
    <w:name w:val="Table_Legend_Note"/>
    <w:basedOn w:val="Tablelegend"/>
    <w:next w:val="Tablelegend"/>
    <w:rsid w:val="00151207"/>
    <w:pPr>
      <w:ind w:left="-85" w:firstLine="0"/>
    </w:pPr>
    <w:rPr>
      <w:lang w:val="en-US"/>
    </w:rPr>
  </w:style>
  <w:style w:type="paragraph" w:customStyle="1" w:styleId="Figure">
    <w:name w:val="Figure"/>
    <w:basedOn w:val="FigureNo"/>
    <w:next w:val="Normal"/>
    <w:rsid w:val="00151207"/>
    <w:pPr>
      <w:keepNext w:val="0"/>
      <w:spacing w:before="0" w:after="240"/>
    </w:pPr>
  </w:style>
  <w:style w:type="character" w:styleId="Hyperlink">
    <w:name w:val="Hyperlink"/>
    <w:basedOn w:val="DefaultParagraphFont"/>
    <w:rsid w:val="006D75B3"/>
    <w:rPr>
      <w:color w:val="0000FF"/>
      <w:u w:val="single"/>
    </w:rPr>
  </w:style>
  <w:style w:type="character" w:customStyle="1" w:styleId="Heading1Char">
    <w:name w:val="Heading 1 Char"/>
    <w:basedOn w:val="DefaultParagraphFont"/>
    <w:link w:val="Heading1"/>
    <w:rsid w:val="006D75B3"/>
    <w:rPr>
      <w:b/>
      <w:sz w:val="24"/>
      <w:lang w:val="fr-FR" w:eastAsia="en-US"/>
    </w:rPr>
  </w:style>
  <w:style w:type="character" w:customStyle="1" w:styleId="Heading2Char">
    <w:name w:val="Heading 2 Char"/>
    <w:basedOn w:val="DefaultParagraphFont"/>
    <w:link w:val="Heading2"/>
    <w:rsid w:val="006D75B3"/>
    <w:rPr>
      <w:b/>
      <w:sz w:val="24"/>
      <w:lang w:val="fr-FR" w:eastAsia="en-US"/>
    </w:rPr>
  </w:style>
  <w:style w:type="character" w:customStyle="1" w:styleId="Heading3Char">
    <w:name w:val="Heading 3 Char"/>
    <w:basedOn w:val="DefaultParagraphFont"/>
    <w:link w:val="Heading3"/>
    <w:rsid w:val="006D75B3"/>
    <w:rPr>
      <w:b/>
      <w:sz w:val="24"/>
      <w:lang w:val="fr-FR" w:eastAsia="en-US"/>
    </w:rPr>
  </w:style>
  <w:style w:type="character" w:customStyle="1" w:styleId="Heading4Char">
    <w:name w:val="Heading 4 Char"/>
    <w:basedOn w:val="DefaultParagraphFont"/>
    <w:link w:val="Heading4"/>
    <w:rsid w:val="006D75B3"/>
    <w:rPr>
      <w:b/>
      <w:sz w:val="24"/>
      <w:lang w:val="fr-FR" w:eastAsia="en-US"/>
    </w:rPr>
  </w:style>
  <w:style w:type="character" w:customStyle="1" w:styleId="Heading5Char">
    <w:name w:val="Heading 5 Char"/>
    <w:basedOn w:val="DefaultParagraphFont"/>
    <w:link w:val="Heading5"/>
    <w:rsid w:val="006D75B3"/>
    <w:rPr>
      <w:b/>
      <w:sz w:val="24"/>
      <w:lang w:val="fr-FR" w:eastAsia="en-US"/>
    </w:rPr>
  </w:style>
  <w:style w:type="character" w:customStyle="1" w:styleId="Heading6Char">
    <w:name w:val="Heading 6 Char"/>
    <w:basedOn w:val="DefaultParagraphFont"/>
    <w:link w:val="Heading6"/>
    <w:rsid w:val="006D75B3"/>
    <w:rPr>
      <w:b/>
      <w:sz w:val="24"/>
      <w:lang w:val="fr-FR" w:eastAsia="en-US"/>
    </w:rPr>
  </w:style>
  <w:style w:type="character" w:customStyle="1" w:styleId="Heading7Char">
    <w:name w:val="Heading 7 Char"/>
    <w:basedOn w:val="DefaultParagraphFont"/>
    <w:link w:val="Heading7"/>
    <w:rsid w:val="006D75B3"/>
    <w:rPr>
      <w:b/>
      <w:sz w:val="24"/>
      <w:lang w:val="fr-FR" w:eastAsia="en-US"/>
    </w:rPr>
  </w:style>
  <w:style w:type="character" w:customStyle="1" w:styleId="Heading8Char">
    <w:name w:val="Heading 8 Char"/>
    <w:basedOn w:val="DefaultParagraphFont"/>
    <w:link w:val="Heading8"/>
    <w:rsid w:val="006D75B3"/>
    <w:rPr>
      <w:b/>
      <w:sz w:val="24"/>
      <w:lang w:val="fr-FR" w:eastAsia="en-US"/>
    </w:rPr>
  </w:style>
  <w:style w:type="character" w:customStyle="1" w:styleId="Heading9Char">
    <w:name w:val="Heading 9 Char"/>
    <w:basedOn w:val="DefaultParagraphFont"/>
    <w:link w:val="Heading9"/>
    <w:rsid w:val="006D75B3"/>
    <w:rPr>
      <w:b/>
      <w:sz w:val="24"/>
      <w:lang w:val="fr-FR" w:eastAsia="en-US"/>
    </w:rPr>
  </w:style>
  <w:style w:type="character" w:styleId="FootnoteReference">
    <w:name w:val="footnote reference"/>
    <w:basedOn w:val="DefaultParagraphFont"/>
    <w:rsid w:val="00151207"/>
    <w:rPr>
      <w:position w:val="6"/>
      <w:sz w:val="18"/>
    </w:rPr>
  </w:style>
  <w:style w:type="paragraph" w:styleId="FootnoteText">
    <w:name w:val="footnote text"/>
    <w:basedOn w:val="Normal"/>
    <w:link w:val="FootnoteTextChar"/>
    <w:rsid w:val="00151207"/>
    <w:pPr>
      <w:keepLines/>
      <w:tabs>
        <w:tab w:val="left" w:pos="255"/>
      </w:tabs>
      <w:ind w:left="255" w:hanging="255"/>
    </w:pPr>
    <w:rPr>
      <w:sz w:val="22"/>
    </w:rPr>
  </w:style>
  <w:style w:type="character" w:customStyle="1" w:styleId="FootnoteTextChar">
    <w:name w:val="Footnote Text Char"/>
    <w:basedOn w:val="DefaultParagraphFont"/>
    <w:link w:val="FootnoteText"/>
    <w:rsid w:val="006D75B3"/>
    <w:rPr>
      <w:sz w:val="22"/>
      <w:lang w:val="fr-FR" w:eastAsia="en-US"/>
    </w:rPr>
  </w:style>
  <w:style w:type="character" w:customStyle="1" w:styleId="FooterChar">
    <w:name w:val="Footer Char"/>
    <w:basedOn w:val="DefaultParagraphFont"/>
    <w:link w:val="Footer"/>
    <w:rsid w:val="006D75B3"/>
    <w:rPr>
      <w:noProof/>
      <w:sz w:val="18"/>
      <w:lang w:val="fr-FR" w:eastAsia="en-US"/>
    </w:rPr>
  </w:style>
  <w:style w:type="character" w:customStyle="1" w:styleId="HeaderChar">
    <w:name w:val="Header Char"/>
    <w:basedOn w:val="DefaultParagraphFont"/>
    <w:link w:val="Header"/>
    <w:rsid w:val="006D75B3"/>
    <w:rPr>
      <w:sz w:val="24"/>
      <w:lang w:val="fr-FR" w:eastAsia="en-US"/>
    </w:rPr>
  </w:style>
  <w:style w:type="character" w:customStyle="1" w:styleId="FiguretitleChar">
    <w:name w:val="Figure_title Char"/>
    <w:basedOn w:val="DefaultParagraphFont"/>
    <w:link w:val="Figuretitle"/>
    <w:locked/>
    <w:rsid w:val="006D75B3"/>
    <w:rPr>
      <w:rFonts w:ascii="Times New Roman Bold" w:hAnsi="Times New Roman Bold"/>
      <w:b/>
      <w:sz w:val="18"/>
      <w:lang w:val="fr-FR" w:eastAsia="en-US"/>
    </w:rPr>
  </w:style>
  <w:style w:type="character" w:customStyle="1" w:styleId="FigureNoChar">
    <w:name w:val="Figure_No Char"/>
    <w:basedOn w:val="DefaultParagraphFont"/>
    <w:link w:val="FigureNo"/>
    <w:locked/>
    <w:rsid w:val="006D75B3"/>
    <w:rPr>
      <w:caps/>
      <w:sz w:val="18"/>
      <w:lang w:val="fr-FR" w:eastAsia="en-US"/>
    </w:rPr>
  </w:style>
  <w:style w:type="character" w:customStyle="1" w:styleId="TabletextChar">
    <w:name w:val="Table_text Char"/>
    <w:basedOn w:val="DefaultParagraphFont"/>
    <w:link w:val="Tabletext"/>
    <w:locked/>
    <w:rsid w:val="006D75B3"/>
    <w:rPr>
      <w:sz w:val="22"/>
      <w:lang w:val="fr-FR" w:eastAsia="en-US"/>
    </w:rPr>
  </w:style>
  <w:style w:type="character" w:customStyle="1" w:styleId="Tabletitle0">
    <w:name w:val="Table_title Знак"/>
    <w:basedOn w:val="DefaultParagraphFont"/>
    <w:link w:val="Tabletitle"/>
    <w:locked/>
    <w:rsid w:val="006D75B3"/>
    <w:rPr>
      <w:b/>
      <w:sz w:val="24"/>
      <w:lang w:val="fr-FR" w:eastAsia="en-US"/>
    </w:rPr>
  </w:style>
  <w:style w:type="character" w:customStyle="1" w:styleId="enumlev1Char">
    <w:name w:val="enumlev1 Char"/>
    <w:basedOn w:val="DefaultParagraphFont"/>
    <w:link w:val="enumlev1"/>
    <w:locked/>
    <w:rsid w:val="006D75B3"/>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904322">
      <w:bodyDiv w:val="1"/>
      <w:marLeft w:val="0"/>
      <w:marRight w:val="0"/>
      <w:marTop w:val="0"/>
      <w:marBottom w:val="0"/>
      <w:divBdr>
        <w:top w:val="none" w:sz="0" w:space="0" w:color="auto"/>
        <w:left w:val="none" w:sz="0" w:space="0" w:color="auto"/>
        <w:bottom w:val="none" w:sz="0" w:space="0" w:color="auto"/>
        <w:right w:val="none" w:sz="0" w:space="0" w:color="auto"/>
      </w:divBdr>
    </w:div>
    <w:div w:id="313609944">
      <w:bodyDiv w:val="1"/>
      <w:marLeft w:val="0"/>
      <w:marRight w:val="0"/>
      <w:marTop w:val="0"/>
      <w:marBottom w:val="0"/>
      <w:divBdr>
        <w:top w:val="none" w:sz="0" w:space="0" w:color="auto"/>
        <w:left w:val="none" w:sz="0" w:space="0" w:color="auto"/>
        <w:bottom w:val="none" w:sz="0" w:space="0" w:color="auto"/>
        <w:right w:val="none" w:sz="0" w:space="0" w:color="auto"/>
      </w:divBdr>
    </w:div>
    <w:div w:id="567108841">
      <w:bodyDiv w:val="1"/>
      <w:marLeft w:val="0"/>
      <w:marRight w:val="0"/>
      <w:marTop w:val="0"/>
      <w:marBottom w:val="0"/>
      <w:divBdr>
        <w:top w:val="none" w:sz="0" w:space="0" w:color="auto"/>
        <w:left w:val="none" w:sz="0" w:space="0" w:color="auto"/>
        <w:bottom w:val="none" w:sz="0" w:space="0" w:color="auto"/>
        <w:right w:val="none" w:sz="0" w:space="0" w:color="auto"/>
      </w:divBdr>
    </w:div>
    <w:div w:id="990522791">
      <w:bodyDiv w:val="1"/>
      <w:marLeft w:val="0"/>
      <w:marRight w:val="0"/>
      <w:marTop w:val="0"/>
      <w:marBottom w:val="0"/>
      <w:divBdr>
        <w:top w:val="none" w:sz="0" w:space="0" w:color="auto"/>
        <w:left w:val="none" w:sz="0" w:space="0" w:color="auto"/>
        <w:bottom w:val="none" w:sz="0" w:space="0" w:color="auto"/>
        <w:right w:val="none" w:sz="0" w:space="0" w:color="auto"/>
      </w:divBdr>
    </w:div>
    <w:div w:id="1715881370">
      <w:bodyDiv w:val="1"/>
      <w:marLeft w:val="0"/>
      <w:marRight w:val="0"/>
      <w:marTop w:val="0"/>
      <w:marBottom w:val="0"/>
      <w:divBdr>
        <w:top w:val="none" w:sz="0" w:space="0" w:color="auto"/>
        <w:left w:val="none" w:sz="0" w:space="0" w:color="auto"/>
        <w:bottom w:val="none" w:sz="0" w:space="0" w:color="auto"/>
        <w:right w:val="none" w:sz="0" w:space="0" w:color="auto"/>
      </w:divBdr>
    </w:div>
    <w:div w:id="1862740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wmf"/><Relationship Id="rId26" Type="http://schemas.openxmlformats.org/officeDocument/2006/relationships/image" Target="media/image10.emf"/><Relationship Id="rId39" Type="http://schemas.openxmlformats.org/officeDocument/2006/relationships/oleObject" Target="embeddings/oleObject9.bin"/><Relationship Id="rId21" Type="http://schemas.openxmlformats.org/officeDocument/2006/relationships/image" Target="media/image7.wmf"/><Relationship Id="rId34" Type="http://schemas.openxmlformats.org/officeDocument/2006/relationships/header" Target="header9.xml"/><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oleObject" Target="embeddings/oleObject17.bin"/><Relationship Id="rId63" Type="http://schemas.openxmlformats.org/officeDocument/2006/relationships/theme" Target="theme/theme1.xml"/><Relationship Id="rId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oleObject" Target="embeddings/oleObject2.bin"/><Relationship Id="rId20" Type="http://schemas.openxmlformats.org/officeDocument/2006/relationships/oleObject" Target="embeddings/oleObject3.bin"/><Relationship Id="rId29" Type="http://schemas.openxmlformats.org/officeDocument/2006/relationships/oleObject" Target="embeddings/oleObject7.bin"/><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9.emf"/><Relationship Id="rId32" Type="http://schemas.openxmlformats.org/officeDocument/2006/relationships/header" Target="header7.xml"/><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23.emf"/><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oleObject" Target="embeddings/oleObject4.bin"/><Relationship Id="rId28" Type="http://schemas.openxmlformats.org/officeDocument/2006/relationships/image" Target="media/image11.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oleObject" Target="embeddings/oleObject18.bin"/><Relationship Id="rId61" Type="http://schemas.openxmlformats.org/officeDocument/2006/relationships/header" Target="header12.xml"/><Relationship Id="rId10" Type="http://schemas.openxmlformats.org/officeDocument/2006/relationships/hyperlink" Target="http://www.itu.int/publ/R-REC/fr" TargetMode="External"/><Relationship Id="rId19" Type="http://schemas.openxmlformats.org/officeDocument/2006/relationships/image" Target="media/image6.wmf"/><Relationship Id="rId31" Type="http://schemas.openxmlformats.org/officeDocument/2006/relationships/header" Target="header6.xml"/><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image" Target="media/image8.emf"/><Relationship Id="rId27" Type="http://schemas.openxmlformats.org/officeDocument/2006/relationships/oleObject" Target="embeddings/oleObject6.bin"/><Relationship Id="rId30" Type="http://schemas.openxmlformats.org/officeDocument/2006/relationships/header" Target="header5.xml"/><Relationship Id="rId35" Type="http://schemas.openxmlformats.org/officeDocument/2006/relationships/header" Target="header10.xml"/><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image" Target="media/image22.emf"/><Relationship Id="rId8" Type="http://schemas.openxmlformats.org/officeDocument/2006/relationships/header" Target="header2.xml"/><Relationship Id="rId51" Type="http://schemas.openxmlformats.org/officeDocument/2006/relationships/oleObject" Target="embeddings/oleObject15.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oleObject" Target="embeddings/oleObject5.bin"/><Relationship Id="rId33" Type="http://schemas.openxmlformats.org/officeDocument/2006/relationships/header" Target="header8.xml"/><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30</TotalTime>
  <Pages>28</Pages>
  <Words>7473</Words>
  <Characters>39581</Characters>
  <Application>Microsoft Office Word</Application>
  <DocSecurity>0</DocSecurity>
  <Lines>1014</Lines>
  <Paragraphs>62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46992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 Corinne</cp:lastModifiedBy>
  <cp:revision>10</cp:revision>
  <cp:lastPrinted>2005-02-10T15:54:00Z</cp:lastPrinted>
  <dcterms:created xsi:type="dcterms:W3CDTF">2012-06-07T07:23:00Z</dcterms:created>
  <dcterms:modified xsi:type="dcterms:W3CDTF">2012-06-08T14:00:00Z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