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Pr="004D0FB0" w:rsidRDefault="00FE79FE">
      <w:pPr>
        <w:rPr>
          <w:lang w:val="en-GB"/>
        </w:rPr>
      </w:pPr>
    </w:p>
    <w:p w:rsidR="00FE79FE" w:rsidRPr="004D0FB0" w:rsidRDefault="00FE79FE">
      <w:pPr>
        <w:rPr>
          <w:lang w:val="en-GB"/>
        </w:rPr>
      </w:pPr>
    </w:p>
    <w:p w:rsidR="00013002" w:rsidRPr="004D0FB0" w:rsidRDefault="00013002">
      <w:pPr>
        <w:rPr>
          <w:lang w:val="en-GB"/>
        </w:rPr>
      </w:pPr>
    </w:p>
    <w:p w:rsidR="00013002" w:rsidRPr="004D0FB0" w:rsidRDefault="00013002">
      <w:pPr>
        <w:rPr>
          <w:lang w:val="en-GB"/>
        </w:rPr>
      </w:pPr>
    </w:p>
    <w:p w:rsidR="00013002" w:rsidRPr="004D0FB0" w:rsidRDefault="00013002">
      <w:pPr>
        <w:rPr>
          <w:lang w:val="en-GB"/>
        </w:rPr>
      </w:pPr>
    </w:p>
    <w:p w:rsidR="00FE79FE" w:rsidRPr="004D0FB0" w:rsidRDefault="00FE79FE">
      <w:pPr>
        <w:rPr>
          <w:lang w:val="en-GB"/>
        </w:rPr>
      </w:pPr>
    </w:p>
    <w:p w:rsidR="00FE79FE" w:rsidRPr="004D0FB0" w:rsidRDefault="00FE79FE">
      <w:pPr>
        <w:rPr>
          <w:lang w:val="en-GB"/>
        </w:rPr>
      </w:pPr>
    </w:p>
    <w:p w:rsidR="00FE79FE" w:rsidRPr="004D0FB0" w:rsidRDefault="00FE79FE">
      <w:pPr>
        <w:rPr>
          <w:lang w:val="en-GB"/>
        </w:rPr>
      </w:pPr>
    </w:p>
    <w:p w:rsidR="00FE79FE" w:rsidRPr="004D0FB0" w:rsidRDefault="00FE79FE">
      <w:pPr>
        <w:rPr>
          <w:lang w:val="en-GB"/>
        </w:rPr>
      </w:pPr>
    </w:p>
    <w:tbl>
      <w:tblPr>
        <w:tblW w:w="10089" w:type="dxa"/>
        <w:tblLook w:val="01E0" w:firstRow="1" w:lastRow="1" w:firstColumn="1" w:lastColumn="1" w:noHBand="0" w:noVBand="0"/>
      </w:tblPr>
      <w:tblGrid>
        <w:gridCol w:w="10089"/>
      </w:tblGrid>
      <w:tr w:rsidR="00FE79FE" w:rsidRPr="004D0FB0" w:rsidTr="006B55A9">
        <w:tc>
          <w:tcPr>
            <w:tcW w:w="10089" w:type="dxa"/>
          </w:tcPr>
          <w:p w:rsidR="00276D21" w:rsidRPr="004D0FB0" w:rsidRDefault="00276D21" w:rsidP="006B55A9">
            <w:pPr>
              <w:spacing w:before="380" w:line="280" w:lineRule="exact"/>
              <w:jc w:val="right"/>
              <w:rPr>
                <w:rFonts w:ascii="Tahoma" w:hAnsi="Tahoma" w:cs="Tahoma"/>
                <w:b/>
                <w:bCs/>
                <w:iCs/>
                <w:color w:val="243285"/>
                <w:sz w:val="32"/>
                <w:szCs w:val="32"/>
                <w:lang w:val="en-GB"/>
              </w:rPr>
            </w:pPr>
          </w:p>
          <w:p w:rsidR="00FE79FE" w:rsidRPr="004D0FB0" w:rsidRDefault="00FE79FE" w:rsidP="007915B1">
            <w:pPr>
              <w:spacing w:before="380" w:line="28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 xml:space="preserve">Recommendation  ITU-R  </w:t>
            </w:r>
            <w:r w:rsidR="007D3B79" w:rsidRPr="004D0FB0">
              <w:rPr>
                <w:rFonts w:ascii="Tahoma" w:hAnsi="Tahoma" w:cs="Tahoma"/>
                <w:b/>
                <w:bCs/>
                <w:iCs/>
                <w:color w:val="243285"/>
                <w:sz w:val="36"/>
                <w:szCs w:val="36"/>
                <w:lang w:val="en-GB"/>
              </w:rPr>
              <w:t>B</w:t>
            </w:r>
            <w:r w:rsidR="007915B1">
              <w:rPr>
                <w:rFonts w:ascii="Tahoma" w:hAnsi="Tahoma" w:cs="Tahoma"/>
                <w:b/>
                <w:bCs/>
                <w:iCs/>
                <w:color w:val="243285"/>
                <w:sz w:val="36"/>
                <w:szCs w:val="36"/>
                <w:lang w:val="en-GB"/>
              </w:rPr>
              <w:t>O</w:t>
            </w:r>
            <w:r w:rsidR="007D3B79" w:rsidRPr="004D0FB0">
              <w:rPr>
                <w:rFonts w:ascii="Tahoma" w:hAnsi="Tahoma" w:cs="Tahoma"/>
                <w:b/>
                <w:bCs/>
                <w:iCs/>
                <w:color w:val="243285"/>
                <w:sz w:val="36"/>
                <w:szCs w:val="36"/>
                <w:lang w:val="en-GB"/>
              </w:rPr>
              <w:t>.</w:t>
            </w:r>
            <w:r w:rsidR="004A4BF9" w:rsidRPr="004D0FB0">
              <w:rPr>
                <w:rFonts w:ascii="Tahoma" w:hAnsi="Tahoma" w:cs="Tahoma"/>
                <w:b/>
                <w:bCs/>
                <w:iCs/>
                <w:color w:val="243285"/>
                <w:sz w:val="36"/>
                <w:szCs w:val="36"/>
                <w:lang w:val="en-GB"/>
              </w:rPr>
              <w:t>1774-2</w:t>
            </w:r>
          </w:p>
          <w:p w:rsidR="00FE79FE" w:rsidRPr="004D0FB0" w:rsidRDefault="007D3B79" w:rsidP="004A4BF9">
            <w:pPr>
              <w:spacing w:before="80" w:line="280" w:lineRule="exact"/>
              <w:jc w:val="right"/>
              <w:rPr>
                <w:rFonts w:ascii="Tahoma" w:hAnsi="Tahoma" w:cs="Tahoma"/>
                <w:b/>
                <w:bCs/>
                <w:iCs/>
                <w:color w:val="243285"/>
                <w:szCs w:val="24"/>
                <w:lang w:val="en-GB"/>
              </w:rPr>
            </w:pPr>
            <w:r w:rsidRPr="004D0FB0">
              <w:rPr>
                <w:rFonts w:ascii="Tahoma" w:hAnsi="Tahoma" w:cs="Tahoma"/>
                <w:b/>
                <w:bCs/>
                <w:iCs/>
                <w:color w:val="243285"/>
                <w:szCs w:val="24"/>
                <w:lang w:val="en-GB"/>
              </w:rPr>
              <w:t>(</w:t>
            </w:r>
            <w:r w:rsidR="004A4BF9" w:rsidRPr="004D0FB0">
              <w:rPr>
                <w:rFonts w:ascii="Tahoma" w:hAnsi="Tahoma" w:cs="Tahoma"/>
                <w:b/>
                <w:bCs/>
                <w:iCs/>
                <w:color w:val="243285"/>
                <w:szCs w:val="24"/>
                <w:lang w:val="en-GB"/>
              </w:rPr>
              <w:t>10</w:t>
            </w:r>
            <w:r w:rsidR="00FE79FE" w:rsidRPr="004D0FB0">
              <w:rPr>
                <w:rFonts w:ascii="Tahoma" w:hAnsi="Tahoma" w:cs="Tahoma"/>
                <w:b/>
                <w:bCs/>
                <w:iCs/>
                <w:color w:val="243285"/>
                <w:szCs w:val="24"/>
                <w:lang w:val="en-GB"/>
              </w:rPr>
              <w:t>/</w:t>
            </w:r>
            <w:r w:rsidR="004A4BF9" w:rsidRPr="004D0FB0">
              <w:rPr>
                <w:rFonts w:ascii="Tahoma" w:hAnsi="Tahoma" w:cs="Tahoma"/>
                <w:b/>
                <w:bCs/>
                <w:iCs/>
                <w:color w:val="243285"/>
                <w:szCs w:val="24"/>
                <w:lang w:val="en-GB"/>
              </w:rPr>
              <w:t>2015</w:t>
            </w:r>
            <w:r w:rsidR="00FE79FE" w:rsidRPr="004D0FB0">
              <w:rPr>
                <w:rFonts w:ascii="Tahoma" w:hAnsi="Tahoma" w:cs="Tahoma"/>
                <w:b/>
                <w:bCs/>
                <w:iCs/>
                <w:color w:val="243285"/>
                <w:szCs w:val="24"/>
                <w:lang w:val="en-GB"/>
              </w:rPr>
              <w:t>)</w:t>
            </w:r>
          </w:p>
        </w:tc>
      </w:tr>
      <w:tr w:rsidR="00FE79FE" w:rsidRPr="004F4B94" w:rsidTr="006B55A9">
        <w:tc>
          <w:tcPr>
            <w:tcW w:w="10089" w:type="dxa"/>
          </w:tcPr>
          <w:p w:rsidR="00013002" w:rsidRPr="004D0FB0" w:rsidRDefault="00013002" w:rsidP="006B55A9">
            <w:pPr>
              <w:spacing w:before="80" w:line="500" w:lineRule="exact"/>
              <w:jc w:val="right"/>
              <w:rPr>
                <w:rFonts w:ascii="Tahoma" w:hAnsi="Tahoma" w:cs="Tahoma"/>
                <w:b/>
                <w:bCs/>
                <w:iCs/>
                <w:color w:val="243285"/>
                <w:sz w:val="44"/>
                <w:szCs w:val="44"/>
                <w:lang w:val="en-GB"/>
              </w:rPr>
            </w:pPr>
          </w:p>
          <w:p w:rsidR="0077270F" w:rsidRPr="004D0FB0" w:rsidRDefault="004A4BF9" w:rsidP="004A4BF9">
            <w:pPr>
              <w:spacing w:before="80" w:line="500" w:lineRule="exact"/>
              <w:jc w:val="right"/>
              <w:rPr>
                <w:rFonts w:ascii="Tahoma" w:hAnsi="Tahoma" w:cs="Tahoma"/>
                <w:b/>
                <w:bCs/>
                <w:color w:val="243285"/>
                <w:sz w:val="44"/>
                <w:szCs w:val="44"/>
                <w:lang w:val="en-GB"/>
              </w:rPr>
            </w:pPr>
            <w:r w:rsidRPr="004D0FB0">
              <w:rPr>
                <w:rFonts w:ascii="Tahoma" w:hAnsi="Tahoma" w:cs="Tahoma"/>
                <w:b/>
                <w:bCs/>
                <w:color w:val="243285"/>
                <w:sz w:val="44"/>
                <w:szCs w:val="44"/>
                <w:lang w:val="en-GB"/>
              </w:rPr>
              <w:t>Use of satellite and terrestrial broadcast infrastructures for</w:t>
            </w:r>
            <w:r w:rsidR="004D0FB0">
              <w:rPr>
                <w:rFonts w:ascii="Tahoma" w:hAnsi="Tahoma" w:cs="Tahoma"/>
                <w:b/>
                <w:bCs/>
                <w:color w:val="243285"/>
                <w:sz w:val="44"/>
                <w:szCs w:val="44"/>
                <w:lang w:val="en-GB"/>
              </w:rPr>
              <w:t xml:space="preserve"> </w:t>
            </w:r>
            <w:r w:rsidRPr="004D0FB0">
              <w:rPr>
                <w:rFonts w:ascii="Tahoma" w:hAnsi="Tahoma" w:cs="Tahoma"/>
                <w:b/>
                <w:bCs/>
                <w:color w:val="243285"/>
                <w:sz w:val="44"/>
                <w:szCs w:val="44"/>
                <w:lang w:val="en-GB"/>
              </w:rPr>
              <w:t>public warning,</w:t>
            </w:r>
            <w:r w:rsidRPr="004D0FB0">
              <w:rPr>
                <w:rFonts w:ascii="Tahoma" w:hAnsi="Tahoma" w:cs="Tahoma"/>
                <w:b/>
                <w:bCs/>
                <w:color w:val="243285"/>
                <w:sz w:val="44"/>
                <w:szCs w:val="44"/>
                <w:lang w:val="en-GB"/>
              </w:rPr>
              <w:br/>
              <w:t>disaster mitigation and relief</w:t>
            </w:r>
            <w:r w:rsidRPr="004D0FB0">
              <w:rPr>
                <w:szCs w:val="28"/>
                <w:lang w:val="en-GB"/>
              </w:rPr>
              <w:t xml:space="preserve"> </w:t>
            </w:r>
          </w:p>
          <w:p w:rsidR="00FE79FE" w:rsidRPr="004D0FB0" w:rsidRDefault="007D3B79" w:rsidP="006B55A9">
            <w:pPr>
              <w:spacing w:before="80" w:line="500" w:lineRule="exact"/>
              <w:jc w:val="right"/>
              <w:rPr>
                <w:rFonts w:ascii="Tahoma" w:hAnsi="Tahoma" w:cs="Tahoma"/>
                <w:b/>
                <w:bCs/>
                <w:iCs/>
                <w:color w:val="243285"/>
                <w:sz w:val="44"/>
                <w:szCs w:val="44"/>
                <w:lang w:val="en-GB"/>
              </w:rPr>
            </w:pPr>
            <w:r w:rsidRPr="004D0FB0">
              <w:rPr>
                <w:rFonts w:ascii="Tahoma" w:hAnsi="Tahoma" w:cs="Tahoma"/>
                <w:b/>
                <w:bCs/>
                <w:iCs/>
                <w:color w:val="243285"/>
                <w:sz w:val="44"/>
                <w:szCs w:val="44"/>
                <w:lang w:val="en-GB"/>
              </w:rPr>
              <w:t xml:space="preserve"> </w:t>
            </w:r>
          </w:p>
        </w:tc>
      </w:tr>
      <w:tr w:rsidR="00FE79FE" w:rsidRPr="007915B1" w:rsidTr="006B55A9">
        <w:tc>
          <w:tcPr>
            <w:tcW w:w="10089" w:type="dxa"/>
          </w:tcPr>
          <w:p w:rsidR="005A1836" w:rsidRPr="004D0FB0" w:rsidRDefault="005A1836" w:rsidP="006B55A9">
            <w:pPr>
              <w:spacing w:before="80" w:line="280" w:lineRule="exact"/>
              <w:ind w:right="640"/>
              <w:rPr>
                <w:rFonts w:ascii="Tahoma" w:hAnsi="Tahoma" w:cs="Tahoma"/>
                <w:b/>
                <w:bCs/>
                <w:iCs/>
                <w:color w:val="243285"/>
                <w:sz w:val="32"/>
                <w:szCs w:val="32"/>
                <w:lang w:val="en-GB"/>
              </w:rPr>
            </w:pPr>
          </w:p>
          <w:p w:rsidR="005A1836" w:rsidRPr="004D0FB0" w:rsidRDefault="005A1836" w:rsidP="006B55A9">
            <w:pPr>
              <w:spacing w:before="80" w:line="280" w:lineRule="exact"/>
              <w:ind w:right="640"/>
              <w:rPr>
                <w:rFonts w:ascii="Tahoma" w:hAnsi="Tahoma" w:cs="Tahoma"/>
                <w:b/>
                <w:bCs/>
                <w:iCs/>
                <w:color w:val="243285"/>
                <w:sz w:val="32"/>
                <w:szCs w:val="32"/>
                <w:lang w:val="en-GB"/>
              </w:rPr>
            </w:pPr>
          </w:p>
          <w:p w:rsidR="005A1836" w:rsidRPr="004D0FB0" w:rsidRDefault="005A1836" w:rsidP="006B55A9">
            <w:pPr>
              <w:spacing w:before="80" w:after="180" w:line="360" w:lineRule="exact"/>
              <w:ind w:right="720"/>
              <w:rPr>
                <w:rFonts w:ascii="Tahoma" w:hAnsi="Tahoma" w:cs="Tahoma"/>
                <w:b/>
                <w:bCs/>
                <w:iCs/>
                <w:color w:val="243285"/>
                <w:sz w:val="36"/>
                <w:szCs w:val="36"/>
                <w:lang w:val="en-GB"/>
              </w:rPr>
            </w:pPr>
          </w:p>
          <w:p w:rsidR="00013002" w:rsidRPr="004D0FB0" w:rsidRDefault="007D3B79" w:rsidP="007915B1">
            <w:pPr>
              <w:spacing w:before="80" w:after="180" w:line="360" w:lineRule="exact"/>
              <w:jc w:val="right"/>
              <w:rPr>
                <w:rFonts w:ascii="Tahoma" w:hAnsi="Tahoma" w:cs="Tahoma"/>
                <w:b/>
                <w:bCs/>
                <w:iCs/>
                <w:color w:val="243285"/>
                <w:sz w:val="36"/>
                <w:szCs w:val="36"/>
                <w:lang w:val="en-GB"/>
              </w:rPr>
            </w:pPr>
            <w:r w:rsidRPr="004D0FB0">
              <w:rPr>
                <w:rFonts w:ascii="Tahoma" w:hAnsi="Tahoma" w:cs="Tahoma"/>
                <w:b/>
                <w:bCs/>
                <w:iCs/>
                <w:color w:val="243285"/>
                <w:sz w:val="36"/>
                <w:szCs w:val="36"/>
                <w:lang w:val="en-GB"/>
              </w:rPr>
              <w:t>B</w:t>
            </w:r>
            <w:r w:rsidR="007915B1">
              <w:rPr>
                <w:rFonts w:ascii="Tahoma" w:hAnsi="Tahoma" w:cs="Tahoma"/>
                <w:b/>
                <w:bCs/>
                <w:iCs/>
                <w:color w:val="243285"/>
                <w:sz w:val="36"/>
                <w:szCs w:val="36"/>
                <w:lang w:val="en-GB"/>
              </w:rPr>
              <w:t>O</w:t>
            </w:r>
            <w:r w:rsidR="00FE79FE" w:rsidRPr="004D0FB0">
              <w:rPr>
                <w:rFonts w:ascii="Tahoma" w:hAnsi="Tahoma" w:cs="Tahoma"/>
                <w:b/>
                <w:bCs/>
                <w:iCs/>
                <w:color w:val="243285"/>
                <w:sz w:val="36"/>
                <w:szCs w:val="36"/>
                <w:lang w:val="en-GB"/>
              </w:rPr>
              <w:t xml:space="preserve"> Series</w:t>
            </w:r>
          </w:p>
          <w:p w:rsidR="00FE79FE" w:rsidRPr="004D0FB0" w:rsidRDefault="007915B1" w:rsidP="007915B1">
            <w:pPr>
              <w:spacing w:before="80" w:line="360" w:lineRule="exact"/>
              <w:jc w:val="right"/>
              <w:rPr>
                <w:rFonts w:ascii="Tahoma" w:hAnsi="Tahoma" w:cs="Tahoma"/>
                <w:b/>
                <w:bCs/>
                <w:iCs/>
                <w:color w:val="243285"/>
                <w:sz w:val="36"/>
                <w:szCs w:val="36"/>
                <w:lang w:val="en-GB"/>
              </w:rPr>
            </w:pPr>
            <w:r w:rsidRPr="007915B1">
              <w:rPr>
                <w:rFonts w:ascii="Tahoma" w:hAnsi="Tahoma" w:cs="Tahoma"/>
                <w:b/>
                <w:bCs/>
                <w:iCs/>
                <w:color w:val="243285"/>
                <w:sz w:val="36"/>
                <w:szCs w:val="36"/>
                <w:lang w:val="en-GB"/>
              </w:rPr>
              <w:t>Satellite delivery</w:t>
            </w:r>
          </w:p>
          <w:p w:rsidR="00FE79FE" w:rsidRPr="004D0FB0" w:rsidRDefault="00FE79FE" w:rsidP="006B55A9">
            <w:pPr>
              <w:spacing w:before="80" w:line="360" w:lineRule="exact"/>
              <w:jc w:val="right"/>
              <w:rPr>
                <w:rFonts w:ascii="Tahoma" w:hAnsi="Tahoma" w:cs="Tahoma"/>
                <w:b/>
                <w:bCs/>
                <w:iCs/>
                <w:color w:val="243285"/>
                <w:sz w:val="32"/>
                <w:szCs w:val="32"/>
                <w:lang w:val="en-GB"/>
              </w:rPr>
            </w:pPr>
          </w:p>
        </w:tc>
      </w:tr>
    </w:tbl>
    <w:p w:rsidR="00A71FE5" w:rsidRPr="004D0FB0" w:rsidRDefault="00A71FE5"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FE79FE" w:rsidRPr="004D0FB0" w:rsidRDefault="00FE79FE" w:rsidP="00CD659B">
      <w:pPr>
        <w:spacing w:before="80"/>
        <w:rPr>
          <w:i/>
          <w:sz w:val="22"/>
          <w:lang w:val="en-GB"/>
        </w:rPr>
      </w:pPr>
    </w:p>
    <w:p w:rsidR="00A71FE5" w:rsidRPr="004D0FB0" w:rsidRDefault="00A71FE5" w:rsidP="00CD659B">
      <w:pPr>
        <w:spacing w:before="80"/>
        <w:rPr>
          <w:i/>
          <w:sz w:val="22"/>
          <w:lang w:val="en-GB"/>
        </w:rPr>
      </w:pPr>
    </w:p>
    <w:p w:rsidR="00CD659B" w:rsidRPr="004D0FB0"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4D0FB0">
          <w:headerReference w:type="even" r:id="rId7"/>
          <w:headerReference w:type="default" r:id="rId8"/>
          <w:pgSz w:w="11907" w:h="16840" w:code="9"/>
          <w:pgMar w:top="1089" w:right="1089" w:bottom="284" w:left="1089" w:header="567" w:footer="284" w:gutter="0"/>
          <w:pgNumType w:start="1"/>
          <w:cols w:space="720"/>
        </w:sectPr>
      </w:pPr>
    </w:p>
    <w:p w:rsidR="007D3B79" w:rsidRPr="004D0FB0"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4D0FB0">
        <w:rPr>
          <w:bCs/>
          <w:sz w:val="24"/>
          <w:szCs w:val="24"/>
          <w:lang w:val="en-GB"/>
        </w:rPr>
        <w:lastRenderedPageBreak/>
        <w:t>Foreword</w:t>
      </w:r>
    </w:p>
    <w:p w:rsidR="007D3B79" w:rsidRPr="004D0FB0" w:rsidRDefault="007D3B79" w:rsidP="007D3B79">
      <w:pPr>
        <w:spacing w:before="240"/>
        <w:rPr>
          <w:sz w:val="20"/>
          <w:lang w:val="en-GB"/>
        </w:rPr>
      </w:pPr>
      <w:r w:rsidRPr="004D0FB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4D0FB0" w:rsidRDefault="007D3B79" w:rsidP="007D3B79">
      <w:pPr>
        <w:rPr>
          <w:sz w:val="20"/>
          <w:lang w:val="en-GB"/>
        </w:rPr>
      </w:pPr>
      <w:r w:rsidRPr="004D0FB0">
        <w:rPr>
          <w:sz w:val="20"/>
          <w:lang w:val="en-GB"/>
        </w:rPr>
        <w:t>The regulatory and policy functions of the Radiocommunication Sector are performed by World and Regional Radiocommunication Conferences and Radiocommunication Assemblies supported by Study Groups.</w:t>
      </w:r>
    </w:p>
    <w:p w:rsidR="007D3B79" w:rsidRPr="004D0FB0" w:rsidRDefault="007D3B79" w:rsidP="007D3B79">
      <w:pPr>
        <w:pStyle w:val="Heading1"/>
        <w:spacing w:before="680"/>
        <w:jc w:val="center"/>
        <w:rPr>
          <w:szCs w:val="24"/>
          <w:lang w:val="en-GB"/>
        </w:rPr>
      </w:pPr>
      <w:r w:rsidRPr="004D0FB0">
        <w:rPr>
          <w:szCs w:val="24"/>
          <w:lang w:val="en-GB"/>
        </w:rPr>
        <w:t>Policy on Intellectual Property Right (IPR)</w:t>
      </w:r>
    </w:p>
    <w:p w:rsidR="007D3B79" w:rsidRPr="004D0FB0" w:rsidRDefault="007D3B79" w:rsidP="00A766F4">
      <w:pPr>
        <w:tabs>
          <w:tab w:val="clear" w:pos="794"/>
          <w:tab w:val="clear" w:pos="1191"/>
          <w:tab w:val="clear" w:pos="1588"/>
          <w:tab w:val="clear" w:pos="1985"/>
        </w:tabs>
        <w:spacing w:before="240"/>
        <w:rPr>
          <w:sz w:val="20"/>
          <w:lang w:val="en-GB"/>
        </w:rPr>
      </w:pPr>
      <w:r w:rsidRPr="004D0FB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sidRPr="004D0FB0">
          <w:rPr>
            <w:rStyle w:val="Hyperlink"/>
            <w:sz w:val="20"/>
            <w:lang w:val="en-GB"/>
          </w:rPr>
          <w:t>http://www.itu.int/ITU-R/go/patents/en</w:t>
        </w:r>
      </w:hyperlink>
      <w:r w:rsidRPr="004D0FB0">
        <w:rPr>
          <w:sz w:val="20"/>
          <w:lang w:val="en-GB"/>
        </w:rPr>
        <w:t xml:space="preserve"> where the Guidelines for Implementation of the Common Patent Policy for ITU</w:t>
      </w:r>
      <w:r w:rsidRPr="004D0FB0">
        <w:rPr>
          <w:sz w:val="20"/>
          <w:lang w:val="en-GB"/>
        </w:rPr>
        <w:noBreakHyphen/>
        <w:t>T/ITU</w:t>
      </w:r>
      <w:r w:rsidRPr="004D0FB0">
        <w:rPr>
          <w:sz w:val="20"/>
          <w:lang w:val="en-GB"/>
        </w:rPr>
        <w:noBreakHyphen/>
        <w:t xml:space="preserve">R/ISO/IEC and the ITU-R patent information database can also be found. </w:t>
      </w:r>
    </w:p>
    <w:p w:rsidR="007D3B79" w:rsidRPr="004D0FB0" w:rsidRDefault="007D3B79" w:rsidP="007D3B79">
      <w:pPr>
        <w:jc w:val="center"/>
        <w:rPr>
          <w:sz w:val="22"/>
          <w:lang w:val="en-GB"/>
        </w:rPr>
      </w:pPr>
    </w:p>
    <w:p w:rsidR="007D3B79" w:rsidRPr="004D0FB0"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4F4B94" w:rsidTr="00220899">
        <w:tc>
          <w:tcPr>
            <w:tcW w:w="9360" w:type="dxa"/>
            <w:gridSpan w:val="2"/>
          </w:tcPr>
          <w:p w:rsidR="007D3B79" w:rsidRPr="004D0FB0"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4D0FB0">
              <w:rPr>
                <w:sz w:val="22"/>
                <w:szCs w:val="22"/>
                <w:lang w:val="en-GB"/>
              </w:rPr>
              <w:t xml:space="preserve">Series of ITU-R Recommendations </w:t>
            </w:r>
          </w:p>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4D0FB0">
              <w:rPr>
                <w:bCs/>
                <w:sz w:val="18"/>
                <w:szCs w:val="18"/>
                <w:lang w:val="en-GB"/>
              </w:rPr>
              <w:t>(</w:t>
            </w:r>
            <w:r w:rsidRPr="004D0FB0">
              <w:rPr>
                <w:b w:val="0"/>
                <w:sz w:val="18"/>
                <w:szCs w:val="18"/>
                <w:lang w:val="en-GB"/>
              </w:rPr>
              <w:t xml:space="preserve">Also available online at </w:t>
            </w:r>
            <w:hyperlink r:id="rId10" w:history="1">
              <w:r w:rsidR="009E0BFE" w:rsidRPr="004D0FB0">
                <w:rPr>
                  <w:rStyle w:val="Hyperlink"/>
                  <w:b w:val="0"/>
                  <w:sz w:val="18"/>
                  <w:szCs w:val="18"/>
                  <w:lang w:val="en-GB"/>
                </w:rPr>
                <w:t>http://www.itu.int/publ/R-REC/en</w:t>
              </w:r>
            </w:hyperlink>
            <w:r w:rsidRPr="004D0FB0">
              <w:rPr>
                <w:b w:val="0"/>
                <w:sz w:val="18"/>
                <w:szCs w:val="18"/>
                <w:lang w:val="en-GB"/>
              </w:rPr>
              <w:t>)</w:t>
            </w:r>
          </w:p>
        </w:tc>
      </w:tr>
      <w:tr w:rsidR="007D3B79" w:rsidRPr="004D0FB0" w:rsidTr="00220899">
        <w:tc>
          <w:tcPr>
            <w:tcW w:w="1140" w:type="dxa"/>
          </w:tcPr>
          <w:p w:rsidR="007D3B79" w:rsidRPr="004D0FB0" w:rsidRDefault="007D3B79" w:rsidP="00220899">
            <w:pPr>
              <w:spacing w:before="200" w:after="100"/>
              <w:ind w:left="57"/>
              <w:rPr>
                <w:b/>
                <w:bCs/>
                <w:sz w:val="20"/>
                <w:lang w:val="en-GB"/>
              </w:rPr>
            </w:pPr>
            <w:r w:rsidRPr="004D0FB0">
              <w:rPr>
                <w:b/>
                <w:bCs/>
                <w:sz w:val="20"/>
                <w:lang w:val="en-GB"/>
              </w:rPr>
              <w:t>Series</w:t>
            </w:r>
          </w:p>
        </w:tc>
        <w:tc>
          <w:tcPr>
            <w:tcW w:w="8220" w:type="dxa"/>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4D0FB0">
              <w:rPr>
                <w:bCs/>
                <w:sz w:val="20"/>
                <w:lang w:val="en-GB"/>
              </w:rPr>
              <w:t>Title</w:t>
            </w:r>
          </w:p>
        </w:tc>
      </w:tr>
      <w:tr w:rsidR="007D3B79" w:rsidRPr="004D0FB0" w:rsidTr="00591484">
        <w:tc>
          <w:tcPr>
            <w:tcW w:w="1140" w:type="dxa"/>
            <w:shd w:val="clear" w:color="auto" w:fill="F3F3F3"/>
          </w:tcPr>
          <w:p w:rsidR="007D3B79" w:rsidRPr="007915B1" w:rsidRDefault="007D3B79" w:rsidP="00220899">
            <w:pPr>
              <w:spacing w:before="30" w:after="30"/>
              <w:ind w:left="57"/>
              <w:jc w:val="left"/>
              <w:rPr>
                <w:rFonts w:ascii="Times New Roman Bold" w:hAnsi="Times New Roman Bold" w:cs="Times New Roman Bold"/>
                <w:b/>
                <w:bCs/>
                <w:color w:val="000080"/>
                <w:sz w:val="20"/>
                <w:lang w:val="en-GB"/>
              </w:rPr>
            </w:pPr>
            <w:r w:rsidRPr="007915B1">
              <w:rPr>
                <w:rFonts w:ascii="Times New Roman Bold" w:hAnsi="Times New Roman Bold" w:cs="Times New Roman Bold"/>
                <w:b/>
                <w:bCs/>
                <w:color w:val="000080"/>
                <w:sz w:val="20"/>
                <w:lang w:val="en-GB"/>
              </w:rPr>
              <w:t>BO</w:t>
            </w:r>
          </w:p>
        </w:tc>
        <w:tc>
          <w:tcPr>
            <w:tcW w:w="8220" w:type="dxa"/>
            <w:shd w:val="clear" w:color="auto" w:fill="F3F3F3"/>
          </w:tcPr>
          <w:p w:rsidR="007D3B79" w:rsidRPr="007915B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GB"/>
              </w:rPr>
            </w:pPr>
            <w:r w:rsidRPr="007915B1">
              <w:rPr>
                <w:rFonts w:ascii="Times New Roman Bold" w:hAnsi="Times New Roman Bold" w:cs="Times New Roman Bold"/>
                <w:bCs/>
                <w:color w:val="000080"/>
                <w:sz w:val="20"/>
                <w:lang w:val="en-GB"/>
              </w:rPr>
              <w:t>Satellite delivery</w:t>
            </w:r>
          </w:p>
        </w:tc>
      </w:tr>
      <w:tr w:rsidR="007D3B79" w:rsidRPr="004F4B94"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BR</w:t>
            </w:r>
          </w:p>
        </w:tc>
        <w:tc>
          <w:tcPr>
            <w:tcW w:w="8220" w:type="dxa"/>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D0FB0">
              <w:rPr>
                <w:b w:val="0"/>
                <w:sz w:val="20"/>
                <w:lang w:val="en-GB"/>
              </w:rPr>
              <w:t>Recording for production, archival and play-out; film for television</w:t>
            </w:r>
          </w:p>
        </w:tc>
      </w:tr>
      <w:tr w:rsidR="007D3B79" w:rsidRPr="004D0FB0" w:rsidTr="007D3B79">
        <w:tc>
          <w:tcPr>
            <w:tcW w:w="1140" w:type="dxa"/>
            <w:tcBorders>
              <w:bottom w:val="nil"/>
            </w:tcBorders>
          </w:tcPr>
          <w:p w:rsidR="007D3B79" w:rsidRPr="004D0FB0" w:rsidRDefault="007D3B79" w:rsidP="00220899">
            <w:pPr>
              <w:spacing w:before="30" w:after="30"/>
              <w:ind w:left="57"/>
              <w:jc w:val="left"/>
              <w:rPr>
                <w:b/>
                <w:bCs/>
                <w:sz w:val="20"/>
                <w:lang w:val="en-GB"/>
              </w:rPr>
            </w:pPr>
            <w:r w:rsidRPr="004D0FB0">
              <w:rPr>
                <w:b/>
                <w:bCs/>
                <w:sz w:val="20"/>
                <w:lang w:val="en-GB"/>
              </w:rPr>
              <w:t>BS</w:t>
            </w:r>
          </w:p>
        </w:tc>
        <w:tc>
          <w:tcPr>
            <w:tcW w:w="8220" w:type="dxa"/>
            <w:tcBorders>
              <w:bottom w:val="nil"/>
            </w:tcBorders>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D0FB0">
              <w:rPr>
                <w:b w:val="0"/>
                <w:sz w:val="20"/>
                <w:lang w:val="en-GB"/>
              </w:rPr>
              <w:t>Broadcasting service (sound)</w:t>
            </w:r>
          </w:p>
        </w:tc>
      </w:tr>
      <w:tr w:rsidR="007D3B79" w:rsidRPr="004D0FB0" w:rsidTr="00591484">
        <w:tc>
          <w:tcPr>
            <w:tcW w:w="1140" w:type="dxa"/>
            <w:tcBorders>
              <w:top w:val="nil"/>
              <w:bottom w:val="nil"/>
            </w:tcBorders>
            <w:shd w:val="clear" w:color="auto" w:fill="auto"/>
          </w:tcPr>
          <w:p w:rsidR="007D3B79" w:rsidRPr="007915B1" w:rsidRDefault="007D3B79" w:rsidP="00220899">
            <w:pPr>
              <w:spacing w:before="30" w:after="30"/>
              <w:ind w:left="57"/>
              <w:jc w:val="left"/>
              <w:rPr>
                <w:rFonts w:hAnsi="Times New Roman Bold"/>
                <w:b/>
                <w:sz w:val="20"/>
                <w:lang w:val="en-GB"/>
              </w:rPr>
            </w:pPr>
            <w:r w:rsidRPr="007915B1">
              <w:rPr>
                <w:rFonts w:hAnsi="Times New Roman Bold"/>
                <w:b/>
                <w:sz w:val="20"/>
                <w:lang w:val="en-GB"/>
              </w:rPr>
              <w:t>BT</w:t>
            </w:r>
          </w:p>
        </w:tc>
        <w:tc>
          <w:tcPr>
            <w:tcW w:w="8220" w:type="dxa"/>
            <w:tcBorders>
              <w:top w:val="nil"/>
              <w:bottom w:val="nil"/>
            </w:tcBorders>
            <w:shd w:val="clear" w:color="auto" w:fill="auto"/>
          </w:tcPr>
          <w:p w:rsidR="007D3B79" w:rsidRPr="007915B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7915B1">
              <w:rPr>
                <w:rFonts w:hAnsi="Times New Roman Bold"/>
                <w:b w:val="0"/>
                <w:bCs/>
                <w:sz w:val="20"/>
                <w:lang w:val="en-GB"/>
              </w:rPr>
              <w:t>Broadcasting service (television)</w:t>
            </w:r>
          </w:p>
        </w:tc>
      </w:tr>
      <w:tr w:rsidR="007D3B79" w:rsidRPr="004D0FB0" w:rsidTr="007D3B79">
        <w:tc>
          <w:tcPr>
            <w:tcW w:w="1140" w:type="dxa"/>
            <w:tcBorders>
              <w:top w:val="nil"/>
              <w:bottom w:val="nil"/>
            </w:tcBorders>
            <w:shd w:val="clear" w:color="auto" w:fill="auto"/>
          </w:tcPr>
          <w:p w:rsidR="007D3B79" w:rsidRPr="004D0FB0" w:rsidRDefault="007D3B79" w:rsidP="00220899">
            <w:pPr>
              <w:spacing w:before="30" w:after="30"/>
              <w:ind w:left="57"/>
              <w:jc w:val="left"/>
              <w:rPr>
                <w:b/>
                <w:bCs/>
                <w:sz w:val="20"/>
                <w:lang w:val="en-GB"/>
              </w:rPr>
            </w:pPr>
            <w:r w:rsidRPr="004D0FB0">
              <w:rPr>
                <w:b/>
                <w:bCs/>
                <w:sz w:val="20"/>
                <w:lang w:val="en-GB"/>
              </w:rPr>
              <w:t>F</w:t>
            </w:r>
          </w:p>
        </w:tc>
        <w:tc>
          <w:tcPr>
            <w:tcW w:w="8220" w:type="dxa"/>
            <w:tcBorders>
              <w:top w:val="nil"/>
              <w:bottom w:val="nil"/>
            </w:tcBorders>
            <w:shd w:val="clear" w:color="auto" w:fill="auto"/>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Fixed service</w:t>
            </w:r>
          </w:p>
        </w:tc>
      </w:tr>
      <w:tr w:rsidR="007D3B79" w:rsidRPr="004D0FB0" w:rsidTr="007D3B79">
        <w:tc>
          <w:tcPr>
            <w:tcW w:w="1140" w:type="dxa"/>
            <w:tcBorders>
              <w:top w:val="nil"/>
              <w:bottom w:val="nil"/>
            </w:tcBorders>
            <w:shd w:val="clear" w:color="auto" w:fill="auto"/>
          </w:tcPr>
          <w:p w:rsidR="007D3B79" w:rsidRPr="004D0FB0" w:rsidRDefault="007D3B79" w:rsidP="00220899">
            <w:pPr>
              <w:spacing w:before="30" w:after="30"/>
              <w:ind w:left="57"/>
              <w:jc w:val="left"/>
              <w:rPr>
                <w:rFonts w:ascii="Times New Roman Bold" w:hAnsi="Times New Roman Bold" w:cs="Times New Roman Bold"/>
                <w:b/>
                <w:bCs/>
                <w:sz w:val="20"/>
                <w:lang w:val="en-GB"/>
              </w:rPr>
            </w:pPr>
            <w:r w:rsidRPr="004D0FB0">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4D0FB0"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4D0FB0">
              <w:rPr>
                <w:rFonts w:hAnsi="Times New Roman Bold"/>
                <w:b w:val="0"/>
                <w:sz w:val="20"/>
                <w:lang w:val="en-GB"/>
              </w:rPr>
              <w:t>Mobile, radiodetermination, amateur and related satellite services</w:t>
            </w:r>
          </w:p>
        </w:tc>
      </w:tr>
      <w:tr w:rsidR="007D3B79" w:rsidRPr="004D0FB0" w:rsidTr="007D3B79">
        <w:tc>
          <w:tcPr>
            <w:tcW w:w="1140" w:type="dxa"/>
            <w:tcBorders>
              <w:top w:val="nil"/>
            </w:tcBorders>
          </w:tcPr>
          <w:p w:rsidR="007D3B79" w:rsidRPr="004D0FB0" w:rsidRDefault="007D3B79" w:rsidP="00220899">
            <w:pPr>
              <w:spacing w:before="30" w:after="30"/>
              <w:ind w:left="57"/>
              <w:jc w:val="left"/>
              <w:rPr>
                <w:b/>
                <w:bCs/>
                <w:sz w:val="20"/>
                <w:lang w:val="en-GB"/>
              </w:rPr>
            </w:pPr>
            <w:r w:rsidRPr="004D0FB0">
              <w:rPr>
                <w:b/>
                <w:bCs/>
                <w:sz w:val="20"/>
                <w:lang w:val="en-GB"/>
              </w:rPr>
              <w:t>P</w:t>
            </w:r>
          </w:p>
        </w:tc>
        <w:tc>
          <w:tcPr>
            <w:tcW w:w="8220" w:type="dxa"/>
            <w:tcBorders>
              <w:top w:val="nil"/>
            </w:tcBorders>
          </w:tcPr>
          <w:p w:rsidR="007D3B79" w:rsidRPr="004D0FB0" w:rsidRDefault="007D3B79" w:rsidP="00220899">
            <w:pPr>
              <w:spacing w:before="30" w:after="30"/>
              <w:jc w:val="left"/>
              <w:rPr>
                <w:sz w:val="20"/>
                <w:lang w:val="en-GB"/>
              </w:rPr>
            </w:pPr>
            <w:r w:rsidRPr="004D0FB0">
              <w:rPr>
                <w:sz w:val="20"/>
                <w:lang w:val="en-GB"/>
              </w:rPr>
              <w:t>Radiowave propagation</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RA</w:t>
            </w:r>
          </w:p>
        </w:tc>
        <w:tc>
          <w:tcPr>
            <w:tcW w:w="8220" w:type="dxa"/>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Radio astronomy</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RS</w:t>
            </w:r>
          </w:p>
        </w:tc>
        <w:tc>
          <w:tcPr>
            <w:tcW w:w="8220" w:type="dxa"/>
          </w:tcPr>
          <w:p w:rsidR="007D3B79" w:rsidRPr="004D0FB0"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D0FB0">
              <w:rPr>
                <w:sz w:val="20"/>
                <w:lang w:val="en-GB"/>
              </w:rPr>
              <w:t>Remote sensing systems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w:t>
            </w:r>
          </w:p>
        </w:tc>
        <w:tc>
          <w:tcPr>
            <w:tcW w:w="8220" w:type="dxa"/>
          </w:tcPr>
          <w:p w:rsidR="007D3B79" w:rsidRPr="004D0FB0" w:rsidRDefault="007D3B79" w:rsidP="00220899">
            <w:pPr>
              <w:spacing w:before="30" w:after="30"/>
              <w:jc w:val="left"/>
              <w:rPr>
                <w:sz w:val="20"/>
                <w:lang w:val="en-GB"/>
              </w:rPr>
            </w:pPr>
            <w:r w:rsidRPr="004D0FB0">
              <w:rPr>
                <w:sz w:val="20"/>
                <w:lang w:val="en-GB"/>
              </w:rPr>
              <w:t>Fixed-satellite service</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SA</w:t>
            </w:r>
          </w:p>
        </w:tc>
        <w:tc>
          <w:tcPr>
            <w:tcW w:w="8220" w:type="dxa"/>
          </w:tcPr>
          <w:p w:rsidR="007D3B79" w:rsidRPr="004D0FB0" w:rsidRDefault="007D3B79" w:rsidP="00220899">
            <w:pPr>
              <w:spacing w:before="30" w:after="30"/>
              <w:jc w:val="left"/>
              <w:rPr>
                <w:sz w:val="20"/>
                <w:lang w:val="en-GB"/>
              </w:rPr>
            </w:pPr>
            <w:r w:rsidRPr="004D0FB0">
              <w:rPr>
                <w:sz w:val="20"/>
                <w:lang w:val="en-GB"/>
              </w:rPr>
              <w:t>Space applications and meteorology</w:t>
            </w:r>
          </w:p>
        </w:tc>
      </w:tr>
      <w:tr w:rsidR="007D3B79" w:rsidRPr="004F4B94"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SF</w:t>
            </w:r>
          </w:p>
        </w:tc>
        <w:tc>
          <w:tcPr>
            <w:tcW w:w="8220" w:type="dxa"/>
          </w:tcPr>
          <w:p w:rsidR="007D3B79" w:rsidRPr="004D0FB0" w:rsidRDefault="007D3B79" w:rsidP="00220899">
            <w:pPr>
              <w:spacing w:before="30" w:after="30"/>
              <w:jc w:val="left"/>
              <w:rPr>
                <w:sz w:val="20"/>
                <w:lang w:val="en-GB"/>
              </w:rPr>
            </w:pPr>
            <w:r w:rsidRPr="004D0FB0">
              <w:rPr>
                <w:sz w:val="20"/>
                <w:lang w:val="en-GB"/>
              </w:rPr>
              <w:t>Frequency sharing and coordination between fixed-satellite and fixed service systems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SM</w:t>
            </w:r>
          </w:p>
        </w:tc>
        <w:tc>
          <w:tcPr>
            <w:tcW w:w="8220" w:type="dxa"/>
          </w:tcPr>
          <w:p w:rsidR="007D3B79" w:rsidRPr="004D0FB0" w:rsidRDefault="007D3B79" w:rsidP="00220899">
            <w:pPr>
              <w:spacing w:before="30" w:after="30"/>
              <w:jc w:val="left"/>
              <w:rPr>
                <w:sz w:val="20"/>
                <w:lang w:val="en-GB"/>
              </w:rPr>
            </w:pPr>
            <w:r w:rsidRPr="004D0FB0">
              <w:rPr>
                <w:sz w:val="20"/>
                <w:lang w:val="en-GB"/>
              </w:rPr>
              <w:t>Spectrum management</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SNG</w:t>
            </w:r>
          </w:p>
        </w:tc>
        <w:tc>
          <w:tcPr>
            <w:tcW w:w="8220" w:type="dxa"/>
          </w:tcPr>
          <w:p w:rsidR="007D3B79" w:rsidRPr="004D0FB0" w:rsidRDefault="007D3B79" w:rsidP="00220899">
            <w:pPr>
              <w:spacing w:before="30" w:after="30"/>
              <w:jc w:val="left"/>
              <w:rPr>
                <w:sz w:val="20"/>
                <w:lang w:val="en-GB"/>
              </w:rPr>
            </w:pPr>
            <w:r w:rsidRPr="004D0FB0">
              <w:rPr>
                <w:sz w:val="20"/>
                <w:lang w:val="en-GB"/>
              </w:rPr>
              <w:t>Satellite news gathering</w:t>
            </w:r>
          </w:p>
        </w:tc>
      </w:tr>
      <w:tr w:rsidR="007D3B79" w:rsidRPr="004F4B94"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TF</w:t>
            </w:r>
          </w:p>
        </w:tc>
        <w:tc>
          <w:tcPr>
            <w:tcW w:w="8220" w:type="dxa"/>
          </w:tcPr>
          <w:p w:rsidR="007D3B79" w:rsidRPr="004D0FB0" w:rsidRDefault="007D3B79" w:rsidP="00220899">
            <w:pPr>
              <w:spacing w:before="30" w:after="30"/>
              <w:jc w:val="left"/>
              <w:rPr>
                <w:sz w:val="20"/>
                <w:lang w:val="en-GB"/>
              </w:rPr>
            </w:pPr>
            <w:r w:rsidRPr="004D0FB0">
              <w:rPr>
                <w:sz w:val="20"/>
                <w:lang w:val="en-GB"/>
              </w:rPr>
              <w:t>Time signals and frequency standards emissions</w:t>
            </w:r>
          </w:p>
        </w:tc>
      </w:tr>
      <w:tr w:rsidR="007D3B79" w:rsidRPr="004D0FB0" w:rsidTr="00220899">
        <w:tc>
          <w:tcPr>
            <w:tcW w:w="1140" w:type="dxa"/>
          </w:tcPr>
          <w:p w:rsidR="007D3B79" w:rsidRPr="004D0FB0" w:rsidRDefault="007D3B79" w:rsidP="00220899">
            <w:pPr>
              <w:spacing w:before="30" w:after="30"/>
              <w:ind w:left="57"/>
              <w:jc w:val="left"/>
              <w:rPr>
                <w:b/>
                <w:bCs/>
                <w:sz w:val="20"/>
                <w:lang w:val="en-GB"/>
              </w:rPr>
            </w:pPr>
            <w:r w:rsidRPr="004D0FB0">
              <w:rPr>
                <w:b/>
                <w:bCs/>
                <w:sz w:val="20"/>
                <w:lang w:val="en-GB"/>
              </w:rPr>
              <w:t>V</w:t>
            </w:r>
          </w:p>
        </w:tc>
        <w:tc>
          <w:tcPr>
            <w:tcW w:w="8220" w:type="dxa"/>
          </w:tcPr>
          <w:p w:rsidR="007D3B79" w:rsidRPr="004D0FB0" w:rsidRDefault="007D3B79" w:rsidP="00220899">
            <w:pPr>
              <w:spacing w:before="30" w:after="180"/>
              <w:jc w:val="left"/>
              <w:rPr>
                <w:sz w:val="20"/>
                <w:lang w:val="en-GB"/>
              </w:rPr>
            </w:pPr>
            <w:r w:rsidRPr="004D0FB0">
              <w:rPr>
                <w:sz w:val="20"/>
                <w:lang w:val="en-GB"/>
              </w:rPr>
              <w:t>Vocabulary and related subjects</w:t>
            </w:r>
          </w:p>
        </w:tc>
      </w:tr>
    </w:tbl>
    <w:p w:rsidR="007D3B79" w:rsidRPr="004D0FB0" w:rsidRDefault="007D3B79" w:rsidP="007D3B79">
      <w:pPr>
        <w:spacing w:before="30" w:after="30"/>
        <w:jc w:val="center"/>
        <w:rPr>
          <w:sz w:val="20"/>
          <w:lang w:val="en-GB"/>
        </w:rPr>
      </w:pPr>
    </w:p>
    <w:p w:rsidR="007D3B79" w:rsidRPr="004D0FB0"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4F4B94" w:rsidTr="006B55A9">
        <w:tc>
          <w:tcPr>
            <w:tcW w:w="9360" w:type="dxa"/>
          </w:tcPr>
          <w:p w:rsidR="007D3B79" w:rsidRPr="004D0FB0" w:rsidRDefault="007D3B79" w:rsidP="006B55A9">
            <w:pPr>
              <w:spacing w:after="120"/>
              <w:jc w:val="center"/>
              <w:rPr>
                <w:sz w:val="20"/>
                <w:lang w:val="en-GB"/>
              </w:rPr>
            </w:pPr>
            <w:r w:rsidRPr="004D0FB0">
              <w:rPr>
                <w:b/>
                <w:bCs/>
                <w:i/>
                <w:iCs/>
                <w:sz w:val="20"/>
                <w:lang w:val="en-GB"/>
              </w:rPr>
              <w:t>Note</w:t>
            </w:r>
            <w:r w:rsidRPr="004D0FB0">
              <w:rPr>
                <w:sz w:val="20"/>
                <w:lang w:val="en-GB"/>
              </w:rPr>
              <w:t xml:space="preserve">: </w:t>
            </w:r>
            <w:r w:rsidRPr="004D0FB0">
              <w:rPr>
                <w:i/>
                <w:iCs/>
                <w:sz w:val="20"/>
                <w:lang w:val="en-GB"/>
              </w:rPr>
              <w:t>This ITU-R Recommendation was approved in English under the procedure detailed in Resolution ITU-</w:t>
            </w:r>
            <w:r w:rsidRPr="004D0FB0">
              <w:rPr>
                <w:i/>
                <w:iCs/>
                <w:sz w:val="18"/>
                <w:szCs w:val="18"/>
                <w:lang w:val="en-GB"/>
              </w:rPr>
              <w:t>R</w:t>
            </w:r>
            <w:r w:rsidRPr="004D0FB0">
              <w:rPr>
                <w:i/>
                <w:iCs/>
                <w:sz w:val="20"/>
                <w:lang w:val="en-GB"/>
              </w:rPr>
              <w:t xml:space="preserve"> </w:t>
            </w:r>
            <w:r w:rsidRPr="004D0FB0">
              <w:rPr>
                <w:i/>
                <w:iCs/>
                <w:sz w:val="18"/>
                <w:szCs w:val="18"/>
                <w:lang w:val="en-GB"/>
              </w:rPr>
              <w:t>1.</w:t>
            </w:r>
          </w:p>
        </w:tc>
      </w:tr>
    </w:tbl>
    <w:p w:rsidR="007D3B79" w:rsidRPr="004D0FB0" w:rsidRDefault="007D3B79" w:rsidP="007D3B79">
      <w:pPr>
        <w:spacing w:before="0"/>
        <w:jc w:val="center"/>
        <w:rPr>
          <w:sz w:val="22"/>
          <w:lang w:val="en-GB"/>
        </w:rPr>
      </w:pPr>
    </w:p>
    <w:p w:rsidR="007D3B79" w:rsidRPr="004D0FB0" w:rsidRDefault="007D3B79" w:rsidP="007D3B79">
      <w:pPr>
        <w:spacing w:before="0"/>
        <w:jc w:val="right"/>
        <w:rPr>
          <w:i/>
          <w:iCs/>
          <w:sz w:val="20"/>
          <w:lang w:val="en-GB"/>
        </w:rPr>
      </w:pPr>
      <w:r w:rsidRPr="004D0FB0">
        <w:rPr>
          <w:i/>
          <w:iCs/>
          <w:sz w:val="20"/>
          <w:lang w:val="en-GB"/>
        </w:rPr>
        <w:t>Electronic Publication</w:t>
      </w:r>
    </w:p>
    <w:p w:rsidR="007D3B79" w:rsidRPr="004D0FB0" w:rsidRDefault="007D3B79" w:rsidP="004F4B94">
      <w:pPr>
        <w:spacing w:before="0"/>
        <w:jc w:val="right"/>
        <w:rPr>
          <w:sz w:val="20"/>
          <w:lang w:val="en-GB"/>
        </w:rPr>
      </w:pPr>
      <w:r w:rsidRPr="004D0FB0">
        <w:rPr>
          <w:sz w:val="20"/>
          <w:lang w:val="en-GB"/>
        </w:rPr>
        <w:t>Geneva, 20</w:t>
      </w:r>
      <w:r w:rsidR="00C7439E" w:rsidRPr="004D0FB0">
        <w:rPr>
          <w:sz w:val="20"/>
          <w:lang w:val="en-GB"/>
        </w:rPr>
        <w:t>1</w:t>
      </w:r>
      <w:r w:rsidR="004F4B94">
        <w:rPr>
          <w:sz w:val="20"/>
          <w:lang w:val="en-GB"/>
        </w:rPr>
        <w:t>7</w:t>
      </w:r>
    </w:p>
    <w:p w:rsidR="007D3B79" w:rsidRPr="004D0FB0" w:rsidRDefault="007D3B79" w:rsidP="007D3B79">
      <w:pPr>
        <w:jc w:val="center"/>
        <w:rPr>
          <w:sz w:val="22"/>
          <w:lang w:val="en-GB"/>
        </w:rPr>
      </w:pPr>
    </w:p>
    <w:p w:rsidR="007D3B79" w:rsidRPr="004D0FB0" w:rsidRDefault="007D3B79" w:rsidP="004F4B94">
      <w:pPr>
        <w:jc w:val="center"/>
        <w:rPr>
          <w:sz w:val="20"/>
          <w:lang w:val="en-GB"/>
        </w:rPr>
      </w:pPr>
      <w:r w:rsidRPr="004D0FB0">
        <w:rPr>
          <w:sz w:val="20"/>
          <w:lang w:val="en-GB"/>
        </w:rPr>
        <w:sym w:font="Symbol" w:char="F0E3"/>
      </w:r>
      <w:r w:rsidRPr="004D0FB0">
        <w:rPr>
          <w:sz w:val="20"/>
          <w:lang w:val="en-GB"/>
        </w:rPr>
        <w:t xml:space="preserve"> ITU </w:t>
      </w:r>
      <w:bookmarkStart w:id="2" w:name="iiannee"/>
      <w:bookmarkEnd w:id="2"/>
      <w:r w:rsidRPr="004D0FB0">
        <w:rPr>
          <w:sz w:val="20"/>
          <w:lang w:val="en-GB"/>
        </w:rPr>
        <w:t>20</w:t>
      </w:r>
      <w:r w:rsidR="00C7439E" w:rsidRPr="004D0FB0">
        <w:rPr>
          <w:sz w:val="20"/>
          <w:lang w:val="en-GB"/>
        </w:rPr>
        <w:t>1</w:t>
      </w:r>
      <w:r w:rsidR="004F4B94">
        <w:rPr>
          <w:sz w:val="20"/>
          <w:lang w:val="en-GB"/>
        </w:rPr>
        <w:t>7</w:t>
      </w:r>
    </w:p>
    <w:p w:rsidR="007D3B79" w:rsidRPr="004D0FB0" w:rsidRDefault="007D3B79" w:rsidP="007D3B79">
      <w:pPr>
        <w:rPr>
          <w:sz w:val="18"/>
          <w:szCs w:val="18"/>
          <w:lang w:val="en-GB"/>
        </w:rPr>
      </w:pPr>
      <w:r w:rsidRPr="004D0FB0">
        <w:rPr>
          <w:sz w:val="18"/>
          <w:szCs w:val="18"/>
          <w:lang w:val="en-GB"/>
        </w:rPr>
        <w:t>All rights reserved. No part of this publication may be reproduced, by any means whatsoever, without written permission of ITU.</w:t>
      </w:r>
    </w:p>
    <w:p w:rsidR="007565CC" w:rsidRPr="004D0FB0" w:rsidRDefault="007565CC" w:rsidP="00220899">
      <w:pPr>
        <w:spacing w:before="160"/>
        <w:rPr>
          <w:i/>
          <w:sz w:val="20"/>
          <w:lang w:val="en-GB"/>
        </w:rPr>
        <w:sectPr w:rsidR="007565CC" w:rsidRPr="004D0FB0"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A4BF9" w:rsidRPr="004D0FB0" w:rsidRDefault="00934ED7" w:rsidP="007915B1">
      <w:pPr>
        <w:pStyle w:val="RecNo"/>
        <w:rPr>
          <w:lang w:val="en-GB"/>
        </w:rPr>
      </w:pPr>
      <w:bookmarkStart w:id="3" w:name="irecnoe"/>
      <w:bookmarkEnd w:id="3"/>
      <w:r w:rsidRPr="004D0FB0">
        <w:rPr>
          <w:lang w:val="en-GB"/>
        </w:rPr>
        <w:lastRenderedPageBreak/>
        <w:t xml:space="preserve">RECOMMENDATION  </w:t>
      </w:r>
      <w:r w:rsidRPr="004D0FB0">
        <w:rPr>
          <w:rStyle w:val="href"/>
          <w:lang w:val="en-GB"/>
        </w:rPr>
        <w:t xml:space="preserve">ITU-R  </w:t>
      </w:r>
      <w:r w:rsidR="00220899" w:rsidRPr="004D0FB0">
        <w:rPr>
          <w:rStyle w:val="href"/>
          <w:lang w:val="en-GB"/>
        </w:rPr>
        <w:t>B</w:t>
      </w:r>
      <w:r w:rsidR="007915B1">
        <w:rPr>
          <w:rStyle w:val="href"/>
          <w:lang w:val="en-GB"/>
        </w:rPr>
        <w:t>O</w:t>
      </w:r>
      <w:r w:rsidRPr="004D0FB0">
        <w:rPr>
          <w:rStyle w:val="href"/>
          <w:lang w:val="en-GB"/>
        </w:rPr>
        <w:t>.</w:t>
      </w:r>
      <w:r w:rsidR="004A4BF9" w:rsidRPr="004D0FB0">
        <w:rPr>
          <w:rStyle w:val="href"/>
          <w:lang w:val="en-GB"/>
        </w:rPr>
        <w:t>1774-2</w:t>
      </w:r>
      <w:r w:rsidR="004A4BF9" w:rsidRPr="004D0FB0">
        <w:rPr>
          <w:rStyle w:val="FootnoteReference"/>
          <w:lang w:val="en-GB"/>
        </w:rPr>
        <w:footnoteReference w:customMarkFollows="1" w:id="1"/>
        <w:t>*</w:t>
      </w:r>
      <w:r w:rsidR="0066314E" w:rsidRPr="0066314E">
        <w:rPr>
          <w:vertAlign w:val="superscript"/>
          <w:lang w:val="en-GB"/>
        </w:rPr>
        <w:t>,</w:t>
      </w:r>
      <w:r w:rsidR="0066314E">
        <w:rPr>
          <w:rStyle w:val="FootnoteReference"/>
          <w:lang w:val="en-GB"/>
        </w:rPr>
        <w:footnoteReference w:id="2"/>
      </w:r>
    </w:p>
    <w:p w:rsidR="004A4BF9" w:rsidRPr="004D0FB0" w:rsidRDefault="004A4BF9" w:rsidP="004A4BF9">
      <w:pPr>
        <w:pStyle w:val="Rectitle"/>
        <w:rPr>
          <w:szCs w:val="28"/>
          <w:lang w:val="en-GB" w:eastAsia="ja-JP"/>
        </w:rPr>
      </w:pPr>
      <w:r w:rsidRPr="004D0FB0">
        <w:rPr>
          <w:lang w:val="en-GB" w:eastAsia="ja-JP"/>
        </w:rPr>
        <w:t>Use</w:t>
      </w:r>
      <w:r w:rsidRPr="004D0FB0">
        <w:rPr>
          <w:lang w:val="en-GB"/>
        </w:rPr>
        <w:t xml:space="preserve"> of </w:t>
      </w:r>
      <w:r w:rsidRPr="004D0FB0">
        <w:rPr>
          <w:lang w:val="en-GB" w:eastAsia="ja-JP"/>
        </w:rPr>
        <w:t xml:space="preserve">satellite and </w:t>
      </w:r>
      <w:r w:rsidRPr="004D0FB0">
        <w:rPr>
          <w:lang w:val="en-GB"/>
        </w:rPr>
        <w:t>terrestrial broadcast infrastructures for</w:t>
      </w:r>
      <w:r w:rsidRPr="004D0FB0">
        <w:rPr>
          <w:lang w:val="en-GB"/>
        </w:rPr>
        <w:br/>
        <w:t>public warning, disaster mitigation</w:t>
      </w:r>
      <w:r w:rsidRPr="004D0FB0">
        <w:rPr>
          <w:lang w:val="en-GB" w:eastAsia="ja-JP"/>
        </w:rPr>
        <w:t xml:space="preserve"> </w:t>
      </w:r>
      <w:r w:rsidRPr="004D0FB0">
        <w:rPr>
          <w:szCs w:val="28"/>
          <w:lang w:val="en-GB"/>
        </w:rPr>
        <w:t xml:space="preserve">and relief </w:t>
      </w:r>
    </w:p>
    <w:p w:rsidR="004A4BF9" w:rsidRPr="004D0FB0" w:rsidRDefault="004A4BF9" w:rsidP="0066314E">
      <w:pPr>
        <w:pStyle w:val="Recref"/>
        <w:rPr>
          <w:lang w:val="en-GB" w:eastAsia="ja-JP"/>
        </w:rPr>
      </w:pPr>
      <w:r w:rsidRPr="004D0FB0">
        <w:rPr>
          <w:lang w:val="en-GB"/>
        </w:rPr>
        <w:t xml:space="preserve">(Question ITU-R </w:t>
      </w:r>
      <w:r w:rsidR="0066314E">
        <w:rPr>
          <w:lang w:val="en-GB"/>
        </w:rPr>
        <w:t>290</w:t>
      </w:r>
      <w:r w:rsidRPr="004D0FB0">
        <w:rPr>
          <w:lang w:val="en-GB"/>
        </w:rPr>
        <w:t>/</w:t>
      </w:r>
      <w:r w:rsidR="0066314E">
        <w:rPr>
          <w:lang w:val="en-GB"/>
        </w:rPr>
        <w:t>4</w:t>
      </w:r>
      <w:r w:rsidRPr="004D0FB0">
        <w:rPr>
          <w:lang w:val="en-GB"/>
        </w:rPr>
        <w:t>)</w:t>
      </w:r>
    </w:p>
    <w:p w:rsidR="004A4BF9" w:rsidRPr="004D0FB0" w:rsidRDefault="004A4BF9" w:rsidP="004A4BF9">
      <w:pPr>
        <w:pStyle w:val="Recdate"/>
        <w:rPr>
          <w:lang w:val="en-GB"/>
        </w:rPr>
      </w:pPr>
      <w:r w:rsidRPr="004D0FB0">
        <w:rPr>
          <w:lang w:val="en-GB"/>
        </w:rPr>
        <w:t>(2006-2007-2015)</w:t>
      </w:r>
    </w:p>
    <w:p w:rsidR="004A4BF9" w:rsidRPr="000A5936" w:rsidRDefault="004A4BF9" w:rsidP="004A4BF9">
      <w:pPr>
        <w:pStyle w:val="HeadingSum"/>
        <w:rPr>
          <w:sz w:val="22"/>
          <w:szCs w:val="22"/>
          <w:lang w:val="en-GB"/>
        </w:rPr>
      </w:pPr>
      <w:r w:rsidRPr="000A5936">
        <w:rPr>
          <w:sz w:val="22"/>
          <w:szCs w:val="22"/>
          <w:lang w:val="en-GB"/>
        </w:rPr>
        <w:t>Scope</w:t>
      </w:r>
    </w:p>
    <w:p w:rsidR="004A4BF9" w:rsidRPr="000A5936" w:rsidRDefault="004A4BF9" w:rsidP="004A4BF9">
      <w:pPr>
        <w:pStyle w:val="Summary"/>
        <w:spacing w:after="240"/>
        <w:jc w:val="left"/>
        <w:rPr>
          <w:sz w:val="22"/>
          <w:szCs w:val="22"/>
          <w:lang w:val="en-GB"/>
        </w:rPr>
      </w:pPr>
      <w:r w:rsidRPr="000A5936">
        <w:rPr>
          <w:sz w:val="22"/>
          <w:szCs w:val="22"/>
          <w:lang w:val="en-GB"/>
        </w:rPr>
        <w:t>This Recommendation provides characteristics of satellite and terrestrial broadcasting systems used for disaster mitigation and relief operations. Detailed descriptions of these systems are given in Annex 1 as guidance, and may also be found in § 5 of Report ITU-R BT.2299 ‒ Broadcasting for public warning, disaster mitigation and relief.</w:t>
      </w:r>
    </w:p>
    <w:p w:rsidR="004A4BF9" w:rsidRPr="004D0FB0" w:rsidRDefault="004A4BF9" w:rsidP="004A4BF9">
      <w:pPr>
        <w:pStyle w:val="Headingb"/>
        <w:rPr>
          <w:lang w:val="en-GB"/>
        </w:rPr>
      </w:pPr>
      <w:r w:rsidRPr="004D0FB0">
        <w:rPr>
          <w:lang w:val="en-GB"/>
        </w:rPr>
        <w:t>Keywords</w:t>
      </w:r>
    </w:p>
    <w:p w:rsidR="004A4BF9" w:rsidRPr="004D0FB0" w:rsidRDefault="004A4BF9" w:rsidP="004A4BF9">
      <w:pPr>
        <w:rPr>
          <w:lang w:val="en-GB"/>
        </w:rPr>
      </w:pPr>
      <w:r w:rsidRPr="004D0FB0">
        <w:rPr>
          <w:lang w:val="en-GB"/>
        </w:rPr>
        <w:t xml:space="preserve">Public warning, </w:t>
      </w:r>
      <w:r w:rsidR="000A5936" w:rsidRPr="004D0FB0">
        <w:rPr>
          <w:lang w:val="en-GB"/>
        </w:rPr>
        <w:t xml:space="preserve">emergency warning system </w:t>
      </w:r>
      <w:r w:rsidRPr="004D0FB0">
        <w:rPr>
          <w:lang w:val="en-GB"/>
        </w:rPr>
        <w:t>(EWS), automatic receiver activation</w:t>
      </w:r>
    </w:p>
    <w:p w:rsidR="004A4BF9" w:rsidRPr="004D0FB0" w:rsidRDefault="004A4BF9" w:rsidP="004A4BF9">
      <w:pPr>
        <w:pStyle w:val="Normalaftertitle0"/>
        <w:spacing w:before="360"/>
      </w:pPr>
      <w:r w:rsidRPr="004D0FB0">
        <w:t>The ITU Radiocommunication Assembly,</w:t>
      </w:r>
    </w:p>
    <w:p w:rsidR="004A4BF9" w:rsidRPr="004D0FB0" w:rsidRDefault="004A4BF9" w:rsidP="004A4BF9">
      <w:pPr>
        <w:pStyle w:val="Call"/>
        <w:rPr>
          <w:lang w:val="en-GB"/>
        </w:rPr>
      </w:pPr>
      <w:r w:rsidRPr="004D0FB0">
        <w:rPr>
          <w:lang w:val="en-GB"/>
        </w:rPr>
        <w:t>considering</w:t>
      </w:r>
    </w:p>
    <w:p w:rsidR="004A4BF9" w:rsidRPr="004D0FB0" w:rsidRDefault="004A4BF9" w:rsidP="004A4BF9">
      <w:pPr>
        <w:rPr>
          <w:lang w:val="en-GB"/>
        </w:rPr>
      </w:pPr>
      <w:r w:rsidRPr="004D0FB0">
        <w:rPr>
          <w:i/>
          <w:iCs/>
          <w:lang w:val="en-GB"/>
        </w:rPr>
        <w:t>a)</w:t>
      </w:r>
      <w:r w:rsidRPr="004D0FB0">
        <w:rPr>
          <w:lang w:val="en-GB"/>
        </w:rPr>
        <w:tab/>
        <w:t>the recent natural tragedies due for example, to earthquakes and their consequences, alongside the possible role of communications in public warning, disaster mitigation and relief;</w:t>
      </w:r>
    </w:p>
    <w:p w:rsidR="004A4BF9" w:rsidRPr="004D0FB0" w:rsidRDefault="004A4BF9" w:rsidP="004A4BF9">
      <w:pPr>
        <w:rPr>
          <w:lang w:val="en-GB"/>
        </w:rPr>
      </w:pPr>
      <w:r w:rsidRPr="004D0FB0">
        <w:rPr>
          <w:i/>
          <w:iCs/>
          <w:lang w:val="en-GB"/>
        </w:rPr>
        <w:t>b)</w:t>
      </w:r>
      <w:r w:rsidRPr="004D0FB0">
        <w:rPr>
          <w:lang w:val="en-GB"/>
        </w:rPr>
        <w:tab/>
        <w:t>that all administrations recognize the need to organize information dealing with public warning, disaster mitigation and relief;</w:t>
      </w:r>
    </w:p>
    <w:p w:rsidR="004A4BF9" w:rsidRPr="004D0FB0" w:rsidRDefault="004A4BF9" w:rsidP="004A4BF9">
      <w:pPr>
        <w:rPr>
          <w:lang w:val="en-GB" w:eastAsia="ja-JP"/>
        </w:rPr>
      </w:pPr>
      <w:r w:rsidRPr="004D0FB0">
        <w:rPr>
          <w:i/>
          <w:iCs/>
          <w:lang w:val="en-GB"/>
        </w:rPr>
        <w:t>c)</w:t>
      </w:r>
      <w:r w:rsidRPr="004D0FB0">
        <w:rPr>
          <w:lang w:val="en-GB"/>
        </w:rPr>
        <w:tab/>
      </w:r>
      <w:r w:rsidRPr="004D0FB0">
        <w:rPr>
          <w:lang w:val="en-GB" w:eastAsia="ja-JP"/>
        </w:rPr>
        <w:t>that in cases, when the “wired” or “wireless” telecommunication infrastructure is significantly or completely destroyed by a disaster, broadcasting services can often still be employed for</w:t>
      </w:r>
      <w:r w:rsidRPr="004D0FB0">
        <w:rPr>
          <w:lang w:val="en-GB"/>
        </w:rPr>
        <w:t xml:space="preserve"> </w:t>
      </w:r>
      <w:r w:rsidRPr="004D0FB0">
        <w:rPr>
          <w:lang w:val="en-GB" w:eastAsia="ja-JP"/>
        </w:rPr>
        <w:t>public warning, disaster mitigation and relief operation</w:t>
      </w:r>
      <w:r w:rsidRPr="004D0FB0">
        <w:rPr>
          <w:lang w:val="en-GB"/>
        </w:rPr>
        <w:t>;</w:t>
      </w:r>
    </w:p>
    <w:p w:rsidR="004A4BF9" w:rsidRPr="004D0FB0" w:rsidRDefault="004A4BF9" w:rsidP="004A4BF9">
      <w:pPr>
        <w:rPr>
          <w:lang w:val="en-GB"/>
        </w:rPr>
      </w:pPr>
      <w:r w:rsidRPr="004D0FB0">
        <w:rPr>
          <w:i/>
          <w:iCs/>
          <w:lang w:val="en-GB" w:eastAsia="ja-JP"/>
        </w:rPr>
        <w:t>d</w:t>
      </w:r>
      <w:r w:rsidRPr="004D0FB0">
        <w:rPr>
          <w:i/>
          <w:iCs/>
          <w:lang w:val="en-GB"/>
        </w:rPr>
        <w:t>)</w:t>
      </w:r>
      <w:r w:rsidRPr="004D0FB0">
        <w:rPr>
          <w:lang w:val="en-GB"/>
        </w:rPr>
        <w:tab/>
        <w:t xml:space="preserve">that broadcast frequency bands are largely globally harmonized and could be used for </w:t>
      </w:r>
      <w:r w:rsidRPr="004D0FB0">
        <w:rPr>
          <w:lang w:val="en-GB" w:eastAsia="ja-JP"/>
        </w:rPr>
        <w:t>d</w:t>
      </w:r>
      <w:r w:rsidRPr="004D0FB0">
        <w:rPr>
          <w:lang w:val="en-GB"/>
        </w:rPr>
        <w:t>isseminating public alert messages and advice to large sections of the population;</w:t>
      </w:r>
    </w:p>
    <w:p w:rsidR="004A4BF9" w:rsidRPr="004D0FB0" w:rsidRDefault="004A4BF9" w:rsidP="004A4BF9">
      <w:pPr>
        <w:rPr>
          <w:lang w:val="en-GB" w:eastAsia="ja-JP"/>
        </w:rPr>
      </w:pPr>
      <w:r w:rsidRPr="004D0FB0">
        <w:rPr>
          <w:i/>
          <w:iCs/>
          <w:lang w:val="en-GB" w:eastAsia="ja-JP"/>
        </w:rPr>
        <w:t>e)</w:t>
      </w:r>
      <w:r w:rsidRPr="004D0FB0">
        <w:rPr>
          <w:lang w:val="en-GB" w:eastAsia="ja-JP"/>
        </w:rPr>
        <w:tab/>
        <w:t xml:space="preserve">that </w:t>
      </w:r>
      <w:r w:rsidRPr="004D0FB0">
        <w:rPr>
          <w:lang w:val="en-GB"/>
        </w:rPr>
        <w:t>broadcast frequency bands</w:t>
      </w:r>
      <w:r w:rsidRPr="004D0FB0">
        <w:rPr>
          <w:lang w:val="en-GB" w:eastAsia="ja-JP"/>
        </w:rPr>
        <w:t xml:space="preserve"> </w:t>
      </w:r>
      <w:r w:rsidRPr="004D0FB0">
        <w:rPr>
          <w:lang w:val="en-GB"/>
        </w:rPr>
        <w:t>could be used for</w:t>
      </w:r>
      <w:r w:rsidRPr="004D0FB0">
        <w:rPr>
          <w:lang w:val="en-GB" w:eastAsia="ja-JP"/>
        </w:rPr>
        <w:t xml:space="preserve"> coordination of relief activities by disseminating information from relief planning teams to the population and provide information on the well-being of individuals, especially from the affected area</w:t>
      </w:r>
      <w:r w:rsidRPr="004D0FB0">
        <w:rPr>
          <w:lang w:val="en-GB"/>
        </w:rPr>
        <w:t>;</w:t>
      </w:r>
    </w:p>
    <w:p w:rsidR="004A4BF9" w:rsidRPr="004D0FB0" w:rsidRDefault="004A4BF9" w:rsidP="004A4BF9">
      <w:pPr>
        <w:rPr>
          <w:lang w:val="en-GB"/>
        </w:rPr>
      </w:pPr>
      <w:r w:rsidRPr="004D0FB0">
        <w:rPr>
          <w:i/>
          <w:iCs/>
          <w:lang w:val="en-GB" w:eastAsia="ja-JP"/>
        </w:rPr>
        <w:t>f</w:t>
      </w:r>
      <w:r w:rsidRPr="004D0FB0">
        <w:rPr>
          <w:i/>
          <w:iCs/>
          <w:lang w:val="en-GB"/>
        </w:rPr>
        <w:t>)</w:t>
      </w:r>
      <w:r w:rsidRPr="004D0FB0">
        <w:rPr>
          <w:lang w:val="en-GB"/>
        </w:rPr>
        <w:tab/>
        <w:t xml:space="preserve">that within the terrestrial broadcasting </w:t>
      </w:r>
      <w:r w:rsidRPr="004D0FB0">
        <w:rPr>
          <w:lang w:val="en-GB" w:eastAsia="ja-JP"/>
        </w:rPr>
        <w:t xml:space="preserve">infrastructure </w:t>
      </w:r>
      <w:r w:rsidRPr="004D0FB0">
        <w:rPr>
          <w:lang w:val="en-GB"/>
        </w:rPr>
        <w:t>there are a number of systems offering communication services that allow global or regional coverage;</w:t>
      </w:r>
    </w:p>
    <w:p w:rsidR="004A4BF9" w:rsidRPr="004D0FB0" w:rsidRDefault="004A4BF9" w:rsidP="004A4BF9">
      <w:pPr>
        <w:rPr>
          <w:lang w:val="en-GB"/>
        </w:rPr>
      </w:pPr>
      <w:r w:rsidRPr="004D0FB0">
        <w:rPr>
          <w:i/>
          <w:iCs/>
          <w:lang w:val="en-GB" w:eastAsia="ja-JP"/>
        </w:rPr>
        <w:t>g</w:t>
      </w:r>
      <w:r w:rsidRPr="004D0FB0">
        <w:rPr>
          <w:i/>
          <w:iCs/>
          <w:lang w:val="en-GB"/>
        </w:rPr>
        <w:t>)</w:t>
      </w:r>
      <w:r w:rsidRPr="004D0FB0">
        <w:rPr>
          <w:lang w:val="en-GB"/>
        </w:rPr>
        <w:tab/>
        <w:t>that users of the broadcasting services are expected to be using both portable and fixed terminals for emergency services, especially in sparsely populated, uninhabited or remote areas;</w:t>
      </w:r>
    </w:p>
    <w:p w:rsidR="004A4BF9" w:rsidRPr="004D0FB0" w:rsidRDefault="004A4BF9" w:rsidP="004A4BF9">
      <w:pPr>
        <w:rPr>
          <w:lang w:val="en-GB"/>
        </w:rPr>
      </w:pPr>
      <w:r w:rsidRPr="004D0FB0">
        <w:rPr>
          <w:i/>
          <w:iCs/>
          <w:lang w:val="en-GB" w:eastAsia="ja-JP"/>
        </w:rPr>
        <w:t>h</w:t>
      </w:r>
      <w:r w:rsidRPr="004D0FB0">
        <w:rPr>
          <w:i/>
          <w:iCs/>
          <w:lang w:val="en-GB"/>
        </w:rPr>
        <w:t>)</w:t>
      </w:r>
      <w:r w:rsidRPr="004D0FB0">
        <w:rPr>
          <w:lang w:val="en-GB"/>
        </w:rPr>
        <w:tab/>
        <w:t xml:space="preserve">that within the </w:t>
      </w:r>
      <w:r w:rsidRPr="004D0FB0">
        <w:rPr>
          <w:lang w:val="en-GB" w:eastAsia="ja-JP"/>
        </w:rPr>
        <w:t xml:space="preserve">broadcasting services </w:t>
      </w:r>
      <w:r w:rsidRPr="004D0FB0">
        <w:rPr>
          <w:lang w:val="en-GB"/>
        </w:rPr>
        <w:t>there is a great and growing need to determine standard international routing procedures for emergency traffic;</w:t>
      </w:r>
    </w:p>
    <w:p w:rsidR="004A4BF9" w:rsidRPr="004D0FB0" w:rsidRDefault="004A4BF9" w:rsidP="004A4BF9">
      <w:pPr>
        <w:rPr>
          <w:lang w:val="en-GB"/>
        </w:rPr>
      </w:pPr>
      <w:r w:rsidRPr="004D0FB0">
        <w:rPr>
          <w:i/>
          <w:iCs/>
          <w:lang w:val="en-GB"/>
        </w:rPr>
        <w:lastRenderedPageBreak/>
        <w:t>i)</w:t>
      </w:r>
      <w:r w:rsidRPr="004D0FB0">
        <w:rPr>
          <w:lang w:val="en-GB"/>
        </w:rPr>
        <w:tab/>
        <w:t>that many administrations have already established emergency communication traffic procedures including means for secure control of their utilization;</w:t>
      </w:r>
    </w:p>
    <w:p w:rsidR="004A4BF9" w:rsidRPr="004D0FB0" w:rsidRDefault="004A4BF9" w:rsidP="004A4BF9">
      <w:pPr>
        <w:rPr>
          <w:lang w:val="en-GB"/>
        </w:rPr>
      </w:pPr>
      <w:r w:rsidRPr="004D0FB0">
        <w:rPr>
          <w:i/>
          <w:iCs/>
          <w:lang w:val="en-GB" w:eastAsia="ja-JP"/>
        </w:rPr>
        <w:t>j</w:t>
      </w:r>
      <w:r w:rsidRPr="004D0FB0">
        <w:rPr>
          <w:i/>
          <w:iCs/>
          <w:lang w:val="en-GB"/>
        </w:rPr>
        <w:t>)</w:t>
      </w:r>
      <w:r w:rsidRPr="004D0FB0">
        <w:rPr>
          <w:lang w:val="en-GB"/>
        </w:rPr>
        <w:tab/>
        <w:t>that distress, emergency, safety and other communications are defined in the Radio Regulations (RR);</w:t>
      </w:r>
    </w:p>
    <w:p w:rsidR="004A4BF9" w:rsidRPr="004D0FB0" w:rsidRDefault="004A4BF9" w:rsidP="004A4BF9">
      <w:pPr>
        <w:rPr>
          <w:lang w:val="en-GB"/>
        </w:rPr>
      </w:pPr>
      <w:r w:rsidRPr="004D0FB0">
        <w:rPr>
          <w:i/>
          <w:iCs/>
          <w:lang w:val="en-GB" w:eastAsia="ja-JP"/>
        </w:rPr>
        <w:t>k</w:t>
      </w:r>
      <w:r w:rsidRPr="004D0FB0">
        <w:rPr>
          <w:i/>
          <w:iCs/>
          <w:lang w:val="en-GB"/>
        </w:rPr>
        <w:t>)</w:t>
      </w:r>
      <w:r w:rsidRPr="004D0FB0">
        <w:rPr>
          <w:lang w:val="en-GB"/>
        </w:rPr>
        <w:tab/>
        <w:t>that individual broadcasters will always have their own security control over their programme material and their network;</w:t>
      </w:r>
    </w:p>
    <w:p w:rsidR="004A4BF9" w:rsidRPr="004D0FB0" w:rsidRDefault="004A4BF9" w:rsidP="004A4BF9">
      <w:pPr>
        <w:rPr>
          <w:lang w:val="en-GB"/>
        </w:rPr>
      </w:pPr>
      <w:r w:rsidRPr="004D0FB0">
        <w:rPr>
          <w:i/>
          <w:iCs/>
          <w:lang w:val="en-GB"/>
        </w:rPr>
        <w:t>l)</w:t>
      </w:r>
      <w:r w:rsidRPr="004D0FB0">
        <w:rPr>
          <w:lang w:val="en-GB"/>
        </w:rPr>
        <w:tab/>
        <w:t>that many stations operating in the broadcasting service can operate without externally provided power for some time (up to weeks);</w:t>
      </w:r>
    </w:p>
    <w:p w:rsidR="004A4BF9" w:rsidRPr="004D0FB0" w:rsidRDefault="004A4BF9" w:rsidP="004A4BF9">
      <w:pPr>
        <w:rPr>
          <w:lang w:val="en-GB"/>
        </w:rPr>
      </w:pPr>
      <w:r w:rsidRPr="004D0FB0">
        <w:rPr>
          <w:i/>
          <w:iCs/>
          <w:lang w:val="en-GB"/>
        </w:rPr>
        <w:t>m)</w:t>
      </w:r>
      <w:r w:rsidRPr="004D0FB0">
        <w:rPr>
          <w:lang w:val="en-GB"/>
        </w:rPr>
        <w:tab/>
        <w:t>that sound and television broadcasting organizations have developed techniques often referred to as “electronic news gathering” for the dissemination of information in programmes called “news bulletins” to inform the public of the extent of disasters and the recovery efforts being undertaken,</w:t>
      </w:r>
    </w:p>
    <w:p w:rsidR="004A4BF9" w:rsidRPr="004D0FB0" w:rsidRDefault="004A4BF9" w:rsidP="004A4BF9">
      <w:pPr>
        <w:pStyle w:val="Call"/>
        <w:rPr>
          <w:lang w:val="en-GB"/>
        </w:rPr>
      </w:pPr>
      <w:r w:rsidRPr="004D0FB0">
        <w:rPr>
          <w:lang w:val="en-GB"/>
        </w:rPr>
        <w:t>recognizing</w:t>
      </w:r>
    </w:p>
    <w:p w:rsidR="004A4BF9" w:rsidRPr="004D0FB0" w:rsidRDefault="004A4BF9" w:rsidP="004A4BF9">
      <w:pPr>
        <w:rPr>
          <w:lang w:val="en-GB"/>
        </w:rPr>
      </w:pPr>
      <w:r w:rsidRPr="004D0FB0">
        <w:rPr>
          <w:i/>
          <w:iCs/>
          <w:lang w:val="en-GB"/>
        </w:rPr>
        <w:t>a)</w:t>
      </w:r>
      <w:r w:rsidRPr="004D0FB0">
        <w:rPr>
          <w:lang w:val="en-GB"/>
        </w:rPr>
        <w:tab/>
        <w:t>that the broadcasting infrastructure is actually used to reach several billion people in a short period of time;</w:t>
      </w:r>
    </w:p>
    <w:p w:rsidR="004A4BF9" w:rsidRPr="004D0FB0" w:rsidRDefault="004A4BF9" w:rsidP="004A4BF9">
      <w:pPr>
        <w:rPr>
          <w:lang w:val="en-GB" w:eastAsia="ja-JP"/>
        </w:rPr>
      </w:pPr>
      <w:r w:rsidRPr="004D0FB0">
        <w:rPr>
          <w:i/>
          <w:iCs/>
          <w:lang w:val="en-GB"/>
        </w:rPr>
        <w:t>b)</w:t>
      </w:r>
      <w:r w:rsidRPr="004D0FB0">
        <w:rPr>
          <w:lang w:val="en-GB"/>
        </w:rPr>
        <w:tab/>
        <w:t xml:space="preserve">that </w:t>
      </w:r>
      <w:r w:rsidRPr="004D0FB0">
        <w:rPr>
          <w:lang w:val="en-GB" w:eastAsia="ja-JP"/>
        </w:rPr>
        <w:t>i</w:t>
      </w:r>
      <w:r w:rsidRPr="004D0FB0">
        <w:rPr>
          <w:lang w:val="en-GB"/>
        </w:rPr>
        <w:t>n some countries, such alert systems such as the emergency warning system (EWS) or emergency alert broadcasting have been implemented in which broadcasting stations are connected to governmental or international organizations which issue disaster forecasts</w:t>
      </w:r>
      <w:r w:rsidRPr="004D0FB0">
        <w:rPr>
          <w:lang w:val="en-GB" w:eastAsia="ja-JP"/>
        </w:rPr>
        <w:t>;</w:t>
      </w:r>
    </w:p>
    <w:p w:rsidR="004A4BF9" w:rsidRPr="004D0FB0" w:rsidRDefault="004A4BF9" w:rsidP="004A4BF9">
      <w:pPr>
        <w:rPr>
          <w:lang w:val="en-GB"/>
        </w:rPr>
      </w:pPr>
      <w:r w:rsidRPr="004D0FB0">
        <w:rPr>
          <w:i/>
          <w:iCs/>
          <w:lang w:val="en-GB"/>
        </w:rPr>
        <w:t>c)</w:t>
      </w:r>
      <w:r w:rsidRPr="004D0FB0">
        <w:rPr>
          <w:lang w:val="en-GB"/>
        </w:rPr>
        <w:tab/>
        <w:t>that a single transmitter operating in the LF, MF and HF frequency bands as well as space stations of the BSS cover large service areas;</w:t>
      </w:r>
    </w:p>
    <w:p w:rsidR="004A4BF9" w:rsidRPr="004D0FB0" w:rsidRDefault="004A4BF9" w:rsidP="004A4BF9">
      <w:pPr>
        <w:rPr>
          <w:lang w:val="en-GB"/>
        </w:rPr>
      </w:pPr>
      <w:r w:rsidRPr="004D0FB0">
        <w:rPr>
          <w:i/>
          <w:iCs/>
          <w:lang w:val="en-GB"/>
        </w:rPr>
        <w:t>d)</w:t>
      </w:r>
      <w:r w:rsidRPr="004D0FB0">
        <w:rPr>
          <w:lang w:val="en-GB"/>
        </w:rPr>
        <w:tab/>
        <w:t>that the RR foresee provisions by means of which BSS feeder links subject to Appendix 30A can be converted into FSS links (e.g. for VSAT operations in an emergency area);</w:t>
      </w:r>
    </w:p>
    <w:p w:rsidR="004A4BF9" w:rsidRPr="004D0FB0" w:rsidRDefault="004A4BF9" w:rsidP="004A4BF9">
      <w:pPr>
        <w:rPr>
          <w:lang w:val="en-GB"/>
        </w:rPr>
      </w:pPr>
      <w:r w:rsidRPr="004D0FB0">
        <w:rPr>
          <w:i/>
          <w:iCs/>
          <w:lang w:val="en-GB" w:eastAsia="ja-JP"/>
        </w:rPr>
        <w:t>e)</w:t>
      </w:r>
      <w:r w:rsidRPr="004D0FB0">
        <w:rPr>
          <w:lang w:val="en-GB"/>
        </w:rPr>
        <w:tab/>
      </w:r>
      <w:r w:rsidRPr="004D0FB0">
        <w:rPr>
          <w:lang w:val="en-GB" w:eastAsia="ja-JP"/>
        </w:rPr>
        <w:t>that i</w:t>
      </w:r>
      <w:r w:rsidRPr="004D0FB0">
        <w:rPr>
          <w:lang w:val="en-GB"/>
        </w:rPr>
        <w:t>n some cases, a broadcasting station has its own seismometers in the country, analyses the seismic intensities, and voluntarily issues precautions to the public through broadcasts;</w:t>
      </w:r>
    </w:p>
    <w:p w:rsidR="004A4BF9" w:rsidRPr="004D0FB0" w:rsidRDefault="004A4BF9" w:rsidP="004A4BF9">
      <w:pPr>
        <w:rPr>
          <w:lang w:val="en-GB"/>
        </w:rPr>
      </w:pPr>
      <w:r w:rsidRPr="004D0FB0">
        <w:rPr>
          <w:i/>
          <w:iCs/>
          <w:lang w:val="en-GB"/>
        </w:rPr>
        <w:t>f)</w:t>
      </w:r>
      <w:r w:rsidRPr="004D0FB0">
        <w:rPr>
          <w:lang w:val="en-GB"/>
        </w:rPr>
        <w:tab/>
        <w:t>that ITU-R has established studies into spectrum usage and users requirements for terrestrial electronic news gathering in Radiocommunication Study Group 6,</w:t>
      </w:r>
    </w:p>
    <w:p w:rsidR="004A4BF9" w:rsidRPr="004D0FB0" w:rsidRDefault="004A4BF9" w:rsidP="004A4BF9">
      <w:pPr>
        <w:pStyle w:val="Call"/>
        <w:rPr>
          <w:lang w:val="en-GB"/>
        </w:rPr>
      </w:pPr>
      <w:r w:rsidRPr="004D0FB0">
        <w:rPr>
          <w:lang w:val="en-GB"/>
        </w:rPr>
        <w:t>noting</w:t>
      </w:r>
    </w:p>
    <w:p w:rsidR="004A4BF9" w:rsidRPr="004D0FB0" w:rsidRDefault="004A4BF9" w:rsidP="004A4BF9">
      <w:pPr>
        <w:rPr>
          <w:lang w:val="en-GB"/>
        </w:rPr>
      </w:pPr>
      <w:r w:rsidRPr="004D0FB0">
        <w:rPr>
          <w:lang w:val="en-GB"/>
        </w:rPr>
        <w:t>that Report ITU-R BT.2299 ‒ Broadcasting for public warning, disaster mitigation and relief, provides a compilation of supporting evidence that broadcasting plays a critically important role in disseminating information to the public in times of emergencies,</w:t>
      </w:r>
    </w:p>
    <w:p w:rsidR="004A4BF9" w:rsidRPr="004D0FB0" w:rsidRDefault="004A4BF9" w:rsidP="004A4BF9">
      <w:pPr>
        <w:pStyle w:val="Call"/>
        <w:rPr>
          <w:lang w:val="en-GB"/>
        </w:rPr>
      </w:pPr>
      <w:r w:rsidRPr="004D0FB0">
        <w:rPr>
          <w:lang w:val="en-GB"/>
        </w:rPr>
        <w:t>recommends</w:t>
      </w:r>
    </w:p>
    <w:p w:rsidR="004A4BF9" w:rsidRPr="004D0FB0" w:rsidRDefault="004A4BF9" w:rsidP="004A4BF9">
      <w:pPr>
        <w:rPr>
          <w:lang w:val="en-GB"/>
        </w:rPr>
      </w:pPr>
      <w:r w:rsidRPr="004D0FB0">
        <w:rPr>
          <w:b/>
          <w:bCs/>
          <w:lang w:val="en-GB"/>
        </w:rPr>
        <w:t>1</w:t>
      </w:r>
      <w:r w:rsidRPr="004D0FB0">
        <w:rPr>
          <w:lang w:val="en-GB"/>
        </w:rPr>
        <w:tab/>
        <w:t xml:space="preserve">that responsible agencies should prepare procedures and routines to send information </w:t>
      </w:r>
      <w:r w:rsidRPr="004D0FB0">
        <w:rPr>
          <w:lang w:val="en-GB" w:eastAsia="ja-JP"/>
        </w:rPr>
        <w:t>on</w:t>
      </w:r>
      <w:r w:rsidRPr="004D0FB0">
        <w:rPr>
          <w:lang w:val="en-GB"/>
        </w:rPr>
        <w:t xml:space="preserve"> public warning, disaster mitigation and relief </w:t>
      </w:r>
      <w:r w:rsidRPr="004D0FB0">
        <w:rPr>
          <w:lang w:val="en-GB" w:eastAsia="ja-JP"/>
        </w:rPr>
        <w:t xml:space="preserve">to </w:t>
      </w:r>
      <w:r w:rsidRPr="004D0FB0">
        <w:rPr>
          <w:lang w:val="en-GB"/>
        </w:rPr>
        <w:t>transmitting or network distribution centres in accordance with agreed technical signal protocols;</w:t>
      </w:r>
    </w:p>
    <w:p w:rsidR="004A4BF9" w:rsidRPr="004D0FB0" w:rsidRDefault="004A4BF9" w:rsidP="004A4BF9">
      <w:pPr>
        <w:rPr>
          <w:lang w:val="en-GB"/>
        </w:rPr>
      </w:pPr>
      <w:r w:rsidRPr="004D0FB0">
        <w:rPr>
          <w:b/>
          <w:bCs/>
          <w:lang w:val="en-GB"/>
        </w:rPr>
        <w:t>2</w:t>
      </w:r>
      <w:r w:rsidRPr="004D0FB0">
        <w:rPr>
          <w:lang w:val="en-GB"/>
        </w:rPr>
        <w:tab/>
        <w:t>that broadcast transmitters and receivers should be equipped to receive material prepared by the responsible agencies;</w:t>
      </w:r>
    </w:p>
    <w:p w:rsidR="004A4BF9" w:rsidRPr="004D0FB0" w:rsidRDefault="004A4BF9" w:rsidP="004A4BF9">
      <w:pPr>
        <w:rPr>
          <w:lang w:val="en-GB"/>
        </w:rPr>
      </w:pPr>
      <w:r w:rsidRPr="004D0FB0">
        <w:rPr>
          <w:b/>
          <w:lang w:val="en-GB"/>
        </w:rPr>
        <w:t>3</w:t>
      </w:r>
      <w:r w:rsidRPr="004D0FB0">
        <w:rPr>
          <w:b/>
          <w:lang w:val="en-GB"/>
        </w:rPr>
        <w:tab/>
      </w:r>
      <w:r w:rsidRPr="004D0FB0">
        <w:rPr>
          <w:lang w:val="en-GB"/>
        </w:rPr>
        <w:t>that systems for transmission and reception should include the possibility for forcing suitably equipped and suitably primed receivers (whether switched on or in standby mode) to present programme material for disaster mitigation and relief without intervention from the listener or viewer; so that all citizens can become informed of a possible disaster within the shortest possible period of time; with a robust mechanism against abuse of this feature;</w:t>
      </w:r>
    </w:p>
    <w:p w:rsidR="004A4BF9" w:rsidRPr="004D0FB0" w:rsidRDefault="004A4BF9" w:rsidP="004A4BF9">
      <w:pPr>
        <w:rPr>
          <w:lang w:val="en-GB" w:eastAsia="ja-JP"/>
        </w:rPr>
      </w:pPr>
      <w:r w:rsidRPr="004D0FB0">
        <w:rPr>
          <w:b/>
          <w:lang w:val="en-GB"/>
        </w:rPr>
        <w:t>4</w:t>
      </w:r>
      <w:r w:rsidRPr="004D0FB0">
        <w:rPr>
          <w:lang w:val="en-GB"/>
        </w:rPr>
        <w:tab/>
        <w:t xml:space="preserve">that for </w:t>
      </w:r>
      <w:r w:rsidRPr="004D0FB0">
        <w:rPr>
          <w:i/>
          <w:lang w:val="en-GB"/>
        </w:rPr>
        <w:t>recommends</w:t>
      </w:r>
      <w:r w:rsidRPr="004D0FB0">
        <w:rPr>
          <w:lang w:val="en-GB"/>
        </w:rPr>
        <w:t xml:space="preserve"> 1 to 3, public warning systems on broadcasting as given in Annex 1 may be considered;</w:t>
      </w:r>
    </w:p>
    <w:p w:rsidR="004A4BF9" w:rsidRPr="004D0FB0" w:rsidRDefault="004A4BF9" w:rsidP="004A4BF9">
      <w:pPr>
        <w:rPr>
          <w:lang w:val="en-GB" w:eastAsia="ko-KR"/>
        </w:rPr>
      </w:pPr>
      <w:r w:rsidRPr="004D0FB0">
        <w:rPr>
          <w:b/>
          <w:lang w:val="en-GB" w:eastAsia="ja-JP"/>
        </w:rPr>
        <w:lastRenderedPageBreak/>
        <w:t>5</w:t>
      </w:r>
      <w:r w:rsidRPr="004D0FB0">
        <w:rPr>
          <w:b/>
          <w:lang w:val="en-GB" w:eastAsia="ja-JP"/>
        </w:rPr>
        <w:tab/>
      </w:r>
      <w:r w:rsidRPr="004D0FB0">
        <w:rPr>
          <w:lang w:val="en-GB"/>
        </w:rPr>
        <w:t xml:space="preserve">that for </w:t>
      </w:r>
      <w:r w:rsidRPr="004D0FB0">
        <w:rPr>
          <w:i/>
          <w:lang w:val="en-GB"/>
        </w:rPr>
        <w:t xml:space="preserve">recommends </w:t>
      </w:r>
      <w:r w:rsidRPr="004D0FB0">
        <w:rPr>
          <w:lang w:val="en-GB"/>
        </w:rPr>
        <w:t>1 to 4, public warning system control signal</w:t>
      </w:r>
      <w:r w:rsidRPr="004D0FB0">
        <w:rPr>
          <w:lang w:val="en-GB" w:eastAsia="ja-JP"/>
        </w:rPr>
        <w:t>s</w:t>
      </w:r>
      <w:r w:rsidRPr="004D0FB0">
        <w:rPr>
          <w:lang w:val="en-GB"/>
        </w:rPr>
        <w:t xml:space="preserve"> for analogue broadcasting as given in Annex 2 may </w:t>
      </w:r>
      <w:r w:rsidRPr="004D0FB0">
        <w:rPr>
          <w:lang w:val="en-GB" w:eastAsia="ja-JP"/>
        </w:rPr>
        <w:t xml:space="preserve">also </w:t>
      </w:r>
      <w:r w:rsidRPr="004D0FB0">
        <w:rPr>
          <w:lang w:val="en-GB"/>
        </w:rPr>
        <w:t>be considered</w:t>
      </w:r>
      <w:r w:rsidRPr="004D0FB0">
        <w:rPr>
          <w:lang w:val="en-GB" w:eastAsia="ja-JP"/>
        </w:rPr>
        <w:t xml:space="preserve"> by administrations implementing a </w:t>
      </w:r>
      <w:r w:rsidRPr="004D0FB0">
        <w:rPr>
          <w:lang w:val="en-GB"/>
        </w:rPr>
        <w:t>public warning system;</w:t>
      </w:r>
    </w:p>
    <w:p w:rsidR="004A4BF9" w:rsidRPr="004D0FB0" w:rsidRDefault="004A4BF9" w:rsidP="004A4BF9">
      <w:pPr>
        <w:rPr>
          <w:lang w:val="en-GB"/>
        </w:rPr>
      </w:pPr>
      <w:r w:rsidRPr="004D0FB0">
        <w:rPr>
          <w:b/>
          <w:bCs/>
          <w:lang w:val="en-GB" w:eastAsia="ja-JP"/>
        </w:rPr>
        <w:t>6</w:t>
      </w:r>
      <w:r w:rsidRPr="004D0FB0">
        <w:rPr>
          <w:b/>
          <w:bCs/>
          <w:lang w:val="en-GB" w:eastAsia="ja-JP"/>
        </w:rPr>
        <w:tab/>
      </w:r>
      <w:r w:rsidRPr="004D0FB0">
        <w:rPr>
          <w:bCs/>
          <w:lang w:val="en-GB" w:eastAsia="ja-JP"/>
        </w:rPr>
        <w:t xml:space="preserve">that </w:t>
      </w:r>
      <w:r w:rsidRPr="004D0FB0">
        <w:rPr>
          <w:lang w:val="en-GB"/>
        </w:rPr>
        <w:t>in case of public warning, disaster mitigation and relief, broadcasting transmitters should disseminate information advising at a local, national level and/or, potentially, even across national borders as appropriate;</w:t>
      </w:r>
    </w:p>
    <w:p w:rsidR="004A4BF9" w:rsidRPr="004D0FB0" w:rsidRDefault="004A4BF9" w:rsidP="004A4BF9">
      <w:pPr>
        <w:rPr>
          <w:lang w:val="en-GB"/>
        </w:rPr>
      </w:pPr>
      <w:r w:rsidRPr="004D0FB0">
        <w:rPr>
          <w:b/>
          <w:lang w:val="en-GB" w:eastAsia="ja-JP"/>
        </w:rPr>
        <w:t>7</w:t>
      </w:r>
      <w:r w:rsidRPr="004D0FB0">
        <w:rPr>
          <w:b/>
          <w:lang w:val="en-GB"/>
        </w:rPr>
        <w:tab/>
      </w:r>
      <w:r w:rsidRPr="004D0FB0">
        <w:rPr>
          <w:lang w:val="en-GB"/>
        </w:rPr>
        <w:t>that administrations</w:t>
      </w:r>
      <w:r w:rsidRPr="004D0FB0">
        <w:rPr>
          <w:b/>
          <w:lang w:val="en-GB"/>
        </w:rPr>
        <w:t xml:space="preserve"> </w:t>
      </w:r>
      <w:r w:rsidRPr="004D0FB0">
        <w:rPr>
          <w:lang w:val="en-GB"/>
        </w:rPr>
        <w:t>should coordinate where possible with sound and television broadcasting organizations the</w:t>
      </w:r>
      <w:r w:rsidRPr="004D0FB0">
        <w:rPr>
          <w:b/>
          <w:lang w:val="en-GB"/>
        </w:rPr>
        <w:t xml:space="preserve"> </w:t>
      </w:r>
      <w:r w:rsidRPr="004D0FB0">
        <w:rPr>
          <w:lang w:val="en-GB"/>
        </w:rPr>
        <w:t>application of</w:t>
      </w:r>
      <w:r w:rsidRPr="004D0FB0">
        <w:rPr>
          <w:b/>
          <w:lang w:val="en-GB"/>
        </w:rPr>
        <w:t xml:space="preserve"> </w:t>
      </w:r>
      <w:r w:rsidRPr="004D0FB0">
        <w:rPr>
          <w:lang w:val="en-GB"/>
        </w:rPr>
        <w:t>electronic news gathering resources in the disaster area to maximize the potential for using the information gathered in a timely and coordinated fashion to assist the disaster mitigation and relief efforts.</w:t>
      </w: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pStyle w:val="AnnexNoTitle"/>
        <w:rPr>
          <w:lang w:val="en-GB"/>
        </w:rPr>
      </w:pPr>
      <w:r w:rsidRPr="004D0FB0">
        <w:rPr>
          <w:lang w:val="en-GB"/>
        </w:rPr>
        <w:t>Annex 1</w:t>
      </w:r>
      <w:r w:rsidRPr="004D0FB0">
        <w:rPr>
          <w:lang w:val="en-GB"/>
        </w:rPr>
        <w:br/>
      </w:r>
      <w:r w:rsidRPr="004D0FB0">
        <w:rPr>
          <w:lang w:val="en-GB"/>
        </w:rPr>
        <w:br/>
        <w:t>Public warning systems for broadcasting</w:t>
      </w:r>
    </w:p>
    <w:p w:rsidR="004A4BF9" w:rsidRPr="004D0FB0" w:rsidRDefault="004A4BF9" w:rsidP="004A4BF9">
      <w:pPr>
        <w:pStyle w:val="Heading1"/>
        <w:rPr>
          <w:lang w:val="en-GB"/>
        </w:rPr>
      </w:pPr>
      <w:r w:rsidRPr="004D0FB0">
        <w:rPr>
          <w:lang w:val="en-GB"/>
        </w:rPr>
        <w:t>1</w:t>
      </w:r>
      <w:r w:rsidRPr="004D0FB0">
        <w:rPr>
          <w:lang w:val="en-GB"/>
        </w:rPr>
        <w:tab/>
        <w:t>Introduction</w:t>
      </w:r>
    </w:p>
    <w:p w:rsidR="004A4BF9" w:rsidRPr="004D0FB0" w:rsidRDefault="004A4BF9" w:rsidP="004A4BF9">
      <w:pPr>
        <w:tabs>
          <w:tab w:val="left" w:pos="315"/>
        </w:tabs>
        <w:rPr>
          <w:lang w:val="en-GB" w:eastAsia="ja-JP"/>
        </w:rPr>
      </w:pPr>
      <w:r w:rsidRPr="004D0FB0">
        <w:rPr>
          <w:lang w:val="en-GB" w:eastAsia="ja-JP"/>
        </w:rPr>
        <w:t>This Annex presents an overview of public warning systems in the broadcasting service.</w:t>
      </w:r>
    </w:p>
    <w:p w:rsidR="004A4BF9" w:rsidRPr="004D0FB0" w:rsidRDefault="004A4BF9" w:rsidP="004A4BF9">
      <w:pPr>
        <w:pStyle w:val="Heading1"/>
        <w:spacing w:before="240"/>
        <w:rPr>
          <w:lang w:val="en-GB" w:eastAsia="ja-JP"/>
        </w:rPr>
      </w:pPr>
      <w:r w:rsidRPr="004D0FB0">
        <w:rPr>
          <w:lang w:val="en-GB" w:eastAsia="ja-JP"/>
        </w:rPr>
        <w:t>2</w:t>
      </w:r>
      <w:r w:rsidRPr="004D0FB0">
        <w:rPr>
          <w:lang w:val="en-GB" w:eastAsia="ja-JP"/>
        </w:rPr>
        <w:tab/>
        <w:t>Outline of public warning systems for broadcasting</w:t>
      </w:r>
    </w:p>
    <w:p w:rsidR="004A4BF9" w:rsidRPr="004D0FB0" w:rsidRDefault="004A4BF9" w:rsidP="004A4BF9">
      <w:pPr>
        <w:rPr>
          <w:lang w:val="en-GB" w:eastAsia="ja-JP"/>
        </w:rPr>
      </w:pPr>
      <w:r w:rsidRPr="004D0FB0">
        <w:rPr>
          <w:lang w:val="en-GB"/>
        </w:rPr>
        <w:t xml:space="preserve">Broadcasters have two functions in disaster management. One is gathering </w:t>
      </w:r>
      <w:r w:rsidRPr="004D0FB0">
        <w:rPr>
          <w:lang w:val="en-GB" w:eastAsia="ja-JP"/>
        </w:rPr>
        <w:t xml:space="preserve">or receiving </w:t>
      </w:r>
      <w:r w:rsidRPr="004D0FB0">
        <w:rPr>
          <w:lang w:val="en-GB"/>
        </w:rPr>
        <w:t xml:space="preserve">information </w:t>
      </w:r>
      <w:r w:rsidRPr="004D0FB0">
        <w:rPr>
          <w:lang w:val="en-GB" w:eastAsia="ja-JP"/>
        </w:rPr>
        <w:t xml:space="preserve">from </w:t>
      </w:r>
      <w:r w:rsidRPr="004D0FB0">
        <w:rPr>
          <w:lang w:val="en-GB"/>
        </w:rPr>
        <w:t>disaster radiocommunication networks connected to administrative organ</w:t>
      </w:r>
      <w:r w:rsidRPr="004D0FB0">
        <w:rPr>
          <w:lang w:val="en-GB" w:eastAsia="ja-JP"/>
        </w:rPr>
        <w:t>ization</w:t>
      </w:r>
      <w:r w:rsidRPr="004D0FB0">
        <w:rPr>
          <w:lang w:val="en-GB"/>
        </w:rPr>
        <w:t>s</w:t>
      </w:r>
      <w:r w:rsidRPr="004D0FB0">
        <w:rPr>
          <w:lang w:val="en-GB" w:eastAsia="ja-JP"/>
        </w:rPr>
        <w:t>. T</w:t>
      </w:r>
      <w:r w:rsidRPr="004D0FB0">
        <w:rPr>
          <w:lang w:val="en-GB"/>
        </w:rPr>
        <w:t xml:space="preserve">he exclusive line </w:t>
      </w:r>
      <w:r w:rsidRPr="004D0FB0">
        <w:rPr>
          <w:lang w:val="en-GB" w:eastAsia="ja-JP"/>
        </w:rPr>
        <w:t xml:space="preserve">connected to </w:t>
      </w:r>
      <w:r w:rsidRPr="004D0FB0">
        <w:rPr>
          <w:lang w:val="en-GB"/>
        </w:rPr>
        <w:t>administrative organ</w:t>
      </w:r>
      <w:r w:rsidRPr="004D0FB0">
        <w:rPr>
          <w:lang w:val="en-GB" w:eastAsia="ja-JP"/>
        </w:rPr>
        <w:t>ization</w:t>
      </w:r>
      <w:r w:rsidRPr="004D0FB0">
        <w:rPr>
          <w:lang w:val="en-GB"/>
        </w:rPr>
        <w:t>s</w:t>
      </w:r>
      <w:r w:rsidRPr="004D0FB0">
        <w:rPr>
          <w:lang w:val="en-GB" w:eastAsia="ja-JP"/>
        </w:rPr>
        <w:t xml:space="preserve"> is preferably to be </w:t>
      </w:r>
      <w:r w:rsidRPr="004D0FB0">
        <w:rPr>
          <w:lang w:val="en-GB"/>
        </w:rPr>
        <w:t>used for urgent alerts and such</w:t>
      </w:r>
      <w:r w:rsidRPr="004D0FB0">
        <w:rPr>
          <w:lang w:val="en-GB" w:eastAsia="ja-JP"/>
        </w:rPr>
        <w:t xml:space="preserve"> information</w:t>
      </w:r>
      <w:r w:rsidRPr="004D0FB0">
        <w:rPr>
          <w:lang w:val="en-GB"/>
        </w:rPr>
        <w:t xml:space="preserve"> as earthquake and tsunami</w:t>
      </w:r>
      <w:r w:rsidRPr="004D0FB0">
        <w:rPr>
          <w:lang w:val="en-GB" w:eastAsia="ja-JP"/>
        </w:rPr>
        <w:t xml:space="preserve"> data</w:t>
      </w:r>
      <w:r w:rsidRPr="004D0FB0">
        <w:rPr>
          <w:lang w:val="en-GB"/>
        </w:rPr>
        <w:t>.</w:t>
      </w:r>
      <w:r w:rsidRPr="004D0FB0">
        <w:rPr>
          <w:lang w:val="en-GB" w:eastAsia="ja-JP"/>
        </w:rPr>
        <w:t xml:space="preserve"> </w:t>
      </w:r>
      <w:r w:rsidRPr="004D0FB0">
        <w:rPr>
          <w:lang w:val="en-GB"/>
        </w:rPr>
        <w:t>The other function is deliver</w:t>
      </w:r>
      <w:r w:rsidRPr="004D0FB0">
        <w:rPr>
          <w:lang w:val="en-GB" w:eastAsia="ja-JP"/>
        </w:rPr>
        <w:t>ing</w:t>
      </w:r>
      <w:r w:rsidRPr="004D0FB0">
        <w:rPr>
          <w:lang w:val="en-GB"/>
        </w:rPr>
        <w:t xml:space="preserve"> information to the general public. </w:t>
      </w:r>
      <w:r w:rsidRPr="004D0FB0">
        <w:rPr>
          <w:lang w:val="en-GB" w:eastAsia="ja-JP"/>
        </w:rPr>
        <w:t>Some</w:t>
      </w:r>
      <w:r w:rsidRPr="004D0FB0">
        <w:rPr>
          <w:lang w:val="en-GB"/>
        </w:rPr>
        <w:t xml:space="preserve"> municipal</w:t>
      </w:r>
      <w:r w:rsidRPr="004D0FB0">
        <w:rPr>
          <w:lang w:val="en-GB" w:eastAsia="ja-JP"/>
        </w:rPr>
        <w:t>ities</w:t>
      </w:r>
      <w:r w:rsidRPr="004D0FB0">
        <w:rPr>
          <w:lang w:val="en-GB"/>
        </w:rPr>
        <w:t xml:space="preserve"> in some countries </w:t>
      </w:r>
      <w:r w:rsidRPr="004D0FB0">
        <w:rPr>
          <w:lang w:val="en-GB" w:eastAsia="ja-JP"/>
        </w:rPr>
        <w:t xml:space="preserve">may </w:t>
      </w:r>
      <w:r w:rsidRPr="004D0FB0">
        <w:rPr>
          <w:lang w:val="en-GB"/>
        </w:rPr>
        <w:t>have</w:t>
      </w:r>
      <w:r w:rsidRPr="004D0FB0">
        <w:rPr>
          <w:lang w:val="en-GB" w:eastAsia="ja-JP"/>
        </w:rPr>
        <w:t xml:space="preserve"> a</w:t>
      </w:r>
      <w:r w:rsidRPr="004D0FB0">
        <w:rPr>
          <w:lang w:val="en-GB"/>
        </w:rPr>
        <w:t xml:space="preserve"> multicasting system to outdoor receivers with loudspeakers in their own disaster radiocommunication network. However, it </w:t>
      </w:r>
      <w:r w:rsidRPr="004D0FB0">
        <w:rPr>
          <w:lang w:val="en-GB" w:eastAsia="ja-JP"/>
        </w:rPr>
        <w:t>may be</w:t>
      </w:r>
      <w:r w:rsidRPr="004D0FB0">
        <w:rPr>
          <w:lang w:val="en-GB"/>
        </w:rPr>
        <w:t xml:space="preserve"> difficult to hear the sound indoors, especially in bad weather such as storms or heavy rain. Therefore</w:t>
      </w:r>
      <w:r w:rsidRPr="004D0FB0">
        <w:rPr>
          <w:lang w:val="en-GB" w:eastAsia="ja-JP"/>
        </w:rPr>
        <w:t>,</w:t>
      </w:r>
      <w:r w:rsidRPr="004D0FB0">
        <w:rPr>
          <w:lang w:val="en-GB"/>
        </w:rPr>
        <w:t xml:space="preserve"> disaster alerts and information via broadcasting is particularly useful in such situations.</w:t>
      </w:r>
    </w:p>
    <w:p w:rsidR="004A4BF9" w:rsidRPr="004D0FB0" w:rsidRDefault="004A4BF9" w:rsidP="004A4BF9">
      <w:pPr>
        <w:pStyle w:val="Heading1"/>
        <w:spacing w:before="240"/>
        <w:rPr>
          <w:lang w:val="en-GB" w:eastAsia="ja-JP"/>
        </w:rPr>
      </w:pPr>
      <w:r w:rsidRPr="004D0FB0">
        <w:rPr>
          <w:lang w:val="en-GB" w:eastAsia="ja-JP"/>
        </w:rPr>
        <w:t>3</w:t>
      </w:r>
      <w:r w:rsidRPr="004D0FB0">
        <w:rPr>
          <w:lang w:val="en-GB" w:eastAsia="ja-JP"/>
        </w:rPr>
        <w:tab/>
      </w:r>
      <w:r w:rsidRPr="004D0FB0">
        <w:rPr>
          <w:lang w:val="en-GB" w:eastAsia="ko-KR"/>
        </w:rPr>
        <w:t>Emergency warning system</w:t>
      </w:r>
      <w:r w:rsidRPr="004D0FB0">
        <w:rPr>
          <w:lang w:val="en-GB" w:eastAsia="ja-JP"/>
        </w:rPr>
        <w:t xml:space="preserve"> for analogue broadcasting</w:t>
      </w:r>
    </w:p>
    <w:p w:rsidR="004A4BF9" w:rsidRPr="004D0FB0" w:rsidRDefault="004A4BF9" w:rsidP="004A4BF9">
      <w:pPr>
        <w:rPr>
          <w:lang w:val="en-GB" w:eastAsia="ja-JP"/>
        </w:rPr>
      </w:pPr>
      <w:r w:rsidRPr="004D0FB0">
        <w:rPr>
          <w:lang w:val="en-GB"/>
        </w:rPr>
        <w:t xml:space="preserve">The system </w:t>
      </w:r>
      <w:r w:rsidRPr="004D0FB0">
        <w:rPr>
          <w:lang w:val="en-GB" w:eastAsia="ja-JP"/>
        </w:rPr>
        <w:t xml:space="preserve">should </w:t>
      </w:r>
      <w:r w:rsidRPr="004D0FB0">
        <w:rPr>
          <w:lang w:val="en-GB"/>
        </w:rPr>
        <w:t xml:space="preserve">use relatively simple equipment </w:t>
      </w:r>
      <w:r w:rsidRPr="004D0FB0">
        <w:rPr>
          <w:lang w:val="en-GB" w:eastAsia="ja-JP"/>
        </w:rPr>
        <w:t>to</w:t>
      </w:r>
      <w:r w:rsidRPr="004D0FB0">
        <w:rPr>
          <w:lang w:val="en-GB"/>
        </w:rPr>
        <w:t xml:space="preserve"> ensure stable operations.</w:t>
      </w:r>
      <w:r w:rsidRPr="004D0FB0">
        <w:rPr>
          <w:lang w:val="en-GB" w:eastAsia="ja-JP"/>
        </w:rPr>
        <w:t xml:space="preserve"> </w:t>
      </w:r>
      <w:r w:rsidRPr="004D0FB0">
        <w:rPr>
          <w:lang w:val="en-GB"/>
        </w:rPr>
        <w:t xml:space="preserve">In an emergency, the </w:t>
      </w:r>
      <w:r w:rsidRPr="004D0FB0">
        <w:rPr>
          <w:lang w:val="en-GB" w:eastAsia="ja-JP"/>
        </w:rPr>
        <w:t xml:space="preserve">EWS </w:t>
      </w:r>
      <w:r w:rsidRPr="004D0FB0">
        <w:rPr>
          <w:lang w:val="en-GB"/>
        </w:rPr>
        <w:t>control signal</w:t>
      </w:r>
      <w:r w:rsidRPr="004D0FB0">
        <w:rPr>
          <w:lang w:val="en-GB" w:eastAsia="ja-JP"/>
        </w:rPr>
        <w:t>, which is an analogue signal,</w:t>
      </w:r>
      <w:r w:rsidRPr="004D0FB0">
        <w:rPr>
          <w:lang w:val="en-GB"/>
        </w:rPr>
        <w:t xml:space="preserve"> automatically activat</w:t>
      </w:r>
      <w:r w:rsidRPr="004D0FB0">
        <w:rPr>
          <w:lang w:val="en-GB" w:eastAsia="ja-JP"/>
        </w:rPr>
        <w:t>es</w:t>
      </w:r>
      <w:r w:rsidRPr="004D0FB0">
        <w:rPr>
          <w:lang w:val="en-GB"/>
        </w:rPr>
        <w:t xml:space="preserve"> the receivers </w:t>
      </w:r>
      <w:r w:rsidRPr="004D0FB0">
        <w:rPr>
          <w:lang w:val="en-GB" w:eastAsia="ja-JP"/>
        </w:rPr>
        <w:t xml:space="preserve">equipped with the EWS function </w:t>
      </w:r>
      <w:r w:rsidRPr="004D0FB0">
        <w:rPr>
          <w:lang w:val="en-GB"/>
        </w:rPr>
        <w:t xml:space="preserve">even when they are </w:t>
      </w:r>
      <w:r w:rsidRPr="004D0FB0">
        <w:rPr>
          <w:lang w:val="en-GB" w:eastAsia="ja-JP"/>
        </w:rPr>
        <w:t>standby.</w:t>
      </w:r>
    </w:p>
    <w:p w:rsidR="004A4BF9" w:rsidRPr="004D0FB0" w:rsidRDefault="004A4BF9" w:rsidP="004A4BF9">
      <w:pPr>
        <w:rPr>
          <w:szCs w:val="24"/>
          <w:lang w:val="en-GB" w:eastAsia="ja-JP"/>
        </w:rPr>
      </w:pPr>
      <w:r w:rsidRPr="004D0FB0">
        <w:rPr>
          <w:lang w:val="en-GB" w:eastAsia="ja-JP"/>
        </w:rPr>
        <w:t>Depending on its characteristics, the EWS control signal might also be used as an alarm sound</w:t>
      </w:r>
      <w:r w:rsidRPr="004D0FB0">
        <w:rPr>
          <w:lang w:val="en-GB"/>
        </w:rPr>
        <w:t xml:space="preserve"> to draw the attention of listeners/viewers to the emergency broadcasting programme. </w:t>
      </w:r>
      <w:r w:rsidRPr="004D0FB0">
        <w:rPr>
          <w:lang w:val="en-GB" w:eastAsia="ja-JP"/>
        </w:rPr>
        <w:t xml:space="preserve">Broadcasters operating analogue platforms can transmit the EWS control signal. </w:t>
      </w:r>
      <w:r w:rsidRPr="004D0FB0">
        <w:rPr>
          <w:lang w:val="en-GB"/>
        </w:rPr>
        <w:t xml:space="preserve">The </w:t>
      </w:r>
      <w:r w:rsidRPr="004D0FB0">
        <w:rPr>
          <w:lang w:val="en-GB" w:eastAsia="ja-JP"/>
        </w:rPr>
        <w:t xml:space="preserve">EWS </w:t>
      </w:r>
      <w:r w:rsidRPr="004D0FB0">
        <w:rPr>
          <w:lang w:val="en-GB"/>
        </w:rPr>
        <w:t xml:space="preserve">control signal </w:t>
      </w:r>
      <w:r w:rsidRPr="004D0FB0">
        <w:rPr>
          <w:lang w:val="en-GB" w:eastAsia="ja-JP"/>
        </w:rPr>
        <w:t xml:space="preserve">could </w:t>
      </w:r>
      <w:r w:rsidRPr="004D0FB0">
        <w:rPr>
          <w:lang w:val="en-GB"/>
        </w:rPr>
        <w:t xml:space="preserve">include an area code as well as a time code, keeping the receiver </w:t>
      </w:r>
      <w:r w:rsidRPr="004D0FB0">
        <w:rPr>
          <w:lang w:val="en-GB" w:eastAsia="ja-JP"/>
        </w:rPr>
        <w:t>protected</w:t>
      </w:r>
      <w:r w:rsidRPr="004D0FB0">
        <w:rPr>
          <w:lang w:val="en-GB"/>
        </w:rPr>
        <w:t xml:space="preserve"> from intentionally fake </w:t>
      </w:r>
      <w:r w:rsidRPr="004D0FB0">
        <w:rPr>
          <w:szCs w:val="24"/>
          <w:lang w:val="en-GB"/>
        </w:rPr>
        <w:t>control signals.</w:t>
      </w:r>
    </w:p>
    <w:p w:rsidR="004A4BF9" w:rsidRPr="004D0FB0" w:rsidRDefault="004A4BF9" w:rsidP="004A4BF9">
      <w:pPr>
        <w:rPr>
          <w:lang w:val="en-GB" w:eastAsia="ja-JP"/>
        </w:rPr>
      </w:pPr>
      <w:r w:rsidRPr="004D0FB0">
        <w:rPr>
          <w:lang w:val="en-GB" w:eastAsia="ja-JP"/>
        </w:rPr>
        <w:t xml:space="preserve">For a specific EWS for analogue sound broadcasting, an EWS control signal as described in Annex 2 is recommended, for automatic activation of receivers compliant with the systems described in Appendix 1 to Annex 1 </w:t>
      </w:r>
      <w:r w:rsidRPr="004D0FB0">
        <w:rPr>
          <w:lang w:val="en-GB"/>
        </w:rPr>
        <w:t>for public warning, disaster mitigation and relief</w:t>
      </w:r>
      <w:r w:rsidRPr="004D0FB0">
        <w:rPr>
          <w:lang w:val="en-GB" w:eastAsia="ja-JP"/>
        </w:rPr>
        <w:t>.</w:t>
      </w:r>
    </w:p>
    <w:p w:rsidR="004A4BF9" w:rsidRPr="004D0FB0" w:rsidRDefault="004A4BF9" w:rsidP="004A4BF9">
      <w:pPr>
        <w:pStyle w:val="Heading1"/>
        <w:spacing w:before="240"/>
        <w:rPr>
          <w:lang w:val="en-GB" w:eastAsia="ja-JP"/>
        </w:rPr>
      </w:pPr>
      <w:r w:rsidRPr="004D0FB0">
        <w:rPr>
          <w:lang w:val="en-GB" w:eastAsia="ja-JP"/>
        </w:rPr>
        <w:lastRenderedPageBreak/>
        <w:t>4</w:t>
      </w:r>
      <w:r w:rsidRPr="004D0FB0">
        <w:rPr>
          <w:lang w:val="en-GB" w:eastAsia="ja-JP"/>
        </w:rPr>
        <w:tab/>
      </w:r>
      <w:r w:rsidRPr="004D0FB0">
        <w:rPr>
          <w:lang w:val="en-GB" w:eastAsia="ko-KR"/>
        </w:rPr>
        <w:t>Emergency warning system</w:t>
      </w:r>
      <w:r w:rsidRPr="004D0FB0">
        <w:rPr>
          <w:lang w:val="en-GB" w:eastAsia="ja-JP"/>
        </w:rPr>
        <w:t xml:space="preserve"> for digital broadcasting</w:t>
      </w:r>
    </w:p>
    <w:p w:rsidR="004A4BF9" w:rsidRPr="004D0FB0" w:rsidRDefault="004A4BF9" w:rsidP="004A4BF9">
      <w:pPr>
        <w:rPr>
          <w:rFonts w:ascii="Batang" w:hAnsi="Batang"/>
          <w:color w:val="000000"/>
          <w:lang w:val="en-GB" w:eastAsia="ja-JP"/>
        </w:rPr>
      </w:pPr>
      <w:r w:rsidRPr="004D0FB0">
        <w:rPr>
          <w:lang w:val="en-GB"/>
        </w:rPr>
        <w:t xml:space="preserve">In digital broadcasting, the </w:t>
      </w:r>
      <w:r w:rsidRPr="004D0FB0">
        <w:rPr>
          <w:lang w:val="en-GB" w:eastAsia="ja-JP"/>
        </w:rPr>
        <w:t>EWS</w:t>
      </w:r>
      <w:r w:rsidRPr="004D0FB0">
        <w:rPr>
          <w:lang w:val="en-GB"/>
        </w:rPr>
        <w:t xml:space="preserve"> </w:t>
      </w:r>
      <w:r w:rsidRPr="004D0FB0">
        <w:rPr>
          <w:lang w:val="en-GB" w:eastAsia="ja-JP"/>
        </w:rPr>
        <w:t xml:space="preserve">control </w:t>
      </w:r>
      <w:r w:rsidRPr="004D0FB0">
        <w:rPr>
          <w:lang w:val="en-GB"/>
        </w:rPr>
        <w:t>signal is transmitted by multiplexing with the broadcast signal</w:t>
      </w:r>
      <w:r w:rsidRPr="004D0FB0">
        <w:rPr>
          <w:lang w:val="en-GB" w:eastAsia="ja-JP"/>
        </w:rPr>
        <w:t>.</w:t>
      </w:r>
      <w:r w:rsidRPr="004D0FB0">
        <w:rPr>
          <w:lang w:val="en-GB"/>
        </w:rPr>
        <w:t xml:space="preserve"> </w:t>
      </w:r>
      <w:r w:rsidRPr="004D0FB0">
        <w:rPr>
          <w:lang w:val="en-GB" w:eastAsia="ja-JP"/>
        </w:rPr>
        <w:t xml:space="preserve">It </w:t>
      </w:r>
      <w:r w:rsidRPr="004D0FB0">
        <w:rPr>
          <w:lang w:val="en-GB"/>
        </w:rPr>
        <w:t xml:space="preserve">automatically </w:t>
      </w:r>
      <w:r w:rsidRPr="004D0FB0">
        <w:rPr>
          <w:lang w:val="en-GB" w:eastAsia="ja-JP"/>
        </w:rPr>
        <w:t>activates the receivers equipped with the EWS function when they are in standby mode.</w:t>
      </w:r>
      <w:r w:rsidRPr="004D0FB0">
        <w:rPr>
          <w:lang w:val="en-GB"/>
        </w:rPr>
        <w:t xml:space="preserve"> </w:t>
      </w:r>
      <w:r w:rsidRPr="004D0FB0">
        <w:rPr>
          <w:lang w:val="en-GB" w:eastAsia="ja-JP"/>
        </w:rPr>
        <w:t xml:space="preserve">The EWS </w:t>
      </w:r>
      <w:r w:rsidRPr="004D0FB0">
        <w:rPr>
          <w:lang w:val="en-GB"/>
        </w:rPr>
        <w:t xml:space="preserve">control signal </w:t>
      </w:r>
      <w:r w:rsidRPr="004D0FB0">
        <w:rPr>
          <w:lang w:val="en-GB" w:eastAsia="ja-JP"/>
        </w:rPr>
        <w:t>should be robust against the abuse of this feature</w:t>
      </w:r>
      <w:r w:rsidRPr="004D0FB0">
        <w:rPr>
          <w:lang w:val="en-GB"/>
        </w:rPr>
        <w:t xml:space="preserve">. </w:t>
      </w:r>
      <w:r w:rsidRPr="004D0FB0">
        <w:rPr>
          <w:lang w:val="en-GB" w:eastAsia="ja-JP"/>
        </w:rPr>
        <w:t>It is foreseen that digital broadcast receivers will be installed in</w:t>
      </w:r>
      <w:r w:rsidRPr="004D0FB0">
        <w:rPr>
          <w:lang w:val="en-GB"/>
        </w:rPr>
        <w:t xml:space="preserve"> mobile terminal</w:t>
      </w:r>
      <w:r w:rsidRPr="004D0FB0">
        <w:rPr>
          <w:lang w:val="en-GB" w:eastAsia="ja-JP"/>
        </w:rPr>
        <w:t>s</w:t>
      </w:r>
      <w:r w:rsidRPr="004D0FB0">
        <w:rPr>
          <w:lang w:val="en-GB"/>
        </w:rPr>
        <w:t xml:space="preserve"> such as cellular phone</w:t>
      </w:r>
      <w:r w:rsidRPr="004D0FB0">
        <w:rPr>
          <w:lang w:val="en-GB" w:eastAsia="ja-JP"/>
        </w:rPr>
        <w:t>s, being an effective way to send emergency information to such terminals. Therefore, it would be advantageous for such terminals to be equipped with the EWS function.</w:t>
      </w:r>
    </w:p>
    <w:p w:rsidR="004A4BF9" w:rsidRPr="004D0FB0" w:rsidRDefault="004A4BF9" w:rsidP="004A4BF9">
      <w:pPr>
        <w:rPr>
          <w:lang w:val="en-GB" w:eastAsia="ja-JP"/>
        </w:rPr>
      </w:pPr>
    </w:p>
    <w:p w:rsidR="004A4BF9" w:rsidRPr="004D0FB0" w:rsidRDefault="004A4BF9" w:rsidP="004A4BF9">
      <w:pPr>
        <w:rPr>
          <w:lang w:val="en-GB" w:eastAsia="ja-JP"/>
        </w:rPr>
      </w:pPr>
    </w:p>
    <w:p w:rsidR="004A4BF9" w:rsidRPr="004D0FB0" w:rsidRDefault="00FA6650" w:rsidP="00FA6650">
      <w:pPr>
        <w:pStyle w:val="AppendixNoTitle"/>
        <w:rPr>
          <w:lang w:val="en-GB" w:eastAsia="ja-JP"/>
        </w:rPr>
      </w:pPr>
      <w:r w:rsidRPr="004D0FB0">
        <w:rPr>
          <w:lang w:val="en-GB" w:eastAsia="ja-JP"/>
        </w:rPr>
        <w:t xml:space="preserve">Appendix 1 </w:t>
      </w:r>
      <w:r w:rsidR="00FD6F82">
        <w:rPr>
          <w:lang w:val="en-GB" w:eastAsia="ja-JP"/>
        </w:rPr>
        <w:br/>
      </w:r>
      <w:r w:rsidRPr="004D0FB0">
        <w:rPr>
          <w:lang w:val="en-GB" w:eastAsia="ja-JP"/>
        </w:rPr>
        <w:t>to Annex 1</w:t>
      </w:r>
      <w:r w:rsidRPr="004D0FB0">
        <w:rPr>
          <w:lang w:val="en-GB" w:eastAsia="ja-JP"/>
        </w:rPr>
        <w:br/>
      </w:r>
      <w:r w:rsidRPr="004D0FB0">
        <w:rPr>
          <w:lang w:val="en-GB" w:eastAsia="ja-JP"/>
        </w:rPr>
        <w:br/>
      </w:r>
      <w:r w:rsidR="004A4BF9" w:rsidRPr="004D0FB0">
        <w:rPr>
          <w:lang w:val="en-GB" w:eastAsia="ja-JP"/>
        </w:rPr>
        <w:t xml:space="preserve">Examples of </w:t>
      </w:r>
      <w:r w:rsidR="004A4BF9" w:rsidRPr="004D0FB0">
        <w:rPr>
          <w:lang w:val="en-GB"/>
        </w:rPr>
        <w:t>public warning systems for broadcasting</w:t>
      </w:r>
    </w:p>
    <w:p w:rsidR="004A4BF9" w:rsidRPr="004D0FB0" w:rsidRDefault="004A4BF9" w:rsidP="004A4BF9">
      <w:pPr>
        <w:pStyle w:val="Heading1"/>
        <w:rPr>
          <w:lang w:val="en-GB"/>
        </w:rPr>
      </w:pPr>
      <w:r w:rsidRPr="004D0FB0">
        <w:rPr>
          <w:lang w:val="en-GB"/>
        </w:rPr>
        <w:t>1</w:t>
      </w:r>
      <w:r w:rsidRPr="004D0FB0">
        <w:rPr>
          <w:lang w:val="en-GB"/>
        </w:rPr>
        <w:tab/>
        <w:t>Introduction</w:t>
      </w:r>
    </w:p>
    <w:p w:rsidR="004A4BF9" w:rsidRPr="004D0FB0" w:rsidRDefault="004A4BF9" w:rsidP="004A4BF9">
      <w:pPr>
        <w:rPr>
          <w:iCs/>
          <w:lang w:val="en-GB" w:eastAsia="ko-KR"/>
        </w:rPr>
      </w:pPr>
      <w:r w:rsidRPr="004D0FB0">
        <w:rPr>
          <w:iCs/>
          <w:lang w:val="en-GB" w:eastAsia="ja-JP"/>
        </w:rPr>
        <w:t>This Appendix presents a system overview and the current status of public warning systems in the broadcasting service in some countries/regions.</w:t>
      </w:r>
    </w:p>
    <w:p w:rsidR="004A4BF9" w:rsidRPr="004D0FB0" w:rsidRDefault="004A4BF9" w:rsidP="004A4BF9">
      <w:pPr>
        <w:pStyle w:val="Heading1"/>
        <w:rPr>
          <w:lang w:val="en-GB" w:eastAsia="ja-JP"/>
        </w:rPr>
      </w:pPr>
      <w:r w:rsidRPr="004D0FB0">
        <w:rPr>
          <w:lang w:val="en-GB" w:eastAsia="ja-JP"/>
        </w:rPr>
        <w:t>2</w:t>
      </w:r>
      <w:r w:rsidRPr="004D0FB0">
        <w:rPr>
          <w:lang w:val="en-GB" w:eastAsia="ja-JP"/>
        </w:rPr>
        <w:tab/>
      </w:r>
      <w:r w:rsidRPr="004D0FB0">
        <w:rPr>
          <w:lang w:val="en-GB"/>
        </w:rPr>
        <w:t>Emergency Warning System</w:t>
      </w:r>
    </w:p>
    <w:p w:rsidR="004A4BF9" w:rsidRPr="004D0FB0" w:rsidRDefault="004A4BF9" w:rsidP="004A4BF9">
      <w:pPr>
        <w:rPr>
          <w:i/>
          <w:iCs/>
          <w:lang w:val="en-GB" w:eastAsia="ko-KR"/>
        </w:rPr>
      </w:pPr>
      <w:r w:rsidRPr="004D0FB0">
        <w:rPr>
          <w:iCs/>
          <w:lang w:val="en-GB" w:eastAsia="ja-JP"/>
        </w:rPr>
        <w:t>This section describes the Emergency Warning System (EWS), for public warning systems via broadcasting platforms.</w:t>
      </w:r>
    </w:p>
    <w:p w:rsidR="004A4BF9" w:rsidRPr="004D0FB0" w:rsidRDefault="004A4BF9" w:rsidP="004A4BF9">
      <w:pPr>
        <w:pStyle w:val="Heading2"/>
        <w:rPr>
          <w:i/>
          <w:lang w:val="en-GB" w:eastAsia="ja-JP"/>
        </w:rPr>
      </w:pPr>
      <w:r w:rsidRPr="004D0FB0">
        <w:rPr>
          <w:lang w:val="en-GB" w:eastAsia="ja-JP"/>
        </w:rPr>
        <w:t>2.1</w:t>
      </w:r>
      <w:r w:rsidRPr="004D0FB0">
        <w:rPr>
          <w:lang w:val="en-GB" w:eastAsia="ja-JP"/>
        </w:rPr>
        <w:tab/>
        <w:t>EWS for analogue sound broadcasting</w:t>
      </w:r>
    </w:p>
    <w:p w:rsidR="004A4BF9" w:rsidRPr="004D0FB0" w:rsidRDefault="004A4BF9" w:rsidP="004A4BF9">
      <w:pPr>
        <w:pStyle w:val="Heading3"/>
        <w:rPr>
          <w:lang w:val="en-GB" w:eastAsia="ja-JP"/>
        </w:rPr>
      </w:pPr>
      <w:r w:rsidRPr="004D0FB0">
        <w:rPr>
          <w:lang w:val="en-GB" w:eastAsia="ja-JP"/>
        </w:rPr>
        <w:t>2.1.1</w:t>
      </w:r>
      <w:r w:rsidRPr="004D0FB0">
        <w:rPr>
          <w:lang w:val="en-GB" w:eastAsia="ja-JP"/>
        </w:rPr>
        <w:tab/>
        <w:t>Overview</w:t>
      </w:r>
    </w:p>
    <w:p w:rsidR="004A4BF9" w:rsidRPr="004D0FB0" w:rsidRDefault="004A4BF9" w:rsidP="004A4BF9">
      <w:pPr>
        <w:rPr>
          <w:lang w:val="en-GB"/>
        </w:rPr>
      </w:pPr>
      <w:r w:rsidRPr="004D0FB0">
        <w:rPr>
          <w:lang w:val="en-GB"/>
        </w:rPr>
        <w:t>The composition of a typical emergency warning system is shown in Fig. 1. In an emergency situation, the control signal breaks into the programme signal, to activate the EWS receivers automatically, even when they are in standby mode. The audio level of the control signal is higher than the normal programme signal level. The control signal can also be used for the alarm sound. The system configuration should be simple for quick and reliable activation.</w:t>
      </w:r>
    </w:p>
    <w:p w:rsidR="004A4BF9" w:rsidRPr="004D0FB0" w:rsidRDefault="004A4BF9" w:rsidP="004A4BF9">
      <w:pPr>
        <w:pStyle w:val="FigureNo"/>
        <w:rPr>
          <w:lang w:val="en-GB" w:eastAsia="ja-JP"/>
        </w:rPr>
      </w:pPr>
      <w:r w:rsidRPr="004D0FB0">
        <w:rPr>
          <w:lang w:val="en-GB"/>
        </w:rPr>
        <w:lastRenderedPageBreak/>
        <w:t>Fig</w:t>
      </w:r>
      <w:r w:rsidRPr="004D0FB0">
        <w:rPr>
          <w:lang w:val="en-GB" w:eastAsia="ja-JP"/>
        </w:rPr>
        <w:t>ure 1</w:t>
      </w:r>
    </w:p>
    <w:p w:rsidR="004A4BF9" w:rsidRPr="004D0FB0" w:rsidRDefault="004A4BF9" w:rsidP="004A4BF9">
      <w:pPr>
        <w:pStyle w:val="Figuretitle"/>
        <w:rPr>
          <w:noProof/>
          <w:lang w:val="en-GB" w:eastAsia="ja-JP"/>
        </w:rPr>
      </w:pPr>
      <w:r w:rsidRPr="004D0FB0">
        <w:rPr>
          <w:lang w:val="en-GB"/>
        </w:rPr>
        <w:t>Composition of emergency warning system for analogue broadcasting</w:t>
      </w:r>
      <w:r w:rsidRPr="004D0FB0">
        <w:rPr>
          <w:noProof/>
          <w:lang w:val="en-GB" w:eastAsia="ja-JP"/>
        </w:rPr>
        <w:t xml:space="preserve"> </w:t>
      </w:r>
    </w:p>
    <w:p w:rsidR="004A4BF9" w:rsidRPr="004D0FB0" w:rsidRDefault="004A4BF9" w:rsidP="004A4BF9">
      <w:pPr>
        <w:pStyle w:val="Figure"/>
        <w:rPr>
          <w:lang w:val="en-GB" w:eastAsia="ja-JP"/>
        </w:rPr>
      </w:pPr>
      <w:r w:rsidRPr="004D0FB0">
        <w:rPr>
          <w:noProof/>
          <w:color w:val="000000" w:themeColor="text1"/>
          <w:lang w:val="en-GB" w:eastAsia="en-GB"/>
        </w:rPr>
        <w:drawing>
          <wp:inline distT="0" distB="0" distL="0" distR="0" wp14:anchorId="6A854656" wp14:editId="15E84B01">
            <wp:extent cx="6120765" cy="2268855"/>
            <wp:effectExtent l="0" t="0" r="0" b="0"/>
            <wp:docPr id="1"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srcRect/>
                    <a:stretch>
                      <a:fillRect/>
                    </a:stretch>
                  </pic:blipFill>
                  <pic:spPr bwMode="auto">
                    <a:xfrm>
                      <a:off x="0" y="0"/>
                      <a:ext cx="6120765" cy="2268855"/>
                    </a:xfrm>
                    <a:prstGeom prst="rect">
                      <a:avLst/>
                    </a:prstGeom>
                    <a:noFill/>
                    <a:ln w="9525">
                      <a:noFill/>
                      <a:miter lim="800000"/>
                      <a:headEnd/>
                      <a:tailEnd/>
                    </a:ln>
                  </pic:spPr>
                </pic:pic>
              </a:graphicData>
            </a:graphic>
          </wp:inline>
        </w:drawing>
      </w:r>
    </w:p>
    <w:p w:rsidR="004A4BF9" w:rsidRPr="004D0FB0" w:rsidRDefault="004A4BF9" w:rsidP="004A4BF9">
      <w:pPr>
        <w:rPr>
          <w:lang w:val="en-GB"/>
        </w:rPr>
      </w:pPr>
      <w:r w:rsidRPr="004D0FB0">
        <w:rPr>
          <w:lang w:val="en-GB"/>
        </w:rPr>
        <w:t>When the EWS receiver detects the control signal, the alarm will sound, to draw the attention of listeners to the emergency broadcast. The control signal can be transmitted to MW and FM receivers. The control signal includes an area code as well as a time code, thereby protecting the EWS receiver against malicious or fake control signals.</w:t>
      </w:r>
    </w:p>
    <w:p w:rsidR="004A4BF9" w:rsidRPr="004D0FB0" w:rsidRDefault="004A4BF9" w:rsidP="004A4BF9">
      <w:pPr>
        <w:pStyle w:val="Heading3"/>
        <w:rPr>
          <w:lang w:val="en-GB" w:eastAsia="ja-JP"/>
        </w:rPr>
      </w:pPr>
      <w:r w:rsidRPr="004D0FB0">
        <w:rPr>
          <w:lang w:val="en-GB" w:eastAsia="ja-JP"/>
        </w:rPr>
        <w:t>2.1.2</w:t>
      </w:r>
      <w:r w:rsidRPr="004D0FB0">
        <w:rPr>
          <w:lang w:val="en-GB" w:eastAsia="ja-JP"/>
        </w:rPr>
        <w:tab/>
        <w:t>Operation of EWS</w:t>
      </w:r>
    </w:p>
    <w:p w:rsidR="004A4BF9" w:rsidRPr="004D0FB0" w:rsidRDefault="004A4BF9" w:rsidP="004A4BF9">
      <w:pPr>
        <w:keepNext/>
        <w:rPr>
          <w:lang w:val="en-GB" w:eastAsia="ja-JP"/>
        </w:rPr>
      </w:pPr>
      <w:r w:rsidRPr="004D0FB0">
        <w:rPr>
          <w:lang w:val="en-GB" w:eastAsia="ja-JP"/>
        </w:rPr>
        <w:t>The following table shows the two different start signals which can be used according to the emergency situation:</w:t>
      </w:r>
    </w:p>
    <w:p w:rsidR="004A4BF9" w:rsidRPr="004D0FB0" w:rsidRDefault="004A4BF9" w:rsidP="004A4BF9">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4125"/>
        <w:gridCol w:w="1375"/>
        <w:gridCol w:w="2914"/>
      </w:tblGrid>
      <w:tr w:rsidR="004A4BF9" w:rsidRPr="004D0FB0" w:rsidTr="00846C0F">
        <w:trPr>
          <w:jc w:val="center"/>
        </w:trPr>
        <w:tc>
          <w:tcPr>
            <w:tcW w:w="1403" w:type="dxa"/>
            <w:tcBorders>
              <w:top w:val="nil"/>
              <w:left w:val="nil"/>
              <w:right w:val="single" w:sz="4" w:space="0" w:color="auto"/>
            </w:tcBorders>
          </w:tcPr>
          <w:p w:rsidR="004A4BF9" w:rsidRPr="004D0FB0" w:rsidRDefault="004A4BF9" w:rsidP="0062094E">
            <w:pPr>
              <w:pStyle w:val="Tablehead"/>
              <w:rPr>
                <w:lang w:val="en-GB" w:eastAsia="ja-JP"/>
              </w:rPr>
            </w:pPr>
          </w:p>
        </w:tc>
        <w:tc>
          <w:tcPr>
            <w:tcW w:w="4823" w:type="dxa"/>
            <w:tcBorders>
              <w:top w:val="single" w:sz="4" w:space="0" w:color="auto"/>
              <w:left w:val="single" w:sz="4" w:space="0" w:color="auto"/>
              <w:right w:val="single" w:sz="4" w:space="0" w:color="auto"/>
            </w:tcBorders>
          </w:tcPr>
          <w:p w:rsidR="004A4BF9" w:rsidRPr="004D0FB0" w:rsidRDefault="004A4BF9" w:rsidP="0062094E">
            <w:pPr>
              <w:pStyle w:val="Tablehead"/>
              <w:rPr>
                <w:lang w:val="en-GB" w:eastAsia="ja-JP"/>
              </w:rPr>
            </w:pPr>
            <w:r w:rsidRPr="004D0FB0">
              <w:rPr>
                <w:lang w:val="en-GB" w:eastAsia="ja-JP"/>
              </w:rPr>
              <w:t>Example emergency situation</w:t>
            </w:r>
          </w:p>
        </w:tc>
        <w:tc>
          <w:tcPr>
            <w:tcW w:w="1579" w:type="dxa"/>
            <w:tcBorders>
              <w:left w:val="single" w:sz="4" w:space="0" w:color="auto"/>
            </w:tcBorders>
          </w:tcPr>
          <w:p w:rsidR="004A4BF9" w:rsidRPr="004D0FB0" w:rsidRDefault="004A4BF9" w:rsidP="0062094E">
            <w:pPr>
              <w:pStyle w:val="Tablehead"/>
              <w:rPr>
                <w:lang w:val="en-GB" w:eastAsia="ja-JP"/>
              </w:rPr>
            </w:pPr>
            <w:r w:rsidRPr="004D0FB0">
              <w:rPr>
                <w:szCs w:val="24"/>
                <w:lang w:val="en-GB" w:eastAsia="ja-JP"/>
              </w:rPr>
              <w:t xml:space="preserve">Start </w:t>
            </w:r>
            <w:r w:rsidRPr="004D0FB0">
              <w:rPr>
                <w:lang w:val="en-GB" w:eastAsia="ja-JP"/>
              </w:rPr>
              <w:t>signal</w:t>
            </w:r>
          </w:p>
        </w:tc>
        <w:tc>
          <w:tcPr>
            <w:tcW w:w="3394" w:type="dxa"/>
          </w:tcPr>
          <w:p w:rsidR="004A4BF9" w:rsidRPr="004D0FB0" w:rsidRDefault="004A4BF9" w:rsidP="0062094E">
            <w:pPr>
              <w:pStyle w:val="Tablehead"/>
              <w:rPr>
                <w:lang w:val="en-GB" w:eastAsia="ja-JP"/>
              </w:rPr>
            </w:pPr>
            <w:r w:rsidRPr="004D0FB0">
              <w:rPr>
                <w:lang w:val="en-GB" w:eastAsia="ja-JP"/>
              </w:rPr>
              <w:t>Area code</w:t>
            </w:r>
          </w:p>
        </w:tc>
      </w:tr>
      <w:tr w:rsidR="004A4BF9" w:rsidRPr="004D0FB0" w:rsidTr="00846C0F">
        <w:trPr>
          <w:jc w:val="center"/>
        </w:trPr>
        <w:tc>
          <w:tcPr>
            <w:tcW w:w="1403" w:type="dxa"/>
          </w:tcPr>
          <w:p w:rsidR="004A4BF9" w:rsidRPr="004D0FB0" w:rsidRDefault="004A4BF9" w:rsidP="0062094E">
            <w:pPr>
              <w:pStyle w:val="Tabletext"/>
              <w:keepNext/>
              <w:rPr>
                <w:lang w:val="en-GB"/>
              </w:rPr>
            </w:pPr>
            <w:r w:rsidRPr="004D0FB0">
              <w:rPr>
                <w:lang w:val="en-GB"/>
              </w:rPr>
              <w:t>(1)</w:t>
            </w:r>
          </w:p>
        </w:tc>
        <w:tc>
          <w:tcPr>
            <w:tcW w:w="4823" w:type="dxa"/>
          </w:tcPr>
          <w:p w:rsidR="004A4BF9" w:rsidRPr="004D0FB0" w:rsidRDefault="004A4BF9" w:rsidP="0062094E">
            <w:pPr>
              <w:pStyle w:val="Tabletext"/>
              <w:keepNext/>
              <w:rPr>
                <w:lang w:val="en-GB"/>
              </w:rPr>
            </w:pPr>
            <w:r w:rsidRPr="004D0FB0">
              <w:rPr>
                <w:lang w:val="en-GB"/>
              </w:rPr>
              <w:t>Large-scale earthquake warning</w:t>
            </w:r>
          </w:p>
        </w:tc>
        <w:tc>
          <w:tcPr>
            <w:tcW w:w="1579" w:type="dxa"/>
          </w:tcPr>
          <w:p w:rsidR="004A4BF9" w:rsidRPr="004D0FB0" w:rsidRDefault="004A4BF9" w:rsidP="0062094E">
            <w:pPr>
              <w:pStyle w:val="Tabletext"/>
              <w:keepNext/>
              <w:jc w:val="center"/>
              <w:rPr>
                <w:lang w:val="en-GB" w:eastAsia="ja-JP"/>
              </w:rPr>
            </w:pPr>
            <w:r w:rsidRPr="004D0FB0">
              <w:rPr>
                <w:lang w:val="en-GB" w:eastAsia="ja-JP"/>
              </w:rPr>
              <w:t>Category I</w:t>
            </w:r>
          </w:p>
        </w:tc>
        <w:tc>
          <w:tcPr>
            <w:tcW w:w="3394" w:type="dxa"/>
          </w:tcPr>
          <w:p w:rsidR="004A4BF9" w:rsidRPr="004D0FB0" w:rsidRDefault="004A4BF9" w:rsidP="0062094E">
            <w:pPr>
              <w:pStyle w:val="Tabletext"/>
              <w:keepNext/>
              <w:jc w:val="center"/>
              <w:rPr>
                <w:lang w:val="en-GB" w:eastAsia="ja-JP"/>
              </w:rPr>
            </w:pPr>
            <w:r w:rsidRPr="004D0FB0">
              <w:rPr>
                <w:lang w:val="en-GB" w:eastAsia="ja-JP"/>
              </w:rPr>
              <w:t>Nationwide</w:t>
            </w:r>
          </w:p>
        </w:tc>
      </w:tr>
      <w:tr w:rsidR="004A4BF9" w:rsidRPr="004D0FB0" w:rsidTr="00846C0F">
        <w:trPr>
          <w:jc w:val="center"/>
        </w:trPr>
        <w:tc>
          <w:tcPr>
            <w:tcW w:w="1403" w:type="dxa"/>
          </w:tcPr>
          <w:p w:rsidR="004A4BF9" w:rsidRPr="004D0FB0" w:rsidRDefault="004A4BF9" w:rsidP="0062094E">
            <w:pPr>
              <w:pStyle w:val="Tabletext"/>
              <w:keepNext/>
              <w:rPr>
                <w:lang w:val="en-GB"/>
              </w:rPr>
            </w:pPr>
            <w:r w:rsidRPr="004D0FB0">
              <w:rPr>
                <w:lang w:val="en-GB"/>
              </w:rPr>
              <w:t>(2)</w:t>
            </w:r>
          </w:p>
        </w:tc>
        <w:tc>
          <w:tcPr>
            <w:tcW w:w="4823" w:type="dxa"/>
          </w:tcPr>
          <w:p w:rsidR="004A4BF9" w:rsidRPr="004D0FB0" w:rsidRDefault="004A4BF9" w:rsidP="0062094E">
            <w:pPr>
              <w:pStyle w:val="Tabletext"/>
              <w:keepNext/>
              <w:rPr>
                <w:lang w:val="en-GB"/>
              </w:rPr>
            </w:pPr>
            <w:r w:rsidRPr="004D0FB0">
              <w:rPr>
                <w:lang w:val="en-GB"/>
              </w:rPr>
              <w:t>Medium-scale earthquake warning</w:t>
            </w:r>
          </w:p>
        </w:tc>
        <w:tc>
          <w:tcPr>
            <w:tcW w:w="1579" w:type="dxa"/>
          </w:tcPr>
          <w:p w:rsidR="004A4BF9" w:rsidRPr="004D0FB0" w:rsidRDefault="004A4BF9" w:rsidP="0062094E">
            <w:pPr>
              <w:pStyle w:val="Tabletext"/>
              <w:keepNext/>
              <w:jc w:val="center"/>
              <w:rPr>
                <w:lang w:val="en-GB" w:eastAsia="ja-JP"/>
              </w:rPr>
            </w:pPr>
            <w:r w:rsidRPr="004D0FB0">
              <w:rPr>
                <w:lang w:val="en-GB" w:eastAsia="ja-JP"/>
              </w:rPr>
              <w:t>Category I</w:t>
            </w:r>
          </w:p>
        </w:tc>
        <w:tc>
          <w:tcPr>
            <w:tcW w:w="3394" w:type="dxa"/>
          </w:tcPr>
          <w:p w:rsidR="004A4BF9" w:rsidRPr="004D0FB0" w:rsidRDefault="004A4BF9" w:rsidP="0062094E">
            <w:pPr>
              <w:pStyle w:val="Tabletext"/>
              <w:keepNext/>
              <w:jc w:val="center"/>
              <w:rPr>
                <w:lang w:val="en-GB" w:eastAsia="ja-JP"/>
              </w:rPr>
            </w:pPr>
            <w:r w:rsidRPr="004D0FB0">
              <w:rPr>
                <w:lang w:val="en-GB" w:eastAsia="ja-JP"/>
              </w:rPr>
              <w:t>Prefecture or</w:t>
            </w:r>
            <w:r w:rsidRPr="004D0FB0">
              <w:rPr>
                <w:lang w:val="en-GB" w:eastAsia="ja-JP"/>
              </w:rPr>
              <w:br/>
              <w:t>wide area</w:t>
            </w:r>
          </w:p>
        </w:tc>
      </w:tr>
      <w:tr w:rsidR="004A4BF9" w:rsidRPr="004D0FB0" w:rsidTr="00846C0F">
        <w:trPr>
          <w:jc w:val="center"/>
        </w:trPr>
        <w:tc>
          <w:tcPr>
            <w:tcW w:w="1403" w:type="dxa"/>
            <w:tcBorders>
              <w:bottom w:val="single" w:sz="4" w:space="0" w:color="auto"/>
            </w:tcBorders>
          </w:tcPr>
          <w:p w:rsidR="004A4BF9" w:rsidRPr="004D0FB0" w:rsidRDefault="004A4BF9" w:rsidP="0062094E">
            <w:pPr>
              <w:pStyle w:val="Tabletext"/>
              <w:keepNext/>
              <w:rPr>
                <w:lang w:val="en-GB"/>
              </w:rPr>
            </w:pPr>
            <w:r w:rsidRPr="004D0FB0">
              <w:rPr>
                <w:lang w:val="en-GB"/>
              </w:rPr>
              <w:t>(3)</w:t>
            </w:r>
          </w:p>
        </w:tc>
        <w:tc>
          <w:tcPr>
            <w:tcW w:w="4823" w:type="dxa"/>
            <w:tcBorders>
              <w:bottom w:val="single" w:sz="4" w:space="0" w:color="auto"/>
            </w:tcBorders>
          </w:tcPr>
          <w:p w:rsidR="004A4BF9" w:rsidRPr="004D0FB0" w:rsidRDefault="004A4BF9" w:rsidP="0062094E">
            <w:pPr>
              <w:pStyle w:val="Tabletext"/>
              <w:keepNext/>
              <w:rPr>
                <w:lang w:val="en-GB"/>
              </w:rPr>
            </w:pPr>
            <w:r w:rsidRPr="004D0FB0">
              <w:rPr>
                <w:lang w:val="en-GB"/>
              </w:rPr>
              <w:t>Tsunami warning</w:t>
            </w:r>
          </w:p>
        </w:tc>
        <w:tc>
          <w:tcPr>
            <w:tcW w:w="1579" w:type="dxa"/>
            <w:tcBorders>
              <w:bottom w:val="single" w:sz="4" w:space="0" w:color="auto"/>
            </w:tcBorders>
          </w:tcPr>
          <w:p w:rsidR="004A4BF9" w:rsidRPr="004D0FB0" w:rsidRDefault="004A4BF9" w:rsidP="0062094E">
            <w:pPr>
              <w:pStyle w:val="Tabletext"/>
              <w:keepNext/>
              <w:jc w:val="center"/>
              <w:rPr>
                <w:lang w:val="en-GB" w:eastAsia="ja-JP"/>
              </w:rPr>
            </w:pPr>
            <w:r w:rsidRPr="004D0FB0">
              <w:rPr>
                <w:lang w:val="en-GB" w:eastAsia="ja-JP"/>
              </w:rPr>
              <w:t>Category I</w:t>
            </w:r>
            <w:r w:rsidRPr="004D0FB0">
              <w:rPr>
                <w:szCs w:val="24"/>
                <w:lang w:val="en-GB" w:eastAsia="ja-JP"/>
              </w:rPr>
              <w:t>I</w:t>
            </w:r>
          </w:p>
        </w:tc>
        <w:tc>
          <w:tcPr>
            <w:tcW w:w="3394" w:type="dxa"/>
            <w:tcBorders>
              <w:bottom w:val="single" w:sz="4" w:space="0" w:color="auto"/>
            </w:tcBorders>
          </w:tcPr>
          <w:p w:rsidR="004A4BF9" w:rsidRPr="004D0FB0" w:rsidRDefault="004A4BF9" w:rsidP="0062094E">
            <w:pPr>
              <w:pStyle w:val="Tabletext"/>
              <w:keepNext/>
              <w:jc w:val="center"/>
              <w:rPr>
                <w:lang w:val="en-GB" w:eastAsia="ja-JP"/>
              </w:rPr>
            </w:pPr>
            <w:r w:rsidRPr="004D0FB0">
              <w:rPr>
                <w:lang w:val="en-GB" w:eastAsia="ja-JP"/>
              </w:rPr>
              <w:t xml:space="preserve">Nationwide, </w:t>
            </w:r>
            <w:r w:rsidRPr="004D0FB0">
              <w:rPr>
                <w:lang w:val="en-GB" w:eastAsia="ja-JP"/>
              </w:rPr>
              <w:br/>
              <w:t>or regional</w:t>
            </w:r>
          </w:p>
        </w:tc>
      </w:tr>
      <w:tr w:rsidR="004A4BF9" w:rsidRPr="004F4B94" w:rsidTr="00846C0F">
        <w:trPr>
          <w:jc w:val="center"/>
        </w:trPr>
        <w:tc>
          <w:tcPr>
            <w:tcW w:w="11199" w:type="dxa"/>
            <w:gridSpan w:val="4"/>
            <w:tcBorders>
              <w:top w:val="single" w:sz="4" w:space="0" w:color="auto"/>
              <w:left w:val="nil"/>
              <w:bottom w:val="nil"/>
              <w:right w:val="nil"/>
            </w:tcBorders>
          </w:tcPr>
          <w:p w:rsidR="004A4BF9" w:rsidRPr="004D0FB0" w:rsidRDefault="004A4BF9" w:rsidP="00846C0F">
            <w:pPr>
              <w:pStyle w:val="Tablelegend"/>
              <w:ind w:left="-85" w:firstLine="0"/>
              <w:rPr>
                <w:lang w:val="en-GB" w:eastAsia="ja-JP"/>
              </w:rPr>
            </w:pPr>
            <w:r w:rsidRPr="004D0FB0">
              <w:rPr>
                <w:lang w:val="en-GB" w:eastAsia="ja-JP"/>
              </w:rPr>
              <w:t>Category I activates all EWS receivers in the service area. Category II activates only the relevant EWS receivers.</w:t>
            </w:r>
          </w:p>
          <w:p w:rsidR="004A4BF9" w:rsidRPr="004D0FB0" w:rsidRDefault="004A4BF9" w:rsidP="00846C0F">
            <w:pPr>
              <w:pStyle w:val="Tablelegend"/>
              <w:ind w:left="-85" w:firstLine="0"/>
              <w:rPr>
                <w:lang w:val="en-GB" w:eastAsia="ja-JP"/>
              </w:rPr>
            </w:pPr>
            <w:r w:rsidRPr="004D0FB0">
              <w:rPr>
                <w:lang w:val="en-GB" w:eastAsia="ja-JP"/>
              </w:rPr>
              <w:t>In cases (1) and (2), broadcasters transmit the Category I start signal. In case (3), broadcasters transmit the Category II start signal, as inland users do not need to evacuate.</w:t>
            </w:r>
          </w:p>
          <w:p w:rsidR="004A4BF9" w:rsidRPr="004D0FB0" w:rsidRDefault="004A4BF9" w:rsidP="00846C0F">
            <w:pPr>
              <w:pStyle w:val="Tablelegend"/>
              <w:ind w:left="-85" w:firstLine="0"/>
              <w:rPr>
                <w:lang w:val="en-GB" w:eastAsia="ja-JP"/>
              </w:rPr>
            </w:pPr>
            <w:r w:rsidRPr="004D0FB0">
              <w:rPr>
                <w:lang w:val="en-GB" w:eastAsia="ja-JP"/>
              </w:rPr>
              <w:t>After the emergency warning message, broadcasters transmit the end signal, which may be used to return EWS receivers to their previous state.</w:t>
            </w:r>
          </w:p>
        </w:tc>
      </w:tr>
    </w:tbl>
    <w:p w:rsidR="004A4BF9" w:rsidRPr="004D0FB0" w:rsidRDefault="004A4BF9" w:rsidP="004A4BF9">
      <w:pPr>
        <w:pStyle w:val="Tablefin"/>
        <w:rPr>
          <w:sz w:val="2"/>
          <w:szCs w:val="2"/>
          <w:lang w:eastAsia="ja-JP"/>
        </w:rPr>
      </w:pPr>
    </w:p>
    <w:p w:rsidR="004A4BF9" w:rsidRPr="004D0FB0" w:rsidRDefault="004A4BF9" w:rsidP="004A4BF9">
      <w:pPr>
        <w:pStyle w:val="Heading3"/>
        <w:spacing w:before="360"/>
        <w:rPr>
          <w:lang w:val="en-GB" w:eastAsia="ja-JP"/>
        </w:rPr>
      </w:pPr>
      <w:r w:rsidRPr="004D0FB0">
        <w:rPr>
          <w:lang w:val="en-GB" w:eastAsia="ja-JP"/>
        </w:rPr>
        <w:t>2.1.3</w:t>
      </w:r>
      <w:r w:rsidRPr="004D0FB0">
        <w:rPr>
          <w:lang w:val="en-GB" w:eastAsia="ja-JP"/>
        </w:rPr>
        <w:tab/>
      </w:r>
      <w:r w:rsidRPr="004D0FB0">
        <w:rPr>
          <w:lang w:val="en-GB"/>
        </w:rPr>
        <w:t xml:space="preserve">Specification and configuration of </w:t>
      </w:r>
      <w:r w:rsidRPr="004D0FB0">
        <w:rPr>
          <w:lang w:val="en-GB" w:eastAsia="ja-JP"/>
        </w:rPr>
        <w:t>EWS</w:t>
      </w:r>
      <w:r w:rsidRPr="004D0FB0">
        <w:rPr>
          <w:szCs w:val="21"/>
          <w:lang w:val="en-GB"/>
        </w:rPr>
        <w:t xml:space="preserve"> signal</w:t>
      </w:r>
      <w:r w:rsidRPr="004D0FB0">
        <w:rPr>
          <w:lang w:val="en-GB" w:eastAsia="ja-JP"/>
        </w:rPr>
        <w:t xml:space="preserve"> </w:t>
      </w:r>
    </w:p>
    <w:p w:rsidR="004A4BF9" w:rsidRPr="004D0FB0" w:rsidRDefault="004A4BF9" w:rsidP="004A4BF9">
      <w:pPr>
        <w:rPr>
          <w:lang w:val="en-GB"/>
        </w:rPr>
      </w:pPr>
      <w:r w:rsidRPr="004D0FB0">
        <w:rPr>
          <w:lang w:val="en-GB"/>
        </w:rPr>
        <w:t>The modulation method</w:t>
      </w:r>
      <w:r w:rsidRPr="004D0FB0">
        <w:rPr>
          <w:lang w:val="en-GB" w:eastAsia="ja-JP"/>
        </w:rPr>
        <w:t xml:space="preserve"> of the EWS signal is </w:t>
      </w:r>
      <w:r w:rsidRPr="004D0FB0">
        <w:rPr>
          <w:lang w:val="en-GB"/>
        </w:rPr>
        <w:t>the frequency shift keying (FSK) method with</w:t>
      </w:r>
      <w:r w:rsidRPr="004D0FB0">
        <w:rPr>
          <w:lang w:val="en-GB" w:eastAsia="ja-JP"/>
        </w:rPr>
        <w:t xml:space="preserve"> a</w:t>
      </w:r>
      <w:r w:rsidRPr="004D0FB0">
        <w:rPr>
          <w:lang w:val="en-GB"/>
        </w:rPr>
        <w:t xml:space="preserve"> space frequency of 640 Hz and</w:t>
      </w:r>
      <w:r w:rsidRPr="004D0FB0">
        <w:rPr>
          <w:lang w:val="en-GB" w:eastAsia="ja-JP"/>
        </w:rPr>
        <w:t xml:space="preserve"> a</w:t>
      </w:r>
      <w:r w:rsidRPr="004D0FB0">
        <w:rPr>
          <w:lang w:val="en-GB"/>
        </w:rPr>
        <w:t xml:space="preserve"> mark frequency of 1 024 Hz</w:t>
      </w:r>
      <w:r w:rsidRPr="004D0FB0">
        <w:rPr>
          <w:lang w:val="en-GB" w:eastAsia="ja-JP"/>
        </w:rPr>
        <w:t>.</w:t>
      </w:r>
      <w:r w:rsidRPr="004D0FB0">
        <w:rPr>
          <w:lang w:val="en-GB"/>
        </w:rPr>
        <w:t xml:space="preserve"> The allowable frequency deviatio</w:t>
      </w:r>
      <w:r w:rsidRPr="004D0FB0">
        <w:rPr>
          <w:lang w:val="en-GB" w:eastAsia="ja-JP"/>
        </w:rPr>
        <w:t>n</w:t>
      </w:r>
      <w:r w:rsidRPr="004D0FB0">
        <w:rPr>
          <w:lang w:val="en-GB"/>
        </w:rPr>
        <w:t xml:space="preserve"> is plus or minus ten parts per million in each case. The transmission speed</w:t>
      </w:r>
      <w:r w:rsidRPr="004D0FB0">
        <w:rPr>
          <w:lang w:val="en-GB" w:eastAsia="ja-JP"/>
        </w:rPr>
        <w:t xml:space="preserve"> of the EWS signal is </w:t>
      </w:r>
      <w:r w:rsidRPr="004D0FB0">
        <w:rPr>
          <w:lang w:val="en-GB"/>
        </w:rPr>
        <w:t xml:space="preserve">64 bits per second </w:t>
      </w:r>
      <w:r w:rsidRPr="004D0FB0">
        <w:rPr>
          <w:lang w:val="en-GB" w:eastAsia="ja-JP"/>
        </w:rPr>
        <w:t xml:space="preserve">and </w:t>
      </w:r>
      <w:r w:rsidRPr="004D0FB0">
        <w:rPr>
          <w:lang w:val="en-GB"/>
        </w:rPr>
        <w:t xml:space="preserve">the deviation </w:t>
      </w:r>
      <w:r w:rsidRPr="004D0FB0">
        <w:rPr>
          <w:lang w:val="en-GB" w:eastAsia="ja-JP"/>
        </w:rPr>
        <w:t>is</w:t>
      </w:r>
      <w:r w:rsidRPr="004D0FB0">
        <w:rPr>
          <w:lang w:val="en-GB"/>
        </w:rPr>
        <w:t xml:space="preserve"> ten parts per million.</w:t>
      </w:r>
      <w:r w:rsidRPr="004D0FB0">
        <w:rPr>
          <w:lang w:val="en-GB" w:eastAsia="ja-JP"/>
        </w:rPr>
        <w:t xml:space="preserve"> S</w:t>
      </w:r>
      <w:r w:rsidRPr="004D0FB0">
        <w:rPr>
          <w:lang w:val="en-GB"/>
        </w:rPr>
        <w:t xml:space="preserve">ignal distortion </w:t>
      </w:r>
      <w:r w:rsidRPr="004D0FB0">
        <w:rPr>
          <w:lang w:val="en-GB" w:eastAsia="ja-JP"/>
        </w:rPr>
        <w:t>is</w:t>
      </w:r>
      <w:r w:rsidRPr="004D0FB0">
        <w:rPr>
          <w:lang w:val="en-GB"/>
        </w:rPr>
        <w:t xml:space="preserve"> below 5%. The configurations of</w:t>
      </w:r>
      <w:r w:rsidRPr="004D0FB0">
        <w:rPr>
          <w:lang w:val="en-GB" w:eastAsia="ja-JP"/>
        </w:rPr>
        <w:t xml:space="preserve"> the</w:t>
      </w:r>
      <w:r w:rsidRPr="004D0FB0">
        <w:rPr>
          <w:lang w:val="en-GB"/>
        </w:rPr>
        <w:t xml:space="preserve"> </w:t>
      </w:r>
      <w:r w:rsidRPr="004D0FB0">
        <w:rPr>
          <w:lang w:val="en-GB" w:eastAsia="ja-JP"/>
        </w:rPr>
        <w:t xml:space="preserve">Category I </w:t>
      </w:r>
      <w:r w:rsidRPr="004D0FB0">
        <w:rPr>
          <w:szCs w:val="24"/>
          <w:lang w:val="en-GB" w:eastAsia="ja-JP"/>
        </w:rPr>
        <w:t>start signal</w:t>
      </w:r>
      <w:r w:rsidRPr="004D0FB0">
        <w:rPr>
          <w:lang w:val="en-GB" w:eastAsia="ja-JP"/>
        </w:rPr>
        <w:t xml:space="preserve"> and Category I</w:t>
      </w:r>
      <w:r w:rsidRPr="004D0FB0">
        <w:rPr>
          <w:szCs w:val="24"/>
          <w:lang w:val="en-GB" w:eastAsia="ja-JP"/>
        </w:rPr>
        <w:t>I start signal</w:t>
      </w:r>
      <w:r w:rsidRPr="004D0FB0">
        <w:rPr>
          <w:lang w:val="en-GB"/>
        </w:rPr>
        <w:t xml:space="preserve"> are shown in Fig. </w:t>
      </w:r>
      <w:r w:rsidRPr="004D0FB0">
        <w:rPr>
          <w:lang w:val="en-GB" w:eastAsia="ja-JP"/>
        </w:rPr>
        <w:t>2</w:t>
      </w:r>
      <w:r w:rsidRPr="004D0FB0">
        <w:rPr>
          <w:lang w:val="en-GB"/>
        </w:rPr>
        <w:t>, and that of</w:t>
      </w:r>
      <w:r w:rsidRPr="004D0FB0">
        <w:rPr>
          <w:lang w:val="en-GB" w:eastAsia="ja-JP"/>
        </w:rPr>
        <w:t xml:space="preserve"> the</w:t>
      </w:r>
      <w:r w:rsidRPr="004D0FB0">
        <w:rPr>
          <w:lang w:val="en-GB"/>
        </w:rPr>
        <w:t xml:space="preserve"> </w:t>
      </w:r>
      <w:r w:rsidRPr="004D0FB0">
        <w:rPr>
          <w:lang w:val="en-GB" w:eastAsia="ja-JP"/>
        </w:rPr>
        <w:t>end signal</w:t>
      </w:r>
      <w:r w:rsidRPr="004D0FB0">
        <w:rPr>
          <w:lang w:val="en-GB"/>
        </w:rPr>
        <w:t xml:space="preserve"> is shown in Fig. </w:t>
      </w:r>
      <w:r w:rsidRPr="004D0FB0">
        <w:rPr>
          <w:lang w:val="en-GB" w:eastAsia="ja-JP"/>
        </w:rPr>
        <w:t>3</w:t>
      </w:r>
      <w:r w:rsidRPr="004D0FB0">
        <w:rPr>
          <w:lang w:val="en-GB"/>
        </w:rPr>
        <w:t>.</w:t>
      </w:r>
    </w:p>
    <w:p w:rsidR="004A4BF9" w:rsidRPr="004D0FB0" w:rsidRDefault="004A4BF9" w:rsidP="004A4BF9">
      <w:pPr>
        <w:rPr>
          <w:lang w:val="en-GB" w:eastAsia="ja-JP"/>
        </w:rPr>
      </w:pPr>
    </w:p>
    <w:p w:rsidR="004A4BF9" w:rsidRPr="004D0FB0" w:rsidRDefault="004A4BF9" w:rsidP="004A4BF9">
      <w:pPr>
        <w:pStyle w:val="FigureNo"/>
        <w:rPr>
          <w:lang w:val="en-GB" w:eastAsia="ja-JP"/>
        </w:rPr>
      </w:pPr>
      <w:r w:rsidRPr="004D0FB0">
        <w:rPr>
          <w:lang w:val="en-GB" w:eastAsia="ja-JP"/>
        </w:rPr>
        <w:lastRenderedPageBreak/>
        <w:t>Figure 2</w:t>
      </w:r>
    </w:p>
    <w:p w:rsidR="004A4BF9" w:rsidRPr="004D0FB0" w:rsidRDefault="004A4BF9" w:rsidP="004A4BF9">
      <w:pPr>
        <w:pStyle w:val="Figuretitle"/>
        <w:rPr>
          <w:lang w:val="en-GB" w:eastAsia="ja-JP"/>
        </w:rPr>
      </w:pPr>
      <w:r w:rsidRPr="004D0FB0">
        <w:rPr>
          <w:lang w:val="en-GB"/>
        </w:rPr>
        <w:t xml:space="preserve">Configuration of </w:t>
      </w:r>
      <w:r w:rsidRPr="004D0FB0">
        <w:rPr>
          <w:lang w:val="en-GB" w:eastAsia="ja-JP"/>
        </w:rPr>
        <w:t>Category I and II start signal</w:t>
      </w:r>
    </w:p>
    <w:p w:rsidR="004A4BF9" w:rsidRPr="004D0FB0" w:rsidRDefault="004A4BF9" w:rsidP="004A4BF9">
      <w:pPr>
        <w:pStyle w:val="Figure"/>
        <w:rPr>
          <w:lang w:val="en-GB" w:eastAsia="ja-JP"/>
        </w:rPr>
      </w:pPr>
      <w:r w:rsidRPr="004D0FB0">
        <w:rPr>
          <w:lang w:val="en-GB"/>
        </w:rPr>
        <w:object w:dxaOrig="8306" w:dyaOrig="3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54.5pt" o:ole="" o:allowoverlap="f">
            <v:imagedata r:id="rId14" o:title=""/>
          </v:shape>
          <o:OLEObject Type="Embed" ProgID="CorelDraw.Graphic.12" ShapeID="_x0000_i1025" DrawAspect="Content" ObjectID="_1547366022" r:id="rId15"/>
        </w:object>
      </w:r>
    </w:p>
    <w:p w:rsidR="004A4BF9" w:rsidRPr="004D0FB0" w:rsidRDefault="004A4BF9" w:rsidP="004A4BF9">
      <w:pPr>
        <w:pStyle w:val="FigureNo"/>
        <w:rPr>
          <w:lang w:val="en-GB" w:eastAsia="ja-JP"/>
        </w:rPr>
      </w:pPr>
      <w:r w:rsidRPr="004D0FB0">
        <w:rPr>
          <w:lang w:val="en-GB" w:eastAsia="ja-JP"/>
        </w:rPr>
        <w:t xml:space="preserve">Figure 3 </w:t>
      </w:r>
    </w:p>
    <w:p w:rsidR="004A4BF9" w:rsidRPr="004D0FB0" w:rsidRDefault="004A4BF9" w:rsidP="004A4BF9">
      <w:pPr>
        <w:pStyle w:val="Figuretitle"/>
        <w:rPr>
          <w:lang w:val="en-GB" w:eastAsia="ja-JP"/>
        </w:rPr>
      </w:pPr>
      <w:r w:rsidRPr="004D0FB0">
        <w:rPr>
          <w:lang w:val="en-GB"/>
        </w:rPr>
        <w:t xml:space="preserve">Configuration of </w:t>
      </w:r>
      <w:r w:rsidRPr="004D0FB0">
        <w:rPr>
          <w:lang w:val="en-GB" w:eastAsia="ja-JP"/>
        </w:rPr>
        <w:t>end signal</w:t>
      </w:r>
    </w:p>
    <w:p w:rsidR="004A4BF9" w:rsidRPr="004D0FB0" w:rsidRDefault="004A4BF9" w:rsidP="004A4BF9">
      <w:pPr>
        <w:pStyle w:val="Figure"/>
        <w:rPr>
          <w:lang w:val="en-GB" w:eastAsia="ja-JP"/>
        </w:rPr>
      </w:pPr>
      <w:r w:rsidRPr="004D0FB0">
        <w:rPr>
          <w:lang w:val="en-GB"/>
        </w:rPr>
        <w:object w:dxaOrig="9757" w:dyaOrig="2862">
          <v:shape id="_x0000_i1026" type="#_x0000_t75" style="width:477pt;height:139pt" o:ole="" o:allowoverlap="f">
            <v:imagedata r:id="rId16" o:title=""/>
          </v:shape>
          <o:OLEObject Type="Embed" ProgID="CorelDraw.Graphic.12" ShapeID="_x0000_i1026" DrawAspect="Content" ObjectID="_1547366023" r:id="rId17"/>
        </w:object>
      </w:r>
    </w:p>
    <w:p w:rsidR="004A4BF9" w:rsidRPr="004D0FB0" w:rsidRDefault="004A4BF9" w:rsidP="00FD6F82">
      <w:pPr>
        <w:pStyle w:val="Note"/>
        <w:rPr>
          <w:i/>
          <w:szCs w:val="22"/>
          <w:lang w:val="en-GB" w:eastAsia="ja-JP"/>
        </w:rPr>
      </w:pPr>
      <w:r w:rsidRPr="004D0FB0">
        <w:rPr>
          <w:i/>
          <w:szCs w:val="22"/>
          <w:lang w:val="en-GB" w:eastAsia="ja-JP"/>
        </w:rPr>
        <w:t>Notes for Figs</w:t>
      </w:r>
      <w:r w:rsidR="00FD6F82">
        <w:rPr>
          <w:i/>
          <w:szCs w:val="22"/>
          <w:lang w:val="en-GB" w:eastAsia="ja-JP"/>
        </w:rPr>
        <w:t>.</w:t>
      </w:r>
      <w:r w:rsidRPr="004D0FB0">
        <w:rPr>
          <w:i/>
          <w:szCs w:val="22"/>
          <w:lang w:val="en-GB" w:eastAsia="ja-JP"/>
        </w:rPr>
        <w:t xml:space="preserve"> 2 and 3:</w:t>
      </w:r>
    </w:p>
    <w:p w:rsidR="004A4BF9" w:rsidRPr="004D0FB0" w:rsidRDefault="004A4BF9" w:rsidP="004A4BF9">
      <w:pPr>
        <w:pStyle w:val="Note"/>
        <w:ind w:left="284" w:hanging="284"/>
        <w:rPr>
          <w:lang w:val="en-GB" w:eastAsia="ja-JP"/>
        </w:rPr>
      </w:pPr>
      <w:r w:rsidRPr="004D0FB0">
        <w:rPr>
          <w:lang w:val="en-GB" w:eastAsia="ja-JP"/>
        </w:rPr>
        <w:t>1</w:t>
      </w:r>
      <w:r w:rsidRPr="004D0FB0">
        <w:rPr>
          <w:lang w:val="en-GB" w:eastAsia="ja-JP"/>
        </w:rPr>
        <w:tab/>
        <w:t xml:space="preserve">Fixed code </w:t>
      </w:r>
      <w:r w:rsidRPr="004D0FB0">
        <w:rPr>
          <w:lang w:val="en-GB"/>
        </w:rPr>
        <w:t>consist</w:t>
      </w:r>
      <w:r w:rsidRPr="004D0FB0">
        <w:rPr>
          <w:lang w:val="en-GB" w:eastAsia="ja-JP"/>
        </w:rPr>
        <w:t>s</w:t>
      </w:r>
      <w:r w:rsidRPr="004D0FB0">
        <w:rPr>
          <w:lang w:val="en-GB"/>
        </w:rPr>
        <w:t xml:space="preserve"> of a 16-bit code inherent in the </w:t>
      </w:r>
      <w:r w:rsidRPr="004D0FB0">
        <w:rPr>
          <w:lang w:val="en-GB" w:eastAsia="ja-JP"/>
        </w:rPr>
        <w:t>EWS</w:t>
      </w:r>
      <w:r w:rsidRPr="004D0FB0">
        <w:rPr>
          <w:lang w:val="en-GB"/>
        </w:rPr>
        <w:t xml:space="preserve"> signal</w:t>
      </w:r>
      <w:r w:rsidRPr="004D0FB0">
        <w:rPr>
          <w:lang w:val="en-GB" w:eastAsia="ja-JP"/>
        </w:rPr>
        <w:t xml:space="preserve">. It </w:t>
      </w:r>
      <w:r w:rsidRPr="004D0FB0">
        <w:rPr>
          <w:lang w:val="en-GB"/>
        </w:rPr>
        <w:t>is used to extract</w:t>
      </w:r>
      <w:r w:rsidRPr="004D0FB0">
        <w:rPr>
          <w:lang w:val="en-GB" w:eastAsia="ja-JP"/>
        </w:rPr>
        <w:t xml:space="preserve"> the</w:t>
      </w:r>
      <w:r w:rsidRPr="004D0FB0">
        <w:rPr>
          <w:lang w:val="en-GB"/>
        </w:rPr>
        <w:t xml:space="preserve"> </w:t>
      </w:r>
      <w:r w:rsidRPr="004D0FB0">
        <w:rPr>
          <w:lang w:val="en-GB" w:eastAsia="ja-JP"/>
        </w:rPr>
        <w:t>EWS</w:t>
      </w:r>
      <w:r w:rsidRPr="004D0FB0">
        <w:rPr>
          <w:lang w:val="en-GB"/>
        </w:rPr>
        <w:t xml:space="preserve"> signals from sound signals. </w:t>
      </w:r>
      <w:r w:rsidRPr="004D0FB0">
        <w:rPr>
          <w:lang w:val="en-GB" w:eastAsia="ja-JP"/>
        </w:rPr>
        <w:t>Furthermore, it is used to distinguish between the Category I and Category II start signal</w:t>
      </w:r>
      <w:r w:rsidRPr="004D0FB0">
        <w:rPr>
          <w:lang w:val="en-GB"/>
        </w:rPr>
        <w:t>.</w:t>
      </w:r>
    </w:p>
    <w:p w:rsidR="004A4BF9" w:rsidRPr="004D0FB0" w:rsidRDefault="004A4BF9" w:rsidP="004A4BF9">
      <w:pPr>
        <w:pStyle w:val="Note"/>
        <w:ind w:left="284" w:hanging="284"/>
        <w:rPr>
          <w:lang w:val="en-GB" w:eastAsia="ja-JP"/>
        </w:rPr>
      </w:pPr>
      <w:r w:rsidRPr="004D0FB0">
        <w:rPr>
          <w:lang w:val="en-GB" w:eastAsia="ja-JP"/>
        </w:rPr>
        <w:t>2</w:t>
      </w:r>
      <w:r w:rsidRPr="004D0FB0">
        <w:rPr>
          <w:lang w:val="en-GB" w:eastAsia="ja-JP"/>
        </w:rPr>
        <w:tab/>
        <w:t>Area classification code</w:t>
      </w:r>
      <w:r w:rsidRPr="004D0FB0">
        <w:rPr>
          <w:lang w:val="en-GB"/>
        </w:rPr>
        <w:t xml:space="preserve"> </w:t>
      </w:r>
      <w:r w:rsidRPr="004D0FB0">
        <w:rPr>
          <w:lang w:val="en-GB" w:eastAsia="ja-JP"/>
        </w:rPr>
        <w:t>is used for EWS receiver operation in specified regions.</w:t>
      </w:r>
      <w:r w:rsidRPr="004D0FB0">
        <w:rPr>
          <w:lang w:val="en-GB"/>
        </w:rPr>
        <w:t xml:space="preserve"> The purpose of th</w:t>
      </w:r>
      <w:r w:rsidRPr="004D0FB0">
        <w:rPr>
          <w:lang w:val="en-GB" w:eastAsia="ja-JP"/>
        </w:rPr>
        <w:t>is</w:t>
      </w:r>
      <w:r w:rsidRPr="004D0FB0">
        <w:rPr>
          <w:lang w:val="en-GB"/>
        </w:rPr>
        <w:t xml:space="preserve"> code is to avert the activation of EWS receivers in other areas by abnormal propagation of broadcasts.</w:t>
      </w:r>
    </w:p>
    <w:p w:rsidR="004A4BF9" w:rsidRPr="004D0FB0" w:rsidRDefault="004A4BF9" w:rsidP="004A4BF9">
      <w:pPr>
        <w:pStyle w:val="Note"/>
        <w:ind w:left="284" w:hanging="284"/>
        <w:rPr>
          <w:lang w:val="en-GB" w:eastAsia="ja-JP"/>
        </w:rPr>
      </w:pPr>
      <w:r w:rsidRPr="004D0FB0">
        <w:rPr>
          <w:lang w:val="en-GB" w:eastAsia="ja-JP"/>
        </w:rPr>
        <w:t>3</w:t>
      </w:r>
      <w:r w:rsidRPr="004D0FB0">
        <w:rPr>
          <w:lang w:val="en-GB" w:eastAsia="ja-JP"/>
        </w:rPr>
        <w:tab/>
        <w:t>Year/month/day/time classification code</w:t>
      </w:r>
      <w:r w:rsidRPr="004D0FB0">
        <w:rPr>
          <w:lang w:val="en-GB"/>
        </w:rPr>
        <w:t xml:space="preserve"> is used to transmit real-time information to prevent the activation of receivers by fake signals. It is recorded and retransmitted after</w:t>
      </w:r>
      <w:r w:rsidRPr="004D0FB0">
        <w:rPr>
          <w:lang w:val="en-GB" w:eastAsia="ja-JP"/>
        </w:rPr>
        <w:t xml:space="preserve"> the</w:t>
      </w:r>
      <w:r w:rsidRPr="004D0FB0">
        <w:rPr>
          <w:lang w:val="en-GB"/>
        </w:rPr>
        <w:t xml:space="preserve"> </w:t>
      </w:r>
      <w:r w:rsidRPr="004D0FB0">
        <w:rPr>
          <w:lang w:val="en-GB" w:eastAsia="ja-JP"/>
        </w:rPr>
        <w:t>EWS</w:t>
      </w:r>
      <w:r w:rsidRPr="004D0FB0">
        <w:rPr>
          <w:lang w:val="en-GB"/>
        </w:rPr>
        <w:t xml:space="preserve"> signals have been transmitted.</w:t>
      </w:r>
    </w:p>
    <w:p w:rsidR="004A4BF9" w:rsidRPr="004D0FB0" w:rsidRDefault="004A4BF9" w:rsidP="004A4BF9">
      <w:pPr>
        <w:pStyle w:val="Heading2"/>
        <w:rPr>
          <w:lang w:val="en-GB" w:eastAsia="ja-JP"/>
        </w:rPr>
      </w:pPr>
      <w:r w:rsidRPr="004D0FB0">
        <w:rPr>
          <w:lang w:val="en-GB" w:eastAsia="ja-JP"/>
        </w:rPr>
        <w:t>2.2</w:t>
      </w:r>
      <w:r w:rsidRPr="004D0FB0">
        <w:rPr>
          <w:lang w:val="en-GB" w:eastAsia="ja-JP"/>
        </w:rPr>
        <w:tab/>
      </w:r>
      <w:r w:rsidRPr="004D0FB0">
        <w:rPr>
          <w:lang w:val="en-GB"/>
        </w:rPr>
        <w:t>Digital emergency warning system (</w:t>
      </w:r>
      <w:r w:rsidRPr="004D0FB0">
        <w:rPr>
          <w:lang w:val="en-GB" w:eastAsia="ja-JP"/>
        </w:rPr>
        <w:t xml:space="preserve">digital </w:t>
      </w:r>
      <w:r w:rsidRPr="004D0FB0">
        <w:rPr>
          <w:lang w:val="en-GB"/>
        </w:rPr>
        <w:t>EWS)</w:t>
      </w:r>
    </w:p>
    <w:p w:rsidR="004A4BF9" w:rsidRPr="004D0FB0" w:rsidRDefault="004A4BF9" w:rsidP="004A4BF9">
      <w:pPr>
        <w:rPr>
          <w:lang w:val="en-GB"/>
        </w:rPr>
      </w:pPr>
      <w:r w:rsidRPr="004D0FB0">
        <w:rPr>
          <w:lang w:val="en-GB"/>
        </w:rPr>
        <w:t>This section introduces details regarding the digital emergency warning system (</w:t>
      </w:r>
      <w:r w:rsidRPr="004D0FB0">
        <w:rPr>
          <w:lang w:val="en-GB" w:eastAsia="ja-JP"/>
        </w:rPr>
        <w:t xml:space="preserve">digital </w:t>
      </w:r>
      <w:r w:rsidRPr="004D0FB0">
        <w:rPr>
          <w:lang w:val="en-GB"/>
        </w:rPr>
        <w:t>EWS) using digital television broadcasting.</w:t>
      </w:r>
    </w:p>
    <w:p w:rsidR="004A4BF9" w:rsidRPr="004D0FB0" w:rsidRDefault="004A4BF9" w:rsidP="004A4BF9">
      <w:pPr>
        <w:rPr>
          <w:szCs w:val="24"/>
          <w:lang w:val="en-GB" w:eastAsia="ja-JP"/>
        </w:rPr>
      </w:pPr>
      <w:r w:rsidRPr="004D0FB0">
        <w:rPr>
          <w:lang w:val="en-GB"/>
        </w:rPr>
        <w:t xml:space="preserve">In digital television broadcasting, the </w:t>
      </w:r>
      <w:r w:rsidRPr="004D0FB0">
        <w:rPr>
          <w:lang w:val="en-GB" w:eastAsia="ja-JP"/>
        </w:rPr>
        <w:t>EWS</w:t>
      </w:r>
      <w:r w:rsidRPr="004D0FB0">
        <w:rPr>
          <w:lang w:val="en-GB"/>
        </w:rPr>
        <w:t xml:space="preserve"> signal is transmitted by multiplexing it with the broadcast signal, in </w:t>
      </w:r>
      <w:r w:rsidRPr="004D0FB0">
        <w:rPr>
          <w:lang w:val="en-GB" w:eastAsia="ja-JP"/>
        </w:rPr>
        <w:t>the</w:t>
      </w:r>
      <w:r w:rsidRPr="004D0FB0">
        <w:rPr>
          <w:lang w:val="en-GB"/>
        </w:rPr>
        <w:t xml:space="preserve"> same way as with analogue sound broadcasting. Television receivers can also be turned on automatically when they detect the </w:t>
      </w:r>
      <w:r w:rsidRPr="004D0FB0">
        <w:rPr>
          <w:lang w:val="en-GB" w:eastAsia="ja-JP"/>
        </w:rPr>
        <w:t>EWS</w:t>
      </w:r>
      <w:r w:rsidRPr="004D0FB0">
        <w:rPr>
          <w:lang w:val="en-GB"/>
        </w:rPr>
        <w:t xml:space="preserve"> signal, even if they are in standby mode. </w:t>
      </w:r>
    </w:p>
    <w:p w:rsidR="004A4BF9" w:rsidRPr="004D0FB0" w:rsidRDefault="004A4BF9" w:rsidP="004A4BF9">
      <w:pPr>
        <w:pStyle w:val="Heading3"/>
        <w:rPr>
          <w:lang w:val="en-GB" w:eastAsia="ja-JP"/>
        </w:rPr>
      </w:pPr>
      <w:r w:rsidRPr="004D0FB0">
        <w:rPr>
          <w:lang w:val="en-GB" w:eastAsia="ja-JP"/>
        </w:rPr>
        <w:lastRenderedPageBreak/>
        <w:t>2.2.1</w:t>
      </w:r>
      <w:r w:rsidRPr="004D0FB0">
        <w:rPr>
          <w:lang w:val="en-GB" w:eastAsia="ja-JP"/>
        </w:rPr>
        <w:tab/>
      </w:r>
      <w:r w:rsidRPr="004D0FB0">
        <w:rPr>
          <w:lang w:val="en-GB"/>
        </w:rPr>
        <w:t xml:space="preserve">Technical </w:t>
      </w:r>
      <w:r w:rsidRPr="004D0FB0">
        <w:rPr>
          <w:lang w:val="en-GB" w:eastAsia="ja-JP"/>
        </w:rPr>
        <w:t>specification</w:t>
      </w:r>
      <w:r w:rsidRPr="004D0FB0">
        <w:rPr>
          <w:lang w:val="en-GB"/>
        </w:rPr>
        <w:t xml:space="preserve">s </w:t>
      </w:r>
      <w:r w:rsidRPr="004D0FB0">
        <w:rPr>
          <w:lang w:val="en-GB" w:eastAsia="ja-JP"/>
        </w:rPr>
        <w:t>of</w:t>
      </w:r>
      <w:r w:rsidRPr="004D0FB0">
        <w:rPr>
          <w:lang w:val="en-GB"/>
        </w:rPr>
        <w:t xml:space="preserve"> </w:t>
      </w:r>
      <w:r w:rsidRPr="004D0FB0">
        <w:rPr>
          <w:lang w:val="en-GB" w:eastAsia="ja-JP"/>
        </w:rPr>
        <w:t>d</w:t>
      </w:r>
      <w:r w:rsidRPr="004D0FB0">
        <w:rPr>
          <w:lang w:val="en-GB"/>
        </w:rPr>
        <w:t>igital EWS</w:t>
      </w:r>
    </w:p>
    <w:p w:rsidR="004A4BF9" w:rsidRPr="004D0FB0" w:rsidRDefault="004A4BF9" w:rsidP="00B41349">
      <w:pPr>
        <w:keepNext/>
        <w:keepLines/>
        <w:rPr>
          <w:lang w:val="en-GB" w:eastAsia="ja-JP"/>
        </w:rPr>
      </w:pPr>
      <w:r w:rsidRPr="004D0FB0">
        <w:rPr>
          <w:lang w:val="en-GB" w:eastAsia="ja-JP"/>
        </w:rPr>
        <w:t>The e</w:t>
      </w:r>
      <w:r w:rsidRPr="004D0FB0">
        <w:rPr>
          <w:lang w:val="en-GB"/>
        </w:rPr>
        <w:t xml:space="preserve">mergency information descriptor may be used only for </w:t>
      </w:r>
      <w:r w:rsidRPr="004D0FB0">
        <w:rPr>
          <w:lang w:val="en-GB" w:eastAsia="ja-JP"/>
        </w:rPr>
        <w:t>ISDB-T</w:t>
      </w:r>
      <w:r w:rsidRPr="004D0FB0">
        <w:rPr>
          <w:sz w:val="16"/>
          <w:szCs w:val="16"/>
          <w:lang w:val="en-GB" w:eastAsia="ja-JP"/>
        </w:rPr>
        <w:t xml:space="preserve">SB </w:t>
      </w:r>
      <w:r w:rsidRPr="004D0FB0">
        <w:rPr>
          <w:lang w:val="en-GB" w:eastAsia="ja-JP"/>
        </w:rPr>
        <w:t>recommended in Recommendation ITU</w:t>
      </w:r>
      <w:r w:rsidRPr="004D0FB0">
        <w:rPr>
          <w:lang w:val="en-GB" w:eastAsia="ja-JP"/>
        </w:rPr>
        <w:noBreakHyphen/>
        <w:t>R BS.1114 (System F)</w:t>
      </w:r>
      <w:r w:rsidRPr="004D0FB0">
        <w:rPr>
          <w:lang w:val="en-GB"/>
        </w:rPr>
        <w:t xml:space="preserve">, </w:t>
      </w:r>
      <w:r w:rsidRPr="004D0FB0">
        <w:rPr>
          <w:lang w:val="en-GB" w:eastAsia="ja-JP"/>
        </w:rPr>
        <w:t>ISDB-T recommended in Recommendation ITU</w:t>
      </w:r>
      <w:r w:rsidRPr="004D0FB0">
        <w:rPr>
          <w:lang w:val="en-GB" w:eastAsia="ja-JP"/>
        </w:rPr>
        <w:noBreakHyphen/>
        <w:t>R BT.1306 (System C)</w:t>
      </w:r>
      <w:r w:rsidRPr="004D0FB0">
        <w:rPr>
          <w:lang w:val="en-GB"/>
        </w:rPr>
        <w:t xml:space="preserve">, </w:t>
      </w:r>
      <w:r w:rsidRPr="004D0FB0">
        <w:rPr>
          <w:lang w:val="en-GB" w:eastAsia="ja-JP"/>
        </w:rPr>
        <w:t>broadcasting-satellite service (sound) system recommended in Recommendation ITU</w:t>
      </w:r>
      <w:r w:rsidRPr="004D0FB0">
        <w:rPr>
          <w:lang w:val="en-GB" w:eastAsia="ja-JP"/>
        </w:rPr>
        <w:noBreakHyphen/>
        <w:t>R BO.1130 (System E), and</w:t>
      </w:r>
      <w:r w:rsidRPr="004D0FB0">
        <w:rPr>
          <w:lang w:val="en-GB"/>
        </w:rPr>
        <w:t xml:space="preserve"> </w:t>
      </w:r>
      <w:r w:rsidRPr="004D0FB0">
        <w:rPr>
          <w:lang w:val="en-GB" w:eastAsia="ja-JP"/>
        </w:rPr>
        <w:t>ISDB-S recommended in Recommendation ITU</w:t>
      </w:r>
      <w:r w:rsidR="0066540D" w:rsidRPr="004D0FB0">
        <w:rPr>
          <w:lang w:val="en-GB" w:eastAsia="ja-JP"/>
        </w:rPr>
        <w:noBreakHyphen/>
      </w:r>
      <w:r w:rsidRPr="004D0FB0">
        <w:rPr>
          <w:lang w:val="en-GB" w:eastAsia="ja-JP"/>
        </w:rPr>
        <w:t>R BO.1408</w:t>
      </w:r>
      <w:r w:rsidRPr="004D0FB0">
        <w:rPr>
          <w:lang w:val="en-GB"/>
        </w:rPr>
        <w:t xml:space="preserve">. The emergency </w:t>
      </w:r>
      <w:r w:rsidRPr="004D0FB0">
        <w:rPr>
          <w:lang w:val="en-GB" w:eastAsia="ja-JP"/>
        </w:rPr>
        <w:t>information</w:t>
      </w:r>
      <w:r w:rsidRPr="004D0FB0">
        <w:rPr>
          <w:lang w:val="en-GB"/>
        </w:rPr>
        <w:t xml:space="preserve"> descriptor </w:t>
      </w:r>
      <w:r w:rsidRPr="004D0FB0">
        <w:rPr>
          <w:lang w:val="en-GB" w:eastAsia="ja-JP"/>
        </w:rPr>
        <w:t>for EWS is</w:t>
      </w:r>
      <w:r w:rsidRPr="004D0FB0">
        <w:rPr>
          <w:lang w:val="en-GB"/>
        </w:rPr>
        <w:t xml:space="preserve"> placed in</w:t>
      </w:r>
      <w:r w:rsidRPr="004D0FB0">
        <w:rPr>
          <w:lang w:val="en-GB" w:eastAsia="ja-JP"/>
        </w:rPr>
        <w:t xml:space="preserve"> the</w:t>
      </w:r>
      <w:r w:rsidRPr="004D0FB0">
        <w:rPr>
          <w:lang w:val="en-GB"/>
        </w:rPr>
        <w:t xml:space="preserve"> </w:t>
      </w:r>
      <w:r w:rsidRPr="004D0FB0">
        <w:rPr>
          <w:lang w:val="en-GB" w:eastAsia="ja-JP"/>
        </w:rPr>
        <w:t>D</w:t>
      </w:r>
      <w:r w:rsidRPr="004D0FB0">
        <w:rPr>
          <w:lang w:val="en-GB"/>
        </w:rPr>
        <w:t>escriptor 1 field of the programme map table</w:t>
      </w:r>
      <w:r w:rsidRPr="004D0FB0">
        <w:rPr>
          <w:lang w:val="en-GB" w:eastAsia="ja-JP"/>
        </w:rPr>
        <w:t xml:space="preserve"> (PMT), which is periodically placed in the transport stream (TS). The details of the </w:t>
      </w:r>
      <w:r w:rsidRPr="004D0FB0">
        <w:rPr>
          <w:lang w:val="en-GB"/>
        </w:rPr>
        <w:t xml:space="preserve">emergency </w:t>
      </w:r>
      <w:r w:rsidRPr="004D0FB0">
        <w:rPr>
          <w:lang w:val="en-GB" w:eastAsia="ja-JP"/>
        </w:rPr>
        <w:t>information</w:t>
      </w:r>
      <w:r w:rsidRPr="004D0FB0">
        <w:rPr>
          <w:lang w:val="en-GB"/>
        </w:rPr>
        <w:t xml:space="preserve"> descriptor</w:t>
      </w:r>
      <w:r w:rsidRPr="004D0FB0">
        <w:rPr>
          <w:lang w:val="en-GB" w:eastAsia="ja-JP"/>
        </w:rPr>
        <w:t xml:space="preserve"> is shown in Fig. 4.</w:t>
      </w:r>
    </w:p>
    <w:p w:rsidR="004A4BF9" w:rsidRPr="004D0FB0" w:rsidRDefault="004A4BF9" w:rsidP="00B41349">
      <w:pPr>
        <w:pStyle w:val="FigureNo"/>
        <w:keepNext w:val="0"/>
        <w:keepLines w:val="0"/>
        <w:pageBreakBefore/>
        <w:rPr>
          <w:lang w:val="en-GB" w:eastAsia="ja-JP"/>
        </w:rPr>
      </w:pPr>
      <w:r w:rsidRPr="004D0FB0">
        <w:rPr>
          <w:lang w:val="en-GB" w:eastAsia="ja-JP"/>
        </w:rPr>
        <w:lastRenderedPageBreak/>
        <w:t>Figure 4</w:t>
      </w:r>
    </w:p>
    <w:p w:rsidR="004A4BF9" w:rsidRPr="004D0FB0" w:rsidRDefault="004A4BF9" w:rsidP="00B41349">
      <w:pPr>
        <w:pStyle w:val="Figuretitle"/>
        <w:spacing w:after="240"/>
        <w:rPr>
          <w:lang w:val="en-GB" w:eastAsia="ja-JP"/>
        </w:rPr>
      </w:pPr>
      <w:r w:rsidRPr="004D0FB0">
        <w:rPr>
          <w:lang w:val="en-GB" w:eastAsia="ja-JP"/>
        </w:rPr>
        <w:t xml:space="preserve">Structure of TS, </w:t>
      </w:r>
      <w:r w:rsidRPr="004D0FB0">
        <w:rPr>
          <w:lang w:val="en-GB"/>
        </w:rPr>
        <w:t>PMT</w:t>
      </w:r>
      <w:r w:rsidRPr="004D0FB0">
        <w:rPr>
          <w:lang w:val="en-GB" w:eastAsia="ja-JP"/>
        </w:rPr>
        <w:t xml:space="preserve"> and e</w:t>
      </w:r>
      <w:r w:rsidRPr="004D0FB0">
        <w:rPr>
          <w:lang w:val="en-GB"/>
        </w:rPr>
        <w:t xml:space="preserve">mergency </w:t>
      </w:r>
      <w:r w:rsidRPr="004D0FB0">
        <w:rPr>
          <w:lang w:val="en-GB" w:eastAsia="ja-JP"/>
        </w:rPr>
        <w:t>information</w:t>
      </w:r>
      <w:r w:rsidRPr="004D0FB0">
        <w:rPr>
          <w:lang w:val="en-GB"/>
        </w:rPr>
        <w:t xml:space="preserve"> </w:t>
      </w:r>
      <w:r w:rsidRPr="004D0FB0">
        <w:rPr>
          <w:lang w:val="en-GB" w:eastAsia="ja-JP"/>
        </w:rPr>
        <w:t>d</w:t>
      </w:r>
      <w:r w:rsidRPr="004D0FB0">
        <w:rPr>
          <w:lang w:val="en-GB"/>
        </w:rPr>
        <w:t>escriptor</w:t>
      </w:r>
    </w:p>
    <w:p w:rsidR="004A4BF9" w:rsidRPr="004D0FB0" w:rsidRDefault="004A4BF9" w:rsidP="004A4BF9">
      <w:pPr>
        <w:jc w:val="center"/>
        <w:rPr>
          <w:lang w:val="en-GB"/>
        </w:rPr>
      </w:pPr>
      <w:r w:rsidRPr="004D0FB0">
        <w:rPr>
          <w:lang w:val="en-GB"/>
        </w:rPr>
        <w:object w:dxaOrig="9830" w:dyaOrig="12912">
          <v:shape id="_x0000_i1027" type="#_x0000_t75" style="width:489.5pt;height:645pt" o:ole="" o:allowoverlap="f">
            <v:imagedata r:id="rId18" o:title=""/>
          </v:shape>
          <o:OLEObject Type="Embed" ProgID="CorelDraw.Graphic.12" ShapeID="_x0000_i1027" DrawAspect="Content" ObjectID="_1547366024" r:id="rId19"/>
        </w:object>
      </w:r>
    </w:p>
    <w:p w:rsidR="004A4BF9" w:rsidRPr="004D0FB0" w:rsidRDefault="004A4BF9" w:rsidP="00FD6F82">
      <w:pPr>
        <w:pStyle w:val="Note"/>
        <w:keepNext/>
        <w:keepLines/>
        <w:rPr>
          <w:i/>
          <w:lang w:val="en-GB" w:eastAsia="ja-JP"/>
        </w:rPr>
      </w:pPr>
      <w:r w:rsidRPr="004D0FB0">
        <w:rPr>
          <w:i/>
          <w:lang w:val="en-GB" w:eastAsia="ja-JP"/>
        </w:rPr>
        <w:lastRenderedPageBreak/>
        <w:t>Notes to Fig</w:t>
      </w:r>
      <w:r w:rsidR="00FD6F82">
        <w:rPr>
          <w:i/>
          <w:lang w:val="en-GB" w:eastAsia="ja-JP"/>
        </w:rPr>
        <w:t>.</w:t>
      </w:r>
      <w:r w:rsidRPr="004D0FB0">
        <w:rPr>
          <w:i/>
          <w:lang w:val="en-GB" w:eastAsia="ja-JP"/>
        </w:rPr>
        <w:t xml:space="preserve"> 4:</w:t>
      </w:r>
    </w:p>
    <w:p w:rsidR="004A4BF9" w:rsidRPr="004D0FB0" w:rsidRDefault="004A4BF9" w:rsidP="004A4BF9">
      <w:pPr>
        <w:pStyle w:val="Note"/>
        <w:keepNext/>
        <w:keepLines/>
        <w:ind w:left="720" w:hanging="720"/>
        <w:rPr>
          <w:szCs w:val="22"/>
          <w:lang w:val="en-GB" w:eastAsia="ja-JP"/>
        </w:rPr>
      </w:pPr>
      <w:r w:rsidRPr="004D0FB0">
        <w:rPr>
          <w:szCs w:val="22"/>
          <w:lang w:val="en-GB" w:eastAsia="ja-JP"/>
        </w:rPr>
        <w:t>1</w:t>
      </w:r>
      <w:r w:rsidRPr="004D0FB0">
        <w:rPr>
          <w:szCs w:val="22"/>
          <w:lang w:val="en-GB" w:eastAsia="ja-JP"/>
        </w:rPr>
        <w:tab/>
      </w:r>
      <w:r w:rsidRPr="004D0FB0">
        <w:rPr>
          <w:szCs w:val="22"/>
          <w:lang w:val="en-GB" w:eastAsia="ja-JP"/>
        </w:rPr>
        <w:tab/>
        <w:t>ES (elementary stream) is encoded video and audio, etc.</w:t>
      </w:r>
    </w:p>
    <w:p w:rsidR="004A4BF9" w:rsidRPr="004D0FB0" w:rsidRDefault="004A4BF9" w:rsidP="004A4BF9">
      <w:pPr>
        <w:pStyle w:val="Note"/>
        <w:ind w:left="720" w:hanging="720"/>
        <w:rPr>
          <w:szCs w:val="22"/>
          <w:lang w:val="en-GB" w:eastAsia="ja-JP"/>
        </w:rPr>
      </w:pPr>
      <w:r w:rsidRPr="004D0FB0">
        <w:rPr>
          <w:szCs w:val="22"/>
          <w:lang w:val="en-GB" w:eastAsia="ja-JP"/>
        </w:rPr>
        <w:t>2</w:t>
      </w:r>
      <w:r w:rsidRPr="004D0FB0">
        <w:rPr>
          <w:szCs w:val="22"/>
          <w:lang w:val="en-GB" w:eastAsia="ja-JP"/>
        </w:rPr>
        <w:tab/>
      </w:r>
      <w:r w:rsidRPr="004D0FB0">
        <w:rPr>
          <w:szCs w:val="22"/>
          <w:lang w:val="en-GB" w:eastAsia="ja-JP"/>
        </w:rPr>
        <w:tab/>
        <w:t xml:space="preserve">PES (packetized elementary stream) is the unit for packets of elementary streams. </w:t>
      </w:r>
    </w:p>
    <w:p w:rsidR="004A4BF9" w:rsidRPr="004D0FB0" w:rsidRDefault="004A4BF9" w:rsidP="004A4BF9">
      <w:pPr>
        <w:pStyle w:val="Note"/>
        <w:ind w:left="720" w:hanging="720"/>
        <w:rPr>
          <w:szCs w:val="22"/>
          <w:lang w:val="en-GB" w:eastAsia="ja-JP"/>
        </w:rPr>
      </w:pPr>
      <w:r w:rsidRPr="004D0FB0">
        <w:rPr>
          <w:szCs w:val="22"/>
          <w:lang w:val="en-GB" w:eastAsia="ja-JP"/>
        </w:rPr>
        <w:t>3</w:t>
      </w:r>
      <w:r w:rsidRPr="004D0FB0">
        <w:rPr>
          <w:szCs w:val="22"/>
          <w:lang w:val="en-GB" w:eastAsia="ja-JP"/>
        </w:rPr>
        <w:tab/>
      </w:r>
      <w:r w:rsidRPr="004D0FB0">
        <w:rPr>
          <w:szCs w:val="22"/>
          <w:lang w:val="en-GB" w:eastAsia="ja-JP"/>
        </w:rPr>
        <w:tab/>
        <w:t>TS (transport stream) is a 188 byte stream within the PES, including 32 bytes of the header.</w:t>
      </w:r>
    </w:p>
    <w:p w:rsidR="004A4BF9" w:rsidRPr="004D0FB0" w:rsidRDefault="004A4BF9" w:rsidP="004A4BF9">
      <w:pPr>
        <w:pStyle w:val="Note"/>
        <w:ind w:left="720" w:hanging="720"/>
        <w:rPr>
          <w:szCs w:val="22"/>
          <w:lang w:val="en-GB" w:eastAsia="ja-JP"/>
        </w:rPr>
      </w:pPr>
      <w:r w:rsidRPr="004D0FB0">
        <w:rPr>
          <w:szCs w:val="22"/>
          <w:lang w:val="en-GB" w:eastAsia="ja-JP"/>
        </w:rPr>
        <w:t>4</w:t>
      </w:r>
      <w:r w:rsidRPr="004D0FB0">
        <w:rPr>
          <w:szCs w:val="22"/>
          <w:lang w:val="en-GB" w:eastAsia="ja-JP"/>
        </w:rPr>
        <w:tab/>
      </w:r>
      <w:r w:rsidRPr="004D0FB0">
        <w:rPr>
          <w:szCs w:val="22"/>
          <w:lang w:val="en-GB" w:eastAsia="ja-JP"/>
        </w:rPr>
        <w:tab/>
        <w:t>PID (packet identifier) indicates what the transmitted packet is.</w:t>
      </w:r>
    </w:p>
    <w:p w:rsidR="004A4BF9" w:rsidRPr="004D0FB0" w:rsidRDefault="004A4BF9" w:rsidP="004A4BF9">
      <w:pPr>
        <w:pStyle w:val="Note"/>
        <w:ind w:left="720" w:hanging="720"/>
        <w:rPr>
          <w:szCs w:val="22"/>
          <w:lang w:val="en-GB" w:eastAsia="ja-JP"/>
        </w:rPr>
      </w:pPr>
      <w:r w:rsidRPr="004D0FB0">
        <w:rPr>
          <w:szCs w:val="22"/>
          <w:lang w:val="en-GB" w:eastAsia="ja-JP"/>
        </w:rPr>
        <w:t>5</w:t>
      </w:r>
      <w:r w:rsidRPr="004D0FB0">
        <w:rPr>
          <w:szCs w:val="22"/>
          <w:lang w:val="en-GB" w:eastAsia="ja-JP"/>
        </w:rPr>
        <w:tab/>
      </w:r>
      <w:r w:rsidRPr="004D0FB0">
        <w:rPr>
          <w:szCs w:val="22"/>
          <w:lang w:val="en-GB" w:eastAsia="ja-JP"/>
        </w:rPr>
        <w:tab/>
        <w:t>CRC (cyclic redundancy check)</w:t>
      </w:r>
      <w:r w:rsidRPr="004D0FB0">
        <w:rPr>
          <w:szCs w:val="22"/>
          <w:lang w:val="en-GB"/>
        </w:rPr>
        <w:t xml:space="preserve"> is a type of hash function used to produce a checksum, which </w:t>
      </w:r>
      <w:r w:rsidR="007D143E" w:rsidRPr="004D0FB0">
        <w:rPr>
          <w:szCs w:val="22"/>
          <w:lang w:val="en-GB"/>
        </w:rPr>
        <w:tab/>
      </w:r>
      <w:r w:rsidRPr="004D0FB0">
        <w:rPr>
          <w:szCs w:val="22"/>
          <w:lang w:val="en-GB"/>
        </w:rPr>
        <w:t xml:space="preserve">is a small number of bits, from a large block of data, such as a packet of network traffic or a </w:t>
      </w:r>
      <w:r w:rsidR="007D143E" w:rsidRPr="004D0FB0">
        <w:rPr>
          <w:szCs w:val="22"/>
          <w:lang w:val="en-GB"/>
        </w:rPr>
        <w:tab/>
      </w:r>
      <w:r w:rsidRPr="004D0FB0">
        <w:rPr>
          <w:szCs w:val="22"/>
          <w:lang w:val="en-GB"/>
        </w:rPr>
        <w:t>block of a computer file, in order to detect errors in transmission or storage</w:t>
      </w:r>
      <w:r w:rsidRPr="004D0FB0">
        <w:rPr>
          <w:szCs w:val="22"/>
          <w:lang w:val="en-GB" w:eastAsia="ja-JP"/>
        </w:rPr>
        <w:t>.</w:t>
      </w:r>
    </w:p>
    <w:p w:rsidR="004A4BF9" w:rsidRPr="004D0FB0" w:rsidRDefault="004A4BF9" w:rsidP="004A4BF9">
      <w:pPr>
        <w:pStyle w:val="Note"/>
        <w:ind w:left="720" w:hanging="720"/>
        <w:rPr>
          <w:szCs w:val="22"/>
          <w:lang w:val="en-GB" w:eastAsia="ja-JP"/>
        </w:rPr>
      </w:pPr>
      <w:r w:rsidRPr="004D0FB0">
        <w:rPr>
          <w:szCs w:val="22"/>
          <w:lang w:val="en-GB" w:eastAsia="ja-JP"/>
        </w:rPr>
        <w:t>6</w:t>
      </w:r>
      <w:r w:rsidRPr="004D0FB0">
        <w:rPr>
          <w:szCs w:val="22"/>
          <w:lang w:val="en-GB" w:eastAsia="ja-JP"/>
        </w:rPr>
        <w:tab/>
      </w:r>
      <w:r w:rsidRPr="004D0FB0">
        <w:rPr>
          <w:szCs w:val="22"/>
          <w:lang w:val="en-GB" w:eastAsia="ja-JP"/>
        </w:rPr>
        <w:tab/>
      </w:r>
      <w:r w:rsidRPr="004D0FB0">
        <w:rPr>
          <w:szCs w:val="22"/>
          <w:lang w:val="en-GB"/>
        </w:rPr>
        <w:t>Descriptor tag</w:t>
      </w:r>
      <w:r w:rsidRPr="004D0FB0">
        <w:rPr>
          <w:szCs w:val="22"/>
          <w:lang w:val="en-GB" w:eastAsia="ja-JP"/>
        </w:rPr>
        <w:t xml:space="preserve"> shall be 0xFC, representing the emergency information descriptor.</w:t>
      </w:r>
    </w:p>
    <w:p w:rsidR="004A4BF9" w:rsidRPr="004D0FB0" w:rsidRDefault="004A4BF9" w:rsidP="004A4BF9">
      <w:pPr>
        <w:pStyle w:val="Note"/>
        <w:ind w:left="720" w:hanging="720"/>
        <w:rPr>
          <w:szCs w:val="22"/>
          <w:lang w:val="en-GB" w:eastAsia="ja-JP"/>
        </w:rPr>
      </w:pPr>
      <w:r w:rsidRPr="004D0FB0">
        <w:rPr>
          <w:szCs w:val="22"/>
          <w:lang w:val="en-GB" w:eastAsia="ja-JP"/>
        </w:rPr>
        <w:t>7</w:t>
      </w:r>
      <w:r w:rsidRPr="004D0FB0">
        <w:rPr>
          <w:szCs w:val="22"/>
          <w:lang w:val="en-GB" w:eastAsia="ja-JP"/>
        </w:rPr>
        <w:tab/>
      </w:r>
      <w:r w:rsidRPr="004D0FB0">
        <w:rPr>
          <w:szCs w:val="22"/>
          <w:lang w:val="en-GB" w:eastAsia="ja-JP"/>
        </w:rPr>
        <w:tab/>
      </w:r>
      <w:r w:rsidRPr="004D0FB0">
        <w:rPr>
          <w:szCs w:val="22"/>
          <w:lang w:val="en-GB"/>
        </w:rPr>
        <w:t>Descriptor length</w:t>
      </w:r>
      <w:r w:rsidRPr="004D0FB0">
        <w:rPr>
          <w:szCs w:val="22"/>
          <w:lang w:val="en-GB" w:eastAsia="ja-JP"/>
        </w:rPr>
        <w:t xml:space="preserve"> shall be a field that writes the number of data bytes following this field.</w:t>
      </w:r>
    </w:p>
    <w:p w:rsidR="004A4BF9" w:rsidRPr="004D0FB0" w:rsidRDefault="004A4BF9" w:rsidP="004A4BF9">
      <w:pPr>
        <w:pStyle w:val="Note"/>
        <w:ind w:left="720" w:hanging="720"/>
        <w:rPr>
          <w:szCs w:val="22"/>
          <w:lang w:val="en-GB" w:eastAsia="ja-JP"/>
        </w:rPr>
      </w:pPr>
      <w:r w:rsidRPr="004D0FB0">
        <w:rPr>
          <w:szCs w:val="22"/>
          <w:lang w:val="en-GB" w:eastAsia="ja-JP"/>
        </w:rPr>
        <w:t>8</w:t>
      </w:r>
      <w:r w:rsidRPr="004D0FB0">
        <w:rPr>
          <w:szCs w:val="22"/>
          <w:lang w:val="en-GB" w:eastAsia="ja-JP"/>
        </w:rPr>
        <w:tab/>
      </w:r>
      <w:r w:rsidRPr="004D0FB0">
        <w:rPr>
          <w:szCs w:val="22"/>
          <w:lang w:val="en-GB" w:eastAsia="ja-JP"/>
        </w:rPr>
        <w:tab/>
      </w:r>
      <w:r w:rsidRPr="004D0FB0">
        <w:rPr>
          <w:szCs w:val="22"/>
          <w:lang w:val="en-GB"/>
        </w:rPr>
        <w:t>Service id</w:t>
      </w:r>
      <w:r w:rsidRPr="004D0FB0">
        <w:rPr>
          <w:szCs w:val="22"/>
          <w:lang w:val="en-GB" w:eastAsia="ja-JP"/>
        </w:rPr>
        <w:t xml:space="preserve"> shall be used to identify the broadcast programme number. </w:t>
      </w:r>
    </w:p>
    <w:p w:rsidR="004A4BF9" w:rsidRPr="004D0FB0" w:rsidRDefault="004A4BF9" w:rsidP="004A4BF9">
      <w:pPr>
        <w:pStyle w:val="Note"/>
        <w:ind w:left="720" w:hanging="720"/>
        <w:rPr>
          <w:szCs w:val="22"/>
          <w:lang w:val="en-GB" w:eastAsia="ja-JP"/>
        </w:rPr>
      </w:pPr>
      <w:r w:rsidRPr="004D0FB0">
        <w:rPr>
          <w:szCs w:val="22"/>
          <w:lang w:val="en-GB" w:eastAsia="ja-JP"/>
        </w:rPr>
        <w:t>9</w:t>
      </w:r>
      <w:r w:rsidRPr="004D0FB0">
        <w:rPr>
          <w:szCs w:val="22"/>
          <w:lang w:val="en-GB" w:eastAsia="ja-JP"/>
        </w:rPr>
        <w:tab/>
      </w:r>
      <w:r w:rsidRPr="004D0FB0">
        <w:rPr>
          <w:szCs w:val="22"/>
          <w:lang w:val="en-GB" w:eastAsia="ja-JP"/>
        </w:rPr>
        <w:tab/>
        <w:t xml:space="preserve">Start/end </w:t>
      </w:r>
      <w:r w:rsidRPr="004D0FB0">
        <w:rPr>
          <w:szCs w:val="22"/>
          <w:lang w:val="en-GB"/>
        </w:rPr>
        <w:t>flag</w:t>
      </w:r>
      <w:r w:rsidRPr="004D0FB0">
        <w:rPr>
          <w:szCs w:val="22"/>
          <w:lang w:val="en-GB" w:eastAsia="ja-JP"/>
        </w:rPr>
        <w:t xml:space="preserve"> shall be ‘1’ when the transmission of the emergency information signal starts </w:t>
      </w:r>
      <w:r w:rsidR="007D143E" w:rsidRPr="004D0FB0">
        <w:rPr>
          <w:szCs w:val="22"/>
          <w:lang w:val="en-GB" w:eastAsia="ja-JP"/>
        </w:rPr>
        <w:tab/>
      </w:r>
      <w:r w:rsidRPr="004D0FB0">
        <w:rPr>
          <w:szCs w:val="22"/>
          <w:lang w:val="en-GB" w:eastAsia="ja-JP"/>
        </w:rPr>
        <w:t xml:space="preserve">(or is currently in progress) and ‘0’ when the transmission ends. </w:t>
      </w:r>
    </w:p>
    <w:p w:rsidR="004A4BF9" w:rsidRPr="004D0FB0" w:rsidRDefault="004A4BF9" w:rsidP="004A4BF9">
      <w:pPr>
        <w:pStyle w:val="Note"/>
        <w:ind w:left="720" w:hanging="720"/>
        <w:rPr>
          <w:szCs w:val="22"/>
          <w:lang w:val="en-GB" w:eastAsia="ja-JP"/>
        </w:rPr>
      </w:pPr>
      <w:r w:rsidRPr="004D0FB0">
        <w:rPr>
          <w:szCs w:val="22"/>
          <w:lang w:val="en-GB" w:eastAsia="ja-JP"/>
        </w:rPr>
        <w:t>10</w:t>
      </w:r>
      <w:r w:rsidRPr="004D0FB0">
        <w:rPr>
          <w:szCs w:val="22"/>
          <w:lang w:val="en-GB" w:eastAsia="ja-JP"/>
        </w:rPr>
        <w:tab/>
      </w:r>
      <w:r w:rsidRPr="004D0FB0">
        <w:rPr>
          <w:szCs w:val="22"/>
          <w:lang w:val="en-GB" w:eastAsia="ja-JP"/>
        </w:rPr>
        <w:tab/>
      </w:r>
      <w:r w:rsidRPr="004D0FB0">
        <w:rPr>
          <w:szCs w:val="22"/>
          <w:lang w:val="en-GB"/>
        </w:rPr>
        <w:t>Signal types</w:t>
      </w:r>
      <w:r w:rsidRPr="004D0FB0">
        <w:rPr>
          <w:szCs w:val="22"/>
          <w:lang w:val="en-GB" w:eastAsia="ja-JP"/>
        </w:rPr>
        <w:t xml:space="preserve"> must be ‘0’ for Category I and ‘1’ for Category II start signals.</w:t>
      </w:r>
    </w:p>
    <w:p w:rsidR="004A4BF9" w:rsidRPr="004D0FB0" w:rsidRDefault="004A4BF9" w:rsidP="004A4BF9">
      <w:pPr>
        <w:pStyle w:val="Note"/>
        <w:ind w:left="720" w:hanging="720"/>
        <w:rPr>
          <w:szCs w:val="22"/>
          <w:lang w:val="en-GB" w:eastAsia="ja-JP"/>
        </w:rPr>
      </w:pPr>
      <w:r w:rsidRPr="004D0FB0">
        <w:rPr>
          <w:szCs w:val="22"/>
          <w:lang w:val="en-GB" w:eastAsia="ja-JP"/>
        </w:rPr>
        <w:t>11</w:t>
      </w:r>
      <w:r w:rsidRPr="004D0FB0">
        <w:rPr>
          <w:szCs w:val="22"/>
          <w:lang w:val="en-GB" w:eastAsia="ja-JP"/>
        </w:rPr>
        <w:tab/>
      </w:r>
      <w:r w:rsidRPr="004D0FB0">
        <w:rPr>
          <w:szCs w:val="22"/>
          <w:lang w:val="en-GB" w:eastAsia="ja-JP"/>
        </w:rPr>
        <w:tab/>
      </w:r>
      <w:r w:rsidRPr="004D0FB0">
        <w:rPr>
          <w:szCs w:val="22"/>
          <w:lang w:val="en-GB"/>
        </w:rPr>
        <w:t xml:space="preserve">Area </w:t>
      </w:r>
      <w:r w:rsidRPr="004D0FB0">
        <w:rPr>
          <w:szCs w:val="22"/>
          <w:lang w:val="en-GB" w:eastAsia="ja-JP"/>
        </w:rPr>
        <w:t>code</w:t>
      </w:r>
      <w:r w:rsidRPr="004D0FB0">
        <w:rPr>
          <w:szCs w:val="22"/>
          <w:lang w:val="en-GB"/>
        </w:rPr>
        <w:t xml:space="preserve"> length</w:t>
      </w:r>
      <w:r w:rsidRPr="004D0FB0">
        <w:rPr>
          <w:szCs w:val="22"/>
          <w:lang w:val="en-GB" w:eastAsia="ja-JP"/>
        </w:rPr>
        <w:t xml:space="preserve"> shall be a field that indicates the number of data bytes following the field.</w:t>
      </w:r>
    </w:p>
    <w:p w:rsidR="004A4BF9" w:rsidRPr="004D0FB0" w:rsidRDefault="004A4BF9" w:rsidP="004A4BF9">
      <w:pPr>
        <w:pStyle w:val="Note"/>
        <w:ind w:left="720" w:hanging="720"/>
        <w:rPr>
          <w:szCs w:val="22"/>
          <w:lang w:val="en-GB" w:eastAsia="ja-JP"/>
        </w:rPr>
      </w:pPr>
      <w:r w:rsidRPr="004D0FB0">
        <w:rPr>
          <w:szCs w:val="22"/>
          <w:lang w:val="en-GB"/>
        </w:rPr>
        <w:t>12</w:t>
      </w:r>
      <w:r w:rsidRPr="004D0FB0">
        <w:rPr>
          <w:szCs w:val="22"/>
          <w:lang w:val="en-GB"/>
        </w:rPr>
        <w:tab/>
      </w:r>
      <w:r w:rsidRPr="004D0FB0">
        <w:rPr>
          <w:szCs w:val="22"/>
          <w:lang w:val="en-GB"/>
        </w:rPr>
        <w:tab/>
        <w:t xml:space="preserve">Area </w:t>
      </w:r>
      <w:r w:rsidRPr="004D0FB0">
        <w:rPr>
          <w:szCs w:val="22"/>
          <w:lang w:val="en-GB" w:eastAsia="ja-JP"/>
        </w:rPr>
        <w:t>code shall be a field which indicates the area code.</w:t>
      </w:r>
    </w:p>
    <w:p w:rsidR="004A4BF9" w:rsidRPr="004D0FB0" w:rsidRDefault="004A4BF9" w:rsidP="004A4BF9">
      <w:pPr>
        <w:rPr>
          <w:lang w:val="en-GB" w:eastAsia="ja-JP"/>
        </w:rPr>
      </w:pPr>
    </w:p>
    <w:p w:rsidR="004A4BF9" w:rsidRPr="004D0FB0" w:rsidRDefault="004A4BF9" w:rsidP="004A4BF9">
      <w:pPr>
        <w:pStyle w:val="Heading3"/>
        <w:rPr>
          <w:lang w:val="en-GB" w:eastAsia="ja-JP"/>
        </w:rPr>
      </w:pPr>
      <w:r w:rsidRPr="004D0FB0">
        <w:rPr>
          <w:lang w:val="en-GB" w:eastAsia="ja-JP"/>
        </w:rPr>
        <w:t>2.2.2</w:t>
      </w:r>
      <w:r w:rsidRPr="004D0FB0">
        <w:rPr>
          <w:lang w:val="en-GB" w:eastAsia="ja-JP"/>
        </w:rPr>
        <w:tab/>
      </w:r>
      <w:r w:rsidRPr="004D0FB0">
        <w:rPr>
          <w:lang w:val="en-GB"/>
        </w:rPr>
        <w:t xml:space="preserve">Mobile </w:t>
      </w:r>
      <w:r w:rsidRPr="004D0FB0">
        <w:rPr>
          <w:lang w:val="en-GB" w:eastAsia="ja-JP"/>
        </w:rPr>
        <w:t>r</w:t>
      </w:r>
      <w:r w:rsidRPr="004D0FB0">
        <w:rPr>
          <w:lang w:val="en-GB"/>
        </w:rPr>
        <w:t>eception</w:t>
      </w:r>
    </w:p>
    <w:p w:rsidR="004A4BF9" w:rsidRPr="004D0FB0" w:rsidRDefault="004A4BF9" w:rsidP="004A4BF9">
      <w:pPr>
        <w:rPr>
          <w:lang w:val="en-GB" w:eastAsia="ja-JP"/>
        </w:rPr>
      </w:pPr>
      <w:r w:rsidRPr="004D0FB0">
        <w:rPr>
          <w:lang w:val="en-GB"/>
        </w:rPr>
        <w:t>The advantages of digital reception on a mobile terminal, such as a cellular phone include</w:t>
      </w:r>
      <w:r w:rsidRPr="004D0FB0">
        <w:rPr>
          <w:lang w:val="en-GB" w:eastAsia="ja-JP"/>
        </w:rPr>
        <w:t>:</w:t>
      </w:r>
    </w:p>
    <w:p w:rsidR="004A4BF9" w:rsidRPr="004D0FB0" w:rsidRDefault="004A4BF9" w:rsidP="004A4BF9">
      <w:pPr>
        <w:pStyle w:val="enumlev1"/>
        <w:rPr>
          <w:lang w:val="en-GB" w:eastAsia="ja-JP"/>
        </w:rPr>
      </w:pPr>
      <w:r w:rsidRPr="00FD6F82">
        <w:rPr>
          <w:rFonts w:asciiTheme="majorBidi" w:hAnsiTheme="majorBidi" w:cstheme="majorBidi"/>
          <w:lang w:val="en-GB" w:eastAsia="ja-JP"/>
        </w:rPr>
        <w:t>–</w:t>
      </w:r>
      <w:r w:rsidRPr="004D0FB0">
        <w:rPr>
          <w:rFonts w:hAnsi="Arial"/>
          <w:lang w:val="en-GB" w:eastAsia="ja-JP"/>
        </w:rPr>
        <w:tab/>
        <w:t>Development of</w:t>
      </w:r>
      <w:r w:rsidRPr="004D0FB0">
        <w:rPr>
          <w:lang w:val="en-GB"/>
        </w:rPr>
        <w:t xml:space="preserve"> congestion-free transmission paths even in times of disaster</w:t>
      </w:r>
      <w:r w:rsidRPr="004D0FB0">
        <w:rPr>
          <w:lang w:val="en-GB" w:eastAsia="ja-JP"/>
        </w:rPr>
        <w:t>;</w:t>
      </w:r>
    </w:p>
    <w:p w:rsidR="004A4BF9" w:rsidRPr="004D0FB0" w:rsidRDefault="00FD6F82" w:rsidP="00FD6F82">
      <w:pPr>
        <w:pStyle w:val="enumlev1"/>
        <w:rPr>
          <w:lang w:val="en-GB"/>
        </w:rPr>
      </w:pPr>
      <w:r w:rsidRPr="00FD6F82">
        <w:rPr>
          <w:rFonts w:asciiTheme="majorBidi" w:hAnsiTheme="majorBidi" w:cstheme="majorBidi"/>
          <w:lang w:val="en-GB" w:eastAsia="ja-JP"/>
        </w:rPr>
        <w:t>–</w:t>
      </w:r>
      <w:r w:rsidR="004A4BF9" w:rsidRPr="004D0FB0">
        <w:rPr>
          <w:rFonts w:hAnsi="Arial"/>
          <w:lang w:val="en-GB" w:eastAsia="ja-JP"/>
        </w:rPr>
        <w:tab/>
        <w:t>Development of</w:t>
      </w:r>
      <w:r w:rsidR="004A4BF9" w:rsidRPr="004D0FB0">
        <w:rPr>
          <w:lang w:val="en-GB"/>
        </w:rPr>
        <w:t xml:space="preserve"> stable information transmission even in times of emergency or disaster, through start</w:t>
      </w:r>
      <w:r w:rsidR="004A4BF9" w:rsidRPr="004D0FB0">
        <w:rPr>
          <w:lang w:val="en-GB" w:eastAsia="ja-JP"/>
        </w:rPr>
        <w:t>-</w:t>
      </w:r>
      <w:r w:rsidR="004A4BF9" w:rsidRPr="004D0FB0">
        <w:rPr>
          <w:lang w:val="en-GB"/>
        </w:rPr>
        <w:t>up control</w:t>
      </w:r>
      <w:r w:rsidR="004A4BF9" w:rsidRPr="004D0FB0">
        <w:rPr>
          <w:lang w:val="en-GB" w:eastAsia="ja-JP"/>
        </w:rPr>
        <w:t>;</w:t>
      </w:r>
      <w:r w:rsidR="004A4BF9" w:rsidRPr="004D0FB0">
        <w:rPr>
          <w:lang w:val="en-GB"/>
        </w:rPr>
        <w:t xml:space="preserve"> </w:t>
      </w:r>
    </w:p>
    <w:p w:rsidR="004A4BF9" w:rsidRPr="004D0FB0" w:rsidRDefault="00FD6F82" w:rsidP="00FD6F82">
      <w:pPr>
        <w:pStyle w:val="enumlev1"/>
        <w:rPr>
          <w:lang w:val="en-GB" w:eastAsia="ja-JP"/>
        </w:rPr>
      </w:pPr>
      <w:r w:rsidRPr="00FD6F82">
        <w:rPr>
          <w:rFonts w:asciiTheme="majorBidi" w:hAnsiTheme="majorBidi" w:cstheme="majorBidi"/>
          <w:lang w:val="en-GB" w:eastAsia="ja-JP"/>
        </w:rPr>
        <w:t>–</w:t>
      </w:r>
      <w:r w:rsidR="004A4BF9" w:rsidRPr="004D0FB0">
        <w:rPr>
          <w:rFonts w:hAnsi="Arial"/>
          <w:lang w:val="en-GB" w:eastAsia="ja-JP"/>
        </w:rPr>
        <w:tab/>
        <w:t>Development of</w:t>
      </w:r>
      <w:r w:rsidR="004A4BF9" w:rsidRPr="004D0FB0">
        <w:rPr>
          <w:lang w:val="en-GB"/>
        </w:rPr>
        <w:t xml:space="preserve"> communication paths according to areas and targets</w:t>
      </w:r>
      <w:r w:rsidR="004A4BF9" w:rsidRPr="004D0FB0">
        <w:rPr>
          <w:lang w:val="en-GB" w:eastAsia="ja-JP"/>
        </w:rPr>
        <w:t>.</w:t>
      </w:r>
    </w:p>
    <w:p w:rsidR="004A4BF9" w:rsidRPr="004D0FB0" w:rsidRDefault="004A4BF9" w:rsidP="004A4BF9">
      <w:pPr>
        <w:pStyle w:val="Heading3"/>
        <w:rPr>
          <w:lang w:val="en-GB" w:eastAsia="ja-JP"/>
        </w:rPr>
      </w:pPr>
      <w:r w:rsidRPr="004D0FB0">
        <w:rPr>
          <w:lang w:val="en-GB" w:eastAsia="ja-JP"/>
        </w:rPr>
        <w:t>2.2.3</w:t>
      </w:r>
      <w:r w:rsidRPr="004D0FB0">
        <w:rPr>
          <w:lang w:val="en-GB" w:eastAsia="ja-JP"/>
        </w:rPr>
        <w:tab/>
        <w:t xml:space="preserve">Automatic activation of handheld receivers by EWS signals </w:t>
      </w:r>
    </w:p>
    <w:p w:rsidR="004A4BF9" w:rsidRPr="004D0FB0" w:rsidRDefault="004A4BF9" w:rsidP="004A4BF9">
      <w:pPr>
        <w:rPr>
          <w:lang w:val="en-GB" w:eastAsia="ja-JP"/>
        </w:rPr>
      </w:pPr>
      <w:r w:rsidRPr="004D0FB0">
        <w:rPr>
          <w:lang w:val="en-GB" w:eastAsia="ja-JP"/>
        </w:rPr>
        <w:t>The emergency warning mechanism of digital terrestrial television broadcasting is similar to that of analogue sound broadcasting. Broadcasting differs from telecommunications in that it can send information to a large number of handheld receivers at the same time. The ability to activate handheld receivers to receive emergency information can potentially help to reduce the damage caused by a disaster. For this to be effective, the handheld receiver will have to be in the constant standby mode for receiving the EWS signals. If the power consumption is too high, it will be difficult to maintain standby for long periods. Figure 5 shows a conceptualisation of digital EWS for mobile reception.</w:t>
      </w:r>
    </w:p>
    <w:p w:rsidR="004A4BF9" w:rsidRPr="004D0FB0" w:rsidRDefault="004A4BF9" w:rsidP="004A4BF9">
      <w:pPr>
        <w:pStyle w:val="FigureNo"/>
        <w:rPr>
          <w:lang w:val="en-GB" w:eastAsia="ja-JP"/>
        </w:rPr>
      </w:pPr>
      <w:r w:rsidRPr="004D0FB0">
        <w:rPr>
          <w:lang w:val="en-GB"/>
        </w:rPr>
        <w:lastRenderedPageBreak/>
        <w:t xml:space="preserve">Figure </w:t>
      </w:r>
      <w:r w:rsidRPr="004D0FB0">
        <w:rPr>
          <w:lang w:val="en-GB" w:eastAsia="ja-JP"/>
        </w:rPr>
        <w:t>5</w:t>
      </w:r>
    </w:p>
    <w:p w:rsidR="004A4BF9" w:rsidRPr="004D0FB0" w:rsidRDefault="004A4BF9" w:rsidP="004A4BF9">
      <w:pPr>
        <w:pStyle w:val="Figuretitle"/>
        <w:rPr>
          <w:lang w:val="en-GB"/>
        </w:rPr>
      </w:pPr>
      <w:r w:rsidRPr="004D0FB0">
        <w:rPr>
          <w:lang w:val="en-GB" w:eastAsia="ja-JP"/>
        </w:rPr>
        <w:t>A concept of digital EWS for m</w:t>
      </w:r>
      <w:r w:rsidRPr="004D0FB0">
        <w:rPr>
          <w:lang w:val="en-GB"/>
        </w:rPr>
        <w:t xml:space="preserve">obile </w:t>
      </w:r>
      <w:r w:rsidRPr="004D0FB0">
        <w:rPr>
          <w:lang w:val="en-GB" w:eastAsia="ja-JP"/>
        </w:rPr>
        <w:t>r</w:t>
      </w:r>
      <w:r w:rsidRPr="004D0FB0">
        <w:rPr>
          <w:lang w:val="en-GB"/>
        </w:rPr>
        <w:t>eception</w:t>
      </w:r>
    </w:p>
    <w:p w:rsidR="004A4BF9" w:rsidRPr="004D0FB0" w:rsidRDefault="004A4BF9" w:rsidP="004A4BF9">
      <w:pPr>
        <w:pStyle w:val="Figure"/>
        <w:rPr>
          <w:lang w:val="en-GB"/>
        </w:rPr>
      </w:pPr>
      <w:r w:rsidRPr="004D0FB0">
        <w:rPr>
          <w:lang w:val="en-GB"/>
        </w:rPr>
        <w:object w:dxaOrig="10266" w:dyaOrig="7249">
          <v:shape id="_x0000_i1028" type="#_x0000_t75" style="width:513pt;height:5in" o:ole="" o:allowoverlap="f">
            <v:imagedata r:id="rId20" o:title=""/>
          </v:shape>
          <o:OLEObject Type="Embed" ProgID="CorelDraw.Graphic.12" ShapeID="_x0000_i1028" DrawAspect="Content" ObjectID="_1547366025" r:id="rId21"/>
        </w:object>
      </w:r>
    </w:p>
    <w:p w:rsidR="004A4BF9" w:rsidRPr="004D0FB0" w:rsidRDefault="004A4BF9" w:rsidP="004A4BF9">
      <w:pPr>
        <w:tabs>
          <w:tab w:val="left" w:pos="284"/>
        </w:tabs>
        <w:rPr>
          <w:rFonts w:hAnsi="Arial"/>
          <w:bCs/>
          <w:szCs w:val="24"/>
          <w:lang w:val="en-GB" w:eastAsia="ja-JP"/>
        </w:rPr>
      </w:pPr>
      <w:r w:rsidRPr="004D0FB0">
        <w:rPr>
          <w:rFonts w:hAnsi="Arial"/>
          <w:bCs/>
          <w:szCs w:val="24"/>
          <w:lang w:val="en-GB" w:eastAsia="ja-JP"/>
        </w:rPr>
        <w:t>Figure 6 shows handheld receiver activation using EWS signals for digital terrestrial television broadcasting.</w:t>
      </w:r>
    </w:p>
    <w:p w:rsidR="004A4BF9" w:rsidRPr="004D0FB0" w:rsidRDefault="004A4BF9" w:rsidP="004A4BF9">
      <w:pPr>
        <w:rPr>
          <w:lang w:val="en-GB" w:eastAsia="ja-JP"/>
        </w:rPr>
      </w:pPr>
      <w:r w:rsidRPr="004D0FB0">
        <w:rPr>
          <w:lang w:val="en-GB"/>
        </w:rPr>
        <w:t xml:space="preserve">An EWS signal is indicated by bit 26 of the </w:t>
      </w:r>
      <w:r w:rsidRPr="004D0FB0">
        <w:rPr>
          <w:color w:val="000000"/>
          <w:lang w:val="en-GB" w:eastAsia="ja-JP"/>
        </w:rPr>
        <w:t>T</w:t>
      </w:r>
      <w:r w:rsidRPr="004D0FB0">
        <w:rPr>
          <w:lang w:val="en-GB"/>
        </w:rPr>
        <w:t xml:space="preserve">ransmission and </w:t>
      </w:r>
      <w:r w:rsidRPr="004D0FB0">
        <w:rPr>
          <w:lang w:val="en-GB" w:eastAsia="ja-JP"/>
        </w:rPr>
        <w:t>M</w:t>
      </w:r>
      <w:r w:rsidRPr="004D0FB0">
        <w:rPr>
          <w:lang w:val="en-GB"/>
        </w:rPr>
        <w:t xml:space="preserve">ultiplexing </w:t>
      </w:r>
      <w:r w:rsidRPr="004D0FB0">
        <w:rPr>
          <w:lang w:val="en-GB" w:eastAsia="ja-JP"/>
        </w:rPr>
        <w:t>C</w:t>
      </w:r>
      <w:r w:rsidRPr="004D0FB0">
        <w:rPr>
          <w:lang w:val="en-GB"/>
        </w:rPr>
        <w:t xml:space="preserve">onfiguration </w:t>
      </w:r>
      <w:r w:rsidRPr="004D0FB0">
        <w:rPr>
          <w:lang w:val="en-GB" w:eastAsia="ja-JP"/>
        </w:rPr>
        <w:t>C</w:t>
      </w:r>
      <w:r w:rsidRPr="004D0FB0">
        <w:rPr>
          <w:lang w:val="en-GB"/>
        </w:rPr>
        <w:t>ontrol</w:t>
      </w:r>
      <w:r w:rsidRPr="004D0FB0">
        <w:rPr>
          <w:color w:val="000000"/>
          <w:lang w:val="en-GB" w:eastAsia="ja-JP"/>
        </w:rPr>
        <w:t xml:space="preserve"> (</w:t>
      </w:r>
      <w:r w:rsidRPr="004D0FB0">
        <w:rPr>
          <w:lang w:val="en-GB"/>
        </w:rPr>
        <w:t xml:space="preserve">TMCC) signal </w:t>
      </w:r>
      <w:r w:rsidRPr="004D0FB0">
        <w:rPr>
          <w:lang w:val="en-GB" w:eastAsia="ja-JP"/>
        </w:rPr>
        <w:t>comprising 204 bits in System C of</w:t>
      </w:r>
      <w:r w:rsidRPr="004D0FB0">
        <w:rPr>
          <w:szCs w:val="24"/>
          <w:lang w:val="en-GB" w:eastAsia="ja-JP"/>
        </w:rPr>
        <w:t xml:space="preserve"> Recommendation ITU</w:t>
      </w:r>
      <w:r w:rsidRPr="004D0FB0">
        <w:rPr>
          <w:szCs w:val="24"/>
          <w:lang w:val="en-GB" w:eastAsia="ja-JP"/>
        </w:rPr>
        <w:noBreakHyphen/>
        <w:t>R BT.1306</w:t>
      </w:r>
      <w:r w:rsidRPr="004D0FB0">
        <w:rPr>
          <w:color w:val="000000"/>
          <w:lang w:val="en-GB" w:eastAsia="ja-JP"/>
        </w:rPr>
        <w:t>.</w:t>
      </w:r>
      <w:r w:rsidRPr="004D0FB0">
        <w:rPr>
          <w:color w:val="000000"/>
          <w:lang w:val="en-GB"/>
        </w:rPr>
        <w:t xml:space="preserve"> </w:t>
      </w:r>
      <w:r w:rsidRPr="004D0FB0">
        <w:rPr>
          <w:lang w:val="en-GB"/>
        </w:rPr>
        <w:t>In the case of Mode 3 (number of carriers</w:t>
      </w:r>
      <w:r w:rsidRPr="004D0FB0">
        <w:rPr>
          <w:lang w:val="en-GB" w:eastAsia="ja-JP"/>
        </w:rPr>
        <w:t>:</w:t>
      </w:r>
      <w:r w:rsidRPr="004D0FB0">
        <w:rPr>
          <w:lang w:val="en-GB"/>
        </w:rPr>
        <w:t xml:space="preserve"> 5 617), the number of TMCC carriers is 52 in total for 13 segments, or four carriers per segment. </w:t>
      </w:r>
      <w:r w:rsidRPr="004D0FB0">
        <w:rPr>
          <w:lang w:val="en-GB" w:eastAsia="ja-JP"/>
        </w:rPr>
        <w:t xml:space="preserve">The TMCC signals </w:t>
      </w:r>
      <w:r w:rsidRPr="004D0FB0">
        <w:rPr>
          <w:lang w:val="en-GB"/>
        </w:rPr>
        <w:t>modulated by differential binary phase shift keying (DBPSK</w:t>
      </w:r>
      <w:r w:rsidRPr="004D0FB0">
        <w:rPr>
          <w:color w:val="000000"/>
          <w:lang w:val="en-GB"/>
        </w:rPr>
        <w:t xml:space="preserve">) </w:t>
      </w:r>
      <w:r w:rsidRPr="004D0FB0">
        <w:rPr>
          <w:lang w:val="en-GB" w:eastAsia="ja-JP"/>
        </w:rPr>
        <w:t xml:space="preserve">are </w:t>
      </w:r>
      <w:r w:rsidRPr="004D0FB0">
        <w:rPr>
          <w:lang w:val="en-GB"/>
        </w:rPr>
        <w:t>transmitted at an interval of approximately 0.2 s.</w:t>
      </w:r>
    </w:p>
    <w:p w:rsidR="004A4BF9" w:rsidRPr="004D0FB0" w:rsidRDefault="004A4BF9" w:rsidP="004A4BF9">
      <w:pPr>
        <w:rPr>
          <w:lang w:val="en-GB"/>
        </w:rPr>
      </w:pPr>
      <w:r w:rsidRPr="004D0FB0">
        <w:rPr>
          <w:lang w:val="en-GB" w:eastAsia="ja-JP"/>
        </w:rPr>
        <w:t xml:space="preserve">For </w:t>
      </w:r>
      <w:r w:rsidRPr="004D0FB0">
        <w:rPr>
          <w:lang w:val="en-GB"/>
        </w:rPr>
        <w:t xml:space="preserve">remote activation, </w:t>
      </w:r>
      <w:r w:rsidRPr="004D0FB0">
        <w:rPr>
          <w:lang w:val="en-GB" w:eastAsia="ja-JP"/>
        </w:rPr>
        <w:t xml:space="preserve">the EWS signals </w:t>
      </w:r>
      <w:r w:rsidRPr="004D0FB0">
        <w:rPr>
          <w:lang w:val="en-GB"/>
        </w:rPr>
        <w:t>in one or more TMCC carriers are to be continuously monitored</w:t>
      </w:r>
      <w:r w:rsidRPr="004D0FB0">
        <w:rPr>
          <w:lang w:val="en-GB" w:eastAsia="ja-JP"/>
        </w:rPr>
        <w:t xml:space="preserve"> by each receiver</w:t>
      </w:r>
      <w:r w:rsidRPr="004D0FB0">
        <w:rPr>
          <w:lang w:val="en-GB"/>
        </w:rPr>
        <w:t xml:space="preserve">. Furthermore, continuous monitoring shall be </w:t>
      </w:r>
      <w:r w:rsidRPr="004D0FB0">
        <w:rPr>
          <w:lang w:val="en-GB" w:eastAsia="ja-JP"/>
        </w:rPr>
        <w:t>achieved</w:t>
      </w:r>
      <w:r w:rsidRPr="004D0FB0">
        <w:rPr>
          <w:lang w:val="en-GB"/>
        </w:rPr>
        <w:t xml:space="preserve"> without substantially shortening </w:t>
      </w:r>
      <w:r w:rsidRPr="004D0FB0">
        <w:rPr>
          <w:lang w:val="en-GB" w:eastAsia="ja-JP"/>
        </w:rPr>
        <w:t xml:space="preserve">the </w:t>
      </w:r>
      <w:r w:rsidRPr="004D0FB0">
        <w:rPr>
          <w:lang w:val="en-GB"/>
        </w:rPr>
        <w:t xml:space="preserve">standby time of </w:t>
      </w:r>
      <w:r w:rsidRPr="004D0FB0">
        <w:rPr>
          <w:lang w:val="en-GB" w:eastAsia="ja-JP"/>
        </w:rPr>
        <w:t>handheld</w:t>
      </w:r>
      <w:r w:rsidRPr="004D0FB0">
        <w:rPr>
          <w:lang w:val="en-GB"/>
        </w:rPr>
        <w:t xml:space="preserve"> </w:t>
      </w:r>
      <w:r w:rsidRPr="004D0FB0">
        <w:rPr>
          <w:lang w:val="en-GB" w:eastAsia="ja-JP"/>
        </w:rPr>
        <w:t>receivers</w:t>
      </w:r>
      <w:r w:rsidRPr="004D0FB0">
        <w:rPr>
          <w:lang w:val="en-GB"/>
        </w:rPr>
        <w:t xml:space="preserve">. </w:t>
      </w:r>
      <w:r w:rsidRPr="004D0FB0">
        <w:rPr>
          <w:lang w:val="en-GB" w:eastAsia="ja-JP"/>
        </w:rPr>
        <w:t>To reduce the</w:t>
      </w:r>
      <w:r w:rsidRPr="004D0FB0">
        <w:rPr>
          <w:lang w:val="en-GB"/>
        </w:rPr>
        <w:t xml:space="preserve"> power</w:t>
      </w:r>
      <w:r w:rsidRPr="004D0FB0">
        <w:rPr>
          <w:lang w:val="en-GB" w:eastAsia="ja-JP"/>
        </w:rPr>
        <w:t xml:space="preserve"> consumption of handheld receivers, the following schemes can be employed</w:t>
      </w:r>
      <w:r w:rsidRPr="004D0FB0">
        <w:rPr>
          <w:lang w:val="en-GB"/>
        </w:rPr>
        <w:t xml:space="preserve">: </w:t>
      </w:r>
    </w:p>
    <w:p w:rsidR="004A4BF9" w:rsidRPr="004D0FB0" w:rsidRDefault="004A4BF9" w:rsidP="004A4BF9">
      <w:pPr>
        <w:pStyle w:val="enumlev1"/>
        <w:rPr>
          <w:lang w:val="en-GB"/>
        </w:rPr>
      </w:pPr>
      <w:r w:rsidRPr="004D0FB0">
        <w:rPr>
          <w:lang w:val="en-GB"/>
        </w:rPr>
        <w:t>–</w:t>
      </w:r>
      <w:r w:rsidRPr="004D0FB0">
        <w:rPr>
          <w:lang w:val="en-GB"/>
        </w:rPr>
        <w:tab/>
        <w:t xml:space="preserve">Handheld receivers </w:t>
      </w:r>
      <w:r w:rsidRPr="004D0FB0">
        <w:rPr>
          <w:lang w:val="en-GB" w:eastAsia="ja-JP"/>
        </w:rPr>
        <w:t>extract only</w:t>
      </w:r>
      <w:r w:rsidRPr="004D0FB0">
        <w:rPr>
          <w:lang w:val="en-GB"/>
        </w:rPr>
        <w:t xml:space="preserve"> TMCC carriers, </w:t>
      </w:r>
    </w:p>
    <w:p w:rsidR="004A4BF9" w:rsidRPr="004D0FB0" w:rsidRDefault="004A4BF9" w:rsidP="004A4BF9">
      <w:pPr>
        <w:pStyle w:val="enumlev1"/>
        <w:rPr>
          <w:lang w:val="en-GB" w:eastAsia="ja-JP"/>
        </w:rPr>
      </w:pPr>
      <w:r w:rsidRPr="004D0FB0">
        <w:rPr>
          <w:lang w:val="en-GB"/>
        </w:rPr>
        <w:t>–</w:t>
      </w:r>
      <w:r w:rsidRPr="004D0FB0">
        <w:rPr>
          <w:lang w:val="en-GB"/>
        </w:rPr>
        <w:tab/>
        <w:t xml:space="preserve">Handheld receivers monitor only </w:t>
      </w:r>
      <w:r w:rsidRPr="004D0FB0">
        <w:rPr>
          <w:lang w:val="en-GB" w:eastAsia="ja-JP"/>
        </w:rPr>
        <w:t xml:space="preserve">the EWS signals </w:t>
      </w:r>
      <w:r w:rsidRPr="004D0FB0">
        <w:rPr>
          <w:lang w:val="en-GB"/>
        </w:rPr>
        <w:t>by limiting time slots.</w:t>
      </w:r>
      <w:r w:rsidRPr="004D0FB0">
        <w:rPr>
          <w:lang w:val="en-GB" w:eastAsia="ja-JP"/>
        </w:rPr>
        <w:t xml:space="preserve"> </w:t>
      </w:r>
    </w:p>
    <w:p w:rsidR="004A4BF9" w:rsidRPr="004D0FB0" w:rsidRDefault="004A4BF9" w:rsidP="004A4BF9">
      <w:pPr>
        <w:rPr>
          <w:color w:val="000000"/>
          <w:lang w:val="en-GB" w:eastAsia="ja-JP"/>
        </w:rPr>
      </w:pPr>
      <w:r w:rsidRPr="004D0FB0">
        <w:rPr>
          <w:lang w:val="en-GB"/>
        </w:rPr>
        <w:t xml:space="preserve">Handheld and fixed receivers are using EWS signals </w:t>
      </w:r>
      <w:r w:rsidRPr="004D0FB0">
        <w:rPr>
          <w:lang w:val="en-GB" w:eastAsia="ja-JP"/>
        </w:rPr>
        <w:t>in</w:t>
      </w:r>
      <w:r w:rsidRPr="004D0FB0">
        <w:rPr>
          <w:lang w:val="en-GB"/>
        </w:rPr>
        <w:t xml:space="preserve"> TMCC for remote activation</w:t>
      </w:r>
      <w:r w:rsidRPr="004D0FB0">
        <w:rPr>
          <w:color w:val="000000"/>
          <w:lang w:val="en-GB" w:eastAsia="ja-JP"/>
        </w:rPr>
        <w:t>.</w:t>
      </w:r>
    </w:p>
    <w:p w:rsidR="004A4BF9" w:rsidRPr="004D0FB0" w:rsidRDefault="004A4BF9" w:rsidP="004A4BF9">
      <w:pPr>
        <w:pStyle w:val="FigureNo"/>
        <w:rPr>
          <w:lang w:val="en-GB" w:eastAsia="ja-JP"/>
        </w:rPr>
      </w:pPr>
      <w:r w:rsidRPr="004D0FB0">
        <w:rPr>
          <w:lang w:val="en-GB"/>
        </w:rPr>
        <w:lastRenderedPageBreak/>
        <w:t xml:space="preserve">Figure </w:t>
      </w:r>
      <w:r w:rsidRPr="004D0FB0">
        <w:rPr>
          <w:lang w:val="en-GB" w:eastAsia="ja-JP"/>
        </w:rPr>
        <w:t>6</w:t>
      </w:r>
    </w:p>
    <w:p w:rsidR="004A4BF9" w:rsidRPr="004D0FB0" w:rsidRDefault="004A4BF9" w:rsidP="004A4BF9">
      <w:pPr>
        <w:pStyle w:val="Figuretitle"/>
        <w:rPr>
          <w:lang w:val="en-GB" w:eastAsia="ja-JP"/>
        </w:rPr>
      </w:pPr>
      <w:r w:rsidRPr="004D0FB0">
        <w:rPr>
          <w:lang w:val="en-GB" w:eastAsia="ja-JP"/>
        </w:rPr>
        <w:t>Handheld receiver activation using EWS signals of digital terrestrial broadcasting</w:t>
      </w:r>
    </w:p>
    <w:p w:rsidR="004A4BF9" w:rsidRPr="004D0FB0" w:rsidRDefault="004A4BF9" w:rsidP="004A4BF9">
      <w:pPr>
        <w:pStyle w:val="Figure"/>
        <w:rPr>
          <w:lang w:val="en-GB"/>
        </w:rPr>
      </w:pPr>
      <w:r w:rsidRPr="004D0FB0">
        <w:rPr>
          <w:lang w:val="en-GB"/>
        </w:rPr>
        <w:object w:dxaOrig="9158" w:dyaOrig="5989">
          <v:shape id="_x0000_i1029" type="#_x0000_t75" style="width:459pt;height:299pt" o:ole="" o:allowoverlap="f">
            <v:imagedata r:id="rId22" o:title=""/>
          </v:shape>
          <o:OLEObject Type="Embed" ProgID="CorelDraw.Graphic.12" ShapeID="_x0000_i1029" DrawAspect="Content" ObjectID="_1547366026" r:id="rId23"/>
        </w:object>
      </w:r>
    </w:p>
    <w:p w:rsidR="004A4BF9" w:rsidRPr="004D0FB0" w:rsidRDefault="004A4BF9" w:rsidP="004A4BF9">
      <w:pPr>
        <w:pStyle w:val="Heading2"/>
        <w:rPr>
          <w:lang w:val="en-GB" w:eastAsia="ja-JP"/>
        </w:rPr>
      </w:pPr>
      <w:r w:rsidRPr="004D0FB0">
        <w:rPr>
          <w:lang w:val="en-GB" w:eastAsia="ja-JP"/>
        </w:rPr>
        <w:t>2.3</w:t>
      </w:r>
      <w:r w:rsidRPr="004D0FB0">
        <w:rPr>
          <w:lang w:val="en-GB" w:eastAsia="ja-JP"/>
        </w:rPr>
        <w:tab/>
        <w:t>Bibliography (informative)</w:t>
      </w:r>
    </w:p>
    <w:p w:rsidR="004A4BF9" w:rsidRPr="004D0FB0" w:rsidRDefault="004A4BF9" w:rsidP="004A4BF9">
      <w:pPr>
        <w:rPr>
          <w:lang w:val="en-GB" w:eastAsia="ja-JP"/>
        </w:rPr>
      </w:pPr>
      <w:r w:rsidRPr="004D0FB0">
        <w:rPr>
          <w:lang w:val="en-GB" w:eastAsia="ja-JP"/>
        </w:rPr>
        <w:t>The information on the Emergency Warning System is available in the following references.</w:t>
      </w:r>
    </w:p>
    <w:p w:rsidR="004A4BF9" w:rsidRPr="004D0FB0" w:rsidRDefault="004A4BF9" w:rsidP="004A4BF9">
      <w:pPr>
        <w:pStyle w:val="Reftext"/>
        <w:rPr>
          <w:szCs w:val="24"/>
          <w:lang w:val="en-GB"/>
        </w:rPr>
      </w:pPr>
      <w:r w:rsidRPr="004D0FB0">
        <w:rPr>
          <w:szCs w:val="24"/>
          <w:lang w:val="en-GB"/>
        </w:rPr>
        <w:tab/>
        <w:t>ARIB Standard, BTA R-001 Receiver for Emergency Warning System (EWS): (</w:t>
      </w:r>
      <w:hyperlink r:id="rId24"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Standard, ARIB STD-B31 Transmission System for Digital Terrestrial Television Broadcasting: (</w:t>
      </w:r>
      <w:hyperlink r:id="rId25"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Standard, ARIB STD-B32 Video Coding, Audio Coding and Multiplexing Specifications for Digital Broadcasting: (</w:t>
      </w:r>
      <w:hyperlink r:id="rId26"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Reftext"/>
        <w:rPr>
          <w:szCs w:val="24"/>
          <w:lang w:val="en-GB"/>
        </w:rPr>
      </w:pPr>
      <w:r w:rsidRPr="004D0FB0">
        <w:rPr>
          <w:szCs w:val="24"/>
          <w:lang w:val="en-GB"/>
        </w:rPr>
        <w:tab/>
        <w:t>ARIB Technical Report, ARIB TR-B14 Operational Guidelines for Digital Terrestrial Television Broadcasting: (</w:t>
      </w:r>
      <w:hyperlink r:id="rId27" w:history="1">
        <w:r w:rsidRPr="004D0FB0">
          <w:rPr>
            <w:rStyle w:val="Hyperlink"/>
            <w:szCs w:val="24"/>
            <w:lang w:val="en-GB"/>
          </w:rPr>
          <w:t>http://www.arib.or.jp/english/</w:t>
        </w:r>
      </w:hyperlink>
      <w:r w:rsidRPr="004D0FB0">
        <w:rPr>
          <w:szCs w:val="24"/>
          <w:lang w:val="en-GB"/>
        </w:rPr>
        <w:t>).</w:t>
      </w:r>
    </w:p>
    <w:p w:rsidR="004A4BF9" w:rsidRPr="004D0FB0" w:rsidRDefault="004A4BF9" w:rsidP="004A4BF9">
      <w:pPr>
        <w:pStyle w:val="Heading1"/>
        <w:rPr>
          <w:lang w:val="en-GB" w:eastAsia="ko-KR"/>
        </w:rPr>
      </w:pPr>
      <w:r w:rsidRPr="004D0FB0">
        <w:rPr>
          <w:lang w:val="en-GB" w:eastAsia="ko-KR"/>
        </w:rPr>
        <w:t>3</w:t>
      </w:r>
      <w:r w:rsidRPr="004D0FB0">
        <w:rPr>
          <w:lang w:val="en-GB" w:eastAsia="ko-KR"/>
        </w:rPr>
        <w:tab/>
      </w:r>
      <w:r w:rsidRPr="004D0FB0">
        <w:rPr>
          <w:lang w:val="en-GB"/>
        </w:rPr>
        <w:t>Emergency Alert System</w:t>
      </w:r>
    </w:p>
    <w:p w:rsidR="004A4BF9" w:rsidRPr="004D0FB0" w:rsidRDefault="004A4BF9" w:rsidP="002579F5">
      <w:pPr>
        <w:pStyle w:val="Heading2"/>
        <w:rPr>
          <w:lang w:val="en-GB" w:eastAsia="ko-KR"/>
        </w:rPr>
      </w:pPr>
      <w:r w:rsidRPr="004D0FB0">
        <w:rPr>
          <w:lang w:val="en-GB"/>
        </w:rPr>
        <w:t>3.1</w:t>
      </w:r>
      <w:r w:rsidRPr="004D0FB0">
        <w:rPr>
          <w:lang w:val="en-GB"/>
        </w:rPr>
        <w:tab/>
        <w:t>Specification for FM radio alarm broadcasting</w:t>
      </w:r>
    </w:p>
    <w:p w:rsidR="004A4BF9" w:rsidRPr="004D0FB0" w:rsidRDefault="004A4BF9" w:rsidP="004A4BF9">
      <w:pPr>
        <w:rPr>
          <w:lang w:val="en-GB" w:eastAsia="ko-KR"/>
        </w:rPr>
      </w:pPr>
      <w:r w:rsidRPr="004D0FB0">
        <w:rPr>
          <w:lang w:val="en-GB" w:eastAsia="ko-KR"/>
        </w:rPr>
        <w:t xml:space="preserve">This specification employs the Radio Data System (RDS) Radio Text (RT) feature to deliver the emergency message without interruption of the main programme. After differential encoding of the message, it is inserted in the amplitude modulated auxiliary subcarrier, which is the third harmonic (57 </w:t>
      </w:r>
      <w:r w:rsidRPr="004D0FB0">
        <w:rPr>
          <w:lang w:val="en-GB" w:eastAsia="ja-JP"/>
        </w:rPr>
        <w:t>k</w:t>
      </w:r>
      <w:r w:rsidRPr="004D0FB0">
        <w:rPr>
          <w:lang w:val="en-GB" w:eastAsia="ko-KR"/>
        </w:rPr>
        <w:t>Hz) of the baseband pilot signal. The data rate is about 1 187.5 bit/s. The main function is similar to the analogue TV standard, except that the message is presented with audio</w:t>
      </w:r>
      <w:r w:rsidRPr="004D0FB0">
        <w:rPr>
          <w:lang w:val="en-GB" w:eastAsia="ja-JP"/>
        </w:rPr>
        <w:t xml:space="preserve">, using an optional Text-To-Speech (TTS) system, </w:t>
      </w:r>
      <w:r w:rsidRPr="004D0FB0">
        <w:rPr>
          <w:lang w:val="en-GB" w:eastAsia="ko-KR"/>
        </w:rPr>
        <w:t>instead of closed-caption text. Table 1 illustrates the message format.</w:t>
      </w:r>
    </w:p>
    <w:p w:rsidR="004A4BF9" w:rsidRPr="004D0FB0" w:rsidRDefault="004A4BF9" w:rsidP="004A4BF9">
      <w:pPr>
        <w:rPr>
          <w:lang w:val="en-GB" w:eastAsia="ko-KR"/>
        </w:rPr>
      </w:pPr>
    </w:p>
    <w:p w:rsidR="004A4BF9" w:rsidRPr="004D0FB0" w:rsidRDefault="004A4BF9" w:rsidP="004A4BF9">
      <w:pPr>
        <w:pStyle w:val="TableNo"/>
        <w:rPr>
          <w:lang w:val="en-GB"/>
        </w:rPr>
      </w:pPr>
      <w:r w:rsidRPr="004D0FB0">
        <w:rPr>
          <w:lang w:val="en-GB"/>
        </w:rPr>
        <w:lastRenderedPageBreak/>
        <w:t>TABLE 1</w:t>
      </w:r>
    </w:p>
    <w:p w:rsidR="004A4BF9" w:rsidRPr="004D0FB0" w:rsidRDefault="004A4BF9" w:rsidP="004A4BF9">
      <w:pPr>
        <w:pStyle w:val="Tabletitle"/>
        <w:rPr>
          <w:lang w:val="en-GB" w:eastAsia="ko-KR"/>
        </w:rPr>
      </w:pPr>
      <w:r w:rsidRPr="004D0FB0">
        <w:rPr>
          <w:lang w:val="en-GB" w:eastAsia="ko-KR"/>
        </w:rPr>
        <w:t>Emergency message format for FM radio</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657"/>
        <w:gridCol w:w="449"/>
        <w:gridCol w:w="421"/>
        <w:gridCol w:w="764"/>
        <w:gridCol w:w="699"/>
        <w:gridCol w:w="927"/>
        <w:gridCol w:w="281"/>
        <w:gridCol w:w="933"/>
        <w:gridCol w:w="525"/>
        <w:gridCol w:w="867"/>
        <w:gridCol w:w="1035"/>
        <w:gridCol w:w="641"/>
        <w:gridCol w:w="1018"/>
        <w:gridCol w:w="422"/>
      </w:tblGrid>
      <w:tr w:rsidR="004A4BF9" w:rsidRPr="000A5936" w:rsidTr="0062094E">
        <w:trPr>
          <w:trHeight w:val="901"/>
          <w:jc w:val="center"/>
        </w:trPr>
        <w:tc>
          <w:tcPr>
            <w:tcW w:w="36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Control code</w:t>
            </w:r>
          </w:p>
        </w:tc>
        <w:tc>
          <w:tcPr>
            <w:tcW w:w="519"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Start code</w:t>
            </w:r>
          </w:p>
        </w:tc>
        <w:tc>
          <w:tcPr>
            <w:tcW w:w="528"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Date and time</w:t>
            </w:r>
          </w:p>
        </w:tc>
        <w:tc>
          <w:tcPr>
            <w:tcW w:w="90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Duration</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Number of Area</w:t>
            </w:r>
          </w:p>
        </w:tc>
        <w:tc>
          <w:tcPr>
            <w:tcW w:w="519"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Area1</w:t>
            </w:r>
          </w:p>
        </w:tc>
        <w:tc>
          <w:tcPr>
            <w:tcW w:w="153"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 . .</w:t>
            </w:r>
          </w:p>
        </w:tc>
        <w:tc>
          <w:tcPr>
            <w:tcW w:w="106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AreaN</w:t>
            </w:r>
          </w:p>
        </w:tc>
        <w:tc>
          <w:tcPr>
            <w:tcW w:w="906"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Event code</w:t>
            </w:r>
          </w:p>
        </w:tc>
        <w:tc>
          <w:tcPr>
            <w:tcW w:w="21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Checksum</w:t>
            </w:r>
          </w:p>
        </w:tc>
        <w:tc>
          <w:tcPr>
            <w:tcW w:w="1215"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Presentation time</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Text</w:t>
            </w:r>
          </w:p>
        </w:tc>
        <w:tc>
          <w:tcPr>
            <w:tcW w:w="1060"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End of presentation</w:t>
            </w:r>
          </w:p>
        </w:tc>
        <w:tc>
          <w:tcPr>
            <w:tcW w:w="751" w:type="dxa"/>
            <w:shd w:val="clear" w:color="auto" w:fill="auto"/>
            <w:tcMar>
              <w:top w:w="28" w:type="dxa"/>
              <w:left w:w="28" w:type="dxa"/>
              <w:bottom w:w="28" w:type="dxa"/>
              <w:right w:w="28" w:type="dxa"/>
            </w:tcMar>
            <w:vAlign w:val="center"/>
          </w:tcPr>
          <w:p w:rsidR="004A4BF9" w:rsidRPr="000A5936" w:rsidRDefault="004A4BF9" w:rsidP="0051231D">
            <w:pPr>
              <w:pStyle w:val="Tablehead"/>
              <w:rPr>
                <w:sz w:val="18"/>
                <w:szCs w:val="18"/>
              </w:rPr>
            </w:pPr>
            <w:r w:rsidRPr="000A5936">
              <w:rPr>
                <w:sz w:val="18"/>
                <w:szCs w:val="18"/>
              </w:rPr>
              <w:t>End code</w:t>
            </w:r>
          </w:p>
        </w:tc>
      </w:tr>
      <w:tr w:rsidR="004A4BF9" w:rsidRPr="000A5936" w:rsidTr="0062094E">
        <w:trPr>
          <w:trHeight w:val="675"/>
          <w:jc w:val="center"/>
        </w:trPr>
        <w:tc>
          <w:tcPr>
            <w:tcW w:w="36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Hex</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24</w:t>
            </w:r>
          </w:p>
        </w:tc>
        <w:tc>
          <w:tcPr>
            <w:tcW w:w="528"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xx/xx/xx/xx</w:t>
            </w:r>
          </w:p>
        </w:tc>
        <w:tc>
          <w:tcPr>
            <w:tcW w:w="153"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 . .</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xx/xx/xx/xx</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01 - FF</w:t>
            </w:r>
          </w:p>
        </w:tc>
        <w:tc>
          <w:tcPr>
            <w:tcW w:w="21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1215"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02</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03</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40</w:t>
            </w:r>
          </w:p>
        </w:tc>
      </w:tr>
      <w:tr w:rsidR="004A4BF9" w:rsidRPr="000A5936" w:rsidTr="0062094E">
        <w:trPr>
          <w:trHeight w:val="480"/>
          <w:jc w:val="center"/>
        </w:trPr>
        <w:tc>
          <w:tcPr>
            <w:tcW w:w="36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Size in Byte</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528"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5</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519"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w:t>
            </w:r>
          </w:p>
        </w:tc>
        <w:tc>
          <w:tcPr>
            <w:tcW w:w="153"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 . .</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4</w:t>
            </w:r>
          </w:p>
        </w:tc>
        <w:tc>
          <w:tcPr>
            <w:tcW w:w="906"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21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1215"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variable</w:t>
            </w:r>
          </w:p>
        </w:tc>
        <w:tc>
          <w:tcPr>
            <w:tcW w:w="1060"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c>
          <w:tcPr>
            <w:tcW w:w="751" w:type="dxa"/>
            <w:shd w:val="clear" w:color="auto" w:fill="auto"/>
            <w:tcMar>
              <w:top w:w="28" w:type="dxa"/>
              <w:left w:w="28" w:type="dxa"/>
              <w:bottom w:w="28" w:type="dxa"/>
              <w:right w:w="28" w:type="dxa"/>
            </w:tcMar>
            <w:vAlign w:val="center"/>
          </w:tcPr>
          <w:p w:rsidR="004A4BF9" w:rsidRPr="000A5936" w:rsidRDefault="004A4BF9" w:rsidP="0062094E">
            <w:pPr>
              <w:pStyle w:val="Tabletext"/>
              <w:jc w:val="center"/>
              <w:rPr>
                <w:sz w:val="18"/>
                <w:szCs w:val="18"/>
                <w:lang w:val="en-GB" w:eastAsia="ko-KR"/>
              </w:rPr>
            </w:pPr>
            <w:r w:rsidRPr="000A5936">
              <w:rPr>
                <w:sz w:val="18"/>
                <w:szCs w:val="18"/>
                <w:lang w:val="en-GB" w:eastAsia="ko-KR"/>
              </w:rPr>
              <w:t>1</w:t>
            </w:r>
          </w:p>
        </w:tc>
      </w:tr>
    </w:tbl>
    <w:p w:rsidR="004A4BF9" w:rsidRPr="004D0FB0" w:rsidRDefault="004A4BF9" w:rsidP="004A4BF9">
      <w:pPr>
        <w:pStyle w:val="Tablefin"/>
      </w:pPr>
    </w:p>
    <w:p w:rsidR="004A4BF9" w:rsidRPr="004D0FB0" w:rsidRDefault="004A4BF9" w:rsidP="002579F5">
      <w:pPr>
        <w:pStyle w:val="Heading2"/>
        <w:rPr>
          <w:lang w:val="en-GB"/>
        </w:rPr>
      </w:pPr>
      <w:r w:rsidRPr="004D0FB0">
        <w:rPr>
          <w:lang w:val="en-GB"/>
        </w:rPr>
        <w:t>3.2</w:t>
      </w:r>
      <w:r w:rsidRPr="004D0FB0">
        <w:rPr>
          <w:lang w:val="en-GB"/>
        </w:rPr>
        <w:tab/>
        <w:t>Automatic emergency alert service (AEAS) for terrestrial digital multimedia broadcasting (T-DMB)</w:t>
      </w:r>
    </w:p>
    <w:p w:rsidR="004A4BF9" w:rsidRPr="004D0FB0" w:rsidRDefault="004A4BF9" w:rsidP="004A4BF9">
      <w:pPr>
        <w:rPr>
          <w:lang w:val="en-GB" w:eastAsia="ko-KR"/>
        </w:rPr>
      </w:pPr>
      <w:r w:rsidRPr="004D0FB0">
        <w:rPr>
          <w:lang w:val="en-GB" w:eastAsia="ko-KR"/>
        </w:rPr>
        <w:t xml:space="preserve">The AEAS message format is designed </w:t>
      </w:r>
      <w:r w:rsidRPr="004D0FB0">
        <w:rPr>
          <w:lang w:val="en-GB" w:eastAsia="ja-JP"/>
        </w:rPr>
        <w:t xml:space="preserve">to </w:t>
      </w:r>
      <w:r w:rsidRPr="004D0FB0">
        <w:rPr>
          <w:lang w:val="en-GB" w:eastAsia="ko-KR"/>
        </w:rPr>
        <w:t>be short with essential information for swift delivery. In serious situations, detailed information, such as event descriptions and evacuation instructions in text or in other multimedia formats, will be followed in other services. The AEAS message format provides fields for the short text message and/or the external links. The AEAS provides targeted service according to the location of the receiver. Figure 7 illustrates the protocols stack necessary for the delivery of AEAS.</w:t>
      </w:r>
    </w:p>
    <w:p w:rsidR="004A4BF9" w:rsidRPr="004D0FB0" w:rsidRDefault="004A4BF9" w:rsidP="004A4BF9">
      <w:pPr>
        <w:pStyle w:val="FigureNo"/>
        <w:rPr>
          <w:lang w:val="en-GB" w:eastAsia="ko-KR"/>
        </w:rPr>
      </w:pPr>
      <w:r w:rsidRPr="004D0FB0">
        <w:rPr>
          <w:lang w:val="en-GB"/>
        </w:rPr>
        <w:t xml:space="preserve">Figure </w:t>
      </w:r>
      <w:r w:rsidRPr="004D0FB0">
        <w:rPr>
          <w:lang w:val="en-GB" w:eastAsia="ja-JP"/>
        </w:rPr>
        <w:t>7</w:t>
      </w:r>
    </w:p>
    <w:p w:rsidR="004A4BF9" w:rsidRPr="004D0FB0" w:rsidRDefault="004A4BF9" w:rsidP="004A4BF9">
      <w:pPr>
        <w:pStyle w:val="Figuretitle"/>
        <w:rPr>
          <w:lang w:val="en-GB"/>
        </w:rPr>
      </w:pPr>
      <w:r w:rsidRPr="004D0FB0">
        <w:rPr>
          <w:lang w:val="en-GB"/>
        </w:rPr>
        <w:t>Protocol stack for the automatic emergency alert service</w:t>
      </w:r>
    </w:p>
    <w:p w:rsidR="004A4BF9" w:rsidRPr="004D0FB0" w:rsidRDefault="004A4BF9" w:rsidP="004A4BF9">
      <w:pPr>
        <w:pStyle w:val="Figure"/>
        <w:rPr>
          <w:lang w:val="en-GB"/>
        </w:rPr>
      </w:pPr>
      <w:r w:rsidRPr="004D0FB0">
        <w:rPr>
          <w:lang w:val="en-GB"/>
        </w:rPr>
        <w:object w:dxaOrig="5753" w:dyaOrig="4177">
          <v:shape id="_x0000_i1030" type="#_x0000_t75" style="width:4in;height:207.5pt" o:ole="" o:allowoverlap="f">
            <v:imagedata r:id="rId28" o:title=""/>
          </v:shape>
          <o:OLEObject Type="Embed" ProgID="CorelDraw.Graphic.12" ShapeID="_x0000_i1030" DrawAspect="Content" ObjectID="_1547366027" r:id="rId29"/>
        </w:object>
      </w:r>
    </w:p>
    <w:p w:rsidR="004A4BF9" w:rsidRPr="004D0FB0" w:rsidRDefault="004A4BF9" w:rsidP="002579F5">
      <w:pPr>
        <w:pStyle w:val="Heading3"/>
        <w:rPr>
          <w:lang w:val="en-GB"/>
        </w:rPr>
      </w:pPr>
      <w:r w:rsidRPr="004D0FB0">
        <w:rPr>
          <w:lang w:val="en-GB"/>
        </w:rPr>
        <w:t>3.2.1</w:t>
      </w:r>
      <w:r w:rsidRPr="004D0FB0">
        <w:rPr>
          <w:lang w:val="en-GB"/>
        </w:rPr>
        <w:tab/>
      </w:r>
      <w:r w:rsidRPr="004D0FB0">
        <w:rPr>
          <w:lang w:val="en-GB" w:eastAsia="ja-JP"/>
        </w:rPr>
        <w:t>AEAS</w:t>
      </w:r>
      <w:r w:rsidRPr="004D0FB0">
        <w:rPr>
          <w:lang w:val="en-GB"/>
        </w:rPr>
        <w:t xml:space="preserve"> message format</w:t>
      </w:r>
    </w:p>
    <w:p w:rsidR="004A4BF9" w:rsidRPr="004D0FB0" w:rsidRDefault="004A4BF9" w:rsidP="004A4BF9">
      <w:pPr>
        <w:rPr>
          <w:lang w:val="en-GB" w:eastAsia="ko-KR"/>
        </w:rPr>
      </w:pPr>
      <w:r w:rsidRPr="004D0FB0">
        <w:rPr>
          <w:lang w:val="en-GB" w:eastAsia="ko-KR"/>
        </w:rPr>
        <w:t>An AEAS message contains information associated with an event, e.g. natural disasters and incidents. Table 2 illustrates the structure of the AEAS message.</w:t>
      </w:r>
    </w:p>
    <w:p w:rsidR="004A4BF9" w:rsidRPr="004D0FB0" w:rsidRDefault="004A4BF9" w:rsidP="004A4BF9">
      <w:pPr>
        <w:pStyle w:val="TableNo"/>
        <w:rPr>
          <w:lang w:val="en-GB"/>
        </w:rPr>
      </w:pPr>
      <w:r w:rsidRPr="004D0FB0">
        <w:rPr>
          <w:lang w:val="en-GB"/>
        </w:rPr>
        <w:lastRenderedPageBreak/>
        <w:t xml:space="preserve">TABLE </w:t>
      </w:r>
      <w:r w:rsidRPr="004D0FB0">
        <w:rPr>
          <w:lang w:val="en-GB" w:eastAsia="ja-JP"/>
        </w:rPr>
        <w:t>2</w:t>
      </w:r>
    </w:p>
    <w:p w:rsidR="004A4BF9" w:rsidRPr="004D0FB0" w:rsidRDefault="004A4BF9" w:rsidP="004A4BF9">
      <w:pPr>
        <w:pStyle w:val="Tabletitle"/>
        <w:rPr>
          <w:lang w:val="en-GB"/>
        </w:rPr>
      </w:pPr>
      <w:r w:rsidRPr="004D0FB0">
        <w:rPr>
          <w:lang w:val="en-GB"/>
        </w:rPr>
        <w:t>AEAS message format</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401"/>
        <w:gridCol w:w="1148"/>
        <w:gridCol w:w="945"/>
        <w:gridCol w:w="1262"/>
        <w:gridCol w:w="1312"/>
        <w:gridCol w:w="832"/>
        <w:gridCol w:w="1287"/>
        <w:gridCol w:w="1452"/>
      </w:tblGrid>
      <w:tr w:rsidR="004A4BF9" w:rsidRPr="004D0FB0" w:rsidTr="0062094E">
        <w:trPr>
          <w:jc w:val="center"/>
        </w:trPr>
        <w:tc>
          <w:tcPr>
            <w:tcW w:w="146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EventCode</w:t>
            </w:r>
          </w:p>
        </w:tc>
        <w:tc>
          <w:tcPr>
            <w:tcW w:w="119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Severity</w:t>
            </w:r>
          </w:p>
        </w:tc>
        <w:tc>
          <w:tcPr>
            <w:tcW w:w="98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d&amp;t</w:t>
            </w:r>
          </w:p>
        </w:tc>
        <w:tc>
          <w:tcPr>
            <w:tcW w:w="131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tGeocode</w:t>
            </w:r>
          </w:p>
        </w:tc>
        <w:tc>
          <w:tcPr>
            <w:tcW w:w="1369"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nGeocode</w:t>
            </w:r>
          </w:p>
        </w:tc>
        <w:tc>
          <w:tcPr>
            <w:tcW w:w="863" w:type="dxa"/>
            <w:tcBorders>
              <w:top w:val="single" w:sz="8" w:space="0" w:color="auto"/>
              <w:bottom w:val="single" w:sz="4" w:space="0" w:color="auto"/>
            </w:tcBorders>
            <w:shd w:val="clear" w:color="auto" w:fill="auto"/>
          </w:tcPr>
          <w:p w:rsidR="004A4BF9" w:rsidRPr="004D0FB0" w:rsidRDefault="004A4BF9" w:rsidP="0062094E">
            <w:pPr>
              <w:pStyle w:val="Tablehead"/>
              <w:rPr>
                <w:lang w:val="en-GB" w:eastAsia="ko-KR"/>
              </w:rPr>
            </w:pPr>
            <w:r w:rsidRPr="004D0FB0">
              <w:rPr>
                <w:lang w:val="en-GB" w:eastAsia="ko-KR"/>
              </w:rPr>
              <w:t>rfu</w:t>
            </w:r>
          </w:p>
        </w:tc>
        <w:tc>
          <w:tcPr>
            <w:tcW w:w="1343"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Geocodes</w:t>
            </w:r>
          </w:p>
        </w:tc>
        <w:tc>
          <w:tcPr>
            <w:tcW w:w="1516" w:type="dxa"/>
            <w:tcBorders>
              <w:top w:val="single" w:sz="8" w:space="0" w:color="auto"/>
              <w:bottom w:val="single" w:sz="4" w:space="0" w:color="auto"/>
            </w:tcBorders>
            <w:shd w:val="clear" w:color="auto" w:fill="auto"/>
            <w:vAlign w:val="center"/>
          </w:tcPr>
          <w:p w:rsidR="004A4BF9" w:rsidRPr="004D0FB0" w:rsidRDefault="004A4BF9" w:rsidP="0062094E">
            <w:pPr>
              <w:pStyle w:val="Tablehead"/>
              <w:rPr>
                <w:lang w:val="en-GB" w:eastAsia="ko-KR"/>
              </w:rPr>
            </w:pPr>
            <w:r w:rsidRPr="004D0FB0">
              <w:rPr>
                <w:lang w:val="en-GB" w:eastAsia="ko-KR"/>
              </w:rPr>
              <w:t>Desc&amp;Link</w:t>
            </w:r>
          </w:p>
        </w:tc>
      </w:tr>
      <w:tr w:rsidR="004A4BF9" w:rsidRPr="004D0FB0" w:rsidTr="0062094E">
        <w:trPr>
          <w:jc w:val="center"/>
        </w:trPr>
        <w:tc>
          <w:tcPr>
            <w:tcW w:w="146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3 bytes</w:t>
            </w:r>
          </w:p>
        </w:tc>
        <w:tc>
          <w:tcPr>
            <w:tcW w:w="119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2 bits</w:t>
            </w:r>
          </w:p>
        </w:tc>
        <w:tc>
          <w:tcPr>
            <w:tcW w:w="98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28 bits</w:t>
            </w:r>
          </w:p>
        </w:tc>
        <w:tc>
          <w:tcPr>
            <w:tcW w:w="131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3 bits</w:t>
            </w:r>
          </w:p>
        </w:tc>
        <w:tc>
          <w:tcPr>
            <w:tcW w:w="1369"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4 bits</w:t>
            </w:r>
          </w:p>
        </w:tc>
        <w:tc>
          <w:tcPr>
            <w:tcW w:w="863" w:type="dxa"/>
            <w:tcBorders>
              <w:top w:val="single" w:sz="4" w:space="0" w:color="auto"/>
            </w:tcBorders>
          </w:tcPr>
          <w:p w:rsidR="004A4BF9" w:rsidRPr="004D0FB0" w:rsidRDefault="004A4BF9" w:rsidP="0062094E">
            <w:pPr>
              <w:pStyle w:val="Tabletext"/>
              <w:jc w:val="center"/>
              <w:rPr>
                <w:lang w:val="en-GB" w:eastAsia="ko-KR"/>
              </w:rPr>
            </w:pPr>
            <w:r w:rsidRPr="004D0FB0">
              <w:rPr>
                <w:lang w:val="en-GB" w:eastAsia="ko-KR"/>
              </w:rPr>
              <w:t>3 bits</w:t>
            </w:r>
          </w:p>
        </w:tc>
        <w:tc>
          <w:tcPr>
            <w:tcW w:w="1343"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variable</w:t>
            </w:r>
          </w:p>
        </w:tc>
        <w:tc>
          <w:tcPr>
            <w:tcW w:w="1516" w:type="dxa"/>
            <w:tcBorders>
              <w:top w:val="single" w:sz="4" w:space="0" w:color="auto"/>
            </w:tcBorders>
            <w:vAlign w:val="center"/>
          </w:tcPr>
          <w:p w:rsidR="004A4BF9" w:rsidRPr="004D0FB0" w:rsidRDefault="004A4BF9" w:rsidP="0062094E">
            <w:pPr>
              <w:pStyle w:val="Tabletext"/>
              <w:jc w:val="center"/>
              <w:rPr>
                <w:lang w:val="en-GB" w:eastAsia="ko-KR"/>
              </w:rPr>
            </w:pPr>
            <w:r w:rsidRPr="004D0FB0">
              <w:rPr>
                <w:lang w:val="en-GB" w:eastAsia="ko-KR"/>
              </w:rPr>
              <w:t>variable</w:t>
            </w:r>
          </w:p>
        </w:tc>
      </w:tr>
    </w:tbl>
    <w:p w:rsidR="004A4BF9" w:rsidRPr="004D0FB0" w:rsidRDefault="004A4BF9" w:rsidP="004A4BF9">
      <w:pPr>
        <w:pStyle w:val="Tablefin"/>
        <w:rPr>
          <w:lang w:eastAsia="ko-KR"/>
        </w:rPr>
      </w:pPr>
    </w:p>
    <w:p w:rsidR="004A4BF9" w:rsidRPr="004D0FB0" w:rsidRDefault="004A4BF9" w:rsidP="004A4BF9">
      <w:pPr>
        <w:rPr>
          <w:lang w:val="en-GB" w:eastAsia="ko-KR"/>
        </w:rPr>
      </w:pPr>
      <w:r w:rsidRPr="004D0FB0">
        <w:rPr>
          <w:lang w:val="en-GB" w:eastAsia="ko-KR"/>
        </w:rPr>
        <w:t>The following are the syntax and semantics of each field:</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EventCode</w:t>
      </w:r>
      <w:r w:rsidRPr="004D0FB0">
        <w:rPr>
          <w:lang w:val="en-GB" w:eastAsia="ko-KR"/>
        </w:rPr>
        <w:t>: This field shall contain the event code which is defined in Annex 1 of the standard. The major portions of the EventCode are quoted from USA’s FCC Rule 47 Part 11.</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Severity</w:t>
      </w:r>
      <w:r w:rsidRPr="004D0FB0">
        <w:rPr>
          <w:lang w:val="en-GB" w:eastAsia="ko-KR"/>
        </w:rPr>
        <w:t>: This 2 bit field shall indicate the severity of the event, as in Table 3:</w:t>
      </w:r>
    </w:p>
    <w:p w:rsidR="004A4BF9" w:rsidRPr="004D0FB0" w:rsidRDefault="004A4BF9" w:rsidP="004A4BF9">
      <w:pPr>
        <w:pStyle w:val="TableNo"/>
        <w:rPr>
          <w:lang w:val="en-GB" w:eastAsia="ko-KR"/>
        </w:rPr>
      </w:pPr>
      <w:r w:rsidRPr="004D0FB0">
        <w:rPr>
          <w:lang w:val="en-GB"/>
        </w:rPr>
        <w:t xml:space="preserve">TABLE </w:t>
      </w:r>
      <w:r w:rsidRPr="004D0FB0">
        <w:rPr>
          <w:lang w:val="en-GB" w:eastAsia="ja-JP"/>
        </w:rPr>
        <w:t>3</w:t>
      </w:r>
    </w:p>
    <w:p w:rsidR="004A4BF9" w:rsidRPr="004D0FB0" w:rsidRDefault="004A4BF9" w:rsidP="004A4BF9">
      <w:pPr>
        <w:pStyle w:val="Tabletitle"/>
        <w:rPr>
          <w:lang w:val="en-GB" w:eastAsia="ko-KR"/>
        </w:rPr>
      </w:pPr>
      <w:r w:rsidRPr="004D0FB0">
        <w:rPr>
          <w:lang w:val="en-GB" w:eastAsia="ko-KR"/>
        </w:rPr>
        <w:t>Severity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536"/>
      </w:tblGrid>
      <w:tr w:rsidR="004A4BF9" w:rsidRPr="004D0FB0" w:rsidTr="0062094E">
        <w:trPr>
          <w:jc w:val="center"/>
        </w:trPr>
        <w:tc>
          <w:tcPr>
            <w:tcW w:w="992" w:type="dxa"/>
            <w:vAlign w:val="center"/>
          </w:tcPr>
          <w:p w:rsidR="004A4BF9" w:rsidRPr="004D0FB0" w:rsidRDefault="004A4BF9" w:rsidP="0062094E">
            <w:pPr>
              <w:pStyle w:val="Tablehead"/>
              <w:rPr>
                <w:lang w:val="en-GB"/>
              </w:rPr>
            </w:pPr>
            <w:r w:rsidRPr="004D0FB0">
              <w:rPr>
                <w:lang w:val="en-GB"/>
              </w:rPr>
              <w:t>Severity</w:t>
            </w:r>
          </w:p>
        </w:tc>
        <w:tc>
          <w:tcPr>
            <w:tcW w:w="4536" w:type="dxa"/>
            <w:vAlign w:val="center"/>
          </w:tcPr>
          <w:p w:rsidR="004A4BF9" w:rsidRPr="004D0FB0" w:rsidRDefault="004A4BF9" w:rsidP="0062094E">
            <w:pPr>
              <w:pStyle w:val="Tablehead"/>
              <w:rPr>
                <w:lang w:val="en-GB"/>
              </w:rPr>
            </w:pPr>
            <w:r w:rsidRPr="004D0FB0">
              <w:rPr>
                <w:lang w:val="en-GB"/>
              </w:rPr>
              <w:t>Semantics</w:t>
            </w:r>
          </w:p>
        </w:tc>
      </w:tr>
      <w:tr w:rsidR="004A4BF9" w:rsidRPr="004D0FB0"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00</w:t>
            </w:r>
          </w:p>
        </w:tc>
        <w:tc>
          <w:tcPr>
            <w:tcW w:w="4536" w:type="dxa"/>
            <w:vAlign w:val="center"/>
          </w:tcPr>
          <w:p w:rsidR="004A4BF9" w:rsidRPr="004D0FB0" w:rsidRDefault="004A4BF9" w:rsidP="0062094E">
            <w:pPr>
              <w:pStyle w:val="Tabletext"/>
              <w:jc w:val="center"/>
              <w:rPr>
                <w:lang w:val="en-GB"/>
              </w:rPr>
            </w:pPr>
            <w:r w:rsidRPr="004D0FB0">
              <w:rPr>
                <w:lang w:val="en-GB"/>
              </w:rPr>
              <w:t>“Unknown” – Severity unknown</w:t>
            </w:r>
          </w:p>
        </w:tc>
      </w:tr>
      <w:tr w:rsidR="004A4BF9" w:rsidRPr="004F4B94"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01</w:t>
            </w:r>
          </w:p>
        </w:tc>
        <w:tc>
          <w:tcPr>
            <w:tcW w:w="4536" w:type="dxa"/>
            <w:vAlign w:val="center"/>
          </w:tcPr>
          <w:p w:rsidR="004A4BF9" w:rsidRPr="004D0FB0" w:rsidRDefault="004A4BF9" w:rsidP="0062094E">
            <w:pPr>
              <w:pStyle w:val="Tabletext"/>
              <w:jc w:val="center"/>
              <w:rPr>
                <w:lang w:val="en-GB"/>
              </w:rPr>
            </w:pPr>
            <w:r w:rsidRPr="004D0FB0">
              <w:rPr>
                <w:lang w:val="en-GB"/>
              </w:rPr>
              <w:t>“Moderate” – Possible threat to life or property</w:t>
            </w:r>
          </w:p>
        </w:tc>
      </w:tr>
      <w:tr w:rsidR="004A4BF9" w:rsidRPr="004F4B94"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10</w:t>
            </w:r>
          </w:p>
        </w:tc>
        <w:tc>
          <w:tcPr>
            <w:tcW w:w="4536" w:type="dxa"/>
            <w:vAlign w:val="center"/>
          </w:tcPr>
          <w:p w:rsidR="004A4BF9" w:rsidRPr="004D0FB0" w:rsidRDefault="004A4BF9" w:rsidP="0062094E">
            <w:pPr>
              <w:pStyle w:val="Tabletext"/>
              <w:jc w:val="center"/>
              <w:rPr>
                <w:lang w:val="en-GB"/>
              </w:rPr>
            </w:pPr>
            <w:r w:rsidRPr="004D0FB0">
              <w:rPr>
                <w:lang w:val="en-GB"/>
              </w:rPr>
              <w:t>“Severe” – Significant threat to life or property</w:t>
            </w:r>
          </w:p>
        </w:tc>
      </w:tr>
      <w:tr w:rsidR="004A4BF9" w:rsidRPr="004F4B94" w:rsidTr="0062094E">
        <w:trPr>
          <w:jc w:val="center"/>
        </w:trPr>
        <w:tc>
          <w:tcPr>
            <w:tcW w:w="992" w:type="dxa"/>
            <w:vAlign w:val="center"/>
          </w:tcPr>
          <w:p w:rsidR="004A4BF9" w:rsidRPr="004D0FB0" w:rsidRDefault="004A4BF9" w:rsidP="0062094E">
            <w:pPr>
              <w:pStyle w:val="Tabletext"/>
              <w:jc w:val="center"/>
              <w:rPr>
                <w:lang w:val="en-GB"/>
              </w:rPr>
            </w:pPr>
            <w:r w:rsidRPr="004D0FB0">
              <w:rPr>
                <w:lang w:val="en-GB"/>
              </w:rPr>
              <w:t>11</w:t>
            </w:r>
          </w:p>
        </w:tc>
        <w:tc>
          <w:tcPr>
            <w:tcW w:w="4536" w:type="dxa"/>
            <w:vAlign w:val="center"/>
          </w:tcPr>
          <w:p w:rsidR="004A4BF9" w:rsidRPr="004D0FB0" w:rsidRDefault="004A4BF9" w:rsidP="0062094E">
            <w:pPr>
              <w:pStyle w:val="Tabletext"/>
              <w:jc w:val="center"/>
              <w:rPr>
                <w:lang w:val="en-GB"/>
              </w:rPr>
            </w:pPr>
            <w:r w:rsidRPr="004D0FB0">
              <w:rPr>
                <w:lang w:val="en-GB"/>
              </w:rPr>
              <w:t>“Extreme” – Extraordinary threat to life or property</w:t>
            </w:r>
          </w:p>
        </w:tc>
      </w:tr>
    </w:tbl>
    <w:p w:rsidR="004A4BF9" w:rsidRPr="004D0FB0" w:rsidRDefault="004A4BF9" w:rsidP="004A4BF9">
      <w:pPr>
        <w:pStyle w:val="Tablefin"/>
        <w:rPr>
          <w:lang w:eastAsia="ko-KR"/>
        </w:rPr>
      </w:pPr>
    </w:p>
    <w:p w:rsidR="004A4BF9" w:rsidRPr="004D0FB0" w:rsidRDefault="004A4BF9" w:rsidP="004A4BF9">
      <w:pPr>
        <w:pStyle w:val="enumlev1"/>
        <w:keepLines/>
        <w:rPr>
          <w:lang w:val="en-GB" w:eastAsia="ko-KR"/>
        </w:rPr>
      </w:pPr>
      <w:r w:rsidRPr="004D0FB0">
        <w:rPr>
          <w:lang w:val="en-GB" w:eastAsia="ko-KR"/>
        </w:rPr>
        <w:t>–</w:t>
      </w:r>
      <w:r w:rsidRPr="004D0FB0">
        <w:rPr>
          <w:lang w:val="en-GB" w:eastAsia="ko-KR"/>
        </w:rPr>
        <w:tab/>
      </w:r>
      <w:r w:rsidRPr="004D0FB0">
        <w:rPr>
          <w:i/>
          <w:iCs/>
          <w:lang w:val="en-GB" w:eastAsia="ko-KR"/>
        </w:rPr>
        <w:t>d&amp;t (date and time)</w:t>
      </w:r>
      <w:r w:rsidRPr="004D0FB0">
        <w:rPr>
          <w:lang w:val="en-GB" w:eastAsia="ko-KR"/>
        </w:rPr>
        <w:t>: This 28 bit field shall indicate the date and time when the emergency information is announced by an originator. The first 17 bits shall be the modified Julian data and the next 11 bits shall be the UTC code (short form), which is defined in ETS 300 401 v1.4.1 section 8.1.3.1.</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tGeocode (Geocode type)</w:t>
      </w:r>
      <w:r w:rsidRPr="004D0FB0">
        <w:rPr>
          <w:lang w:val="en-GB" w:eastAsia="ko-KR"/>
        </w:rPr>
        <w:t>: This 3 bit field shall indicate the type of geocode used in the message.</w:t>
      </w:r>
    </w:p>
    <w:p w:rsidR="004A4BF9" w:rsidRPr="004D0FB0" w:rsidRDefault="004A4BF9" w:rsidP="004A4BF9">
      <w:pPr>
        <w:pStyle w:val="Tablefin"/>
        <w:rPr>
          <w:lang w:eastAsia="ko-KR"/>
        </w:rPr>
      </w:pPr>
    </w:p>
    <w:p w:rsidR="004A4BF9" w:rsidRPr="004D0FB0" w:rsidRDefault="004A4BF9" w:rsidP="004A4BF9">
      <w:pPr>
        <w:rPr>
          <w:lang w:val="en-GB" w:eastAsia="ko-KR"/>
        </w:rPr>
      </w:pPr>
      <w:r w:rsidRPr="004D0FB0">
        <w:rPr>
          <w:lang w:val="en-GB" w:eastAsia="ko-KR"/>
        </w:rPr>
        <w:t>An AEAS message shall include only one type of Geocode. When tGeocode is 000, nGeocode shall be set to 0000 and no Geocode shall be included in the message.</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Geocodes</w:t>
      </w:r>
      <w:r w:rsidRPr="004D0FB0">
        <w:rPr>
          <w:lang w:val="en-GB" w:eastAsia="ko-KR"/>
        </w:rPr>
        <w:t>: This field shall include one or more geographic codes delineating the affected area of the AEAS message. The type and the number of geocodes are defined in tGeocode and nGeocode fields, respectively. The length of the geocode shall be fixed and defined implicitly.</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Desc&amp;Link</w:t>
      </w:r>
      <w:r w:rsidRPr="004D0FB0">
        <w:rPr>
          <w:lang w:val="en-GB" w:eastAsia="ko-KR"/>
        </w:rPr>
        <w:t>: This variable length field shall present short human readable text and an external link associated with the AEAS message. The text includes description of the event and instruction for targeted recipients. The external link shall be surrounded by double quotes (“). The external field may be used for any additional information for the message, for example, uniform resource identifier (URI) for web or other DMB services. The URI shall be full and absolute.</w:t>
      </w:r>
    </w:p>
    <w:p w:rsidR="004A4BF9" w:rsidRPr="004D0FB0" w:rsidRDefault="004A4BF9" w:rsidP="005E59D2">
      <w:pPr>
        <w:pStyle w:val="Heading3"/>
        <w:rPr>
          <w:lang w:val="en-GB"/>
        </w:rPr>
      </w:pPr>
      <w:r w:rsidRPr="004D0FB0">
        <w:rPr>
          <w:lang w:val="en-GB"/>
        </w:rPr>
        <w:t>3.2.2</w:t>
      </w:r>
      <w:r w:rsidRPr="004D0FB0">
        <w:rPr>
          <w:lang w:val="en-GB"/>
        </w:rPr>
        <w:tab/>
        <w:t>AEAS message segmentation</w:t>
      </w:r>
    </w:p>
    <w:p w:rsidR="004A4BF9" w:rsidRPr="004D0FB0" w:rsidRDefault="004A4BF9" w:rsidP="004A4BF9">
      <w:pPr>
        <w:rPr>
          <w:lang w:val="en-GB" w:eastAsia="ko-KR"/>
        </w:rPr>
      </w:pPr>
      <w:r w:rsidRPr="004D0FB0">
        <w:rPr>
          <w:lang w:val="en-GB" w:eastAsia="ko-KR"/>
        </w:rPr>
        <w:t xml:space="preserve">An AEAS message shall be delivered via FIDC (FIG 5/2). The AEAS message shall be segmented into several FIGs. The data field of an FIG shall contain one, and only one segment of the AEAS message. For this purpose, a 2 byte segment header shall be used, as shown in Table 4. </w:t>
      </w:r>
    </w:p>
    <w:p w:rsidR="004A4BF9" w:rsidRPr="004D0FB0" w:rsidRDefault="004A4BF9" w:rsidP="004A4BF9">
      <w:pPr>
        <w:pStyle w:val="TableNo"/>
        <w:rPr>
          <w:lang w:val="en-GB"/>
        </w:rPr>
      </w:pPr>
      <w:r w:rsidRPr="004D0FB0">
        <w:rPr>
          <w:lang w:val="en-GB"/>
        </w:rPr>
        <w:lastRenderedPageBreak/>
        <w:t xml:space="preserve">TABLE </w:t>
      </w:r>
      <w:r w:rsidRPr="004D0FB0">
        <w:rPr>
          <w:lang w:val="en-GB" w:eastAsia="ja-JP"/>
        </w:rPr>
        <w:t>4</w:t>
      </w:r>
    </w:p>
    <w:p w:rsidR="004A4BF9" w:rsidRPr="004D0FB0" w:rsidRDefault="004A4BF9" w:rsidP="004A4BF9">
      <w:pPr>
        <w:pStyle w:val="Tabletitle"/>
        <w:rPr>
          <w:lang w:val="en-GB" w:eastAsia="ko-KR"/>
        </w:rPr>
      </w:pPr>
      <w:r w:rsidRPr="004D0FB0">
        <w:rPr>
          <w:lang w:val="en-GB" w:eastAsia="ko-KR"/>
        </w:rPr>
        <w:t>Segment header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559"/>
      </w:tblGrid>
      <w:tr w:rsidR="004A4BF9" w:rsidRPr="004D0FB0" w:rsidTr="0062094E">
        <w:trPr>
          <w:jc w:val="center"/>
        </w:trPr>
        <w:tc>
          <w:tcPr>
            <w:tcW w:w="1560" w:type="dxa"/>
          </w:tcPr>
          <w:p w:rsidR="004A4BF9" w:rsidRPr="004D0FB0" w:rsidRDefault="004A4BF9" w:rsidP="0062094E">
            <w:pPr>
              <w:pStyle w:val="Tablehead"/>
              <w:rPr>
                <w:lang w:val="en-GB"/>
              </w:rPr>
            </w:pPr>
            <w:r w:rsidRPr="004D0FB0">
              <w:rPr>
                <w:lang w:val="en-GB"/>
              </w:rPr>
              <w:t>Current</w:t>
            </w:r>
          </w:p>
        </w:tc>
        <w:tc>
          <w:tcPr>
            <w:tcW w:w="1701" w:type="dxa"/>
          </w:tcPr>
          <w:p w:rsidR="004A4BF9" w:rsidRPr="004D0FB0" w:rsidRDefault="004A4BF9" w:rsidP="0062094E">
            <w:pPr>
              <w:pStyle w:val="Tablehead"/>
              <w:rPr>
                <w:lang w:val="en-GB"/>
              </w:rPr>
            </w:pPr>
            <w:r w:rsidRPr="004D0FB0">
              <w:rPr>
                <w:lang w:val="en-GB"/>
              </w:rPr>
              <w:t>nSegment</w:t>
            </w:r>
          </w:p>
        </w:tc>
        <w:tc>
          <w:tcPr>
            <w:tcW w:w="1559" w:type="dxa"/>
            <w:vAlign w:val="center"/>
          </w:tcPr>
          <w:p w:rsidR="004A4BF9" w:rsidRPr="004D0FB0" w:rsidRDefault="004A4BF9" w:rsidP="0062094E">
            <w:pPr>
              <w:pStyle w:val="Tablehead"/>
              <w:rPr>
                <w:lang w:val="en-GB"/>
              </w:rPr>
            </w:pPr>
            <w:r w:rsidRPr="004D0FB0">
              <w:rPr>
                <w:lang w:val="en-GB"/>
              </w:rPr>
              <w:t>AEASId</w:t>
            </w:r>
          </w:p>
        </w:tc>
      </w:tr>
      <w:tr w:rsidR="004A4BF9" w:rsidRPr="004D0FB0" w:rsidTr="0062094E">
        <w:trPr>
          <w:jc w:val="center"/>
        </w:trPr>
        <w:tc>
          <w:tcPr>
            <w:tcW w:w="1560" w:type="dxa"/>
          </w:tcPr>
          <w:p w:rsidR="004A4BF9" w:rsidRPr="004D0FB0" w:rsidRDefault="004A4BF9" w:rsidP="0062094E">
            <w:pPr>
              <w:pStyle w:val="Tabletext"/>
              <w:jc w:val="center"/>
              <w:rPr>
                <w:lang w:val="en-GB" w:eastAsia="ko-KR"/>
              </w:rPr>
            </w:pPr>
            <w:r w:rsidRPr="004D0FB0">
              <w:rPr>
                <w:lang w:val="en-GB" w:eastAsia="ko-KR"/>
              </w:rPr>
              <w:t>4 bits</w:t>
            </w:r>
          </w:p>
        </w:tc>
        <w:tc>
          <w:tcPr>
            <w:tcW w:w="1701" w:type="dxa"/>
          </w:tcPr>
          <w:p w:rsidR="004A4BF9" w:rsidRPr="004D0FB0" w:rsidRDefault="004A4BF9" w:rsidP="0062094E">
            <w:pPr>
              <w:pStyle w:val="Tabletext"/>
              <w:jc w:val="center"/>
              <w:rPr>
                <w:lang w:val="en-GB" w:eastAsia="ko-KR"/>
              </w:rPr>
            </w:pPr>
            <w:r w:rsidRPr="004D0FB0">
              <w:rPr>
                <w:lang w:val="en-GB" w:eastAsia="ko-KR"/>
              </w:rPr>
              <w:t>4 bits</w:t>
            </w:r>
          </w:p>
        </w:tc>
        <w:tc>
          <w:tcPr>
            <w:tcW w:w="1559" w:type="dxa"/>
            <w:vAlign w:val="center"/>
          </w:tcPr>
          <w:p w:rsidR="004A4BF9" w:rsidRPr="004D0FB0" w:rsidRDefault="004A4BF9" w:rsidP="0062094E">
            <w:pPr>
              <w:pStyle w:val="Tabletext"/>
              <w:jc w:val="center"/>
              <w:rPr>
                <w:lang w:val="en-GB" w:eastAsia="ko-KR"/>
              </w:rPr>
            </w:pPr>
            <w:r w:rsidRPr="004D0FB0">
              <w:rPr>
                <w:lang w:val="en-GB" w:eastAsia="ko-KR"/>
              </w:rPr>
              <w:t>8 bits</w:t>
            </w:r>
          </w:p>
        </w:tc>
      </w:tr>
    </w:tbl>
    <w:p w:rsidR="004A4BF9" w:rsidRPr="004D0FB0" w:rsidRDefault="004A4BF9" w:rsidP="004A4BF9">
      <w:pPr>
        <w:pStyle w:val="Tablefin"/>
        <w:rPr>
          <w:lang w:eastAsia="ko-KR"/>
        </w:rPr>
      </w:pPr>
    </w:p>
    <w:p w:rsidR="004A4BF9" w:rsidRPr="004D0FB0" w:rsidRDefault="004A4BF9" w:rsidP="004A4BF9">
      <w:pPr>
        <w:pStyle w:val="enumlev1"/>
        <w:keepNext/>
        <w:rPr>
          <w:lang w:val="en-GB" w:eastAsia="ko-KR"/>
        </w:rPr>
      </w:pPr>
      <w:r w:rsidRPr="004D0FB0">
        <w:rPr>
          <w:lang w:val="en-GB" w:eastAsia="ko-KR"/>
        </w:rPr>
        <w:t>–</w:t>
      </w:r>
      <w:r w:rsidRPr="004D0FB0">
        <w:rPr>
          <w:lang w:val="en-GB" w:eastAsia="ko-KR"/>
        </w:rPr>
        <w:tab/>
      </w:r>
      <w:r w:rsidRPr="004D0FB0">
        <w:rPr>
          <w:i/>
          <w:iCs/>
          <w:lang w:val="en-GB" w:eastAsia="ko-KR"/>
        </w:rPr>
        <w:t>Current (n)</w:t>
      </w:r>
      <w:r w:rsidRPr="004D0FB0">
        <w:rPr>
          <w:lang w:val="en-GB" w:eastAsia="ko-KR"/>
        </w:rPr>
        <w:t>: This 4 bit field shall be the (</w:t>
      </w:r>
      <w:r w:rsidRPr="004D0FB0">
        <w:rPr>
          <w:i/>
          <w:lang w:val="en-GB" w:eastAsia="ko-KR"/>
        </w:rPr>
        <w:t>n</w:t>
      </w:r>
      <w:r w:rsidRPr="004D0FB0">
        <w:rPr>
          <w:lang w:val="en-GB" w:eastAsia="ko-KR"/>
        </w:rPr>
        <w:t xml:space="preserve"> + 1)th sequence number of the current segment. </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nSegment (m)</w:t>
      </w:r>
      <w:r w:rsidRPr="004D0FB0">
        <w:rPr>
          <w:lang w:val="en-GB" w:eastAsia="ko-KR"/>
        </w:rPr>
        <w:t xml:space="preserve">: This 4 bit field shall be the total number of segments of the AEAS. </w:t>
      </w:r>
      <w:r w:rsidRPr="004D0FB0">
        <w:rPr>
          <w:lang w:val="en-GB" w:eastAsia="ko-KR"/>
        </w:rPr>
        <w:br/>
        <w:t>The total number is (</w:t>
      </w:r>
      <w:r w:rsidRPr="004D0FB0">
        <w:rPr>
          <w:i/>
          <w:lang w:val="en-GB" w:eastAsia="ko-KR"/>
        </w:rPr>
        <w:t>m</w:t>
      </w:r>
      <w:r w:rsidRPr="004D0FB0">
        <w:rPr>
          <w:lang w:val="en-GB" w:eastAsia="ko-KR"/>
        </w:rPr>
        <w:t xml:space="preserve"> + 1). Since an FIG can accommodate at most 26 bytes of AEAS message, therefore, the maximum size of an AEAS message is 26 bytes/FIG × 16FIG = 416 bytes.</w:t>
      </w: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AEASId</w:t>
      </w:r>
      <w:r w:rsidRPr="004D0FB0">
        <w:rPr>
          <w:lang w:val="en-GB" w:eastAsia="ko-KR"/>
        </w:rPr>
        <w:t xml:space="preserve">: This Id enables an AEAS receiver to assemble an AEAS message from FIG segments. In addition, the Id prevents the AEAS receiver from presenting duplicate AEAS messages. Since, during an emergency, an AEAS message will be emitted repeatedly, the AEAS receiver should always remember the AEASId that has been presented. However, if the AEASId is managed by a local authority, a mobile receiver can face with problematic situations: the same AEAS message has different AEASId, or two different AEAS messages have the same AEASId. In order to avoid these situations, the AEASId shall be nationally managed by a central authority, so that identical emergency information should always have a same AEASId nationwide. </w:t>
      </w:r>
    </w:p>
    <w:p w:rsidR="004A4BF9" w:rsidRPr="004D0FB0" w:rsidRDefault="004A4BF9" w:rsidP="004A4BF9">
      <w:pPr>
        <w:pStyle w:val="TableNo"/>
        <w:rPr>
          <w:lang w:val="en-GB"/>
        </w:rPr>
      </w:pPr>
      <w:r w:rsidRPr="004D0FB0">
        <w:rPr>
          <w:lang w:val="en-GB"/>
        </w:rPr>
        <w:t xml:space="preserve">TABLE </w:t>
      </w:r>
      <w:r w:rsidRPr="004D0FB0">
        <w:rPr>
          <w:lang w:val="en-GB" w:eastAsia="ja-JP"/>
        </w:rPr>
        <w:t>5</w:t>
      </w:r>
    </w:p>
    <w:p w:rsidR="004A4BF9" w:rsidRPr="004D0FB0" w:rsidRDefault="004A4BF9" w:rsidP="004A4BF9">
      <w:pPr>
        <w:pStyle w:val="Tabletitle"/>
        <w:rPr>
          <w:lang w:val="en-GB" w:eastAsia="ko-KR"/>
        </w:rPr>
      </w:pPr>
      <w:r w:rsidRPr="004D0FB0">
        <w:rPr>
          <w:lang w:val="en-GB" w:eastAsia="ko-KR"/>
        </w:rPr>
        <w:t>AEASI</w:t>
      </w:r>
      <w:r w:rsidRPr="004D0FB0">
        <w:rPr>
          <w:lang w:val="en-GB" w:eastAsia="ja-JP"/>
        </w:rPr>
        <w:t>d</w:t>
      </w:r>
      <w:r w:rsidRPr="004D0FB0">
        <w:rPr>
          <w:lang w:val="en-GB" w:eastAsia="ko-KR"/>
        </w:rPr>
        <w:t xml:space="preserve">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4A4BF9" w:rsidRPr="004D0FB0" w:rsidTr="0062094E">
        <w:trPr>
          <w:jc w:val="center"/>
        </w:trPr>
        <w:tc>
          <w:tcPr>
            <w:tcW w:w="3543" w:type="dxa"/>
          </w:tcPr>
          <w:p w:rsidR="004A4BF9" w:rsidRPr="004D0FB0" w:rsidRDefault="004A4BF9" w:rsidP="0062094E">
            <w:pPr>
              <w:pStyle w:val="Tablehead"/>
              <w:rPr>
                <w:lang w:val="en-GB" w:eastAsia="ko-KR"/>
              </w:rPr>
            </w:pPr>
            <w:r w:rsidRPr="004D0FB0">
              <w:rPr>
                <w:lang w:val="en-GB" w:eastAsia="ko-KR"/>
              </w:rPr>
              <w:t>OriginL (Originator level)</w:t>
            </w:r>
          </w:p>
        </w:tc>
        <w:tc>
          <w:tcPr>
            <w:tcW w:w="3545" w:type="dxa"/>
          </w:tcPr>
          <w:p w:rsidR="004A4BF9" w:rsidRPr="004D0FB0" w:rsidRDefault="004A4BF9" w:rsidP="0062094E">
            <w:pPr>
              <w:pStyle w:val="Tablehead"/>
              <w:rPr>
                <w:lang w:val="en-GB" w:eastAsia="ko-KR"/>
              </w:rPr>
            </w:pPr>
            <w:r w:rsidRPr="004D0FB0">
              <w:rPr>
                <w:lang w:val="en-GB" w:eastAsia="ko-KR"/>
              </w:rPr>
              <w:t>MsgId (Message Id)</w:t>
            </w:r>
          </w:p>
        </w:tc>
      </w:tr>
      <w:tr w:rsidR="004A4BF9" w:rsidRPr="004D0FB0" w:rsidTr="0062094E">
        <w:trPr>
          <w:jc w:val="center"/>
        </w:trPr>
        <w:tc>
          <w:tcPr>
            <w:tcW w:w="3543" w:type="dxa"/>
          </w:tcPr>
          <w:p w:rsidR="004A4BF9" w:rsidRPr="004D0FB0" w:rsidRDefault="004A4BF9" w:rsidP="0062094E">
            <w:pPr>
              <w:pStyle w:val="Tabletext"/>
              <w:jc w:val="center"/>
              <w:rPr>
                <w:lang w:val="en-GB" w:eastAsia="ko-KR"/>
              </w:rPr>
            </w:pPr>
            <w:r w:rsidRPr="004D0FB0">
              <w:rPr>
                <w:lang w:val="en-GB" w:eastAsia="ko-KR"/>
              </w:rPr>
              <w:t>3 bits</w:t>
            </w:r>
          </w:p>
        </w:tc>
        <w:tc>
          <w:tcPr>
            <w:tcW w:w="3545" w:type="dxa"/>
          </w:tcPr>
          <w:p w:rsidR="004A4BF9" w:rsidRPr="004D0FB0" w:rsidRDefault="004A4BF9" w:rsidP="0062094E">
            <w:pPr>
              <w:pStyle w:val="Tabletext"/>
              <w:jc w:val="center"/>
              <w:rPr>
                <w:lang w:val="en-GB" w:eastAsia="ko-KR"/>
              </w:rPr>
            </w:pPr>
            <w:r w:rsidRPr="004D0FB0">
              <w:rPr>
                <w:lang w:val="en-GB" w:eastAsia="ko-KR"/>
              </w:rPr>
              <w:t>5 bits</w:t>
            </w:r>
          </w:p>
        </w:tc>
      </w:tr>
    </w:tbl>
    <w:p w:rsidR="004A4BF9" w:rsidRPr="004D0FB0" w:rsidRDefault="004A4BF9" w:rsidP="004A4BF9">
      <w:pPr>
        <w:pStyle w:val="Tablefin"/>
        <w:rPr>
          <w:lang w:eastAsia="ko-KR"/>
        </w:rPr>
      </w:pP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OriginL (Originator level)</w:t>
      </w:r>
      <w:r w:rsidRPr="004D0FB0">
        <w:rPr>
          <w:lang w:val="en-GB" w:eastAsia="ko-KR"/>
        </w:rPr>
        <w:t>: this 3 bit field shall indicate the originator group of the AEAS message. It represents three levels of government, i.e. national, state and local governments.</w:t>
      </w:r>
    </w:p>
    <w:p w:rsidR="004A4BF9" w:rsidRPr="004D0FB0" w:rsidRDefault="004A4BF9" w:rsidP="004A4BF9">
      <w:pPr>
        <w:pStyle w:val="TableNo"/>
        <w:rPr>
          <w:lang w:val="en-GB"/>
        </w:rPr>
      </w:pPr>
      <w:r w:rsidRPr="004D0FB0">
        <w:rPr>
          <w:lang w:val="en-GB"/>
        </w:rPr>
        <w:t xml:space="preserve">TABLE </w:t>
      </w:r>
      <w:r w:rsidRPr="004D0FB0">
        <w:rPr>
          <w:lang w:val="en-GB" w:eastAsia="ja-JP"/>
        </w:rPr>
        <w:t>6</w:t>
      </w:r>
    </w:p>
    <w:p w:rsidR="004A4BF9" w:rsidRPr="004D0FB0" w:rsidRDefault="004A4BF9" w:rsidP="004A4BF9">
      <w:pPr>
        <w:pStyle w:val="Tabletitle"/>
        <w:rPr>
          <w:lang w:val="en-GB" w:eastAsia="ko-KR"/>
        </w:rPr>
      </w:pPr>
      <w:r w:rsidRPr="004D0FB0">
        <w:rPr>
          <w:lang w:val="en-GB" w:eastAsia="ko-KR"/>
        </w:rPr>
        <w:t>List of originator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017"/>
      </w:tblGrid>
      <w:tr w:rsidR="004A4BF9" w:rsidRPr="004D0FB0" w:rsidTr="0062094E">
        <w:trPr>
          <w:jc w:val="center"/>
        </w:trPr>
        <w:tc>
          <w:tcPr>
            <w:tcW w:w="1023" w:type="dxa"/>
            <w:vAlign w:val="center"/>
          </w:tcPr>
          <w:p w:rsidR="004A4BF9" w:rsidRPr="004D0FB0" w:rsidRDefault="004A4BF9" w:rsidP="0062094E">
            <w:pPr>
              <w:pStyle w:val="Tablehead"/>
              <w:rPr>
                <w:lang w:val="en-GB"/>
              </w:rPr>
            </w:pPr>
            <w:r w:rsidRPr="004D0FB0">
              <w:rPr>
                <w:lang w:val="en-GB" w:eastAsia="ko-KR"/>
              </w:rPr>
              <w:t>OriginL</w:t>
            </w:r>
          </w:p>
        </w:tc>
        <w:tc>
          <w:tcPr>
            <w:tcW w:w="5017" w:type="dxa"/>
            <w:vAlign w:val="center"/>
          </w:tcPr>
          <w:p w:rsidR="004A4BF9" w:rsidRPr="004D0FB0" w:rsidRDefault="004A4BF9" w:rsidP="0062094E">
            <w:pPr>
              <w:pStyle w:val="Tablehead"/>
              <w:rPr>
                <w:lang w:val="en-GB"/>
              </w:rPr>
            </w:pPr>
            <w:r w:rsidRPr="004D0FB0">
              <w:rPr>
                <w:lang w:val="en-GB" w:eastAsia="ko-KR"/>
              </w:rPr>
              <w:t>Description</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000</w:t>
            </w:r>
          </w:p>
        </w:tc>
        <w:tc>
          <w:tcPr>
            <w:tcW w:w="5017" w:type="dxa"/>
            <w:vAlign w:val="center"/>
          </w:tcPr>
          <w:p w:rsidR="004A4BF9" w:rsidRPr="004D0FB0" w:rsidRDefault="004A4BF9" w:rsidP="0062094E">
            <w:pPr>
              <w:pStyle w:val="Tabletext"/>
              <w:jc w:val="center"/>
              <w:rPr>
                <w:lang w:val="en-GB"/>
              </w:rPr>
            </w:pPr>
            <w:r w:rsidRPr="004D0FB0">
              <w:rPr>
                <w:lang w:val="en-GB"/>
              </w:rPr>
              <w:t>National Government</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001</w:t>
            </w:r>
          </w:p>
        </w:tc>
        <w:tc>
          <w:tcPr>
            <w:tcW w:w="5017" w:type="dxa"/>
            <w:vAlign w:val="center"/>
          </w:tcPr>
          <w:p w:rsidR="004A4BF9" w:rsidRPr="004D0FB0" w:rsidRDefault="004A4BF9" w:rsidP="0062094E">
            <w:pPr>
              <w:pStyle w:val="Tabletext"/>
              <w:jc w:val="center"/>
              <w:rPr>
                <w:lang w:val="en-GB"/>
              </w:rPr>
            </w:pPr>
            <w:r w:rsidRPr="004D0FB0">
              <w:rPr>
                <w:lang w:val="en-GB"/>
              </w:rPr>
              <w:t>Large city, Province</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010</w:t>
            </w:r>
          </w:p>
        </w:tc>
        <w:tc>
          <w:tcPr>
            <w:tcW w:w="5017" w:type="dxa"/>
            <w:vAlign w:val="center"/>
          </w:tcPr>
          <w:p w:rsidR="004A4BF9" w:rsidRPr="004D0FB0" w:rsidRDefault="004A4BF9" w:rsidP="0062094E">
            <w:pPr>
              <w:pStyle w:val="Tabletext"/>
              <w:jc w:val="center"/>
              <w:rPr>
                <w:lang w:val="en-GB"/>
              </w:rPr>
            </w:pPr>
            <w:r w:rsidRPr="004D0FB0">
              <w:rPr>
                <w:lang w:val="en-GB"/>
              </w:rPr>
              <w:t>Small city, County</w:t>
            </w:r>
          </w:p>
        </w:tc>
      </w:tr>
      <w:tr w:rsidR="004A4BF9" w:rsidRPr="004D0FB0" w:rsidTr="0062094E">
        <w:trPr>
          <w:jc w:val="center"/>
        </w:trPr>
        <w:tc>
          <w:tcPr>
            <w:tcW w:w="1023" w:type="dxa"/>
            <w:vAlign w:val="center"/>
          </w:tcPr>
          <w:p w:rsidR="004A4BF9" w:rsidRPr="004D0FB0" w:rsidRDefault="004A4BF9" w:rsidP="0062094E">
            <w:pPr>
              <w:pStyle w:val="Tabletext"/>
              <w:jc w:val="center"/>
              <w:rPr>
                <w:lang w:val="en-GB"/>
              </w:rPr>
            </w:pPr>
            <w:r w:rsidRPr="004D0FB0">
              <w:rPr>
                <w:lang w:val="en-GB"/>
              </w:rPr>
              <w:t>100~111</w:t>
            </w:r>
          </w:p>
        </w:tc>
        <w:tc>
          <w:tcPr>
            <w:tcW w:w="5017" w:type="dxa"/>
            <w:vAlign w:val="center"/>
          </w:tcPr>
          <w:p w:rsidR="004A4BF9" w:rsidRPr="004D0FB0" w:rsidRDefault="004A4BF9" w:rsidP="0062094E">
            <w:pPr>
              <w:pStyle w:val="Tabletext"/>
              <w:jc w:val="center"/>
              <w:rPr>
                <w:lang w:val="en-GB"/>
              </w:rPr>
            </w:pPr>
            <w:r w:rsidRPr="004D0FB0">
              <w:rPr>
                <w:lang w:val="en-GB"/>
              </w:rPr>
              <w:t>Future use</w:t>
            </w:r>
          </w:p>
        </w:tc>
      </w:tr>
    </w:tbl>
    <w:p w:rsidR="004A4BF9" w:rsidRPr="004D0FB0" w:rsidRDefault="004A4BF9" w:rsidP="004A4BF9">
      <w:pPr>
        <w:pStyle w:val="Tablefin"/>
        <w:rPr>
          <w:lang w:eastAsia="ko-KR"/>
        </w:rPr>
      </w:pPr>
    </w:p>
    <w:p w:rsidR="004A4BF9" w:rsidRPr="004D0FB0" w:rsidRDefault="004A4BF9" w:rsidP="004A4BF9">
      <w:pPr>
        <w:pStyle w:val="enumlev1"/>
        <w:rPr>
          <w:lang w:val="en-GB" w:eastAsia="ko-KR"/>
        </w:rPr>
      </w:pPr>
      <w:r w:rsidRPr="004D0FB0">
        <w:rPr>
          <w:lang w:val="en-GB" w:eastAsia="ko-KR"/>
        </w:rPr>
        <w:t>–</w:t>
      </w:r>
      <w:r w:rsidRPr="004D0FB0">
        <w:rPr>
          <w:lang w:val="en-GB" w:eastAsia="ko-KR"/>
        </w:rPr>
        <w:tab/>
      </w:r>
      <w:r w:rsidRPr="004D0FB0">
        <w:rPr>
          <w:i/>
          <w:iCs/>
          <w:lang w:val="en-GB" w:eastAsia="ko-KR"/>
        </w:rPr>
        <w:t>MsgId</w:t>
      </w:r>
      <w:r w:rsidRPr="004D0FB0">
        <w:rPr>
          <w:lang w:val="en-GB" w:eastAsia="ko-KR"/>
        </w:rPr>
        <w:t>: this 5 bit, modulo 32 counter shall be incremented by one for each successive AEAS message.</w:t>
      </w:r>
    </w:p>
    <w:p w:rsidR="004A4BF9" w:rsidRPr="004D0FB0" w:rsidRDefault="004A4BF9" w:rsidP="005E59D2">
      <w:pPr>
        <w:pStyle w:val="Heading3"/>
        <w:rPr>
          <w:lang w:val="en-GB"/>
        </w:rPr>
      </w:pPr>
      <w:r w:rsidRPr="004D0FB0">
        <w:rPr>
          <w:lang w:val="en-GB"/>
        </w:rPr>
        <w:t>3.2.3</w:t>
      </w:r>
      <w:r w:rsidRPr="004D0FB0">
        <w:rPr>
          <w:lang w:val="en-GB"/>
        </w:rPr>
        <w:tab/>
        <w:t>Delivery of AEAS message</w:t>
      </w:r>
    </w:p>
    <w:p w:rsidR="004A4BF9" w:rsidRPr="004D0FB0" w:rsidRDefault="004A4BF9" w:rsidP="004A4BF9">
      <w:pPr>
        <w:rPr>
          <w:lang w:val="en-GB" w:eastAsia="ko-KR"/>
        </w:rPr>
      </w:pPr>
      <w:r w:rsidRPr="004D0FB0">
        <w:rPr>
          <w:lang w:val="en-GB" w:eastAsia="ko-KR"/>
        </w:rPr>
        <w:t xml:space="preserve">AEAS messages and the associated signalling are encoded in the fast information data channel (FIDC), specifically in Extension 2 of FIG type 5 (FIG 5/2). Figure 8 shows the structure of the FIG 5/2. </w:t>
      </w:r>
    </w:p>
    <w:p w:rsidR="004A4BF9" w:rsidRPr="004D0FB0" w:rsidRDefault="004A4BF9" w:rsidP="004A4BF9">
      <w:pPr>
        <w:rPr>
          <w:lang w:val="en-GB" w:eastAsia="ko-KR"/>
        </w:rPr>
      </w:pPr>
      <w:r w:rsidRPr="004D0FB0">
        <w:rPr>
          <w:lang w:val="en-GB" w:eastAsia="ko-KR"/>
        </w:rPr>
        <w:lastRenderedPageBreak/>
        <w:t>The following definitions apply to the flags D1 and D2:</w:t>
      </w:r>
    </w:p>
    <w:p w:rsidR="004A4BF9" w:rsidRPr="004D0FB0" w:rsidRDefault="004A4BF9" w:rsidP="004A4BF9">
      <w:pPr>
        <w:pStyle w:val="enumlev1"/>
        <w:rPr>
          <w:lang w:val="en-GB" w:eastAsia="ko-KR"/>
        </w:rPr>
      </w:pPr>
      <w:r w:rsidRPr="004D0FB0">
        <w:rPr>
          <w:lang w:val="en-GB" w:eastAsia="ko-KR"/>
        </w:rPr>
        <w:t>D1:</w:t>
      </w:r>
      <w:r w:rsidRPr="004D0FB0">
        <w:rPr>
          <w:lang w:val="en-GB" w:eastAsia="ko-KR"/>
        </w:rPr>
        <w:tab/>
        <w:t>This 1 bit flag shall be reserved for future use of the Type 5 field.</w:t>
      </w:r>
    </w:p>
    <w:p w:rsidR="004A4BF9" w:rsidRPr="004D0FB0" w:rsidRDefault="004A4BF9" w:rsidP="004A4BF9">
      <w:pPr>
        <w:pStyle w:val="enumlev1"/>
        <w:rPr>
          <w:lang w:val="en-GB" w:eastAsia="ko-KR"/>
        </w:rPr>
      </w:pPr>
      <w:r w:rsidRPr="004D0FB0">
        <w:rPr>
          <w:lang w:val="en-GB" w:eastAsia="ko-KR"/>
        </w:rPr>
        <w:t>D2:</w:t>
      </w:r>
      <w:r w:rsidRPr="004D0FB0">
        <w:rPr>
          <w:lang w:val="en-GB" w:eastAsia="ko-KR"/>
        </w:rPr>
        <w:tab/>
        <w:t>This 1 bit flag shall signal whether the Type 5 field contains AEAS message or just padding.</w:t>
      </w:r>
    </w:p>
    <w:p w:rsidR="004A4BF9" w:rsidRPr="004D0FB0" w:rsidRDefault="004A4BF9" w:rsidP="004A4BF9">
      <w:pPr>
        <w:pStyle w:val="enumlev2"/>
        <w:rPr>
          <w:lang w:val="en-GB" w:eastAsia="ko-KR"/>
        </w:rPr>
      </w:pPr>
      <w:r w:rsidRPr="004D0FB0">
        <w:rPr>
          <w:lang w:val="en-GB" w:eastAsia="ko-KR"/>
        </w:rPr>
        <w:t>0: padding.</w:t>
      </w:r>
    </w:p>
    <w:p w:rsidR="004A4BF9" w:rsidRPr="004D0FB0" w:rsidRDefault="004A4BF9" w:rsidP="004A4BF9">
      <w:pPr>
        <w:pStyle w:val="enumlev2"/>
        <w:rPr>
          <w:lang w:val="en-GB" w:eastAsia="ko-KR"/>
        </w:rPr>
      </w:pPr>
      <w:r w:rsidRPr="004D0FB0">
        <w:rPr>
          <w:lang w:val="en-GB" w:eastAsia="ko-KR"/>
        </w:rPr>
        <w:t>1: presence of AEAS message.</w:t>
      </w:r>
    </w:p>
    <w:p w:rsidR="004A4BF9" w:rsidRPr="004D0FB0" w:rsidRDefault="004A4BF9" w:rsidP="004A4BF9">
      <w:pPr>
        <w:rPr>
          <w:lang w:val="en-GB" w:eastAsia="ko-KR"/>
        </w:rPr>
      </w:pPr>
      <w:r w:rsidRPr="004D0FB0">
        <w:rPr>
          <w:lang w:val="en-GB" w:eastAsia="ko-KR"/>
        </w:rPr>
        <w:t>The TCId shall be 000.</w:t>
      </w:r>
    </w:p>
    <w:p w:rsidR="004A4BF9" w:rsidRPr="004D0FB0" w:rsidRDefault="004A4BF9" w:rsidP="004A4BF9">
      <w:pPr>
        <w:rPr>
          <w:lang w:val="en-GB" w:eastAsia="ko-KR"/>
        </w:rPr>
      </w:pPr>
      <w:r w:rsidRPr="004D0FB0">
        <w:rPr>
          <w:lang w:val="en-GB" w:eastAsia="ko-KR"/>
        </w:rPr>
        <w:t>When there is no emergency, the padding message with D2 = 0 shall be transmitted every 0.5 second or less. The size of padding is 29 bytes, so that the FIG with the padding message can occupy a whole fast information block (FIB). The padding message signals the presence of the AEAS service in the current ensemble. It also guarantees the necessary bandwidth for immediate insertion of the AEAS message. Signalling of AEAS with multiplex configuration information (MCI) shall not be used. When emergency information arrives from the management office, associated AEAS messages shall be generated and emitted immediately. The AEAS message has the highest priority over other broadcasting services. During the emergency, the AEAS message shall continue to be emitted repeatedly. When a receiver receives the AEAS message, it shall immediately present the emergency information with highest priority over other services.</w:t>
      </w:r>
    </w:p>
    <w:p w:rsidR="004A4BF9" w:rsidRPr="004D0FB0" w:rsidRDefault="004A4BF9" w:rsidP="004A4BF9">
      <w:pPr>
        <w:pStyle w:val="FigureNo"/>
        <w:rPr>
          <w:lang w:val="en-GB" w:eastAsia="ko-KR"/>
        </w:rPr>
      </w:pPr>
      <w:r w:rsidRPr="004D0FB0">
        <w:rPr>
          <w:lang w:val="en-GB"/>
        </w:rPr>
        <w:t xml:space="preserve">Figure </w:t>
      </w:r>
      <w:r w:rsidRPr="004D0FB0">
        <w:rPr>
          <w:lang w:val="en-GB" w:eastAsia="ja-JP"/>
        </w:rPr>
        <w:t>8</w:t>
      </w:r>
    </w:p>
    <w:p w:rsidR="004A4BF9" w:rsidRPr="004D0FB0" w:rsidRDefault="004A4BF9" w:rsidP="004A4BF9">
      <w:pPr>
        <w:pStyle w:val="Figuretitle"/>
        <w:rPr>
          <w:lang w:val="en-GB" w:eastAsia="ko-KR"/>
        </w:rPr>
      </w:pPr>
      <w:r w:rsidRPr="004D0FB0">
        <w:rPr>
          <w:lang w:val="en-GB" w:eastAsia="ko-KR"/>
        </w:rPr>
        <w:t>Structure of FIG Type 5</w:t>
      </w:r>
    </w:p>
    <w:p w:rsidR="004A4BF9" w:rsidRPr="004D0FB0" w:rsidRDefault="004A4BF9" w:rsidP="004A4BF9">
      <w:pPr>
        <w:pStyle w:val="Figure"/>
        <w:rPr>
          <w:lang w:val="en-GB" w:eastAsia="ko-KR"/>
        </w:rPr>
      </w:pPr>
      <w:r w:rsidRPr="004D0FB0">
        <w:rPr>
          <w:lang w:val="en-GB"/>
        </w:rPr>
        <w:object w:dxaOrig="7986" w:dyaOrig="4263">
          <v:shape id="_x0000_i1031" type="#_x0000_t75" style="width:399.5pt;height:212.5pt" o:ole="" o:allowoverlap="f">
            <v:imagedata r:id="rId30" o:title=""/>
          </v:shape>
          <o:OLEObject Type="Embed" ProgID="CorelDraw.Graphic.12" ShapeID="_x0000_i1031" DrawAspect="Content" ObjectID="_1547366028" r:id="rId31"/>
        </w:object>
      </w: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rPr>
          <w:lang w:val="en-GB"/>
        </w:rPr>
      </w:pPr>
    </w:p>
    <w:p w:rsidR="004A4BF9" w:rsidRPr="004D0FB0" w:rsidRDefault="004A4BF9" w:rsidP="004A4BF9">
      <w:pPr>
        <w:pStyle w:val="AnnexNoTitle"/>
        <w:rPr>
          <w:lang w:val="en-GB"/>
        </w:rPr>
      </w:pPr>
      <w:r w:rsidRPr="004D0FB0">
        <w:rPr>
          <w:lang w:val="en-GB"/>
        </w:rPr>
        <w:lastRenderedPageBreak/>
        <w:t xml:space="preserve">Annex </w:t>
      </w:r>
      <w:r w:rsidRPr="004D0FB0">
        <w:rPr>
          <w:lang w:val="en-GB" w:eastAsia="ja-JP"/>
        </w:rPr>
        <w:t>2</w:t>
      </w:r>
      <w:r w:rsidRPr="004D0FB0">
        <w:rPr>
          <w:lang w:val="en-GB" w:eastAsia="ja-JP"/>
        </w:rPr>
        <w:br/>
      </w:r>
      <w:r w:rsidRPr="004D0FB0">
        <w:rPr>
          <w:b w:val="0"/>
          <w:lang w:val="en-GB"/>
        </w:rPr>
        <w:br/>
      </w:r>
      <w:r w:rsidRPr="004D0FB0">
        <w:rPr>
          <w:lang w:val="en-GB"/>
        </w:rPr>
        <w:t xml:space="preserve">Common emergency warning system control signal </w:t>
      </w:r>
      <w:r w:rsidRPr="004D0FB0">
        <w:rPr>
          <w:lang w:val="en-GB"/>
        </w:rPr>
        <w:br/>
        <w:t>for analogue sound broadcasting</w:t>
      </w:r>
    </w:p>
    <w:p w:rsidR="004A4BF9" w:rsidRPr="004D0FB0" w:rsidRDefault="004A4BF9" w:rsidP="004A4BF9">
      <w:pPr>
        <w:pStyle w:val="Heading1"/>
        <w:rPr>
          <w:lang w:val="en-GB" w:eastAsia="ja-JP"/>
        </w:rPr>
      </w:pPr>
      <w:r w:rsidRPr="004D0FB0">
        <w:rPr>
          <w:lang w:val="en-GB"/>
        </w:rPr>
        <w:t>1</w:t>
      </w:r>
      <w:r w:rsidRPr="004D0FB0">
        <w:rPr>
          <w:lang w:val="en-GB"/>
        </w:rPr>
        <w:tab/>
        <w:t>Introduction</w:t>
      </w:r>
    </w:p>
    <w:p w:rsidR="004A4BF9" w:rsidRPr="004D0FB0" w:rsidRDefault="004A4BF9" w:rsidP="004A4BF9">
      <w:pPr>
        <w:rPr>
          <w:lang w:val="en-GB" w:eastAsia="ja-JP"/>
        </w:rPr>
      </w:pPr>
      <w:r w:rsidRPr="004D0FB0">
        <w:rPr>
          <w:lang w:val="en-GB" w:eastAsia="ja-JP"/>
        </w:rPr>
        <w:t xml:space="preserve">The EWS described in this Annex enables a public warning to be issued in the case of an emergency due to natural disasters etc. via analogue sound platforms. As analogue sound broadcasting is one of the most widespread broadcasting services, this is an especially effective way to alert the public. </w:t>
      </w:r>
    </w:p>
    <w:p w:rsidR="004A4BF9" w:rsidRPr="004D0FB0" w:rsidRDefault="004A4BF9" w:rsidP="004A4BF9">
      <w:pPr>
        <w:rPr>
          <w:lang w:val="en-GB" w:eastAsia="ja-JP"/>
        </w:rPr>
      </w:pPr>
      <w:r w:rsidRPr="004D0FB0">
        <w:rPr>
          <w:lang w:val="en-GB" w:eastAsia="ja-JP"/>
        </w:rPr>
        <w:t xml:space="preserve">The control signal of this EWS for public warnings activates receivers that are in standby mode. Automatic activation of the receivers depends on keeping a part of the receiver circuit always alive, in order to monitor the emission of the control signal. </w:t>
      </w:r>
    </w:p>
    <w:p w:rsidR="004A4BF9" w:rsidRPr="004D0FB0" w:rsidRDefault="004A4BF9" w:rsidP="004A4BF9">
      <w:pPr>
        <w:pStyle w:val="Heading1"/>
        <w:rPr>
          <w:lang w:val="en-GB" w:eastAsia="ja-JP"/>
        </w:rPr>
      </w:pPr>
      <w:r w:rsidRPr="004D0FB0">
        <w:rPr>
          <w:lang w:val="en-GB" w:eastAsia="ja-JP"/>
        </w:rPr>
        <w:t>2</w:t>
      </w:r>
      <w:r w:rsidRPr="004D0FB0">
        <w:rPr>
          <w:lang w:val="en-GB" w:eastAsia="ja-JP"/>
        </w:rPr>
        <w:tab/>
        <w:t>Audible baseband EWS</w:t>
      </w:r>
      <w:r w:rsidRPr="004D0FB0">
        <w:rPr>
          <w:szCs w:val="21"/>
          <w:lang w:val="en-GB"/>
        </w:rPr>
        <w:t xml:space="preserve"> </w:t>
      </w:r>
      <w:r w:rsidRPr="004D0FB0">
        <w:rPr>
          <w:szCs w:val="21"/>
          <w:lang w:val="en-GB" w:eastAsia="ja-JP"/>
        </w:rPr>
        <w:t xml:space="preserve">control </w:t>
      </w:r>
      <w:r w:rsidRPr="004D0FB0">
        <w:rPr>
          <w:szCs w:val="21"/>
          <w:lang w:val="en-GB"/>
        </w:rPr>
        <w:t>signal</w:t>
      </w:r>
      <w:r w:rsidRPr="004D0FB0">
        <w:rPr>
          <w:lang w:val="en-GB" w:eastAsia="ja-JP"/>
        </w:rPr>
        <w:t xml:space="preserve"> </w:t>
      </w:r>
    </w:p>
    <w:p w:rsidR="004A4BF9" w:rsidRPr="004D0FB0" w:rsidRDefault="004A4BF9" w:rsidP="004A4BF9">
      <w:pPr>
        <w:rPr>
          <w:lang w:val="en-GB" w:eastAsia="ja-JP"/>
        </w:rPr>
      </w:pPr>
      <w:r w:rsidRPr="004D0FB0">
        <w:rPr>
          <w:lang w:val="en-GB"/>
        </w:rPr>
        <w:t xml:space="preserve">In an emergency, the </w:t>
      </w:r>
      <w:r w:rsidRPr="004D0FB0">
        <w:rPr>
          <w:lang w:val="en-GB" w:eastAsia="ja-JP"/>
        </w:rPr>
        <w:t xml:space="preserve">EWS </w:t>
      </w:r>
      <w:r w:rsidRPr="004D0FB0">
        <w:rPr>
          <w:lang w:val="en-GB"/>
        </w:rPr>
        <w:t>control signal breaks into the programme signal (</w:t>
      </w:r>
      <w:r w:rsidRPr="004D0FB0">
        <w:rPr>
          <w:lang w:val="en-GB" w:eastAsia="ja-JP"/>
        </w:rPr>
        <w:t xml:space="preserve">analogue </w:t>
      </w:r>
      <w:r w:rsidRPr="004D0FB0">
        <w:rPr>
          <w:lang w:val="en-GB"/>
        </w:rPr>
        <w:t>radio),</w:t>
      </w:r>
      <w:r w:rsidRPr="004D0FB0">
        <w:rPr>
          <w:lang w:val="en-GB" w:eastAsia="ja-JP"/>
        </w:rPr>
        <w:t xml:space="preserve"> to </w:t>
      </w:r>
      <w:r w:rsidRPr="004D0FB0">
        <w:rPr>
          <w:lang w:val="en-GB"/>
        </w:rPr>
        <w:t>automatically activat</w:t>
      </w:r>
      <w:r w:rsidRPr="004D0FB0">
        <w:rPr>
          <w:lang w:val="en-GB" w:eastAsia="ja-JP"/>
        </w:rPr>
        <w:t>e</w:t>
      </w:r>
      <w:r w:rsidRPr="004D0FB0">
        <w:rPr>
          <w:lang w:val="en-GB"/>
        </w:rPr>
        <w:t xml:space="preserve"> EWS receivers</w:t>
      </w:r>
      <w:r w:rsidRPr="004D0FB0">
        <w:rPr>
          <w:lang w:val="en-GB" w:eastAsia="ja-JP"/>
        </w:rPr>
        <w:t xml:space="preserve">, </w:t>
      </w:r>
      <w:r w:rsidRPr="004D0FB0">
        <w:rPr>
          <w:lang w:val="en-GB"/>
        </w:rPr>
        <w:t xml:space="preserve">even when they are </w:t>
      </w:r>
      <w:r w:rsidRPr="004D0FB0">
        <w:rPr>
          <w:lang w:val="en-GB" w:eastAsia="ja-JP"/>
        </w:rPr>
        <w:t>in standby mode</w:t>
      </w:r>
      <w:r w:rsidRPr="004D0FB0">
        <w:rPr>
          <w:lang w:val="en-GB"/>
        </w:rPr>
        <w:t xml:space="preserve">. </w:t>
      </w:r>
      <w:r w:rsidRPr="004D0FB0">
        <w:rPr>
          <w:lang w:val="en-GB" w:eastAsia="ja-JP"/>
        </w:rPr>
        <w:t>The audio part of the EWS control signal is also used as an alarm sound</w:t>
      </w:r>
      <w:r w:rsidRPr="004D0FB0">
        <w:rPr>
          <w:lang w:val="en-GB"/>
        </w:rPr>
        <w:t xml:space="preserve"> to </w:t>
      </w:r>
      <w:r w:rsidRPr="004D0FB0">
        <w:rPr>
          <w:lang w:val="en-GB" w:eastAsia="ja-JP"/>
        </w:rPr>
        <w:t xml:space="preserve">draw the attention of all the </w:t>
      </w:r>
      <w:r w:rsidRPr="004D0FB0">
        <w:rPr>
          <w:lang w:val="en-GB"/>
        </w:rPr>
        <w:t xml:space="preserve">listeners to </w:t>
      </w:r>
      <w:r w:rsidRPr="004D0FB0">
        <w:rPr>
          <w:lang w:val="en-GB" w:eastAsia="ja-JP"/>
        </w:rPr>
        <w:t xml:space="preserve">the </w:t>
      </w:r>
      <w:r w:rsidRPr="004D0FB0">
        <w:rPr>
          <w:lang w:val="en-GB"/>
        </w:rPr>
        <w:t>emergency broadcast</w:t>
      </w:r>
      <w:r w:rsidRPr="004D0FB0">
        <w:rPr>
          <w:lang w:val="en-GB" w:eastAsia="ja-JP"/>
        </w:rPr>
        <w:t xml:space="preserve"> that will follow the EWS control signal.</w:t>
      </w:r>
    </w:p>
    <w:p w:rsidR="004A4BF9" w:rsidRPr="004D0FB0" w:rsidRDefault="004A4BF9" w:rsidP="004A4BF9">
      <w:pPr>
        <w:rPr>
          <w:szCs w:val="24"/>
          <w:lang w:val="en-GB" w:eastAsia="ja-JP"/>
        </w:rPr>
      </w:pPr>
      <w:r w:rsidRPr="004D0FB0">
        <w:rPr>
          <w:szCs w:val="24"/>
          <w:lang w:val="en-GB" w:eastAsia="ja-JP"/>
        </w:rPr>
        <w:t xml:space="preserve">The EWS control signal is an FSK modulated signal that employs two audio frequencies, 640 Hz and 1 024 Hz, and is capable of transmitting 64 bit/s data. It is preferable that the modulation level for the EWS control signal is about 80% in order for the EWS control signal to be detected reliably. </w:t>
      </w:r>
    </w:p>
    <w:p w:rsidR="004A4BF9" w:rsidRPr="004D0FB0" w:rsidRDefault="004A4BF9" w:rsidP="004A4BF9">
      <w:pPr>
        <w:rPr>
          <w:szCs w:val="24"/>
          <w:lang w:val="en-GB" w:eastAsia="ja-JP"/>
        </w:rPr>
      </w:pPr>
      <w:r w:rsidRPr="004D0FB0">
        <w:rPr>
          <w:szCs w:val="24"/>
          <w:lang w:val="en-GB" w:eastAsia="ja-JP"/>
        </w:rPr>
        <w:t xml:space="preserve">The EWS control signal comprises two kinds of signals; a start signal and an end signal. The audible start signal denotes the beginning of the emergency broadcast and activates EWS receivers. An audible end signal denotes the end of the emergency broadcast, and the activated receiver may return to its previous state. </w:t>
      </w:r>
    </w:p>
    <w:p w:rsidR="004A4BF9" w:rsidRPr="004D0FB0" w:rsidRDefault="004A4BF9" w:rsidP="004A4BF9">
      <w:pPr>
        <w:pStyle w:val="Heading2"/>
        <w:rPr>
          <w:lang w:val="en-GB" w:eastAsia="ja-JP"/>
        </w:rPr>
      </w:pPr>
      <w:r w:rsidRPr="004D0FB0">
        <w:rPr>
          <w:lang w:val="en-GB" w:eastAsia="ja-JP"/>
        </w:rPr>
        <w:t>2.1</w:t>
      </w:r>
      <w:r w:rsidRPr="004D0FB0">
        <w:rPr>
          <w:lang w:val="en-GB" w:eastAsia="ja-JP"/>
        </w:rPr>
        <w:tab/>
        <w:t>Start signal</w:t>
      </w:r>
    </w:p>
    <w:p w:rsidR="004A4BF9" w:rsidRPr="004D0FB0" w:rsidRDefault="004A4BF9" w:rsidP="000A5936">
      <w:pPr>
        <w:rPr>
          <w:lang w:val="en-GB" w:eastAsia="ja-JP"/>
        </w:rPr>
      </w:pPr>
      <w:r w:rsidRPr="004D0FB0">
        <w:rPr>
          <w:lang w:val="en-GB" w:eastAsia="ja-JP"/>
        </w:rPr>
        <w:t>The structure of the start signal is shown in Fig</w:t>
      </w:r>
      <w:r w:rsidR="000A5936">
        <w:rPr>
          <w:lang w:val="en-GB" w:eastAsia="ja-JP"/>
        </w:rPr>
        <w:t>.</w:t>
      </w:r>
      <w:r w:rsidRPr="004D0FB0">
        <w:rPr>
          <w:lang w:val="en-GB" w:eastAsia="ja-JP"/>
        </w:rPr>
        <w:t xml:space="preserve"> 9. The start signal comprises an Unmodulated signal period, Preceding code, Fixed code and Arbitrary code. The Unmodulated signal period allows the EWS control signal to be clearly distinguished from the broadcast program by silence. </w:t>
      </w:r>
    </w:p>
    <w:p w:rsidR="004A4BF9" w:rsidRPr="004D0FB0" w:rsidRDefault="004A4BF9" w:rsidP="000A5936">
      <w:pPr>
        <w:rPr>
          <w:lang w:val="en-GB" w:eastAsia="ja-JP"/>
        </w:rPr>
      </w:pPr>
      <w:r w:rsidRPr="004D0FB0">
        <w:rPr>
          <w:lang w:val="en-GB" w:eastAsia="ja-JP"/>
        </w:rPr>
        <w:t>The Preceding code can be used as an indication as to whether the signal is a start signal or end signal. The Fixed code is the most important code in the EWS control signal. The Fixed code has the following two functions: 1. Receiver activation, 2. Timing reference for the Arbitrary code. The Arbitrary code carries additional information such as the time or location of the event. BLOCK-S, as shown in Fig</w:t>
      </w:r>
      <w:r w:rsidR="000A5936">
        <w:rPr>
          <w:lang w:val="en-GB" w:eastAsia="ja-JP"/>
        </w:rPr>
        <w:t>.</w:t>
      </w:r>
      <w:r w:rsidRPr="004D0FB0">
        <w:rPr>
          <w:lang w:val="en-GB" w:eastAsia="ja-JP"/>
        </w:rPr>
        <w:t xml:space="preserve"> 9 comprises Fixed and Arbitrary codes and should be transmitted repeatedly - at least four times. This multiple transmission of the Fixed codes prevents mis-activation of receivers and also ensures activation of receivers in a poor reception environment.</w:t>
      </w:r>
    </w:p>
    <w:p w:rsidR="004A4BF9" w:rsidRPr="004D0FB0" w:rsidRDefault="004A4BF9" w:rsidP="004A4BF9">
      <w:pPr>
        <w:rPr>
          <w:lang w:val="en-GB" w:eastAsia="ja-JP"/>
        </w:rPr>
      </w:pPr>
      <w:r w:rsidRPr="004D0FB0">
        <w:rPr>
          <w:lang w:val="en-GB" w:eastAsia="ja-JP"/>
        </w:rPr>
        <w:t>The specification of each code is as follows:</w:t>
      </w:r>
    </w:p>
    <w:p w:rsidR="004A4BF9" w:rsidRPr="004D0FB0" w:rsidRDefault="004A4BF9" w:rsidP="004A4BF9">
      <w:pPr>
        <w:pStyle w:val="enumlev1"/>
        <w:rPr>
          <w:szCs w:val="24"/>
          <w:lang w:val="en-GB" w:eastAsia="ja-JP"/>
        </w:rPr>
      </w:pPr>
      <w:r w:rsidRPr="004D0FB0">
        <w:rPr>
          <w:szCs w:val="24"/>
          <w:lang w:val="en-GB" w:eastAsia="ja-JP"/>
        </w:rPr>
        <w:t>–</w:t>
      </w:r>
      <w:r w:rsidRPr="004D0FB0">
        <w:rPr>
          <w:szCs w:val="24"/>
          <w:lang w:val="en-GB" w:eastAsia="ja-JP"/>
        </w:rPr>
        <w:tab/>
        <w:t xml:space="preserve">The </w:t>
      </w:r>
      <w:r w:rsidRPr="004D0FB0">
        <w:rPr>
          <w:lang w:val="en-GB" w:eastAsia="ja-JP"/>
        </w:rPr>
        <w:t>Unmodulated signal period lasts</w:t>
      </w:r>
      <w:r w:rsidRPr="004D0FB0">
        <w:rPr>
          <w:szCs w:val="24"/>
          <w:lang w:val="en-GB" w:eastAsia="ja-JP"/>
        </w:rPr>
        <w:t xml:space="preserve"> more than one second</w:t>
      </w:r>
    </w:p>
    <w:p w:rsidR="004A4BF9" w:rsidRPr="004D0FB0" w:rsidRDefault="004A4BF9" w:rsidP="004A4BF9">
      <w:pPr>
        <w:pStyle w:val="enumlev1"/>
        <w:rPr>
          <w:szCs w:val="24"/>
          <w:lang w:val="en-GB" w:eastAsia="ja-JP"/>
        </w:rPr>
      </w:pPr>
      <w:r w:rsidRPr="004D0FB0">
        <w:rPr>
          <w:szCs w:val="24"/>
          <w:lang w:val="en-GB" w:eastAsia="ja-JP"/>
        </w:rPr>
        <w:t>–</w:t>
      </w:r>
      <w:r w:rsidRPr="004D0FB0">
        <w:rPr>
          <w:szCs w:val="24"/>
          <w:lang w:val="en-GB" w:eastAsia="ja-JP"/>
        </w:rPr>
        <w:tab/>
        <w:t>The Preceding code for the start signal is “1100”</w:t>
      </w:r>
    </w:p>
    <w:p w:rsidR="004A4BF9" w:rsidRPr="004D0FB0" w:rsidRDefault="004A4BF9" w:rsidP="004A4BF9">
      <w:pPr>
        <w:pStyle w:val="enumlev1"/>
        <w:rPr>
          <w:lang w:val="en-GB" w:eastAsia="ja-JP"/>
        </w:rPr>
      </w:pPr>
      <w:r w:rsidRPr="004D0FB0">
        <w:rPr>
          <w:szCs w:val="24"/>
          <w:lang w:val="en-GB" w:eastAsia="ja-JP"/>
        </w:rPr>
        <w:t>–</w:t>
      </w:r>
      <w:r w:rsidRPr="004D0FB0">
        <w:rPr>
          <w:szCs w:val="24"/>
          <w:lang w:val="en-GB" w:eastAsia="ja-JP"/>
        </w:rPr>
        <w:tab/>
      </w:r>
      <w:r w:rsidRPr="004D0FB0">
        <w:rPr>
          <w:lang w:val="en-GB" w:eastAsia="ja-JP"/>
        </w:rPr>
        <w:t>The Fixed code is a 16 bit code word that starts with “00” and ends with “01”</w:t>
      </w:r>
    </w:p>
    <w:p w:rsidR="004A4BF9" w:rsidRPr="004D0FB0" w:rsidRDefault="004A4BF9" w:rsidP="004A4BF9">
      <w:pPr>
        <w:pStyle w:val="enumlev1"/>
        <w:rPr>
          <w:lang w:val="en-GB" w:eastAsia="ja-JP"/>
        </w:rPr>
      </w:pPr>
      <w:r w:rsidRPr="004D0FB0">
        <w:rPr>
          <w:szCs w:val="24"/>
          <w:lang w:val="en-GB" w:eastAsia="ja-JP"/>
        </w:rPr>
        <w:t>–</w:t>
      </w:r>
      <w:r w:rsidRPr="004D0FB0">
        <w:rPr>
          <w:szCs w:val="24"/>
          <w:lang w:val="en-GB" w:eastAsia="ja-JP"/>
        </w:rPr>
        <w:tab/>
      </w:r>
      <w:r w:rsidRPr="004D0FB0">
        <w:rPr>
          <w:lang w:val="en-GB" w:eastAsia="ja-JP"/>
        </w:rPr>
        <w:t>The Arbitrary code is a 16 bit code word that starts with “01” or “10”, and ends with “00” or “11”. The remaining 12 bits can be any bit patterns, providing for quick and reliable receiver operation.</w:t>
      </w:r>
    </w:p>
    <w:p w:rsidR="004A4BF9" w:rsidRPr="004D0FB0" w:rsidRDefault="004A4BF9" w:rsidP="004A4BF9">
      <w:pPr>
        <w:rPr>
          <w:szCs w:val="24"/>
          <w:lang w:val="en-GB" w:eastAsia="ja-JP"/>
        </w:rPr>
      </w:pPr>
      <w:r w:rsidRPr="004D0FB0">
        <w:rPr>
          <w:lang w:val="en-GB" w:eastAsia="ja-JP"/>
        </w:rPr>
        <w:lastRenderedPageBreak/>
        <w:t>The first and last two bits of the Fixed and Arbitrary codes are set so that no identical bit pattern for the Fixed and Arbitrary codes ever appears.</w:t>
      </w:r>
    </w:p>
    <w:p w:rsidR="004A4BF9" w:rsidRPr="004D0FB0" w:rsidRDefault="004A4BF9" w:rsidP="004A4BF9">
      <w:pPr>
        <w:pStyle w:val="FigureNo"/>
        <w:rPr>
          <w:lang w:val="en-GB" w:eastAsia="ja-JP"/>
        </w:rPr>
      </w:pPr>
      <w:r w:rsidRPr="004D0FB0">
        <w:rPr>
          <w:lang w:val="en-GB" w:eastAsia="ja-JP"/>
        </w:rPr>
        <w:t>Figure 9</w:t>
      </w:r>
    </w:p>
    <w:p w:rsidR="004A4BF9" w:rsidRPr="004D0FB0" w:rsidRDefault="004A4BF9" w:rsidP="004A4BF9">
      <w:pPr>
        <w:pStyle w:val="Figuretitle"/>
        <w:rPr>
          <w:lang w:val="en-GB"/>
        </w:rPr>
      </w:pPr>
      <w:r w:rsidRPr="004D0FB0">
        <w:rPr>
          <w:lang w:val="en-GB"/>
        </w:rPr>
        <w:t>Structure of start signal</w:t>
      </w:r>
    </w:p>
    <w:p w:rsidR="004A4BF9" w:rsidRPr="004D0FB0" w:rsidRDefault="004A4BF9" w:rsidP="004A4BF9">
      <w:pPr>
        <w:pStyle w:val="Figure"/>
        <w:rPr>
          <w:lang w:val="en-GB"/>
        </w:rPr>
      </w:pPr>
      <w:r w:rsidRPr="004D0FB0">
        <w:rPr>
          <w:lang w:val="en-GB"/>
        </w:rPr>
        <w:object w:dxaOrig="9027" w:dyaOrig="8248">
          <v:shape id="_x0000_i1032" type="#_x0000_t75" style="width:451.5pt;height:412.5pt" o:ole="" o:allowoverlap="f">
            <v:imagedata r:id="rId32" o:title=""/>
          </v:shape>
          <o:OLEObject Type="Embed" ProgID="CorelDraw.Graphic.12" ShapeID="_x0000_i1032" DrawAspect="Content" ObjectID="_1547366029" r:id="rId33"/>
        </w:object>
      </w:r>
    </w:p>
    <w:p w:rsidR="004A4BF9" w:rsidRPr="004D0FB0" w:rsidRDefault="004A4BF9" w:rsidP="004A4BF9">
      <w:pPr>
        <w:pStyle w:val="Heading2"/>
        <w:rPr>
          <w:lang w:val="en-GB" w:eastAsia="ja-JP"/>
        </w:rPr>
      </w:pPr>
      <w:r w:rsidRPr="004D0FB0">
        <w:rPr>
          <w:lang w:val="en-GB" w:eastAsia="ja-JP"/>
        </w:rPr>
        <w:t>2.2</w:t>
      </w:r>
      <w:r w:rsidRPr="004D0FB0">
        <w:rPr>
          <w:lang w:val="en-GB" w:eastAsia="ja-JP"/>
        </w:rPr>
        <w:tab/>
        <w:t>End signal</w:t>
      </w:r>
    </w:p>
    <w:p w:rsidR="004A4BF9" w:rsidRPr="004D0FB0" w:rsidRDefault="004A4BF9" w:rsidP="004A4BF9">
      <w:pPr>
        <w:rPr>
          <w:lang w:val="en-GB" w:eastAsia="ja-JP"/>
        </w:rPr>
      </w:pPr>
      <w:r w:rsidRPr="004D0FB0">
        <w:rPr>
          <w:szCs w:val="24"/>
          <w:lang w:val="en-GB" w:eastAsia="ja-JP"/>
        </w:rPr>
        <w:t xml:space="preserve">An end signal informs the EWS receiver of the end of the emergency broadcast. The activated receiver returns to its previous state after receiving the end signal. </w:t>
      </w:r>
      <w:r w:rsidRPr="004D0FB0">
        <w:rPr>
          <w:lang w:val="en-GB" w:eastAsia="ja-JP"/>
        </w:rPr>
        <w:t xml:space="preserve">The structure </w:t>
      </w:r>
      <w:r w:rsidR="000A5936">
        <w:rPr>
          <w:lang w:val="en-GB" w:eastAsia="ja-JP"/>
        </w:rPr>
        <w:t>of the end signal shown in Fig. </w:t>
      </w:r>
      <w:r w:rsidRPr="004D0FB0">
        <w:rPr>
          <w:lang w:val="en-GB" w:eastAsia="ja-JP"/>
        </w:rPr>
        <w:t>10 is similar to that of the start signal. The Fixed code employed in the end signal is identical to that of the start signal. The Preceding code of the end signal is “0011”.</w:t>
      </w:r>
    </w:p>
    <w:p w:rsidR="004A4BF9" w:rsidRPr="004D0FB0" w:rsidRDefault="004A4BF9" w:rsidP="004A4BF9">
      <w:pPr>
        <w:rPr>
          <w:lang w:val="en-GB" w:eastAsia="ja-JP"/>
        </w:rPr>
      </w:pPr>
      <w:r w:rsidRPr="004D0FB0">
        <w:rPr>
          <w:lang w:val="en-GB" w:eastAsia="ja-JP"/>
        </w:rPr>
        <w:t xml:space="preserve">To prepare for an actual emergency, it is important to test the automatic activation of the receivers with regularly scheduled (such as monthly) test broadcasts that include the EWS control signal. In such test broadcasts, it is necessary for the receivers to turn off at the end of the test. If a mobile receiver does not turn off, the power source will be exhausted and this could leave its battery unusable when an actual disaster occurs. The end signal can be used to prevent this from happening. </w:t>
      </w:r>
    </w:p>
    <w:p w:rsidR="004A4BF9" w:rsidRPr="004D0FB0" w:rsidRDefault="004A4BF9" w:rsidP="004A4BF9">
      <w:pPr>
        <w:pStyle w:val="FigureNo"/>
        <w:rPr>
          <w:lang w:val="en-GB" w:eastAsia="ja-JP"/>
        </w:rPr>
      </w:pPr>
      <w:r w:rsidRPr="004D0FB0">
        <w:rPr>
          <w:lang w:val="en-GB" w:eastAsia="ja-JP"/>
        </w:rPr>
        <w:lastRenderedPageBreak/>
        <w:t>Figure 10</w:t>
      </w:r>
    </w:p>
    <w:p w:rsidR="004A4BF9" w:rsidRPr="004D0FB0" w:rsidRDefault="004A4BF9" w:rsidP="004A4BF9">
      <w:pPr>
        <w:pStyle w:val="Figuretitle"/>
        <w:spacing w:after="360"/>
        <w:rPr>
          <w:lang w:val="en-GB"/>
        </w:rPr>
      </w:pPr>
      <w:r w:rsidRPr="004D0FB0">
        <w:rPr>
          <w:lang w:val="en-GB" w:eastAsia="ja-JP"/>
        </w:rPr>
        <w:t>Structure</w:t>
      </w:r>
      <w:r w:rsidRPr="004D0FB0">
        <w:rPr>
          <w:lang w:val="en-GB"/>
        </w:rPr>
        <w:t xml:space="preserve"> of </w:t>
      </w:r>
      <w:r w:rsidRPr="004D0FB0">
        <w:rPr>
          <w:lang w:val="en-GB" w:eastAsia="ja-JP"/>
        </w:rPr>
        <w:t>end signal</w:t>
      </w:r>
    </w:p>
    <w:p w:rsidR="004A4BF9" w:rsidRPr="004D0FB0" w:rsidRDefault="004A4BF9" w:rsidP="004A4BF9">
      <w:pPr>
        <w:jc w:val="center"/>
        <w:rPr>
          <w:lang w:val="en-GB" w:eastAsia="ja-JP"/>
        </w:rPr>
      </w:pPr>
      <w:r w:rsidRPr="004D0FB0">
        <w:rPr>
          <w:noProof/>
          <w:lang w:val="en-GB" w:eastAsia="en-GB"/>
        </w:rPr>
        <w:drawing>
          <wp:inline distT="0" distB="0" distL="0" distR="0" wp14:anchorId="0B921F36" wp14:editId="7FC416C8">
            <wp:extent cx="5711825" cy="517906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1825" cy="5179060"/>
                    </a:xfrm>
                    <a:prstGeom prst="rect">
                      <a:avLst/>
                    </a:prstGeom>
                    <a:noFill/>
                    <a:ln>
                      <a:noFill/>
                    </a:ln>
                  </pic:spPr>
                </pic:pic>
              </a:graphicData>
            </a:graphic>
          </wp:inline>
        </w:drawing>
      </w:r>
    </w:p>
    <w:p w:rsidR="004A4BF9" w:rsidRPr="004D0FB0" w:rsidRDefault="004A4BF9" w:rsidP="004A4BF9">
      <w:pPr>
        <w:pStyle w:val="Heading2"/>
        <w:tabs>
          <w:tab w:val="clear" w:pos="794"/>
          <w:tab w:val="left" w:pos="795"/>
        </w:tabs>
        <w:rPr>
          <w:lang w:val="en-GB" w:eastAsia="ja-JP"/>
        </w:rPr>
      </w:pPr>
      <w:r w:rsidRPr="004D0FB0">
        <w:rPr>
          <w:lang w:val="en-GB" w:eastAsia="ja-JP"/>
        </w:rPr>
        <w:t>2.3</w:t>
      </w:r>
      <w:r w:rsidRPr="004D0FB0">
        <w:rPr>
          <w:lang w:val="en-GB" w:eastAsia="ja-JP"/>
        </w:rPr>
        <w:tab/>
        <w:t>Common fixed code</w:t>
      </w:r>
    </w:p>
    <w:p w:rsidR="004A4BF9" w:rsidRPr="004D0FB0" w:rsidRDefault="004A4BF9" w:rsidP="004A4BF9">
      <w:pPr>
        <w:rPr>
          <w:lang w:val="en-GB" w:eastAsia="ja-JP"/>
        </w:rPr>
      </w:pPr>
      <w:r w:rsidRPr="004D0FB0">
        <w:rPr>
          <w:lang w:val="en-GB" w:eastAsia="ja-JP"/>
        </w:rPr>
        <w:t xml:space="preserve">Some disasters may </w:t>
      </w:r>
      <w:r w:rsidRPr="004D0FB0">
        <w:rPr>
          <w:lang w:val="en-GB" w:eastAsia="ko-KR"/>
        </w:rPr>
        <w:t>affect</w:t>
      </w:r>
      <w:r w:rsidRPr="004D0FB0">
        <w:rPr>
          <w:lang w:val="en-GB" w:eastAsia="ja-JP"/>
        </w:rPr>
        <w:t xml:space="preserve"> more than one country. Once such a disaster occurs, the emergency warning information needs to be distributed widely, even across national borders. A common EWS control signal is therefore considered desirable. To detect the EWS control signal, an EWS receiver continuously calculates the cross-correlation between the given Fixed code and the input signal. A high correlation indicates the detection of the Fixed code by the receiver. To prevent incorrect detection, the Fixed code should have the following features.</w:t>
      </w:r>
    </w:p>
    <w:p w:rsidR="004A4BF9" w:rsidRPr="004D0FB0" w:rsidRDefault="004A4BF9" w:rsidP="004A4BF9">
      <w:pPr>
        <w:pStyle w:val="enumlev1"/>
        <w:rPr>
          <w:lang w:val="en-GB" w:eastAsia="ja-JP"/>
        </w:rPr>
      </w:pPr>
      <w:r w:rsidRPr="004D0FB0">
        <w:rPr>
          <w:lang w:val="en-GB" w:eastAsia="ja-JP"/>
        </w:rPr>
        <w:t>–</w:t>
      </w:r>
      <w:r w:rsidRPr="004D0FB0">
        <w:rPr>
          <w:lang w:val="en-GB" w:eastAsia="ja-JP"/>
        </w:rPr>
        <w:tab/>
        <w:t xml:space="preserve">The number of bits with values “1” and “0” should always be equal. A Fixed code that contains long continuous streams of ones or zeros produces continuous 640 Hz or 1 024 Hz sound components. As these sound components may exist in some broadcasting programmes, such codes are not suitable for use as Fixed codes. </w:t>
      </w:r>
    </w:p>
    <w:p w:rsidR="004A4BF9" w:rsidRPr="004D0FB0" w:rsidRDefault="004A4BF9" w:rsidP="004A4BF9">
      <w:pPr>
        <w:pStyle w:val="enumlev1"/>
        <w:rPr>
          <w:lang w:val="en-GB" w:eastAsia="ja-JP"/>
        </w:rPr>
      </w:pPr>
      <w:r w:rsidRPr="004D0FB0">
        <w:rPr>
          <w:lang w:val="en-GB" w:eastAsia="ja-JP"/>
        </w:rPr>
        <w:t>–</w:t>
      </w:r>
      <w:r w:rsidRPr="004D0FB0">
        <w:rPr>
          <w:lang w:val="en-GB" w:eastAsia="ja-JP"/>
        </w:rPr>
        <w:tab/>
        <w:t>The bit pattern of a Fixed code should not appear anywhere else within the combination of the Fixed code and any consecutive Arbitrary code. If the bit pattern of this Fixed code reappears, both the correct reference position and the false bit pattern position are detected as EWS reference positions by the receiver. If the detection of multiple reference positions may occur, this is not suitable for demodulation of the Arbitrary codes.</w:t>
      </w:r>
    </w:p>
    <w:p w:rsidR="004A4BF9" w:rsidRPr="004D0FB0" w:rsidRDefault="004A4BF9" w:rsidP="004A4BF9">
      <w:pPr>
        <w:rPr>
          <w:lang w:val="en-GB" w:eastAsia="ja-JP"/>
        </w:rPr>
      </w:pPr>
      <w:r w:rsidRPr="004D0FB0">
        <w:rPr>
          <w:lang w:val="en-GB" w:eastAsia="ja-JP"/>
        </w:rPr>
        <w:lastRenderedPageBreak/>
        <w:t xml:space="preserve">The Fixed codes shown in this Annex satisfy the features above. </w:t>
      </w:r>
      <w:r w:rsidRPr="004D0FB0">
        <w:rPr>
          <w:rFonts w:eastAsia="MS PGothic"/>
          <w:lang w:val="en-GB" w:eastAsia="ja-JP"/>
        </w:rPr>
        <w:t>O</w:t>
      </w:r>
      <w:r w:rsidRPr="004D0FB0">
        <w:rPr>
          <w:lang w:val="en-GB" w:eastAsia="ja-JP"/>
        </w:rPr>
        <w:t>ne of the codes listed in Table 7 should be selected. It is recommended to use the code “</w:t>
      </w:r>
      <w:r w:rsidRPr="004D0FB0">
        <w:rPr>
          <w:rFonts w:eastAsia="MS PGothic"/>
          <w:lang w:val="en-GB"/>
        </w:rPr>
        <w:t>0010 0011 1110 0101</w:t>
      </w:r>
      <w:r w:rsidRPr="004D0FB0">
        <w:rPr>
          <w:lang w:val="en-GB" w:eastAsia="ja-JP"/>
        </w:rPr>
        <w:t>” as the common Fixed code of the EWS control signal for analogue sound broadcasting. The remaining codes can be used, for example, as regional Fixed codes for particular countries or regions.</w:t>
      </w:r>
    </w:p>
    <w:p w:rsidR="004A4BF9" w:rsidRPr="004D0FB0" w:rsidRDefault="004A4BF9" w:rsidP="004A4BF9">
      <w:pPr>
        <w:pStyle w:val="TableNo"/>
        <w:rPr>
          <w:lang w:val="en-GB"/>
        </w:rPr>
      </w:pPr>
      <w:r w:rsidRPr="004D0FB0">
        <w:rPr>
          <w:lang w:val="en-GB"/>
        </w:rPr>
        <w:t>TABLE 7</w:t>
      </w:r>
    </w:p>
    <w:p w:rsidR="004A4BF9" w:rsidRPr="004D0FB0" w:rsidRDefault="004A4BF9" w:rsidP="004A4BF9">
      <w:pPr>
        <w:pStyle w:val="Tabletitle"/>
        <w:rPr>
          <w:lang w:val="en-GB"/>
        </w:rPr>
      </w:pPr>
      <w:r w:rsidRPr="004D0FB0">
        <w:rPr>
          <w:lang w:val="en-GB"/>
        </w:rPr>
        <w:t>List of Fixed codes</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A4BF9" w:rsidRPr="004D0FB0" w:rsidTr="0062094E">
        <w:trPr>
          <w:trHeight w:val="270"/>
          <w:tblHeader/>
          <w:jc w:val="center"/>
        </w:trPr>
        <w:tc>
          <w:tcPr>
            <w:tcW w:w="2064" w:type="dxa"/>
            <w:shd w:val="clear" w:color="auto" w:fill="auto"/>
            <w:noWrap/>
            <w:vAlign w:val="center"/>
          </w:tcPr>
          <w:p w:rsidR="004A4BF9" w:rsidRPr="004D0FB0" w:rsidRDefault="004A4BF9" w:rsidP="0062094E">
            <w:pPr>
              <w:pStyle w:val="Tablehead"/>
              <w:rPr>
                <w:rFonts w:eastAsia="MS PGothic"/>
                <w:lang w:val="en-GB"/>
              </w:rPr>
            </w:pPr>
            <w:r w:rsidRPr="004D0FB0">
              <w:rPr>
                <w:rFonts w:eastAsia="MS PGothic"/>
                <w:lang w:val="en-GB"/>
              </w:rPr>
              <w:t>No.</w:t>
            </w:r>
          </w:p>
        </w:tc>
        <w:tc>
          <w:tcPr>
            <w:tcW w:w="2854" w:type="dxa"/>
            <w:vAlign w:val="center"/>
          </w:tcPr>
          <w:p w:rsidR="004A4BF9" w:rsidRPr="004D0FB0" w:rsidRDefault="004A4BF9" w:rsidP="0062094E">
            <w:pPr>
              <w:pStyle w:val="Tablehead"/>
              <w:rPr>
                <w:rFonts w:eastAsia="MS PGothic"/>
                <w:lang w:val="en-GB"/>
              </w:rPr>
            </w:pPr>
            <w:r w:rsidRPr="004D0FB0">
              <w:rPr>
                <w:rFonts w:eastAsia="MS PGothic"/>
                <w:lang w:val="en-GB"/>
              </w:rPr>
              <w:t>Fixed code</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0010 0011 1110 0101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0000 1011 0011 1101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0000 1011 1100 1101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0000 1100 1011 1101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0000 1110 0110 1101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0000 1110 1011 1001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0000 1110 1110 1001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0000 1111 0011 0101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0000 1111 0101 1001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0000 1111 0110 0101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0001 0001 1110 1101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0001 0011 1110 0101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0001 0100 1110 1101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0001 0100 1111 1001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0001 0110 1110 0101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0001 1010 0111 1001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0001 1010 1110 1001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0001 1011 1100 0101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19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0001 1110 1100 0101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20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0001 1110 110</w:t>
            </w:r>
            <w:r w:rsidRPr="004D0FB0">
              <w:rPr>
                <w:rFonts w:eastAsia="MS PGothic"/>
                <w:lang w:val="en-GB" w:eastAsia="ja-JP"/>
              </w:rPr>
              <w:t>1</w:t>
            </w:r>
            <w:r w:rsidRPr="004D0FB0">
              <w:rPr>
                <w:rFonts w:eastAsia="MS PGothic"/>
                <w:lang w:val="en-GB"/>
              </w:rPr>
              <w:t xml:space="preserve"> 0</w:t>
            </w:r>
            <w:r w:rsidRPr="004D0FB0">
              <w:rPr>
                <w:rFonts w:eastAsia="MS PGothic"/>
                <w:lang w:val="en-GB" w:eastAsia="ja-JP"/>
              </w:rPr>
              <w:t>0</w:t>
            </w:r>
            <w:r w:rsidRPr="004D0FB0">
              <w:rPr>
                <w:rFonts w:eastAsia="MS PGothic"/>
                <w:lang w:val="en-GB"/>
              </w:rPr>
              <w:t>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0001 1111 0010 0101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0001 1111 0010 1001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0010 0001 1101 1101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0010 0011 0101 1101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0010 0110 0011 1101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0010 0111 1001 0101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rPr>
              <w:t>2</w:t>
            </w:r>
            <w:r w:rsidRPr="004D0FB0">
              <w:rPr>
                <w:rFonts w:eastAsia="MS PGothic"/>
                <w:lang w:val="en-GB" w:eastAsia="ja-JP"/>
              </w:rPr>
              <w:t>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0010 0111 1100 0101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28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w:t>
            </w:r>
            <w:r w:rsidRPr="004D0FB0">
              <w:rPr>
                <w:rFonts w:eastAsia="MS PGothic"/>
                <w:lang w:val="en-GB" w:eastAsia="ja-JP"/>
              </w:rPr>
              <w:t>11</w:t>
            </w:r>
            <w:r w:rsidRPr="004D0FB0">
              <w:rPr>
                <w:rFonts w:eastAsia="MS PGothic"/>
                <w:lang w:val="en-GB"/>
              </w:rPr>
              <w:t xml:space="preserve"> </w:t>
            </w:r>
            <w:r w:rsidRPr="004D0FB0">
              <w:rPr>
                <w:rFonts w:eastAsia="MS PGothic"/>
                <w:lang w:val="en-GB" w:eastAsia="ja-JP"/>
              </w:rPr>
              <w:t>0000</w:t>
            </w:r>
            <w:r w:rsidRPr="004D0FB0">
              <w:rPr>
                <w:rFonts w:eastAsia="MS PGothic"/>
                <w:lang w:val="en-GB"/>
              </w:rPr>
              <w:t xml:space="preserve"> </w:t>
            </w:r>
            <w:r w:rsidRPr="004D0FB0">
              <w:rPr>
                <w:rFonts w:eastAsia="MS PGothic"/>
                <w:lang w:val="en-GB" w:eastAsia="ja-JP"/>
              </w:rPr>
              <w:t>1011</w:t>
            </w:r>
            <w:r w:rsidRPr="004D0FB0">
              <w:rPr>
                <w:rFonts w:eastAsia="MS PGothic"/>
                <w:lang w:val="en-GB"/>
              </w:rPr>
              <w:t xml:space="preserve"> </w:t>
            </w:r>
            <w:r w:rsidRPr="004D0FB0">
              <w:rPr>
                <w:rFonts w:eastAsia="MS PGothic"/>
                <w:lang w:val="en-GB" w:eastAsia="ja-JP"/>
              </w:rPr>
              <w:t>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29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0011 0000 1111 0101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30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0011 0111 1000 0101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rPr>
            </w:pPr>
            <w:r w:rsidRPr="004D0FB0">
              <w:rPr>
                <w:rFonts w:eastAsia="MS PGothic"/>
                <w:lang w:val="en-GB" w:eastAsia="ja-JP"/>
              </w:rPr>
              <w:t>31</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0011 1011 0000 1101</w:t>
            </w:r>
          </w:p>
        </w:tc>
      </w:tr>
    </w:tbl>
    <w:p w:rsidR="004A4BF9" w:rsidRPr="004D0FB0" w:rsidRDefault="004A4BF9" w:rsidP="004A4BF9">
      <w:pPr>
        <w:rPr>
          <w:lang w:val="en-GB"/>
        </w:rPr>
      </w:pPr>
      <w:r w:rsidRPr="004D0FB0">
        <w:rPr>
          <w:lang w:val="en-GB"/>
        </w:rPr>
        <w:br w:type="page"/>
      </w:r>
    </w:p>
    <w:p w:rsidR="004A4BF9" w:rsidRPr="004D0FB0" w:rsidRDefault="004A4BF9" w:rsidP="004A4BF9">
      <w:pPr>
        <w:pStyle w:val="TableNo"/>
        <w:rPr>
          <w:i/>
          <w:iCs/>
          <w:lang w:val="en-GB"/>
        </w:rPr>
      </w:pPr>
      <w:r w:rsidRPr="004D0FB0">
        <w:rPr>
          <w:lang w:val="en-GB"/>
        </w:rPr>
        <w:lastRenderedPageBreak/>
        <w:t xml:space="preserve">TABLE 7 </w:t>
      </w:r>
      <w:r w:rsidRPr="004D0FB0">
        <w:rPr>
          <w:i/>
          <w:iCs/>
          <w:lang w:val="en-GB"/>
        </w:rPr>
        <w:t>(end)</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A4BF9" w:rsidRPr="004D0FB0" w:rsidTr="0062094E">
        <w:trPr>
          <w:trHeight w:val="270"/>
          <w:tblHeader/>
          <w:jc w:val="center"/>
        </w:trPr>
        <w:tc>
          <w:tcPr>
            <w:tcW w:w="2064" w:type="dxa"/>
            <w:shd w:val="clear" w:color="auto" w:fill="auto"/>
            <w:noWrap/>
            <w:vAlign w:val="center"/>
          </w:tcPr>
          <w:p w:rsidR="004A4BF9" w:rsidRPr="004D0FB0" w:rsidRDefault="004A4BF9" w:rsidP="0062094E">
            <w:pPr>
              <w:pStyle w:val="Tablehead"/>
              <w:rPr>
                <w:rFonts w:eastAsia="MS PGothic"/>
                <w:lang w:val="en-GB"/>
              </w:rPr>
            </w:pPr>
            <w:r w:rsidRPr="004D0FB0">
              <w:rPr>
                <w:rFonts w:eastAsia="MS PGothic"/>
                <w:lang w:val="en-GB"/>
              </w:rPr>
              <w:t>No.</w:t>
            </w:r>
          </w:p>
        </w:tc>
        <w:tc>
          <w:tcPr>
            <w:tcW w:w="2854" w:type="dxa"/>
            <w:vAlign w:val="center"/>
          </w:tcPr>
          <w:p w:rsidR="004A4BF9" w:rsidRPr="004D0FB0" w:rsidRDefault="004A4BF9" w:rsidP="0062094E">
            <w:pPr>
              <w:pStyle w:val="Tablehead"/>
              <w:rPr>
                <w:rFonts w:eastAsia="MS PGothic"/>
                <w:lang w:val="en-GB"/>
              </w:rPr>
            </w:pPr>
            <w:r w:rsidRPr="004D0FB0">
              <w:rPr>
                <w:rFonts w:eastAsia="MS PGothic"/>
                <w:lang w:val="en-GB"/>
              </w:rPr>
              <w:t>Fixed code</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32</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0011 1011 0100 0101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33</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0011 1100 1000 1101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34</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0011 1100 1001 0101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35</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36</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0011 1100 1011 0001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37</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0011 1110 0010 0101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38</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0011 1110 0010 1001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39</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0011 1110 0100 0101</w:t>
            </w:r>
          </w:p>
        </w:tc>
      </w:tr>
      <w:tr w:rsidR="004A4BF9" w:rsidRPr="004D0FB0" w:rsidTr="0062094E">
        <w:trPr>
          <w:trHeight w:val="270"/>
          <w:jc w:val="center"/>
        </w:trPr>
        <w:tc>
          <w:tcPr>
            <w:tcW w:w="2064" w:type="dxa"/>
            <w:shd w:val="clear" w:color="auto" w:fill="auto"/>
            <w:noWrap/>
            <w:vAlign w:val="center"/>
          </w:tcPr>
          <w:p w:rsidR="004A4BF9" w:rsidRPr="004D0FB0" w:rsidRDefault="004A4BF9" w:rsidP="0062094E">
            <w:pPr>
              <w:pStyle w:val="Tabletext"/>
              <w:jc w:val="center"/>
              <w:rPr>
                <w:rFonts w:eastAsia="MS PGothic"/>
                <w:lang w:val="en-GB" w:eastAsia="ja-JP"/>
              </w:rPr>
            </w:pPr>
            <w:r w:rsidRPr="004D0FB0">
              <w:rPr>
                <w:rFonts w:eastAsia="MS PGothic"/>
                <w:lang w:val="en-GB" w:eastAsia="ja-JP"/>
              </w:rPr>
              <w:t>40</w:t>
            </w:r>
          </w:p>
        </w:tc>
        <w:tc>
          <w:tcPr>
            <w:tcW w:w="2854" w:type="dxa"/>
            <w:vAlign w:val="center"/>
          </w:tcPr>
          <w:p w:rsidR="004A4BF9" w:rsidRPr="004D0FB0" w:rsidRDefault="004A4BF9" w:rsidP="0062094E">
            <w:pPr>
              <w:pStyle w:val="Tabletext"/>
              <w:jc w:val="center"/>
              <w:rPr>
                <w:rFonts w:eastAsia="MS PGothic"/>
                <w:lang w:val="en-GB"/>
              </w:rPr>
            </w:pPr>
            <w:r w:rsidRPr="004D0FB0">
              <w:rPr>
                <w:rFonts w:eastAsia="MS PGothic"/>
                <w:lang w:val="en-GB"/>
              </w:rPr>
              <w:t>0011 1110 0101 0001</w:t>
            </w:r>
          </w:p>
        </w:tc>
      </w:tr>
    </w:tbl>
    <w:p w:rsidR="004A4BF9" w:rsidRPr="004D0FB0" w:rsidRDefault="004A4BF9" w:rsidP="004A4BF9">
      <w:pPr>
        <w:spacing w:before="240"/>
        <w:rPr>
          <w:lang w:val="en-GB" w:eastAsia="ja-JP"/>
        </w:rPr>
      </w:pPr>
      <w:r w:rsidRPr="004D0FB0">
        <w:rPr>
          <w:lang w:val="en-GB"/>
        </w:rPr>
        <w:t>Code No. 1 in the Table above, “</w:t>
      </w:r>
      <w:r w:rsidRPr="004D0FB0">
        <w:rPr>
          <w:rFonts w:eastAsia="MS PGothic"/>
          <w:lang w:val="en-GB"/>
        </w:rPr>
        <w:t>0010 0011 1110 0101” is recommended as the common Fixed code of the EWS control signal for analogue sound broadcasting</w:t>
      </w:r>
      <w:r w:rsidRPr="004D0FB0">
        <w:rPr>
          <w:rFonts w:eastAsia="MS PGothic"/>
          <w:lang w:val="en-GB" w:eastAsia="ja-JP"/>
        </w:rPr>
        <w:t>.</w:t>
      </w:r>
    </w:p>
    <w:p w:rsidR="004A4BF9" w:rsidRPr="004D0FB0" w:rsidRDefault="004A4BF9" w:rsidP="004A4BF9">
      <w:pPr>
        <w:pStyle w:val="Heading1"/>
        <w:rPr>
          <w:lang w:val="en-GB" w:eastAsia="ko-KR"/>
        </w:rPr>
      </w:pPr>
      <w:r w:rsidRPr="004D0FB0">
        <w:rPr>
          <w:lang w:val="en-GB" w:eastAsia="ko-KR"/>
        </w:rPr>
        <w:t>3</w:t>
      </w:r>
      <w:r w:rsidRPr="004D0FB0">
        <w:rPr>
          <w:lang w:val="en-GB"/>
        </w:rPr>
        <w:tab/>
        <w:t xml:space="preserve">Specification for </w:t>
      </w:r>
      <w:r w:rsidRPr="004D0FB0">
        <w:rPr>
          <w:lang w:val="en-GB" w:eastAsia="ko-KR"/>
        </w:rPr>
        <w:t xml:space="preserve">analogue </w:t>
      </w:r>
      <w:r w:rsidRPr="004D0FB0">
        <w:rPr>
          <w:lang w:val="en-GB"/>
        </w:rPr>
        <w:t>FM radio alarm broadcasting</w:t>
      </w:r>
    </w:p>
    <w:p w:rsidR="004A4BF9" w:rsidRPr="004D0FB0" w:rsidRDefault="004A4BF9" w:rsidP="004A4BF9">
      <w:pPr>
        <w:rPr>
          <w:lang w:val="en-GB" w:eastAsia="ko-KR"/>
        </w:rPr>
      </w:pPr>
      <w:r w:rsidRPr="004D0FB0">
        <w:rPr>
          <w:lang w:val="en-GB" w:eastAsia="ko-KR"/>
        </w:rPr>
        <w:t xml:space="preserve">This specification employs the Radio Data System (RDS) radio text (RT) feature to deliver the emergency message without interruption to the main programme. After differential encoding of the message, it is inserted in the amplitude modulated auxiliary subcarrier, which is the third harmonic (57 kHz) of the baseband pilot signal. The data rate is about 1 187.5 bit/s. The message is presented with audio, using an </w:t>
      </w:r>
      <w:r w:rsidRPr="004D0FB0">
        <w:rPr>
          <w:lang w:val="en-GB" w:eastAsia="ja-JP"/>
        </w:rPr>
        <w:t xml:space="preserve">optional </w:t>
      </w:r>
      <w:r w:rsidRPr="004D0FB0">
        <w:rPr>
          <w:lang w:val="en-GB" w:eastAsia="ko-KR"/>
        </w:rPr>
        <w:t>Text-To-Speech (TTS)</w:t>
      </w:r>
      <w:r w:rsidRPr="004D0FB0">
        <w:rPr>
          <w:lang w:val="en-GB" w:eastAsia="ja-JP"/>
        </w:rPr>
        <w:t xml:space="preserve"> system</w:t>
      </w:r>
      <w:r w:rsidRPr="004D0FB0">
        <w:rPr>
          <w:lang w:val="en-GB" w:eastAsia="ko-KR"/>
        </w:rPr>
        <w:t>. Table 8 illustrates the message format.</w:t>
      </w:r>
    </w:p>
    <w:p w:rsidR="004A4BF9" w:rsidRPr="004D0FB0" w:rsidRDefault="004A4BF9" w:rsidP="004A4BF9">
      <w:pPr>
        <w:pStyle w:val="TableNo"/>
        <w:rPr>
          <w:lang w:val="en-GB" w:eastAsia="ko-KR"/>
        </w:rPr>
      </w:pPr>
      <w:r w:rsidRPr="004D0FB0">
        <w:rPr>
          <w:lang w:val="en-GB"/>
        </w:rPr>
        <w:t xml:space="preserve">TABLE </w:t>
      </w:r>
      <w:r w:rsidRPr="004D0FB0">
        <w:rPr>
          <w:lang w:val="en-GB" w:eastAsia="ko-KR"/>
        </w:rPr>
        <w:t>8</w:t>
      </w:r>
    </w:p>
    <w:p w:rsidR="004A4BF9" w:rsidRPr="004D0FB0" w:rsidRDefault="004A4BF9" w:rsidP="004A4BF9">
      <w:pPr>
        <w:pStyle w:val="Tabletitle"/>
        <w:rPr>
          <w:lang w:val="en-GB" w:eastAsia="ko-KR"/>
        </w:rPr>
      </w:pPr>
      <w:r w:rsidRPr="004D0FB0">
        <w:rPr>
          <w:lang w:val="en-GB" w:eastAsia="ko-KR"/>
        </w:rPr>
        <w:t>Emergency message format for FM radio</w:t>
      </w:r>
    </w:p>
    <w:tbl>
      <w:tblPr>
        <w:tblW w:w="9639" w:type="dxa"/>
        <w:jc w:val="center"/>
        <w:tblLook w:val="0000" w:firstRow="0" w:lastRow="0" w:firstColumn="0" w:lastColumn="0" w:noHBand="0" w:noVBand="0"/>
      </w:tblPr>
      <w:tblGrid>
        <w:gridCol w:w="657"/>
        <w:gridCol w:w="452"/>
        <w:gridCol w:w="710"/>
        <w:gridCol w:w="765"/>
        <w:gridCol w:w="696"/>
        <w:gridCol w:w="636"/>
        <w:gridCol w:w="281"/>
        <w:gridCol w:w="716"/>
        <w:gridCol w:w="682"/>
        <w:gridCol w:w="867"/>
        <w:gridCol w:w="1034"/>
        <w:gridCol w:w="649"/>
        <w:gridCol w:w="1016"/>
        <w:gridCol w:w="478"/>
      </w:tblGrid>
      <w:tr w:rsidR="004A4BF9" w:rsidRPr="000A5936" w:rsidTr="0062094E">
        <w:trPr>
          <w:trHeight w:val="901"/>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Control code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Start code</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Date and time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Duration</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Number of area</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Area1</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AreaN</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Event code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Checksum</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Presentation time</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Text</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End of presentation</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0A5936" w:rsidRDefault="004A4BF9" w:rsidP="0062094E">
            <w:pPr>
              <w:pStyle w:val="Tablehead"/>
              <w:rPr>
                <w:bCs/>
                <w:sz w:val="18"/>
                <w:lang w:val="en-GB" w:eastAsia="ko-KR"/>
              </w:rPr>
            </w:pPr>
            <w:r w:rsidRPr="000A5936">
              <w:rPr>
                <w:bCs/>
                <w:sz w:val="18"/>
                <w:lang w:val="en-GB" w:eastAsia="ko-KR"/>
              </w:rPr>
              <w:t>End code</w:t>
            </w:r>
          </w:p>
        </w:tc>
      </w:tr>
      <w:tr w:rsidR="004A4BF9" w:rsidRPr="004D0FB0" w:rsidTr="0062094E">
        <w:trPr>
          <w:trHeight w:val="504"/>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Hex</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24</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xx</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02</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03</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40</w:t>
            </w:r>
          </w:p>
        </w:tc>
      </w:tr>
      <w:tr w:rsidR="004A4BF9" w:rsidRPr="004D0FB0" w:rsidTr="0062094E">
        <w:trPr>
          <w:trHeight w:val="480"/>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Size in Byte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variable</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A4BF9" w:rsidRPr="004D0FB0" w:rsidRDefault="004A4BF9" w:rsidP="0062094E">
            <w:pPr>
              <w:pStyle w:val="Tabletext"/>
              <w:jc w:val="center"/>
              <w:rPr>
                <w:sz w:val="18"/>
                <w:szCs w:val="18"/>
                <w:lang w:val="en-GB" w:eastAsia="ko-KR"/>
              </w:rPr>
            </w:pPr>
            <w:r w:rsidRPr="004D0FB0">
              <w:rPr>
                <w:sz w:val="18"/>
                <w:szCs w:val="18"/>
                <w:lang w:val="en-GB" w:eastAsia="ko-KR"/>
              </w:rPr>
              <w:t>1</w:t>
            </w:r>
          </w:p>
        </w:tc>
      </w:tr>
    </w:tbl>
    <w:p w:rsidR="004A4BF9" w:rsidRPr="004D0FB0" w:rsidRDefault="004A4BF9" w:rsidP="004A4BF9">
      <w:pPr>
        <w:pStyle w:val="Tablefin"/>
        <w:rPr>
          <w:lang w:eastAsia="ko-KR"/>
        </w:rPr>
      </w:pPr>
    </w:p>
    <w:p w:rsidR="004A4BF9" w:rsidRPr="004D0FB0" w:rsidRDefault="004A4BF9" w:rsidP="004A4BF9">
      <w:pPr>
        <w:pStyle w:val="Normalaftertitle"/>
        <w:rPr>
          <w:lang w:val="en-GB" w:eastAsia="zh-CN"/>
        </w:rPr>
      </w:pPr>
    </w:p>
    <w:p w:rsidR="004A4BF9" w:rsidRPr="004D0FB0" w:rsidRDefault="004A4BF9" w:rsidP="004A4BF9">
      <w:pPr>
        <w:pStyle w:val="Reasons"/>
      </w:pPr>
    </w:p>
    <w:p w:rsidR="004A4BF9" w:rsidRPr="004D0FB0" w:rsidRDefault="004A4BF9" w:rsidP="004A4BF9">
      <w:pPr>
        <w:jc w:val="center"/>
        <w:rPr>
          <w:lang w:val="en-GB"/>
        </w:rPr>
      </w:pPr>
      <w:r w:rsidRPr="004D0FB0">
        <w:rPr>
          <w:lang w:val="en-GB"/>
        </w:rPr>
        <w:t>______________</w:t>
      </w:r>
    </w:p>
    <w:p w:rsidR="004A4BF9" w:rsidRPr="004D0FB0" w:rsidRDefault="004A4BF9" w:rsidP="004A4BF9">
      <w:pPr>
        <w:rPr>
          <w:lang w:val="en-GB" w:eastAsia="zh-CN"/>
        </w:rPr>
      </w:pPr>
    </w:p>
    <w:p w:rsidR="00934ED7" w:rsidRPr="004D0FB0" w:rsidRDefault="00934ED7" w:rsidP="00220899">
      <w:pPr>
        <w:pStyle w:val="RecNo"/>
        <w:spacing w:before="0"/>
        <w:rPr>
          <w:lang w:val="en-GB"/>
        </w:rPr>
      </w:pPr>
    </w:p>
    <w:sectPr w:rsidR="00934ED7" w:rsidRPr="004D0FB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4E" w:rsidRDefault="0062094E">
      <w:r>
        <w:separator/>
      </w:r>
    </w:p>
  </w:endnote>
  <w:endnote w:type="continuationSeparator" w:id="0">
    <w:p w:rsidR="0062094E" w:rsidRDefault="0062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4E" w:rsidRDefault="0062094E">
      <w:r>
        <w:separator/>
      </w:r>
    </w:p>
  </w:footnote>
  <w:footnote w:type="continuationSeparator" w:id="0">
    <w:p w:rsidR="0062094E" w:rsidRDefault="0062094E">
      <w:r>
        <w:continuationSeparator/>
      </w:r>
    </w:p>
  </w:footnote>
  <w:footnote w:id="1">
    <w:p w:rsidR="0062094E" w:rsidRPr="00356F72" w:rsidRDefault="0062094E" w:rsidP="004A4BF9">
      <w:pPr>
        <w:pStyle w:val="FootnoteText"/>
        <w:rPr>
          <w:lang w:val="en-US"/>
        </w:rPr>
      </w:pPr>
      <w:r w:rsidRPr="00356F72">
        <w:rPr>
          <w:rStyle w:val="FootnoteReference"/>
          <w:lang w:val="en-US"/>
        </w:rPr>
        <w:t>*</w:t>
      </w:r>
      <w:r>
        <w:rPr>
          <w:lang w:val="en-US"/>
        </w:rPr>
        <w:tab/>
      </w:r>
      <w:r w:rsidRPr="00356F72">
        <w:rPr>
          <w:lang w:val="en-US"/>
        </w:rPr>
        <w:t xml:space="preserve">This Recommendation should be brought to the attention of </w:t>
      </w:r>
      <w:r>
        <w:rPr>
          <w:lang w:val="en-US"/>
        </w:rPr>
        <w:t>Telecommunication Standardization Study Groups 2 and 9,</w:t>
      </w:r>
      <w:r w:rsidRPr="00356F72">
        <w:rPr>
          <w:lang w:val="en-US"/>
        </w:rPr>
        <w:t xml:space="preserve"> and </w:t>
      </w:r>
      <w:r>
        <w:rPr>
          <w:lang w:val="en-US"/>
        </w:rPr>
        <w:t>Telecommunication Development Study Group</w:t>
      </w:r>
      <w:r w:rsidRPr="00356F72">
        <w:rPr>
          <w:lang w:val="en-US"/>
        </w:rPr>
        <w:t xml:space="preserve"> 2.</w:t>
      </w:r>
    </w:p>
  </w:footnote>
  <w:footnote w:id="2">
    <w:p w:rsidR="0066314E" w:rsidRPr="00B32D69" w:rsidRDefault="0066314E" w:rsidP="0066314E">
      <w:pPr>
        <w:pStyle w:val="FootnoteText"/>
        <w:rPr>
          <w:lang w:val="en-GB"/>
        </w:rPr>
      </w:pPr>
      <w:r>
        <w:rPr>
          <w:rStyle w:val="FootnoteReference"/>
        </w:rPr>
        <w:footnoteRef/>
      </w:r>
      <w:r w:rsidRPr="00B32D69">
        <w:rPr>
          <w:lang w:val="en-GB"/>
        </w:rPr>
        <w:t xml:space="preserve"> </w:t>
      </w:r>
      <w:r w:rsidRPr="00B32D69">
        <w:rPr>
          <w:lang w:val="en-GB"/>
        </w:rPr>
        <w:tab/>
        <w:t>Radiocommunication Study Group 4 made editorial amendments to this Recommendation in the year 2016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Pr="000F6905" w:rsidRDefault="0062094E">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E6C61">
      <w:rPr>
        <w:rStyle w:val="PageNumber"/>
        <w:b/>
        <w:bCs/>
        <w:noProof/>
      </w:rPr>
      <w:t>20</w:t>
    </w:r>
    <w:r>
      <w:rPr>
        <w:rStyle w:val="PageNumber"/>
        <w:b/>
        <w:bCs/>
      </w:rPr>
      <w:fldChar w:fldCharType="end"/>
    </w:r>
    <w:r w:rsidRPr="000F6905">
      <w:tab/>
    </w:r>
    <w:r w:rsidR="008E6C61">
      <w:fldChar w:fldCharType="begin"/>
    </w:r>
    <w:r w:rsidR="008E6C61">
      <w:instrText xml:space="preserve"> DOCPROPERTY "Header" \* MERGEFORMAT </w:instrText>
    </w:r>
    <w:r w:rsidR="008E6C61">
      <w:fldChar w:fldCharType="separate"/>
    </w:r>
    <w:r w:rsidR="008E6C61" w:rsidRPr="008E6C61">
      <w:rPr>
        <w:b/>
        <w:bCs/>
      </w:rPr>
      <w:t xml:space="preserve">Rec. </w:t>
    </w:r>
    <w:r w:rsidR="008E6C61">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8E6C61">
      <w:rPr>
        <w:b/>
        <w:bCs/>
        <w:noProof/>
      </w:rPr>
      <w:t>ITU-R  BO.1774-2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4E" w:rsidRDefault="0062094E">
    <w:pPr>
      <w:pStyle w:val="Header"/>
    </w:pPr>
    <w:r>
      <w:tab/>
    </w:r>
    <w:r w:rsidR="008E6C61">
      <w:fldChar w:fldCharType="begin"/>
    </w:r>
    <w:r w:rsidR="008E6C61">
      <w:instrText xml:space="preserve"> DOCPROPERTY "Header" \* MERGEFORMAT </w:instrText>
    </w:r>
    <w:r w:rsidR="008E6C61">
      <w:fldChar w:fldCharType="separate"/>
    </w:r>
    <w:r w:rsidR="008E6C61" w:rsidRPr="008E6C61">
      <w:rPr>
        <w:b/>
        <w:bCs/>
      </w:rPr>
      <w:t xml:space="preserve">Rec. </w:t>
    </w:r>
    <w:r w:rsidR="008E6C61">
      <w:rPr>
        <w:b/>
        <w:bCs/>
      </w:rPr>
      <w:fldChar w:fldCharType="end"/>
    </w:r>
    <w:r>
      <w:rPr>
        <w:b/>
        <w:bCs/>
      </w:rPr>
      <w:t xml:space="preserve"> </w:t>
    </w:r>
    <w:r>
      <w:rPr>
        <w:b/>
        <w:bCs/>
      </w:rPr>
      <w:fldChar w:fldCharType="begin"/>
    </w:r>
    <w:r>
      <w:rPr>
        <w:b/>
        <w:bCs/>
      </w:rPr>
      <w:instrText>styleref href</w:instrText>
    </w:r>
    <w:r>
      <w:rPr>
        <w:b/>
        <w:bCs/>
      </w:rPr>
      <w:fldChar w:fldCharType="separate"/>
    </w:r>
    <w:r w:rsidR="008E6C61">
      <w:rPr>
        <w:b/>
        <w:bCs/>
        <w:noProof/>
      </w:rPr>
      <w:t>ITU-R  BO.1774-2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6C61">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306"/>
    <w:rsid w:val="00013002"/>
    <w:rsid w:val="00072484"/>
    <w:rsid w:val="00096612"/>
    <w:rsid w:val="000A5936"/>
    <w:rsid w:val="000B7683"/>
    <w:rsid w:val="000C0F2B"/>
    <w:rsid w:val="000F6905"/>
    <w:rsid w:val="00102934"/>
    <w:rsid w:val="00124C88"/>
    <w:rsid w:val="00147110"/>
    <w:rsid w:val="0016134B"/>
    <w:rsid w:val="001C6DA1"/>
    <w:rsid w:val="002058CE"/>
    <w:rsid w:val="002165F1"/>
    <w:rsid w:val="00220899"/>
    <w:rsid w:val="00220C77"/>
    <w:rsid w:val="002579F5"/>
    <w:rsid w:val="00276D21"/>
    <w:rsid w:val="00296D7F"/>
    <w:rsid w:val="002B3CF6"/>
    <w:rsid w:val="002C768A"/>
    <w:rsid w:val="002D76C4"/>
    <w:rsid w:val="00355AF6"/>
    <w:rsid w:val="003C0139"/>
    <w:rsid w:val="00420DFD"/>
    <w:rsid w:val="004365EE"/>
    <w:rsid w:val="00450D4B"/>
    <w:rsid w:val="00470E28"/>
    <w:rsid w:val="004934C5"/>
    <w:rsid w:val="00493A6E"/>
    <w:rsid w:val="004957EE"/>
    <w:rsid w:val="004A4BF9"/>
    <w:rsid w:val="004D0FB0"/>
    <w:rsid w:val="004F4B94"/>
    <w:rsid w:val="00502B27"/>
    <w:rsid w:val="0051231D"/>
    <w:rsid w:val="00556548"/>
    <w:rsid w:val="00586EF8"/>
    <w:rsid w:val="00591484"/>
    <w:rsid w:val="005A1836"/>
    <w:rsid w:val="005B49AB"/>
    <w:rsid w:val="005B50E7"/>
    <w:rsid w:val="005E59D2"/>
    <w:rsid w:val="005E7B4F"/>
    <w:rsid w:val="00607D68"/>
    <w:rsid w:val="00612450"/>
    <w:rsid w:val="006149B1"/>
    <w:rsid w:val="0062094E"/>
    <w:rsid w:val="0066314E"/>
    <w:rsid w:val="0066540D"/>
    <w:rsid w:val="00680D2B"/>
    <w:rsid w:val="00681B32"/>
    <w:rsid w:val="00697E2A"/>
    <w:rsid w:val="006B55A9"/>
    <w:rsid w:val="006D5566"/>
    <w:rsid w:val="006D690E"/>
    <w:rsid w:val="006E2037"/>
    <w:rsid w:val="006E3C03"/>
    <w:rsid w:val="00712870"/>
    <w:rsid w:val="00743D85"/>
    <w:rsid w:val="00753CF4"/>
    <w:rsid w:val="007565CC"/>
    <w:rsid w:val="00763B9A"/>
    <w:rsid w:val="0077270F"/>
    <w:rsid w:val="007915B1"/>
    <w:rsid w:val="007A6AA8"/>
    <w:rsid w:val="007B31CB"/>
    <w:rsid w:val="007D143E"/>
    <w:rsid w:val="007D3B79"/>
    <w:rsid w:val="007D5297"/>
    <w:rsid w:val="007F56AB"/>
    <w:rsid w:val="008310C9"/>
    <w:rsid w:val="00846C0F"/>
    <w:rsid w:val="008C253A"/>
    <w:rsid w:val="008C7848"/>
    <w:rsid w:val="008E6C61"/>
    <w:rsid w:val="00917AF2"/>
    <w:rsid w:val="0092418A"/>
    <w:rsid w:val="009276BF"/>
    <w:rsid w:val="00934ED7"/>
    <w:rsid w:val="009543C3"/>
    <w:rsid w:val="00966E1B"/>
    <w:rsid w:val="009A43DD"/>
    <w:rsid w:val="009D4517"/>
    <w:rsid w:val="009E0BFE"/>
    <w:rsid w:val="009F2D2C"/>
    <w:rsid w:val="00A00133"/>
    <w:rsid w:val="00A109FF"/>
    <w:rsid w:val="00A6617B"/>
    <w:rsid w:val="00A71FE5"/>
    <w:rsid w:val="00A766F4"/>
    <w:rsid w:val="00AA3AD8"/>
    <w:rsid w:val="00AB0DC8"/>
    <w:rsid w:val="00AE5AEB"/>
    <w:rsid w:val="00B033C8"/>
    <w:rsid w:val="00B33425"/>
    <w:rsid w:val="00B41349"/>
    <w:rsid w:val="00B44E24"/>
    <w:rsid w:val="00B54ECC"/>
    <w:rsid w:val="00B6519F"/>
    <w:rsid w:val="00B714F3"/>
    <w:rsid w:val="00BA7614"/>
    <w:rsid w:val="00BC5D77"/>
    <w:rsid w:val="00BF487A"/>
    <w:rsid w:val="00C047F1"/>
    <w:rsid w:val="00C27AD2"/>
    <w:rsid w:val="00C46BD9"/>
    <w:rsid w:val="00C55258"/>
    <w:rsid w:val="00C73560"/>
    <w:rsid w:val="00C7439E"/>
    <w:rsid w:val="00CB0F14"/>
    <w:rsid w:val="00CD659B"/>
    <w:rsid w:val="00CD7B41"/>
    <w:rsid w:val="00DF4176"/>
    <w:rsid w:val="00E17240"/>
    <w:rsid w:val="00E3496F"/>
    <w:rsid w:val="00E540F0"/>
    <w:rsid w:val="00E63517"/>
    <w:rsid w:val="00F30C9B"/>
    <w:rsid w:val="00F354B1"/>
    <w:rsid w:val="00FA5DAA"/>
    <w:rsid w:val="00FA6650"/>
    <w:rsid w:val="00FB0E4E"/>
    <w:rsid w:val="00FD6F8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4BF9"/>
    <w:rPr>
      <w:b/>
      <w:sz w:val="24"/>
      <w:lang w:val="fr-FR" w:eastAsia="en-US"/>
    </w:rPr>
  </w:style>
  <w:style w:type="character" w:customStyle="1" w:styleId="Heading2Char">
    <w:name w:val="Heading 2 Char"/>
    <w:basedOn w:val="DefaultParagraphFont"/>
    <w:link w:val="Heading2"/>
    <w:rsid w:val="004A4BF9"/>
    <w:rPr>
      <w:b/>
      <w:sz w:val="24"/>
      <w:lang w:val="fr-FR" w:eastAsia="en-US"/>
    </w:rPr>
  </w:style>
  <w:style w:type="character" w:customStyle="1" w:styleId="Heading3Char">
    <w:name w:val="Heading 3 Char"/>
    <w:basedOn w:val="DefaultParagraphFont"/>
    <w:link w:val="Heading3"/>
    <w:rsid w:val="004A4BF9"/>
    <w:rPr>
      <w:b/>
      <w:sz w:val="24"/>
      <w:lang w:val="fr-FR" w:eastAsia="en-US"/>
    </w:rPr>
  </w:style>
  <w:style w:type="character" w:customStyle="1" w:styleId="Heading4Char">
    <w:name w:val="Heading 4 Char"/>
    <w:basedOn w:val="DefaultParagraphFont"/>
    <w:link w:val="Heading4"/>
    <w:rsid w:val="004A4BF9"/>
    <w:rPr>
      <w:b/>
      <w:sz w:val="24"/>
      <w:lang w:val="fr-FR" w:eastAsia="en-US"/>
    </w:rPr>
  </w:style>
  <w:style w:type="character" w:customStyle="1" w:styleId="Heading5Char">
    <w:name w:val="Heading 5 Char"/>
    <w:basedOn w:val="DefaultParagraphFont"/>
    <w:link w:val="Heading5"/>
    <w:rsid w:val="004A4BF9"/>
    <w:rPr>
      <w:b/>
      <w:sz w:val="24"/>
      <w:lang w:val="fr-FR" w:eastAsia="en-US"/>
    </w:rPr>
  </w:style>
  <w:style w:type="character" w:customStyle="1" w:styleId="Heading6Char">
    <w:name w:val="Heading 6 Char"/>
    <w:basedOn w:val="DefaultParagraphFont"/>
    <w:link w:val="Heading6"/>
    <w:rsid w:val="004A4BF9"/>
    <w:rPr>
      <w:b/>
      <w:sz w:val="24"/>
      <w:lang w:val="fr-FR" w:eastAsia="en-US"/>
    </w:rPr>
  </w:style>
  <w:style w:type="character" w:customStyle="1" w:styleId="Heading7Char">
    <w:name w:val="Heading 7 Char"/>
    <w:basedOn w:val="DefaultParagraphFont"/>
    <w:link w:val="Heading7"/>
    <w:rsid w:val="004A4BF9"/>
    <w:rPr>
      <w:b/>
      <w:sz w:val="24"/>
      <w:lang w:val="fr-FR" w:eastAsia="en-US"/>
    </w:rPr>
  </w:style>
  <w:style w:type="character" w:customStyle="1" w:styleId="Heading8Char">
    <w:name w:val="Heading 8 Char"/>
    <w:basedOn w:val="DefaultParagraphFont"/>
    <w:link w:val="Heading8"/>
    <w:rsid w:val="004A4BF9"/>
    <w:rPr>
      <w:b/>
      <w:sz w:val="24"/>
      <w:lang w:val="fr-FR" w:eastAsia="en-US"/>
    </w:rPr>
  </w:style>
  <w:style w:type="character" w:customStyle="1" w:styleId="Heading9Char">
    <w:name w:val="Heading 9 Char"/>
    <w:basedOn w:val="DefaultParagraphFont"/>
    <w:link w:val="Heading9"/>
    <w:rsid w:val="004A4BF9"/>
    <w:rPr>
      <w:b/>
      <w:sz w:val="24"/>
      <w:lang w:val="fr-FR" w:eastAsia="en-US"/>
    </w:rPr>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4A4BF9"/>
    <w:rPr>
      <w:sz w:val="24"/>
      <w:lang w:val="fr-FR" w:eastAsia="en-US"/>
    </w:r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A4BF9"/>
    <w:rPr>
      <w:noProof/>
      <w:sz w:val="18"/>
      <w:lang w:val="fr-FR" w:eastAsia="en-US"/>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character" w:customStyle="1" w:styleId="HeadingbChar">
    <w:name w:val="Heading_b Char"/>
    <w:basedOn w:val="DefaultParagraphFont"/>
    <w:link w:val="Headingb"/>
    <w:locked/>
    <w:rsid w:val="004A4BF9"/>
    <w:rPr>
      <w:b/>
      <w:sz w:val="24"/>
      <w:lang w:val="fr-FR" w:eastAsia="en-US"/>
    </w:r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character" w:customStyle="1" w:styleId="enumlev1Char">
    <w:name w:val="enumlev1 Char"/>
    <w:basedOn w:val="DefaultParagraphFont"/>
    <w:link w:val="enumlev1"/>
    <w:rsid w:val="004A4BF9"/>
    <w:rPr>
      <w:sz w:val="24"/>
      <w:lang w:val="fr-FR" w:eastAsia="en-US"/>
    </w:r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link w:val="AppendixNoTitleChar"/>
    <w:rsid w:val="00502B27"/>
  </w:style>
  <w:style w:type="character" w:customStyle="1" w:styleId="AppendixNoTitleChar">
    <w:name w:val="Appendix_NoTitle Char"/>
    <w:basedOn w:val="DefaultParagraphFont"/>
    <w:link w:val="AppendixNoTitle"/>
    <w:rsid w:val="004A4BF9"/>
    <w:rPr>
      <w:b/>
      <w:sz w:val="28"/>
      <w:lang w:val="fr-FR" w:eastAsia="en-US"/>
    </w:rPr>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4A4BF9"/>
    <w:rPr>
      <w:b/>
      <w:sz w:val="22"/>
      <w:lang w:val="fr-FR" w:eastAsia="en-US"/>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4A4BF9"/>
    <w:rPr>
      <w:sz w:val="22"/>
      <w:lang w:val="fr-FR" w:eastAsia="en-US"/>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
    <w:basedOn w:val="DefaultParagraphFont"/>
    <w:rsid w:val="00502B27"/>
    <w:rPr>
      <w:position w:val="6"/>
      <w:sz w:val="18"/>
    </w:rPr>
  </w:style>
  <w:style w:type="paragraph" w:styleId="FootnoteText">
    <w:name w:val="footnote text"/>
    <w:aliases w:val="footnote text"/>
    <w:basedOn w:val="Normal"/>
    <w:link w:val="FootnoteTextChar"/>
    <w:rsid w:val="00502B27"/>
    <w:pPr>
      <w:keepLines/>
      <w:tabs>
        <w:tab w:val="left" w:pos="255"/>
      </w:tabs>
      <w:ind w:left="255" w:hanging="255"/>
    </w:pPr>
    <w:rPr>
      <w:sz w:val="22"/>
    </w:rPr>
  </w:style>
  <w:style w:type="character" w:customStyle="1" w:styleId="FootnoteTextChar">
    <w:name w:val="Footnote Text Char"/>
    <w:aliases w:val="footnote text Char"/>
    <w:basedOn w:val="DefaultParagraphFont"/>
    <w:link w:val="FootnoteText"/>
    <w:rsid w:val="004A4BF9"/>
    <w:rPr>
      <w:sz w:val="22"/>
      <w:lang w:val="fr-FR" w:eastAsia="en-US"/>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BalloonTextChar">
    <w:name w:val="Balloon Text Char"/>
    <w:basedOn w:val="DefaultParagraphFont"/>
    <w:link w:val="BalloonText"/>
    <w:rsid w:val="004A4BF9"/>
    <w:rPr>
      <w:rFonts w:ascii="Tahoma" w:hAnsi="Tahoma" w:cs="Tahoma"/>
      <w:sz w:val="16"/>
      <w:szCs w:val="16"/>
      <w:lang w:val="fr-FR" w:eastAsia="en-US"/>
    </w:rPr>
  </w:style>
  <w:style w:type="paragraph" w:styleId="BalloonText">
    <w:name w:val="Balloon Text"/>
    <w:basedOn w:val="Normal"/>
    <w:link w:val="BalloonTextChar"/>
    <w:rsid w:val="004A4BF9"/>
    <w:pPr>
      <w:spacing w:before="0"/>
    </w:pPr>
    <w:rPr>
      <w:rFonts w:ascii="Tahoma" w:hAnsi="Tahoma" w:cs="Tahoma"/>
      <w:sz w:val="16"/>
      <w:szCs w:val="16"/>
    </w:rPr>
  </w:style>
  <w:style w:type="character" w:customStyle="1" w:styleId="BalloonTextChar1">
    <w:name w:val="Balloon Text Char1"/>
    <w:basedOn w:val="DefaultParagraphFont"/>
    <w:semiHidden/>
    <w:rsid w:val="004A4BF9"/>
    <w:rPr>
      <w:rFonts w:ascii="Segoe UI" w:hAnsi="Segoe UI" w:cs="Segoe UI"/>
      <w:sz w:val="18"/>
      <w:szCs w:val="18"/>
      <w:lang w:val="fr-FR" w:eastAsia="en-US"/>
    </w:rPr>
  </w:style>
  <w:style w:type="paragraph" w:customStyle="1" w:styleId="Normalaftertitle0">
    <w:name w:val="Normal after title"/>
    <w:basedOn w:val="Normal"/>
    <w:next w:val="Normal"/>
    <w:rsid w:val="004A4BF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nnexNo">
    <w:name w:val="Annex_No"/>
    <w:basedOn w:val="Normal"/>
    <w:next w:val="Normal"/>
    <w:rsid w:val="004A4BF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4A4BF9"/>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hyperlink" Target="http://www.arib.or.jp/english/yyy.pdf"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1.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hyperlink" Target="http://www.arib.or.jp/english/" TargetMode="External"/><Relationship Id="rId33"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arib.or.jp/english/xxx.pdf" TargetMode="External"/><Relationship Id="rId32" Type="http://schemas.openxmlformats.org/officeDocument/2006/relationships/image" Target="media/image10.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yperlink" Target="http://www.arib.or.jp/english/zzz.pdf" TargetMode="External"/><Relationship Id="rId30" Type="http://schemas.openxmlformats.org/officeDocument/2006/relationships/image" Target="media/image9.w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93</TotalTime>
  <Pages>1</Pages>
  <Words>5046</Words>
  <Characters>30582</Characters>
  <Application>Microsoft Office Word</Application>
  <DocSecurity>0</DocSecurity>
  <Lines>1019</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35562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31</cp:revision>
  <cp:lastPrinted>2017-01-31T10:02:00Z</cp:lastPrinted>
  <dcterms:created xsi:type="dcterms:W3CDTF">2015-10-20T09:24:00Z</dcterms:created>
  <dcterms:modified xsi:type="dcterms:W3CDTF">2017-01-31T10:04:00Z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