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6F578" w14:textId="77777777" w:rsidR="0092008B" w:rsidRDefault="0092008B" w:rsidP="0092008B"/>
    <w:p w14:paraId="3813C068" w14:textId="77777777" w:rsidR="0092008B" w:rsidRDefault="0092008B" w:rsidP="0092008B"/>
    <w:p w14:paraId="68C91804" w14:textId="77777777" w:rsidR="0092008B" w:rsidRDefault="0092008B" w:rsidP="0092008B"/>
    <w:p w14:paraId="05AB412D" w14:textId="77777777" w:rsidR="0092008B" w:rsidRDefault="0092008B" w:rsidP="0092008B"/>
    <w:p w14:paraId="15F00828" w14:textId="77777777" w:rsidR="0092008B" w:rsidRDefault="0092008B" w:rsidP="0092008B"/>
    <w:p w14:paraId="3475B1D6" w14:textId="77777777" w:rsidR="0092008B" w:rsidRDefault="0092008B" w:rsidP="0092008B"/>
    <w:p w14:paraId="22342746" w14:textId="77777777" w:rsidR="0092008B" w:rsidRDefault="0092008B" w:rsidP="0092008B"/>
    <w:p w14:paraId="45D37BAD" w14:textId="77777777" w:rsidR="0092008B" w:rsidRDefault="0092008B" w:rsidP="0092008B"/>
    <w:p w14:paraId="5D3C6E1E" w14:textId="77777777" w:rsidR="0092008B" w:rsidRDefault="0092008B" w:rsidP="0092008B"/>
    <w:p w14:paraId="72595FAB" w14:textId="77777777" w:rsidR="0092008B" w:rsidRDefault="0092008B" w:rsidP="0092008B"/>
    <w:p w14:paraId="69B81D1A" w14:textId="77777777" w:rsidR="0092008B" w:rsidRDefault="0092008B" w:rsidP="0092008B"/>
    <w:p w14:paraId="5741638F" w14:textId="77777777" w:rsidR="0092008B" w:rsidRDefault="0092008B" w:rsidP="0092008B"/>
    <w:tbl>
      <w:tblPr>
        <w:tblW w:w="10089" w:type="dxa"/>
        <w:tblLook w:val="01E0" w:firstRow="1" w:lastRow="1" w:firstColumn="1" w:lastColumn="1" w:noHBand="0" w:noVBand="0"/>
      </w:tblPr>
      <w:tblGrid>
        <w:gridCol w:w="10089"/>
      </w:tblGrid>
      <w:tr w:rsidR="0092008B" w:rsidRPr="0083590E" w14:paraId="1308029E" w14:textId="77777777" w:rsidTr="00B267BA">
        <w:tc>
          <w:tcPr>
            <w:tcW w:w="10089" w:type="dxa"/>
          </w:tcPr>
          <w:p w14:paraId="02953B1F" w14:textId="77777777" w:rsidR="0092008B" w:rsidRPr="001511A6" w:rsidRDefault="0092008B" w:rsidP="00B267BA">
            <w:pPr>
              <w:spacing w:before="380" w:line="280" w:lineRule="exact"/>
              <w:jc w:val="right"/>
              <w:rPr>
                <w:rFonts w:ascii="Tahoma" w:hAnsi="Tahoma" w:cs="Tahoma"/>
                <w:b/>
                <w:bCs/>
                <w:iCs/>
                <w:color w:val="243285"/>
                <w:sz w:val="32"/>
                <w:szCs w:val="32"/>
                <w:lang w:val="en-US"/>
              </w:rPr>
            </w:pPr>
          </w:p>
          <w:p w14:paraId="3209C365" w14:textId="77777777" w:rsidR="0092008B" w:rsidRPr="0083590E" w:rsidRDefault="0092008B" w:rsidP="00B267BA">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Recommendation  ITU-R  BS.</w:t>
            </w:r>
            <w:r w:rsidR="007F1FA1">
              <w:rPr>
                <w:rFonts w:ascii="Tahoma" w:hAnsi="Tahoma" w:cs="Tahoma"/>
                <w:b/>
                <w:bCs/>
                <w:iCs/>
                <w:color w:val="243285"/>
                <w:sz w:val="36"/>
                <w:szCs w:val="36"/>
              </w:rPr>
              <w:t>1283</w:t>
            </w:r>
            <w:r w:rsidR="003D3849">
              <w:rPr>
                <w:rFonts w:ascii="Tahoma" w:hAnsi="Tahoma" w:cs="Tahoma"/>
                <w:b/>
                <w:bCs/>
                <w:iCs/>
                <w:color w:val="243285"/>
                <w:sz w:val="36"/>
                <w:szCs w:val="36"/>
              </w:rPr>
              <w:t>-</w:t>
            </w:r>
            <w:r w:rsidR="007F1FA1">
              <w:rPr>
                <w:rFonts w:ascii="Tahoma" w:hAnsi="Tahoma" w:cs="Tahoma"/>
                <w:b/>
                <w:bCs/>
                <w:iCs/>
                <w:color w:val="243285"/>
                <w:sz w:val="36"/>
                <w:szCs w:val="36"/>
              </w:rPr>
              <w:t>2</w:t>
            </w:r>
          </w:p>
          <w:p w14:paraId="3B99B6D6" w14:textId="77777777" w:rsidR="0092008B" w:rsidRPr="0083590E" w:rsidRDefault="0092008B" w:rsidP="003E12C7">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3E12C7">
              <w:rPr>
                <w:rFonts w:ascii="Tahoma" w:hAnsi="Tahoma" w:cs="Tahoma"/>
                <w:b/>
                <w:bCs/>
                <w:iCs/>
                <w:color w:val="243285"/>
                <w:szCs w:val="24"/>
              </w:rPr>
              <w:t>10</w:t>
            </w:r>
            <w:r w:rsidRPr="0083590E">
              <w:rPr>
                <w:rFonts w:ascii="Tahoma" w:hAnsi="Tahoma" w:cs="Tahoma"/>
                <w:b/>
                <w:bCs/>
                <w:iCs/>
                <w:color w:val="243285"/>
                <w:szCs w:val="24"/>
              </w:rPr>
              <w:t>/</w:t>
            </w:r>
            <w:r w:rsidR="003D3849">
              <w:rPr>
                <w:rFonts w:ascii="Tahoma" w:hAnsi="Tahoma" w:cs="Tahoma"/>
                <w:b/>
                <w:bCs/>
                <w:iCs/>
                <w:color w:val="243285"/>
                <w:szCs w:val="24"/>
              </w:rPr>
              <w:t>2019</w:t>
            </w:r>
            <w:r w:rsidRPr="0083590E">
              <w:rPr>
                <w:rFonts w:ascii="Tahoma" w:hAnsi="Tahoma" w:cs="Tahoma"/>
                <w:b/>
                <w:bCs/>
                <w:iCs/>
                <w:color w:val="243285"/>
                <w:szCs w:val="24"/>
              </w:rPr>
              <w:t>)</w:t>
            </w:r>
          </w:p>
        </w:tc>
      </w:tr>
      <w:tr w:rsidR="0092008B" w:rsidRPr="007168F7" w14:paraId="7270D706" w14:textId="77777777" w:rsidTr="00B267BA">
        <w:tc>
          <w:tcPr>
            <w:tcW w:w="10089" w:type="dxa"/>
          </w:tcPr>
          <w:p w14:paraId="355916D4" w14:textId="77777777" w:rsidR="0092008B" w:rsidRPr="003D3849" w:rsidRDefault="0092008B" w:rsidP="00B267BA">
            <w:pPr>
              <w:spacing w:before="80" w:line="500" w:lineRule="exact"/>
              <w:jc w:val="right"/>
              <w:rPr>
                <w:rFonts w:ascii="Tahoma" w:hAnsi="Tahoma" w:cs="Tahoma"/>
                <w:b/>
                <w:bCs/>
                <w:iCs/>
                <w:color w:val="243285"/>
                <w:sz w:val="44"/>
                <w:szCs w:val="44"/>
                <w:lang w:val="en-GB"/>
              </w:rPr>
            </w:pPr>
          </w:p>
          <w:p w14:paraId="35CD9C08" w14:textId="77777777" w:rsidR="0092008B" w:rsidRPr="001511A6" w:rsidRDefault="003E12C7" w:rsidP="00B267BA">
            <w:pPr>
              <w:spacing w:before="80" w:line="500" w:lineRule="exact"/>
              <w:jc w:val="right"/>
              <w:rPr>
                <w:rFonts w:ascii="Tahoma" w:hAnsi="Tahoma" w:cs="Tahoma"/>
                <w:b/>
                <w:bCs/>
                <w:iCs/>
                <w:color w:val="243285"/>
                <w:sz w:val="44"/>
                <w:szCs w:val="44"/>
                <w:lang w:val="en-US"/>
              </w:rPr>
            </w:pPr>
            <w:r w:rsidRPr="003E12C7">
              <w:rPr>
                <w:rFonts w:ascii="Tahoma" w:hAnsi="Tahoma" w:cs="Tahoma"/>
                <w:b/>
                <w:bCs/>
                <w:iCs/>
                <w:color w:val="243285"/>
                <w:sz w:val="44"/>
                <w:szCs w:val="44"/>
                <w:lang w:val="en-GB"/>
              </w:rPr>
              <w:t>Guidance for the selection of the most appropriate ITU-R Recommendation(s)</w:t>
            </w:r>
            <w:r w:rsidRPr="003E12C7">
              <w:rPr>
                <w:rFonts w:ascii="Tahoma" w:hAnsi="Tahoma" w:cs="Tahoma"/>
                <w:b/>
                <w:bCs/>
                <w:iCs/>
                <w:color w:val="243285"/>
                <w:sz w:val="44"/>
                <w:szCs w:val="44"/>
                <w:lang w:val="en-GB"/>
              </w:rPr>
              <w:br/>
              <w:t>for subjective assessment of sound quality</w:t>
            </w:r>
          </w:p>
          <w:p w14:paraId="2BE7B0A8" w14:textId="77777777" w:rsidR="0092008B" w:rsidRPr="001511A6" w:rsidRDefault="0092008B" w:rsidP="00B267BA">
            <w:pPr>
              <w:spacing w:before="80" w:line="500" w:lineRule="exact"/>
              <w:jc w:val="right"/>
              <w:rPr>
                <w:rFonts w:ascii="Tahoma" w:hAnsi="Tahoma" w:cs="Tahoma"/>
                <w:b/>
                <w:bCs/>
                <w:iCs/>
                <w:color w:val="243285"/>
                <w:sz w:val="40"/>
                <w:szCs w:val="40"/>
                <w:lang w:val="en-US"/>
              </w:rPr>
            </w:pPr>
          </w:p>
        </w:tc>
      </w:tr>
      <w:tr w:rsidR="0092008B" w:rsidRPr="007168F7" w14:paraId="4BC579F3" w14:textId="77777777" w:rsidTr="00B267BA">
        <w:tc>
          <w:tcPr>
            <w:tcW w:w="10089" w:type="dxa"/>
          </w:tcPr>
          <w:p w14:paraId="6DF5F1A5" w14:textId="77777777" w:rsidR="0092008B" w:rsidRPr="00A04E44" w:rsidRDefault="0092008B" w:rsidP="00B267BA">
            <w:pPr>
              <w:spacing w:before="80" w:line="280" w:lineRule="exact"/>
              <w:ind w:right="640"/>
              <w:rPr>
                <w:rFonts w:ascii="Tahoma" w:hAnsi="Tahoma" w:cs="Tahoma"/>
                <w:b/>
                <w:bCs/>
                <w:iCs/>
                <w:color w:val="243285"/>
                <w:sz w:val="32"/>
                <w:szCs w:val="32"/>
                <w:lang w:val="en-US"/>
              </w:rPr>
            </w:pPr>
          </w:p>
          <w:p w14:paraId="0F443983" w14:textId="77777777" w:rsidR="0092008B" w:rsidRPr="00A04E44" w:rsidRDefault="0092008B" w:rsidP="00B267BA">
            <w:pPr>
              <w:spacing w:before="80" w:line="280" w:lineRule="exact"/>
              <w:ind w:right="640"/>
              <w:rPr>
                <w:rFonts w:ascii="Tahoma" w:hAnsi="Tahoma" w:cs="Tahoma"/>
                <w:b/>
                <w:bCs/>
                <w:iCs/>
                <w:color w:val="243285"/>
                <w:sz w:val="32"/>
                <w:szCs w:val="32"/>
                <w:lang w:val="en-US"/>
              </w:rPr>
            </w:pPr>
          </w:p>
          <w:p w14:paraId="475EFFBA" w14:textId="77777777" w:rsidR="0092008B" w:rsidRPr="00A04E44" w:rsidRDefault="0092008B" w:rsidP="00B267BA">
            <w:pPr>
              <w:spacing w:before="80" w:after="180" w:line="360" w:lineRule="exact"/>
              <w:ind w:right="720"/>
              <w:rPr>
                <w:rFonts w:ascii="Tahoma" w:hAnsi="Tahoma" w:cs="Tahoma"/>
                <w:b/>
                <w:bCs/>
                <w:iCs/>
                <w:color w:val="243285"/>
                <w:sz w:val="36"/>
                <w:szCs w:val="36"/>
                <w:lang w:val="en-US"/>
              </w:rPr>
            </w:pPr>
          </w:p>
          <w:p w14:paraId="228551B2" w14:textId="77777777" w:rsidR="0092008B" w:rsidRPr="001511A6" w:rsidRDefault="0092008B" w:rsidP="00B267BA">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14:paraId="6F9BEC4F" w14:textId="77777777" w:rsidR="0092008B" w:rsidRPr="00FC42AF" w:rsidRDefault="0092008B" w:rsidP="00B267BA">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14:paraId="71E444CD" w14:textId="77777777" w:rsidR="0092008B" w:rsidRDefault="0092008B" w:rsidP="0092008B">
      <w:pPr>
        <w:spacing w:before="80"/>
        <w:rPr>
          <w:i/>
          <w:sz w:val="22"/>
          <w:lang w:val="en-US"/>
        </w:rPr>
      </w:pPr>
    </w:p>
    <w:p w14:paraId="5D307165" w14:textId="77777777" w:rsidR="0092008B" w:rsidRDefault="0092008B" w:rsidP="0092008B">
      <w:pPr>
        <w:spacing w:before="80"/>
        <w:rPr>
          <w:i/>
          <w:sz w:val="22"/>
          <w:lang w:val="en-US"/>
        </w:rPr>
      </w:pPr>
    </w:p>
    <w:p w14:paraId="267B1286" w14:textId="77777777" w:rsidR="0092008B" w:rsidRDefault="0092008B" w:rsidP="0092008B">
      <w:pPr>
        <w:spacing w:before="80"/>
        <w:rPr>
          <w:i/>
          <w:sz w:val="22"/>
          <w:lang w:val="en-US"/>
        </w:rPr>
      </w:pPr>
    </w:p>
    <w:p w14:paraId="5A82688F" w14:textId="77777777" w:rsidR="0092008B" w:rsidRDefault="0092008B" w:rsidP="0092008B">
      <w:pPr>
        <w:spacing w:before="80"/>
        <w:rPr>
          <w:i/>
          <w:sz w:val="22"/>
          <w:lang w:val="en-US"/>
        </w:rPr>
      </w:pPr>
    </w:p>
    <w:p w14:paraId="57F21389" w14:textId="77777777" w:rsidR="0092008B" w:rsidRDefault="0092008B" w:rsidP="0092008B">
      <w:pPr>
        <w:spacing w:before="80"/>
        <w:rPr>
          <w:i/>
          <w:sz w:val="22"/>
          <w:lang w:val="en-US"/>
        </w:rPr>
      </w:pPr>
    </w:p>
    <w:p w14:paraId="7CE44396" w14:textId="77777777" w:rsidR="0092008B" w:rsidRDefault="0092008B" w:rsidP="0092008B">
      <w:pPr>
        <w:spacing w:before="80"/>
        <w:rPr>
          <w:i/>
          <w:sz w:val="22"/>
          <w:lang w:val="en-US"/>
        </w:rPr>
      </w:pPr>
    </w:p>
    <w:p w14:paraId="5C01C302" w14:textId="77777777" w:rsidR="0092008B" w:rsidRDefault="0092008B" w:rsidP="0092008B">
      <w:pPr>
        <w:pStyle w:val="Equation"/>
        <w:tabs>
          <w:tab w:val="clear" w:pos="4820"/>
          <w:tab w:val="clear" w:pos="9639"/>
          <w:tab w:val="left" w:pos="1191"/>
          <w:tab w:val="left" w:pos="1588"/>
          <w:tab w:val="left" w:pos="1985"/>
        </w:tabs>
        <w:rPr>
          <w:rFonts w:ascii="Palatino Linotype" w:hAnsi="Palatino Linotype"/>
          <w:lang w:val="en-US"/>
        </w:rPr>
        <w:sectPr w:rsidR="0092008B">
          <w:headerReference w:type="even" r:id="rId9"/>
          <w:headerReference w:type="default" r:id="rId10"/>
          <w:pgSz w:w="11907" w:h="16840" w:code="9"/>
          <w:pgMar w:top="1089" w:right="1089" w:bottom="284" w:left="1089" w:header="567" w:footer="284" w:gutter="0"/>
          <w:pgNumType w:start="1"/>
          <w:cols w:space="720"/>
        </w:sectPr>
      </w:pPr>
    </w:p>
    <w:p w14:paraId="4AA304C2" w14:textId="77777777" w:rsidR="0092008B" w:rsidRPr="00586EF8" w:rsidRDefault="0092008B" w:rsidP="009200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6AFA68EE" w14:textId="77777777" w:rsidR="0092008B" w:rsidRDefault="0092008B" w:rsidP="0092008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398663A" w14:textId="77777777" w:rsidR="0092008B" w:rsidRDefault="0092008B" w:rsidP="0092008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8968AF9" w14:textId="77777777" w:rsidR="0092008B" w:rsidRPr="00B714F3" w:rsidRDefault="0092008B" w:rsidP="0092008B">
      <w:pPr>
        <w:pStyle w:val="Heading1"/>
        <w:spacing w:before="680"/>
        <w:jc w:val="center"/>
        <w:rPr>
          <w:szCs w:val="24"/>
          <w:lang w:val="en-US"/>
        </w:rPr>
      </w:pPr>
      <w:r w:rsidRPr="00B714F3">
        <w:rPr>
          <w:szCs w:val="24"/>
          <w:lang w:val="en-US"/>
        </w:rPr>
        <w:t>Policy on Intellectual Property Right (IPR)</w:t>
      </w:r>
    </w:p>
    <w:p w14:paraId="325E4C5F" w14:textId="77777777" w:rsidR="0092008B" w:rsidRPr="00B714F3" w:rsidRDefault="0092008B" w:rsidP="0092008B">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w:t>
      </w:r>
      <w:r w:rsidR="003D3849">
        <w:rPr>
          <w:sz w:val="20"/>
          <w:lang w:val="en-US"/>
        </w:rPr>
        <w:t>EC referenced in Resolution ITU</w:t>
      </w:r>
      <w:r w:rsidR="003D3849">
        <w:rPr>
          <w:sz w:val="20"/>
          <w:lang w:val="en-US"/>
        </w:rPr>
        <w:noBreakHyphen/>
      </w:r>
      <w:r w:rsidRPr="00B714F3">
        <w:rPr>
          <w:sz w:val="20"/>
          <w:lang w:val="en-US"/>
        </w:rPr>
        <w:t xml:space="preserve">R 1. Forms to be used for the submission of patent statements and licensing declarations by patent holders are available from </w:t>
      </w:r>
      <w:r w:rsidR="00EF7D15">
        <w:fldChar w:fldCharType="begin"/>
      </w:r>
      <w:bookmarkStart w:id="1" w:name="_GoBack"/>
      <w:r w:rsidR="00EF7D15" w:rsidRPr="007168F7">
        <w:rPr>
          <w:lang w:val="en-GB"/>
        </w:rPr>
        <w:instrText xml:space="preserve"> HYPERLINK "http://www.itu.int/ITU-R/go/patents/en" </w:instrText>
      </w:r>
      <w:bookmarkEnd w:id="1"/>
      <w:r w:rsidR="00EF7D15">
        <w:fldChar w:fldCharType="separate"/>
      </w:r>
      <w:r>
        <w:rPr>
          <w:rStyle w:val="Hyperlink"/>
          <w:sz w:val="20"/>
          <w:lang w:val="en-US"/>
        </w:rPr>
        <w:t>http://www.itu.int/ITU-R/go/patents/en</w:t>
      </w:r>
      <w:r w:rsidR="00EF7D15">
        <w:rPr>
          <w:rStyle w:val="Hyperlink"/>
          <w:sz w:val="20"/>
          <w:lang w:val="en-US"/>
        </w:rPr>
        <w:fldChar w:fldCharType="end"/>
      </w:r>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6A4B126" w14:textId="77777777" w:rsidR="0092008B" w:rsidRDefault="0092008B" w:rsidP="0092008B">
      <w:pPr>
        <w:jc w:val="center"/>
        <w:rPr>
          <w:sz w:val="22"/>
          <w:lang w:val="en-US"/>
        </w:rPr>
      </w:pPr>
    </w:p>
    <w:p w14:paraId="572CFA6F" w14:textId="77777777" w:rsidR="0092008B" w:rsidRDefault="0092008B" w:rsidP="0092008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2008B" w:rsidRPr="007168F7" w14:paraId="2EBEAA46" w14:textId="77777777" w:rsidTr="00B267BA">
        <w:tc>
          <w:tcPr>
            <w:tcW w:w="9360" w:type="dxa"/>
            <w:gridSpan w:val="2"/>
          </w:tcPr>
          <w:p w14:paraId="73906949" w14:textId="77777777" w:rsidR="0092008B" w:rsidRPr="00036EE3" w:rsidRDefault="0092008B" w:rsidP="00B267BA">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0624041E" w14:textId="77777777" w:rsidR="0092008B" w:rsidRPr="00036EE3" w:rsidRDefault="0092008B" w:rsidP="00B267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92008B" w:rsidRPr="00036EE3" w14:paraId="7E81C604" w14:textId="77777777" w:rsidTr="00B267BA">
        <w:tc>
          <w:tcPr>
            <w:tcW w:w="1140" w:type="dxa"/>
          </w:tcPr>
          <w:p w14:paraId="6396FBD2" w14:textId="77777777" w:rsidR="0092008B" w:rsidRPr="00036EE3" w:rsidRDefault="0092008B" w:rsidP="00B267BA">
            <w:pPr>
              <w:spacing w:before="200" w:after="100"/>
              <w:ind w:left="57"/>
              <w:rPr>
                <w:b/>
                <w:bCs/>
                <w:sz w:val="20"/>
                <w:lang w:val="en-US"/>
              </w:rPr>
            </w:pPr>
            <w:r w:rsidRPr="00036EE3">
              <w:rPr>
                <w:b/>
                <w:bCs/>
                <w:sz w:val="20"/>
                <w:lang w:val="en-US"/>
              </w:rPr>
              <w:t>Series</w:t>
            </w:r>
          </w:p>
        </w:tc>
        <w:tc>
          <w:tcPr>
            <w:tcW w:w="8220" w:type="dxa"/>
          </w:tcPr>
          <w:p w14:paraId="32479091" w14:textId="77777777" w:rsidR="0092008B" w:rsidRPr="00036EE3" w:rsidRDefault="0092008B" w:rsidP="00B267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2008B" w:rsidRPr="00036EE3" w14:paraId="13B92F87" w14:textId="77777777" w:rsidTr="00B267BA">
        <w:tc>
          <w:tcPr>
            <w:tcW w:w="1140" w:type="dxa"/>
          </w:tcPr>
          <w:p w14:paraId="53968242" w14:textId="77777777" w:rsidR="0092008B" w:rsidRPr="00036EE3" w:rsidRDefault="0092008B" w:rsidP="00B267BA">
            <w:pPr>
              <w:spacing w:before="30" w:after="30"/>
              <w:ind w:left="57"/>
              <w:jc w:val="left"/>
              <w:rPr>
                <w:b/>
                <w:bCs/>
                <w:sz w:val="20"/>
                <w:lang w:val="en-US"/>
              </w:rPr>
            </w:pPr>
            <w:r w:rsidRPr="00036EE3">
              <w:rPr>
                <w:b/>
                <w:bCs/>
                <w:sz w:val="20"/>
                <w:lang w:val="en-US"/>
              </w:rPr>
              <w:t>BO</w:t>
            </w:r>
          </w:p>
        </w:tc>
        <w:tc>
          <w:tcPr>
            <w:tcW w:w="8220" w:type="dxa"/>
          </w:tcPr>
          <w:p w14:paraId="50101317" w14:textId="77777777" w:rsidR="0092008B" w:rsidRPr="00036EE3" w:rsidRDefault="0092008B" w:rsidP="00B267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2008B" w:rsidRPr="007168F7" w14:paraId="5164F1A4" w14:textId="77777777" w:rsidTr="00B267BA">
        <w:tc>
          <w:tcPr>
            <w:tcW w:w="1140" w:type="dxa"/>
            <w:tcBorders>
              <w:bottom w:val="nil"/>
            </w:tcBorders>
          </w:tcPr>
          <w:p w14:paraId="4260FD2C" w14:textId="77777777" w:rsidR="0092008B" w:rsidRPr="00036EE3" w:rsidRDefault="0092008B" w:rsidP="00B267BA">
            <w:pPr>
              <w:spacing w:before="30" w:after="30"/>
              <w:ind w:left="57"/>
              <w:jc w:val="left"/>
              <w:rPr>
                <w:b/>
                <w:bCs/>
                <w:sz w:val="20"/>
                <w:lang w:val="en-US"/>
              </w:rPr>
            </w:pPr>
            <w:r w:rsidRPr="00036EE3">
              <w:rPr>
                <w:b/>
                <w:bCs/>
                <w:sz w:val="20"/>
                <w:lang w:val="en-US"/>
              </w:rPr>
              <w:t>BR</w:t>
            </w:r>
          </w:p>
        </w:tc>
        <w:tc>
          <w:tcPr>
            <w:tcW w:w="8220" w:type="dxa"/>
            <w:tcBorders>
              <w:bottom w:val="nil"/>
            </w:tcBorders>
          </w:tcPr>
          <w:p w14:paraId="1DDD647E" w14:textId="77777777" w:rsidR="0092008B" w:rsidRPr="00036EE3" w:rsidRDefault="0092008B" w:rsidP="00B267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2008B" w:rsidRPr="00036EE3" w14:paraId="7482E08F" w14:textId="77777777" w:rsidTr="00B267BA">
        <w:tc>
          <w:tcPr>
            <w:tcW w:w="1140" w:type="dxa"/>
            <w:tcBorders>
              <w:top w:val="nil"/>
              <w:bottom w:val="nil"/>
            </w:tcBorders>
            <w:shd w:val="clear" w:color="auto" w:fill="F3F3F3"/>
          </w:tcPr>
          <w:p w14:paraId="2896FF70" w14:textId="77777777" w:rsidR="0092008B" w:rsidRPr="00070A2F" w:rsidRDefault="0092008B" w:rsidP="00B267BA">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14:paraId="43D243E1" w14:textId="77777777" w:rsidR="0092008B" w:rsidRPr="00070A2F" w:rsidRDefault="0092008B" w:rsidP="00B267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92008B" w:rsidRPr="00ED2695" w14:paraId="2388C0AB" w14:textId="77777777" w:rsidTr="00B267BA">
        <w:tc>
          <w:tcPr>
            <w:tcW w:w="1140" w:type="dxa"/>
            <w:tcBorders>
              <w:top w:val="nil"/>
            </w:tcBorders>
            <w:shd w:val="clear" w:color="auto" w:fill="auto"/>
          </w:tcPr>
          <w:p w14:paraId="5BEDB546" w14:textId="77777777" w:rsidR="0092008B" w:rsidRPr="00ED2695" w:rsidRDefault="0092008B" w:rsidP="00B267BA">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14:paraId="49502ADA" w14:textId="77777777" w:rsidR="0092008B" w:rsidRPr="00ED2695" w:rsidRDefault="0092008B" w:rsidP="00B267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2008B" w:rsidRPr="00036EE3" w14:paraId="436C858A" w14:textId="77777777" w:rsidTr="00B267BA">
        <w:tc>
          <w:tcPr>
            <w:tcW w:w="1140" w:type="dxa"/>
            <w:shd w:val="clear" w:color="auto" w:fill="auto"/>
          </w:tcPr>
          <w:p w14:paraId="505420EF" w14:textId="77777777" w:rsidR="0092008B" w:rsidRPr="00036EE3" w:rsidRDefault="0092008B" w:rsidP="00B267BA">
            <w:pPr>
              <w:spacing w:before="30" w:after="30"/>
              <w:ind w:left="57"/>
              <w:jc w:val="left"/>
              <w:rPr>
                <w:b/>
                <w:bCs/>
                <w:sz w:val="20"/>
                <w:lang w:val="fr-CH"/>
              </w:rPr>
            </w:pPr>
            <w:r w:rsidRPr="00036EE3">
              <w:rPr>
                <w:b/>
                <w:bCs/>
                <w:sz w:val="20"/>
                <w:lang w:val="fr-CH"/>
              </w:rPr>
              <w:t>F</w:t>
            </w:r>
          </w:p>
        </w:tc>
        <w:tc>
          <w:tcPr>
            <w:tcW w:w="8220" w:type="dxa"/>
            <w:shd w:val="clear" w:color="auto" w:fill="auto"/>
          </w:tcPr>
          <w:p w14:paraId="46804F3C" w14:textId="77777777" w:rsidR="0092008B" w:rsidRPr="00036EE3" w:rsidRDefault="0092008B" w:rsidP="00B267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92008B" w:rsidRPr="00036EE3" w14:paraId="7BAEFAFE" w14:textId="77777777" w:rsidTr="00B267BA">
        <w:tc>
          <w:tcPr>
            <w:tcW w:w="1140" w:type="dxa"/>
            <w:shd w:val="clear" w:color="auto" w:fill="auto"/>
          </w:tcPr>
          <w:p w14:paraId="354BE9AF" w14:textId="77777777" w:rsidR="0092008B" w:rsidRPr="00906589" w:rsidRDefault="0092008B" w:rsidP="00B267BA">
            <w:pPr>
              <w:spacing w:before="30" w:after="30"/>
              <w:ind w:left="57"/>
              <w:jc w:val="left"/>
              <w:rPr>
                <w:b/>
                <w:bCs/>
                <w:sz w:val="20"/>
                <w:lang w:val="en-US"/>
              </w:rPr>
            </w:pPr>
            <w:r w:rsidRPr="00906589">
              <w:rPr>
                <w:b/>
                <w:bCs/>
                <w:sz w:val="20"/>
                <w:lang w:val="en-US"/>
              </w:rPr>
              <w:t>M</w:t>
            </w:r>
          </w:p>
        </w:tc>
        <w:tc>
          <w:tcPr>
            <w:tcW w:w="8220" w:type="dxa"/>
            <w:shd w:val="clear" w:color="auto" w:fill="auto"/>
          </w:tcPr>
          <w:p w14:paraId="3C509D4A" w14:textId="77777777" w:rsidR="0092008B" w:rsidRPr="00906589" w:rsidRDefault="0092008B" w:rsidP="00B267B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92008B" w:rsidRPr="00036EE3" w14:paraId="2B3FD789" w14:textId="77777777" w:rsidTr="00B267BA">
        <w:tc>
          <w:tcPr>
            <w:tcW w:w="1140" w:type="dxa"/>
          </w:tcPr>
          <w:p w14:paraId="02DFDDAF" w14:textId="77777777" w:rsidR="0092008B" w:rsidRPr="00036EE3" w:rsidRDefault="0092008B" w:rsidP="00B267BA">
            <w:pPr>
              <w:spacing w:before="30" w:after="30"/>
              <w:ind w:left="57"/>
              <w:jc w:val="left"/>
              <w:rPr>
                <w:b/>
                <w:bCs/>
                <w:sz w:val="20"/>
                <w:lang w:val="fr-CH"/>
              </w:rPr>
            </w:pPr>
            <w:r w:rsidRPr="00036EE3">
              <w:rPr>
                <w:b/>
                <w:bCs/>
                <w:sz w:val="20"/>
                <w:lang w:val="fr-CH"/>
              </w:rPr>
              <w:t>P</w:t>
            </w:r>
          </w:p>
        </w:tc>
        <w:tc>
          <w:tcPr>
            <w:tcW w:w="8220" w:type="dxa"/>
          </w:tcPr>
          <w:p w14:paraId="61483C58" w14:textId="77777777" w:rsidR="0092008B" w:rsidRPr="00036EE3" w:rsidRDefault="0092008B" w:rsidP="00B267BA">
            <w:pPr>
              <w:spacing w:before="30" w:after="30"/>
              <w:jc w:val="left"/>
              <w:rPr>
                <w:sz w:val="20"/>
                <w:lang w:val="fr-CH"/>
              </w:rPr>
            </w:pPr>
            <w:r w:rsidRPr="00036EE3">
              <w:rPr>
                <w:sz w:val="20"/>
                <w:lang w:val="fr-CH"/>
              </w:rPr>
              <w:t>Radiowave propagation</w:t>
            </w:r>
          </w:p>
        </w:tc>
      </w:tr>
      <w:tr w:rsidR="0092008B" w:rsidRPr="00036EE3" w14:paraId="055F51BF" w14:textId="77777777" w:rsidTr="00B267BA">
        <w:tc>
          <w:tcPr>
            <w:tcW w:w="1140" w:type="dxa"/>
          </w:tcPr>
          <w:p w14:paraId="4B3C6BE6" w14:textId="77777777" w:rsidR="0092008B" w:rsidRPr="00036EE3" w:rsidRDefault="0092008B" w:rsidP="00B267BA">
            <w:pPr>
              <w:spacing w:before="30" w:after="30"/>
              <w:ind w:left="57"/>
              <w:jc w:val="left"/>
              <w:rPr>
                <w:b/>
                <w:bCs/>
                <w:sz w:val="20"/>
                <w:lang w:val="en-US"/>
              </w:rPr>
            </w:pPr>
            <w:r w:rsidRPr="00036EE3">
              <w:rPr>
                <w:b/>
                <w:bCs/>
                <w:sz w:val="20"/>
                <w:lang w:val="en-US"/>
              </w:rPr>
              <w:t>RA</w:t>
            </w:r>
          </w:p>
        </w:tc>
        <w:tc>
          <w:tcPr>
            <w:tcW w:w="8220" w:type="dxa"/>
          </w:tcPr>
          <w:p w14:paraId="68043B2E" w14:textId="77777777" w:rsidR="0092008B" w:rsidRPr="00036EE3" w:rsidRDefault="0092008B" w:rsidP="00B267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2008B" w:rsidRPr="00036EE3" w14:paraId="2CD1994B" w14:textId="77777777" w:rsidTr="00B267BA">
        <w:tc>
          <w:tcPr>
            <w:tcW w:w="1140" w:type="dxa"/>
          </w:tcPr>
          <w:p w14:paraId="34CFAD6E" w14:textId="77777777" w:rsidR="0092008B" w:rsidRPr="00036EE3" w:rsidRDefault="0092008B" w:rsidP="00B267BA">
            <w:pPr>
              <w:spacing w:before="30" w:after="30"/>
              <w:ind w:left="57"/>
              <w:jc w:val="left"/>
              <w:rPr>
                <w:b/>
                <w:bCs/>
                <w:sz w:val="20"/>
                <w:lang w:val="en-US"/>
              </w:rPr>
            </w:pPr>
            <w:r w:rsidRPr="00036EE3">
              <w:rPr>
                <w:b/>
                <w:bCs/>
                <w:sz w:val="20"/>
                <w:lang w:val="en-US"/>
              </w:rPr>
              <w:t>RS</w:t>
            </w:r>
          </w:p>
        </w:tc>
        <w:tc>
          <w:tcPr>
            <w:tcW w:w="8220" w:type="dxa"/>
          </w:tcPr>
          <w:p w14:paraId="1E3D32C6" w14:textId="77777777" w:rsidR="0092008B" w:rsidRPr="00036EE3" w:rsidRDefault="0092008B" w:rsidP="00B267B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2008B" w:rsidRPr="00036EE3" w14:paraId="458895B1" w14:textId="77777777" w:rsidTr="00B267BA">
        <w:tc>
          <w:tcPr>
            <w:tcW w:w="1140" w:type="dxa"/>
          </w:tcPr>
          <w:p w14:paraId="7FF29108" w14:textId="77777777" w:rsidR="0092008B" w:rsidRPr="00036EE3" w:rsidRDefault="0092008B" w:rsidP="00B267BA">
            <w:pPr>
              <w:spacing w:before="30" w:after="30"/>
              <w:ind w:left="57"/>
              <w:jc w:val="left"/>
              <w:rPr>
                <w:b/>
                <w:bCs/>
                <w:sz w:val="20"/>
                <w:lang w:val="en-US"/>
              </w:rPr>
            </w:pPr>
            <w:r w:rsidRPr="00036EE3">
              <w:rPr>
                <w:b/>
                <w:bCs/>
                <w:sz w:val="20"/>
                <w:lang w:val="en-US"/>
              </w:rPr>
              <w:t>S</w:t>
            </w:r>
          </w:p>
        </w:tc>
        <w:tc>
          <w:tcPr>
            <w:tcW w:w="8220" w:type="dxa"/>
          </w:tcPr>
          <w:p w14:paraId="17B2E85A" w14:textId="77777777" w:rsidR="0092008B" w:rsidRPr="00036EE3" w:rsidRDefault="0092008B" w:rsidP="00B267BA">
            <w:pPr>
              <w:spacing w:before="30" w:after="30"/>
              <w:jc w:val="left"/>
              <w:rPr>
                <w:sz w:val="20"/>
                <w:lang w:val="en-US"/>
              </w:rPr>
            </w:pPr>
            <w:r w:rsidRPr="00036EE3">
              <w:rPr>
                <w:sz w:val="20"/>
                <w:lang w:val="en-US"/>
              </w:rPr>
              <w:t>Fixed-satellite service</w:t>
            </w:r>
          </w:p>
        </w:tc>
      </w:tr>
      <w:tr w:rsidR="0092008B" w:rsidRPr="00036EE3" w14:paraId="7F716459" w14:textId="77777777" w:rsidTr="00B267BA">
        <w:tc>
          <w:tcPr>
            <w:tcW w:w="1140" w:type="dxa"/>
          </w:tcPr>
          <w:p w14:paraId="23E38EB4" w14:textId="77777777" w:rsidR="0092008B" w:rsidRPr="00036EE3" w:rsidRDefault="0092008B" w:rsidP="00B267BA">
            <w:pPr>
              <w:spacing w:before="30" w:after="30"/>
              <w:ind w:left="57"/>
              <w:jc w:val="left"/>
              <w:rPr>
                <w:b/>
                <w:bCs/>
                <w:sz w:val="20"/>
                <w:lang w:val="en-US"/>
              </w:rPr>
            </w:pPr>
            <w:r w:rsidRPr="00036EE3">
              <w:rPr>
                <w:b/>
                <w:bCs/>
                <w:sz w:val="20"/>
                <w:lang w:val="en-US"/>
              </w:rPr>
              <w:t>SA</w:t>
            </w:r>
          </w:p>
        </w:tc>
        <w:tc>
          <w:tcPr>
            <w:tcW w:w="8220" w:type="dxa"/>
          </w:tcPr>
          <w:p w14:paraId="6BE65C57" w14:textId="77777777" w:rsidR="0092008B" w:rsidRPr="00036EE3" w:rsidRDefault="0092008B" w:rsidP="00B267BA">
            <w:pPr>
              <w:spacing w:before="30" w:after="30"/>
              <w:jc w:val="left"/>
              <w:rPr>
                <w:sz w:val="20"/>
                <w:lang w:val="en-US"/>
              </w:rPr>
            </w:pPr>
            <w:r w:rsidRPr="00036EE3">
              <w:rPr>
                <w:sz w:val="20"/>
                <w:lang w:val="en-US"/>
              </w:rPr>
              <w:t>Space applications and meteorology</w:t>
            </w:r>
          </w:p>
        </w:tc>
      </w:tr>
      <w:tr w:rsidR="0092008B" w:rsidRPr="007168F7" w14:paraId="2125F50E" w14:textId="77777777" w:rsidTr="00B267BA">
        <w:tc>
          <w:tcPr>
            <w:tcW w:w="1140" w:type="dxa"/>
            <w:tcBorders>
              <w:bottom w:val="nil"/>
            </w:tcBorders>
          </w:tcPr>
          <w:p w14:paraId="3C239628" w14:textId="77777777" w:rsidR="0092008B" w:rsidRPr="00036EE3" w:rsidRDefault="0092008B" w:rsidP="00B267BA">
            <w:pPr>
              <w:spacing w:before="30" w:after="30"/>
              <w:ind w:left="57"/>
              <w:jc w:val="left"/>
              <w:rPr>
                <w:b/>
                <w:bCs/>
                <w:sz w:val="20"/>
                <w:lang w:val="en-US"/>
              </w:rPr>
            </w:pPr>
            <w:r w:rsidRPr="00036EE3">
              <w:rPr>
                <w:b/>
                <w:bCs/>
                <w:sz w:val="20"/>
                <w:lang w:val="en-US"/>
              </w:rPr>
              <w:t>SF</w:t>
            </w:r>
          </w:p>
        </w:tc>
        <w:tc>
          <w:tcPr>
            <w:tcW w:w="8220" w:type="dxa"/>
            <w:tcBorders>
              <w:bottom w:val="nil"/>
            </w:tcBorders>
          </w:tcPr>
          <w:p w14:paraId="3C443EB2" w14:textId="77777777" w:rsidR="0092008B" w:rsidRPr="00036EE3" w:rsidRDefault="0092008B" w:rsidP="00B267BA">
            <w:pPr>
              <w:spacing w:before="30" w:after="30"/>
              <w:jc w:val="left"/>
              <w:rPr>
                <w:sz w:val="20"/>
                <w:lang w:val="en-US"/>
              </w:rPr>
            </w:pPr>
            <w:r w:rsidRPr="00036EE3">
              <w:rPr>
                <w:sz w:val="20"/>
                <w:lang w:val="en-US"/>
              </w:rPr>
              <w:t>Frequency sharing and coordination between fixed-satellite and fixed service systems</w:t>
            </w:r>
          </w:p>
        </w:tc>
      </w:tr>
      <w:tr w:rsidR="0092008B" w:rsidRPr="00036EE3" w14:paraId="07B532A8" w14:textId="77777777" w:rsidTr="00B267BA">
        <w:tc>
          <w:tcPr>
            <w:tcW w:w="1140" w:type="dxa"/>
            <w:tcBorders>
              <w:top w:val="nil"/>
              <w:bottom w:val="nil"/>
            </w:tcBorders>
            <w:shd w:val="clear" w:color="auto" w:fill="auto"/>
          </w:tcPr>
          <w:p w14:paraId="4836CB04" w14:textId="77777777" w:rsidR="0092008B" w:rsidRPr="000A4386" w:rsidRDefault="0092008B" w:rsidP="00B267BA">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79172361" w14:textId="77777777" w:rsidR="0092008B" w:rsidRPr="000A4386" w:rsidRDefault="0092008B" w:rsidP="00B267BA">
            <w:pPr>
              <w:spacing w:before="30" w:after="30"/>
              <w:jc w:val="left"/>
              <w:rPr>
                <w:sz w:val="20"/>
                <w:lang w:val="en-US"/>
              </w:rPr>
            </w:pPr>
            <w:r w:rsidRPr="000A4386">
              <w:rPr>
                <w:sz w:val="20"/>
                <w:lang w:val="en-US"/>
              </w:rPr>
              <w:t>Spectrum management</w:t>
            </w:r>
          </w:p>
        </w:tc>
      </w:tr>
      <w:tr w:rsidR="0092008B" w:rsidRPr="00036EE3" w14:paraId="0F9F8A64" w14:textId="77777777" w:rsidTr="00B267BA">
        <w:tc>
          <w:tcPr>
            <w:tcW w:w="1140" w:type="dxa"/>
            <w:tcBorders>
              <w:top w:val="nil"/>
            </w:tcBorders>
          </w:tcPr>
          <w:p w14:paraId="4D651898" w14:textId="77777777" w:rsidR="0092008B" w:rsidRPr="00036EE3" w:rsidRDefault="0092008B" w:rsidP="00B267BA">
            <w:pPr>
              <w:spacing w:before="30" w:after="30"/>
              <w:ind w:left="57"/>
              <w:jc w:val="left"/>
              <w:rPr>
                <w:b/>
                <w:bCs/>
                <w:sz w:val="20"/>
                <w:lang w:val="en-US"/>
              </w:rPr>
            </w:pPr>
            <w:r w:rsidRPr="00036EE3">
              <w:rPr>
                <w:b/>
                <w:bCs/>
                <w:sz w:val="20"/>
                <w:lang w:val="en-US"/>
              </w:rPr>
              <w:t>SNG</w:t>
            </w:r>
          </w:p>
        </w:tc>
        <w:tc>
          <w:tcPr>
            <w:tcW w:w="8220" w:type="dxa"/>
            <w:tcBorders>
              <w:top w:val="nil"/>
            </w:tcBorders>
          </w:tcPr>
          <w:p w14:paraId="3A6D5696" w14:textId="77777777" w:rsidR="0092008B" w:rsidRPr="00036EE3" w:rsidRDefault="0092008B" w:rsidP="00B267BA">
            <w:pPr>
              <w:spacing w:before="30" w:after="30"/>
              <w:jc w:val="left"/>
              <w:rPr>
                <w:sz w:val="20"/>
                <w:lang w:val="en-US"/>
              </w:rPr>
            </w:pPr>
            <w:r w:rsidRPr="00036EE3">
              <w:rPr>
                <w:sz w:val="20"/>
                <w:lang w:val="en-US"/>
              </w:rPr>
              <w:t>Satellite news gathering</w:t>
            </w:r>
          </w:p>
        </w:tc>
      </w:tr>
      <w:tr w:rsidR="0092008B" w:rsidRPr="007168F7" w14:paraId="091349D8" w14:textId="77777777" w:rsidTr="00B267BA">
        <w:tc>
          <w:tcPr>
            <w:tcW w:w="1140" w:type="dxa"/>
          </w:tcPr>
          <w:p w14:paraId="768CE642" w14:textId="77777777" w:rsidR="0092008B" w:rsidRPr="00036EE3" w:rsidRDefault="0092008B" w:rsidP="00B267BA">
            <w:pPr>
              <w:spacing w:before="30" w:after="30"/>
              <w:ind w:left="57"/>
              <w:jc w:val="left"/>
              <w:rPr>
                <w:b/>
                <w:bCs/>
                <w:sz w:val="20"/>
                <w:lang w:val="en-US"/>
              </w:rPr>
            </w:pPr>
            <w:r w:rsidRPr="00036EE3">
              <w:rPr>
                <w:b/>
                <w:bCs/>
                <w:sz w:val="20"/>
                <w:lang w:val="en-US"/>
              </w:rPr>
              <w:t>TF</w:t>
            </w:r>
          </w:p>
        </w:tc>
        <w:tc>
          <w:tcPr>
            <w:tcW w:w="8220" w:type="dxa"/>
          </w:tcPr>
          <w:p w14:paraId="166A5A34" w14:textId="77777777" w:rsidR="0092008B" w:rsidRPr="00036EE3" w:rsidRDefault="0092008B" w:rsidP="00B267BA">
            <w:pPr>
              <w:spacing w:before="30" w:after="30"/>
              <w:jc w:val="left"/>
              <w:rPr>
                <w:sz w:val="20"/>
                <w:lang w:val="en-US"/>
              </w:rPr>
            </w:pPr>
            <w:r w:rsidRPr="00036EE3">
              <w:rPr>
                <w:sz w:val="20"/>
                <w:lang w:val="en-US"/>
              </w:rPr>
              <w:t>Time signals and frequency standards emissions</w:t>
            </w:r>
          </w:p>
        </w:tc>
      </w:tr>
      <w:tr w:rsidR="0092008B" w:rsidRPr="00036EE3" w14:paraId="282B2261" w14:textId="77777777" w:rsidTr="00B267BA">
        <w:tc>
          <w:tcPr>
            <w:tcW w:w="1140" w:type="dxa"/>
          </w:tcPr>
          <w:p w14:paraId="4404ABD9" w14:textId="77777777" w:rsidR="0092008B" w:rsidRPr="00036EE3" w:rsidRDefault="0092008B" w:rsidP="00B267BA">
            <w:pPr>
              <w:spacing w:before="30" w:after="30"/>
              <w:ind w:left="57"/>
              <w:jc w:val="left"/>
              <w:rPr>
                <w:b/>
                <w:bCs/>
                <w:sz w:val="20"/>
                <w:lang w:val="en-US"/>
              </w:rPr>
            </w:pPr>
            <w:r w:rsidRPr="00036EE3">
              <w:rPr>
                <w:b/>
                <w:bCs/>
                <w:sz w:val="20"/>
                <w:lang w:val="en-US"/>
              </w:rPr>
              <w:t>V</w:t>
            </w:r>
          </w:p>
        </w:tc>
        <w:tc>
          <w:tcPr>
            <w:tcW w:w="8220" w:type="dxa"/>
          </w:tcPr>
          <w:p w14:paraId="02418F82" w14:textId="77777777" w:rsidR="0092008B" w:rsidRPr="00036EE3" w:rsidRDefault="0092008B" w:rsidP="00B267BA">
            <w:pPr>
              <w:spacing w:before="30" w:after="180"/>
              <w:jc w:val="left"/>
              <w:rPr>
                <w:sz w:val="20"/>
                <w:lang w:val="en-US"/>
              </w:rPr>
            </w:pPr>
            <w:r w:rsidRPr="00036EE3">
              <w:rPr>
                <w:sz w:val="20"/>
                <w:lang w:val="en-US"/>
              </w:rPr>
              <w:t>Vocabulary and related subjects</w:t>
            </w:r>
          </w:p>
        </w:tc>
      </w:tr>
    </w:tbl>
    <w:p w14:paraId="19D2A6E7" w14:textId="77777777" w:rsidR="0092008B" w:rsidRPr="00036EE3" w:rsidRDefault="0092008B" w:rsidP="0092008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2008B" w14:paraId="29D6CE3D" w14:textId="77777777" w:rsidTr="00B267BA">
        <w:tc>
          <w:tcPr>
            <w:tcW w:w="720" w:type="dxa"/>
          </w:tcPr>
          <w:p w14:paraId="4159B739" w14:textId="77777777" w:rsidR="0092008B" w:rsidRDefault="0092008B" w:rsidP="00B267BA">
            <w:pPr>
              <w:jc w:val="center"/>
              <w:rPr>
                <w:sz w:val="22"/>
                <w:lang w:val="en-US"/>
              </w:rPr>
            </w:pPr>
          </w:p>
        </w:tc>
      </w:tr>
    </w:tbl>
    <w:p w14:paraId="30B2CD68" w14:textId="77777777" w:rsidR="0092008B" w:rsidRPr="00036EE3" w:rsidRDefault="0092008B" w:rsidP="0092008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2008B" w:rsidRPr="007168F7" w14:paraId="5C8C9A7E" w14:textId="77777777" w:rsidTr="00B267BA">
        <w:tc>
          <w:tcPr>
            <w:tcW w:w="9360" w:type="dxa"/>
          </w:tcPr>
          <w:p w14:paraId="567EE10D" w14:textId="77777777" w:rsidR="0092008B" w:rsidRPr="003D3849" w:rsidRDefault="0092008B" w:rsidP="003D3849">
            <w:pPr>
              <w:spacing w:after="120"/>
              <w:jc w:val="left"/>
              <w:rPr>
                <w:spacing w:val="-2"/>
                <w:sz w:val="20"/>
                <w:lang w:val="en-US"/>
              </w:rPr>
            </w:pPr>
            <w:r w:rsidRPr="003D3849">
              <w:rPr>
                <w:b/>
                <w:bCs/>
                <w:i/>
                <w:iCs/>
                <w:spacing w:val="-2"/>
                <w:sz w:val="20"/>
                <w:lang w:val="en-US"/>
              </w:rPr>
              <w:t>Note</w:t>
            </w:r>
            <w:r w:rsidRPr="003D3849">
              <w:rPr>
                <w:spacing w:val="-2"/>
                <w:sz w:val="20"/>
                <w:lang w:val="en-US"/>
              </w:rPr>
              <w:t xml:space="preserve">: </w:t>
            </w:r>
            <w:r w:rsidRPr="003D3849">
              <w:rPr>
                <w:i/>
                <w:iCs/>
                <w:spacing w:val="-2"/>
                <w:sz w:val="20"/>
                <w:lang w:val="en-US"/>
              </w:rPr>
              <w:t>This ITU-R Recommendation was approved in English under the procedure detailed in Resolution ITU-R 1.</w:t>
            </w:r>
          </w:p>
        </w:tc>
      </w:tr>
    </w:tbl>
    <w:p w14:paraId="190FCDC2" w14:textId="77777777" w:rsidR="0092008B" w:rsidRDefault="0092008B" w:rsidP="0092008B">
      <w:pPr>
        <w:spacing w:before="0"/>
        <w:jc w:val="center"/>
        <w:rPr>
          <w:sz w:val="22"/>
          <w:lang w:val="en-US"/>
        </w:rPr>
      </w:pPr>
    </w:p>
    <w:p w14:paraId="0E555A3B" w14:textId="77777777" w:rsidR="0092008B" w:rsidRDefault="0092008B" w:rsidP="0092008B">
      <w:pPr>
        <w:spacing w:before="0"/>
        <w:jc w:val="center"/>
        <w:rPr>
          <w:sz w:val="22"/>
          <w:lang w:val="en-US"/>
        </w:rPr>
      </w:pPr>
    </w:p>
    <w:p w14:paraId="7B73393C" w14:textId="77777777" w:rsidR="0092008B" w:rsidRPr="002F5199" w:rsidRDefault="0092008B" w:rsidP="0092008B">
      <w:pPr>
        <w:spacing w:before="0"/>
        <w:jc w:val="right"/>
        <w:rPr>
          <w:i/>
          <w:iCs/>
          <w:sz w:val="20"/>
          <w:lang w:val="en-US"/>
        </w:rPr>
      </w:pPr>
      <w:r w:rsidRPr="002F5199">
        <w:rPr>
          <w:i/>
          <w:iCs/>
          <w:sz w:val="20"/>
          <w:lang w:val="en-US"/>
        </w:rPr>
        <w:t>Electronic Publication</w:t>
      </w:r>
    </w:p>
    <w:p w14:paraId="0E67AEA8" w14:textId="77777777" w:rsidR="0092008B" w:rsidRPr="002F5199" w:rsidRDefault="0092008B" w:rsidP="0092008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3D3849">
        <w:rPr>
          <w:sz w:val="20"/>
          <w:lang w:val="en-US"/>
        </w:rPr>
        <w:t>9</w:t>
      </w:r>
    </w:p>
    <w:p w14:paraId="3AA42040" w14:textId="77777777" w:rsidR="0092008B" w:rsidRPr="00470E28" w:rsidRDefault="0092008B" w:rsidP="0092008B">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3D3849">
        <w:rPr>
          <w:sz w:val="20"/>
          <w:lang w:val="en-US"/>
        </w:rPr>
        <w:t>9</w:t>
      </w:r>
    </w:p>
    <w:p w14:paraId="4575FA16" w14:textId="77777777" w:rsidR="0092008B" w:rsidRPr="00470E28" w:rsidRDefault="0092008B" w:rsidP="0092008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5A07F8BB" w14:textId="77777777" w:rsidR="0092008B" w:rsidRDefault="0092008B" w:rsidP="0092008B">
      <w:pPr>
        <w:spacing w:before="160"/>
        <w:rPr>
          <w:i/>
          <w:sz w:val="20"/>
          <w:lang w:val="en-US"/>
        </w:rPr>
        <w:sectPr w:rsidR="0092008B"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7EDDF67F" w14:textId="77777777" w:rsidR="0092008B" w:rsidRPr="00BF487A" w:rsidRDefault="0092008B" w:rsidP="0092008B">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sidR="003E12C7">
        <w:rPr>
          <w:rStyle w:val="href"/>
          <w:lang w:val="en-US"/>
        </w:rPr>
        <w:t>1283-2</w:t>
      </w:r>
    </w:p>
    <w:p w14:paraId="24465ACD" w14:textId="77777777" w:rsidR="003D3849" w:rsidRPr="003D3849" w:rsidRDefault="003E12C7" w:rsidP="003E12C7">
      <w:pPr>
        <w:pStyle w:val="Rectitle"/>
        <w:rPr>
          <w:lang w:val="en-GB"/>
        </w:rPr>
      </w:pPr>
      <w:r w:rsidRPr="003E12C7">
        <w:rPr>
          <w:lang w:val="en-GB"/>
        </w:rPr>
        <w:t>Guidance for the selection of the most appropriate ITU-R Recommendation(s)</w:t>
      </w:r>
      <w:r w:rsidRPr="003E12C7">
        <w:rPr>
          <w:lang w:val="en-GB"/>
        </w:rPr>
        <w:br/>
        <w:t>for subjective assessment of sound quality</w:t>
      </w:r>
    </w:p>
    <w:p w14:paraId="3A163D45" w14:textId="77777777" w:rsidR="003D3849" w:rsidRPr="003D3849" w:rsidRDefault="003D3849" w:rsidP="003D3849">
      <w:pPr>
        <w:pStyle w:val="Recdate"/>
        <w:rPr>
          <w:lang w:val="en-GB"/>
        </w:rPr>
      </w:pPr>
      <w:r w:rsidRPr="003D3849">
        <w:rPr>
          <w:lang w:val="en-GB"/>
        </w:rPr>
        <w:t>(</w:t>
      </w:r>
      <w:r w:rsidR="003E12C7">
        <w:rPr>
          <w:lang w:val="en-GB"/>
        </w:rPr>
        <w:t>1997-2003-</w:t>
      </w:r>
      <w:r w:rsidRPr="003D3849">
        <w:rPr>
          <w:lang w:val="en-GB"/>
        </w:rPr>
        <w:t>2019)</w:t>
      </w:r>
    </w:p>
    <w:p w14:paraId="02394EE5" w14:textId="77777777" w:rsidR="003E12C7" w:rsidRPr="003E12C7" w:rsidRDefault="003E12C7" w:rsidP="00D74728">
      <w:pPr>
        <w:pStyle w:val="HeadingSum"/>
        <w:rPr>
          <w:lang w:eastAsia="ja-JP"/>
        </w:rPr>
      </w:pPr>
      <w:r w:rsidRPr="003E12C7">
        <w:rPr>
          <w:lang w:eastAsia="ja-JP"/>
        </w:rPr>
        <w:t>Scope</w:t>
      </w:r>
    </w:p>
    <w:p w14:paraId="6B945DF6" w14:textId="77777777" w:rsidR="003E12C7" w:rsidRPr="003E12C7" w:rsidRDefault="003E12C7" w:rsidP="00D74728">
      <w:pPr>
        <w:pStyle w:val="Summary"/>
        <w:rPr>
          <w:lang w:eastAsia="ja-JP"/>
        </w:rPr>
      </w:pPr>
      <w:r w:rsidRPr="003E12C7">
        <w:rPr>
          <w:lang w:eastAsia="ja-JP"/>
        </w:rPr>
        <w:t xml:space="preserve">This Recommendation provides guidance for the </w:t>
      </w:r>
      <w:r w:rsidRPr="003E12C7">
        <w:t xml:space="preserve">selection of the most appropriate </w:t>
      </w:r>
      <w:r w:rsidRPr="003E12C7">
        <w:rPr>
          <w:lang w:eastAsia="ja-JP"/>
        </w:rPr>
        <w:t>ITU-R Recommendation(s) for the subjective assessment of sound quality. A number of ITU-R Recommendations provide assessment methods and the method to be used is dependent upon the intended purpose of the assessment and the performance of the systems under test. An overview of the available methods is given and guidance for selection is provided.</w:t>
      </w:r>
    </w:p>
    <w:p w14:paraId="35E59E1B" w14:textId="77777777" w:rsidR="003E12C7" w:rsidRPr="003E12C7" w:rsidRDefault="003E12C7" w:rsidP="003E12C7">
      <w:pPr>
        <w:pStyle w:val="Headingb"/>
        <w:rPr>
          <w:lang w:val="en-GB" w:eastAsia="ja-JP"/>
        </w:rPr>
      </w:pPr>
      <w:r w:rsidRPr="003E12C7">
        <w:rPr>
          <w:lang w:val="en-GB" w:eastAsia="ja-JP"/>
        </w:rPr>
        <w:t>Keywords</w:t>
      </w:r>
    </w:p>
    <w:p w14:paraId="44EF4667" w14:textId="77777777" w:rsidR="003E12C7" w:rsidRPr="003E12C7" w:rsidRDefault="003E12C7" w:rsidP="003E12C7">
      <w:pPr>
        <w:rPr>
          <w:lang w:val="en-GB" w:eastAsia="ja-JP"/>
        </w:rPr>
      </w:pPr>
      <w:r w:rsidRPr="003E12C7">
        <w:rPr>
          <w:lang w:val="en-GB" w:eastAsia="ja-JP"/>
        </w:rPr>
        <w:t>Listening test, artefacts, audio quality, audio coding, subjective assessment, attribute, perceptual evaluation, rating scale</w:t>
      </w:r>
    </w:p>
    <w:p w14:paraId="2A6CBA08" w14:textId="77777777" w:rsidR="003E12C7" w:rsidRPr="003E12C7" w:rsidRDefault="003E12C7" w:rsidP="003E12C7">
      <w:pPr>
        <w:pStyle w:val="Normalaftertitle"/>
        <w:rPr>
          <w:lang w:val="en-GB"/>
        </w:rPr>
      </w:pPr>
      <w:r w:rsidRPr="003E12C7">
        <w:rPr>
          <w:lang w:val="en-GB"/>
        </w:rPr>
        <w:t>The ITU Radiocommunication Assembly,</w:t>
      </w:r>
    </w:p>
    <w:p w14:paraId="28298BDD" w14:textId="77777777" w:rsidR="003E12C7" w:rsidRPr="003E12C7" w:rsidRDefault="003E12C7" w:rsidP="003E12C7">
      <w:pPr>
        <w:pStyle w:val="Call"/>
        <w:rPr>
          <w:lang w:val="en-GB"/>
        </w:rPr>
      </w:pPr>
      <w:r w:rsidRPr="003E12C7">
        <w:rPr>
          <w:lang w:val="en-GB"/>
        </w:rPr>
        <w:t>considering</w:t>
      </w:r>
    </w:p>
    <w:p w14:paraId="5CE777A6" w14:textId="77777777" w:rsidR="003E12C7" w:rsidRPr="003E12C7" w:rsidRDefault="003E12C7" w:rsidP="003E12C7">
      <w:pPr>
        <w:rPr>
          <w:lang w:val="en-GB"/>
        </w:rPr>
      </w:pPr>
      <w:r w:rsidRPr="003E12C7">
        <w:rPr>
          <w:i/>
          <w:iCs/>
          <w:lang w:val="en-GB"/>
        </w:rPr>
        <w:t>a)</w:t>
      </w:r>
      <w:r w:rsidRPr="003E12C7">
        <w:rPr>
          <w:lang w:val="en-GB"/>
        </w:rPr>
        <w:tab/>
        <w:t>that ITU-R has issued several Recommendations on subjective methods of assessing sound quality;</w:t>
      </w:r>
    </w:p>
    <w:p w14:paraId="36E5F764" w14:textId="77777777" w:rsidR="003E12C7" w:rsidRPr="003E12C7" w:rsidRDefault="003E12C7" w:rsidP="003E12C7">
      <w:pPr>
        <w:rPr>
          <w:lang w:val="en-GB"/>
        </w:rPr>
      </w:pPr>
      <w:r w:rsidRPr="003E12C7">
        <w:rPr>
          <w:i/>
          <w:iCs/>
          <w:lang w:val="en-GB"/>
        </w:rPr>
        <w:t>b)</w:t>
      </w:r>
      <w:r w:rsidRPr="003E12C7">
        <w:rPr>
          <w:lang w:val="en-GB"/>
        </w:rPr>
        <w:tab/>
        <w:t>that methods used for the subjective assessment depend on the intended purpose of the assessment of sound quality itself and of the performance of audio systems,</w:t>
      </w:r>
    </w:p>
    <w:p w14:paraId="2F509A3C" w14:textId="77777777" w:rsidR="003E12C7" w:rsidRPr="003E12C7" w:rsidRDefault="003E12C7" w:rsidP="003E12C7">
      <w:pPr>
        <w:pStyle w:val="Call"/>
        <w:rPr>
          <w:lang w:val="en-GB"/>
        </w:rPr>
      </w:pPr>
      <w:r w:rsidRPr="003E12C7">
        <w:rPr>
          <w:lang w:val="en-GB"/>
        </w:rPr>
        <w:t>recommends</w:t>
      </w:r>
    </w:p>
    <w:p w14:paraId="4239C0A5" w14:textId="77777777" w:rsidR="003E12C7" w:rsidRPr="003E12C7" w:rsidRDefault="003E12C7" w:rsidP="00800AD5">
      <w:pPr>
        <w:rPr>
          <w:lang w:val="en-GB"/>
        </w:rPr>
      </w:pPr>
      <w:r w:rsidRPr="00800AD5">
        <w:rPr>
          <w:b/>
          <w:lang w:val="en-GB"/>
        </w:rPr>
        <w:t>1</w:t>
      </w:r>
      <w:r w:rsidRPr="003E12C7">
        <w:rPr>
          <w:lang w:val="en-GB"/>
        </w:rPr>
        <w:tab/>
        <w:t>that for the selection of the most appropriate method of subjective assessment of sound quality, the guidance given in Annex1 should be referred to;</w:t>
      </w:r>
    </w:p>
    <w:p w14:paraId="3CA05368" w14:textId="77777777" w:rsidR="003E12C7" w:rsidRPr="003E12C7" w:rsidRDefault="003E12C7" w:rsidP="003E12C7">
      <w:pPr>
        <w:rPr>
          <w:lang w:val="en-GB"/>
        </w:rPr>
      </w:pPr>
      <w:r w:rsidRPr="00800AD5">
        <w:rPr>
          <w:b/>
          <w:bCs/>
          <w:lang w:val="en-GB"/>
        </w:rPr>
        <w:t>2</w:t>
      </w:r>
      <w:r w:rsidRPr="003E12C7">
        <w:rPr>
          <w:lang w:val="en-GB"/>
        </w:rPr>
        <w:tab/>
        <w:t>that subjective assessments should be carried out according to the following ITU-R Recommendations:</w:t>
      </w:r>
    </w:p>
    <w:p w14:paraId="6DAC91F9" w14:textId="77777777" w:rsidR="003E12C7" w:rsidRPr="003E12C7" w:rsidRDefault="003E12C7" w:rsidP="00800AD5">
      <w:pPr>
        <w:pStyle w:val="enumlev1"/>
        <w:tabs>
          <w:tab w:val="clear" w:pos="794"/>
          <w:tab w:val="clear" w:pos="1191"/>
          <w:tab w:val="clear" w:pos="1588"/>
        </w:tabs>
        <w:ind w:left="2608" w:hanging="2608"/>
        <w:rPr>
          <w:lang w:val="en-GB"/>
        </w:rPr>
      </w:pPr>
      <w:r w:rsidRPr="003E12C7">
        <w:rPr>
          <w:lang w:val="en-GB"/>
        </w:rPr>
        <w:t>ITU-R BS.1284</w:t>
      </w:r>
      <w:r w:rsidRPr="003E12C7">
        <w:rPr>
          <w:lang w:val="en-GB"/>
        </w:rPr>
        <w:tab/>
      </w:r>
      <w:r w:rsidRPr="003E12C7">
        <w:rPr>
          <w:lang w:val="en-GB"/>
        </w:rPr>
        <w:tab/>
        <w:t>General methods for the subjective assessment of sound quality;</w:t>
      </w:r>
    </w:p>
    <w:p w14:paraId="1068EB74" w14:textId="77777777" w:rsidR="003E12C7" w:rsidRPr="003E12C7" w:rsidRDefault="003E12C7" w:rsidP="00800AD5">
      <w:pPr>
        <w:pStyle w:val="enumlev1"/>
        <w:tabs>
          <w:tab w:val="clear" w:pos="794"/>
          <w:tab w:val="clear" w:pos="1191"/>
          <w:tab w:val="clear" w:pos="1588"/>
        </w:tabs>
        <w:ind w:left="2608" w:hanging="2608"/>
        <w:rPr>
          <w:lang w:val="en-GB"/>
        </w:rPr>
      </w:pPr>
      <w:r w:rsidRPr="003E12C7">
        <w:rPr>
          <w:lang w:val="en-GB"/>
        </w:rPr>
        <w:t>ITU-R BS.1116</w:t>
      </w:r>
      <w:r w:rsidRPr="003E12C7">
        <w:rPr>
          <w:lang w:val="en-GB"/>
        </w:rPr>
        <w:tab/>
      </w:r>
      <w:r w:rsidRPr="003E12C7">
        <w:rPr>
          <w:lang w:val="en-GB"/>
        </w:rPr>
        <w:tab/>
        <w:t>Methods for the subjective assessment of small impairments in audio systems, including multichannel sound systems;</w:t>
      </w:r>
    </w:p>
    <w:p w14:paraId="241D8D7F" w14:textId="77777777" w:rsidR="003E12C7" w:rsidRPr="003E12C7" w:rsidRDefault="003E12C7" w:rsidP="00800AD5">
      <w:pPr>
        <w:pStyle w:val="enumlev1"/>
        <w:tabs>
          <w:tab w:val="clear" w:pos="794"/>
          <w:tab w:val="clear" w:pos="1191"/>
          <w:tab w:val="clear" w:pos="1588"/>
        </w:tabs>
        <w:ind w:left="2608" w:hanging="2608"/>
        <w:rPr>
          <w:lang w:val="en-GB"/>
        </w:rPr>
      </w:pPr>
      <w:r w:rsidRPr="003E12C7">
        <w:rPr>
          <w:lang w:val="en-GB"/>
        </w:rPr>
        <w:t>ITU-R BS.1285</w:t>
      </w:r>
      <w:r w:rsidRPr="003E12C7">
        <w:rPr>
          <w:lang w:val="en-GB"/>
        </w:rPr>
        <w:tab/>
      </w:r>
      <w:r w:rsidRPr="003E12C7">
        <w:rPr>
          <w:lang w:val="en-GB"/>
        </w:rPr>
        <w:tab/>
        <w:t>Pre-selection methods for the subjective assessment of small impairments in audio systems;</w:t>
      </w:r>
    </w:p>
    <w:p w14:paraId="1CC9F823" w14:textId="77777777" w:rsidR="003E12C7" w:rsidRPr="003E12C7" w:rsidRDefault="003E12C7" w:rsidP="00800AD5">
      <w:pPr>
        <w:pStyle w:val="enumlev1"/>
        <w:tabs>
          <w:tab w:val="clear" w:pos="794"/>
          <w:tab w:val="clear" w:pos="1191"/>
          <w:tab w:val="clear" w:pos="1588"/>
        </w:tabs>
        <w:ind w:left="2608" w:hanging="2608"/>
        <w:rPr>
          <w:lang w:val="en-GB"/>
        </w:rPr>
      </w:pPr>
      <w:r w:rsidRPr="003E12C7">
        <w:rPr>
          <w:lang w:val="en-GB"/>
        </w:rPr>
        <w:t>ITU-R BS.2126</w:t>
      </w:r>
      <w:r w:rsidRPr="003E12C7">
        <w:rPr>
          <w:lang w:val="en-GB"/>
        </w:rPr>
        <w:tab/>
      </w:r>
      <w:r w:rsidRPr="003E12C7">
        <w:rPr>
          <w:lang w:val="en-GB"/>
        </w:rPr>
        <w:tab/>
        <w:t>Methods for the subjective assessment of audio systems with accompanying picture;</w:t>
      </w:r>
    </w:p>
    <w:p w14:paraId="0B4116A2" w14:textId="77777777" w:rsidR="003E12C7" w:rsidRPr="003E12C7" w:rsidRDefault="003E12C7" w:rsidP="00800AD5">
      <w:pPr>
        <w:pStyle w:val="enumlev1"/>
        <w:tabs>
          <w:tab w:val="clear" w:pos="794"/>
          <w:tab w:val="clear" w:pos="1191"/>
          <w:tab w:val="clear" w:pos="1588"/>
        </w:tabs>
        <w:ind w:left="2608" w:hanging="2608"/>
        <w:rPr>
          <w:lang w:val="en-GB"/>
        </w:rPr>
      </w:pPr>
      <w:r w:rsidRPr="003E12C7">
        <w:rPr>
          <w:lang w:val="en-GB"/>
        </w:rPr>
        <w:t>ITU-R BS.1534</w:t>
      </w:r>
      <w:r w:rsidRPr="003E12C7">
        <w:rPr>
          <w:lang w:val="en-GB"/>
        </w:rPr>
        <w:tab/>
      </w:r>
      <w:r w:rsidRPr="003E12C7">
        <w:rPr>
          <w:lang w:val="en-GB"/>
        </w:rPr>
        <w:tab/>
        <w:t>Method for the subjective assessment of intermediate quality level of coding systems;</w:t>
      </w:r>
    </w:p>
    <w:p w14:paraId="5B0DF601" w14:textId="77777777" w:rsidR="003E12C7" w:rsidRPr="003E12C7" w:rsidRDefault="003E12C7" w:rsidP="00800AD5">
      <w:pPr>
        <w:pStyle w:val="enumlev1"/>
        <w:tabs>
          <w:tab w:val="clear" w:pos="794"/>
          <w:tab w:val="clear" w:pos="1191"/>
          <w:tab w:val="clear" w:pos="1588"/>
        </w:tabs>
        <w:ind w:left="2608" w:hanging="2608"/>
        <w:rPr>
          <w:lang w:val="en-GB"/>
        </w:rPr>
      </w:pPr>
      <w:r w:rsidRPr="003E12C7">
        <w:rPr>
          <w:lang w:val="en-GB"/>
        </w:rPr>
        <w:t>ITU-R BS.</w:t>
      </w:r>
      <w:r w:rsidR="00220B30">
        <w:rPr>
          <w:rFonts w:hint="eastAsia"/>
          <w:lang w:val="en-GB" w:eastAsia="ja-JP"/>
        </w:rPr>
        <w:t>2132</w:t>
      </w:r>
      <w:r w:rsidR="00C67BB4">
        <w:rPr>
          <w:lang w:val="en-GB" w:eastAsia="ja-JP"/>
        </w:rPr>
        <w:tab/>
      </w:r>
      <w:r w:rsidRPr="003E12C7">
        <w:rPr>
          <w:lang w:val="en-GB"/>
        </w:rPr>
        <w:tab/>
        <w:t>Method for the subjective quality assessment of audible differences of sound systems using multiple stimuli without a given reference,</w:t>
      </w:r>
    </w:p>
    <w:p w14:paraId="41A36432" w14:textId="77777777" w:rsidR="003E12C7" w:rsidRPr="003E12C7" w:rsidRDefault="003E12C7" w:rsidP="003E12C7">
      <w:pPr>
        <w:rPr>
          <w:lang w:val="en-GB"/>
        </w:rPr>
      </w:pPr>
      <w:r w:rsidRPr="00800AD5">
        <w:rPr>
          <w:b/>
          <w:bCs/>
          <w:lang w:val="en-GB"/>
        </w:rPr>
        <w:t>3</w:t>
      </w:r>
      <w:r w:rsidRPr="003E12C7">
        <w:rPr>
          <w:lang w:val="en-GB"/>
        </w:rPr>
        <w:tab/>
        <w:t xml:space="preserve">that the applicability of one or more of the Recommendations should be decided, based on the purpose of the subjective assessment tests, before the tests are designed. </w:t>
      </w:r>
    </w:p>
    <w:p w14:paraId="3447B838" w14:textId="77777777" w:rsidR="003E12C7" w:rsidRPr="003E12C7" w:rsidRDefault="003E12C7" w:rsidP="003E12C7">
      <w:pPr>
        <w:rPr>
          <w:lang w:val="en-GB"/>
        </w:rPr>
      </w:pPr>
    </w:p>
    <w:p w14:paraId="3E72FEF5" w14:textId="77777777" w:rsidR="003E12C7" w:rsidRPr="003E12C7" w:rsidRDefault="003E12C7" w:rsidP="003E12C7">
      <w:pPr>
        <w:pStyle w:val="AnnexNoTitle"/>
        <w:rPr>
          <w:lang w:val="en-GB"/>
        </w:rPr>
      </w:pPr>
      <w:r w:rsidRPr="003E12C7">
        <w:rPr>
          <w:lang w:val="en-GB"/>
        </w:rPr>
        <w:t>Annex 1</w:t>
      </w:r>
      <w:r w:rsidRPr="003E12C7">
        <w:rPr>
          <w:lang w:val="en-GB"/>
        </w:rPr>
        <w:br/>
      </w:r>
      <w:r w:rsidRPr="003E12C7">
        <w:rPr>
          <w:lang w:val="en-GB"/>
        </w:rPr>
        <w:br/>
        <w:t>General considerations governing the range of applications of ITU</w:t>
      </w:r>
      <w:r w:rsidRPr="003E12C7">
        <w:rPr>
          <w:lang w:val="en-GB"/>
        </w:rPr>
        <w:noBreakHyphen/>
        <w:t>R Recommendations relating to the subjective assessment of sound quality</w:t>
      </w:r>
    </w:p>
    <w:p w14:paraId="5CABC2D6" w14:textId="77777777" w:rsidR="003E12C7" w:rsidRPr="003E12C7" w:rsidRDefault="003E12C7" w:rsidP="003E12C7">
      <w:pPr>
        <w:pStyle w:val="Normalaftertitle"/>
        <w:rPr>
          <w:lang w:val="en-GB"/>
        </w:rPr>
      </w:pPr>
      <w:r w:rsidRPr="003E12C7">
        <w:rPr>
          <w:lang w:val="en-GB"/>
        </w:rPr>
        <w:t>The methods used for the subjective assessment of sound quality itself and of the performance of audio systems depend to some extent on the intended purpose of the assessment. A number of Recommendations exist and this Recommendation gives guidance on the use of the other Recommendations.</w:t>
      </w:r>
    </w:p>
    <w:p w14:paraId="445E70AC" w14:textId="77777777" w:rsidR="003E12C7" w:rsidRPr="003E12C7" w:rsidRDefault="003E12C7" w:rsidP="003E12C7">
      <w:pPr>
        <w:rPr>
          <w:lang w:val="en-GB"/>
        </w:rPr>
      </w:pPr>
      <w:r w:rsidRPr="003E12C7">
        <w:rPr>
          <w:lang w:val="en-GB"/>
        </w:rPr>
        <w:t>Recommendation ITU-R BS.1284 – </w:t>
      </w:r>
      <w:r w:rsidRPr="003E12C7">
        <w:rPr>
          <w:iCs/>
          <w:lang w:val="en-GB"/>
        </w:rPr>
        <w:t>General methods for the subjective assessment of sound quality</w:t>
      </w:r>
      <w:r w:rsidRPr="003E12C7">
        <w:rPr>
          <w:lang w:val="en-GB"/>
        </w:rPr>
        <w:t>, is intended for the general assessment of sound quality. It refers to Recommendation ITU</w:t>
      </w:r>
      <w:r w:rsidRPr="003E12C7">
        <w:rPr>
          <w:lang w:val="en-GB"/>
        </w:rPr>
        <w:noBreakHyphen/>
        <w:t>R BS.1116 which contains common requirements.</w:t>
      </w:r>
    </w:p>
    <w:p w14:paraId="761543A8" w14:textId="77777777" w:rsidR="003E12C7" w:rsidRPr="003E12C7" w:rsidRDefault="003E12C7" w:rsidP="003E12C7">
      <w:pPr>
        <w:rPr>
          <w:lang w:val="en-GB"/>
        </w:rPr>
      </w:pPr>
      <w:r w:rsidRPr="003E12C7">
        <w:rPr>
          <w:lang w:val="en-GB"/>
        </w:rPr>
        <w:t>Recommendation ITU-R BS.1116 – </w:t>
      </w:r>
      <w:r w:rsidRPr="003E12C7">
        <w:rPr>
          <w:iCs/>
          <w:lang w:val="en-GB"/>
        </w:rPr>
        <w:t>Methods for the subjective assessment of small impairments in audio systems, including multichannel sound systems,</w:t>
      </w:r>
      <w:r w:rsidRPr="003E12C7">
        <w:rPr>
          <w:lang w:val="en-GB"/>
        </w:rPr>
        <w:t xml:space="preserve"> is intended as the most critical methodology. It is intended for use in the assessment of systems which introduce impairments so small as to be undetectable without rigorous control of the experimental conditions and appropriate statistical analysis. If used for systems that introduce relatively large and easily detectable impairment, it leads to excessive expenditure of time and effort and may also lead to less reliable results than those obtained by employing a simpler test method. Recommendation ITU-R BS.1116 forms the base reference for the other Recommendations, which may contain additional special conditions or relaxations of the requirements of Recommendation ITU</w:t>
      </w:r>
      <w:r w:rsidRPr="003E12C7">
        <w:rPr>
          <w:lang w:val="en-GB"/>
        </w:rPr>
        <w:noBreakHyphen/>
        <w:t>R BS.1116.</w:t>
      </w:r>
    </w:p>
    <w:p w14:paraId="28D187AF" w14:textId="77777777" w:rsidR="003E12C7" w:rsidRPr="003E12C7" w:rsidRDefault="003E12C7" w:rsidP="003E12C7">
      <w:pPr>
        <w:rPr>
          <w:lang w:val="en-GB"/>
        </w:rPr>
      </w:pPr>
      <w:r w:rsidRPr="003E12C7">
        <w:rPr>
          <w:lang w:val="en-GB"/>
        </w:rPr>
        <w:t>Recommendation ITU-R BS.1285 –</w:t>
      </w:r>
      <w:r w:rsidRPr="003E12C7">
        <w:rPr>
          <w:b/>
          <w:lang w:val="en-GB"/>
        </w:rPr>
        <w:t> </w:t>
      </w:r>
      <w:r w:rsidRPr="003E12C7">
        <w:rPr>
          <w:iCs/>
          <w:lang w:val="en-GB"/>
        </w:rPr>
        <w:t>Pre-selection methods for the subjective assessment of small impairments in audio systems</w:t>
      </w:r>
      <w:r w:rsidRPr="003E12C7">
        <w:rPr>
          <w:lang w:val="en-GB"/>
        </w:rPr>
        <w:t>, is intended for the preliminary screening of audio systems, prior to the application of the more stringent assessment methods of Recommendation ITU-R BS.1116. This screening will obviate the need for further tests of systems which introduce large impairments.</w:t>
      </w:r>
    </w:p>
    <w:p w14:paraId="094EFD99" w14:textId="77777777" w:rsidR="003E12C7" w:rsidRPr="003E12C7" w:rsidRDefault="003E12C7" w:rsidP="003E12C7">
      <w:pPr>
        <w:rPr>
          <w:lang w:val="en-GB"/>
        </w:rPr>
      </w:pPr>
      <w:r w:rsidRPr="003E12C7">
        <w:rPr>
          <w:lang w:val="en-GB"/>
        </w:rPr>
        <w:t>Recommendation ITU-R BS.2126 – </w:t>
      </w:r>
      <w:r w:rsidRPr="003E12C7">
        <w:rPr>
          <w:iCs/>
          <w:lang w:val="en-GB"/>
        </w:rPr>
        <w:t>Methods for the subjective assessment of audio systems with accompanying picture</w:t>
      </w:r>
      <w:r w:rsidRPr="003E12C7">
        <w:rPr>
          <w:lang w:val="en-GB"/>
        </w:rPr>
        <w:t>, is intended to cover those aspects of subjective assessment which are especially relevant to the case where the sound is accompanied by related pictures. Some aspects of the perceived sound quality are affected by the accompanying visual material.</w:t>
      </w:r>
    </w:p>
    <w:p w14:paraId="366392D3" w14:textId="77777777" w:rsidR="003E12C7" w:rsidRPr="003E12C7" w:rsidRDefault="003E12C7" w:rsidP="003E12C7">
      <w:pPr>
        <w:rPr>
          <w:lang w:val="en-GB"/>
        </w:rPr>
      </w:pPr>
      <w:r w:rsidRPr="003E12C7">
        <w:rPr>
          <w:lang w:val="en-GB"/>
        </w:rPr>
        <w:t>Recommendation ITU-R BS.1534 – </w:t>
      </w:r>
      <w:r w:rsidRPr="003E12C7">
        <w:rPr>
          <w:iCs/>
          <w:lang w:val="en-GB"/>
        </w:rPr>
        <w:t>Method for the subjective assessment of intermediate quality level of coding systems</w:t>
      </w:r>
      <w:r w:rsidRPr="003E12C7">
        <w:rPr>
          <w:lang w:val="en-GB"/>
        </w:rPr>
        <w:t>, is intended to cover those aspects of subjective assessment of intermediate quality level of coding systems. It is intended to give a reliable and repeatable measure of systems having audio quality, which would normally fall in the lower half of the impairment scale used by Recommendation ITU-R BS.1116.</w:t>
      </w:r>
    </w:p>
    <w:p w14:paraId="250483FE" w14:textId="77777777" w:rsidR="003E12C7" w:rsidRPr="003E12C7" w:rsidRDefault="003E12C7" w:rsidP="003E12C7">
      <w:pPr>
        <w:rPr>
          <w:lang w:val="en-GB"/>
        </w:rPr>
      </w:pPr>
      <w:r w:rsidRPr="003E12C7">
        <w:rPr>
          <w:lang w:val="en-GB"/>
        </w:rPr>
        <w:t>Recommendation ITU-R BS.</w:t>
      </w:r>
      <w:r w:rsidR="006975D0">
        <w:rPr>
          <w:rFonts w:hint="eastAsia"/>
          <w:lang w:val="en-GB" w:eastAsia="ja-JP"/>
        </w:rPr>
        <w:t>2132</w:t>
      </w:r>
      <w:r w:rsidRPr="003E12C7">
        <w:rPr>
          <w:lang w:val="en-GB"/>
        </w:rPr>
        <w:t xml:space="preserve"> – </w:t>
      </w:r>
      <w:r w:rsidRPr="003E12C7">
        <w:rPr>
          <w:iCs/>
          <w:lang w:val="en-GB"/>
        </w:rPr>
        <w:t>Method for the subjective quality assessment of audible differences of sound systems using multiple stimuli without a given reference</w:t>
      </w:r>
      <w:r w:rsidRPr="003E12C7">
        <w:rPr>
          <w:lang w:val="en-GB"/>
        </w:rPr>
        <w:t>, is intended to cover those aspects of sound quality assessment where rating fidelity to a reference signal is not appropriate or not possible, and descriptive assessment is optionally required to characterise the quality of multiple systems in detail.</w:t>
      </w:r>
    </w:p>
    <w:p w14:paraId="39486ADC" w14:textId="77777777" w:rsidR="003E12C7" w:rsidRPr="003E12C7" w:rsidRDefault="003E12C7" w:rsidP="003E12C7">
      <w:pPr>
        <w:rPr>
          <w:lang w:val="en-GB"/>
        </w:rPr>
      </w:pPr>
      <w:r w:rsidRPr="003E12C7">
        <w:rPr>
          <w:lang w:val="en-GB"/>
        </w:rPr>
        <w:t>Clearly, some areas of application overlap. The applicability of one or more of the Recommendations should be decided, based on the purpose of the tests, before the tests are designed. The flow chart shown in Fig. 1 may be used to assist in the choice of appropriate Recommendations, or alternatively Table 1.</w:t>
      </w:r>
    </w:p>
    <w:p w14:paraId="2A384D9E" w14:textId="77777777" w:rsidR="003E12C7" w:rsidRPr="003E12C7" w:rsidRDefault="003E12C7" w:rsidP="00EF0C41">
      <w:pPr>
        <w:rPr>
          <w:lang w:val="en-GB"/>
        </w:rPr>
      </w:pPr>
    </w:p>
    <w:p w14:paraId="4D067C1E" w14:textId="77777777" w:rsidR="003E12C7" w:rsidRPr="003E12C7" w:rsidRDefault="003E12C7" w:rsidP="003E12C7">
      <w:pPr>
        <w:pStyle w:val="FigureNo"/>
        <w:rPr>
          <w:lang w:val="en-GB" w:eastAsia="ja-JP"/>
        </w:rPr>
      </w:pPr>
      <w:r w:rsidRPr="003E12C7">
        <w:rPr>
          <w:lang w:val="en-GB"/>
        </w:rPr>
        <w:t>FIGURE</w:t>
      </w:r>
      <w:r w:rsidRPr="003E12C7">
        <w:rPr>
          <w:lang w:val="en-GB" w:eastAsia="ja-JP"/>
        </w:rPr>
        <w:t xml:space="preserve"> 1</w:t>
      </w:r>
    </w:p>
    <w:p w14:paraId="0CD45CF3" w14:textId="77777777" w:rsidR="003E12C7" w:rsidRPr="003E12C7" w:rsidRDefault="003E12C7" w:rsidP="003E12C7">
      <w:pPr>
        <w:pStyle w:val="Figuretitle"/>
        <w:rPr>
          <w:lang w:val="en-GB"/>
        </w:rPr>
      </w:pPr>
      <w:r w:rsidRPr="003E12C7">
        <w:rPr>
          <w:lang w:val="en-GB"/>
        </w:rPr>
        <w:t>Flow chart guiding selection of methods</w:t>
      </w:r>
    </w:p>
    <w:p w14:paraId="49FE85C8" w14:textId="77777777" w:rsidR="003E12C7" w:rsidRPr="007F3B45" w:rsidRDefault="00AA002D" w:rsidP="003E12C7">
      <w:pPr>
        <w:pStyle w:val="Figure"/>
      </w:pPr>
      <w:r>
        <w:rPr>
          <w:noProof/>
          <w:lang w:val="en-GB" w:eastAsia="en-GB"/>
        </w:rPr>
        <w:drawing>
          <wp:inline distT="0" distB="0" distL="0" distR="0" wp14:anchorId="2C8102F6" wp14:editId="6C5B5974">
            <wp:extent cx="5681484" cy="306324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1283-01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81484" cy="3063246"/>
                    </a:xfrm>
                    <a:prstGeom prst="rect">
                      <a:avLst/>
                    </a:prstGeom>
                  </pic:spPr>
                </pic:pic>
              </a:graphicData>
            </a:graphic>
          </wp:inline>
        </w:drawing>
      </w:r>
    </w:p>
    <w:p w14:paraId="445F29A4" w14:textId="77777777" w:rsidR="003E12C7" w:rsidRPr="003E12C7" w:rsidRDefault="00EF0C41" w:rsidP="003E12C7">
      <w:pPr>
        <w:pStyle w:val="TableNo"/>
        <w:rPr>
          <w:lang w:val="en-GB" w:eastAsia="ja-JP"/>
        </w:rPr>
      </w:pPr>
      <w:r w:rsidRPr="003E12C7">
        <w:rPr>
          <w:lang w:val="en-GB"/>
        </w:rPr>
        <w:t>TABLE</w:t>
      </w:r>
      <w:r w:rsidRPr="003E12C7">
        <w:rPr>
          <w:lang w:val="en-GB" w:eastAsia="ja-JP"/>
        </w:rPr>
        <w:t xml:space="preserve"> </w:t>
      </w:r>
      <w:r w:rsidR="003E12C7" w:rsidRPr="003E12C7">
        <w:rPr>
          <w:lang w:val="en-GB" w:eastAsia="ja-JP"/>
        </w:rPr>
        <w:t>1</w:t>
      </w:r>
    </w:p>
    <w:p w14:paraId="11CD4635" w14:textId="77777777" w:rsidR="003E12C7" w:rsidRPr="003E12C7" w:rsidRDefault="003E12C7" w:rsidP="003E12C7">
      <w:pPr>
        <w:pStyle w:val="Tabletitle"/>
        <w:rPr>
          <w:lang w:val="en-GB"/>
        </w:rPr>
      </w:pPr>
      <w:r w:rsidRPr="003E12C7">
        <w:rPr>
          <w:lang w:val="en-GB"/>
        </w:rPr>
        <w:t>Guidelines on selection of methods</w:t>
      </w:r>
    </w:p>
    <w:tbl>
      <w:tblPr>
        <w:tblStyle w:val="TableGrid"/>
        <w:tblW w:w="0" w:type="auto"/>
        <w:tblLook w:val="04A0" w:firstRow="1" w:lastRow="0" w:firstColumn="1" w:lastColumn="0" w:noHBand="0" w:noVBand="1"/>
      </w:tblPr>
      <w:tblGrid>
        <w:gridCol w:w="3539"/>
        <w:gridCol w:w="6090"/>
      </w:tblGrid>
      <w:tr w:rsidR="003E12C7" w:rsidRPr="00EF7D15" w14:paraId="702D5EA3" w14:textId="77777777" w:rsidTr="00782CF9">
        <w:tc>
          <w:tcPr>
            <w:tcW w:w="3539" w:type="dxa"/>
            <w:tcBorders>
              <w:top w:val="single" w:sz="4" w:space="0" w:color="auto"/>
              <w:left w:val="single" w:sz="4" w:space="0" w:color="auto"/>
              <w:bottom w:val="single" w:sz="4" w:space="0" w:color="auto"/>
              <w:right w:val="single" w:sz="4" w:space="0" w:color="auto"/>
            </w:tcBorders>
            <w:hideMark/>
          </w:tcPr>
          <w:p w14:paraId="0B0B19A0" w14:textId="77777777" w:rsidR="003E12C7" w:rsidRPr="003E12C7" w:rsidRDefault="003E12C7" w:rsidP="00EF0C41">
            <w:pPr>
              <w:pStyle w:val="Tabletext"/>
              <w:jc w:val="left"/>
              <w:rPr>
                <w:lang w:val="en-GB" w:eastAsia="ja-JP"/>
              </w:rPr>
            </w:pPr>
            <w:r w:rsidRPr="003E12C7">
              <w:rPr>
                <w:lang w:val="en-GB" w:eastAsia="ja-JP"/>
              </w:rPr>
              <w:t>Only small impairments from a reference?</w:t>
            </w:r>
          </w:p>
        </w:tc>
        <w:tc>
          <w:tcPr>
            <w:tcW w:w="6090" w:type="dxa"/>
            <w:tcBorders>
              <w:top w:val="single" w:sz="4" w:space="0" w:color="auto"/>
              <w:left w:val="single" w:sz="4" w:space="0" w:color="auto"/>
              <w:bottom w:val="single" w:sz="4" w:space="0" w:color="auto"/>
              <w:right w:val="single" w:sz="4" w:space="0" w:color="auto"/>
            </w:tcBorders>
            <w:hideMark/>
          </w:tcPr>
          <w:p w14:paraId="43E2D5B5" w14:textId="77777777" w:rsidR="003E12C7" w:rsidRPr="003E12C7" w:rsidRDefault="003E12C7" w:rsidP="00EF7D15">
            <w:pPr>
              <w:pStyle w:val="Tabletext"/>
              <w:jc w:val="left"/>
              <w:rPr>
                <w:lang w:val="en-GB" w:eastAsia="ja-JP"/>
              </w:rPr>
            </w:pPr>
            <w:r w:rsidRPr="003E12C7">
              <w:rPr>
                <w:lang w:val="en-GB" w:eastAsia="ja-JP"/>
              </w:rPr>
              <w:t xml:space="preserve">Use </w:t>
            </w:r>
            <w:r w:rsidRPr="003E12C7">
              <w:rPr>
                <w:lang w:val="en-GB"/>
              </w:rPr>
              <w:t>Rec</w:t>
            </w:r>
            <w:r w:rsidR="00EF7D15">
              <w:rPr>
                <w:lang w:val="en-GB"/>
              </w:rPr>
              <w:t xml:space="preserve">. </w:t>
            </w:r>
            <w:r w:rsidRPr="003E12C7">
              <w:rPr>
                <w:lang w:val="en-GB" w:eastAsia="ja-JP"/>
              </w:rPr>
              <w:t xml:space="preserve">ITU-R BS.1116. If not sure, first pre-select only systems with small impairments, according to </w:t>
            </w:r>
            <w:r w:rsidRPr="003E12C7">
              <w:rPr>
                <w:lang w:val="en-GB"/>
              </w:rPr>
              <w:t>Rec</w:t>
            </w:r>
            <w:r w:rsidR="00EF7D15">
              <w:rPr>
                <w:lang w:val="en-GB"/>
              </w:rPr>
              <w:t xml:space="preserve">. </w:t>
            </w:r>
            <w:r w:rsidRPr="003E12C7">
              <w:rPr>
                <w:lang w:val="en-GB" w:eastAsia="ja-JP"/>
              </w:rPr>
              <w:t>ITU-R BS.1285.</w:t>
            </w:r>
          </w:p>
        </w:tc>
      </w:tr>
      <w:tr w:rsidR="003E12C7" w:rsidRPr="007168F7" w14:paraId="7337AB84" w14:textId="77777777" w:rsidTr="00782CF9">
        <w:tc>
          <w:tcPr>
            <w:tcW w:w="3539" w:type="dxa"/>
            <w:tcBorders>
              <w:top w:val="single" w:sz="4" w:space="0" w:color="auto"/>
              <w:left w:val="single" w:sz="4" w:space="0" w:color="auto"/>
              <w:bottom w:val="single" w:sz="4" w:space="0" w:color="auto"/>
              <w:right w:val="single" w:sz="4" w:space="0" w:color="auto"/>
            </w:tcBorders>
            <w:hideMark/>
          </w:tcPr>
          <w:p w14:paraId="179483E9" w14:textId="77777777" w:rsidR="003E12C7" w:rsidRPr="003E12C7" w:rsidRDefault="003E12C7" w:rsidP="00EF0C41">
            <w:pPr>
              <w:pStyle w:val="Tabletext"/>
              <w:jc w:val="left"/>
              <w:rPr>
                <w:lang w:val="en-GB" w:eastAsia="ja-JP"/>
              </w:rPr>
            </w:pPr>
            <w:r w:rsidRPr="003E12C7">
              <w:rPr>
                <w:lang w:val="en-GB" w:eastAsia="ja-JP"/>
              </w:rPr>
              <w:t>Assessing coding systems and intermediate sound quality levels expected?</w:t>
            </w:r>
          </w:p>
        </w:tc>
        <w:tc>
          <w:tcPr>
            <w:tcW w:w="6090" w:type="dxa"/>
            <w:tcBorders>
              <w:top w:val="single" w:sz="4" w:space="0" w:color="auto"/>
              <w:left w:val="single" w:sz="4" w:space="0" w:color="auto"/>
              <w:bottom w:val="single" w:sz="4" w:space="0" w:color="auto"/>
              <w:right w:val="single" w:sz="4" w:space="0" w:color="auto"/>
            </w:tcBorders>
            <w:hideMark/>
          </w:tcPr>
          <w:p w14:paraId="37953C50" w14:textId="77777777" w:rsidR="003E12C7" w:rsidRPr="00EF7D15" w:rsidRDefault="003E12C7" w:rsidP="00EF7D15">
            <w:pPr>
              <w:pStyle w:val="Tabletext"/>
              <w:jc w:val="left"/>
              <w:rPr>
                <w:lang w:val="en-GB" w:eastAsia="ja-JP"/>
              </w:rPr>
            </w:pPr>
            <w:r w:rsidRPr="00EF7D15">
              <w:rPr>
                <w:lang w:val="en-GB" w:eastAsia="ja-JP"/>
              </w:rPr>
              <w:t xml:space="preserve">Use </w:t>
            </w:r>
            <w:r w:rsidRPr="00EF7D15">
              <w:rPr>
                <w:lang w:val="en-GB"/>
              </w:rPr>
              <w:t>Rec</w:t>
            </w:r>
            <w:r w:rsidR="00EF7D15" w:rsidRPr="00EF7D15">
              <w:rPr>
                <w:lang w:val="en-GB"/>
              </w:rPr>
              <w:t xml:space="preserve">. </w:t>
            </w:r>
            <w:r w:rsidRPr="00EF7D15">
              <w:rPr>
                <w:lang w:val="en-GB" w:eastAsia="ja-JP"/>
              </w:rPr>
              <w:t>ITU-R BS.1534.</w:t>
            </w:r>
          </w:p>
        </w:tc>
      </w:tr>
      <w:tr w:rsidR="003E12C7" w:rsidRPr="007168F7" w14:paraId="2137C94E" w14:textId="77777777" w:rsidTr="00782CF9">
        <w:tc>
          <w:tcPr>
            <w:tcW w:w="3539" w:type="dxa"/>
            <w:tcBorders>
              <w:top w:val="single" w:sz="4" w:space="0" w:color="auto"/>
              <w:left w:val="single" w:sz="4" w:space="0" w:color="auto"/>
              <w:bottom w:val="single" w:sz="4" w:space="0" w:color="auto"/>
              <w:right w:val="single" w:sz="4" w:space="0" w:color="auto"/>
            </w:tcBorders>
            <w:hideMark/>
          </w:tcPr>
          <w:p w14:paraId="39BBDAB8" w14:textId="77777777" w:rsidR="003E12C7" w:rsidRPr="003E12C7" w:rsidRDefault="003E12C7" w:rsidP="00EF0C41">
            <w:pPr>
              <w:pStyle w:val="Tabletext"/>
              <w:jc w:val="left"/>
              <w:rPr>
                <w:lang w:val="en-GB" w:eastAsia="ja-JP"/>
              </w:rPr>
            </w:pPr>
            <w:r w:rsidRPr="003E12C7">
              <w:rPr>
                <w:lang w:val="en-GB" w:eastAsia="ja-JP"/>
              </w:rPr>
              <w:t>Not comparing to a reference and audible differences of sound quality expected?</w:t>
            </w:r>
          </w:p>
        </w:tc>
        <w:tc>
          <w:tcPr>
            <w:tcW w:w="6090" w:type="dxa"/>
            <w:tcBorders>
              <w:top w:val="single" w:sz="4" w:space="0" w:color="auto"/>
              <w:left w:val="single" w:sz="4" w:space="0" w:color="auto"/>
              <w:bottom w:val="single" w:sz="4" w:space="0" w:color="auto"/>
              <w:right w:val="single" w:sz="4" w:space="0" w:color="auto"/>
            </w:tcBorders>
            <w:hideMark/>
          </w:tcPr>
          <w:p w14:paraId="76C290BE" w14:textId="77777777" w:rsidR="003E12C7" w:rsidRPr="00EF7D15" w:rsidRDefault="003E12C7" w:rsidP="00EF7D15">
            <w:pPr>
              <w:pStyle w:val="Tabletext"/>
              <w:jc w:val="left"/>
              <w:rPr>
                <w:lang w:val="en-GB" w:eastAsia="ja-JP"/>
              </w:rPr>
            </w:pPr>
            <w:r w:rsidRPr="00EF7D15">
              <w:rPr>
                <w:lang w:val="en-GB" w:eastAsia="ja-JP"/>
              </w:rPr>
              <w:t xml:space="preserve">Use </w:t>
            </w:r>
            <w:r w:rsidRPr="00EF7D15">
              <w:rPr>
                <w:lang w:val="en-GB"/>
              </w:rPr>
              <w:t>Rec</w:t>
            </w:r>
            <w:r w:rsidR="00EF7D15">
              <w:rPr>
                <w:lang w:val="en-GB"/>
              </w:rPr>
              <w:t xml:space="preserve">. </w:t>
            </w:r>
            <w:r w:rsidRPr="00EF7D15">
              <w:rPr>
                <w:lang w:val="en-GB" w:eastAsia="ja-JP"/>
              </w:rPr>
              <w:t>ITU-R BS.</w:t>
            </w:r>
            <w:r w:rsidR="001F5D52" w:rsidRPr="00EF7D15">
              <w:rPr>
                <w:lang w:val="en-GB" w:eastAsia="ja-JP"/>
              </w:rPr>
              <w:t>2132</w:t>
            </w:r>
            <w:r w:rsidRPr="00EF7D15">
              <w:rPr>
                <w:lang w:val="en-GB" w:eastAsia="ja-JP"/>
              </w:rPr>
              <w:t>.</w:t>
            </w:r>
          </w:p>
        </w:tc>
      </w:tr>
      <w:tr w:rsidR="003E12C7" w:rsidRPr="007168F7" w14:paraId="2793CA16" w14:textId="77777777" w:rsidTr="00782CF9">
        <w:tc>
          <w:tcPr>
            <w:tcW w:w="3539" w:type="dxa"/>
            <w:tcBorders>
              <w:top w:val="single" w:sz="4" w:space="0" w:color="auto"/>
              <w:left w:val="single" w:sz="4" w:space="0" w:color="auto"/>
              <w:bottom w:val="single" w:sz="4" w:space="0" w:color="auto"/>
              <w:right w:val="single" w:sz="4" w:space="0" w:color="auto"/>
            </w:tcBorders>
            <w:hideMark/>
          </w:tcPr>
          <w:p w14:paraId="7432679C" w14:textId="77777777" w:rsidR="003E12C7" w:rsidRPr="003E12C7" w:rsidRDefault="003E12C7" w:rsidP="00EF0C41">
            <w:pPr>
              <w:pStyle w:val="Tabletext"/>
              <w:jc w:val="left"/>
              <w:rPr>
                <w:lang w:val="en-GB" w:eastAsia="ja-JP"/>
              </w:rPr>
            </w:pPr>
            <w:r w:rsidRPr="003E12C7">
              <w:rPr>
                <w:lang w:val="en-GB" w:eastAsia="ja-JP"/>
              </w:rPr>
              <w:t>Need to test with picture?</w:t>
            </w:r>
          </w:p>
        </w:tc>
        <w:tc>
          <w:tcPr>
            <w:tcW w:w="6090" w:type="dxa"/>
            <w:tcBorders>
              <w:top w:val="single" w:sz="4" w:space="0" w:color="auto"/>
              <w:left w:val="single" w:sz="4" w:space="0" w:color="auto"/>
              <w:bottom w:val="single" w:sz="4" w:space="0" w:color="auto"/>
              <w:right w:val="single" w:sz="4" w:space="0" w:color="auto"/>
            </w:tcBorders>
            <w:hideMark/>
          </w:tcPr>
          <w:p w14:paraId="4CBDC74E" w14:textId="77777777" w:rsidR="003E12C7" w:rsidRPr="003E12C7" w:rsidRDefault="003E12C7" w:rsidP="00EF7D15">
            <w:pPr>
              <w:pStyle w:val="Tabletext"/>
              <w:jc w:val="left"/>
              <w:rPr>
                <w:lang w:val="en-GB" w:eastAsia="ja-JP"/>
              </w:rPr>
            </w:pPr>
            <w:r w:rsidRPr="003E12C7">
              <w:rPr>
                <w:lang w:val="en-GB" w:eastAsia="ja-JP"/>
              </w:rPr>
              <w:t xml:space="preserve">Use </w:t>
            </w:r>
            <w:r w:rsidRPr="003E12C7">
              <w:rPr>
                <w:lang w:val="en-GB"/>
              </w:rPr>
              <w:t>Rec</w:t>
            </w:r>
            <w:r w:rsidR="00EF7D15">
              <w:rPr>
                <w:lang w:val="en-GB"/>
              </w:rPr>
              <w:t xml:space="preserve">. </w:t>
            </w:r>
            <w:r w:rsidRPr="003E12C7">
              <w:rPr>
                <w:lang w:val="en-GB" w:eastAsia="ja-JP"/>
              </w:rPr>
              <w:t>ITU-R BS.2126 with other methods.</w:t>
            </w:r>
          </w:p>
        </w:tc>
      </w:tr>
      <w:tr w:rsidR="003E12C7" w:rsidRPr="007168F7" w14:paraId="02942F8C" w14:textId="77777777" w:rsidTr="00782CF9">
        <w:tc>
          <w:tcPr>
            <w:tcW w:w="3539" w:type="dxa"/>
            <w:tcBorders>
              <w:top w:val="single" w:sz="4" w:space="0" w:color="auto"/>
              <w:left w:val="single" w:sz="4" w:space="0" w:color="auto"/>
              <w:bottom w:val="single" w:sz="4" w:space="0" w:color="auto"/>
              <w:right w:val="single" w:sz="4" w:space="0" w:color="auto"/>
            </w:tcBorders>
            <w:hideMark/>
          </w:tcPr>
          <w:p w14:paraId="6BBC8428" w14:textId="77777777" w:rsidR="003E12C7" w:rsidRPr="003E12C7" w:rsidRDefault="003E12C7" w:rsidP="00EF0C41">
            <w:pPr>
              <w:pStyle w:val="Tabletext"/>
              <w:jc w:val="left"/>
              <w:rPr>
                <w:lang w:val="en-GB" w:eastAsia="ja-JP"/>
              </w:rPr>
            </w:pPr>
            <w:r w:rsidRPr="003E12C7">
              <w:rPr>
                <w:lang w:val="en-GB" w:eastAsia="ja-JP"/>
              </w:rPr>
              <w:t>When other conditions do not apply</w:t>
            </w:r>
          </w:p>
        </w:tc>
        <w:tc>
          <w:tcPr>
            <w:tcW w:w="6090" w:type="dxa"/>
            <w:tcBorders>
              <w:top w:val="single" w:sz="4" w:space="0" w:color="auto"/>
              <w:left w:val="single" w:sz="4" w:space="0" w:color="auto"/>
              <w:bottom w:val="single" w:sz="4" w:space="0" w:color="auto"/>
              <w:right w:val="single" w:sz="4" w:space="0" w:color="auto"/>
            </w:tcBorders>
            <w:hideMark/>
          </w:tcPr>
          <w:p w14:paraId="3A26EE63" w14:textId="77777777" w:rsidR="003E12C7" w:rsidRPr="003E12C7" w:rsidRDefault="003E12C7" w:rsidP="00EF7D15">
            <w:pPr>
              <w:pStyle w:val="Tabletext"/>
              <w:jc w:val="left"/>
              <w:rPr>
                <w:lang w:val="en-GB" w:eastAsia="ja-JP"/>
              </w:rPr>
            </w:pPr>
            <w:r w:rsidRPr="003E12C7">
              <w:rPr>
                <w:lang w:val="en-GB" w:eastAsia="ja-JP"/>
              </w:rPr>
              <w:t xml:space="preserve">Methods from </w:t>
            </w:r>
            <w:r w:rsidRPr="003E12C7">
              <w:rPr>
                <w:lang w:val="en-GB"/>
              </w:rPr>
              <w:t>Rec</w:t>
            </w:r>
            <w:r w:rsidR="00EF7D15">
              <w:rPr>
                <w:lang w:val="en-GB"/>
              </w:rPr>
              <w:t xml:space="preserve">. </w:t>
            </w:r>
            <w:r w:rsidRPr="003E12C7">
              <w:rPr>
                <w:lang w:val="en-GB" w:eastAsia="ja-JP"/>
              </w:rPr>
              <w:t>ITU-R BS.1284 can be considered.</w:t>
            </w:r>
          </w:p>
        </w:tc>
      </w:tr>
    </w:tbl>
    <w:p w14:paraId="09F0D0B3" w14:textId="77777777" w:rsidR="003E12C7" w:rsidRDefault="003E12C7" w:rsidP="003E12C7">
      <w:pPr>
        <w:pStyle w:val="Tablefin"/>
        <w:rPr>
          <w:highlight w:val="lightGray"/>
        </w:rPr>
      </w:pPr>
    </w:p>
    <w:p w14:paraId="76831767" w14:textId="77777777" w:rsidR="00EF0C41" w:rsidRDefault="00EF0C41" w:rsidP="00EF0C41">
      <w:pPr>
        <w:rPr>
          <w:highlight w:val="lightGray"/>
          <w:lang w:val="en-GB"/>
        </w:rPr>
      </w:pPr>
    </w:p>
    <w:p w14:paraId="1E25B9FB" w14:textId="77777777" w:rsidR="00EF0C41" w:rsidRPr="00EF0C41" w:rsidRDefault="00EF0C41" w:rsidP="00EF0C41">
      <w:pPr>
        <w:rPr>
          <w:highlight w:val="lightGray"/>
          <w:lang w:val="en-GB"/>
        </w:rPr>
      </w:pPr>
    </w:p>
    <w:p w14:paraId="285C8835" w14:textId="77777777" w:rsidR="003E12C7" w:rsidRPr="007F3B45" w:rsidRDefault="003E12C7" w:rsidP="003E12C7">
      <w:pPr>
        <w:pStyle w:val="AppendixNoTitle"/>
        <w:rPr>
          <w:lang w:val="en-GB"/>
        </w:rPr>
      </w:pPr>
      <w:r w:rsidRPr="007F3B45">
        <w:rPr>
          <w:lang w:val="en-GB"/>
        </w:rPr>
        <w:t xml:space="preserve">Attachment 1 </w:t>
      </w:r>
      <w:r w:rsidRPr="007F3B45">
        <w:rPr>
          <w:lang w:val="en-GB"/>
        </w:rPr>
        <w:br/>
        <w:t xml:space="preserve">to Annex 1 </w:t>
      </w:r>
      <w:r w:rsidRPr="007F3B45">
        <w:rPr>
          <w:lang w:val="en-GB"/>
        </w:rPr>
        <w:br/>
        <w:t>(informative)</w:t>
      </w:r>
      <w:r>
        <w:rPr>
          <w:lang w:val="en-GB"/>
        </w:rPr>
        <w:br/>
      </w:r>
      <w:r>
        <w:rPr>
          <w:lang w:val="en-GB"/>
        </w:rPr>
        <w:br/>
      </w:r>
      <w:r w:rsidRPr="007F3B45">
        <w:rPr>
          <w:lang w:val="en-GB"/>
        </w:rPr>
        <w:t>Use Cases for Quality evaluation of audio systems</w:t>
      </w:r>
    </w:p>
    <w:p w14:paraId="00E231AC" w14:textId="77777777" w:rsidR="003E12C7" w:rsidRPr="003E12C7" w:rsidRDefault="003E12C7" w:rsidP="003E12C7">
      <w:pPr>
        <w:pStyle w:val="Normalaftertitle"/>
        <w:rPr>
          <w:lang w:val="en-GB"/>
        </w:rPr>
      </w:pPr>
      <w:r w:rsidRPr="003E12C7">
        <w:rPr>
          <w:lang w:val="en-GB"/>
        </w:rPr>
        <w:t>A list of example uses cases for quality evaluation of audio systems within the scope of ITU-R Working Party 6C:</w:t>
      </w:r>
    </w:p>
    <w:p w14:paraId="009853DA" w14:textId="77777777" w:rsidR="003E12C7" w:rsidRPr="003E12C7" w:rsidRDefault="003E12C7" w:rsidP="003E12C7">
      <w:pPr>
        <w:pStyle w:val="enumlev1"/>
        <w:rPr>
          <w:lang w:val="en-GB"/>
        </w:rPr>
      </w:pPr>
      <w:r w:rsidRPr="003E12C7">
        <w:rPr>
          <w:lang w:val="en-GB"/>
        </w:rPr>
        <w:t>−</w:t>
      </w:r>
      <w:r w:rsidRPr="003E12C7">
        <w:rPr>
          <w:lang w:val="en-GB"/>
        </w:rPr>
        <w:tab/>
        <w:t>Codec system tests, comparing the uncompressed reference to stimuli that have been processed through one or more codecs with various configurations. Such systems should ideally be perceptually transparent.</w:t>
      </w:r>
    </w:p>
    <w:p w14:paraId="6ED586CB" w14:textId="77777777" w:rsidR="003E12C7" w:rsidRPr="003E12C7" w:rsidRDefault="003E12C7" w:rsidP="003E12C7">
      <w:pPr>
        <w:pStyle w:val="enumlev2"/>
        <w:rPr>
          <w:lang w:val="en-GB"/>
        </w:rPr>
      </w:pPr>
      <w:r w:rsidRPr="003E12C7">
        <w:rPr>
          <w:lang w:val="en-GB"/>
        </w:rPr>
        <w:t>•</w:t>
      </w:r>
      <w:r w:rsidRPr="003E12C7">
        <w:rPr>
          <w:lang w:val="en-GB"/>
        </w:rPr>
        <w:tab/>
        <w:t>Such tests where only small impairments are present.</w:t>
      </w:r>
    </w:p>
    <w:p w14:paraId="10A112B8" w14:textId="77777777" w:rsidR="003E12C7" w:rsidRPr="003E12C7" w:rsidRDefault="003E12C7" w:rsidP="003E12C7">
      <w:pPr>
        <w:pStyle w:val="enumlev2"/>
        <w:rPr>
          <w:lang w:val="en-GB"/>
        </w:rPr>
      </w:pPr>
      <w:r w:rsidRPr="003E12C7">
        <w:rPr>
          <w:lang w:val="en-GB"/>
        </w:rPr>
        <w:t>•</w:t>
      </w:r>
      <w:r w:rsidRPr="003E12C7">
        <w:rPr>
          <w:lang w:val="en-GB"/>
        </w:rPr>
        <w:tab/>
        <w:t>Such tests where intermediate quality levels are present.</w:t>
      </w:r>
    </w:p>
    <w:p w14:paraId="0E57D678" w14:textId="77777777" w:rsidR="003E12C7" w:rsidRPr="003E12C7" w:rsidRDefault="003E12C7" w:rsidP="003E12C7">
      <w:pPr>
        <w:pStyle w:val="enumlev1"/>
        <w:rPr>
          <w:lang w:val="en-GB"/>
        </w:rPr>
      </w:pPr>
      <w:r w:rsidRPr="003E12C7">
        <w:rPr>
          <w:lang w:val="en-GB"/>
        </w:rPr>
        <w:t>−</w:t>
      </w:r>
      <w:r w:rsidRPr="003E12C7">
        <w:rPr>
          <w:lang w:val="en-GB"/>
        </w:rPr>
        <w:tab/>
        <w:t xml:space="preserve">Evaluating the perceptual effects of audio watermarking systems for audience measurement in broadcasting. Such systems should ideally be perceptually transparent. </w:t>
      </w:r>
    </w:p>
    <w:p w14:paraId="5ACB60DB" w14:textId="77777777" w:rsidR="003E12C7" w:rsidRPr="003E12C7" w:rsidRDefault="003E12C7" w:rsidP="003E12C7">
      <w:pPr>
        <w:pStyle w:val="enumlev2"/>
        <w:rPr>
          <w:lang w:val="en-GB"/>
        </w:rPr>
      </w:pPr>
      <w:r w:rsidRPr="003E12C7">
        <w:rPr>
          <w:lang w:val="en-GB"/>
        </w:rPr>
        <w:t>•</w:t>
      </w:r>
      <w:r w:rsidRPr="003E12C7">
        <w:rPr>
          <w:lang w:val="en-GB"/>
        </w:rPr>
        <w:tab/>
        <w:t>Such tests where only small impairments are present.</w:t>
      </w:r>
    </w:p>
    <w:p w14:paraId="474F924A" w14:textId="77777777" w:rsidR="003E12C7" w:rsidRPr="003E12C7" w:rsidRDefault="003E12C7" w:rsidP="003E12C7">
      <w:pPr>
        <w:pStyle w:val="enumlev2"/>
        <w:rPr>
          <w:lang w:val="en-GB"/>
        </w:rPr>
      </w:pPr>
      <w:r w:rsidRPr="003E12C7">
        <w:rPr>
          <w:lang w:val="en-GB"/>
        </w:rPr>
        <w:t>•</w:t>
      </w:r>
      <w:r w:rsidRPr="003E12C7">
        <w:rPr>
          <w:lang w:val="en-GB"/>
        </w:rPr>
        <w:tab/>
        <w:t>Such tests where intermediate quality levels are present.</w:t>
      </w:r>
    </w:p>
    <w:p w14:paraId="52AC0DD4" w14:textId="77777777" w:rsidR="003E12C7" w:rsidRPr="003E12C7" w:rsidRDefault="003E12C7" w:rsidP="003E12C7">
      <w:pPr>
        <w:pStyle w:val="enumlev1"/>
        <w:rPr>
          <w:lang w:val="en-GB"/>
        </w:rPr>
      </w:pPr>
      <w:r w:rsidRPr="003E12C7">
        <w:rPr>
          <w:lang w:val="en-GB"/>
        </w:rPr>
        <w:t>−</w:t>
      </w:r>
      <w:r w:rsidRPr="003E12C7">
        <w:rPr>
          <w:lang w:val="en-GB"/>
        </w:rPr>
        <w:tab/>
        <w:t>Testing systems for home theatre reproduction of cinema content, where the reference system is a defined quality target described by objective parameters identified prior to the testing, compared to one or more other systems.</w:t>
      </w:r>
      <w:r w:rsidRPr="007F3B45">
        <w:rPr>
          <w:rStyle w:val="FootnoteReference"/>
        </w:rPr>
        <w:footnoteReference w:id="1"/>
      </w:r>
    </w:p>
    <w:p w14:paraId="2D9B5BE7" w14:textId="77777777" w:rsidR="003E12C7" w:rsidRPr="003E12C7" w:rsidRDefault="003E12C7" w:rsidP="003E12C7">
      <w:pPr>
        <w:pStyle w:val="enumlev1"/>
        <w:rPr>
          <w:lang w:val="en-GB"/>
        </w:rPr>
      </w:pPr>
      <w:r w:rsidRPr="003E12C7">
        <w:rPr>
          <w:lang w:val="en-GB"/>
        </w:rPr>
        <w:t>−</w:t>
      </w:r>
      <w:r w:rsidRPr="003E12C7">
        <w:rPr>
          <w:lang w:val="en-GB"/>
        </w:rPr>
        <w:tab/>
        <w:t xml:space="preserve">Testing systems for home theatre reproduction of cinema content, where there is no system giving a known best quality target </w:t>
      </w:r>
      <w:r w:rsidRPr="003E12C7">
        <w:rPr>
          <w:i/>
          <w:lang w:val="en-GB"/>
        </w:rPr>
        <w:t>a priori</w:t>
      </w:r>
      <w:r w:rsidRPr="003E12C7">
        <w:rPr>
          <w:lang w:val="en-GB"/>
        </w:rPr>
        <w:t>. Which (if any) system has the highest perceived quality?</w:t>
      </w:r>
    </w:p>
    <w:p w14:paraId="3C21773F" w14:textId="77777777" w:rsidR="003E12C7" w:rsidRPr="003E12C7" w:rsidRDefault="003E12C7" w:rsidP="003E12C7">
      <w:pPr>
        <w:pStyle w:val="enumlev1"/>
        <w:rPr>
          <w:lang w:val="en-GB"/>
        </w:rPr>
      </w:pPr>
      <w:r w:rsidRPr="003E12C7">
        <w:rPr>
          <w:lang w:val="en-GB"/>
        </w:rPr>
        <w:t>−</w:t>
      </w:r>
      <w:r w:rsidRPr="003E12C7">
        <w:rPr>
          <w:lang w:val="en-GB"/>
        </w:rPr>
        <w:tab/>
        <w:t>Evaluating the rendering of an advanced sound production represented in an ADM file that was produced with a certain renderer profile, when rendered with that renderer profile (as reference, so representing the producer’s intent) and other renderer profiles. This would tell the experimenter if there are perceivable differences between the results of the renderer profiles.</w:t>
      </w:r>
    </w:p>
    <w:p w14:paraId="6AE88CEB" w14:textId="77777777" w:rsidR="003E12C7" w:rsidRPr="003E12C7" w:rsidRDefault="003E12C7" w:rsidP="003E12C7">
      <w:pPr>
        <w:pStyle w:val="enumlev1"/>
        <w:rPr>
          <w:lang w:val="en-GB"/>
        </w:rPr>
      </w:pPr>
      <w:r w:rsidRPr="003E12C7">
        <w:rPr>
          <w:lang w:val="en-GB"/>
        </w:rPr>
        <w:t>−</w:t>
      </w:r>
      <w:r w:rsidRPr="003E12C7">
        <w:rPr>
          <w:lang w:val="en-GB"/>
        </w:rPr>
        <w:tab/>
        <w:t>Evaluating the rendering of an advanced sound production represented in an ADM file that was produced with a certain renderer profile, when rendered with that renderer profile and other renderer profiles. This would tell the experimenter whether or not there are differences in perceived overall quality amongst the renderer profiles.</w:t>
      </w:r>
      <w:r w:rsidR="00EF7D15">
        <w:rPr>
          <w:lang w:val="en-GB"/>
        </w:rPr>
        <w:t xml:space="preserve"> </w:t>
      </w:r>
      <w:r w:rsidRPr="003E12C7">
        <w:rPr>
          <w:lang w:val="en-GB"/>
        </w:rPr>
        <w:t>[For clarification: one ADM file, different renderers]</w:t>
      </w:r>
    </w:p>
    <w:p w14:paraId="7672F5D3" w14:textId="77777777" w:rsidR="003E12C7" w:rsidRPr="003E12C7" w:rsidRDefault="003E12C7" w:rsidP="003E12C7">
      <w:pPr>
        <w:pStyle w:val="enumlev1"/>
        <w:rPr>
          <w:lang w:val="en-GB"/>
        </w:rPr>
      </w:pPr>
      <w:r w:rsidRPr="003E12C7">
        <w:rPr>
          <w:lang w:val="en-GB"/>
        </w:rPr>
        <w:t>−</w:t>
      </w:r>
      <w:r w:rsidRPr="003E12C7">
        <w:rPr>
          <w:lang w:val="en-GB"/>
        </w:rPr>
        <w:tab/>
        <w:t>Evaluating systems for binaural reproduction of signals for a 3D multichannel loudspeaker system (such as those in Recommendation ITU-R BS.2051) i.e. headphone virtualisation systems.</w:t>
      </w:r>
    </w:p>
    <w:p w14:paraId="334D9391" w14:textId="77777777" w:rsidR="003E12C7" w:rsidRPr="003E12C7" w:rsidRDefault="003E12C7" w:rsidP="003E12C7">
      <w:pPr>
        <w:pStyle w:val="enumlev1"/>
        <w:rPr>
          <w:lang w:val="en-GB"/>
        </w:rPr>
      </w:pPr>
      <w:r w:rsidRPr="003E12C7">
        <w:rPr>
          <w:lang w:val="en-GB"/>
        </w:rPr>
        <w:t>−</w:t>
      </w:r>
      <w:r w:rsidRPr="003E12C7">
        <w:rPr>
          <w:lang w:val="en-GB"/>
        </w:rPr>
        <w:tab/>
        <w:t>Evaluating multi-band dynamics processing systems and settings for radio distribution.</w:t>
      </w:r>
    </w:p>
    <w:p w14:paraId="4222FB84" w14:textId="77777777" w:rsidR="003E12C7" w:rsidRPr="003E12C7" w:rsidRDefault="003E12C7" w:rsidP="003E12C7">
      <w:pPr>
        <w:pStyle w:val="enumlev1"/>
        <w:rPr>
          <w:lang w:val="en-GB"/>
        </w:rPr>
      </w:pPr>
      <w:r w:rsidRPr="003E12C7">
        <w:rPr>
          <w:lang w:val="en-GB"/>
        </w:rPr>
        <w:t>−</w:t>
      </w:r>
      <w:r w:rsidRPr="003E12C7">
        <w:rPr>
          <w:lang w:val="en-GB"/>
        </w:rPr>
        <w:tab/>
        <w:t>Evaluating up-mixing or down-mixing algorithms.</w:t>
      </w:r>
    </w:p>
    <w:p w14:paraId="5317C8A0" w14:textId="77777777" w:rsidR="003E12C7" w:rsidRPr="003E12C7" w:rsidRDefault="003E12C7" w:rsidP="003E12C7">
      <w:pPr>
        <w:pStyle w:val="enumlev1"/>
        <w:rPr>
          <w:lang w:val="en-GB"/>
        </w:rPr>
      </w:pPr>
      <w:r w:rsidRPr="003E12C7">
        <w:rPr>
          <w:lang w:val="en-GB"/>
        </w:rPr>
        <w:t>−</w:t>
      </w:r>
      <w:r w:rsidRPr="003E12C7">
        <w:rPr>
          <w:lang w:val="en-GB"/>
        </w:rPr>
        <w:tab/>
        <w:t>Evaluating reverberation processors for 3D audio production.</w:t>
      </w:r>
    </w:p>
    <w:p w14:paraId="52787B83" w14:textId="77777777" w:rsidR="003E12C7" w:rsidRPr="003E12C7" w:rsidRDefault="003E12C7" w:rsidP="003E12C7">
      <w:pPr>
        <w:pStyle w:val="enumlev1"/>
        <w:rPr>
          <w:lang w:val="en-GB"/>
        </w:rPr>
      </w:pPr>
      <w:r w:rsidRPr="003E12C7">
        <w:rPr>
          <w:lang w:val="en-GB"/>
        </w:rPr>
        <w:t>−</w:t>
      </w:r>
      <w:r w:rsidRPr="003E12C7">
        <w:rPr>
          <w:lang w:val="en-GB"/>
        </w:rPr>
        <w:tab/>
        <w:t>Comparison of multichannel microphone techniques.</w:t>
      </w:r>
    </w:p>
    <w:p w14:paraId="7327452D" w14:textId="77777777" w:rsidR="003E12C7" w:rsidRPr="003E12C7" w:rsidRDefault="003E12C7" w:rsidP="003E12C7">
      <w:pPr>
        <w:pStyle w:val="enumlev1"/>
        <w:rPr>
          <w:lang w:val="en-GB"/>
        </w:rPr>
      </w:pPr>
      <w:r w:rsidRPr="003E12C7">
        <w:rPr>
          <w:lang w:val="en-GB"/>
        </w:rPr>
        <w:t>−</w:t>
      </w:r>
      <w:r w:rsidRPr="003E12C7">
        <w:rPr>
          <w:lang w:val="en-GB"/>
        </w:rPr>
        <w:tab/>
        <w:t>Evaluation of HOA microphone arrays performance.</w:t>
      </w:r>
    </w:p>
    <w:p w14:paraId="4495C177" w14:textId="77777777" w:rsidR="003E12C7" w:rsidRPr="003E12C7" w:rsidRDefault="003E12C7" w:rsidP="003E12C7">
      <w:pPr>
        <w:pStyle w:val="enumlev1"/>
        <w:rPr>
          <w:lang w:val="en-GB"/>
        </w:rPr>
      </w:pPr>
      <w:r w:rsidRPr="003E12C7">
        <w:rPr>
          <w:lang w:val="en-GB"/>
        </w:rPr>
        <w:t>−</w:t>
      </w:r>
      <w:r w:rsidRPr="003E12C7">
        <w:rPr>
          <w:lang w:val="en-GB"/>
        </w:rPr>
        <w:tab/>
      </w:r>
      <w:r w:rsidRPr="003E12C7">
        <w:rPr>
          <w:color w:val="000000"/>
          <w:lang w:val="en-GB"/>
        </w:rPr>
        <w:t>Comparison of scene-based program material at different HOA orders.</w:t>
      </w:r>
    </w:p>
    <w:p w14:paraId="402BBE48" w14:textId="77777777" w:rsidR="003E12C7" w:rsidRPr="003E12C7" w:rsidRDefault="003E12C7" w:rsidP="003E12C7">
      <w:pPr>
        <w:pStyle w:val="enumlev1"/>
        <w:rPr>
          <w:lang w:val="en-GB"/>
        </w:rPr>
      </w:pPr>
      <w:r w:rsidRPr="003E12C7">
        <w:rPr>
          <w:lang w:val="en-GB"/>
        </w:rPr>
        <w:t>−</w:t>
      </w:r>
      <w:r w:rsidRPr="003E12C7">
        <w:rPr>
          <w:lang w:val="en-GB"/>
        </w:rPr>
        <w:tab/>
        <w:t>Comparison of different scene-based loudspeaker renderers (e.g. 9+10+3 (system H) vs. 4+7+0 (system J)).</w:t>
      </w:r>
    </w:p>
    <w:p w14:paraId="692FB801" w14:textId="77777777" w:rsidR="003E12C7" w:rsidRPr="003E12C7" w:rsidRDefault="003E12C7" w:rsidP="003E12C7">
      <w:pPr>
        <w:pStyle w:val="enumlev1"/>
        <w:rPr>
          <w:lang w:val="en-GB"/>
        </w:rPr>
      </w:pPr>
      <w:r w:rsidRPr="003E12C7">
        <w:rPr>
          <w:lang w:val="en-GB"/>
        </w:rPr>
        <w:t>−</w:t>
      </w:r>
      <w:r w:rsidRPr="003E12C7">
        <w:rPr>
          <w:lang w:val="en-GB"/>
        </w:rPr>
        <w:tab/>
        <w:t>Comparing the reproduction of an advanced sound programme on different loudspeaker layouts by a single renderer.</w:t>
      </w:r>
    </w:p>
    <w:p w14:paraId="66B2F51F" w14:textId="77777777" w:rsidR="003E12C7" w:rsidRPr="003E12C7" w:rsidRDefault="003E12C7" w:rsidP="003E12C7">
      <w:pPr>
        <w:pStyle w:val="enumlev1"/>
        <w:rPr>
          <w:lang w:val="en-GB"/>
        </w:rPr>
      </w:pPr>
      <w:r w:rsidRPr="003E12C7">
        <w:rPr>
          <w:lang w:val="en-GB"/>
        </w:rPr>
        <w:t>−</w:t>
      </w:r>
      <w:r w:rsidRPr="003E12C7">
        <w:rPr>
          <w:lang w:val="en-GB"/>
        </w:rPr>
        <w:tab/>
        <w:t>Evaluating personalization features in advanced sound systems such as a dialogue enhancement control.</w:t>
      </w:r>
    </w:p>
    <w:p w14:paraId="7A72A2A4" w14:textId="77777777" w:rsidR="00C120D9" w:rsidRDefault="00C120D9" w:rsidP="00C120D9">
      <w:pPr>
        <w:rPr>
          <w:lang w:val="en-GB"/>
        </w:rPr>
      </w:pPr>
    </w:p>
    <w:p w14:paraId="1AD65B80" w14:textId="77777777" w:rsidR="00C120D9" w:rsidRPr="00C120D9" w:rsidRDefault="00C120D9" w:rsidP="00C120D9">
      <w:pPr>
        <w:pStyle w:val="Line"/>
      </w:pPr>
    </w:p>
    <w:sectPr w:rsidR="00C120D9" w:rsidRPr="00C120D9" w:rsidSect="00182C9D">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825EF" w14:textId="77777777" w:rsidR="00DF3EE9" w:rsidRDefault="00DF3EE9">
      <w:r>
        <w:separator/>
      </w:r>
    </w:p>
  </w:endnote>
  <w:endnote w:type="continuationSeparator" w:id="0">
    <w:p w14:paraId="62DCF409" w14:textId="77777777" w:rsidR="00DF3EE9" w:rsidRDefault="00DF3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398ED" w14:textId="77777777" w:rsidR="00DF3EE9" w:rsidRDefault="00DF3EE9">
      <w:r>
        <w:separator/>
      </w:r>
    </w:p>
  </w:footnote>
  <w:footnote w:type="continuationSeparator" w:id="0">
    <w:p w14:paraId="199A693B" w14:textId="77777777" w:rsidR="00DF3EE9" w:rsidRDefault="00DF3EE9">
      <w:r>
        <w:continuationSeparator/>
      </w:r>
    </w:p>
  </w:footnote>
  <w:footnote w:id="1">
    <w:p w14:paraId="4840C941" w14:textId="77777777" w:rsidR="003E12C7" w:rsidRPr="003E12C7" w:rsidRDefault="003E12C7" w:rsidP="003E12C7">
      <w:pPr>
        <w:pStyle w:val="FootnoteText"/>
        <w:rPr>
          <w:lang w:val="en-GB"/>
        </w:rPr>
      </w:pPr>
      <w:r>
        <w:rPr>
          <w:rStyle w:val="FootnoteReference"/>
        </w:rPr>
        <w:footnoteRef/>
      </w:r>
      <w:r w:rsidRPr="003E12C7">
        <w:rPr>
          <w:lang w:val="en-GB"/>
        </w:rPr>
        <w:t xml:space="preserve"> </w:t>
      </w:r>
      <w:r w:rsidRPr="003E12C7">
        <w:rPr>
          <w:lang w:val="en-GB"/>
        </w:rPr>
        <w:tab/>
        <w:t>This shows that the reference does not always need to be unprocessed.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68DC6" w14:textId="77777777" w:rsidR="0092008B" w:rsidRDefault="0092008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EA9EA" w14:textId="77777777" w:rsidR="0092008B" w:rsidRDefault="0092008B" w:rsidP="00B033C8">
    <w:pPr>
      <w:pStyle w:val="Header"/>
      <w:ind w:right="360" w:firstLine="360"/>
    </w:pPr>
    <w:r>
      <w:rPr>
        <w:noProof/>
        <w:lang w:val="en-GB" w:eastAsia="en-GB"/>
      </w:rPr>
      <w:drawing>
        <wp:anchor distT="0" distB="0" distL="114300" distR="114300" simplePos="0" relativeHeight="251659264" behindDoc="1" locked="0" layoutInCell="1" allowOverlap="1" wp14:anchorId="0CAB0D2E" wp14:editId="1925552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02993" w14:textId="2C726ACA" w:rsidR="0092008B" w:rsidRPr="00FC42AF" w:rsidRDefault="0092008B">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A002D">
      <w:rPr>
        <w:rStyle w:val="PageNumber"/>
        <w:b/>
        <w:bCs/>
        <w:noProof/>
      </w:rPr>
      <w:t>ii</w:t>
    </w:r>
    <w:r>
      <w:rPr>
        <w:rStyle w:val="PageNumber"/>
        <w:b/>
        <w:bCs/>
      </w:rPr>
      <w:fldChar w:fldCharType="end"/>
    </w:r>
    <w:r w:rsidRPr="00FC42AF">
      <w:tab/>
    </w:r>
    <w:r w:rsidR="0080187A">
      <w:rPr>
        <w:b/>
        <w:bCs/>
      </w:rPr>
      <w:fldChar w:fldCharType="begin"/>
    </w:r>
    <w:r w:rsidR="0080187A">
      <w:rPr>
        <w:b/>
        <w:bCs/>
      </w:rPr>
      <w:instrText xml:space="preserve"> DOCPROPERTY "Header" \* MERGEFORMAT </w:instrText>
    </w:r>
    <w:r w:rsidR="0080187A">
      <w:rPr>
        <w:b/>
        <w:bCs/>
      </w:rPr>
      <w:fldChar w:fldCharType="separate"/>
    </w:r>
    <w:r w:rsidR="006C0F84">
      <w:rPr>
        <w:b/>
        <w:bCs/>
      </w:rPr>
      <w:t xml:space="preserve">Rec. </w:t>
    </w:r>
    <w:r w:rsidR="0080187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C0F84">
      <w:rPr>
        <w:b/>
        <w:bCs/>
        <w:noProof/>
      </w:rPr>
      <w:t>ITU-R  BS.1283-2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AA0A1" w14:textId="076DE6CC" w:rsidR="0092008B" w:rsidRDefault="0092008B">
    <w:pPr>
      <w:pStyle w:val="Header"/>
    </w:pPr>
    <w:r>
      <w:tab/>
    </w:r>
    <w:r w:rsidR="0080187A">
      <w:rPr>
        <w:b/>
        <w:bCs/>
      </w:rPr>
      <w:fldChar w:fldCharType="begin"/>
    </w:r>
    <w:r w:rsidR="0080187A">
      <w:rPr>
        <w:b/>
        <w:bCs/>
      </w:rPr>
      <w:instrText xml:space="preserve"> DOCPROPERTY "Header" \* MERGEFORMAT </w:instrText>
    </w:r>
    <w:r w:rsidR="0080187A">
      <w:rPr>
        <w:b/>
        <w:bCs/>
      </w:rPr>
      <w:fldChar w:fldCharType="separate"/>
    </w:r>
    <w:r w:rsidR="006C0F84">
      <w:rPr>
        <w:b/>
        <w:bCs/>
      </w:rPr>
      <w:t xml:space="preserve">Rec. </w:t>
    </w:r>
    <w:r w:rsidR="0080187A">
      <w:rPr>
        <w:b/>
        <w:bCs/>
      </w:rPr>
      <w:fldChar w:fldCharType="end"/>
    </w:r>
    <w:r>
      <w:rPr>
        <w:b/>
        <w:bCs/>
      </w:rPr>
      <w:t xml:space="preserve"> </w:t>
    </w:r>
    <w:r>
      <w:rPr>
        <w:b/>
        <w:bCs/>
      </w:rPr>
      <w:fldChar w:fldCharType="begin"/>
    </w:r>
    <w:r>
      <w:rPr>
        <w:b/>
        <w:bCs/>
      </w:rPr>
      <w:instrText>styleref href</w:instrText>
    </w:r>
    <w:r>
      <w:rPr>
        <w:b/>
        <w:bCs/>
      </w:rPr>
      <w:fldChar w:fldCharType="separate"/>
    </w:r>
    <w:r w:rsidR="006C0F84">
      <w:rPr>
        <w:b/>
        <w:bCs/>
        <w:noProof/>
      </w:rPr>
      <w:t>ITU-R  BS.1283-2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4B5DD" w14:textId="5B8F9D29"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A002D">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C0F84" w:rsidRPr="006C0F8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C0F84">
      <w:rPr>
        <w:b/>
        <w:bCs/>
        <w:noProof/>
        <w:lang w:val="en-US"/>
      </w:rPr>
      <w:t>ITU-R  BS.1283-2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553DA" w14:textId="5329281F" w:rsidR="00607D68" w:rsidRDefault="00607D68">
    <w:pPr>
      <w:pStyle w:val="Header"/>
    </w:pPr>
    <w:r>
      <w:tab/>
    </w:r>
    <w:r w:rsidR="0080187A">
      <w:rPr>
        <w:b/>
        <w:bCs/>
      </w:rPr>
      <w:fldChar w:fldCharType="begin"/>
    </w:r>
    <w:r w:rsidR="0080187A">
      <w:rPr>
        <w:b/>
        <w:bCs/>
      </w:rPr>
      <w:instrText xml:space="preserve"> DOCPROPERTY "Header" \* MERGEFORMAT </w:instrText>
    </w:r>
    <w:r w:rsidR="0080187A">
      <w:rPr>
        <w:b/>
        <w:bCs/>
      </w:rPr>
      <w:fldChar w:fldCharType="separate"/>
    </w:r>
    <w:r w:rsidR="006C0F84">
      <w:rPr>
        <w:b/>
        <w:bCs/>
      </w:rPr>
      <w:t xml:space="preserve">Rec. </w:t>
    </w:r>
    <w:r w:rsidR="0080187A">
      <w:rPr>
        <w:b/>
        <w:bCs/>
      </w:rPr>
      <w:fldChar w:fldCharType="end"/>
    </w:r>
    <w:r>
      <w:rPr>
        <w:b/>
        <w:bCs/>
      </w:rPr>
      <w:t xml:space="preserve"> </w:t>
    </w:r>
    <w:r>
      <w:rPr>
        <w:b/>
        <w:bCs/>
      </w:rPr>
      <w:fldChar w:fldCharType="begin"/>
    </w:r>
    <w:r>
      <w:rPr>
        <w:b/>
        <w:bCs/>
      </w:rPr>
      <w:instrText>styleref href</w:instrText>
    </w:r>
    <w:r>
      <w:rPr>
        <w:b/>
        <w:bCs/>
      </w:rPr>
      <w:fldChar w:fldCharType="separate"/>
    </w:r>
    <w:r w:rsidR="006C0F84">
      <w:rPr>
        <w:b/>
        <w:bCs/>
        <w:noProof/>
      </w:rPr>
      <w:t>ITU-R  BS.1283-2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A002D">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en-US" w:vendorID="64" w:dllVersion="0" w:nlCheck="1" w:checkStyle="0"/>
  <w:activeWritingStyle w:appName="MSWord" w:lang="en-GB" w:vendorID="64" w:dllVersion="0" w:nlCheck="1" w:checkStyle="0"/>
  <w:activeWritingStyle w:appName="MSWord" w:lang="ja-JP" w:vendorID="64" w:dllVersion="0" w:nlCheck="1" w:checkStyle="1"/>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008B"/>
    <w:rsid w:val="0000763F"/>
    <w:rsid w:val="00182C9D"/>
    <w:rsid w:val="001F15F4"/>
    <w:rsid w:val="001F5D52"/>
    <w:rsid w:val="00217EBF"/>
    <w:rsid w:val="00220B30"/>
    <w:rsid w:val="00242AEE"/>
    <w:rsid w:val="002D76C4"/>
    <w:rsid w:val="003A4A32"/>
    <w:rsid w:val="003D3849"/>
    <w:rsid w:val="003E12C7"/>
    <w:rsid w:val="004D0DF9"/>
    <w:rsid w:val="0052529D"/>
    <w:rsid w:val="00607D68"/>
    <w:rsid w:val="006975D0"/>
    <w:rsid w:val="006C0F84"/>
    <w:rsid w:val="007168F7"/>
    <w:rsid w:val="007468DA"/>
    <w:rsid w:val="00751C1D"/>
    <w:rsid w:val="007B7993"/>
    <w:rsid w:val="007F1FA1"/>
    <w:rsid w:val="007F5314"/>
    <w:rsid w:val="00800AD5"/>
    <w:rsid w:val="0080187A"/>
    <w:rsid w:val="008A220C"/>
    <w:rsid w:val="0092008B"/>
    <w:rsid w:val="009E00A8"/>
    <w:rsid w:val="00A6617B"/>
    <w:rsid w:val="00AA002D"/>
    <w:rsid w:val="00AB0DC8"/>
    <w:rsid w:val="00B44E24"/>
    <w:rsid w:val="00B8304C"/>
    <w:rsid w:val="00C120D9"/>
    <w:rsid w:val="00C67BB4"/>
    <w:rsid w:val="00C80CD7"/>
    <w:rsid w:val="00D74728"/>
    <w:rsid w:val="00DF3EE9"/>
    <w:rsid w:val="00DF4176"/>
    <w:rsid w:val="00E64DF0"/>
    <w:rsid w:val="00EC2D14"/>
    <w:rsid w:val="00EF0C41"/>
    <w:rsid w:val="00EF7D15"/>
    <w:rsid w:val="00F5067B"/>
    <w:rsid w:val="00FC6B4F"/>
    <w:rsid w:val="00FE4B1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41">
      <v:textbox inset="5.85pt,.7pt,5.85pt,.7pt"/>
    </o:shapedefaults>
    <o:shapelayout v:ext="edit">
      <o:idmap v:ext="edit" data="1"/>
    </o:shapelayout>
  </w:shapeDefaults>
  <w:decimalSymbol w:val="."/>
  <w:listSeparator w:val=","/>
  <w14:docId w14:val="48C27D84"/>
  <w15:docId w15:val="{25A7294B-BCBA-4A50-B43B-F0148E84C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531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7F5314"/>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2008B"/>
    <w:rPr>
      <w:b/>
      <w:sz w:val="24"/>
      <w:lang w:val="fr-FR" w:eastAsia="en-US"/>
    </w:rPr>
  </w:style>
  <w:style w:type="character" w:customStyle="1" w:styleId="HeaderChar">
    <w:name w:val="Header Char"/>
    <w:basedOn w:val="DefaultParagraphFont"/>
    <w:link w:val="Header"/>
    <w:rsid w:val="0092008B"/>
    <w:rPr>
      <w:sz w:val="24"/>
      <w:lang w:val="fr-FR" w:eastAsia="en-US"/>
    </w:rPr>
  </w:style>
  <w:style w:type="character" w:styleId="Hyperlink">
    <w:name w:val="Hyperlink"/>
    <w:basedOn w:val="DefaultParagraphFont"/>
    <w:rsid w:val="0092008B"/>
    <w:rPr>
      <w:color w:val="0000FF"/>
      <w:u w:val="single"/>
    </w:rPr>
  </w:style>
  <w:style w:type="paragraph" w:customStyle="1" w:styleId="AnnexNo">
    <w:name w:val="Annex_No"/>
    <w:basedOn w:val="Normal"/>
    <w:next w:val="Normal"/>
    <w:rsid w:val="003D384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3D384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qFormat/>
    <w:rsid w:val="003D3849"/>
    <w:pPr>
      <w:tabs>
        <w:tab w:val="clear" w:pos="794"/>
        <w:tab w:val="clear" w:pos="1191"/>
        <w:tab w:val="left" w:pos="1134"/>
      </w:tabs>
      <w:jc w:val="left"/>
    </w:pPr>
    <w:rPr>
      <w:lang w:val="en-GB"/>
    </w:rPr>
  </w:style>
  <w:style w:type="character" w:customStyle="1" w:styleId="NormalaftertitleChar">
    <w:name w:val="Normal_after_title Char"/>
    <w:link w:val="Normalaftertitle"/>
    <w:locked/>
    <w:rsid w:val="003D3849"/>
    <w:rPr>
      <w:sz w:val="24"/>
      <w:lang w:val="fr-FR" w:eastAsia="en-US"/>
    </w:rPr>
  </w:style>
  <w:style w:type="character" w:customStyle="1" w:styleId="FootnoteTextChar">
    <w:name w:val="Footnote Text Char"/>
    <w:basedOn w:val="DefaultParagraphFont"/>
    <w:link w:val="FootnoteText"/>
    <w:uiPriority w:val="99"/>
    <w:rsid w:val="003E12C7"/>
    <w:rPr>
      <w:sz w:val="22"/>
      <w:lang w:val="fr-FR" w:eastAsia="en-US"/>
    </w:rPr>
  </w:style>
  <w:style w:type="table" w:styleId="TableGrid">
    <w:name w:val="Table Grid"/>
    <w:basedOn w:val="TableNormal"/>
    <w:rsid w:val="003E12C7"/>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bChar">
    <w:name w:val="Heading_b Char"/>
    <w:link w:val="Headingb"/>
    <w:locked/>
    <w:rsid w:val="003E12C7"/>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publ/R-REC/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Corrected Fig 1</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B96169-8825-40A8-B40B-AD18B050072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cb6b58c-b914-4d07-b93f-e162996dcb8f"/>
    <ds:schemaRef ds:uri="4c6a61cb-1973-4fc6-92ae-f4d7a4471404"/>
    <ds:schemaRef ds:uri="http://www.w3.org/XML/1998/namespace"/>
    <ds:schemaRef ds:uri="http://purl.org/dc/dcmitype/"/>
  </ds:schemaRefs>
</ds:datastoreItem>
</file>

<file path=customXml/itemProps2.xml><?xml version="1.0" encoding="utf-8"?>
<ds:datastoreItem xmlns:ds="http://schemas.openxmlformats.org/officeDocument/2006/customXml" ds:itemID="{4216F74C-214C-4F83-B629-C3B71D9D39AE}">
  <ds:schemaRefs>
    <ds:schemaRef ds:uri="http://schemas.microsoft.com/sharepoint/v3/contenttype/forms"/>
  </ds:schemaRefs>
</ds:datastoreItem>
</file>

<file path=customXml/itemProps3.xml><?xml version="1.0" encoding="utf-8"?>
<ds:datastoreItem xmlns:ds="http://schemas.openxmlformats.org/officeDocument/2006/customXml" ds:itemID="{1F947731-C452-445D-9358-49828AB84A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BR_Rec_2005.dotm</Template>
  <TotalTime>206</TotalTime>
  <Pages>6</Pages>
  <Words>1703</Words>
  <Characters>9708</Characters>
  <Application>Microsoft Office Word</Application>
  <DocSecurity>0</DocSecurity>
  <Lines>80</Lines>
  <Paragraphs>22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RECOMMENDATION  ITU-R  BS.2126-0 - Methods for the subjective assessment of sound systems with accompanying picture</vt:lpstr>
      <vt:lpstr>RECOMMENDATION  ITU-R  BS.2126-0 - Methods for the subjective assessment of sound systems with accompanying picture</vt:lpstr>
    </vt:vector>
  </TitlesOfParts>
  <Manager/>
  <Company>ITU</Company>
  <LinksUpToDate>false</LinksUpToDate>
  <CharactersWithSpaces>11389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BS.2126-0 - Methods for the subjective assessment of sound systems with accompanying picture</dc:title>
  <dc:subject>BS Series = Broadcasting service (sound)</dc:subject>
  <dc:creator>ITU Radiocommunication Bureau (BR)</dc:creator>
  <cp:keywords>BS,2126-0</cp:keywords>
  <dc:description>Gachetc, 03/07/2019, ITU51013811</dc:description>
  <cp:lastModifiedBy>Gachet, Christelle</cp:lastModifiedBy>
  <cp:revision>13</cp:revision>
  <cp:lastPrinted>2020-06-15T07:10:00Z</cp:lastPrinted>
  <dcterms:created xsi:type="dcterms:W3CDTF">2019-10-15T04:01:00Z</dcterms:created>
  <dcterms:modified xsi:type="dcterms:W3CDTF">2020-06-15T07:11:00Z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03 July 2019</vt:lpwstr>
  </property>
  <property fmtid="{D5CDD505-2E9C-101B-9397-08002B2CF9AE}" pid="12" name="ContentTypeId">
    <vt:lpwstr>0x01010082379ADE57F02A4ABD3D2EDC722C3499</vt:lpwstr>
  </property>
</Properties>
</file>