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6759D" w14:textId="6832DD08" w:rsidR="00113658" w:rsidRPr="00E54152" w:rsidRDefault="00523155" w:rsidP="0022214F">
      <w:pPr>
        <w:pStyle w:val="RecNo"/>
        <w:spacing w:before="0"/>
        <w:rPr>
          <w:lang w:val="es-ES_tradnl"/>
        </w:rPr>
      </w:pPr>
      <w:r w:rsidRPr="00E54152">
        <w:rPr>
          <w:lang w:val="es-ES_tradnl"/>
        </w:rPr>
        <w:t>RECOMENDACIÓN</w:t>
      </w:r>
      <w:r w:rsidR="0022214F">
        <w:rPr>
          <w:lang w:val="es-ES_tradnl"/>
        </w:rPr>
        <w:t xml:space="preserve"> </w:t>
      </w:r>
      <w:r w:rsidRPr="00E54152">
        <w:rPr>
          <w:lang w:val="es-ES_tradnl" w:eastAsia="en-GB"/>
        </w:rPr>
        <w:t xml:space="preserve"> </w:t>
      </w:r>
      <w:r w:rsidRPr="0022214F">
        <w:rPr>
          <w:rStyle w:val="href"/>
        </w:rPr>
        <w:t>UIT-R</w:t>
      </w:r>
      <w:r w:rsidR="0022214F" w:rsidRPr="0022214F">
        <w:rPr>
          <w:rStyle w:val="href"/>
        </w:rPr>
        <w:t xml:space="preserve"> </w:t>
      </w:r>
      <w:r w:rsidRPr="0022214F">
        <w:rPr>
          <w:rStyle w:val="href"/>
        </w:rPr>
        <w:t xml:space="preserve"> BS.1726</w:t>
      </w:r>
      <w:r w:rsidRPr="00E54152">
        <w:rPr>
          <w:rStyle w:val="FootnoteReference"/>
          <w:lang w:val="es-ES_tradnl"/>
        </w:rPr>
        <w:footnoteReference w:customMarkFollows="1" w:id="1"/>
        <w:t>*</w:t>
      </w:r>
    </w:p>
    <w:p w14:paraId="3833E8CD" w14:textId="2BC9CD6F" w:rsidR="00523155" w:rsidRPr="00E54152" w:rsidRDefault="00523155" w:rsidP="006A2EA8">
      <w:pPr>
        <w:pStyle w:val="Rectitle"/>
        <w:rPr>
          <w:lang w:val="es-ES_tradnl" w:eastAsia="en-GB"/>
        </w:rPr>
      </w:pPr>
      <w:r w:rsidRPr="00E54152">
        <w:rPr>
          <w:lang w:val="es-ES_tradnl" w:eastAsia="en-GB"/>
        </w:rPr>
        <w:t>Nivel de la señal de audio digital que acompaña a la señal de televisión</w:t>
      </w:r>
      <w:r w:rsidR="009E1449" w:rsidRPr="00E54152">
        <w:rPr>
          <w:lang w:val="es-ES_tradnl"/>
        </w:rPr>
        <w:br/>
      </w:r>
      <w:r w:rsidRPr="00E54152">
        <w:rPr>
          <w:lang w:val="es-ES_tradnl" w:eastAsia="en-GB"/>
        </w:rPr>
        <w:t>en el intercambio internacional de programas</w:t>
      </w:r>
    </w:p>
    <w:p w14:paraId="145918CF" w14:textId="53CBE065" w:rsidR="001E16AE" w:rsidRPr="00E54152" w:rsidRDefault="001E16AE" w:rsidP="001E16AE">
      <w:pPr>
        <w:pStyle w:val="Recdate"/>
        <w:rPr>
          <w:lang w:val="es-ES_tradnl"/>
        </w:rPr>
      </w:pPr>
      <w:r w:rsidRPr="00E54152">
        <w:rPr>
          <w:lang w:val="es-ES_tradnl"/>
        </w:rPr>
        <w:t>(2005)</w:t>
      </w:r>
    </w:p>
    <w:p w14:paraId="39196FA0" w14:textId="630DE3B6" w:rsidR="00113658" w:rsidRPr="00E40A45" w:rsidRDefault="00523155" w:rsidP="00E40A45">
      <w:pPr>
        <w:pStyle w:val="HeadingSum"/>
      </w:pPr>
      <w:r w:rsidRPr="00E40A45">
        <w:t>Cometido</w:t>
      </w:r>
    </w:p>
    <w:p w14:paraId="1FDC3055" w14:textId="2B1618FE" w:rsidR="00113658" w:rsidRPr="00E54152" w:rsidRDefault="00523155" w:rsidP="00523155">
      <w:pPr>
        <w:pStyle w:val="Summary"/>
      </w:pPr>
      <w:r w:rsidRPr="00E54152">
        <w:rPr>
          <w:rFonts w:ascii="TimesNewRoman" w:hAnsi="TimesNewRoman" w:cs="TimesNewRoman"/>
          <w:szCs w:val="22"/>
          <w:lang w:eastAsia="en-GB"/>
        </w:rPr>
        <w:t>E</w:t>
      </w:r>
      <w:r w:rsidRPr="00E54152">
        <w:t>n esta Recomendación se ofrecen orientaciones sobre el nivel de las señales de audio digitales que</w:t>
      </w:r>
      <w:r w:rsidR="000C3653" w:rsidRPr="00E54152">
        <w:t xml:space="preserve"> </w:t>
      </w:r>
      <w:r w:rsidRPr="00E54152">
        <w:t>acompañan a la señal de televisión en el intercambio internacional de programas. Dicha Recomendación</w:t>
      </w:r>
      <w:r w:rsidR="000C3653" w:rsidRPr="00E54152">
        <w:t xml:space="preserve"> </w:t>
      </w:r>
      <w:r w:rsidRPr="00E54152">
        <w:t>indica que se puede emplear y declarar uno de los dos niveles de referencia especificados (–18 dBFS o</w:t>
      </w:r>
      <w:r w:rsidR="000C3653" w:rsidRPr="00E54152">
        <w:t xml:space="preserve"> </w:t>
      </w:r>
      <w:r w:rsidRPr="00E54152">
        <w:t>–20 dBFS), y que los niveles de cresta de audio, cuando se miden con un medidor de las cuasicrestas del</w:t>
      </w:r>
      <w:r w:rsidR="000C3653" w:rsidRPr="00E54152">
        <w:t xml:space="preserve"> </w:t>
      </w:r>
      <w:r w:rsidRPr="00E54152">
        <w:t>programa (PPM), no deben superar el nivel de −9 dBFS.</w:t>
      </w:r>
    </w:p>
    <w:p w14:paraId="3F6FD68D" w14:textId="235C4124" w:rsidR="00407C7B" w:rsidRPr="00E54152" w:rsidRDefault="00407C7B" w:rsidP="006A2EA8">
      <w:pPr>
        <w:pStyle w:val="Headingb"/>
        <w:rPr>
          <w:lang w:val="es-ES_tradnl"/>
        </w:rPr>
      </w:pPr>
      <w:r w:rsidRPr="00E54152">
        <w:rPr>
          <w:lang w:val="es-ES_tradnl"/>
        </w:rPr>
        <w:t>Palabras clave</w:t>
      </w:r>
    </w:p>
    <w:p w14:paraId="253BD1CE" w14:textId="535B323E" w:rsidR="00407C7B" w:rsidRPr="00E54152" w:rsidRDefault="00407C7B" w:rsidP="006A2EA8">
      <w:pPr>
        <w:rPr>
          <w:lang w:val="es-ES_tradnl"/>
        </w:rPr>
      </w:pPr>
      <w:r w:rsidRPr="00E54152">
        <w:rPr>
          <w:lang w:val="es-ES_tradnl"/>
        </w:rPr>
        <w:t>Nivel de referencia, señal de audio digital</w:t>
      </w:r>
    </w:p>
    <w:p w14:paraId="41C31FC5" w14:textId="27698EF6" w:rsidR="00113658" w:rsidRPr="0022214F" w:rsidRDefault="00523155" w:rsidP="0022214F">
      <w:pPr>
        <w:pStyle w:val="Normalaftertitle"/>
      </w:pPr>
      <w:r w:rsidRPr="0022214F">
        <w:t>La Asamblea de Radiocomunicaciones de la UIT,</w:t>
      </w:r>
    </w:p>
    <w:p w14:paraId="75A6A879" w14:textId="59C057D9" w:rsidR="00113658" w:rsidRPr="00E54152" w:rsidRDefault="00523155" w:rsidP="00113658">
      <w:pPr>
        <w:pStyle w:val="Call"/>
        <w:rPr>
          <w:lang w:val="es-ES_tradnl"/>
        </w:rPr>
      </w:pPr>
      <w:r w:rsidRPr="00E54152">
        <w:rPr>
          <w:lang w:val="es-ES_tradnl"/>
        </w:rPr>
        <w:t>considerando</w:t>
      </w:r>
    </w:p>
    <w:p w14:paraId="159A16FB" w14:textId="734F6519" w:rsidR="00113658" w:rsidRPr="00E54152" w:rsidRDefault="00113658" w:rsidP="00E54152">
      <w:pPr>
        <w:rPr>
          <w:lang w:val="es-ES_tradnl"/>
        </w:rPr>
      </w:pPr>
      <w:r w:rsidRPr="00E54152">
        <w:rPr>
          <w:i/>
          <w:iCs/>
          <w:lang w:val="es-ES_tradnl"/>
        </w:rPr>
        <w:t>a)</w:t>
      </w:r>
      <w:r w:rsidRPr="00E54152">
        <w:rPr>
          <w:lang w:val="es-ES_tradnl"/>
        </w:rPr>
        <w:tab/>
      </w:r>
      <w:r w:rsidR="00523155" w:rsidRPr="00E54152">
        <w:rPr>
          <w:lang w:val="es-ES_tradnl" w:eastAsia="en-GB"/>
        </w:rPr>
        <w:t>que en la Recomendación UIT-R BS.645 – Señales de prueba y métodos de medida para los</w:t>
      </w:r>
      <w:r w:rsidR="000C3653" w:rsidRPr="00E54152">
        <w:rPr>
          <w:lang w:val="es-ES_tradnl" w:eastAsia="en-GB"/>
        </w:rPr>
        <w:t xml:space="preserve"> </w:t>
      </w:r>
      <w:r w:rsidR="00523155" w:rsidRPr="00E54152">
        <w:rPr>
          <w:lang w:val="es-ES_tradnl" w:eastAsia="en-GB"/>
        </w:rPr>
        <w:t>enlaces radiofónicos internacionales, se especifican las características de medición y los niveles de</w:t>
      </w:r>
      <w:r w:rsidR="000C3653" w:rsidRPr="00E54152">
        <w:rPr>
          <w:lang w:val="es-ES_tradnl" w:eastAsia="en-GB"/>
        </w:rPr>
        <w:t xml:space="preserve"> </w:t>
      </w:r>
      <w:r w:rsidR="00523155" w:rsidRPr="00E54152">
        <w:rPr>
          <w:lang w:val="es-ES_tradnl" w:eastAsia="en-GB"/>
        </w:rPr>
        <w:t>señal de los programas radiofónicos analógicos</w:t>
      </w:r>
      <w:r w:rsidRPr="00E54152">
        <w:rPr>
          <w:lang w:val="es-ES_tradnl"/>
        </w:rPr>
        <w:t>;</w:t>
      </w:r>
    </w:p>
    <w:p w14:paraId="182FE7EE" w14:textId="6CE75728" w:rsidR="00113658" w:rsidRPr="00E54152" w:rsidRDefault="008D10EA" w:rsidP="00E54152">
      <w:pPr>
        <w:rPr>
          <w:lang w:val="es-ES_tradnl"/>
        </w:rPr>
      </w:pPr>
      <w:r w:rsidRPr="00E54152">
        <w:rPr>
          <w:i/>
          <w:iCs/>
          <w:lang w:val="es-ES_tradnl" w:eastAsia="ja-JP"/>
        </w:rPr>
        <w:t>b</w:t>
      </w:r>
      <w:r w:rsidR="00113658" w:rsidRPr="00E54152">
        <w:rPr>
          <w:i/>
          <w:iCs/>
          <w:lang w:val="es-ES_tradnl"/>
        </w:rPr>
        <w:t>)</w:t>
      </w:r>
      <w:r w:rsidR="00113658" w:rsidRPr="00E54152">
        <w:rPr>
          <w:lang w:val="es-ES_tradnl"/>
        </w:rPr>
        <w:tab/>
      </w:r>
      <w:r w:rsidR="00523155" w:rsidRPr="00E54152">
        <w:rPr>
          <w:lang w:val="es-ES_tradnl" w:eastAsia="en-GB"/>
        </w:rPr>
        <w:t>que el intercambio internacional de programas se basa normalmente en la utilización de</w:t>
      </w:r>
      <w:r w:rsidR="000C3653" w:rsidRPr="00E54152">
        <w:rPr>
          <w:lang w:val="es-ES_tradnl" w:eastAsia="en-GB"/>
        </w:rPr>
        <w:t xml:space="preserve"> </w:t>
      </w:r>
      <w:r w:rsidR="00523155" w:rsidRPr="00E54152">
        <w:rPr>
          <w:lang w:val="es-ES_tradnl" w:eastAsia="en-GB"/>
        </w:rPr>
        <w:t>técnicas digitales</w:t>
      </w:r>
      <w:r w:rsidR="00113658" w:rsidRPr="00E54152">
        <w:rPr>
          <w:lang w:val="es-ES_tradnl"/>
        </w:rPr>
        <w:t>;</w:t>
      </w:r>
    </w:p>
    <w:p w14:paraId="00E14C63" w14:textId="791DBEB8" w:rsidR="00113658" w:rsidRPr="00E54152" w:rsidRDefault="006A2EA8" w:rsidP="00E54152">
      <w:pPr>
        <w:rPr>
          <w:lang w:val="es-ES_tradnl"/>
        </w:rPr>
      </w:pPr>
      <w:r w:rsidRPr="00E54152">
        <w:rPr>
          <w:i/>
          <w:iCs/>
          <w:lang w:val="es-ES_tradnl" w:eastAsia="ja-JP"/>
        </w:rPr>
        <w:t>c</w:t>
      </w:r>
      <w:r w:rsidR="00113658" w:rsidRPr="00E54152">
        <w:rPr>
          <w:i/>
          <w:iCs/>
          <w:lang w:val="es-ES_tradnl"/>
        </w:rPr>
        <w:t>)</w:t>
      </w:r>
      <w:r w:rsidR="00113658" w:rsidRPr="00E54152">
        <w:rPr>
          <w:lang w:val="es-ES_tradnl"/>
        </w:rPr>
        <w:tab/>
      </w:r>
      <w:r w:rsidR="00523155" w:rsidRPr="00E54152">
        <w:rPr>
          <w:lang w:val="es-ES_tradnl" w:eastAsia="en-GB"/>
        </w:rPr>
        <w:t>que las técnicas digitales modernas admiten una gama dinámica de niveles muy amplia para</w:t>
      </w:r>
      <w:r w:rsidR="000C3653" w:rsidRPr="00E54152">
        <w:rPr>
          <w:lang w:val="es-ES_tradnl" w:eastAsia="en-GB"/>
        </w:rPr>
        <w:t xml:space="preserve"> </w:t>
      </w:r>
      <w:r w:rsidR="00523155" w:rsidRPr="00E54152">
        <w:rPr>
          <w:lang w:val="es-ES_tradnl" w:eastAsia="en-GB"/>
        </w:rPr>
        <w:t>señales de audio;</w:t>
      </w:r>
    </w:p>
    <w:p w14:paraId="5E3C2AE9" w14:textId="02DCE918" w:rsidR="00113658" w:rsidRPr="00E54152" w:rsidRDefault="006A2EA8" w:rsidP="00E54152">
      <w:pPr>
        <w:rPr>
          <w:lang w:val="es-ES_tradnl"/>
        </w:rPr>
      </w:pPr>
      <w:r w:rsidRPr="00E54152">
        <w:rPr>
          <w:i/>
          <w:iCs/>
          <w:lang w:val="es-ES_tradnl" w:eastAsia="ja-JP"/>
        </w:rPr>
        <w:t>d</w:t>
      </w:r>
      <w:r w:rsidR="00113658" w:rsidRPr="00E54152">
        <w:rPr>
          <w:i/>
          <w:iCs/>
          <w:lang w:val="es-ES_tradnl"/>
        </w:rPr>
        <w:t>)</w:t>
      </w:r>
      <w:r w:rsidR="00113658" w:rsidRPr="00E54152">
        <w:rPr>
          <w:lang w:val="es-ES_tradnl"/>
        </w:rPr>
        <w:tab/>
      </w:r>
      <w:r w:rsidR="00523155" w:rsidRPr="00E54152">
        <w:rPr>
          <w:lang w:val="es-ES_tradnl" w:eastAsia="en-GB"/>
        </w:rPr>
        <w:t>que los medios digitales pueden sobrecargarse repentinamente y, por consiguiente, debe</w:t>
      </w:r>
      <w:r w:rsidR="000C3653" w:rsidRPr="00E54152">
        <w:rPr>
          <w:lang w:val="es-ES_tradnl" w:eastAsia="en-GB"/>
        </w:rPr>
        <w:t xml:space="preserve"> </w:t>
      </w:r>
      <w:r w:rsidR="00523155" w:rsidRPr="00E54152">
        <w:rPr>
          <w:lang w:val="es-ES_tradnl" w:eastAsia="en-GB"/>
        </w:rPr>
        <w:t>evitarse toda sobrecarga incluso momentánea</w:t>
      </w:r>
      <w:r w:rsidR="00113658" w:rsidRPr="00E54152">
        <w:rPr>
          <w:lang w:val="es-ES_tradnl"/>
        </w:rPr>
        <w:t>;</w:t>
      </w:r>
    </w:p>
    <w:p w14:paraId="45470848" w14:textId="49AFE28C" w:rsidR="00113658" w:rsidRPr="00E54152" w:rsidRDefault="008D10EA" w:rsidP="00E54152">
      <w:pPr>
        <w:rPr>
          <w:lang w:val="es-ES_tradnl"/>
        </w:rPr>
      </w:pPr>
      <w:r w:rsidRPr="00E54152">
        <w:rPr>
          <w:i/>
          <w:iCs/>
          <w:lang w:val="es-ES_tradnl" w:eastAsia="ja-JP"/>
        </w:rPr>
        <w:t>e</w:t>
      </w:r>
      <w:r w:rsidR="00113658" w:rsidRPr="00E54152">
        <w:rPr>
          <w:i/>
          <w:iCs/>
          <w:lang w:val="es-ES_tradnl"/>
        </w:rPr>
        <w:t>)</w:t>
      </w:r>
      <w:r w:rsidR="00113658" w:rsidRPr="00E54152">
        <w:rPr>
          <w:lang w:val="es-ES_tradnl"/>
        </w:rPr>
        <w:tab/>
      </w:r>
      <w:r w:rsidR="00523155" w:rsidRPr="00E54152">
        <w:rPr>
          <w:lang w:val="es-ES_tradnl" w:eastAsia="en-GB"/>
        </w:rPr>
        <w:t>que sería muy conveniente contar con un nivel de audio uniforme en el intercambio</w:t>
      </w:r>
      <w:r w:rsidR="000C3653" w:rsidRPr="00E54152">
        <w:rPr>
          <w:lang w:val="es-ES_tradnl" w:eastAsia="en-GB"/>
        </w:rPr>
        <w:t xml:space="preserve"> </w:t>
      </w:r>
      <w:r w:rsidR="00523155" w:rsidRPr="00E54152">
        <w:rPr>
          <w:lang w:val="es-ES_tradnl" w:eastAsia="en-GB"/>
        </w:rPr>
        <w:t>internacional de programas de televisión, y que sólo puede lograrse si se utilizan prácticas</w:t>
      </w:r>
      <w:r w:rsidR="000C3653" w:rsidRPr="00E54152">
        <w:rPr>
          <w:lang w:val="es-ES_tradnl" w:eastAsia="en-GB"/>
        </w:rPr>
        <w:t xml:space="preserve"> </w:t>
      </w:r>
      <w:r w:rsidR="00523155" w:rsidRPr="00E54152">
        <w:rPr>
          <w:lang w:val="es-ES_tradnl" w:eastAsia="en-GB"/>
        </w:rPr>
        <w:t>operativas uniformes</w:t>
      </w:r>
      <w:r w:rsidR="00113658" w:rsidRPr="00E54152">
        <w:rPr>
          <w:lang w:val="es-ES_tradnl"/>
        </w:rPr>
        <w:t>;</w:t>
      </w:r>
    </w:p>
    <w:p w14:paraId="26C32A18" w14:textId="23761A55" w:rsidR="00523155" w:rsidRPr="00E54152" w:rsidRDefault="008D10EA" w:rsidP="00E54152">
      <w:pPr>
        <w:rPr>
          <w:lang w:val="es-ES_tradnl" w:eastAsia="en-GB"/>
        </w:rPr>
      </w:pPr>
      <w:r w:rsidRPr="00E54152">
        <w:rPr>
          <w:i/>
          <w:iCs/>
          <w:lang w:val="es-ES_tradnl" w:eastAsia="ja-JP"/>
        </w:rPr>
        <w:t>f</w:t>
      </w:r>
      <w:r w:rsidR="00113658" w:rsidRPr="00E54152">
        <w:rPr>
          <w:i/>
          <w:iCs/>
          <w:lang w:val="es-ES_tradnl"/>
        </w:rPr>
        <w:t>)</w:t>
      </w:r>
      <w:r w:rsidR="00113658" w:rsidRPr="00E54152">
        <w:rPr>
          <w:lang w:val="es-ES_tradnl"/>
        </w:rPr>
        <w:tab/>
      </w:r>
      <w:r w:rsidR="00523155" w:rsidRPr="00E54152">
        <w:rPr>
          <w:lang w:val="es-ES_tradnl" w:eastAsia="en-GB"/>
        </w:rPr>
        <w:t>que las prácticas operativas que figuran en la Recomendación Técnica de la Unión Europea</w:t>
      </w:r>
      <w:r w:rsidR="000C3653" w:rsidRPr="00E54152">
        <w:rPr>
          <w:lang w:val="es-ES_tradnl" w:eastAsia="en-GB"/>
        </w:rPr>
        <w:t xml:space="preserve"> </w:t>
      </w:r>
      <w:r w:rsidR="00523155" w:rsidRPr="00E54152">
        <w:rPr>
          <w:lang w:val="es-ES_tradnl" w:eastAsia="en-GB"/>
        </w:rPr>
        <w:t xml:space="preserve">de Radiodifusión (UER), R68-2000, y en la Norma RP 155 – </w:t>
      </w:r>
      <w:r w:rsidRPr="00E54152">
        <w:rPr>
          <w:lang w:val="es-ES_tradnl" w:eastAsia="en-GB"/>
        </w:rPr>
        <w:t xml:space="preserve">2014 </w:t>
      </w:r>
      <w:r w:rsidR="00523155" w:rsidRPr="00E54152">
        <w:rPr>
          <w:lang w:val="es-ES_tradnl" w:eastAsia="en-GB"/>
        </w:rPr>
        <w:t>de la Sociedad de Ingenieros de</w:t>
      </w:r>
      <w:r w:rsidR="000C3653" w:rsidRPr="00E54152">
        <w:rPr>
          <w:lang w:val="es-ES_tradnl" w:eastAsia="en-GB"/>
        </w:rPr>
        <w:t xml:space="preserve"> </w:t>
      </w:r>
      <w:r w:rsidR="00523155" w:rsidRPr="00E54152">
        <w:rPr>
          <w:lang w:val="es-ES_tradnl" w:eastAsia="en-GB"/>
        </w:rPr>
        <w:t>Imágenes en Movimiento y Televisión (SMPTE) se basan en dos niveles de referencia de audio</w:t>
      </w:r>
      <w:r w:rsidR="000C3653" w:rsidRPr="00E54152">
        <w:rPr>
          <w:lang w:val="es-ES_tradnl" w:eastAsia="en-GB"/>
        </w:rPr>
        <w:t xml:space="preserve"> </w:t>
      </w:r>
      <w:r w:rsidR="00523155" w:rsidRPr="00E54152">
        <w:rPr>
          <w:lang w:val="es-ES_tradnl" w:eastAsia="en-GB"/>
        </w:rPr>
        <w:t>distintos; a saber, −18 dBFS</w:t>
      </w:r>
      <w:r w:rsidR="00523155" w:rsidRPr="00E54152">
        <w:rPr>
          <w:rStyle w:val="FootnoteReference"/>
          <w:lang w:val="es-ES_tradnl"/>
        </w:rPr>
        <w:footnoteReference w:id="2"/>
      </w:r>
      <w:r w:rsidR="00523155" w:rsidRPr="00E54152">
        <w:rPr>
          <w:sz w:val="18"/>
          <w:szCs w:val="18"/>
          <w:lang w:val="es-ES_tradnl" w:eastAsia="en-GB"/>
        </w:rPr>
        <w:t xml:space="preserve"> </w:t>
      </w:r>
      <w:r w:rsidR="00523155" w:rsidRPr="00E54152">
        <w:rPr>
          <w:lang w:val="es-ES_tradnl" w:eastAsia="en-GB"/>
        </w:rPr>
        <w:t>y −20 dBFS, respectivamente;</w:t>
      </w:r>
    </w:p>
    <w:p w14:paraId="51159D14" w14:textId="04CFE779" w:rsidR="00113658" w:rsidRPr="00E54152" w:rsidRDefault="008D10EA" w:rsidP="00E54152">
      <w:pPr>
        <w:rPr>
          <w:lang w:val="es-ES_tradnl"/>
        </w:rPr>
      </w:pPr>
      <w:r w:rsidRPr="00E54152">
        <w:rPr>
          <w:i/>
          <w:lang w:val="es-ES_tradnl" w:eastAsia="en-GB"/>
        </w:rPr>
        <w:t>g</w:t>
      </w:r>
      <w:r w:rsidR="00523155" w:rsidRPr="00E54152">
        <w:rPr>
          <w:i/>
          <w:lang w:val="es-ES_tradnl" w:eastAsia="en-GB"/>
        </w:rPr>
        <w:t>)</w:t>
      </w:r>
      <w:r w:rsidR="00523155" w:rsidRPr="00E54152">
        <w:rPr>
          <w:i/>
          <w:lang w:val="es-ES_tradnl" w:eastAsia="en-GB"/>
        </w:rPr>
        <w:tab/>
      </w:r>
      <w:r w:rsidR="00523155" w:rsidRPr="00E54152">
        <w:rPr>
          <w:lang w:val="es-ES_tradnl" w:eastAsia="en-GB"/>
        </w:rPr>
        <w:t>que ambos niveles de referencia son ampliamente reconocidos y utilizados en distintas</w:t>
      </w:r>
      <w:r w:rsidR="000C3653" w:rsidRPr="00E54152">
        <w:rPr>
          <w:lang w:val="es-ES_tradnl" w:eastAsia="en-GB"/>
        </w:rPr>
        <w:t xml:space="preserve"> </w:t>
      </w:r>
      <w:r w:rsidR="00523155" w:rsidRPr="00E54152">
        <w:rPr>
          <w:lang w:val="es-ES_tradnl" w:eastAsia="en-GB"/>
        </w:rPr>
        <w:t>partes del mundo</w:t>
      </w:r>
      <w:r w:rsidR="00113658" w:rsidRPr="00E54152">
        <w:rPr>
          <w:lang w:val="es-ES_tradnl"/>
        </w:rPr>
        <w:t>,</w:t>
      </w:r>
    </w:p>
    <w:p w14:paraId="4537E9D3" w14:textId="767017BA" w:rsidR="00113658" w:rsidRPr="00E54152" w:rsidRDefault="00113658" w:rsidP="0022214F">
      <w:pPr>
        <w:pStyle w:val="Call"/>
        <w:rPr>
          <w:lang w:val="es-ES_tradnl"/>
        </w:rPr>
      </w:pPr>
      <w:r w:rsidRPr="00E54152">
        <w:rPr>
          <w:lang w:val="es-ES_tradnl"/>
        </w:rPr>
        <w:lastRenderedPageBreak/>
        <w:t>reco</w:t>
      </w:r>
      <w:r w:rsidR="00523155" w:rsidRPr="00E54152">
        <w:rPr>
          <w:lang w:val="es-ES_tradnl"/>
        </w:rPr>
        <w:t>mienda</w:t>
      </w:r>
    </w:p>
    <w:p w14:paraId="0D120A2A" w14:textId="2DAB71DD" w:rsidR="00113658" w:rsidRPr="00E54152" w:rsidRDefault="00113658" w:rsidP="0022214F">
      <w:pPr>
        <w:keepNext/>
        <w:keepLines/>
        <w:rPr>
          <w:lang w:val="es-ES_tradnl"/>
        </w:rPr>
      </w:pPr>
      <w:r w:rsidRPr="00E54152">
        <w:rPr>
          <w:b/>
          <w:bCs/>
          <w:lang w:val="es-ES_tradnl"/>
        </w:rPr>
        <w:t>1</w:t>
      </w:r>
      <w:r w:rsidRPr="00E54152">
        <w:rPr>
          <w:lang w:val="es-ES_tradnl"/>
        </w:rPr>
        <w:tab/>
      </w:r>
      <w:r w:rsidR="00523155" w:rsidRPr="00E54152">
        <w:rPr>
          <w:lang w:val="es-ES_tradnl" w:eastAsia="en-GB"/>
        </w:rPr>
        <w:t>que los organismos de radiodifusión y los operadores habituales utilicen exclusivamente el</w:t>
      </w:r>
      <w:r w:rsidR="000C3653" w:rsidRPr="00E54152">
        <w:rPr>
          <w:lang w:val="es-ES_tradnl" w:eastAsia="en-GB"/>
        </w:rPr>
        <w:t xml:space="preserve"> </w:t>
      </w:r>
      <w:r w:rsidR="00523155" w:rsidRPr="00E54152">
        <w:rPr>
          <w:lang w:val="es-ES_tradnl" w:eastAsia="en-GB"/>
        </w:rPr>
        <w:t>valor −18 dBFS o −20 dBFS como nivel de referencia (también denominado nivel de alineación</w:t>
      </w:r>
      <w:r w:rsidR="000C3653" w:rsidRPr="00E54152">
        <w:rPr>
          <w:lang w:val="es-ES_tradnl" w:eastAsia="en-GB"/>
        </w:rPr>
        <w:t xml:space="preserve"> </w:t>
      </w:r>
      <w:r w:rsidR="00523155" w:rsidRPr="00E54152">
        <w:rPr>
          <w:lang w:val="es-ES_tradnl" w:eastAsia="en-GB"/>
        </w:rPr>
        <w:t>(AL)) para las señales de audio digital que acompañan a la señal de televisión en el intercambio</w:t>
      </w:r>
      <w:r w:rsidR="000C3653" w:rsidRPr="00E54152">
        <w:rPr>
          <w:lang w:val="es-ES_tradnl" w:eastAsia="en-GB"/>
        </w:rPr>
        <w:t xml:space="preserve"> </w:t>
      </w:r>
      <w:r w:rsidR="00523155" w:rsidRPr="00E54152">
        <w:rPr>
          <w:lang w:val="es-ES_tradnl" w:eastAsia="en-GB"/>
        </w:rPr>
        <w:t>internacional de programas, y comuniquen su nivel de referencia escogido</w:t>
      </w:r>
      <w:r w:rsidRPr="00E54152">
        <w:rPr>
          <w:lang w:val="es-ES_tradnl"/>
        </w:rPr>
        <w:t>;</w:t>
      </w:r>
    </w:p>
    <w:p w14:paraId="6D7EC7D9" w14:textId="05D1F9D5" w:rsidR="00523155" w:rsidRPr="00E54152" w:rsidRDefault="00113658" w:rsidP="00E54152">
      <w:pPr>
        <w:rPr>
          <w:lang w:val="es-ES_tradnl" w:eastAsia="en-GB"/>
        </w:rPr>
      </w:pPr>
      <w:r w:rsidRPr="00E54152">
        <w:rPr>
          <w:b/>
          <w:bCs/>
          <w:lang w:val="es-ES_tradnl"/>
        </w:rPr>
        <w:t>2</w:t>
      </w:r>
      <w:r w:rsidRPr="00E54152">
        <w:rPr>
          <w:lang w:val="es-ES_tradnl"/>
        </w:rPr>
        <w:tab/>
      </w:r>
      <w:r w:rsidR="00523155" w:rsidRPr="00E54152">
        <w:rPr>
          <w:lang w:val="es-ES_tradnl" w:eastAsia="en-GB"/>
        </w:rPr>
        <w:t>que, independientemente del nivel de referencia escogido y utilizado, los valores de cresta</w:t>
      </w:r>
      <w:r w:rsidR="000C3653" w:rsidRPr="00E54152">
        <w:rPr>
          <w:lang w:val="es-ES_tradnl" w:eastAsia="en-GB"/>
        </w:rPr>
        <w:t xml:space="preserve"> </w:t>
      </w:r>
      <w:r w:rsidR="00523155" w:rsidRPr="00E54152">
        <w:rPr>
          <w:lang w:val="es-ES_tradnl" w:eastAsia="en-GB"/>
        </w:rPr>
        <w:t>del programa de audio digital no rebasen el nivel de 9 dB por debajo del máximo nivel digital de la</w:t>
      </w:r>
      <w:r w:rsidR="000C3653" w:rsidRPr="00E54152">
        <w:rPr>
          <w:lang w:val="es-ES_tradnl" w:eastAsia="en-GB"/>
        </w:rPr>
        <w:t xml:space="preserve"> </w:t>
      </w:r>
      <w:r w:rsidR="00523155" w:rsidRPr="00E54152">
        <w:rPr>
          <w:lang w:val="es-ES_tradnl" w:eastAsia="en-GB"/>
        </w:rPr>
        <w:t>escala (0 dBFS</w:t>
      </w:r>
      <w:r w:rsidR="00523155" w:rsidRPr="00E54152">
        <w:rPr>
          <w:rStyle w:val="FootnoteReference"/>
          <w:lang w:val="es-ES_tradnl"/>
        </w:rPr>
        <w:footnoteReference w:id="3"/>
      </w:r>
      <w:r w:rsidR="00523155" w:rsidRPr="00E54152">
        <w:rPr>
          <w:lang w:val="es-ES_tradnl" w:eastAsia="en-GB"/>
        </w:rPr>
        <w:t>) cuando se controlan por un medidor de cuasicrestas del programa</w:t>
      </w:r>
      <w:r w:rsidR="00523155" w:rsidRPr="00E54152">
        <w:rPr>
          <w:rStyle w:val="FootnoteReference"/>
          <w:lang w:val="es-ES_tradnl"/>
        </w:rPr>
        <w:footnoteReference w:id="4"/>
      </w:r>
      <w:r w:rsidR="00523155" w:rsidRPr="00E54152">
        <w:rPr>
          <w:lang w:val="es-ES_tradnl" w:eastAsia="en-GB"/>
        </w:rPr>
        <w:t>, como se</w:t>
      </w:r>
      <w:r w:rsidR="000C3653" w:rsidRPr="00E54152">
        <w:rPr>
          <w:lang w:val="es-ES_tradnl" w:eastAsia="en-GB"/>
        </w:rPr>
        <w:t xml:space="preserve"> </w:t>
      </w:r>
      <w:r w:rsidR="00523155" w:rsidRPr="00E54152">
        <w:rPr>
          <w:lang w:val="es-ES_tradnl" w:eastAsia="en-GB"/>
        </w:rPr>
        <w:t>especifica en la Norma 60268-10 de la Comisión Electrotécnica Internacional (CEI). Este nivel se</w:t>
      </w:r>
      <w:r w:rsidR="000C3653" w:rsidRPr="00E54152">
        <w:rPr>
          <w:lang w:val="es-ES_tradnl" w:eastAsia="en-GB"/>
        </w:rPr>
        <w:t xml:space="preserve"> </w:t>
      </w:r>
      <w:r w:rsidR="00523155" w:rsidRPr="00E54152">
        <w:rPr>
          <w:lang w:val="es-ES_tradnl" w:eastAsia="en-GB"/>
        </w:rPr>
        <w:t>denomina máximo nivel permitido (PML) (en el Apéndice 1 aparece una representación gráfica de</w:t>
      </w:r>
      <w:r w:rsidR="000C3653" w:rsidRPr="00E54152">
        <w:rPr>
          <w:lang w:val="es-ES_tradnl" w:eastAsia="en-GB"/>
        </w:rPr>
        <w:t xml:space="preserve"> </w:t>
      </w:r>
      <w:r w:rsidR="00523155" w:rsidRPr="00E54152">
        <w:rPr>
          <w:lang w:val="es-ES_tradnl" w:eastAsia="en-GB"/>
        </w:rPr>
        <w:t>las relaciones recomendadas entre estos niveles de audio);</w:t>
      </w:r>
    </w:p>
    <w:p w14:paraId="4CDF0303" w14:textId="5ABB21E8" w:rsidR="00113658" w:rsidRPr="00E54152" w:rsidRDefault="00113658" w:rsidP="00E54152">
      <w:pPr>
        <w:rPr>
          <w:lang w:val="es-ES_tradnl"/>
        </w:rPr>
      </w:pPr>
      <w:r w:rsidRPr="00E54152">
        <w:rPr>
          <w:b/>
          <w:lang w:val="es-ES_tradnl"/>
        </w:rPr>
        <w:t>3</w:t>
      </w:r>
      <w:r w:rsidRPr="00E54152">
        <w:rPr>
          <w:lang w:val="es-ES_tradnl"/>
        </w:rPr>
        <w:tab/>
      </w:r>
      <w:r w:rsidR="00523155" w:rsidRPr="00E54152">
        <w:rPr>
          <w:lang w:val="es-ES_tradnl" w:eastAsia="en-GB"/>
        </w:rPr>
        <w:t>que se estudie la posibilidad de revisar la presente Recomendación cuando se disponga de</w:t>
      </w:r>
      <w:r w:rsidR="000C3653" w:rsidRPr="00E54152">
        <w:rPr>
          <w:lang w:val="es-ES_tradnl" w:eastAsia="en-GB"/>
        </w:rPr>
        <w:t xml:space="preserve"> </w:t>
      </w:r>
      <w:r w:rsidR="00523155" w:rsidRPr="00E54152">
        <w:rPr>
          <w:lang w:val="es-ES_tradnl" w:eastAsia="en-GB"/>
        </w:rPr>
        <w:t>métodos de medición prácticos capaces de medir e indicar objetivamente los niveles de cresta reales</w:t>
      </w:r>
      <w:r w:rsidR="000C3653" w:rsidRPr="00E54152">
        <w:rPr>
          <w:lang w:val="es-ES_tradnl" w:eastAsia="en-GB"/>
        </w:rPr>
        <w:t xml:space="preserve"> </w:t>
      </w:r>
      <w:r w:rsidR="00523155" w:rsidRPr="00E54152">
        <w:rPr>
          <w:lang w:val="es-ES_tradnl" w:eastAsia="en-GB"/>
        </w:rPr>
        <w:t>y la sonoridad percibida</w:t>
      </w:r>
      <w:r w:rsidRPr="00E54152">
        <w:rPr>
          <w:lang w:val="es-ES_tradnl"/>
        </w:rPr>
        <w:t>.</w:t>
      </w:r>
    </w:p>
    <w:p w14:paraId="22836AC0" w14:textId="560E0153" w:rsidR="00113658" w:rsidRPr="00E54152" w:rsidRDefault="00523155" w:rsidP="00E54152">
      <w:pPr>
        <w:pStyle w:val="Note"/>
        <w:rPr>
          <w:lang w:val="es-ES_tradnl"/>
        </w:rPr>
      </w:pPr>
      <w:r w:rsidRPr="00E54152">
        <w:rPr>
          <w:lang w:val="es-ES_tradnl" w:eastAsia="en-GB"/>
        </w:rPr>
        <w:t>NOTA 1 – Debido a las características de los medidores de cuasicresta del programa (PPM)</w:t>
      </w:r>
      <w:r w:rsidR="000C3653" w:rsidRPr="00E54152">
        <w:rPr>
          <w:lang w:val="es-ES_tradnl" w:eastAsia="en-GB"/>
        </w:rPr>
        <w:t xml:space="preserve"> </w:t>
      </w:r>
      <w:r w:rsidRPr="00E54152">
        <w:rPr>
          <w:lang w:val="es-ES_tradnl" w:eastAsia="en-GB"/>
        </w:rPr>
        <w:t>utilizados por los organismos de radiodifusión, las crestas reales del programa suelen ser 3 dB</w:t>
      </w:r>
      <w:r w:rsidR="000C3653" w:rsidRPr="00E54152">
        <w:rPr>
          <w:lang w:val="es-ES_tradnl" w:eastAsia="en-GB"/>
        </w:rPr>
        <w:t xml:space="preserve"> </w:t>
      </w:r>
      <w:r w:rsidRPr="00E54152">
        <w:rPr>
          <w:lang w:val="es-ES_tradnl" w:eastAsia="en-GB"/>
        </w:rPr>
        <w:t>mayores que las indicadas, e incluso más elevadas durante algunos transitorios de corta duración</w:t>
      </w:r>
      <w:r w:rsidR="000C3653" w:rsidRPr="00E54152">
        <w:rPr>
          <w:lang w:val="es-ES_tradnl" w:eastAsia="en-GB"/>
        </w:rPr>
        <w:t xml:space="preserve"> </w:t>
      </w:r>
      <w:r w:rsidRPr="00E54152">
        <w:rPr>
          <w:lang w:val="es-ES_tradnl" w:eastAsia="en-GB"/>
        </w:rPr>
        <w:t>poco habituales, llegándose hasta 5 dB, o más, en casos excepcionales</w:t>
      </w:r>
      <w:r w:rsidR="00113658" w:rsidRPr="00E54152">
        <w:rPr>
          <w:lang w:val="es-ES_tradnl"/>
        </w:rPr>
        <w:t>.</w:t>
      </w:r>
    </w:p>
    <w:p w14:paraId="575E5CCA" w14:textId="76127B09" w:rsidR="00113658" w:rsidRPr="00E54152" w:rsidRDefault="00523155" w:rsidP="00E54152">
      <w:pPr>
        <w:pStyle w:val="Note"/>
        <w:rPr>
          <w:lang w:val="es-ES_tradnl"/>
        </w:rPr>
      </w:pPr>
      <w:r w:rsidRPr="00E54152">
        <w:rPr>
          <w:lang w:val="es-ES_tradnl" w:eastAsia="en-GB"/>
        </w:rPr>
        <w:t>NOTA 2 – La versión electrónica de la publicación de la Norma 60268-10 de la CEI puede</w:t>
      </w:r>
      <w:r w:rsidR="000C3653" w:rsidRPr="00E54152">
        <w:rPr>
          <w:lang w:val="es-ES_tradnl" w:eastAsia="en-GB"/>
        </w:rPr>
        <w:t xml:space="preserve"> </w:t>
      </w:r>
      <w:r w:rsidRPr="00E54152">
        <w:rPr>
          <w:lang w:val="es-ES_tradnl" w:eastAsia="en-GB"/>
        </w:rPr>
        <w:t xml:space="preserve">consultarse en la siguiente dirección: </w:t>
      </w:r>
      <w:r w:rsidR="0057180F" w:rsidRPr="00E54152">
        <w:rPr>
          <w:lang w:val="es-ES_tradnl"/>
        </w:rPr>
        <w:t xml:space="preserve">Página de inicio | </w:t>
      </w:r>
      <w:r w:rsidR="007256E3" w:rsidRPr="00E54152">
        <w:rPr>
          <w:lang w:val="es-ES_tradnl"/>
        </w:rPr>
        <w:t>CEI</w:t>
      </w:r>
      <w:r w:rsidR="0057180F" w:rsidRPr="00E54152">
        <w:rPr>
          <w:lang w:val="es-ES_tradnl"/>
        </w:rPr>
        <w:t xml:space="preserve"> (</w:t>
      </w:r>
      <w:hyperlink r:id="rId7" w:history="1">
        <w:r w:rsidR="0057180F" w:rsidRPr="00E54152">
          <w:rPr>
            <w:rStyle w:val="Hyperlink"/>
            <w:lang w:val="es-ES_tradnl"/>
          </w:rPr>
          <w:t>https://www.iec.ch/homepage</w:t>
        </w:r>
      </w:hyperlink>
      <w:r w:rsidR="0057180F" w:rsidRPr="00E54152">
        <w:rPr>
          <w:lang w:val="es-ES_tradnl"/>
        </w:rPr>
        <w:t>).</w:t>
      </w:r>
    </w:p>
    <w:p w14:paraId="5A1AA1B3" w14:textId="77777777" w:rsidR="0012482E" w:rsidRPr="00E54152" w:rsidRDefault="0012482E" w:rsidP="00113658">
      <w:pPr>
        <w:rPr>
          <w:lang w:val="es-ES_tradnl"/>
        </w:rPr>
      </w:pPr>
    </w:p>
    <w:p w14:paraId="61B079D8" w14:textId="77777777" w:rsidR="006A2EA8" w:rsidRPr="00E54152" w:rsidRDefault="006A2EA8" w:rsidP="00113658">
      <w:pPr>
        <w:rPr>
          <w:lang w:val="es-ES_tradnl"/>
        </w:rPr>
      </w:pPr>
    </w:p>
    <w:p w14:paraId="4ABA3495" w14:textId="67FD779F" w:rsidR="00113658" w:rsidRPr="00E54152" w:rsidRDefault="00523155" w:rsidP="00E54152">
      <w:pPr>
        <w:pStyle w:val="AppendixNoTitle"/>
        <w:rPr>
          <w:lang w:val="es-ES_tradnl"/>
        </w:rPr>
      </w:pPr>
      <w:r w:rsidRPr="00E54152">
        <w:rPr>
          <w:lang w:val="es-ES_tradnl" w:eastAsia="en-GB"/>
        </w:rPr>
        <w:t>Apéndice 1</w:t>
      </w:r>
      <w:r w:rsidR="009E1449" w:rsidRPr="00E54152">
        <w:rPr>
          <w:lang w:val="es-ES_tradnl"/>
        </w:rPr>
        <w:br/>
      </w:r>
      <w:r w:rsidRPr="00E54152">
        <w:rPr>
          <w:lang w:val="es-ES_tradnl" w:eastAsia="en-GB"/>
        </w:rPr>
        <w:t>(Informativo)</w:t>
      </w:r>
      <w:r w:rsidR="009E1449" w:rsidRPr="00E54152">
        <w:rPr>
          <w:lang w:val="es-ES_tradnl"/>
        </w:rPr>
        <w:t xml:space="preserve"> </w:t>
      </w:r>
      <w:r w:rsidR="009E1449" w:rsidRPr="00E54152">
        <w:rPr>
          <w:lang w:val="es-ES_tradnl"/>
        </w:rPr>
        <w:br/>
      </w:r>
      <w:r w:rsidR="009E1449" w:rsidRPr="00E54152">
        <w:rPr>
          <w:lang w:val="es-ES_tradnl"/>
        </w:rPr>
        <w:br/>
      </w:r>
      <w:r w:rsidRPr="00E54152">
        <w:rPr>
          <w:lang w:val="es-ES_tradnl" w:eastAsia="en-GB"/>
        </w:rPr>
        <w:t>Representación gráfica de la relación recomendada</w:t>
      </w:r>
      <w:r w:rsidR="006D7EAE" w:rsidRPr="00E54152">
        <w:rPr>
          <w:lang w:val="es-ES_tradnl" w:eastAsia="en-GB"/>
        </w:rPr>
        <w:t xml:space="preserve"> </w:t>
      </w:r>
      <w:r w:rsidRPr="00E54152">
        <w:rPr>
          <w:lang w:val="es-ES_tradnl" w:eastAsia="en-GB"/>
        </w:rPr>
        <w:t>entre niveles de audio</w:t>
      </w:r>
    </w:p>
    <w:p w14:paraId="39B0D3BB" w14:textId="4B95ADAF" w:rsidR="00523155" w:rsidRPr="00E54152" w:rsidRDefault="00523155" w:rsidP="00E54152">
      <w:pPr>
        <w:pStyle w:val="Normalaftertitle"/>
        <w:rPr>
          <w:lang w:val="es-ES_tradnl" w:eastAsia="en-GB"/>
        </w:rPr>
      </w:pPr>
      <w:r w:rsidRPr="00E54152">
        <w:rPr>
          <w:lang w:val="es-ES_tradnl" w:eastAsia="en-GB"/>
        </w:rPr>
        <w:t>En el presente Apéndice figura una representación gráfica de la relación existente entre el máximo</w:t>
      </w:r>
      <w:r w:rsidR="000C3653" w:rsidRPr="00E54152">
        <w:rPr>
          <w:lang w:val="es-ES_tradnl" w:eastAsia="en-GB"/>
        </w:rPr>
        <w:t xml:space="preserve"> </w:t>
      </w:r>
      <w:r w:rsidRPr="00E54152">
        <w:rPr>
          <w:lang w:val="es-ES_tradnl" w:eastAsia="en-GB"/>
        </w:rPr>
        <w:t>nivel de audio (0 dBFS), el máximo nivel permitido, indicado por un PPM, y AL acordados por la</w:t>
      </w:r>
      <w:r w:rsidR="000C3653" w:rsidRPr="00E54152">
        <w:rPr>
          <w:lang w:val="es-ES_tradnl" w:eastAsia="en-GB"/>
        </w:rPr>
        <w:t xml:space="preserve"> </w:t>
      </w:r>
      <w:r w:rsidRPr="00E54152">
        <w:rPr>
          <w:lang w:val="es-ES_tradnl" w:eastAsia="en-GB"/>
        </w:rPr>
        <w:t>SMPTE y la UER.</w:t>
      </w:r>
    </w:p>
    <w:p w14:paraId="1EDF788C" w14:textId="20032D27" w:rsidR="00113658" w:rsidRPr="00E54152" w:rsidRDefault="00523155" w:rsidP="00E54152">
      <w:pPr>
        <w:rPr>
          <w:lang w:val="es-ES_tradnl"/>
        </w:rPr>
      </w:pPr>
      <w:r w:rsidRPr="00E54152">
        <w:rPr>
          <w:lang w:val="es-ES_tradnl" w:eastAsia="en-GB"/>
        </w:rPr>
        <w:t>El material de audio conforme a esta Recomendación puede intercambiarse y utilizarse sin</w:t>
      </w:r>
      <w:r w:rsidR="000C3653" w:rsidRPr="00E54152">
        <w:rPr>
          <w:lang w:val="es-ES_tradnl" w:eastAsia="en-GB"/>
        </w:rPr>
        <w:t xml:space="preserve"> </w:t>
      </w:r>
      <w:r w:rsidRPr="00E54152">
        <w:rPr>
          <w:lang w:val="es-ES_tradnl" w:eastAsia="en-GB"/>
        </w:rPr>
        <w:t>necesidad de efectuar ajustes de nivel.</w:t>
      </w:r>
    </w:p>
    <w:p w14:paraId="7E2049EE" w14:textId="41F4FFFD" w:rsidR="00113658" w:rsidRPr="00E54152" w:rsidRDefault="00523155" w:rsidP="00E54152">
      <w:pPr>
        <w:rPr>
          <w:spacing w:val="-2"/>
          <w:lang w:val="es-ES_tradnl"/>
        </w:rPr>
      </w:pPr>
      <w:r w:rsidRPr="00E54152">
        <w:rPr>
          <w:lang w:val="es-ES_tradnl" w:eastAsia="en-GB"/>
        </w:rPr>
        <w:t>No obstante, es necesario seguir indicando si el material de audio utiliza un nivel de alineación con</w:t>
      </w:r>
      <w:r w:rsidR="000C3653" w:rsidRPr="00E54152">
        <w:rPr>
          <w:lang w:val="es-ES_tradnl" w:eastAsia="en-GB"/>
        </w:rPr>
        <w:t xml:space="preserve"> </w:t>
      </w:r>
      <w:r w:rsidRPr="00E54152">
        <w:rPr>
          <w:lang w:val="es-ES_tradnl" w:eastAsia="en-GB"/>
        </w:rPr>
        <w:t>arreglo a la Norma RP 155 de la SMPTE o a la Recomendación Técnica de la UER R68, en los casos</w:t>
      </w:r>
      <w:r w:rsidR="000C3653" w:rsidRPr="00E54152">
        <w:rPr>
          <w:lang w:val="es-ES_tradnl" w:eastAsia="en-GB"/>
        </w:rPr>
        <w:t xml:space="preserve"> </w:t>
      </w:r>
      <w:r w:rsidRPr="00E54152">
        <w:rPr>
          <w:lang w:val="es-ES_tradnl" w:eastAsia="en-GB"/>
        </w:rPr>
        <w:t>en que los operadores o los equipos automáticos emplean tonos estables en este nivel para ajustar</w:t>
      </w:r>
      <w:r w:rsidR="000C3653" w:rsidRPr="00E54152">
        <w:rPr>
          <w:lang w:val="es-ES_tradnl" w:eastAsia="en-GB"/>
        </w:rPr>
        <w:t xml:space="preserve"> </w:t>
      </w:r>
      <w:r w:rsidRPr="00E54152">
        <w:rPr>
          <w:lang w:val="es-ES_tradnl" w:eastAsia="en-GB"/>
        </w:rPr>
        <w:t>circuitos o dispositivos de grabación</w:t>
      </w:r>
      <w:r w:rsidR="00113658" w:rsidRPr="00E54152">
        <w:rPr>
          <w:spacing w:val="-2"/>
          <w:lang w:val="es-ES_tradnl"/>
        </w:rPr>
        <w:t>.</w:t>
      </w:r>
    </w:p>
    <w:p w14:paraId="37C11CB5" w14:textId="5DBB121A" w:rsidR="00113658" w:rsidRPr="00E54152" w:rsidRDefault="00113658" w:rsidP="00046BAB">
      <w:pPr>
        <w:pStyle w:val="FigureNo"/>
        <w:keepNext/>
        <w:rPr>
          <w:lang w:val="es-ES_tradnl"/>
        </w:rPr>
      </w:pPr>
      <w:r w:rsidRPr="00E54152">
        <w:rPr>
          <w:lang w:val="es-ES_tradnl"/>
        </w:rPr>
        <w:lastRenderedPageBreak/>
        <w:t>Figur</w:t>
      </w:r>
      <w:r w:rsidR="00D10E0B" w:rsidRPr="00E54152">
        <w:rPr>
          <w:lang w:val="es-ES_tradnl"/>
        </w:rPr>
        <w:t>A</w:t>
      </w:r>
      <w:r w:rsidRPr="00E54152">
        <w:rPr>
          <w:lang w:val="es-ES_tradnl"/>
        </w:rPr>
        <w:t xml:space="preserve"> 1</w:t>
      </w:r>
    </w:p>
    <w:p w14:paraId="06771F4E" w14:textId="2A679DED" w:rsidR="00113658" w:rsidRPr="00E54152" w:rsidRDefault="00D10E0B" w:rsidP="00E54152">
      <w:pPr>
        <w:pStyle w:val="Figuretitle"/>
        <w:rPr>
          <w:lang w:val="es-ES_tradnl"/>
        </w:rPr>
      </w:pPr>
      <w:r w:rsidRPr="00E54152">
        <w:rPr>
          <w:lang w:val="es-ES_tradnl"/>
        </w:rPr>
        <w:t>Representación gráfica de la relación recomendada entre niveles de audio</w:t>
      </w:r>
    </w:p>
    <w:p w14:paraId="22F894C2" w14:textId="63ED332E" w:rsidR="006A6FDB" w:rsidRPr="0022214F" w:rsidRDefault="00E54152" w:rsidP="0022214F">
      <w:pPr>
        <w:pStyle w:val="Figure"/>
      </w:pPr>
      <w:r w:rsidRPr="0022214F">
        <w:object w:dxaOrig="3162" w:dyaOrig="5966" w14:anchorId="2180C4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05pt;height:298.3pt" o:ole="">
            <v:imagedata r:id="rId8" o:title=""/>
          </v:shape>
          <o:OLEObject Type="Embed" ProgID="CorelDraw.Graphic.17" ShapeID="_x0000_i1025" DrawAspect="Content" ObjectID="_1750227289" r:id="rId9"/>
        </w:object>
      </w:r>
    </w:p>
    <w:p w14:paraId="73D555B1" w14:textId="36E2A9CB" w:rsidR="00E54152" w:rsidRDefault="00E54152" w:rsidP="0022214F">
      <w:pPr>
        <w:rPr>
          <w:lang w:val="es-ES_tradnl"/>
        </w:rPr>
      </w:pPr>
    </w:p>
    <w:p w14:paraId="3098A498" w14:textId="77777777" w:rsidR="0022214F" w:rsidRPr="00E54152" w:rsidRDefault="0022214F" w:rsidP="0022214F">
      <w:pPr>
        <w:pStyle w:val="Line"/>
      </w:pPr>
    </w:p>
    <w:sectPr w:rsidR="0022214F" w:rsidRPr="00E54152">
      <w:headerReference w:type="even" r:id="rId10"/>
      <w:headerReference w:type="default" r:id="rId11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EA705" w14:textId="77777777" w:rsidR="000E4125" w:rsidRDefault="000E4125">
      <w:r>
        <w:separator/>
      </w:r>
    </w:p>
  </w:endnote>
  <w:endnote w:type="continuationSeparator" w:id="0">
    <w:p w14:paraId="1F5AAEC6" w14:textId="77777777" w:rsidR="000E4125" w:rsidRDefault="000E4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DDB46" w14:textId="77777777" w:rsidR="000E4125" w:rsidRDefault="000E4125">
      <w:r>
        <w:separator/>
      </w:r>
    </w:p>
  </w:footnote>
  <w:footnote w:type="continuationSeparator" w:id="0">
    <w:p w14:paraId="19B849F0" w14:textId="77777777" w:rsidR="000E4125" w:rsidRDefault="000E4125">
      <w:r>
        <w:continuationSeparator/>
      </w:r>
    </w:p>
  </w:footnote>
  <w:footnote w:id="1">
    <w:p w14:paraId="4DB481EC" w14:textId="607BD90C" w:rsidR="00523155" w:rsidRPr="006A2EA8" w:rsidRDefault="00523155" w:rsidP="006A2EA8">
      <w:pPr>
        <w:pStyle w:val="FootnoteText"/>
        <w:ind w:left="227" w:hanging="227"/>
        <w:jc w:val="left"/>
        <w:rPr>
          <w:lang w:val="es-ES"/>
        </w:rPr>
      </w:pPr>
      <w:r w:rsidRPr="006A2EA8">
        <w:rPr>
          <w:rStyle w:val="FootnoteReference"/>
          <w:lang w:val="es-ES"/>
        </w:rPr>
        <w:t>*</w:t>
      </w:r>
      <w:r w:rsidRPr="006A2EA8">
        <w:rPr>
          <w:lang w:val="es-ES"/>
        </w:rPr>
        <w:tab/>
      </w:r>
      <w:r w:rsidR="006A2EA8" w:rsidRPr="006A2EA8">
        <w:rPr>
          <w:lang w:val="es-ES"/>
        </w:rPr>
        <w:t>La Comisión de Estudio 6 de Radiocomunicaciones introdujo modificaciones editoriales en esta Recomendación en marzo de 2023, de conformidad con la Resolución UIT-R 1.</w:t>
      </w:r>
    </w:p>
  </w:footnote>
  <w:footnote w:id="2">
    <w:p w14:paraId="609F4F36" w14:textId="417B85FF" w:rsidR="00523155" w:rsidRPr="0022214F" w:rsidRDefault="00523155" w:rsidP="00523155">
      <w:pPr>
        <w:pStyle w:val="FootnoteText"/>
      </w:pPr>
      <w:r w:rsidRPr="0022214F">
        <w:rPr>
          <w:rStyle w:val="FootnoteReference"/>
        </w:rPr>
        <w:footnoteRef/>
      </w:r>
      <w:r w:rsidRPr="00523155">
        <w:rPr>
          <w:lang w:val="es-ES"/>
        </w:rPr>
        <w:tab/>
      </w:r>
      <w:r w:rsidRPr="0022214F">
        <w:t>Decibelios con respecto al máximo nivel de la escala.</w:t>
      </w:r>
    </w:p>
  </w:footnote>
  <w:footnote w:id="3">
    <w:p w14:paraId="295446DF" w14:textId="3AC68F5D" w:rsidR="00523155" w:rsidRPr="00E40A45" w:rsidRDefault="00523155" w:rsidP="00E54152">
      <w:pPr>
        <w:pStyle w:val="FootnoteText"/>
        <w:ind w:left="227" w:hanging="227"/>
        <w:jc w:val="left"/>
      </w:pPr>
      <w:r w:rsidRPr="0022214F">
        <w:rPr>
          <w:rStyle w:val="FootnoteReference"/>
        </w:rPr>
        <w:footnoteRef/>
      </w:r>
      <w:r w:rsidRPr="00523155">
        <w:rPr>
          <w:sz w:val="20"/>
          <w:lang w:val="es-ES"/>
        </w:rPr>
        <w:tab/>
      </w:r>
      <w:r w:rsidRPr="00E40A45">
        <w:t>0 dBFS es el máximo nivel de señal que un sistema audio digital es capaz de representar. Por encima de</w:t>
      </w:r>
      <w:r w:rsidR="000C3653" w:rsidRPr="00E40A45">
        <w:t xml:space="preserve"> </w:t>
      </w:r>
      <w:r w:rsidRPr="00E40A45">
        <w:t>este nivel, se producen recortes abruptos de la señal con sus consiguientes distorsiones.</w:t>
      </w:r>
    </w:p>
  </w:footnote>
  <w:footnote w:id="4">
    <w:p w14:paraId="6508181E" w14:textId="1BA40997" w:rsidR="00523155" w:rsidRPr="00E40A45" w:rsidRDefault="00523155" w:rsidP="00E54152">
      <w:pPr>
        <w:pStyle w:val="FootnoteText"/>
        <w:ind w:left="227" w:hanging="227"/>
        <w:jc w:val="left"/>
      </w:pPr>
      <w:r w:rsidRPr="0022214F">
        <w:rPr>
          <w:rStyle w:val="FootnoteReference"/>
        </w:rPr>
        <w:footnoteRef/>
      </w:r>
      <w:r w:rsidRPr="00523155">
        <w:rPr>
          <w:lang w:val="es-ES"/>
        </w:rPr>
        <w:tab/>
      </w:r>
      <w:r w:rsidRPr="00E40A45">
        <w:t>Los medidores de cuasicrestas del programa tienen un tiempo de integración de 10 ms, lo que supone que</w:t>
      </w:r>
      <w:r w:rsidR="000C3653" w:rsidRPr="00E40A45">
        <w:t xml:space="preserve"> </w:t>
      </w:r>
      <w:r w:rsidRPr="00E40A45">
        <w:t>los transitorios de los programas de audio son relativamente cortos. Los medidores de cresta verdadera</w:t>
      </w:r>
      <w:r w:rsidR="000C3653" w:rsidRPr="00E40A45">
        <w:t xml:space="preserve"> </w:t>
      </w:r>
      <w:r w:rsidRPr="00E40A45">
        <w:t>superan esta indicación en algunos materiales de programa, mientras que los vúmetros suelen indicar</w:t>
      </w:r>
      <w:r w:rsidR="000C3653" w:rsidRPr="00E40A45">
        <w:t xml:space="preserve"> </w:t>
      </w:r>
      <w:r w:rsidRPr="00E40A45">
        <w:t>valores inferiores a esta indicación, puesto que tienen un mayor tiempo de integración.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0D51A" w14:textId="7CB42EFC" w:rsidR="0022214F" w:rsidRDefault="0022214F" w:rsidP="0022214F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rPr>
        <w:b/>
        <w:bCs/>
      </w:rPr>
      <w:fldChar w:fldCharType="begin"/>
    </w:r>
    <w:r>
      <w:rPr>
        <w:b/>
        <w:bCs/>
        <w:lang w:val="en-US"/>
      </w:rPr>
      <w:instrText xml:space="preserve"> DOCPROPERTY "Header" \* MERGEFORMAT </w:instrText>
    </w:r>
    <w:r>
      <w:rPr>
        <w:b/>
        <w:bCs/>
      </w:rPr>
      <w:fldChar w:fldCharType="separate"/>
    </w:r>
    <w:r>
      <w:rPr>
        <w:b/>
        <w:bCs/>
        <w:lang w:val="en-US"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663C32">
      <w:rPr>
        <w:b/>
        <w:bCs/>
        <w:noProof/>
        <w:lang w:val="en-US"/>
      </w:rPr>
      <w:t>UIT-R  BS.1726</w:t>
    </w:r>
    <w:r>
      <w:rPr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9B3FA" w14:textId="79A875C1" w:rsidR="0022214F" w:rsidRDefault="0022214F" w:rsidP="0022214F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63C32">
      <w:rPr>
        <w:b/>
        <w:bCs/>
        <w:noProof/>
      </w:rPr>
      <w:t>UIT-R  BS.1726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s-ES_tradnl" w:vendorID="64" w:dllVersion="0" w:nlCheck="1" w:checkStyle="0"/>
  <w:activeWritingStyle w:appName="MSWord" w:lang="en-GB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0" w:nlCheck="1" w:checkStyle="0"/>
  <w:activeWritingStyle w:appName="MSWord" w:lang="fr-BE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6AE"/>
    <w:rsid w:val="00010D1A"/>
    <w:rsid w:val="00046BAB"/>
    <w:rsid w:val="000C3653"/>
    <w:rsid w:val="000E4125"/>
    <w:rsid w:val="00113658"/>
    <w:rsid w:val="0012482E"/>
    <w:rsid w:val="001E16AE"/>
    <w:rsid w:val="0022214F"/>
    <w:rsid w:val="00247F4D"/>
    <w:rsid w:val="00316E2D"/>
    <w:rsid w:val="00407C7B"/>
    <w:rsid w:val="00451661"/>
    <w:rsid w:val="00523155"/>
    <w:rsid w:val="0055108A"/>
    <w:rsid w:val="0057180F"/>
    <w:rsid w:val="005A407D"/>
    <w:rsid w:val="005C1677"/>
    <w:rsid w:val="005F3C03"/>
    <w:rsid w:val="00663C32"/>
    <w:rsid w:val="006A2EA8"/>
    <w:rsid w:val="006A6FDB"/>
    <w:rsid w:val="006D7EAE"/>
    <w:rsid w:val="007256E3"/>
    <w:rsid w:val="007E45E8"/>
    <w:rsid w:val="008D10EA"/>
    <w:rsid w:val="009506CF"/>
    <w:rsid w:val="00987F55"/>
    <w:rsid w:val="009E1449"/>
    <w:rsid w:val="00A17537"/>
    <w:rsid w:val="00AB3A4C"/>
    <w:rsid w:val="00AD1D3D"/>
    <w:rsid w:val="00CC594D"/>
    <w:rsid w:val="00D10E0B"/>
    <w:rsid w:val="00E40A45"/>
    <w:rsid w:val="00E54152"/>
    <w:rsid w:val="00EF3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298144E"/>
  <w15:chartTrackingRefBased/>
  <w15:docId w15:val="{22D1EE65-BC8D-444E-AD95-245A56418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pPr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Normal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sz w:val="22"/>
      <w:lang w:val="es-ES_tradnl"/>
    </w:rPr>
  </w:style>
  <w:style w:type="character" w:styleId="Hyperlink">
    <w:name w:val="Hyperlink"/>
    <w:rsid w:val="00113658"/>
    <w:rPr>
      <w:color w:val="0000FF"/>
      <w:u w:val="single"/>
    </w:rPr>
  </w:style>
  <w:style w:type="paragraph" w:customStyle="1" w:styleId="Figure">
    <w:name w:val="Figure"/>
    <w:basedOn w:val="FigureNo"/>
    <w:next w:val="Figuretitle"/>
    <w:pPr>
      <w:spacing w:before="0" w:after="240"/>
    </w:pPr>
  </w:style>
  <w:style w:type="character" w:customStyle="1" w:styleId="FootnoteTextChar">
    <w:name w:val="Footnote Text Char"/>
    <w:link w:val="FootnoteText"/>
    <w:rsid w:val="009506CF"/>
    <w:rPr>
      <w:sz w:val="22"/>
      <w:lang w:val="fr-FR" w:eastAsia="en-US"/>
    </w:rPr>
  </w:style>
  <w:style w:type="character" w:customStyle="1" w:styleId="UnresolvedMention1">
    <w:name w:val="Unresolved Mention1"/>
    <w:uiPriority w:val="99"/>
    <w:semiHidden/>
    <w:unhideWhenUsed/>
    <w:rsid w:val="009506C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6A2EA8"/>
    <w:rPr>
      <w:color w:val="954F72" w:themeColor="followedHyperlink"/>
      <w:u w:val="single"/>
    </w:rPr>
  </w:style>
  <w:style w:type="character" w:customStyle="1" w:styleId="HeaderChar">
    <w:name w:val="Header Char"/>
    <w:basedOn w:val="DefaultParagraphFont"/>
    <w:link w:val="Header"/>
    <w:rsid w:val="006A2EA8"/>
    <w:rPr>
      <w:sz w:val="24"/>
      <w:lang w:val="fr-FR" w:eastAsia="en-US"/>
    </w:rPr>
  </w:style>
  <w:style w:type="paragraph" w:customStyle="1" w:styleId="Reasons">
    <w:name w:val="Reasons"/>
    <w:basedOn w:val="Normal"/>
    <w:qFormat/>
    <w:rsid w:val="00E5415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ec.ch/homepag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quickpub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5320E-3437-4148-A9F1-2C90BE155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11</TotalTime>
  <Pages>3</Pages>
  <Words>708</Words>
  <Characters>3774</Characters>
  <Application>Microsoft Office Word</Application>
  <DocSecurity>0</DocSecurity>
  <Lines>71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BS.1726 - Signal level of digital audio accompanying television in international programme exchange</vt:lpstr>
    </vt:vector>
  </TitlesOfParts>
  <Manager/>
  <Company>ITU</Company>
  <LinksUpToDate>false</LinksUpToDate>
  <CharactersWithSpaces>4459</CharactersWithSpaces>
  <SharedDoc>false</SharedDoc>
  <HLinks>
    <vt:vector size="6" baseType="variant">
      <vt:variant>
        <vt:i4>7929965</vt:i4>
      </vt:variant>
      <vt:variant>
        <vt:i4>0</vt:i4>
      </vt:variant>
      <vt:variant>
        <vt:i4>0</vt:i4>
      </vt:variant>
      <vt:variant>
        <vt:i4>5</vt:i4>
      </vt:variant>
      <vt:variant>
        <vt:lpwstr>https://www.iec.ch/homepage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UIT-R BS.1726 - Nivel de la señal de audio digital que acompaña a la señal de televisión en el intercambio internacional de programas</dc:title>
  <dc:subject>Serie BS = Servicio de radiodifusión (radiofonía)</dc:subject>
  <dc:creator>Oficina de Radiocomunicaciones del UIT (BR)</dc:creator>
  <cp:keywords>BS,1726*</cp:keywords>
  <dc:description>Saez, 07.07.2023, ITU51013874</dc:description>
  <cp:lastModifiedBy>Saez Grau, Ricardo</cp:lastModifiedBy>
  <cp:revision>5</cp:revision>
  <cp:lastPrinted>2023-04-19T07:52:00Z</cp:lastPrinted>
  <dcterms:created xsi:type="dcterms:W3CDTF">2023-07-07T07:14:00Z</dcterms:created>
  <dcterms:modified xsi:type="dcterms:W3CDTF">2023-07-07T07:27:00Z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Language">
    <vt:lpwstr>English</vt:lpwstr>
  </property>
  <property fmtid="{D5CDD505-2E9C-101B-9397-08002B2CF9AE}" pid="7" name="Typist">
    <vt:lpwstr>Yammouni</vt:lpwstr>
  </property>
  <property fmtid="{D5CDD505-2E9C-101B-9397-08002B2CF9AE}" pid="8" name="Date completed">
    <vt:lpwstr>19 April 2023</vt:lpwstr>
  </property>
</Properties>
</file>