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tblPr>
      <w:tblGrid>
        <w:gridCol w:w="10089"/>
      </w:tblGrid>
      <w:tr w:rsidR="00FE79FE" w:rsidRPr="0083590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83590E" w:rsidRDefault="00FE79FE" w:rsidP="00F962F1">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 xml:space="preserve">Recommendation  ITU-R  </w:t>
            </w:r>
            <w:r w:rsidR="0083590E" w:rsidRPr="0083590E">
              <w:rPr>
                <w:rFonts w:ascii="Tahoma" w:hAnsi="Tahoma" w:cs="Tahoma"/>
                <w:b/>
                <w:bCs/>
                <w:iCs/>
                <w:color w:val="243285"/>
                <w:sz w:val="36"/>
                <w:szCs w:val="36"/>
              </w:rPr>
              <w:t>BS</w:t>
            </w:r>
            <w:r w:rsidRPr="0083590E">
              <w:rPr>
                <w:rFonts w:ascii="Tahoma" w:hAnsi="Tahoma" w:cs="Tahoma"/>
                <w:b/>
                <w:bCs/>
                <w:iCs/>
                <w:color w:val="243285"/>
                <w:sz w:val="36"/>
                <w:szCs w:val="36"/>
              </w:rPr>
              <w:t>.</w:t>
            </w:r>
            <w:r w:rsidR="00F962F1">
              <w:rPr>
                <w:rFonts w:ascii="Tahoma" w:hAnsi="Tahoma" w:cs="Tahoma"/>
                <w:b/>
                <w:bCs/>
                <w:iCs/>
                <w:color w:val="243285"/>
                <w:sz w:val="36"/>
                <w:szCs w:val="36"/>
              </w:rPr>
              <w:t>1771</w:t>
            </w:r>
          </w:p>
          <w:p w:rsidR="00FE79FE" w:rsidRPr="0083590E" w:rsidRDefault="00FE79FE" w:rsidP="00F962F1">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F962F1">
              <w:rPr>
                <w:rFonts w:ascii="Tahoma" w:hAnsi="Tahoma" w:cs="Tahoma"/>
                <w:b/>
                <w:bCs/>
                <w:iCs/>
                <w:color w:val="243285"/>
                <w:szCs w:val="24"/>
              </w:rPr>
              <w:t>07</w:t>
            </w:r>
            <w:r w:rsidRPr="0083590E">
              <w:rPr>
                <w:rFonts w:ascii="Tahoma" w:hAnsi="Tahoma" w:cs="Tahoma"/>
                <w:b/>
                <w:bCs/>
                <w:iCs/>
                <w:color w:val="243285"/>
                <w:szCs w:val="24"/>
              </w:rPr>
              <w:t>/</w:t>
            </w:r>
            <w:r w:rsidR="00F962F1">
              <w:rPr>
                <w:rFonts w:ascii="Tahoma" w:hAnsi="Tahoma" w:cs="Tahoma"/>
                <w:b/>
                <w:bCs/>
                <w:iCs/>
                <w:color w:val="243285"/>
                <w:szCs w:val="24"/>
              </w:rPr>
              <w:t>2006</w:t>
            </w:r>
            <w:r w:rsidRPr="0083590E">
              <w:rPr>
                <w:rFonts w:ascii="Tahoma" w:hAnsi="Tahoma" w:cs="Tahoma"/>
                <w:b/>
                <w:bCs/>
                <w:iCs/>
                <w:color w:val="243285"/>
                <w:szCs w:val="24"/>
              </w:rPr>
              <w:t>)</w:t>
            </w:r>
          </w:p>
        </w:tc>
      </w:tr>
      <w:tr w:rsidR="00FE79FE" w:rsidRPr="00F657DE">
        <w:tc>
          <w:tcPr>
            <w:tcW w:w="10089" w:type="dxa"/>
          </w:tcPr>
          <w:p w:rsidR="00013002" w:rsidRPr="00F657DE"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F962F1" w:rsidP="00FE79FE">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Requirements for loudness and true-peak indicating meters</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rsidRPr="00F657DE">
        <w:tc>
          <w:tcPr>
            <w:tcW w:w="10089" w:type="dxa"/>
          </w:tcPr>
          <w:p w:rsidR="00070A2F" w:rsidRPr="00F657DE" w:rsidRDefault="00070A2F" w:rsidP="00070A2F">
            <w:pPr>
              <w:spacing w:before="80" w:line="280" w:lineRule="exact"/>
              <w:ind w:right="640"/>
              <w:rPr>
                <w:rFonts w:ascii="Tahoma" w:hAnsi="Tahoma" w:cs="Tahoma"/>
                <w:b/>
                <w:bCs/>
                <w:iCs/>
                <w:color w:val="243285"/>
                <w:sz w:val="32"/>
                <w:szCs w:val="32"/>
                <w:lang w:val="en-US"/>
              </w:rPr>
            </w:pPr>
          </w:p>
          <w:p w:rsidR="00070A2F" w:rsidRPr="00F657DE" w:rsidRDefault="00070A2F" w:rsidP="00070A2F">
            <w:pPr>
              <w:spacing w:before="80" w:line="280" w:lineRule="exact"/>
              <w:ind w:right="640"/>
              <w:rPr>
                <w:rFonts w:ascii="Tahoma" w:hAnsi="Tahoma" w:cs="Tahoma"/>
                <w:b/>
                <w:bCs/>
                <w:iCs/>
                <w:color w:val="243285"/>
                <w:sz w:val="32"/>
                <w:szCs w:val="32"/>
                <w:lang w:val="en-US"/>
              </w:rPr>
            </w:pPr>
          </w:p>
          <w:p w:rsidR="00070A2F" w:rsidRPr="00F657DE" w:rsidRDefault="00070A2F" w:rsidP="00070A2F">
            <w:pPr>
              <w:spacing w:before="80" w:after="180" w:line="360" w:lineRule="exact"/>
              <w:ind w:right="720"/>
              <w:rPr>
                <w:rFonts w:ascii="Tahoma" w:hAnsi="Tahoma" w:cs="Tahoma"/>
                <w:b/>
                <w:bCs/>
                <w:iCs/>
                <w:color w:val="243285"/>
                <w:sz w:val="36"/>
                <w:szCs w:val="36"/>
                <w:lang w:val="en-US"/>
              </w:rPr>
            </w:pPr>
          </w:p>
          <w:p w:rsidR="00013002" w:rsidRPr="001511A6" w:rsidRDefault="0083590E" w:rsidP="00013002">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00FE79FE" w:rsidRPr="001511A6">
              <w:rPr>
                <w:rFonts w:ascii="Tahoma" w:hAnsi="Tahoma" w:cs="Tahoma"/>
                <w:b/>
                <w:bCs/>
                <w:iCs/>
                <w:color w:val="243285"/>
                <w:sz w:val="36"/>
                <w:szCs w:val="36"/>
                <w:lang w:val="en-US"/>
              </w:rPr>
              <w:t xml:space="preserve"> Series</w:t>
            </w:r>
          </w:p>
          <w:p w:rsidR="00FE79FE" w:rsidRPr="00FC42AF" w:rsidRDefault="000A4386" w:rsidP="00FE79FE">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7"/>
          <w:headerReference w:type="default" r:id="rId8"/>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BC3587">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00BC3587">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tblPr>
      <w:tblGrid>
        <w:gridCol w:w="1140"/>
        <w:gridCol w:w="8220"/>
      </w:tblGrid>
      <w:tr w:rsidR="00036EE3" w:rsidRPr="00F657DE">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sidR="00DB63E5" w:rsidRPr="00036EE3">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F657D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Borders>
              <w:bottom w:val="nil"/>
            </w:tcBorders>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rsidTr="000A4386">
        <w:tc>
          <w:tcPr>
            <w:tcW w:w="1140" w:type="dxa"/>
            <w:tcBorders>
              <w:top w:val="nil"/>
              <w:bottom w:val="nil"/>
            </w:tcBorders>
            <w:shd w:val="clear" w:color="auto" w:fill="F3F3F3"/>
          </w:tcPr>
          <w:p w:rsidR="00A31928" w:rsidRPr="00070A2F" w:rsidRDefault="00A31928" w:rsidP="006B1D2B">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A31928" w:rsidRPr="00070A2F"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A31928" w:rsidRPr="00ED2695" w:rsidTr="000A4386">
        <w:tc>
          <w:tcPr>
            <w:tcW w:w="1140" w:type="dxa"/>
            <w:tcBorders>
              <w:top w:val="nil"/>
            </w:tcBorders>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F657DE" w:rsidTr="000A4386">
        <w:tc>
          <w:tcPr>
            <w:tcW w:w="1140" w:type="dxa"/>
            <w:tcBorders>
              <w:bottom w:val="nil"/>
            </w:tcBorders>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Borders>
              <w:bottom w:val="nil"/>
            </w:tcBorders>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rsidTr="000A4386">
        <w:tc>
          <w:tcPr>
            <w:tcW w:w="1140" w:type="dxa"/>
            <w:tcBorders>
              <w:top w:val="nil"/>
              <w:bottom w:val="nil"/>
            </w:tcBorders>
            <w:shd w:val="clear" w:color="auto" w:fill="auto"/>
          </w:tcPr>
          <w:p w:rsidR="00A31928" w:rsidRPr="000A4386" w:rsidRDefault="00A31928" w:rsidP="006B1D2B">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A31928" w:rsidRPr="000A4386" w:rsidRDefault="00A31928" w:rsidP="006B1D2B">
            <w:pPr>
              <w:spacing w:before="30" w:after="30"/>
              <w:jc w:val="left"/>
              <w:rPr>
                <w:sz w:val="20"/>
                <w:lang w:val="en-US"/>
              </w:rPr>
            </w:pPr>
            <w:r w:rsidRPr="000A4386">
              <w:rPr>
                <w:sz w:val="20"/>
                <w:lang w:val="en-US"/>
              </w:rPr>
              <w:t>Spectrum management</w:t>
            </w:r>
          </w:p>
        </w:tc>
      </w:tr>
      <w:tr w:rsidR="00A31928" w:rsidRPr="00036EE3" w:rsidTr="000A4386">
        <w:tc>
          <w:tcPr>
            <w:tcW w:w="1140" w:type="dxa"/>
            <w:tcBorders>
              <w:top w:val="nil"/>
            </w:tcBorders>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Borders>
              <w:top w:val="nil"/>
            </w:tcBorders>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F657DE">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tblPr>
      <w:tblGrid>
        <w:gridCol w:w="9360"/>
      </w:tblGrid>
      <w:tr w:rsidR="00036EE3" w:rsidRPr="00F657DE">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747FB8">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sidR="00234F71">
        <w:rPr>
          <w:sz w:val="20"/>
          <w:lang w:val="en-US"/>
        </w:rPr>
        <w:t>1</w:t>
      </w:r>
      <w:r w:rsidR="00747FB8">
        <w:rPr>
          <w:sz w:val="20"/>
          <w:lang w:val="en-US"/>
        </w:rPr>
        <w:t>1</w:t>
      </w:r>
    </w:p>
    <w:p w:rsidR="00470E28" w:rsidRDefault="00470E28" w:rsidP="00906589">
      <w:pPr>
        <w:jc w:val="center"/>
        <w:rPr>
          <w:sz w:val="22"/>
          <w:lang w:val="en-US"/>
        </w:rPr>
      </w:pPr>
    </w:p>
    <w:p w:rsidR="00586EF8" w:rsidRPr="00470E28" w:rsidRDefault="00586EF8" w:rsidP="00747FB8">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234F71">
        <w:rPr>
          <w:sz w:val="20"/>
          <w:lang w:val="en-US"/>
        </w:rPr>
        <w:t>1</w:t>
      </w:r>
      <w:r w:rsidR="00747FB8">
        <w:rPr>
          <w:sz w:val="20"/>
          <w:lang w:val="en-US"/>
        </w:rPr>
        <w:t>1</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934ED7" w:rsidRDefault="00F962F1" w:rsidP="00F962F1">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BS</w:t>
      </w:r>
      <w:r w:rsidRPr="00BF487A">
        <w:rPr>
          <w:rStyle w:val="href"/>
          <w:lang w:val="en-US"/>
        </w:rPr>
        <w:t>.</w:t>
      </w:r>
      <w:r>
        <w:rPr>
          <w:rStyle w:val="href"/>
          <w:lang w:val="en-US"/>
        </w:rPr>
        <w:t>1771</w:t>
      </w:r>
      <w:r>
        <w:rPr>
          <w:rStyle w:val="FootnoteReference"/>
          <w:lang w:val="en-US"/>
        </w:rPr>
        <w:footnoteReference w:customMarkFollows="1" w:id="1"/>
        <w:t>*</w:t>
      </w:r>
    </w:p>
    <w:p w:rsidR="00F962F1" w:rsidRPr="00F657DE" w:rsidRDefault="00F962F1" w:rsidP="007A487A">
      <w:pPr>
        <w:pStyle w:val="Rectitle"/>
        <w:rPr>
          <w:lang w:val="en-US"/>
        </w:rPr>
      </w:pPr>
      <w:r w:rsidRPr="00F657DE">
        <w:rPr>
          <w:lang w:val="en-US"/>
        </w:rPr>
        <w:t xml:space="preserve">Requirements for loudness and true-peak indicating meters </w:t>
      </w:r>
    </w:p>
    <w:p w:rsidR="00F962F1" w:rsidRPr="00F657DE" w:rsidRDefault="00F962F1" w:rsidP="00F962F1">
      <w:pPr>
        <w:pStyle w:val="Recref"/>
        <w:rPr>
          <w:lang w:val="en-US"/>
        </w:rPr>
      </w:pPr>
      <w:r w:rsidRPr="00F657DE">
        <w:rPr>
          <w:lang w:val="en-US"/>
        </w:rPr>
        <w:t>(Question ITU-R 2/6)</w:t>
      </w:r>
    </w:p>
    <w:p w:rsidR="00AD0A4A" w:rsidRPr="00F657DE" w:rsidRDefault="00AD0A4A" w:rsidP="00F962F1">
      <w:pPr>
        <w:pStyle w:val="Recdate"/>
        <w:rPr>
          <w:lang w:val="en-US"/>
        </w:rPr>
      </w:pPr>
    </w:p>
    <w:p w:rsidR="00F962F1" w:rsidRPr="00F657DE" w:rsidRDefault="00F962F1" w:rsidP="00F962F1">
      <w:pPr>
        <w:pStyle w:val="Recdate"/>
        <w:rPr>
          <w:lang w:val="en-US"/>
        </w:rPr>
      </w:pPr>
      <w:r w:rsidRPr="00F657DE">
        <w:rPr>
          <w:lang w:val="en-US"/>
        </w:rPr>
        <w:t>(2006)</w:t>
      </w:r>
    </w:p>
    <w:p w:rsidR="00AD0A4A" w:rsidRDefault="00AD0A4A" w:rsidP="00AD0A4A">
      <w:pPr>
        <w:rPr>
          <w:lang w:val="en-GB"/>
        </w:rPr>
      </w:pPr>
    </w:p>
    <w:p w:rsidR="00F962F1" w:rsidRPr="002171EA" w:rsidRDefault="00F962F1" w:rsidP="00F962F1">
      <w:pPr>
        <w:pStyle w:val="HeadingSum"/>
        <w:rPr>
          <w:lang w:val="en-GB"/>
        </w:rPr>
      </w:pPr>
      <w:r w:rsidRPr="002171EA">
        <w:rPr>
          <w:lang w:val="en-GB"/>
        </w:rPr>
        <w:t>Scope</w:t>
      </w:r>
    </w:p>
    <w:p w:rsidR="00F962F1" w:rsidRPr="002171EA" w:rsidRDefault="00F962F1" w:rsidP="00F962F1">
      <w:pPr>
        <w:pStyle w:val="Summary"/>
        <w:rPr>
          <w:lang w:val="en-GB"/>
        </w:rPr>
      </w:pPr>
      <w:r w:rsidRPr="002171EA">
        <w:rPr>
          <w:lang w:val="en-GB"/>
        </w:rPr>
        <w:t>This Recommendation specifies some requirements for audio metering devices that implement the loudness and peak-level algorithms specified in other ITU-R Recommendations.</w:t>
      </w:r>
    </w:p>
    <w:p w:rsidR="00F962F1" w:rsidRPr="00F657DE" w:rsidRDefault="00F962F1" w:rsidP="00F962F1">
      <w:pPr>
        <w:pStyle w:val="Normalaftertitle"/>
        <w:rPr>
          <w:lang w:val="en-US"/>
        </w:rPr>
      </w:pPr>
      <w:r w:rsidRPr="00F657DE">
        <w:rPr>
          <w:lang w:val="en-US"/>
        </w:rPr>
        <w:t>The ITU Radiocommunication Assembly,</w:t>
      </w:r>
    </w:p>
    <w:p w:rsidR="00F962F1" w:rsidRPr="00F657DE" w:rsidRDefault="00F962F1" w:rsidP="00F962F1">
      <w:pPr>
        <w:pStyle w:val="Call"/>
        <w:rPr>
          <w:lang w:val="en-US"/>
        </w:rPr>
      </w:pPr>
      <w:r w:rsidRPr="00F657DE">
        <w:rPr>
          <w:lang w:val="en-US"/>
        </w:rPr>
        <w:t>considering</w:t>
      </w:r>
    </w:p>
    <w:p w:rsidR="00F962F1" w:rsidRPr="00F657DE" w:rsidRDefault="00F962F1" w:rsidP="00F962F1">
      <w:pPr>
        <w:rPr>
          <w:lang w:val="en-US"/>
        </w:rPr>
      </w:pPr>
      <w:r w:rsidRPr="00F657DE">
        <w:rPr>
          <w:lang w:val="en-US"/>
        </w:rPr>
        <w:t>a)</w:t>
      </w:r>
      <w:r w:rsidRPr="00F657DE">
        <w:rPr>
          <w:lang w:val="en-US"/>
        </w:rPr>
        <w:tab/>
        <w:t>that neither the VU meter nor a conventional peak programme meter gives an accurate indication of subjective loudness;</w:t>
      </w:r>
    </w:p>
    <w:p w:rsidR="00F962F1" w:rsidRPr="00F657DE" w:rsidRDefault="00F962F1" w:rsidP="00F962F1">
      <w:pPr>
        <w:rPr>
          <w:lang w:val="en-US"/>
        </w:rPr>
      </w:pPr>
      <w:r w:rsidRPr="00F657DE">
        <w:rPr>
          <w:lang w:val="en-US"/>
        </w:rPr>
        <w:t>b)</w:t>
      </w:r>
      <w:r w:rsidRPr="00F657DE">
        <w:rPr>
          <w:lang w:val="en-US"/>
        </w:rPr>
        <w:tab/>
        <w:t>that neither the VU meter nor a conventional peak programme meter gives an accurate indication of the true-peak level of a digital signal;</w:t>
      </w:r>
    </w:p>
    <w:p w:rsidR="00F962F1" w:rsidRPr="00F657DE" w:rsidRDefault="00F962F1" w:rsidP="00F962F1">
      <w:pPr>
        <w:rPr>
          <w:lang w:val="en-US"/>
        </w:rPr>
      </w:pPr>
      <w:r w:rsidRPr="00F657DE">
        <w:rPr>
          <w:lang w:val="en-US"/>
        </w:rPr>
        <w:t>c)</w:t>
      </w:r>
      <w:r w:rsidRPr="00F657DE">
        <w:rPr>
          <w:lang w:val="en-US"/>
        </w:rPr>
        <w:tab/>
        <w:t>that listeners may desire the subjective loudness of audio programmes to be similar for different sources and different programme types;</w:t>
      </w:r>
    </w:p>
    <w:p w:rsidR="00F962F1" w:rsidRPr="00F657DE" w:rsidRDefault="00F962F1" w:rsidP="00F962F1">
      <w:pPr>
        <w:rPr>
          <w:lang w:val="en-US"/>
        </w:rPr>
      </w:pPr>
      <w:r w:rsidRPr="00F657DE">
        <w:rPr>
          <w:lang w:val="en-US"/>
        </w:rPr>
        <w:t>d)</w:t>
      </w:r>
      <w:r w:rsidRPr="00F657DE">
        <w:rPr>
          <w:lang w:val="en-US"/>
        </w:rPr>
        <w:tab/>
        <w:t>that the true-peak level of a digital signal may be larger than the maximum sample value;</w:t>
      </w:r>
    </w:p>
    <w:p w:rsidR="00F962F1" w:rsidRPr="00F657DE" w:rsidRDefault="00F962F1" w:rsidP="00F962F1">
      <w:pPr>
        <w:rPr>
          <w:lang w:val="en-US"/>
        </w:rPr>
      </w:pPr>
      <w:r w:rsidRPr="00F657DE">
        <w:rPr>
          <w:lang w:val="en-US"/>
        </w:rPr>
        <w:t>e)</w:t>
      </w:r>
      <w:r w:rsidRPr="00F657DE">
        <w:rPr>
          <w:lang w:val="en-US"/>
        </w:rPr>
        <w:tab/>
        <w:t>that Recommendation ITU-R BS.1770 – Algorithms to measure audio programme loudness and true-peak audio level, specifies the measurement of programme loudness and of true</w:t>
      </w:r>
      <w:r w:rsidRPr="00F657DE">
        <w:rPr>
          <w:lang w:val="en-US"/>
        </w:rPr>
        <w:noBreakHyphen/>
        <w:t>peak levels;</w:t>
      </w:r>
    </w:p>
    <w:p w:rsidR="00F962F1" w:rsidRPr="00F657DE" w:rsidRDefault="00F962F1" w:rsidP="00F962F1">
      <w:pPr>
        <w:rPr>
          <w:lang w:val="en-US"/>
        </w:rPr>
      </w:pPr>
      <w:r w:rsidRPr="00F657DE">
        <w:rPr>
          <w:lang w:val="en-US"/>
        </w:rPr>
        <w:t>f)</w:t>
      </w:r>
      <w:r w:rsidRPr="00F657DE">
        <w:rPr>
          <w:lang w:val="en-US"/>
        </w:rPr>
        <w:tab/>
        <w:t>that the state of digital signal processing makes it practical to implement these algorithms in a cost-effective metering device;</w:t>
      </w:r>
    </w:p>
    <w:p w:rsidR="00F962F1" w:rsidRPr="00F657DE" w:rsidRDefault="00F962F1" w:rsidP="00F962F1">
      <w:pPr>
        <w:rPr>
          <w:lang w:val="en-US"/>
        </w:rPr>
      </w:pPr>
      <w:r w:rsidRPr="00F657DE">
        <w:rPr>
          <w:lang w:val="en-US"/>
        </w:rPr>
        <w:t>g)</w:t>
      </w:r>
      <w:r w:rsidRPr="00F657DE">
        <w:rPr>
          <w:lang w:val="en-US"/>
        </w:rPr>
        <w:tab/>
        <w:t>that broadcasters have requirements that should be satisfied by meters used to indicate programme loudness and true-peak level,</w:t>
      </w:r>
    </w:p>
    <w:p w:rsidR="00F962F1" w:rsidRPr="00F657DE" w:rsidRDefault="00F962F1" w:rsidP="00F962F1">
      <w:pPr>
        <w:pStyle w:val="Call"/>
        <w:rPr>
          <w:lang w:val="en-US"/>
        </w:rPr>
      </w:pPr>
      <w:r w:rsidRPr="00F657DE">
        <w:rPr>
          <w:lang w:val="en-US"/>
        </w:rPr>
        <w:t>recommends</w:t>
      </w:r>
    </w:p>
    <w:p w:rsidR="00F962F1" w:rsidRPr="00F657DE" w:rsidRDefault="00F962F1" w:rsidP="00F962F1">
      <w:pPr>
        <w:rPr>
          <w:lang w:val="en-US"/>
        </w:rPr>
      </w:pPr>
      <w:r w:rsidRPr="00F657DE">
        <w:rPr>
          <w:b/>
          <w:bCs/>
          <w:lang w:val="en-US"/>
        </w:rPr>
        <w:t>1</w:t>
      </w:r>
      <w:r w:rsidRPr="00F657DE">
        <w:rPr>
          <w:lang w:val="en-US"/>
        </w:rPr>
        <w:tab/>
        <w:t>that audio meters employed to measure programme loudness, and/or to indicate true-peak level to assist in the avoidance of overload of digital audio signals, should meet the requirements specified in Annex 1.</w:t>
      </w:r>
    </w:p>
    <w:p w:rsidR="00AD0A4A" w:rsidRPr="00F657DE" w:rsidRDefault="00AD0A4A">
      <w:pPr>
        <w:tabs>
          <w:tab w:val="clear" w:pos="794"/>
          <w:tab w:val="clear" w:pos="1191"/>
          <w:tab w:val="clear" w:pos="1588"/>
          <w:tab w:val="clear" w:pos="1985"/>
        </w:tabs>
        <w:overflowPunct/>
        <w:autoSpaceDE/>
        <w:autoSpaceDN/>
        <w:adjustRightInd/>
        <w:spacing w:before="0"/>
        <w:jc w:val="left"/>
        <w:textAlignment w:val="auto"/>
        <w:rPr>
          <w:b/>
          <w:sz w:val="28"/>
          <w:lang w:val="en-US"/>
        </w:rPr>
      </w:pPr>
      <w:r w:rsidRPr="00F657DE">
        <w:rPr>
          <w:lang w:val="en-US"/>
        </w:rPr>
        <w:br w:type="page"/>
      </w:r>
    </w:p>
    <w:p w:rsidR="00F962F1" w:rsidRPr="00F657DE" w:rsidRDefault="00F962F1" w:rsidP="00F962F1">
      <w:pPr>
        <w:pStyle w:val="AnnexNoTitle"/>
        <w:rPr>
          <w:lang w:val="en-US"/>
        </w:rPr>
      </w:pPr>
      <w:r w:rsidRPr="00F657DE">
        <w:rPr>
          <w:lang w:val="en-US"/>
        </w:rPr>
        <w:lastRenderedPageBreak/>
        <w:t>Annex 1</w:t>
      </w:r>
      <w:r w:rsidRPr="00F657DE">
        <w:rPr>
          <w:lang w:val="en-US"/>
        </w:rPr>
        <w:br/>
      </w:r>
      <w:r w:rsidRPr="00F657DE">
        <w:rPr>
          <w:lang w:val="en-US"/>
        </w:rPr>
        <w:br/>
        <w:t>Requirements for loudness and true-peak indicating meters</w:t>
      </w:r>
    </w:p>
    <w:p w:rsidR="00F962F1" w:rsidRPr="00F657DE" w:rsidRDefault="00F962F1" w:rsidP="00F962F1">
      <w:pPr>
        <w:spacing w:before="0"/>
        <w:rPr>
          <w:lang w:val="en-US"/>
        </w:rPr>
      </w:pPr>
    </w:p>
    <w:p w:rsidR="00F962F1" w:rsidRPr="00F657DE" w:rsidRDefault="00F962F1" w:rsidP="00F962F1">
      <w:pPr>
        <w:pStyle w:val="Headingb"/>
        <w:rPr>
          <w:lang w:val="en-US"/>
        </w:rPr>
      </w:pPr>
      <w:r w:rsidRPr="00F657DE">
        <w:rPr>
          <w:lang w:val="en-US"/>
        </w:rPr>
        <w:t>Introduction</w:t>
      </w:r>
    </w:p>
    <w:p w:rsidR="00F962F1" w:rsidRPr="00F657DE" w:rsidRDefault="00F962F1" w:rsidP="00F962F1">
      <w:pPr>
        <w:rPr>
          <w:lang w:val="en-US"/>
        </w:rPr>
      </w:pPr>
      <w:r w:rsidRPr="00F657DE">
        <w:rPr>
          <w:lang w:val="en-US"/>
        </w:rPr>
        <w:t xml:space="preserve">The purpose of this </w:t>
      </w:r>
      <w:r w:rsidRPr="00F657DE">
        <w:rPr>
          <w:lang w:val="en-US" w:eastAsia="ja-JP"/>
        </w:rPr>
        <w:t>Annex</w:t>
      </w:r>
      <w:r w:rsidRPr="00F657DE">
        <w:rPr>
          <w:lang w:val="en-US"/>
        </w:rPr>
        <w:t xml:space="preserve"> is to specify requirements for programme loudness and peak indicating meters.</w:t>
      </w:r>
    </w:p>
    <w:p w:rsidR="00F962F1" w:rsidRPr="00F657DE" w:rsidRDefault="00F962F1" w:rsidP="00F962F1">
      <w:pPr>
        <w:pStyle w:val="Headingb"/>
        <w:rPr>
          <w:b w:val="0"/>
          <w:bCs/>
          <w:sz w:val="28"/>
          <w:lang w:val="en-US"/>
        </w:rPr>
      </w:pPr>
      <w:r w:rsidRPr="00F657DE">
        <w:rPr>
          <w:lang w:val="en-US"/>
        </w:rPr>
        <w:t>Scope</w:t>
      </w:r>
    </w:p>
    <w:p w:rsidR="00F962F1" w:rsidRPr="00F657DE" w:rsidRDefault="00F962F1" w:rsidP="00F962F1">
      <w:pPr>
        <w:rPr>
          <w:lang w:val="en-US"/>
        </w:rPr>
      </w:pPr>
      <w:r w:rsidRPr="00F657DE">
        <w:rPr>
          <w:lang w:val="en-US"/>
        </w:rPr>
        <w:t xml:space="preserve">This Annex outlines requirements for </w:t>
      </w:r>
      <w:r w:rsidRPr="00F657DE">
        <w:rPr>
          <w:lang w:val="en-US" w:eastAsia="ja-JP"/>
        </w:rPr>
        <w:t xml:space="preserve">a </w:t>
      </w:r>
      <w:r w:rsidRPr="00F657DE">
        <w:rPr>
          <w:lang w:val="en-US"/>
        </w:rPr>
        <w:t>meter designed for three purposes:</w:t>
      </w:r>
    </w:p>
    <w:p w:rsidR="00F962F1" w:rsidRPr="00F657DE" w:rsidRDefault="00F962F1" w:rsidP="00F962F1">
      <w:pPr>
        <w:pStyle w:val="enumlev1"/>
        <w:rPr>
          <w:lang w:val="en-US"/>
        </w:rPr>
      </w:pPr>
      <w:r w:rsidRPr="00F657DE">
        <w:rPr>
          <w:lang w:val="en-US"/>
        </w:rPr>
        <w:t>a)</w:t>
      </w:r>
      <w:r w:rsidRPr="00F657DE">
        <w:rPr>
          <w:lang w:val="en-US"/>
        </w:rPr>
        <w:tab/>
        <w:t>For instrument-based prediction of subjective loudness of sound programme, measured over a short term.</w:t>
      </w:r>
    </w:p>
    <w:p w:rsidR="00F962F1" w:rsidRPr="00F657DE" w:rsidRDefault="00F962F1" w:rsidP="00F962F1">
      <w:pPr>
        <w:pStyle w:val="enumlev1"/>
        <w:rPr>
          <w:lang w:val="en-US"/>
        </w:rPr>
      </w:pPr>
      <w:r w:rsidRPr="00F657DE">
        <w:rPr>
          <w:lang w:val="en-US"/>
        </w:rPr>
        <w:t>b)</w:t>
      </w:r>
      <w:r w:rsidRPr="00F657DE">
        <w:rPr>
          <w:lang w:val="en-US"/>
        </w:rPr>
        <w:tab/>
        <w:t>For instrument-based prediction of subjective loudness of sound programme, measured over a longer period.</w:t>
      </w:r>
    </w:p>
    <w:p w:rsidR="00F962F1" w:rsidRPr="00F657DE" w:rsidRDefault="00F962F1" w:rsidP="00F962F1">
      <w:pPr>
        <w:pStyle w:val="enumlev1"/>
        <w:rPr>
          <w:lang w:val="en-US"/>
        </w:rPr>
      </w:pPr>
      <w:r w:rsidRPr="00F657DE">
        <w:rPr>
          <w:lang w:val="en-US"/>
        </w:rPr>
        <w:t>c)</w:t>
      </w:r>
      <w:r w:rsidRPr="00F657DE">
        <w:rPr>
          <w:lang w:val="en-US"/>
        </w:rPr>
        <w:tab/>
        <w:t>Optionally, for indication of programme signal peak</w:t>
      </w:r>
      <w:r w:rsidRPr="00F657DE">
        <w:rPr>
          <w:lang w:val="en-US" w:eastAsia="ja-JP"/>
        </w:rPr>
        <w:t>s</w:t>
      </w:r>
      <w:r w:rsidRPr="00F657DE">
        <w:rPr>
          <w:lang w:val="en-US"/>
        </w:rPr>
        <w:t>.</w:t>
      </w:r>
    </w:p>
    <w:p w:rsidR="00F962F1" w:rsidRPr="00F657DE" w:rsidRDefault="00F962F1" w:rsidP="00F962F1">
      <w:pPr>
        <w:rPr>
          <w:lang w:val="en-US"/>
        </w:rPr>
      </w:pPr>
      <w:r w:rsidRPr="00F657DE">
        <w:rPr>
          <w:lang w:val="en-US"/>
        </w:rPr>
        <w:t>This meter may be used to assist a conventional</w:t>
      </w:r>
      <w:r w:rsidRPr="00F657DE">
        <w:rPr>
          <w:lang w:val="en-US" w:eastAsia="ja-JP"/>
        </w:rPr>
        <w:t xml:space="preserve"> </w:t>
      </w:r>
      <w:r w:rsidRPr="00F657DE">
        <w:rPr>
          <w:lang w:val="en-US"/>
        </w:rPr>
        <w:t>meter or it may be used instead of a conventional</w:t>
      </w:r>
      <w:r w:rsidRPr="00F657DE">
        <w:rPr>
          <w:lang w:val="en-US" w:eastAsia="ja-JP"/>
        </w:rPr>
        <w:t xml:space="preserve"> </w:t>
      </w:r>
      <w:r w:rsidRPr="00F657DE">
        <w:rPr>
          <w:lang w:val="en-US"/>
        </w:rPr>
        <w:t>meter.</w:t>
      </w:r>
    </w:p>
    <w:p w:rsidR="00F962F1" w:rsidRPr="00F657DE" w:rsidRDefault="00F962F1" w:rsidP="00F962F1">
      <w:pPr>
        <w:rPr>
          <w:lang w:val="en-US"/>
        </w:rPr>
      </w:pPr>
      <w:r w:rsidRPr="00F657DE">
        <w:rPr>
          <w:lang w:val="en-US"/>
        </w:rPr>
        <w:t>There shall be two categories of electronic display, called Type I and Type II. These displays shall differ only in resolution. The Type I display is intended for studio use. The Type II display is intended for portable equipment where size, weight and power consumption must be minimized.</w:t>
      </w:r>
    </w:p>
    <w:p w:rsidR="00F962F1" w:rsidRPr="00F657DE" w:rsidRDefault="00F962F1" w:rsidP="00F962F1">
      <w:pPr>
        <w:pStyle w:val="Headingb"/>
        <w:rPr>
          <w:lang w:val="en-US"/>
        </w:rPr>
      </w:pPr>
      <w:r w:rsidRPr="00F657DE">
        <w:rPr>
          <w:lang w:val="en-US"/>
        </w:rPr>
        <w:t xml:space="preserve">Definitions </w:t>
      </w:r>
    </w:p>
    <w:p w:rsidR="00F962F1" w:rsidRPr="00F657DE" w:rsidRDefault="00F962F1" w:rsidP="00F962F1">
      <w:pPr>
        <w:tabs>
          <w:tab w:val="left" w:pos="2835"/>
        </w:tabs>
        <w:ind w:left="2835" w:hanging="2835"/>
        <w:rPr>
          <w:lang w:val="en-US" w:eastAsia="ja-JP"/>
        </w:rPr>
      </w:pPr>
      <w:r w:rsidRPr="00F657DE">
        <w:rPr>
          <w:lang w:val="en-US"/>
        </w:rPr>
        <w:t>Loudness unit (LU)</w:t>
      </w:r>
      <w:r w:rsidRPr="00F657DE">
        <w:rPr>
          <w:lang w:val="en-US"/>
        </w:rPr>
        <w:tab/>
      </w:r>
      <w:r w:rsidRPr="00F657DE">
        <w:rPr>
          <w:lang w:val="en-US"/>
        </w:rPr>
        <w:tab/>
        <w:t>The loudness unit is the scale unit of the loudness meter. The value of the programme in loudness units represents the loss or gain (dB) that is required to bring the programme to 0 LU, e.g. a programme that reads –10 LU will require 10 dB of gain to bring that programme up to a reading of 0 LU.</w:t>
      </w:r>
    </w:p>
    <w:p w:rsidR="00F962F1" w:rsidRPr="00F657DE" w:rsidRDefault="00F962F1" w:rsidP="00F962F1">
      <w:pPr>
        <w:tabs>
          <w:tab w:val="left" w:pos="2835"/>
        </w:tabs>
        <w:ind w:left="2835" w:hanging="2835"/>
        <w:rPr>
          <w:lang w:val="en-US" w:eastAsia="ja-JP"/>
        </w:rPr>
      </w:pPr>
      <w:r w:rsidRPr="00F657DE">
        <w:rPr>
          <w:lang w:val="en-US"/>
        </w:rPr>
        <w:t xml:space="preserve">Type I electronic display </w:t>
      </w:r>
      <w:r w:rsidRPr="00F657DE">
        <w:rPr>
          <w:lang w:val="en-US"/>
        </w:rPr>
        <w:tab/>
        <w:t xml:space="preserve">Electronic display with resolution of one or more segments per </w:t>
      </w:r>
      <w:r w:rsidRPr="00F657DE">
        <w:rPr>
          <w:lang w:val="en-US" w:eastAsia="ja-JP"/>
        </w:rPr>
        <w:t>loudness unit.</w:t>
      </w:r>
    </w:p>
    <w:p w:rsidR="00F962F1" w:rsidRPr="00F657DE" w:rsidRDefault="00F962F1" w:rsidP="00F962F1">
      <w:pPr>
        <w:tabs>
          <w:tab w:val="left" w:pos="2835"/>
        </w:tabs>
        <w:ind w:left="2835" w:hanging="2835"/>
        <w:rPr>
          <w:lang w:val="en-US"/>
        </w:rPr>
      </w:pPr>
      <w:r w:rsidRPr="00F657DE">
        <w:rPr>
          <w:lang w:val="en-US"/>
        </w:rPr>
        <w:t>Type II electronic display.</w:t>
      </w:r>
      <w:r w:rsidRPr="00F657DE">
        <w:rPr>
          <w:lang w:val="en-US"/>
        </w:rPr>
        <w:tab/>
        <w:t xml:space="preserve">Electronic display with resolution of one segment for 3 </w:t>
      </w:r>
      <w:r w:rsidRPr="00F657DE">
        <w:rPr>
          <w:lang w:val="en-US" w:eastAsia="ja-JP"/>
        </w:rPr>
        <w:t>loudness units.</w:t>
      </w:r>
    </w:p>
    <w:p w:rsidR="00F962F1" w:rsidRPr="00F657DE" w:rsidRDefault="00F962F1" w:rsidP="00F962F1">
      <w:pPr>
        <w:pStyle w:val="Headingb"/>
        <w:rPr>
          <w:lang w:val="en-US"/>
        </w:rPr>
      </w:pPr>
      <w:r w:rsidRPr="00F657DE">
        <w:rPr>
          <w:lang w:val="en-US"/>
        </w:rPr>
        <w:t>Requirements for loudness and peak indicating meters</w:t>
      </w:r>
      <w:r w:rsidRPr="00F657DE" w:rsidDel="009272C4">
        <w:rPr>
          <w:lang w:val="en-US"/>
        </w:rPr>
        <w:t xml:space="preserve"> </w:t>
      </w:r>
    </w:p>
    <w:p w:rsidR="00F962F1" w:rsidRPr="00F657DE" w:rsidRDefault="00F962F1" w:rsidP="00F962F1">
      <w:pPr>
        <w:pStyle w:val="Note"/>
        <w:rPr>
          <w:lang w:val="en-US"/>
        </w:rPr>
      </w:pPr>
      <w:r w:rsidRPr="00F657DE">
        <w:rPr>
          <w:lang w:val="en-US"/>
        </w:rPr>
        <w:t>NOTE 1 – In the Tables below, Opt. means optional and Req. means required.</w:t>
      </w:r>
    </w:p>
    <w:p w:rsidR="00F962F1" w:rsidRPr="002171EA" w:rsidRDefault="00F962F1" w:rsidP="00F962F1">
      <w:pPr>
        <w:pStyle w:val="Headingb"/>
      </w:pPr>
      <w:r w:rsidRPr="002171EA">
        <w:t>General requirements</w:t>
      </w:r>
    </w:p>
    <w:p w:rsidR="00F962F1" w:rsidRPr="002171EA" w:rsidRDefault="00F962F1" w:rsidP="00F962F1">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5103"/>
        <w:gridCol w:w="1985"/>
        <w:gridCol w:w="1276"/>
      </w:tblGrid>
      <w:tr w:rsidR="00F962F1" w:rsidRPr="002171EA" w:rsidTr="000B7763">
        <w:trPr>
          <w:cantSplit/>
          <w:tblHeader/>
          <w:jc w:val="center"/>
        </w:trPr>
        <w:tc>
          <w:tcPr>
            <w:tcW w:w="1276" w:type="dxa"/>
          </w:tcPr>
          <w:p w:rsidR="00F962F1" w:rsidRPr="002171EA" w:rsidRDefault="00F962F1" w:rsidP="000B7763">
            <w:pPr>
              <w:pStyle w:val="Tablehead"/>
            </w:pPr>
            <w:r w:rsidRPr="002171EA">
              <w:t>Req No.</w:t>
            </w:r>
          </w:p>
        </w:tc>
        <w:tc>
          <w:tcPr>
            <w:tcW w:w="5103" w:type="dxa"/>
          </w:tcPr>
          <w:p w:rsidR="00F962F1" w:rsidRPr="002171EA" w:rsidRDefault="00F962F1" w:rsidP="000B7763">
            <w:pPr>
              <w:pStyle w:val="Tablehead"/>
            </w:pPr>
            <w:r w:rsidRPr="002171EA">
              <w:t>Requirement</w:t>
            </w:r>
          </w:p>
        </w:tc>
        <w:tc>
          <w:tcPr>
            <w:tcW w:w="1985" w:type="dxa"/>
          </w:tcPr>
          <w:p w:rsidR="00F962F1" w:rsidRPr="002171EA" w:rsidRDefault="00F962F1" w:rsidP="000B7763">
            <w:pPr>
              <w:pStyle w:val="Tablehead"/>
            </w:pPr>
            <w:r w:rsidRPr="002171EA">
              <w:t>Additional description</w:t>
            </w:r>
          </w:p>
        </w:tc>
        <w:tc>
          <w:tcPr>
            <w:tcW w:w="1276" w:type="dxa"/>
          </w:tcPr>
          <w:p w:rsidR="00F962F1" w:rsidRPr="002171EA" w:rsidRDefault="00F962F1" w:rsidP="000B7763">
            <w:pPr>
              <w:pStyle w:val="Tablehead"/>
            </w:pPr>
            <w:r w:rsidRPr="002171EA">
              <w:t>Req/Opt</w:t>
            </w:r>
          </w:p>
        </w:tc>
      </w:tr>
      <w:tr w:rsidR="00F962F1" w:rsidRPr="002171EA" w:rsidTr="000B7763">
        <w:trPr>
          <w:cantSplit/>
          <w:jc w:val="center"/>
        </w:trPr>
        <w:tc>
          <w:tcPr>
            <w:tcW w:w="1276" w:type="dxa"/>
          </w:tcPr>
          <w:p w:rsidR="00F962F1" w:rsidRPr="002171EA" w:rsidRDefault="00F962F1" w:rsidP="000B7763">
            <w:pPr>
              <w:pStyle w:val="Tabletext"/>
            </w:pPr>
            <w:r w:rsidRPr="002171EA">
              <w:t>PLG-1</w:t>
            </w:r>
          </w:p>
        </w:tc>
        <w:tc>
          <w:tcPr>
            <w:tcW w:w="5103" w:type="dxa"/>
          </w:tcPr>
          <w:p w:rsidR="00F962F1" w:rsidRPr="00F657DE" w:rsidRDefault="00F962F1" w:rsidP="000B7763">
            <w:pPr>
              <w:pStyle w:val="Tabletext"/>
              <w:rPr>
                <w:lang w:val="en-US"/>
              </w:rPr>
            </w:pPr>
            <w:r w:rsidRPr="00F657DE">
              <w:rPr>
                <w:lang w:val="en-US"/>
              </w:rPr>
              <w:t>The loudness meter may incorporate a display for peak level indication</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pPr>
            <w:r w:rsidRPr="002171EA">
              <w:t>Optional</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t>PLG-2</w:t>
            </w:r>
          </w:p>
        </w:tc>
        <w:tc>
          <w:tcPr>
            <w:tcW w:w="5103" w:type="dxa"/>
          </w:tcPr>
          <w:p w:rsidR="00F962F1" w:rsidRPr="00F657DE" w:rsidRDefault="00F962F1" w:rsidP="000B7763">
            <w:pPr>
              <w:pStyle w:val="Tabletext"/>
              <w:rPr>
                <w:lang w:val="en-US"/>
              </w:rPr>
            </w:pPr>
            <w:r w:rsidRPr="00F657DE">
              <w:rPr>
                <w:lang w:val="en-US"/>
              </w:rPr>
              <w:t>The loudness meter may have at least two operating modes which may be selected by the user: F mode (fast) and I mode (integrating)</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rPr>
                <w:lang w:eastAsia="ja-JP"/>
              </w:rPr>
              <w:t>Opt</w:t>
            </w:r>
            <w:r w:rsidRPr="002171EA">
              <w:t>ional</w:t>
            </w:r>
          </w:p>
        </w:tc>
      </w:tr>
      <w:tr w:rsidR="00F962F1" w:rsidRPr="002171EA" w:rsidTr="000B7763">
        <w:trPr>
          <w:cantSplit/>
          <w:jc w:val="center"/>
        </w:trPr>
        <w:tc>
          <w:tcPr>
            <w:tcW w:w="1276" w:type="dxa"/>
          </w:tcPr>
          <w:p w:rsidR="00F962F1" w:rsidRPr="002171EA" w:rsidRDefault="00F962F1" w:rsidP="000B7763">
            <w:pPr>
              <w:pStyle w:val="Tabletext"/>
            </w:pPr>
            <w:r w:rsidRPr="002171EA">
              <w:t>PLG-3</w:t>
            </w:r>
          </w:p>
        </w:tc>
        <w:tc>
          <w:tcPr>
            <w:tcW w:w="5103" w:type="dxa"/>
          </w:tcPr>
          <w:p w:rsidR="00F962F1" w:rsidRPr="00F657DE" w:rsidRDefault="00F962F1" w:rsidP="000B7763">
            <w:pPr>
              <w:pStyle w:val="Tabletext"/>
              <w:rPr>
                <w:lang w:val="en-US"/>
              </w:rPr>
            </w:pPr>
            <w:r w:rsidRPr="00F657DE">
              <w:rPr>
                <w:lang w:val="en-US"/>
              </w:rPr>
              <w:t>The loudness display reading must not vary by more than 0.5 loudness units when the signal polarity is reversed</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pPr>
            <w:r w:rsidRPr="002171EA">
              <w:t>Required</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lastRenderedPageBreak/>
              <w:t>PLG-4</w:t>
            </w:r>
          </w:p>
        </w:tc>
        <w:tc>
          <w:tcPr>
            <w:tcW w:w="5103" w:type="dxa"/>
          </w:tcPr>
          <w:p w:rsidR="00F962F1" w:rsidRPr="00F657DE" w:rsidRDefault="00F962F1" w:rsidP="000B7763">
            <w:pPr>
              <w:pStyle w:val="Tabletext"/>
              <w:rPr>
                <w:lang w:val="en-US"/>
              </w:rPr>
            </w:pPr>
            <w:r w:rsidRPr="00F657DE">
              <w:rPr>
                <w:lang w:val="en-US"/>
              </w:rPr>
              <w:t>The interval averaging mode may provide a time-averaged reading over a fixed time interval. The time interval should be manually selected with a start/stop button or switch. A meter with interval mode should have a numerical display as well as a bar graph or moving needle display</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pPr>
            <w:r w:rsidRPr="002171EA">
              <w:t>Optional</w:t>
            </w:r>
          </w:p>
        </w:tc>
      </w:tr>
    </w:tbl>
    <w:p w:rsidR="00F962F1" w:rsidRPr="002171EA" w:rsidRDefault="00F962F1" w:rsidP="00F962F1">
      <w:pPr>
        <w:pStyle w:val="Tablefin"/>
      </w:pPr>
    </w:p>
    <w:p w:rsidR="00F962F1" w:rsidRPr="00F657DE" w:rsidRDefault="00F962F1" w:rsidP="00F962F1">
      <w:pPr>
        <w:pStyle w:val="Headingb"/>
        <w:rPr>
          <w:lang w:val="en-US"/>
        </w:rPr>
      </w:pPr>
      <w:r w:rsidRPr="00F657DE">
        <w:rPr>
          <w:lang w:val="en-US"/>
        </w:rPr>
        <w:t>Common requirements for programme loudness displays</w:t>
      </w:r>
    </w:p>
    <w:p w:rsidR="00F962F1" w:rsidRPr="002171EA" w:rsidRDefault="00F962F1" w:rsidP="00F962F1">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5103"/>
        <w:gridCol w:w="1985"/>
        <w:gridCol w:w="1276"/>
      </w:tblGrid>
      <w:tr w:rsidR="00F962F1" w:rsidRPr="002171EA" w:rsidTr="000B7763">
        <w:trPr>
          <w:cantSplit/>
          <w:tblHeader/>
          <w:jc w:val="center"/>
        </w:trPr>
        <w:tc>
          <w:tcPr>
            <w:tcW w:w="1276" w:type="dxa"/>
          </w:tcPr>
          <w:p w:rsidR="00F962F1" w:rsidRPr="002171EA" w:rsidRDefault="00F962F1" w:rsidP="000B7763">
            <w:pPr>
              <w:pStyle w:val="Tablehead"/>
            </w:pPr>
            <w:r w:rsidRPr="002171EA">
              <w:t>Req No.</w:t>
            </w:r>
          </w:p>
        </w:tc>
        <w:tc>
          <w:tcPr>
            <w:tcW w:w="5103" w:type="dxa"/>
          </w:tcPr>
          <w:p w:rsidR="00F962F1" w:rsidRPr="002171EA" w:rsidRDefault="00F962F1" w:rsidP="000B7763">
            <w:pPr>
              <w:pStyle w:val="Tablehead"/>
            </w:pPr>
            <w:r w:rsidRPr="002171EA">
              <w:t>Requirement</w:t>
            </w:r>
          </w:p>
        </w:tc>
        <w:tc>
          <w:tcPr>
            <w:tcW w:w="1985" w:type="dxa"/>
          </w:tcPr>
          <w:p w:rsidR="00F962F1" w:rsidRPr="002171EA" w:rsidRDefault="00F962F1" w:rsidP="000B7763">
            <w:pPr>
              <w:pStyle w:val="Tablehead"/>
            </w:pPr>
            <w:r w:rsidRPr="002171EA">
              <w:t>Additional description</w:t>
            </w:r>
          </w:p>
        </w:tc>
        <w:tc>
          <w:tcPr>
            <w:tcW w:w="1276" w:type="dxa"/>
          </w:tcPr>
          <w:p w:rsidR="00F962F1" w:rsidRPr="002171EA" w:rsidRDefault="00F962F1" w:rsidP="000B7763">
            <w:pPr>
              <w:pStyle w:val="Tablehead"/>
            </w:pPr>
            <w:r w:rsidRPr="002171EA">
              <w:t>Req/Opt</w:t>
            </w:r>
          </w:p>
        </w:tc>
      </w:tr>
      <w:tr w:rsidR="00F962F1" w:rsidRPr="002171EA" w:rsidTr="000B7763">
        <w:trPr>
          <w:cantSplit/>
          <w:jc w:val="center"/>
        </w:trPr>
        <w:tc>
          <w:tcPr>
            <w:tcW w:w="1276" w:type="dxa"/>
          </w:tcPr>
          <w:p w:rsidR="00F962F1" w:rsidRPr="002171EA" w:rsidRDefault="00F962F1" w:rsidP="000B7763">
            <w:pPr>
              <w:pStyle w:val="Tabletext"/>
            </w:pPr>
            <w:r w:rsidRPr="002171EA">
              <w:t>PLD-1</w:t>
            </w:r>
          </w:p>
        </w:tc>
        <w:tc>
          <w:tcPr>
            <w:tcW w:w="5103" w:type="dxa"/>
          </w:tcPr>
          <w:p w:rsidR="00F962F1" w:rsidRPr="00F657DE" w:rsidRDefault="00F962F1" w:rsidP="000B7763">
            <w:pPr>
              <w:pStyle w:val="Tabletext"/>
              <w:rPr>
                <w:lang w:val="en-US"/>
              </w:rPr>
            </w:pPr>
            <w:r w:rsidRPr="00F657DE">
              <w:rPr>
                <w:lang w:val="en-US"/>
              </w:rPr>
              <w:t>The loudness display may be a moving indicator mechanical type or a multi-segment electronic type</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pPr>
            <w:r w:rsidRPr="002171EA">
              <w:t>Optional</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t>PLD-</w:t>
            </w:r>
            <w:r w:rsidRPr="002171EA">
              <w:rPr>
                <w:lang w:eastAsia="ja-JP"/>
              </w:rPr>
              <w:t>2</w:t>
            </w:r>
          </w:p>
        </w:tc>
        <w:tc>
          <w:tcPr>
            <w:tcW w:w="5103" w:type="dxa"/>
          </w:tcPr>
          <w:p w:rsidR="00F962F1" w:rsidRPr="00F657DE" w:rsidRDefault="00F962F1" w:rsidP="000B7763">
            <w:pPr>
              <w:pStyle w:val="Tabletext"/>
              <w:rPr>
                <w:lang w:val="en-US"/>
              </w:rPr>
            </w:pPr>
            <w:r w:rsidRPr="00F657DE">
              <w:rPr>
                <w:lang w:val="en-US"/>
              </w:rPr>
              <w:t xml:space="preserve">The loudness display shall be calibrated in </w:t>
            </w:r>
            <w:r w:rsidRPr="00F657DE">
              <w:rPr>
                <w:lang w:val="en-US" w:eastAsia="ja-JP"/>
              </w:rPr>
              <w:t>loudness unit</w:t>
            </w:r>
            <w:r w:rsidRPr="00F657DE">
              <w:rPr>
                <w:lang w:val="en-US"/>
              </w:rPr>
              <w:t>s</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pPr>
            <w:r w:rsidRPr="002171EA">
              <w:t>Required</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t>PLD-</w:t>
            </w:r>
            <w:r w:rsidRPr="002171EA">
              <w:rPr>
                <w:lang w:eastAsia="ja-JP"/>
              </w:rPr>
              <w:t>3</w:t>
            </w:r>
          </w:p>
        </w:tc>
        <w:tc>
          <w:tcPr>
            <w:tcW w:w="5103" w:type="dxa"/>
          </w:tcPr>
          <w:p w:rsidR="00F962F1" w:rsidRPr="00F657DE" w:rsidRDefault="00F962F1" w:rsidP="000B7763">
            <w:pPr>
              <w:pStyle w:val="Tabletext"/>
              <w:rPr>
                <w:lang w:val="en-US"/>
              </w:rPr>
            </w:pPr>
            <w:r w:rsidRPr="00F657DE">
              <w:rPr>
                <w:lang w:val="en-US"/>
              </w:rPr>
              <w:t>The loudness display scale may change colour or intensity at 0 LU</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rPr>
                <w:lang w:eastAsia="ja-JP"/>
              </w:rPr>
              <w:t>Opt</w:t>
            </w:r>
            <w:r w:rsidRPr="002171EA">
              <w:t>ional</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t>PLD-</w:t>
            </w:r>
            <w:r w:rsidRPr="002171EA">
              <w:rPr>
                <w:lang w:eastAsia="ja-JP"/>
              </w:rPr>
              <w:t>4</w:t>
            </w:r>
          </w:p>
        </w:tc>
        <w:tc>
          <w:tcPr>
            <w:tcW w:w="5103" w:type="dxa"/>
          </w:tcPr>
          <w:p w:rsidR="00F962F1" w:rsidRPr="00F657DE" w:rsidRDefault="00F962F1" w:rsidP="00AD0A4A">
            <w:pPr>
              <w:pStyle w:val="Tabletext"/>
              <w:rPr>
                <w:lang w:val="en-US"/>
              </w:rPr>
            </w:pPr>
            <w:r w:rsidRPr="00F657DE">
              <w:rPr>
                <w:lang w:val="en-US"/>
              </w:rPr>
              <w:t>The loudness display scale may have a minimum range of –2</w:t>
            </w:r>
            <w:r w:rsidRPr="00F657DE">
              <w:rPr>
                <w:lang w:val="en-US" w:eastAsia="ja-JP"/>
              </w:rPr>
              <w:t>1</w:t>
            </w:r>
            <w:r w:rsidRPr="00F657DE">
              <w:rPr>
                <w:lang w:val="en-US"/>
              </w:rPr>
              <w:t xml:space="preserve"> loudness units to +9 loudness units and should be linear in this range</w:t>
            </w:r>
          </w:p>
        </w:tc>
        <w:tc>
          <w:tcPr>
            <w:tcW w:w="1985" w:type="dxa"/>
          </w:tcPr>
          <w:p w:rsidR="00F962F1" w:rsidRPr="002171EA" w:rsidRDefault="00F962F1" w:rsidP="000B7763">
            <w:pPr>
              <w:pStyle w:val="Tabletext"/>
            </w:pPr>
            <w:r w:rsidRPr="002171EA">
              <w:rPr>
                <w:lang w:eastAsia="ja-JP"/>
              </w:rPr>
              <w:t>further study</w:t>
            </w:r>
          </w:p>
        </w:tc>
        <w:tc>
          <w:tcPr>
            <w:tcW w:w="1276" w:type="dxa"/>
          </w:tcPr>
          <w:p w:rsidR="00F962F1" w:rsidRPr="002171EA" w:rsidRDefault="00F962F1" w:rsidP="000B7763">
            <w:pPr>
              <w:pStyle w:val="Tabletext"/>
              <w:rPr>
                <w:lang w:eastAsia="ja-JP"/>
              </w:rPr>
            </w:pPr>
            <w:r w:rsidRPr="002171EA">
              <w:rPr>
                <w:lang w:eastAsia="ja-JP"/>
              </w:rPr>
              <w:t>Opt</w:t>
            </w:r>
            <w:r w:rsidRPr="002171EA">
              <w:t>ional</w:t>
            </w:r>
          </w:p>
        </w:tc>
      </w:tr>
      <w:tr w:rsidR="00F962F1" w:rsidRPr="002171EA" w:rsidTr="000B7763">
        <w:trPr>
          <w:cantSplit/>
          <w:jc w:val="center"/>
        </w:trPr>
        <w:tc>
          <w:tcPr>
            <w:tcW w:w="1276" w:type="dxa"/>
          </w:tcPr>
          <w:p w:rsidR="00F962F1" w:rsidRPr="002171EA" w:rsidRDefault="00F962F1" w:rsidP="000B7763">
            <w:pPr>
              <w:pStyle w:val="Tabletext"/>
              <w:rPr>
                <w:lang w:eastAsia="ja-JP"/>
              </w:rPr>
            </w:pPr>
            <w:r w:rsidRPr="002171EA">
              <w:t>PLD-</w:t>
            </w:r>
            <w:r w:rsidRPr="002171EA">
              <w:rPr>
                <w:lang w:eastAsia="ja-JP"/>
              </w:rPr>
              <w:t>5</w:t>
            </w:r>
          </w:p>
        </w:tc>
        <w:tc>
          <w:tcPr>
            <w:tcW w:w="5103" w:type="dxa"/>
          </w:tcPr>
          <w:p w:rsidR="00F962F1" w:rsidRPr="00F657DE" w:rsidRDefault="00F962F1" w:rsidP="000B7763">
            <w:pPr>
              <w:pStyle w:val="Tabletext"/>
              <w:rPr>
                <w:lang w:val="en-US"/>
              </w:rPr>
            </w:pPr>
            <w:r w:rsidRPr="00F657DE">
              <w:rPr>
                <w:lang w:val="en-US"/>
              </w:rPr>
              <w:t>Loudness of a stereo or multi-channel sound programme shall be shown by a single display. (This does not prevent meters from also displaying individual channel loudnesses.)</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t>Required</w:t>
            </w:r>
          </w:p>
        </w:tc>
      </w:tr>
    </w:tbl>
    <w:p w:rsidR="00F962F1" w:rsidRPr="002171EA" w:rsidRDefault="00F962F1" w:rsidP="00F962F1">
      <w:pPr>
        <w:pStyle w:val="Tablefin"/>
      </w:pPr>
    </w:p>
    <w:p w:rsidR="00F962F1" w:rsidRPr="00F657DE" w:rsidRDefault="00F962F1" w:rsidP="00F962F1">
      <w:pPr>
        <w:pStyle w:val="Headingb"/>
        <w:rPr>
          <w:lang w:val="en-US"/>
        </w:rPr>
      </w:pPr>
      <w:r w:rsidRPr="00F657DE">
        <w:rPr>
          <w:lang w:val="en-US"/>
        </w:rPr>
        <w:t xml:space="preserve">Requirements for programme loudness display – mechanical type </w:t>
      </w:r>
    </w:p>
    <w:p w:rsidR="00F962F1" w:rsidRPr="002171EA" w:rsidRDefault="00F962F1" w:rsidP="00F962F1">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5103"/>
        <w:gridCol w:w="1985"/>
        <w:gridCol w:w="1276"/>
      </w:tblGrid>
      <w:tr w:rsidR="00F962F1" w:rsidRPr="002171EA" w:rsidTr="000B7763">
        <w:trPr>
          <w:cantSplit/>
          <w:tblHeader/>
          <w:jc w:val="center"/>
        </w:trPr>
        <w:tc>
          <w:tcPr>
            <w:tcW w:w="1276" w:type="dxa"/>
          </w:tcPr>
          <w:p w:rsidR="00F962F1" w:rsidRPr="002171EA" w:rsidRDefault="00F962F1" w:rsidP="000B7763">
            <w:pPr>
              <w:pStyle w:val="Tablehead"/>
            </w:pPr>
            <w:r w:rsidRPr="002171EA">
              <w:t>Req No.</w:t>
            </w:r>
          </w:p>
        </w:tc>
        <w:tc>
          <w:tcPr>
            <w:tcW w:w="5103" w:type="dxa"/>
          </w:tcPr>
          <w:p w:rsidR="00F962F1" w:rsidRPr="002171EA" w:rsidRDefault="00F962F1" w:rsidP="000B7763">
            <w:pPr>
              <w:pStyle w:val="Tablehead"/>
            </w:pPr>
            <w:r w:rsidRPr="002171EA">
              <w:t>Requirement</w:t>
            </w:r>
          </w:p>
        </w:tc>
        <w:tc>
          <w:tcPr>
            <w:tcW w:w="1985" w:type="dxa"/>
          </w:tcPr>
          <w:p w:rsidR="00F962F1" w:rsidRPr="002171EA" w:rsidRDefault="00F962F1" w:rsidP="000B7763">
            <w:pPr>
              <w:pStyle w:val="Tablehead"/>
            </w:pPr>
            <w:r w:rsidRPr="002171EA">
              <w:t>Additional description</w:t>
            </w:r>
          </w:p>
        </w:tc>
        <w:tc>
          <w:tcPr>
            <w:tcW w:w="1276" w:type="dxa"/>
          </w:tcPr>
          <w:p w:rsidR="00F962F1" w:rsidRPr="002171EA" w:rsidRDefault="00F962F1" w:rsidP="000B7763">
            <w:pPr>
              <w:pStyle w:val="Tablehead"/>
            </w:pPr>
            <w:r w:rsidRPr="002171EA">
              <w:t>Req/Opt</w:t>
            </w:r>
          </w:p>
        </w:tc>
      </w:tr>
      <w:tr w:rsidR="00F962F1" w:rsidRPr="002171EA" w:rsidTr="000B7763">
        <w:trPr>
          <w:cantSplit/>
          <w:jc w:val="center"/>
        </w:trPr>
        <w:tc>
          <w:tcPr>
            <w:tcW w:w="1276" w:type="dxa"/>
          </w:tcPr>
          <w:p w:rsidR="00F962F1" w:rsidRPr="002171EA" w:rsidRDefault="00F962F1" w:rsidP="000B7763">
            <w:pPr>
              <w:pStyle w:val="Tabletext"/>
            </w:pPr>
            <w:r w:rsidRPr="002171EA">
              <w:t>MCD-1</w:t>
            </w:r>
          </w:p>
        </w:tc>
        <w:tc>
          <w:tcPr>
            <w:tcW w:w="5103" w:type="dxa"/>
          </w:tcPr>
          <w:p w:rsidR="00F962F1" w:rsidRPr="00F657DE" w:rsidRDefault="00F962F1" w:rsidP="000B7763">
            <w:pPr>
              <w:pStyle w:val="Tabletext"/>
              <w:rPr>
                <w:lang w:val="en-US"/>
              </w:rPr>
            </w:pPr>
            <w:r w:rsidRPr="00F657DE">
              <w:rPr>
                <w:lang w:val="en-US"/>
              </w:rPr>
              <w:t xml:space="preserve">A mechanical loudness meter display shall have a non-linearity of not more than </w:t>
            </w:r>
            <w:r w:rsidRPr="00F657DE">
              <w:rPr>
                <w:lang w:val="en-US" w:eastAsia="ja-JP"/>
              </w:rPr>
              <w:t>1</w:t>
            </w:r>
            <w:r w:rsidRPr="00F657DE">
              <w:rPr>
                <w:lang w:val="en-US"/>
              </w:rPr>
              <w:t>% of full-scale deflection over its operating range</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rPr>
                <w:lang w:eastAsia="ja-JP"/>
              </w:rPr>
              <w:t>Required</w:t>
            </w:r>
          </w:p>
        </w:tc>
      </w:tr>
    </w:tbl>
    <w:p w:rsidR="00F962F1" w:rsidRPr="002171EA" w:rsidRDefault="00F962F1" w:rsidP="00F962F1">
      <w:pPr>
        <w:pStyle w:val="Tablefin"/>
      </w:pPr>
    </w:p>
    <w:p w:rsidR="00F962F1" w:rsidRPr="00F657DE" w:rsidRDefault="00F962F1" w:rsidP="00F962F1">
      <w:pPr>
        <w:pStyle w:val="Headingb"/>
        <w:rPr>
          <w:lang w:val="en-US" w:eastAsia="ja-JP"/>
        </w:rPr>
      </w:pPr>
      <w:r w:rsidRPr="00F657DE">
        <w:rPr>
          <w:lang w:val="en-US"/>
        </w:rPr>
        <w:t>Display requirements – Optional peak level indicator</w:t>
      </w:r>
      <w:r w:rsidRPr="00F657DE">
        <w:rPr>
          <w:lang w:val="en-US" w:eastAsia="ja-JP"/>
        </w:rPr>
        <w:t xml:space="preserve"> on loudness meter</w:t>
      </w:r>
    </w:p>
    <w:p w:rsidR="00F962F1" w:rsidRPr="002171EA" w:rsidRDefault="00F962F1" w:rsidP="00F962F1">
      <w:pPr>
        <w:pStyle w:val="Blanc"/>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276"/>
        <w:gridCol w:w="5103"/>
        <w:gridCol w:w="1985"/>
        <w:gridCol w:w="1276"/>
      </w:tblGrid>
      <w:tr w:rsidR="00F962F1" w:rsidRPr="002171EA" w:rsidTr="000B7763">
        <w:trPr>
          <w:cantSplit/>
          <w:tblHeader/>
          <w:jc w:val="center"/>
        </w:trPr>
        <w:tc>
          <w:tcPr>
            <w:tcW w:w="1276" w:type="dxa"/>
          </w:tcPr>
          <w:p w:rsidR="00F962F1" w:rsidRPr="002171EA" w:rsidRDefault="00F962F1" w:rsidP="000B7763">
            <w:pPr>
              <w:pStyle w:val="Tablehead"/>
            </w:pPr>
            <w:r w:rsidRPr="002171EA">
              <w:t>Req No.</w:t>
            </w:r>
          </w:p>
        </w:tc>
        <w:tc>
          <w:tcPr>
            <w:tcW w:w="5103" w:type="dxa"/>
          </w:tcPr>
          <w:p w:rsidR="00F962F1" w:rsidRPr="002171EA" w:rsidRDefault="00F962F1" w:rsidP="000B7763">
            <w:pPr>
              <w:pStyle w:val="Tablehead"/>
            </w:pPr>
            <w:r w:rsidRPr="002171EA">
              <w:t>Requirement</w:t>
            </w:r>
          </w:p>
        </w:tc>
        <w:tc>
          <w:tcPr>
            <w:tcW w:w="1985" w:type="dxa"/>
          </w:tcPr>
          <w:p w:rsidR="00F962F1" w:rsidRPr="002171EA" w:rsidRDefault="00F962F1" w:rsidP="000B7763">
            <w:pPr>
              <w:pStyle w:val="Tablehead"/>
            </w:pPr>
            <w:r w:rsidRPr="002171EA">
              <w:t>Additional description</w:t>
            </w:r>
          </w:p>
        </w:tc>
        <w:tc>
          <w:tcPr>
            <w:tcW w:w="1276" w:type="dxa"/>
          </w:tcPr>
          <w:p w:rsidR="00F962F1" w:rsidRPr="002171EA" w:rsidRDefault="00F962F1" w:rsidP="000B7763">
            <w:pPr>
              <w:pStyle w:val="Tablehead"/>
            </w:pPr>
            <w:r w:rsidRPr="002171EA">
              <w:t>Req/Opt</w:t>
            </w:r>
          </w:p>
        </w:tc>
      </w:tr>
      <w:tr w:rsidR="00F962F1" w:rsidRPr="002171EA" w:rsidTr="000B7763">
        <w:trPr>
          <w:cantSplit/>
          <w:jc w:val="center"/>
        </w:trPr>
        <w:tc>
          <w:tcPr>
            <w:tcW w:w="1276" w:type="dxa"/>
          </w:tcPr>
          <w:p w:rsidR="00F962F1" w:rsidRPr="002171EA" w:rsidRDefault="00F962F1" w:rsidP="000B7763">
            <w:pPr>
              <w:pStyle w:val="Tabletext"/>
            </w:pPr>
            <w:r w:rsidRPr="002171EA">
              <w:t>PLI-1</w:t>
            </w:r>
          </w:p>
        </w:tc>
        <w:tc>
          <w:tcPr>
            <w:tcW w:w="5103" w:type="dxa"/>
          </w:tcPr>
          <w:p w:rsidR="00F962F1" w:rsidRPr="00F657DE" w:rsidRDefault="00F962F1" w:rsidP="000B7763">
            <w:pPr>
              <w:pStyle w:val="Tabletext"/>
              <w:rPr>
                <w:lang w:val="en-US"/>
              </w:rPr>
            </w:pPr>
            <w:r w:rsidRPr="00F657DE">
              <w:rPr>
                <w:lang w:val="en-US"/>
              </w:rPr>
              <w:t>The digital overload indication should consist of one red indicator</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rPr>
                <w:lang w:eastAsia="ja-JP"/>
              </w:rPr>
              <w:t>Optional</w:t>
            </w:r>
          </w:p>
        </w:tc>
      </w:tr>
      <w:tr w:rsidR="00F962F1" w:rsidRPr="002171EA" w:rsidTr="000B7763">
        <w:trPr>
          <w:cantSplit/>
          <w:jc w:val="center"/>
        </w:trPr>
        <w:tc>
          <w:tcPr>
            <w:tcW w:w="1276" w:type="dxa"/>
          </w:tcPr>
          <w:p w:rsidR="00F962F1" w:rsidRPr="002171EA" w:rsidRDefault="00F962F1" w:rsidP="000B7763">
            <w:pPr>
              <w:pStyle w:val="Tabletext"/>
            </w:pPr>
            <w:r w:rsidRPr="002171EA">
              <w:t>PLI-2</w:t>
            </w:r>
          </w:p>
        </w:tc>
        <w:tc>
          <w:tcPr>
            <w:tcW w:w="5103" w:type="dxa"/>
          </w:tcPr>
          <w:p w:rsidR="00F962F1" w:rsidRPr="00F657DE" w:rsidRDefault="00F962F1" w:rsidP="000B7763">
            <w:pPr>
              <w:pStyle w:val="Tabletext"/>
              <w:rPr>
                <w:lang w:val="en-US" w:eastAsia="ja-JP"/>
              </w:rPr>
            </w:pPr>
            <w:r w:rsidRPr="00F657DE">
              <w:rPr>
                <w:lang w:val="en-US" w:eastAsia="ja-JP"/>
              </w:rPr>
              <w:t xml:space="preserve">The threshold for overload indication shall be </w:t>
            </w:r>
            <w:r w:rsidRPr="002171EA">
              <w:rPr>
                <w:lang w:eastAsia="ja-JP"/>
              </w:rPr>
              <w:sym w:font="Symbol" w:char="F02D"/>
            </w:r>
            <w:r w:rsidRPr="00F657DE">
              <w:rPr>
                <w:lang w:val="en-US" w:eastAsia="ja-JP"/>
              </w:rPr>
              <w:t>2 dB re full scale digital input</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rPr>
                <w:lang w:eastAsia="ja-JP"/>
              </w:rPr>
              <w:t>Required</w:t>
            </w:r>
          </w:p>
        </w:tc>
      </w:tr>
      <w:tr w:rsidR="00F962F1" w:rsidRPr="002171EA" w:rsidTr="000B7763">
        <w:trPr>
          <w:cantSplit/>
          <w:jc w:val="center"/>
        </w:trPr>
        <w:tc>
          <w:tcPr>
            <w:tcW w:w="1276" w:type="dxa"/>
          </w:tcPr>
          <w:p w:rsidR="00F962F1" w:rsidRPr="002171EA" w:rsidRDefault="00F962F1" w:rsidP="000B7763">
            <w:pPr>
              <w:pStyle w:val="Tabletext"/>
            </w:pPr>
            <w:r w:rsidRPr="002171EA">
              <w:t>PLI-3</w:t>
            </w:r>
          </w:p>
        </w:tc>
        <w:tc>
          <w:tcPr>
            <w:tcW w:w="5103" w:type="dxa"/>
          </w:tcPr>
          <w:p w:rsidR="00F962F1" w:rsidRPr="00F657DE" w:rsidRDefault="00F962F1" w:rsidP="000B7763">
            <w:pPr>
              <w:pStyle w:val="Tabletext"/>
              <w:rPr>
                <w:lang w:val="en-US"/>
              </w:rPr>
            </w:pPr>
            <w:r w:rsidRPr="00F657DE">
              <w:rPr>
                <w:lang w:val="en-US" w:eastAsia="ja-JP"/>
              </w:rPr>
              <w:t>The</w:t>
            </w:r>
            <w:r w:rsidRPr="00F657DE">
              <w:rPr>
                <w:lang w:val="en-US"/>
              </w:rPr>
              <w:t xml:space="preserve"> overload indicator shall activate if the true-peak digital audio level exceeds the threshold</w:t>
            </w:r>
          </w:p>
        </w:tc>
        <w:tc>
          <w:tcPr>
            <w:tcW w:w="1985" w:type="dxa"/>
          </w:tcPr>
          <w:p w:rsidR="00F962F1" w:rsidRPr="00F657DE" w:rsidRDefault="00F962F1" w:rsidP="000B7763">
            <w:pPr>
              <w:pStyle w:val="Tabletext"/>
              <w:rPr>
                <w:lang w:val="en-US"/>
              </w:rPr>
            </w:pPr>
          </w:p>
        </w:tc>
        <w:tc>
          <w:tcPr>
            <w:tcW w:w="1276" w:type="dxa"/>
          </w:tcPr>
          <w:p w:rsidR="00F962F1" w:rsidRPr="002171EA" w:rsidRDefault="00F962F1" w:rsidP="000B7763">
            <w:pPr>
              <w:pStyle w:val="Tabletext"/>
              <w:rPr>
                <w:lang w:eastAsia="ja-JP"/>
              </w:rPr>
            </w:pPr>
            <w:r w:rsidRPr="002171EA">
              <w:t>Req</w:t>
            </w:r>
            <w:r w:rsidRPr="002171EA">
              <w:rPr>
                <w:lang w:eastAsia="ja-JP"/>
              </w:rPr>
              <w:t>uired</w:t>
            </w:r>
          </w:p>
        </w:tc>
      </w:tr>
      <w:tr w:rsidR="00F962F1" w:rsidRPr="002171EA" w:rsidTr="000B7763">
        <w:trPr>
          <w:cantSplit/>
          <w:jc w:val="center"/>
        </w:trPr>
        <w:tc>
          <w:tcPr>
            <w:tcW w:w="1276" w:type="dxa"/>
          </w:tcPr>
          <w:p w:rsidR="00F962F1" w:rsidRPr="002171EA" w:rsidRDefault="00F962F1" w:rsidP="000B7763">
            <w:pPr>
              <w:pStyle w:val="Tabletext"/>
            </w:pPr>
            <w:r w:rsidRPr="002171EA">
              <w:t>PLI-4</w:t>
            </w:r>
          </w:p>
        </w:tc>
        <w:tc>
          <w:tcPr>
            <w:tcW w:w="5103" w:type="dxa"/>
          </w:tcPr>
          <w:p w:rsidR="00F962F1" w:rsidRPr="00F657DE" w:rsidRDefault="00F962F1" w:rsidP="000B7763">
            <w:pPr>
              <w:pStyle w:val="Tabletext"/>
              <w:rPr>
                <w:lang w:val="en-US"/>
              </w:rPr>
            </w:pPr>
            <w:r w:rsidRPr="00F657DE">
              <w:rPr>
                <w:lang w:val="en-US"/>
              </w:rPr>
              <w:t xml:space="preserve">Once </w:t>
            </w:r>
            <w:r w:rsidRPr="00F657DE">
              <w:rPr>
                <w:lang w:val="en-US" w:eastAsia="ja-JP"/>
              </w:rPr>
              <w:t>the</w:t>
            </w:r>
            <w:r w:rsidRPr="00F657DE">
              <w:rPr>
                <w:lang w:val="en-US"/>
              </w:rPr>
              <w:t xml:space="preserve"> indicator light is activated it shall remain activated for at least </w:t>
            </w:r>
            <w:r w:rsidRPr="00F657DE">
              <w:rPr>
                <w:lang w:val="en-US" w:eastAsia="ja-JP"/>
              </w:rPr>
              <w:t>1</w:t>
            </w:r>
            <w:r w:rsidRPr="00F657DE">
              <w:rPr>
                <w:lang w:val="en-US"/>
              </w:rPr>
              <w:t>50 ms after the signal has fallen below the threshold</w:t>
            </w:r>
          </w:p>
        </w:tc>
        <w:tc>
          <w:tcPr>
            <w:tcW w:w="1985" w:type="dxa"/>
          </w:tcPr>
          <w:p w:rsidR="00F962F1" w:rsidRPr="00F657DE" w:rsidRDefault="00F962F1" w:rsidP="000B7763">
            <w:pPr>
              <w:pStyle w:val="Tabletext"/>
              <w:rPr>
                <w:lang w:val="en-US" w:eastAsia="ja-JP"/>
              </w:rPr>
            </w:pPr>
          </w:p>
        </w:tc>
        <w:tc>
          <w:tcPr>
            <w:tcW w:w="1276" w:type="dxa"/>
          </w:tcPr>
          <w:p w:rsidR="00F962F1" w:rsidRPr="002171EA" w:rsidRDefault="00F962F1" w:rsidP="000B7763">
            <w:pPr>
              <w:pStyle w:val="Tabletext"/>
              <w:rPr>
                <w:lang w:eastAsia="ja-JP"/>
              </w:rPr>
            </w:pPr>
            <w:r w:rsidRPr="002171EA">
              <w:t>Req</w:t>
            </w:r>
            <w:r w:rsidRPr="002171EA">
              <w:rPr>
                <w:lang w:eastAsia="ja-JP"/>
              </w:rPr>
              <w:t>uired</w:t>
            </w:r>
          </w:p>
        </w:tc>
      </w:tr>
    </w:tbl>
    <w:p w:rsidR="00F962F1" w:rsidRPr="002171EA" w:rsidRDefault="00F962F1" w:rsidP="00F962F1">
      <w:pPr>
        <w:pStyle w:val="Tablefin"/>
        <w:rPr>
          <w:sz w:val="2"/>
          <w:szCs w:val="2"/>
        </w:rPr>
      </w:pPr>
    </w:p>
    <w:p w:rsidR="00F962F1" w:rsidRPr="00F657DE" w:rsidRDefault="00F962F1" w:rsidP="00F962F1">
      <w:pPr>
        <w:pStyle w:val="AppendixNoTitle"/>
        <w:rPr>
          <w:lang w:val="en-US"/>
        </w:rPr>
      </w:pPr>
      <w:r w:rsidRPr="00F657DE">
        <w:rPr>
          <w:lang w:val="en-US"/>
        </w:rPr>
        <w:lastRenderedPageBreak/>
        <w:t>Appendix 1</w:t>
      </w:r>
      <w:r w:rsidRPr="00F657DE">
        <w:rPr>
          <w:lang w:val="en-US"/>
        </w:rPr>
        <w:br/>
        <w:t>to Annex 1</w:t>
      </w:r>
      <w:r w:rsidRPr="00F657DE">
        <w:rPr>
          <w:lang w:val="en-US"/>
        </w:rPr>
        <w:br/>
      </w:r>
      <w:r w:rsidRPr="00F657DE">
        <w:rPr>
          <w:lang w:val="en-US"/>
        </w:rPr>
        <w:br/>
        <w:t xml:space="preserve">Example of </w:t>
      </w:r>
      <w:r w:rsidRPr="00F657DE">
        <w:rPr>
          <w:lang w:val="en-US" w:eastAsia="ja-JP"/>
        </w:rPr>
        <w:t>p</w:t>
      </w:r>
      <w:r w:rsidRPr="00F657DE">
        <w:rPr>
          <w:lang w:val="en-US"/>
        </w:rPr>
        <w:t>rogramme loudness display</w:t>
      </w:r>
    </w:p>
    <w:p w:rsidR="00F962F1" w:rsidRPr="00F657DE" w:rsidRDefault="00F962F1" w:rsidP="00F962F1">
      <w:pPr>
        <w:rPr>
          <w:lang w:val="en-US"/>
        </w:rPr>
      </w:pPr>
    </w:p>
    <w:p w:rsidR="00F962F1" w:rsidRPr="00F657DE" w:rsidRDefault="00F962F1" w:rsidP="00F962F1">
      <w:pPr>
        <w:rPr>
          <w:lang w:val="en-US"/>
        </w:rPr>
      </w:pPr>
    </w:p>
    <w:p w:rsidR="00F962F1" w:rsidRPr="00F657DE" w:rsidRDefault="00F962F1" w:rsidP="00F962F1">
      <w:pPr>
        <w:pStyle w:val="FigureNo"/>
        <w:rPr>
          <w:lang w:val="en-US"/>
        </w:rPr>
      </w:pPr>
      <w:r w:rsidRPr="00F657DE">
        <w:rPr>
          <w:lang w:val="en-US"/>
        </w:rPr>
        <w:t>Figure 1</w:t>
      </w:r>
    </w:p>
    <w:p w:rsidR="00F962F1" w:rsidRPr="00F657DE" w:rsidRDefault="00F962F1" w:rsidP="00F962F1">
      <w:pPr>
        <w:pStyle w:val="Figuretitle"/>
        <w:rPr>
          <w:lang w:val="en-US"/>
        </w:rPr>
      </w:pPr>
      <w:r w:rsidRPr="00F657DE">
        <w:rPr>
          <w:lang w:val="en-US"/>
        </w:rPr>
        <w:t>Example of programme loudness display, mechanical type</w:t>
      </w:r>
    </w:p>
    <w:p w:rsidR="00AD0A4A" w:rsidRPr="00AD0A4A" w:rsidRDefault="00AD0A4A" w:rsidP="00AD0A4A">
      <w:pPr>
        <w:pStyle w:val="Blanc"/>
      </w:pPr>
    </w:p>
    <w:p w:rsidR="00F962F1" w:rsidRPr="002171EA" w:rsidRDefault="00C86BB6" w:rsidP="00F962F1">
      <w:pPr>
        <w:pStyle w:val="Figure"/>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7pt;height:324.6pt">
            <v:imagedata r:id="rId13" o:title=""/>
          </v:shape>
        </w:pict>
      </w:r>
    </w:p>
    <w:p w:rsidR="00F962F1" w:rsidRPr="002171EA" w:rsidRDefault="00F962F1" w:rsidP="00F962F1">
      <w:r w:rsidRPr="002171EA">
        <w:br w:type="page"/>
      </w:r>
    </w:p>
    <w:p w:rsidR="00F962F1" w:rsidRPr="00F657DE" w:rsidRDefault="00F962F1" w:rsidP="00F962F1">
      <w:pPr>
        <w:pStyle w:val="FigureNo"/>
        <w:rPr>
          <w:lang w:val="en-US"/>
        </w:rPr>
      </w:pPr>
      <w:r w:rsidRPr="00F657DE">
        <w:rPr>
          <w:lang w:val="en-US"/>
        </w:rPr>
        <w:lastRenderedPageBreak/>
        <w:t>Figure 2</w:t>
      </w:r>
    </w:p>
    <w:p w:rsidR="00F962F1" w:rsidRPr="00F657DE" w:rsidRDefault="00F962F1" w:rsidP="00F962F1">
      <w:pPr>
        <w:pStyle w:val="Figuretitle"/>
        <w:rPr>
          <w:lang w:val="en-US"/>
        </w:rPr>
      </w:pPr>
      <w:r w:rsidRPr="00F657DE">
        <w:rPr>
          <w:lang w:val="en-US"/>
        </w:rPr>
        <w:t>Example of programme loudness level display, opto-electronic Type I</w:t>
      </w:r>
    </w:p>
    <w:p w:rsidR="00AD0A4A" w:rsidRPr="00AD0A4A" w:rsidRDefault="00AD0A4A" w:rsidP="00AD0A4A">
      <w:pPr>
        <w:pStyle w:val="Blanc"/>
      </w:pPr>
    </w:p>
    <w:p w:rsidR="007A487A" w:rsidRPr="007A487A" w:rsidRDefault="00C86BB6" w:rsidP="007A487A">
      <w:pPr>
        <w:pStyle w:val="Figure"/>
      </w:pPr>
      <w:r>
        <w:pict>
          <v:shape id="_x0000_i1026" type="#_x0000_t75" style="width:219pt;height:448.2pt">
            <v:imagedata r:id="rId14" o:title=""/>
          </v:shape>
        </w:pict>
      </w:r>
    </w:p>
    <w:p w:rsidR="00F962F1" w:rsidRPr="00F657DE" w:rsidRDefault="00F962F1" w:rsidP="00F962F1">
      <w:pPr>
        <w:pStyle w:val="FigureNo"/>
        <w:rPr>
          <w:lang w:val="en-US"/>
        </w:rPr>
      </w:pPr>
      <w:r w:rsidRPr="00F657DE">
        <w:rPr>
          <w:lang w:val="en-US"/>
        </w:rPr>
        <w:lastRenderedPageBreak/>
        <w:t>Figure 3</w:t>
      </w:r>
    </w:p>
    <w:p w:rsidR="00F962F1" w:rsidRPr="00F657DE" w:rsidRDefault="00F962F1" w:rsidP="00F962F1">
      <w:pPr>
        <w:pStyle w:val="Figuretitle"/>
        <w:rPr>
          <w:lang w:val="en-US"/>
        </w:rPr>
      </w:pPr>
      <w:r w:rsidRPr="00F657DE">
        <w:rPr>
          <w:lang w:val="en-US"/>
        </w:rPr>
        <w:t>Example of programme loudness level display, opto-electronic Type II</w:t>
      </w:r>
    </w:p>
    <w:p w:rsidR="00AD0A4A" w:rsidRPr="00AD0A4A" w:rsidRDefault="00AD0A4A" w:rsidP="00AD0A4A">
      <w:pPr>
        <w:pStyle w:val="Blanc"/>
      </w:pPr>
    </w:p>
    <w:p w:rsidR="00F962F1" w:rsidRPr="002171EA" w:rsidRDefault="00C86BB6" w:rsidP="00F962F1">
      <w:pPr>
        <w:pStyle w:val="Figure"/>
      </w:pPr>
      <w:r>
        <w:pict>
          <v:shape id="_x0000_i1027" type="#_x0000_t75" style="width:219.6pt;height:448.8pt">
            <v:imagedata r:id="rId15" o:title=""/>
          </v:shape>
        </w:pict>
      </w:r>
    </w:p>
    <w:p w:rsidR="00AD0A4A" w:rsidRDefault="00AD0A4A">
      <w:pPr>
        <w:tabs>
          <w:tab w:val="clear" w:pos="794"/>
          <w:tab w:val="clear" w:pos="1191"/>
          <w:tab w:val="clear" w:pos="1588"/>
          <w:tab w:val="clear" w:pos="1985"/>
        </w:tabs>
        <w:overflowPunct/>
        <w:autoSpaceDE/>
        <w:autoSpaceDN/>
        <w:adjustRightInd/>
        <w:spacing w:before="0"/>
        <w:jc w:val="left"/>
        <w:textAlignment w:val="auto"/>
        <w:rPr>
          <w:b/>
          <w:sz w:val="28"/>
        </w:rPr>
      </w:pPr>
      <w:r>
        <w:br w:type="page"/>
      </w:r>
    </w:p>
    <w:p w:rsidR="00F962F1" w:rsidRPr="00F657DE" w:rsidRDefault="00F962F1" w:rsidP="00F962F1">
      <w:pPr>
        <w:pStyle w:val="AppendixNoTitle"/>
        <w:rPr>
          <w:lang w:val="en-US"/>
        </w:rPr>
      </w:pPr>
      <w:r w:rsidRPr="00F657DE">
        <w:rPr>
          <w:lang w:val="en-US"/>
        </w:rPr>
        <w:lastRenderedPageBreak/>
        <w:t xml:space="preserve">Appendix </w:t>
      </w:r>
      <w:r w:rsidRPr="00F657DE">
        <w:rPr>
          <w:lang w:val="en-US" w:eastAsia="ja-JP"/>
        </w:rPr>
        <w:t>2</w:t>
      </w:r>
      <w:r w:rsidRPr="00F657DE">
        <w:rPr>
          <w:lang w:val="en-US"/>
        </w:rPr>
        <w:br/>
      </w:r>
      <w:r w:rsidRPr="00F657DE">
        <w:rPr>
          <w:lang w:val="en-US"/>
        </w:rPr>
        <w:br/>
        <w:t xml:space="preserve">Explanatory notes </w:t>
      </w:r>
    </w:p>
    <w:p w:rsidR="00F962F1" w:rsidRPr="00F657DE" w:rsidRDefault="00F962F1" w:rsidP="00F962F1">
      <w:pPr>
        <w:pStyle w:val="Heading1"/>
        <w:rPr>
          <w:lang w:val="en-US"/>
        </w:rPr>
      </w:pPr>
      <w:r w:rsidRPr="00F657DE">
        <w:rPr>
          <w:lang w:val="en-US"/>
        </w:rPr>
        <w:t>1</w:t>
      </w:r>
      <w:r w:rsidRPr="00F657DE">
        <w:rPr>
          <w:lang w:val="en-US"/>
        </w:rPr>
        <w:tab/>
        <w:t>Background and terminology</w:t>
      </w:r>
    </w:p>
    <w:p w:rsidR="00F962F1" w:rsidRPr="00F657DE" w:rsidRDefault="00F962F1" w:rsidP="00F962F1">
      <w:pPr>
        <w:rPr>
          <w:lang w:val="en-US"/>
        </w:rPr>
      </w:pPr>
      <w:r w:rsidRPr="00F657DE">
        <w:rPr>
          <w:lang w:val="en-US"/>
        </w:rPr>
        <w:t>Loudness is a perceptual property of an audio signal when it is reproduced acoustically. It is a complex, non-linear function of amplitude, frequency and bandwidth.</w:t>
      </w:r>
    </w:p>
    <w:p w:rsidR="00F962F1" w:rsidRPr="00F657DE" w:rsidRDefault="00F962F1" w:rsidP="00F962F1">
      <w:pPr>
        <w:rPr>
          <w:lang w:val="en-US"/>
        </w:rPr>
      </w:pPr>
      <w:r w:rsidRPr="00F657DE">
        <w:rPr>
          <w:lang w:val="en-US"/>
        </w:rPr>
        <w:t>Level is the amplitude of a signal – either the r.m.s. voltage of an electrical signal or the sound pressure of an acoustical signal. It is an objective property which is independent of frequency and bandwidth and can be measured linearly in volts if electrical, or Pascals if acoustical, or logarithmically in decibels (dB) with respect to a stated reference level.</w:t>
      </w:r>
    </w:p>
    <w:p w:rsidR="00F962F1" w:rsidRPr="00F657DE" w:rsidRDefault="00F962F1" w:rsidP="00F962F1">
      <w:pPr>
        <w:rPr>
          <w:lang w:val="en-US"/>
        </w:rPr>
      </w:pPr>
      <w:r w:rsidRPr="00F657DE">
        <w:rPr>
          <w:lang w:val="en-US"/>
        </w:rPr>
        <w:t>For the purposes of broadcasting, loudness can also be measured as an electrical property, assuming a fixed electro-acoustic gain for reproduction. This assumption is the basis for the broadcast loudness meter. The reproduction level that has been assumed in the home is 60 dBA, a level found by Benjamin to be a typical listening level for television viewing in actual homes [Benjamin, 2004].</w:t>
      </w:r>
    </w:p>
    <w:p w:rsidR="00F962F1" w:rsidRPr="00F657DE" w:rsidRDefault="00F962F1" w:rsidP="00F962F1">
      <w:pPr>
        <w:rPr>
          <w:lang w:val="en-US"/>
        </w:rPr>
      </w:pPr>
      <w:r w:rsidRPr="00F657DE">
        <w:rPr>
          <w:lang w:val="en-US"/>
        </w:rPr>
        <w:t xml:space="preserve">Reference loudness level is an acoustic and electric calibration signal. It is an analogue of alignment level in Recommendation ITU-R BS.645, but because a loudness meter reads a signal differently from a VU meter, the calibration point for reference loudness is not at alignment level. In operation however, normal programme level set with a VU meter calibrated to alignment level should correspond fairly well to the level set using a loudness meter calibrated to reference loudness level. </w:t>
      </w:r>
    </w:p>
    <w:p w:rsidR="00F962F1" w:rsidRPr="00F657DE" w:rsidRDefault="00F962F1" w:rsidP="00F962F1">
      <w:pPr>
        <w:rPr>
          <w:lang w:val="en-US"/>
        </w:rPr>
      </w:pPr>
      <w:r w:rsidRPr="00F657DE">
        <w:rPr>
          <w:lang w:val="en-US"/>
        </w:rPr>
        <w:t xml:space="preserve">The reference loudness level signal is a continuous sinewave at 60 dB SPL and –24 dBFS (example only) at 1 kHz. Reference loudness level corresponds to 0 LU on a loudness meter. </w:t>
      </w:r>
    </w:p>
    <w:p w:rsidR="00F962F1" w:rsidRPr="00F657DE" w:rsidRDefault="00F962F1" w:rsidP="00F962F1">
      <w:pPr>
        <w:pStyle w:val="Note"/>
        <w:rPr>
          <w:lang w:val="en-US"/>
        </w:rPr>
      </w:pPr>
      <w:r w:rsidRPr="00F657DE">
        <w:rPr>
          <w:lang w:val="en-US"/>
        </w:rPr>
        <w:t>NOTE 1 – The relation of 0 LU to a 0 dBFS (full scale sinewave) at 1 kHz is still under study, and the value of –24 dBFS is just an example value which has not been confirmed.</w:t>
      </w:r>
    </w:p>
    <w:p w:rsidR="00F962F1" w:rsidRPr="00F657DE" w:rsidRDefault="00F962F1" w:rsidP="00F962F1">
      <w:pPr>
        <w:rPr>
          <w:lang w:val="en-US"/>
        </w:rPr>
      </w:pPr>
      <w:r w:rsidRPr="00F657DE">
        <w:rPr>
          <w:lang w:val="en-US"/>
        </w:rPr>
        <w:t>This signal is primarily intended for electrical calibration and is not an ideal signal for acoustical measurement due to standing wave effects. A secondary loudness level calibration signal which may be used for acoustic calibration is continuous octave band noise centred at 1 kHz, at an average of 60 dB SPL and –24 dBFS (example only). This should also correspond to an average of 0 LU on a loudness meter.</w:t>
      </w:r>
      <w:r w:rsidRPr="002171EA">
        <w:rPr>
          <w:rStyle w:val="FootnoteReference"/>
        </w:rPr>
        <w:footnoteReference w:id="2"/>
      </w:r>
    </w:p>
    <w:p w:rsidR="00F962F1" w:rsidRPr="00F657DE" w:rsidRDefault="00F962F1" w:rsidP="00F962F1">
      <w:pPr>
        <w:rPr>
          <w:lang w:val="en-US"/>
        </w:rPr>
      </w:pPr>
      <w:r w:rsidRPr="00F657DE">
        <w:rPr>
          <w:lang w:val="en-US"/>
        </w:rPr>
        <w:t>Electrical gain measurement using a loudness meter, or cross-calibration with a VU meter or PPM, should only be done with the primary reference loudness level (sinewave) signal.</w:t>
      </w:r>
    </w:p>
    <w:p w:rsidR="00F962F1" w:rsidRPr="00F657DE" w:rsidRDefault="00F962F1" w:rsidP="00F962F1">
      <w:pPr>
        <w:rPr>
          <w:lang w:val="en-US"/>
        </w:rPr>
      </w:pPr>
      <w:r w:rsidRPr="00F657DE">
        <w:rPr>
          <w:lang w:val="en-US"/>
        </w:rPr>
        <w:t>A broadcast loudness meter has at least two operating modes: fast (F) and integrating (I). These are used for different purposes.</w:t>
      </w:r>
    </w:p>
    <w:p w:rsidR="00F962F1" w:rsidRPr="00F657DE" w:rsidRDefault="00F962F1" w:rsidP="00F962F1">
      <w:pPr>
        <w:pStyle w:val="enumlev1"/>
        <w:rPr>
          <w:lang w:val="en-US"/>
        </w:rPr>
      </w:pPr>
      <w:r w:rsidRPr="00F657DE">
        <w:rPr>
          <w:lang w:val="en-US"/>
        </w:rPr>
        <w:t>–</w:t>
      </w:r>
      <w:r w:rsidRPr="00F657DE">
        <w:rPr>
          <w:lang w:val="en-US"/>
        </w:rPr>
        <w:tab/>
        <w:t>Fast mode is used in production, post-production and presentation. Programme level should be set so that on typical dialogue, the meter should display 0 LU on average.</w:t>
      </w:r>
    </w:p>
    <w:p w:rsidR="00F962F1" w:rsidRPr="00F657DE" w:rsidRDefault="00F962F1" w:rsidP="00F962F1">
      <w:pPr>
        <w:pStyle w:val="enumlev1"/>
        <w:rPr>
          <w:lang w:val="en-US"/>
        </w:rPr>
      </w:pPr>
      <w:r w:rsidRPr="00F657DE">
        <w:rPr>
          <w:lang w:val="en-US"/>
        </w:rPr>
        <w:t>–</w:t>
      </w:r>
      <w:r w:rsidRPr="00F657DE">
        <w:rPr>
          <w:lang w:val="en-US"/>
        </w:rPr>
        <w:tab/>
        <w:t>Integrating mode is used for quality control, mainly at programme ingestion, programme emission and in post-mortem analysis. The single-number output from this mode allows clear and unambiguous information for loudness-matching and gain setting.</w:t>
      </w:r>
    </w:p>
    <w:p w:rsidR="00F962F1" w:rsidRPr="00F657DE" w:rsidRDefault="00F962F1" w:rsidP="00F962F1">
      <w:pPr>
        <w:pStyle w:val="Heading1"/>
        <w:rPr>
          <w:lang w:val="en-US"/>
        </w:rPr>
      </w:pPr>
      <w:r w:rsidRPr="00F657DE">
        <w:rPr>
          <w:lang w:val="en-US"/>
        </w:rPr>
        <w:lastRenderedPageBreak/>
        <w:t>2</w:t>
      </w:r>
      <w:r w:rsidRPr="00F657DE">
        <w:rPr>
          <w:lang w:val="en-US"/>
        </w:rPr>
        <w:tab/>
        <w:t>Meter display format</w:t>
      </w:r>
    </w:p>
    <w:p w:rsidR="00F962F1" w:rsidRPr="00F657DE" w:rsidRDefault="00F962F1" w:rsidP="00F962F1">
      <w:pPr>
        <w:rPr>
          <w:lang w:val="en-US"/>
        </w:rPr>
      </w:pPr>
      <w:r w:rsidRPr="00F657DE">
        <w:rPr>
          <w:lang w:val="en-US"/>
        </w:rPr>
        <w:t>A fundamental decision is whether the display should use a mechanical meter, an electronic display or whether it should be specified to allow implementation in either format.</w:t>
      </w:r>
    </w:p>
    <w:p w:rsidR="00F962F1" w:rsidRPr="00F657DE" w:rsidRDefault="00F962F1" w:rsidP="00F962F1">
      <w:pPr>
        <w:rPr>
          <w:lang w:val="en-US"/>
        </w:rPr>
      </w:pPr>
      <w:r w:rsidRPr="00F657DE">
        <w:rPr>
          <w:lang w:val="en-US"/>
        </w:rPr>
        <w:t>Although many operators prefer electronic displays, and these are increasingly common on digital sound and video equipment, some operators, especially visually impaired operators, prefer a mechanical meter. The requirement has therefore been written to cover both types of implementation.</w:t>
      </w:r>
    </w:p>
    <w:p w:rsidR="00F962F1" w:rsidRPr="00F657DE" w:rsidRDefault="00F962F1" w:rsidP="00F962F1">
      <w:pPr>
        <w:pStyle w:val="Heading1"/>
        <w:rPr>
          <w:lang w:val="en-US"/>
        </w:rPr>
      </w:pPr>
      <w:r w:rsidRPr="00F657DE">
        <w:rPr>
          <w:lang w:val="en-US"/>
        </w:rPr>
        <w:t>3</w:t>
      </w:r>
      <w:r w:rsidRPr="00F657DE">
        <w:rPr>
          <w:lang w:val="en-US"/>
        </w:rPr>
        <w:tab/>
        <w:t>Signal type discrimination</w:t>
      </w:r>
    </w:p>
    <w:p w:rsidR="00F962F1" w:rsidRPr="00F657DE" w:rsidRDefault="00F962F1" w:rsidP="00F962F1">
      <w:pPr>
        <w:rPr>
          <w:lang w:val="en-US"/>
        </w:rPr>
      </w:pPr>
      <w:r w:rsidRPr="00F657DE">
        <w:rPr>
          <w:lang w:val="en-US"/>
        </w:rPr>
        <w:t>Another fundamental decision is whether the meter includes a selectable mode whereby it can recognize speech and only actively measure during those time-periods when the signal is primarily speech/dialogue.</w:t>
      </w:r>
    </w:p>
    <w:p w:rsidR="00F962F1" w:rsidRPr="00F657DE" w:rsidRDefault="00F962F1" w:rsidP="00F962F1">
      <w:pPr>
        <w:rPr>
          <w:lang w:val="en-US"/>
        </w:rPr>
      </w:pPr>
      <w:r w:rsidRPr="00F657DE">
        <w:rPr>
          <w:lang w:val="en-US"/>
        </w:rPr>
        <w:t>While it can be useful to know the loudness of speech content, it is difficult to specify the performance of such a facility, and it is often desirable to know the overall loudness. The primary mode of the meter, which is specified in detail, therefore has no speech discrimination. An optional secondary mode may allow speech discrimination; this mode can be useful to help measure dialogue level.</w:t>
      </w:r>
    </w:p>
    <w:p w:rsidR="00F962F1" w:rsidRPr="00F657DE" w:rsidRDefault="00F962F1" w:rsidP="00F962F1">
      <w:pPr>
        <w:pStyle w:val="Heading1"/>
        <w:rPr>
          <w:lang w:val="en-US"/>
        </w:rPr>
      </w:pPr>
      <w:r w:rsidRPr="00F657DE">
        <w:rPr>
          <w:lang w:val="en-US"/>
        </w:rPr>
        <w:t>4</w:t>
      </w:r>
      <w:r w:rsidRPr="00F657DE">
        <w:rPr>
          <w:lang w:val="en-US"/>
        </w:rPr>
        <w:tab/>
        <w:t>Multi-channel metering</w:t>
      </w:r>
    </w:p>
    <w:p w:rsidR="00F962F1" w:rsidRPr="00F657DE" w:rsidRDefault="00F962F1" w:rsidP="00F962F1">
      <w:pPr>
        <w:rPr>
          <w:lang w:val="en-US"/>
        </w:rPr>
      </w:pPr>
      <w:r w:rsidRPr="00F657DE">
        <w:rPr>
          <w:lang w:val="en-US"/>
        </w:rPr>
        <w:t xml:space="preserve">As our perception of loudness is not dependent on the number of sound sources involved, it is logical to specify a single loudness level display for multi-channel sound systems rather than a separate display for each channel. If included, the peak level indicator for a multi-channel programme meter must be driven by the maximum value that occurs in any individual channel. </w:t>
      </w:r>
    </w:p>
    <w:p w:rsidR="00F962F1" w:rsidRPr="00F657DE" w:rsidRDefault="00F962F1" w:rsidP="00F962F1">
      <w:pPr>
        <w:rPr>
          <w:lang w:val="en-US"/>
        </w:rPr>
      </w:pPr>
      <w:r w:rsidRPr="00F657DE">
        <w:rPr>
          <w:lang w:val="en-US"/>
        </w:rPr>
        <w:t>This does not interfere with the usual practice of separate level metering for each channel, as separate level/peak meters may be provided for the individual channels.</w:t>
      </w:r>
    </w:p>
    <w:p w:rsidR="00F962F1" w:rsidRPr="00F657DE" w:rsidRDefault="00F962F1" w:rsidP="00F962F1">
      <w:pPr>
        <w:pStyle w:val="Heading1"/>
        <w:rPr>
          <w:lang w:val="en-US"/>
        </w:rPr>
      </w:pPr>
      <w:r w:rsidRPr="00F657DE">
        <w:rPr>
          <w:lang w:val="en-US"/>
        </w:rPr>
        <w:t>5</w:t>
      </w:r>
      <w:r w:rsidRPr="00F657DE">
        <w:rPr>
          <w:lang w:val="en-US"/>
        </w:rPr>
        <w:tab/>
        <w:t>Peak level indicator (option)</w:t>
      </w:r>
    </w:p>
    <w:p w:rsidR="00F962F1" w:rsidRPr="00F657DE" w:rsidRDefault="00F962F1" w:rsidP="00F962F1">
      <w:pPr>
        <w:pStyle w:val="Headingb"/>
        <w:rPr>
          <w:lang w:val="en-US"/>
        </w:rPr>
      </w:pPr>
      <w:r w:rsidRPr="00F657DE">
        <w:rPr>
          <w:lang w:val="en-US"/>
        </w:rPr>
        <w:t>a</w:t>
      </w:r>
      <w:r w:rsidRPr="00F657DE">
        <w:rPr>
          <w:lang w:val="en-US" w:eastAsia="ja-JP"/>
        </w:rPr>
        <w:t>)</w:t>
      </w:r>
      <w:r w:rsidRPr="00F657DE">
        <w:rPr>
          <w:lang w:val="en-US"/>
        </w:rPr>
        <w:tab/>
        <w:t>Ergonomics</w:t>
      </w:r>
    </w:p>
    <w:p w:rsidR="00F962F1" w:rsidRPr="00F657DE" w:rsidRDefault="00F962F1" w:rsidP="00F962F1">
      <w:pPr>
        <w:rPr>
          <w:lang w:val="en-US"/>
        </w:rPr>
      </w:pPr>
      <w:r w:rsidRPr="00F657DE">
        <w:rPr>
          <w:lang w:val="en-US"/>
        </w:rPr>
        <w:t xml:space="preserve">There can be ergonomic difficulties with presenting two sets of information (relative loudness and peak level) on a single meter display. </w:t>
      </w:r>
    </w:p>
    <w:p w:rsidR="00F962F1" w:rsidRPr="00F657DE" w:rsidRDefault="00F962F1" w:rsidP="00F962F1">
      <w:pPr>
        <w:rPr>
          <w:lang w:val="en-US"/>
        </w:rPr>
      </w:pPr>
      <w:r w:rsidRPr="00F657DE">
        <w:rPr>
          <w:i/>
          <w:lang w:val="en-US"/>
        </w:rPr>
        <w:t>Priority:</w:t>
      </w:r>
      <w:r w:rsidRPr="00F657DE">
        <w:rPr>
          <w:lang w:val="en-US"/>
        </w:rPr>
        <w:t xml:space="preserve"> If we present two sets of detailed information to the operator, which do we want him/her to focus on? If both sets of information are given equal status, i.e. equal display area and equal detail, it is not clear to the operator which is more important. </w:t>
      </w:r>
    </w:p>
    <w:p w:rsidR="00F962F1" w:rsidRPr="00F657DE" w:rsidRDefault="00F962F1" w:rsidP="00F962F1">
      <w:pPr>
        <w:rPr>
          <w:lang w:val="en-US"/>
        </w:rPr>
      </w:pPr>
      <w:r w:rsidRPr="00F657DE">
        <w:rPr>
          <w:i/>
          <w:lang w:val="en-US"/>
        </w:rPr>
        <w:t>Distraction:</w:t>
      </w:r>
      <w:r w:rsidRPr="00F657DE">
        <w:rPr>
          <w:lang w:val="en-US"/>
        </w:rPr>
        <w:t xml:space="preserve"> If two sets of information are given equal prominence, the operator will be distracted from the chosen information by the alternative information. </w:t>
      </w:r>
    </w:p>
    <w:p w:rsidR="00F962F1" w:rsidRPr="00F657DE" w:rsidRDefault="00F962F1" w:rsidP="00F962F1">
      <w:pPr>
        <w:rPr>
          <w:lang w:val="en-US"/>
        </w:rPr>
      </w:pPr>
      <w:r w:rsidRPr="00F657DE">
        <w:rPr>
          <w:lang w:val="en-US"/>
        </w:rPr>
        <w:t>More information is not always better. If a meter is to present two sets of information it is preferable to have a primary display giving detailed information and a secondary display giving less information as a warning rather than as a measurement. For this reason, on a meter primarily intended to show programme loudness, the information presented by the peak level display is less than the information displayed by a conventional peak programme meter.</w:t>
      </w:r>
    </w:p>
    <w:p w:rsidR="00F962F1" w:rsidRPr="00F657DE" w:rsidRDefault="00F962F1" w:rsidP="00F962F1">
      <w:pPr>
        <w:pStyle w:val="Headingb"/>
        <w:rPr>
          <w:lang w:val="en-US"/>
        </w:rPr>
      </w:pPr>
      <w:r w:rsidRPr="00F657DE">
        <w:rPr>
          <w:lang w:val="en-US"/>
        </w:rPr>
        <w:t>b)</w:t>
      </w:r>
      <w:r w:rsidRPr="00F657DE">
        <w:rPr>
          <w:lang w:val="en-US"/>
        </w:rPr>
        <w:tab/>
        <w:t>Hold time of peak indicator lights</w:t>
      </w:r>
    </w:p>
    <w:p w:rsidR="00F962F1" w:rsidRPr="00F657DE" w:rsidRDefault="00F962F1" w:rsidP="00F962F1">
      <w:pPr>
        <w:rPr>
          <w:lang w:val="en-US"/>
        </w:rPr>
      </w:pPr>
      <w:r w:rsidRPr="00F657DE">
        <w:rPr>
          <w:lang w:val="en-US"/>
        </w:rPr>
        <w:t xml:space="preserve">A minimum hold time of 150 ms was chosen as a long enough time for the light to register with the eye, as very brief indications will look quite dim otherwise. </w:t>
      </w:r>
    </w:p>
    <w:p w:rsidR="00F962F1" w:rsidRPr="00F657DE" w:rsidRDefault="00F962F1" w:rsidP="00F962F1">
      <w:pPr>
        <w:pStyle w:val="Headingb"/>
        <w:rPr>
          <w:lang w:val="en-US"/>
        </w:rPr>
      </w:pPr>
      <w:r w:rsidRPr="00F657DE">
        <w:rPr>
          <w:lang w:val="en-US"/>
        </w:rPr>
        <w:lastRenderedPageBreak/>
        <w:t>c)</w:t>
      </w:r>
      <w:r w:rsidRPr="00F657DE">
        <w:rPr>
          <w:lang w:val="en-US"/>
        </w:rPr>
        <w:tab/>
        <w:t>Option for separate level metering</w:t>
      </w:r>
    </w:p>
    <w:p w:rsidR="00F962F1" w:rsidRPr="00F657DE" w:rsidRDefault="00F962F1" w:rsidP="00F962F1">
      <w:pPr>
        <w:rPr>
          <w:lang w:val="en-US"/>
        </w:rPr>
      </w:pPr>
      <w:r w:rsidRPr="00F657DE">
        <w:rPr>
          <w:lang w:val="en-US"/>
        </w:rPr>
        <w:t>While the form of the peak indication on the loudness meter is mandatory, the peak indication feature itself is not mandatory. This Recommendation is not intended to alter existing level metering practices – it is intended as an adjunct to them. It is expected that in most situations, separate level metering on each channel will be retained, removing the need for peak indication on the loudness meter.</w:t>
      </w:r>
    </w:p>
    <w:p w:rsidR="00F962F1" w:rsidRPr="00F657DE" w:rsidRDefault="00F962F1" w:rsidP="00F962F1">
      <w:pPr>
        <w:pStyle w:val="Headingb"/>
        <w:rPr>
          <w:lang w:val="en-US"/>
        </w:rPr>
      </w:pPr>
      <w:r w:rsidRPr="00F657DE">
        <w:rPr>
          <w:lang w:val="en-US"/>
        </w:rPr>
        <w:t>d)</w:t>
      </w:r>
      <w:r w:rsidRPr="00F657DE">
        <w:rPr>
          <w:lang w:val="en-US"/>
        </w:rPr>
        <w:tab/>
        <w:t>Metering in recording</w:t>
      </w:r>
    </w:p>
    <w:p w:rsidR="00F962F1" w:rsidRPr="00F657DE" w:rsidRDefault="00F962F1" w:rsidP="00F962F1">
      <w:pPr>
        <w:rPr>
          <w:lang w:val="en-US"/>
        </w:rPr>
      </w:pPr>
      <w:r w:rsidRPr="00F657DE">
        <w:rPr>
          <w:lang w:val="en-US"/>
        </w:rPr>
        <w:t xml:space="preserve">In the application of setting levels of analogue signals being converted to digital signals, i.e. microphone levels into a digital recorder, the primary goal is to record at a sufficiently high level to avoid quantization noise, without risking overload. In this application, it would be appropriate to employ a meter that primarily indicates true-peak level rather than loudness or general signal level. </w:t>
      </w:r>
    </w:p>
    <w:p w:rsidR="00F962F1" w:rsidRPr="002171EA" w:rsidRDefault="00F962F1" w:rsidP="00F962F1">
      <w:pPr>
        <w:pStyle w:val="Heading1"/>
      </w:pPr>
      <w:r w:rsidRPr="002171EA">
        <w:t>6</w:t>
      </w:r>
      <w:r w:rsidRPr="002171EA">
        <w:tab/>
        <w:t>Loudness units</w:t>
      </w:r>
    </w:p>
    <w:p w:rsidR="00F962F1" w:rsidRPr="00F657DE" w:rsidRDefault="00F962F1" w:rsidP="00F962F1">
      <w:pPr>
        <w:rPr>
          <w:lang w:val="en-US"/>
        </w:rPr>
      </w:pPr>
      <w:r w:rsidRPr="00F657DE">
        <w:rPr>
          <w:lang w:val="en-US"/>
        </w:rPr>
        <w:t xml:space="preserve">The goal of the loudness meter utilized in broadcasting is to predict subjective loudness under controlled reproduction conditions, where reference loudness level is 60 dBA SPL. The perceptual model for loudness is a non-linear function of amplitude, frequency, and bandwidth. In general, changing the audio level by </w:t>
      </w:r>
      <w:r w:rsidRPr="00F657DE">
        <w:rPr>
          <w:i/>
          <w:lang w:val="en-US"/>
        </w:rPr>
        <w:t>x</w:t>
      </w:r>
      <w:r w:rsidRPr="00F657DE">
        <w:rPr>
          <w:lang w:val="en-US"/>
        </w:rPr>
        <w:t xml:space="preserve"> dB does not change the perception of loudness by the same amount due to the non-linear response of the human auditory system. </w:t>
      </w:r>
    </w:p>
    <w:p w:rsidR="00F962F1" w:rsidRPr="00F657DE" w:rsidRDefault="00F962F1" w:rsidP="00F962F1">
      <w:pPr>
        <w:rPr>
          <w:lang w:val="en-US"/>
        </w:rPr>
      </w:pPr>
      <w:r w:rsidRPr="00F657DE">
        <w:rPr>
          <w:lang w:val="en-US"/>
        </w:rPr>
        <w:t xml:space="preserve">For practical reasons, many broadcasters have expressed a desire for dB units to be used. This is understandable as it is a long-standing tradition in audio measurement. The dB is not a perceptual unit however and should not be used for measuring loudness. However, one can choose a unit that is linked to dB, so that the meter can indicate the gain/loss in decibels that need to be applied to the programme to adjust it to become reference loudness. </w:t>
      </w:r>
    </w:p>
    <w:p w:rsidR="00F962F1" w:rsidRPr="00F657DE" w:rsidRDefault="00F962F1" w:rsidP="00F962F1">
      <w:pPr>
        <w:rPr>
          <w:lang w:val="en-US"/>
        </w:rPr>
      </w:pPr>
      <w:r w:rsidRPr="00F657DE">
        <w:rPr>
          <w:i/>
          <w:lang w:val="en-US"/>
        </w:rPr>
        <w:t>Loudness units</w:t>
      </w:r>
      <w:r w:rsidRPr="00F657DE">
        <w:rPr>
          <w:lang w:val="en-US"/>
        </w:rPr>
        <w:t xml:space="preserve"> have been proposed as the measurement unit. These are defined as representing the gain/loss in decibels that would have to be applied to a signal to bring that signal to reference loudness, i.e. a programme that measures –10 LU would require 10 dB of gain to bring it to the reference loudness of 0 LU. </w:t>
      </w:r>
    </w:p>
    <w:p w:rsidR="00F962F1" w:rsidRPr="00F657DE" w:rsidRDefault="00F962F1" w:rsidP="00F962F1">
      <w:pPr>
        <w:rPr>
          <w:lang w:val="en-US"/>
        </w:rPr>
      </w:pPr>
      <w:r w:rsidRPr="00F657DE">
        <w:rPr>
          <w:lang w:val="en-US"/>
        </w:rPr>
        <w:t>Loudness units have the advantage that they are clearly distinguished from dB so the meter will not be easily confused with a PPM or VU meter.</w:t>
      </w:r>
    </w:p>
    <w:p w:rsidR="00AD0A4A" w:rsidRPr="00F657DE" w:rsidRDefault="00AD0A4A" w:rsidP="00F962F1">
      <w:pPr>
        <w:rPr>
          <w:lang w:val="en-US"/>
        </w:rPr>
      </w:pPr>
    </w:p>
    <w:p w:rsidR="00AD0A4A" w:rsidRPr="00F657DE" w:rsidRDefault="00AD0A4A" w:rsidP="00F962F1">
      <w:pPr>
        <w:rPr>
          <w:lang w:val="en-US"/>
        </w:rPr>
      </w:pPr>
    </w:p>
    <w:p w:rsidR="00F962F1" w:rsidRPr="002171EA" w:rsidRDefault="00F962F1" w:rsidP="00F962F1">
      <w:pPr>
        <w:pStyle w:val="Reftitle"/>
      </w:pPr>
      <w:r w:rsidRPr="002171EA">
        <w:t>References</w:t>
      </w:r>
    </w:p>
    <w:p w:rsidR="007A487A" w:rsidRDefault="007A487A" w:rsidP="00F962F1">
      <w:pPr>
        <w:pStyle w:val="Reftext"/>
      </w:pPr>
    </w:p>
    <w:p w:rsidR="00F962F1" w:rsidRDefault="00F962F1" w:rsidP="00F657DE">
      <w:pPr>
        <w:pStyle w:val="Reftext"/>
        <w:ind w:left="0" w:firstLine="0"/>
        <w:rPr>
          <w:lang w:val="en-US"/>
        </w:rPr>
      </w:pPr>
      <w:r w:rsidRPr="00F657DE">
        <w:rPr>
          <w:lang w:val="en-US"/>
        </w:rPr>
        <w:t>BENJAMIN, E. [October, 2004] Preferred listening levels and acceptance windows for dialog reproduction in the domestic environment. 117th Convention of the Audio Engineering Society, San Francisco, Preprint</w:t>
      </w:r>
      <w:r w:rsidR="00F657DE" w:rsidRPr="00F657DE">
        <w:rPr>
          <w:lang w:val="en-US"/>
        </w:rPr>
        <w:t> </w:t>
      </w:r>
      <w:r w:rsidRPr="00F657DE">
        <w:rPr>
          <w:lang w:val="en-US"/>
        </w:rPr>
        <w:t>6233.</w:t>
      </w:r>
    </w:p>
    <w:p w:rsidR="00F962F1" w:rsidRDefault="00F962F1" w:rsidP="00F962F1">
      <w:pPr>
        <w:rPr>
          <w:lang w:val="en-US"/>
        </w:rPr>
      </w:pPr>
    </w:p>
    <w:p w:rsidR="00F962F1" w:rsidRDefault="00F962F1" w:rsidP="00F962F1">
      <w:pPr>
        <w:rPr>
          <w:lang w:val="en-US"/>
        </w:rPr>
      </w:pPr>
    </w:p>
    <w:p w:rsidR="00F962F1" w:rsidRPr="00F962F1" w:rsidRDefault="00F962F1" w:rsidP="00F962F1">
      <w:pPr>
        <w:pStyle w:val="Line"/>
      </w:pPr>
    </w:p>
    <w:sectPr w:rsidR="00F962F1" w:rsidRPr="00F962F1" w:rsidSect="007565CC">
      <w:pgSz w:w="11907" w:h="16834" w:code="9"/>
      <w:pgMar w:top="1418" w:right="1134" w:bottom="1134" w:left="1134" w:header="720" w:footer="482"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033" w:rsidRDefault="00406033">
      <w:r>
        <w:separator/>
      </w:r>
    </w:p>
  </w:endnote>
  <w:endnote w:type="continuationSeparator" w:id="0">
    <w:p w:rsidR="00406033" w:rsidRDefault="0040603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宋体">
    <w:altName w:val="Times New Roman"/>
    <w:panose1 w:val="00000000000000000000"/>
    <w:charset w:val="4D"/>
    <w:family w:val="roman"/>
    <w:notTrueType/>
    <w:pitch w:val="default"/>
    <w:sig w:usb0="00000000" w:usb1="0A02889C" w:usb2="00000015" w:usb3="0D07859C" w:csb0="3D78AF95" w:csb1="0D07862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033" w:rsidRDefault="00406033">
      <w:r>
        <w:separator/>
      </w:r>
    </w:p>
  </w:footnote>
  <w:footnote w:type="continuationSeparator" w:id="0">
    <w:p w:rsidR="00406033" w:rsidRDefault="00406033">
      <w:r>
        <w:continuationSeparator/>
      </w:r>
    </w:p>
  </w:footnote>
  <w:footnote w:id="1">
    <w:p w:rsidR="00F962F1" w:rsidRPr="00F962F1" w:rsidRDefault="00F962F1" w:rsidP="00C86BB6">
      <w:pPr>
        <w:tabs>
          <w:tab w:val="clear" w:pos="794"/>
          <w:tab w:val="left" w:pos="426"/>
        </w:tabs>
        <w:ind w:left="426" w:hanging="426"/>
        <w:rPr>
          <w:lang w:val="en-US"/>
        </w:rPr>
      </w:pPr>
      <w:r w:rsidRPr="00F657DE">
        <w:rPr>
          <w:rStyle w:val="FootnoteReference"/>
          <w:lang w:val="en-US"/>
        </w:rPr>
        <w:t>*</w:t>
      </w:r>
      <w:r w:rsidRPr="00F657DE">
        <w:rPr>
          <w:lang w:val="en-US"/>
        </w:rPr>
        <w:tab/>
      </w:r>
      <w:r w:rsidRPr="00F657DE">
        <w:rPr>
          <w:rStyle w:val="FootnoteTextChar"/>
          <w:lang w:val="en-US"/>
        </w:rPr>
        <w:t>Radiocommunication Study Group 6 made editorial amendments to this Recommendation in October 2010 in accordance with Resolution ITU-R 1.</w:t>
      </w:r>
    </w:p>
  </w:footnote>
  <w:footnote w:id="2">
    <w:p w:rsidR="00F962F1" w:rsidRPr="007A487A" w:rsidRDefault="00F962F1" w:rsidP="007A487A">
      <w:pPr>
        <w:tabs>
          <w:tab w:val="left" w:pos="255"/>
        </w:tabs>
        <w:ind w:left="255" w:hanging="255"/>
        <w:rPr>
          <w:rStyle w:val="FootnoteTextChar"/>
        </w:rPr>
      </w:pPr>
      <w:r>
        <w:rPr>
          <w:rStyle w:val="FootnoteReference"/>
        </w:rPr>
        <w:footnoteRef/>
      </w:r>
      <w:r w:rsidRPr="00FB128C">
        <w:rPr>
          <w:lang w:val="en-US"/>
        </w:rPr>
        <w:tab/>
      </w:r>
      <w:r w:rsidRPr="00F657DE">
        <w:rPr>
          <w:rStyle w:val="FootnoteTextChar"/>
          <w:lang w:val="en-US"/>
        </w:rPr>
        <w:t xml:space="preserve">When using noise as a calibration signal, the signal should be read using only a loudness meter if possible. On a VU meter it will read approximately 2.2 dB lower than the actual r.m.s. level, assuming a Gaussian amplitude distribution. </w:t>
      </w:r>
      <w:r w:rsidRPr="007A487A">
        <w:rPr>
          <w:rStyle w:val="FootnoteTextChar"/>
        </w:rPr>
        <w:t>On a PPM it will read high.</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0A4386">
    <w:pPr>
      <w:pStyle w:val="Header"/>
      <w:ind w:right="360"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B95751" w:rsidP="00B033C8">
    <w:pPr>
      <w:pStyle w:val="Heade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Pr="00FC42AF" w:rsidRDefault="009321E3">
    <w:pPr>
      <w:pStyle w:val="Header"/>
      <w:jc w:val="left"/>
    </w:pPr>
    <w:r>
      <w:rPr>
        <w:rStyle w:val="PageNumber"/>
        <w:b/>
        <w:bCs/>
      </w:rPr>
      <w:fldChar w:fldCharType="begin"/>
    </w:r>
    <w:r w:rsidR="000A4386" w:rsidRPr="00FC42AF">
      <w:rPr>
        <w:rStyle w:val="PageNumber"/>
        <w:b/>
        <w:bCs/>
      </w:rPr>
      <w:instrText xml:space="preserve"> PAGE </w:instrText>
    </w:r>
    <w:r>
      <w:rPr>
        <w:rStyle w:val="PageNumber"/>
        <w:b/>
        <w:bCs/>
      </w:rPr>
      <w:fldChar w:fldCharType="separate"/>
    </w:r>
    <w:r w:rsidR="00F657DE">
      <w:rPr>
        <w:rStyle w:val="PageNumber"/>
        <w:b/>
        <w:bCs/>
        <w:noProof/>
      </w:rPr>
      <w:t>8</w:t>
    </w:r>
    <w:r>
      <w:rPr>
        <w:rStyle w:val="PageNumber"/>
        <w:b/>
        <w:bCs/>
      </w:rPr>
      <w:fldChar w:fldCharType="end"/>
    </w:r>
    <w:r w:rsidR="000A4386" w:rsidRPr="00FC42AF">
      <w:tab/>
    </w:r>
    <w:fldSimple w:instr=" DOCPROPERTY &quot;Header&quot; \* MERGEFORMAT ">
      <w:r w:rsidR="00AD0A4A" w:rsidRPr="00AD0A4A">
        <w:rPr>
          <w:b/>
          <w:bCs/>
        </w:rPr>
        <w:t xml:space="preserve">Rec. </w:t>
      </w:r>
    </w:fldSimple>
    <w:r w:rsidR="000A4386">
      <w:rPr>
        <w:b/>
        <w:bCs/>
      </w:rPr>
      <w:t xml:space="preserve"> </w:t>
    </w:r>
    <w:r>
      <w:rPr>
        <w:b/>
        <w:bCs/>
      </w:rPr>
      <w:fldChar w:fldCharType="begin"/>
    </w:r>
    <w:r w:rsidR="000A4386" w:rsidRPr="00FC42AF">
      <w:rPr>
        <w:b/>
        <w:bCs/>
      </w:rPr>
      <w:instrText>styleref href</w:instrText>
    </w:r>
    <w:r>
      <w:rPr>
        <w:b/>
        <w:bCs/>
      </w:rPr>
      <w:fldChar w:fldCharType="separate"/>
    </w:r>
    <w:r w:rsidR="00F657DE">
      <w:rPr>
        <w:b/>
        <w:bCs/>
        <w:noProof/>
      </w:rPr>
      <w:t>ITU-R  BS.1771</w:t>
    </w:r>
    <w:r>
      <w:rPr>
        <w:b/>
        <w:bCs/>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4386" w:rsidRDefault="000A4386">
    <w:pPr>
      <w:pStyle w:val="Header"/>
    </w:pPr>
    <w:r>
      <w:tab/>
    </w:r>
    <w:fldSimple w:instr=" DOCPROPERTY &quot;Header&quot; \* MERGEFORMAT ">
      <w:r w:rsidR="00AD0A4A" w:rsidRPr="00AD0A4A">
        <w:rPr>
          <w:b/>
          <w:bCs/>
        </w:rPr>
        <w:t xml:space="preserve">Rec. </w:t>
      </w:r>
    </w:fldSimple>
    <w:r>
      <w:rPr>
        <w:b/>
        <w:bCs/>
      </w:rPr>
      <w:t xml:space="preserve"> </w:t>
    </w:r>
    <w:r w:rsidR="009321E3">
      <w:rPr>
        <w:b/>
        <w:bCs/>
      </w:rPr>
      <w:fldChar w:fldCharType="begin"/>
    </w:r>
    <w:r>
      <w:rPr>
        <w:b/>
        <w:bCs/>
      </w:rPr>
      <w:instrText>styleref href</w:instrText>
    </w:r>
    <w:r w:rsidR="009321E3">
      <w:rPr>
        <w:b/>
        <w:bCs/>
      </w:rPr>
      <w:fldChar w:fldCharType="separate"/>
    </w:r>
    <w:r w:rsidR="00F657DE">
      <w:rPr>
        <w:b/>
        <w:bCs/>
        <w:noProof/>
      </w:rPr>
      <w:t>ITU-R  BS.1771</w:t>
    </w:r>
    <w:r w:rsidR="009321E3">
      <w:rPr>
        <w:b/>
        <w:bCs/>
      </w:rPr>
      <w:fldChar w:fldCharType="end"/>
    </w:r>
    <w:r>
      <w:tab/>
    </w:r>
    <w:r w:rsidR="009321E3">
      <w:rPr>
        <w:rStyle w:val="PageNumber"/>
        <w:b/>
        <w:bCs/>
      </w:rPr>
      <w:fldChar w:fldCharType="begin"/>
    </w:r>
    <w:r>
      <w:rPr>
        <w:rStyle w:val="PageNumber"/>
        <w:b/>
        <w:bCs/>
      </w:rPr>
      <w:instrText xml:space="preserve"> PAGE </w:instrText>
    </w:r>
    <w:r w:rsidR="009321E3">
      <w:rPr>
        <w:rStyle w:val="PageNumber"/>
        <w:b/>
        <w:bCs/>
      </w:rPr>
      <w:fldChar w:fldCharType="separate"/>
    </w:r>
    <w:r w:rsidR="00F657DE">
      <w:rPr>
        <w:rStyle w:val="PageNumber"/>
        <w:b/>
        <w:bCs/>
        <w:noProof/>
      </w:rPr>
      <w:t>9</w:t>
    </w:r>
    <w:r w:rsidR="009321E3">
      <w:rPr>
        <w:rStyle w:val="PageNumber"/>
        <w:b/>
        <w:bCs/>
      </w:rPr>
      <w:fldChar w:fldCharType="end"/>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defaultTabStop w:val="720"/>
  <w:evenAndOddHeaders/>
  <w:noPunctuationKerning/>
  <w:characterSpacingControl w:val="doNotCompress"/>
  <w:hdrShapeDefaults>
    <o:shapedefaults v:ext="edit" spidmax="9217">
      <o:colormru v:ext="edit" colors="#d62a47"/>
      <o:colormenu v:ext="edit" strokecolor="#d62a47"/>
    </o:shapedefaults>
  </w:hdrShapeDefaults>
  <w:footnotePr>
    <w:footnote w:id="-1"/>
    <w:footnote w:id="0"/>
  </w:footnotePr>
  <w:endnotePr>
    <w:endnote w:id="-1"/>
    <w:endnote w:id="0"/>
  </w:endnotePr>
  <w:compat/>
  <w:rsids>
    <w:rsidRoot w:val="00934ED7"/>
    <w:rsid w:val="00013002"/>
    <w:rsid w:val="00036EE3"/>
    <w:rsid w:val="00070A2F"/>
    <w:rsid w:val="00072484"/>
    <w:rsid w:val="00096612"/>
    <w:rsid w:val="000A4386"/>
    <w:rsid w:val="000B7683"/>
    <w:rsid w:val="000D0677"/>
    <w:rsid w:val="000E6A6E"/>
    <w:rsid w:val="00102934"/>
    <w:rsid w:val="00147110"/>
    <w:rsid w:val="001511A6"/>
    <w:rsid w:val="002058CE"/>
    <w:rsid w:val="002165F1"/>
    <w:rsid w:val="00234F71"/>
    <w:rsid w:val="00276D21"/>
    <w:rsid w:val="00296D7F"/>
    <w:rsid w:val="002B3CF6"/>
    <w:rsid w:val="002C768A"/>
    <w:rsid w:val="002D76C4"/>
    <w:rsid w:val="002F5199"/>
    <w:rsid w:val="00356B5D"/>
    <w:rsid w:val="00406033"/>
    <w:rsid w:val="00420DFD"/>
    <w:rsid w:val="00437A76"/>
    <w:rsid w:val="00470E28"/>
    <w:rsid w:val="004934C5"/>
    <w:rsid w:val="00556548"/>
    <w:rsid w:val="00586EF8"/>
    <w:rsid w:val="005B49AB"/>
    <w:rsid w:val="005B50E7"/>
    <w:rsid w:val="005E7B4F"/>
    <w:rsid w:val="00601882"/>
    <w:rsid w:val="00607D68"/>
    <w:rsid w:val="00613212"/>
    <w:rsid w:val="006149B1"/>
    <w:rsid w:val="00680D2B"/>
    <w:rsid w:val="00681B32"/>
    <w:rsid w:val="006B1D2B"/>
    <w:rsid w:val="006E1131"/>
    <w:rsid w:val="006E2037"/>
    <w:rsid w:val="006E6199"/>
    <w:rsid w:val="00712870"/>
    <w:rsid w:val="00743D85"/>
    <w:rsid w:val="00747FB8"/>
    <w:rsid w:val="00753CF4"/>
    <w:rsid w:val="007565CC"/>
    <w:rsid w:val="00763B9A"/>
    <w:rsid w:val="00794726"/>
    <w:rsid w:val="007A487A"/>
    <w:rsid w:val="007A6AA8"/>
    <w:rsid w:val="007E7B89"/>
    <w:rsid w:val="008310C9"/>
    <w:rsid w:val="0083590E"/>
    <w:rsid w:val="00853CC5"/>
    <w:rsid w:val="00881385"/>
    <w:rsid w:val="008C7848"/>
    <w:rsid w:val="00906589"/>
    <w:rsid w:val="00906AD6"/>
    <w:rsid w:val="00917AF2"/>
    <w:rsid w:val="0092418A"/>
    <w:rsid w:val="009321E3"/>
    <w:rsid w:val="00934ED7"/>
    <w:rsid w:val="009543C3"/>
    <w:rsid w:val="00966E1B"/>
    <w:rsid w:val="00991D93"/>
    <w:rsid w:val="009947C0"/>
    <w:rsid w:val="009F2D2C"/>
    <w:rsid w:val="00A31928"/>
    <w:rsid w:val="00A62A14"/>
    <w:rsid w:val="00A6617B"/>
    <w:rsid w:val="00A71FE5"/>
    <w:rsid w:val="00A971A1"/>
    <w:rsid w:val="00AA3AD8"/>
    <w:rsid w:val="00AB0DC8"/>
    <w:rsid w:val="00AD0A4A"/>
    <w:rsid w:val="00B033C8"/>
    <w:rsid w:val="00B062BD"/>
    <w:rsid w:val="00B27584"/>
    <w:rsid w:val="00B33425"/>
    <w:rsid w:val="00B44E24"/>
    <w:rsid w:val="00B54ECC"/>
    <w:rsid w:val="00B714F3"/>
    <w:rsid w:val="00B87B6B"/>
    <w:rsid w:val="00B95751"/>
    <w:rsid w:val="00BC3587"/>
    <w:rsid w:val="00BC5D77"/>
    <w:rsid w:val="00BF487A"/>
    <w:rsid w:val="00C46BD9"/>
    <w:rsid w:val="00C55258"/>
    <w:rsid w:val="00C73560"/>
    <w:rsid w:val="00C86BB6"/>
    <w:rsid w:val="00CB0F14"/>
    <w:rsid w:val="00CD659B"/>
    <w:rsid w:val="00CE0A43"/>
    <w:rsid w:val="00D83556"/>
    <w:rsid w:val="00DB63E5"/>
    <w:rsid w:val="00DF4176"/>
    <w:rsid w:val="00E17240"/>
    <w:rsid w:val="00E74595"/>
    <w:rsid w:val="00EB7C57"/>
    <w:rsid w:val="00ED2695"/>
    <w:rsid w:val="00F30C9B"/>
    <w:rsid w:val="00F354B1"/>
    <w:rsid w:val="00F657DE"/>
    <w:rsid w:val="00F962F1"/>
    <w:rsid w:val="00FB0E4E"/>
    <w:rsid w:val="00FC42AF"/>
    <w:rsid w:val="00FE79F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9217">
      <o:colormru v:ext="edit" colors="#d62a47"/>
      <o:colormenu v:ext="edit" strokecolor="#d62a47"/>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A487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7A487A"/>
    <w:pPr>
      <w:keepNext/>
      <w:keepLines/>
      <w:spacing w:before="480"/>
      <w:ind w:left="794" w:hanging="794"/>
      <w:outlineLvl w:val="0"/>
    </w:pPr>
    <w:rPr>
      <w:b/>
    </w:rPr>
  </w:style>
  <w:style w:type="paragraph" w:styleId="Heading2">
    <w:name w:val="heading 2"/>
    <w:basedOn w:val="Heading1"/>
    <w:next w:val="Normal"/>
    <w:qFormat/>
    <w:rsid w:val="007A487A"/>
    <w:pPr>
      <w:spacing w:before="320"/>
      <w:outlineLvl w:val="1"/>
    </w:pPr>
  </w:style>
  <w:style w:type="paragraph" w:styleId="Heading3">
    <w:name w:val="heading 3"/>
    <w:basedOn w:val="Heading1"/>
    <w:next w:val="Normal"/>
    <w:qFormat/>
    <w:rsid w:val="007A487A"/>
    <w:pPr>
      <w:spacing w:before="200"/>
      <w:outlineLvl w:val="2"/>
    </w:pPr>
  </w:style>
  <w:style w:type="paragraph" w:styleId="Heading4">
    <w:name w:val="heading 4"/>
    <w:basedOn w:val="Heading3"/>
    <w:next w:val="Normal"/>
    <w:qFormat/>
    <w:rsid w:val="007A487A"/>
    <w:pPr>
      <w:tabs>
        <w:tab w:val="clear" w:pos="794"/>
        <w:tab w:val="left" w:pos="992"/>
      </w:tabs>
      <w:ind w:left="992" w:hanging="992"/>
      <w:outlineLvl w:val="3"/>
    </w:pPr>
  </w:style>
  <w:style w:type="paragraph" w:styleId="Heading5">
    <w:name w:val="heading 5"/>
    <w:basedOn w:val="Heading4"/>
    <w:next w:val="Normal"/>
    <w:qFormat/>
    <w:rsid w:val="007A487A"/>
    <w:pPr>
      <w:outlineLvl w:val="4"/>
    </w:pPr>
  </w:style>
  <w:style w:type="paragraph" w:styleId="Heading6">
    <w:name w:val="heading 6"/>
    <w:basedOn w:val="Heading4"/>
    <w:next w:val="Normal"/>
    <w:qFormat/>
    <w:rsid w:val="007A487A"/>
    <w:pPr>
      <w:tabs>
        <w:tab w:val="clear" w:pos="992"/>
        <w:tab w:val="clear" w:pos="1191"/>
      </w:tabs>
      <w:ind w:left="1588" w:hanging="1588"/>
      <w:outlineLvl w:val="5"/>
    </w:pPr>
  </w:style>
  <w:style w:type="paragraph" w:styleId="Heading7">
    <w:name w:val="heading 7"/>
    <w:basedOn w:val="Heading6"/>
    <w:next w:val="Normal"/>
    <w:qFormat/>
    <w:rsid w:val="007A487A"/>
    <w:pPr>
      <w:outlineLvl w:val="6"/>
    </w:pPr>
  </w:style>
  <w:style w:type="paragraph" w:styleId="Heading8">
    <w:name w:val="heading 8"/>
    <w:basedOn w:val="Heading6"/>
    <w:next w:val="Normal"/>
    <w:qFormat/>
    <w:rsid w:val="007A487A"/>
    <w:pPr>
      <w:outlineLvl w:val="7"/>
    </w:pPr>
  </w:style>
  <w:style w:type="paragraph" w:styleId="Heading9">
    <w:name w:val="heading 9"/>
    <w:basedOn w:val="Heading6"/>
    <w:next w:val="Normal"/>
    <w:qFormat/>
    <w:rsid w:val="007A487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7A487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7A487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7A487A"/>
  </w:style>
  <w:style w:type="paragraph" w:customStyle="1" w:styleId="Headingb">
    <w:name w:val="Heading_b"/>
    <w:basedOn w:val="Heading3"/>
    <w:next w:val="Normal"/>
    <w:link w:val="HeadingbChar"/>
    <w:rsid w:val="007A487A"/>
    <w:pPr>
      <w:spacing w:before="160"/>
      <w:ind w:left="0" w:firstLine="0"/>
      <w:outlineLvl w:val="9"/>
    </w:pPr>
  </w:style>
  <w:style w:type="paragraph" w:customStyle="1" w:styleId="Headingi">
    <w:name w:val="Heading_i"/>
    <w:basedOn w:val="Heading3"/>
    <w:next w:val="Normal"/>
    <w:rsid w:val="007A487A"/>
    <w:pPr>
      <w:spacing w:before="160"/>
      <w:ind w:left="0" w:firstLine="0"/>
    </w:pPr>
    <w:rPr>
      <w:b w:val="0"/>
      <w:i/>
    </w:rPr>
  </w:style>
  <w:style w:type="character" w:customStyle="1" w:styleId="href">
    <w:name w:val="href"/>
    <w:basedOn w:val="DefaultParagraphFont"/>
    <w:rsid w:val="007A487A"/>
  </w:style>
  <w:style w:type="paragraph" w:customStyle="1" w:styleId="AnnexNoTitle">
    <w:name w:val="Annex_NoTitle"/>
    <w:basedOn w:val="Normal"/>
    <w:next w:val="Normalaftertitle"/>
    <w:link w:val="AnnexNoTitleChar1"/>
    <w:rsid w:val="007A487A"/>
    <w:pPr>
      <w:keepNext/>
      <w:keepLines/>
      <w:spacing w:before="480" w:after="80"/>
      <w:jc w:val="center"/>
    </w:pPr>
    <w:rPr>
      <w:b/>
      <w:sz w:val="28"/>
    </w:rPr>
  </w:style>
  <w:style w:type="paragraph" w:customStyle="1" w:styleId="Normalaftertitle">
    <w:name w:val="Normal_after_title"/>
    <w:basedOn w:val="Normal"/>
    <w:next w:val="Normal"/>
    <w:link w:val="NormalaftertitleChar"/>
    <w:rsid w:val="007A487A"/>
    <w:pPr>
      <w:spacing w:before="320"/>
    </w:pPr>
  </w:style>
  <w:style w:type="paragraph" w:customStyle="1" w:styleId="enumlev2">
    <w:name w:val="enumlev2"/>
    <w:basedOn w:val="enumlev1"/>
    <w:rsid w:val="007A487A"/>
    <w:pPr>
      <w:ind w:left="1191" w:hanging="397"/>
    </w:pPr>
  </w:style>
  <w:style w:type="paragraph" w:customStyle="1" w:styleId="enumlev1">
    <w:name w:val="enumlev1"/>
    <w:basedOn w:val="Normal"/>
    <w:link w:val="enumlev1Char"/>
    <w:rsid w:val="007A487A"/>
    <w:pPr>
      <w:spacing w:before="80"/>
      <w:ind w:left="794" w:hanging="794"/>
    </w:pPr>
  </w:style>
  <w:style w:type="paragraph" w:customStyle="1" w:styleId="enumlev3">
    <w:name w:val="enumlev3"/>
    <w:basedOn w:val="enumlev2"/>
    <w:rsid w:val="007A487A"/>
    <w:pPr>
      <w:ind w:left="1588"/>
    </w:pPr>
  </w:style>
  <w:style w:type="paragraph" w:customStyle="1" w:styleId="Note">
    <w:name w:val="Note"/>
    <w:basedOn w:val="Normal"/>
    <w:link w:val="NoteChar"/>
    <w:rsid w:val="007A487A"/>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7A487A"/>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7A487A"/>
    <w:pPr>
      <w:keepNext/>
      <w:keepLines/>
      <w:spacing w:before="240"/>
      <w:jc w:val="center"/>
    </w:pPr>
    <w:rPr>
      <w:b/>
      <w:sz w:val="28"/>
    </w:rPr>
  </w:style>
  <w:style w:type="paragraph" w:customStyle="1" w:styleId="Recref">
    <w:name w:val="Rec_ref"/>
    <w:basedOn w:val="Normal"/>
    <w:next w:val="Recdate"/>
    <w:rsid w:val="007A487A"/>
    <w:pPr>
      <w:jc w:val="center"/>
    </w:pPr>
  </w:style>
  <w:style w:type="paragraph" w:customStyle="1" w:styleId="Recdate">
    <w:name w:val="Rec_date"/>
    <w:basedOn w:val="Recref"/>
    <w:next w:val="Normalaftertitle"/>
    <w:rsid w:val="007A487A"/>
    <w:pPr>
      <w:jc w:val="right"/>
    </w:pPr>
  </w:style>
  <w:style w:type="paragraph" w:customStyle="1" w:styleId="HeadingSum">
    <w:name w:val="Heading_Sum"/>
    <w:basedOn w:val="Headingb"/>
    <w:next w:val="Normal"/>
    <w:rsid w:val="007A487A"/>
    <w:pPr>
      <w:spacing w:before="240"/>
    </w:pPr>
    <w:rPr>
      <w:sz w:val="22"/>
      <w:lang w:val="es-ES_tradnl"/>
    </w:rPr>
  </w:style>
  <w:style w:type="paragraph" w:customStyle="1" w:styleId="AppendixNoTitle">
    <w:name w:val="Appendix_NoTitle"/>
    <w:basedOn w:val="AnnexNoTitle"/>
    <w:next w:val="Normal"/>
    <w:rsid w:val="007A487A"/>
  </w:style>
  <w:style w:type="paragraph" w:customStyle="1" w:styleId="Tablefin">
    <w:name w:val="Table_fin"/>
    <w:basedOn w:val="Normal"/>
    <w:next w:val="Normal"/>
    <w:rsid w:val="007A487A"/>
    <w:pPr>
      <w:spacing w:before="0"/>
    </w:pPr>
    <w:rPr>
      <w:sz w:val="20"/>
      <w:lang w:val="en-GB"/>
    </w:rPr>
  </w:style>
  <w:style w:type="paragraph" w:customStyle="1" w:styleId="Tablehead">
    <w:name w:val="Table_head"/>
    <w:basedOn w:val="Normal"/>
    <w:next w:val="Normal"/>
    <w:rsid w:val="007A487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7A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7A487A"/>
    <w:pPr>
      <w:keepNext/>
      <w:spacing w:before="360" w:after="120"/>
      <w:jc w:val="center"/>
    </w:pPr>
  </w:style>
  <w:style w:type="paragraph" w:customStyle="1" w:styleId="Tabletext">
    <w:name w:val="Table_text"/>
    <w:basedOn w:val="Normal"/>
    <w:link w:val="TabletextChar"/>
    <w:rsid w:val="007A487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7A487A"/>
    <w:pPr>
      <w:tabs>
        <w:tab w:val="clear" w:pos="1191"/>
        <w:tab w:val="clear" w:pos="1588"/>
        <w:tab w:val="clear" w:pos="1985"/>
        <w:tab w:val="center" w:pos="4820"/>
        <w:tab w:val="right" w:pos="9639"/>
      </w:tabs>
    </w:pPr>
  </w:style>
  <w:style w:type="paragraph" w:customStyle="1" w:styleId="Equationlegend">
    <w:name w:val="Equation_legend"/>
    <w:basedOn w:val="NormalIndent"/>
    <w:rsid w:val="007A487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7A487A"/>
    <w:pPr>
      <w:ind w:left="794"/>
    </w:pPr>
  </w:style>
  <w:style w:type="paragraph" w:customStyle="1" w:styleId="Figurelegend">
    <w:name w:val="Figure_legend"/>
    <w:basedOn w:val="Normal"/>
    <w:rsid w:val="007A487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7A487A"/>
    <w:pPr>
      <w:keepNext/>
      <w:keepLines/>
      <w:spacing w:before="480" w:after="80"/>
      <w:jc w:val="center"/>
    </w:pPr>
    <w:rPr>
      <w:caps/>
      <w:sz w:val="18"/>
    </w:rPr>
  </w:style>
  <w:style w:type="paragraph" w:customStyle="1" w:styleId="Figuretitle">
    <w:name w:val="Figure_title"/>
    <w:basedOn w:val="Normal"/>
    <w:next w:val="Figure"/>
    <w:rsid w:val="007A487A"/>
    <w:pPr>
      <w:keepNext/>
      <w:spacing w:before="0" w:after="120"/>
      <w:jc w:val="center"/>
    </w:pPr>
    <w:rPr>
      <w:rFonts w:ascii="Times New Roman Bold" w:hAnsi="Times New Roman Bold"/>
      <w:b/>
      <w:sz w:val="18"/>
    </w:rPr>
  </w:style>
  <w:style w:type="paragraph" w:customStyle="1" w:styleId="Figure">
    <w:name w:val="Figure"/>
    <w:basedOn w:val="FigureNo"/>
    <w:next w:val="Normal"/>
    <w:rsid w:val="007A487A"/>
    <w:pPr>
      <w:keepNext w:val="0"/>
      <w:spacing w:before="0" w:after="240"/>
    </w:pPr>
  </w:style>
  <w:style w:type="paragraph" w:customStyle="1" w:styleId="tocpart">
    <w:name w:val="tocpart"/>
    <w:basedOn w:val="Normal"/>
    <w:rsid w:val="007A487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7A487A"/>
    <w:pPr>
      <w:keepNext/>
      <w:keepLines/>
      <w:spacing w:before="480"/>
      <w:jc w:val="center"/>
    </w:pPr>
    <w:rPr>
      <w:sz w:val="28"/>
    </w:rPr>
  </w:style>
  <w:style w:type="paragraph" w:customStyle="1" w:styleId="Arttitle">
    <w:name w:val="Art_title"/>
    <w:basedOn w:val="Normal"/>
    <w:next w:val="Normalaftertitle"/>
    <w:rsid w:val="007A487A"/>
    <w:pPr>
      <w:keepNext/>
      <w:keepLines/>
      <w:spacing w:before="240"/>
      <w:jc w:val="center"/>
    </w:pPr>
    <w:rPr>
      <w:b/>
      <w:sz w:val="28"/>
    </w:rPr>
  </w:style>
  <w:style w:type="paragraph" w:customStyle="1" w:styleId="Blanc">
    <w:name w:val="Blanc"/>
    <w:basedOn w:val="Normal"/>
    <w:next w:val="Tabletext"/>
    <w:rsid w:val="007A487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7A487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7A487A"/>
    <w:pPr>
      <w:keepNext/>
      <w:keepLines/>
      <w:spacing w:before="160"/>
      <w:ind w:left="794"/>
    </w:pPr>
    <w:rPr>
      <w:i/>
    </w:rPr>
  </w:style>
  <w:style w:type="paragraph" w:customStyle="1" w:styleId="ChapNo">
    <w:name w:val="Chap_No"/>
    <w:basedOn w:val="ArtNo"/>
    <w:next w:val="Chaptitle"/>
    <w:rsid w:val="007A487A"/>
    <w:rPr>
      <w:b/>
    </w:rPr>
  </w:style>
  <w:style w:type="paragraph" w:customStyle="1" w:styleId="Chaptitle">
    <w:name w:val="Chap_title"/>
    <w:basedOn w:val="Arttitle"/>
    <w:next w:val="Normalaftertitle"/>
    <w:rsid w:val="007A487A"/>
  </w:style>
  <w:style w:type="character" w:styleId="FootnoteReference">
    <w:name w:val="footnote reference"/>
    <w:basedOn w:val="DefaultParagraphFont"/>
    <w:rsid w:val="007A487A"/>
    <w:rPr>
      <w:position w:val="6"/>
      <w:sz w:val="18"/>
    </w:rPr>
  </w:style>
  <w:style w:type="paragraph" w:styleId="FootnoteText">
    <w:name w:val="footnote text"/>
    <w:basedOn w:val="Normal"/>
    <w:link w:val="FootnoteTextChar"/>
    <w:rsid w:val="007A487A"/>
    <w:pPr>
      <w:keepLines/>
      <w:tabs>
        <w:tab w:val="left" w:pos="255"/>
      </w:tabs>
      <w:ind w:left="255" w:hanging="255"/>
    </w:pPr>
    <w:rPr>
      <w:sz w:val="22"/>
    </w:rPr>
  </w:style>
  <w:style w:type="paragraph" w:styleId="Index1">
    <w:name w:val="index 1"/>
    <w:basedOn w:val="Normal"/>
    <w:next w:val="Normal"/>
    <w:semiHidden/>
    <w:rsid w:val="007A487A"/>
  </w:style>
  <w:style w:type="paragraph" w:styleId="Index2">
    <w:name w:val="index 2"/>
    <w:basedOn w:val="Normal"/>
    <w:next w:val="Normal"/>
    <w:semiHidden/>
    <w:rsid w:val="007A487A"/>
    <w:pPr>
      <w:ind w:left="283"/>
    </w:pPr>
  </w:style>
  <w:style w:type="paragraph" w:styleId="Index3">
    <w:name w:val="index 3"/>
    <w:basedOn w:val="Normal"/>
    <w:next w:val="Normal"/>
    <w:semiHidden/>
    <w:rsid w:val="007A487A"/>
    <w:pPr>
      <w:ind w:left="566"/>
    </w:pPr>
  </w:style>
  <w:style w:type="paragraph" w:styleId="IndexHeading">
    <w:name w:val="index heading"/>
    <w:basedOn w:val="Normal"/>
    <w:next w:val="Index1"/>
    <w:semiHidden/>
    <w:rsid w:val="007A487A"/>
  </w:style>
  <w:style w:type="paragraph" w:customStyle="1" w:styleId="Line">
    <w:name w:val="Line"/>
    <w:basedOn w:val="Normal"/>
    <w:next w:val="Normal"/>
    <w:rsid w:val="007A487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7A487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7A487A"/>
  </w:style>
  <w:style w:type="paragraph" w:customStyle="1" w:styleId="Partref">
    <w:name w:val="Part_ref"/>
    <w:basedOn w:val="Normal"/>
    <w:next w:val="Normal"/>
    <w:rsid w:val="007A487A"/>
    <w:pPr>
      <w:keepNext/>
      <w:keepLines/>
      <w:spacing w:after="280"/>
      <w:jc w:val="center"/>
    </w:pPr>
  </w:style>
  <w:style w:type="paragraph" w:customStyle="1" w:styleId="Parttitle">
    <w:name w:val="Part_title"/>
    <w:basedOn w:val="Normal"/>
    <w:next w:val="Normalaftertitle"/>
    <w:rsid w:val="007A487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7A487A"/>
  </w:style>
  <w:style w:type="paragraph" w:customStyle="1" w:styleId="QuestionNo">
    <w:name w:val="Question_No"/>
    <w:basedOn w:val="RecNo"/>
    <w:next w:val="Normal"/>
    <w:rsid w:val="007A487A"/>
  </w:style>
  <w:style w:type="paragraph" w:customStyle="1" w:styleId="Questionref">
    <w:name w:val="Question_ref"/>
    <w:basedOn w:val="Recref"/>
    <w:next w:val="Questiondate"/>
    <w:rsid w:val="007A487A"/>
  </w:style>
  <w:style w:type="paragraph" w:customStyle="1" w:styleId="Questiontitle">
    <w:name w:val="Question_title"/>
    <w:basedOn w:val="Normal"/>
    <w:next w:val="Questionref"/>
    <w:rsid w:val="007A487A"/>
  </w:style>
  <w:style w:type="paragraph" w:customStyle="1" w:styleId="Reftext">
    <w:name w:val="Ref_text"/>
    <w:basedOn w:val="Normal"/>
    <w:rsid w:val="007A487A"/>
    <w:pPr>
      <w:ind w:left="794" w:hanging="794"/>
    </w:pPr>
    <w:rPr>
      <w:sz w:val="22"/>
    </w:rPr>
  </w:style>
  <w:style w:type="paragraph" w:customStyle="1" w:styleId="Reftitle">
    <w:name w:val="Ref_title"/>
    <w:basedOn w:val="Normal"/>
    <w:next w:val="Reftext"/>
    <w:rsid w:val="007A487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7A487A"/>
  </w:style>
  <w:style w:type="paragraph" w:customStyle="1" w:styleId="RepNo">
    <w:name w:val="Rep_No"/>
    <w:basedOn w:val="RecNo"/>
    <w:next w:val="Reptitle"/>
    <w:rsid w:val="007A487A"/>
  </w:style>
  <w:style w:type="paragraph" w:customStyle="1" w:styleId="Reptitle">
    <w:name w:val="Rep_title"/>
    <w:basedOn w:val="Rectitle"/>
    <w:next w:val="Repref"/>
    <w:rsid w:val="007A487A"/>
  </w:style>
  <w:style w:type="paragraph" w:customStyle="1" w:styleId="Repref">
    <w:name w:val="Rep_ref"/>
    <w:basedOn w:val="Recref"/>
    <w:next w:val="Repdate"/>
    <w:rsid w:val="007A487A"/>
  </w:style>
  <w:style w:type="paragraph" w:customStyle="1" w:styleId="Resdate">
    <w:name w:val="Res_date"/>
    <w:basedOn w:val="Recdate"/>
    <w:next w:val="Normalaftertitle"/>
    <w:rsid w:val="007A487A"/>
  </w:style>
  <w:style w:type="paragraph" w:customStyle="1" w:styleId="ResNo">
    <w:name w:val="Res_No"/>
    <w:basedOn w:val="RecNo"/>
    <w:next w:val="Restitle"/>
    <w:rsid w:val="007A487A"/>
  </w:style>
  <w:style w:type="paragraph" w:customStyle="1" w:styleId="Restitle">
    <w:name w:val="Res_title"/>
    <w:basedOn w:val="Normal"/>
    <w:next w:val="Resref"/>
    <w:rsid w:val="007A487A"/>
    <w:pPr>
      <w:spacing w:before="240"/>
      <w:jc w:val="center"/>
    </w:pPr>
    <w:rPr>
      <w:b/>
      <w:sz w:val="28"/>
    </w:rPr>
  </w:style>
  <w:style w:type="paragraph" w:customStyle="1" w:styleId="Resref">
    <w:name w:val="Res_ref"/>
    <w:basedOn w:val="Recref"/>
    <w:next w:val="Resdate"/>
    <w:rsid w:val="007A487A"/>
  </w:style>
  <w:style w:type="paragraph" w:customStyle="1" w:styleId="SectionNo">
    <w:name w:val="Section_No"/>
    <w:basedOn w:val="Normal"/>
    <w:next w:val="Normal"/>
    <w:rsid w:val="007A487A"/>
  </w:style>
  <w:style w:type="paragraph" w:customStyle="1" w:styleId="Sectiontitle">
    <w:name w:val="Section_title"/>
    <w:basedOn w:val="Normal"/>
    <w:next w:val="Normalaftertitle"/>
    <w:rsid w:val="007A487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7A487A"/>
    <w:pPr>
      <w:tabs>
        <w:tab w:val="clear" w:pos="794"/>
        <w:tab w:val="clear" w:pos="1191"/>
        <w:tab w:val="clear" w:pos="1588"/>
        <w:tab w:val="clear" w:pos="1985"/>
        <w:tab w:val="right" w:pos="9611"/>
      </w:tabs>
    </w:pPr>
    <w:rPr>
      <w:i/>
    </w:rPr>
  </w:style>
  <w:style w:type="paragraph" w:styleId="TOC1">
    <w:name w:val="toc 1"/>
    <w:basedOn w:val="Normal"/>
    <w:semiHidden/>
    <w:rsid w:val="007A487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7A487A"/>
    <w:pPr>
      <w:tabs>
        <w:tab w:val="clear" w:pos="567"/>
        <w:tab w:val="left" w:pos="1276"/>
      </w:tabs>
      <w:spacing w:before="160"/>
      <w:ind w:left="1276" w:hanging="709"/>
    </w:pPr>
  </w:style>
  <w:style w:type="paragraph" w:styleId="TOC3">
    <w:name w:val="toc 3"/>
    <w:basedOn w:val="TOC2"/>
    <w:semiHidden/>
    <w:rsid w:val="007A487A"/>
    <w:pPr>
      <w:tabs>
        <w:tab w:val="clear" w:pos="1276"/>
        <w:tab w:val="left" w:pos="2155"/>
      </w:tabs>
      <w:ind w:left="2155" w:hanging="879"/>
    </w:pPr>
  </w:style>
  <w:style w:type="paragraph" w:styleId="TOC4">
    <w:name w:val="toc 4"/>
    <w:basedOn w:val="TOC3"/>
    <w:semiHidden/>
    <w:rsid w:val="007A487A"/>
    <w:pPr>
      <w:tabs>
        <w:tab w:val="left" w:pos="3261"/>
      </w:tabs>
      <w:spacing w:before="80"/>
      <w:ind w:left="3261" w:hanging="993"/>
    </w:pPr>
  </w:style>
  <w:style w:type="paragraph" w:styleId="TOC5">
    <w:name w:val="toc 5"/>
    <w:basedOn w:val="TOC4"/>
    <w:semiHidden/>
    <w:rsid w:val="007A487A"/>
  </w:style>
  <w:style w:type="paragraph" w:styleId="TOC6">
    <w:name w:val="toc 6"/>
    <w:basedOn w:val="TOC4"/>
    <w:semiHidden/>
    <w:rsid w:val="007A487A"/>
  </w:style>
  <w:style w:type="paragraph" w:styleId="TOC7">
    <w:name w:val="toc 7"/>
    <w:basedOn w:val="TOC4"/>
    <w:semiHidden/>
    <w:rsid w:val="007A487A"/>
  </w:style>
  <w:style w:type="paragraph" w:styleId="TOC8">
    <w:name w:val="toc 8"/>
    <w:basedOn w:val="TOC4"/>
    <w:semiHidden/>
    <w:rsid w:val="007A487A"/>
  </w:style>
  <w:style w:type="paragraph" w:customStyle="1" w:styleId="Annexref">
    <w:name w:val="Annex_ref"/>
    <w:basedOn w:val="Normal"/>
    <w:next w:val="Normalaftertitle"/>
    <w:rsid w:val="007A487A"/>
    <w:pPr>
      <w:keepNext/>
      <w:keepLines/>
      <w:spacing w:after="280"/>
      <w:jc w:val="center"/>
    </w:pPr>
  </w:style>
  <w:style w:type="paragraph" w:customStyle="1" w:styleId="Appendixref">
    <w:name w:val="Appendix_ref"/>
    <w:basedOn w:val="Annexref"/>
    <w:next w:val="Normalaftertitle"/>
    <w:rsid w:val="007A487A"/>
  </w:style>
  <w:style w:type="paragraph" w:customStyle="1" w:styleId="Tabletitle">
    <w:name w:val="Table_title"/>
    <w:basedOn w:val="Normal"/>
    <w:next w:val="Tablehead"/>
    <w:rsid w:val="007A487A"/>
    <w:pPr>
      <w:keepNext/>
      <w:spacing w:before="0" w:after="120"/>
      <w:jc w:val="center"/>
    </w:pPr>
    <w:rPr>
      <w:b/>
    </w:rPr>
  </w:style>
  <w:style w:type="paragraph" w:customStyle="1" w:styleId="Summary">
    <w:name w:val="Summary"/>
    <w:basedOn w:val="Normal"/>
    <w:next w:val="Normalaftertitle"/>
    <w:rsid w:val="007A487A"/>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7A487A"/>
    <w:pPr>
      <w:ind w:left="-85" w:firstLine="0"/>
    </w:pPr>
    <w:rPr>
      <w:lang w:val="en-US"/>
    </w:rPr>
  </w:style>
  <w:style w:type="character" w:customStyle="1" w:styleId="FootnoteTextChar">
    <w:name w:val="Footnote Text Char"/>
    <w:basedOn w:val="DefaultParagraphFont"/>
    <w:link w:val="FootnoteText"/>
    <w:rsid w:val="007A487A"/>
    <w:rPr>
      <w:sz w:val="22"/>
      <w:lang w:val="fr-FR" w:eastAsia="en-US"/>
    </w:rPr>
  </w:style>
  <w:style w:type="character" w:customStyle="1" w:styleId="enumlev1Char">
    <w:name w:val="enumlev1 Char"/>
    <w:basedOn w:val="DefaultParagraphFont"/>
    <w:link w:val="enumlev1"/>
    <w:locked/>
    <w:rsid w:val="00F962F1"/>
    <w:rPr>
      <w:sz w:val="24"/>
      <w:lang w:val="fr-FR" w:eastAsia="en-US"/>
    </w:rPr>
  </w:style>
  <w:style w:type="character" w:customStyle="1" w:styleId="RectitleChar">
    <w:name w:val="Rec_title Char"/>
    <w:basedOn w:val="DefaultParagraphFont"/>
    <w:link w:val="Rectitle"/>
    <w:locked/>
    <w:rsid w:val="00F962F1"/>
    <w:rPr>
      <w:b/>
      <w:sz w:val="28"/>
      <w:lang w:val="fr-FR" w:eastAsia="en-US"/>
    </w:rPr>
  </w:style>
  <w:style w:type="character" w:customStyle="1" w:styleId="CallChar">
    <w:name w:val="Call Char"/>
    <w:basedOn w:val="DefaultParagraphFont"/>
    <w:link w:val="Call"/>
    <w:locked/>
    <w:rsid w:val="00F962F1"/>
    <w:rPr>
      <w:i/>
      <w:sz w:val="24"/>
      <w:lang w:val="fr-FR" w:eastAsia="en-US"/>
    </w:rPr>
  </w:style>
  <w:style w:type="character" w:customStyle="1" w:styleId="NoteChar">
    <w:name w:val="Note Char"/>
    <w:basedOn w:val="DefaultParagraphFont"/>
    <w:link w:val="Note"/>
    <w:locked/>
    <w:rsid w:val="00F962F1"/>
    <w:rPr>
      <w:sz w:val="22"/>
      <w:lang w:val="fr-FR" w:eastAsia="en-US"/>
    </w:rPr>
  </w:style>
  <w:style w:type="character" w:customStyle="1" w:styleId="AnnexNoTitleChar1">
    <w:name w:val="Annex_NoTitle Char1"/>
    <w:basedOn w:val="DefaultParagraphFont"/>
    <w:link w:val="AnnexNoTitle"/>
    <w:locked/>
    <w:rsid w:val="00F962F1"/>
    <w:rPr>
      <w:b/>
      <w:sz w:val="28"/>
      <w:lang w:val="fr-FR" w:eastAsia="en-US"/>
    </w:rPr>
  </w:style>
  <w:style w:type="character" w:customStyle="1" w:styleId="HeadingbChar">
    <w:name w:val="Heading_b Char"/>
    <w:basedOn w:val="DefaultParagraphFont"/>
    <w:link w:val="Headingb"/>
    <w:locked/>
    <w:rsid w:val="00F962F1"/>
    <w:rPr>
      <w:b/>
      <w:sz w:val="24"/>
      <w:lang w:val="fr-FR" w:eastAsia="en-US"/>
    </w:rPr>
  </w:style>
  <w:style w:type="character" w:customStyle="1" w:styleId="NormalaftertitleChar">
    <w:name w:val="Normal_after_title Char"/>
    <w:basedOn w:val="DefaultParagraphFont"/>
    <w:link w:val="Normalaftertitle"/>
    <w:locked/>
    <w:rsid w:val="00F962F1"/>
    <w:rPr>
      <w:sz w:val="24"/>
      <w:lang w:val="fr-FR" w:eastAsia="en-US"/>
    </w:rPr>
  </w:style>
  <w:style w:type="character" w:customStyle="1" w:styleId="TabletextChar">
    <w:name w:val="Table_text Char"/>
    <w:basedOn w:val="DefaultParagraphFont"/>
    <w:link w:val="Tabletext"/>
    <w:locked/>
    <w:rsid w:val="00F962F1"/>
    <w:rPr>
      <w:sz w:val="22"/>
      <w:lang w:val="fr-FR" w:eastAsia="en-US"/>
    </w:rPr>
  </w:style>
</w:styles>
</file>

<file path=word/webSettings.xml><?xml version="1.0" encoding="utf-8"?>
<w:webSettings xmlns:r="http://schemas.openxmlformats.org/officeDocument/2006/relationships" xmlns:w="http://schemas.openxmlformats.org/wordprocessingml/2006/main">
  <w:divs>
    <w:div w:id="5022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emf"/><Relationship Id="rId10" Type="http://schemas.openxmlformats.org/officeDocument/2006/relationships/hyperlink" Target="http://www.itu.int/publ/R-REC/en" TargetMode="Externa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A2D6D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13</TotalTime>
  <Pages>11</Pages>
  <Words>2509</Words>
  <Characters>13911</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16388</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POOL</dc:creator>
  <cp:keywords/>
  <dc:description>Edition                       1.11.07      SP_x000d_
corr. editeur: 14.2.08/KJ_x000d_
REV - 18-02-08 - HB_x000d_
Récup + PDF: 2.7.09/KJ</dc:description>
  <cp:lastModifiedBy>Rose Yonga Omondi</cp:lastModifiedBy>
  <cp:revision>6</cp:revision>
  <cp:lastPrinted>2009-06-26T13:19:00Z</cp:lastPrinted>
  <dcterms:created xsi:type="dcterms:W3CDTF">2011-01-20T14:54:00Z</dcterms:created>
  <dcterms:modified xsi:type="dcterms:W3CDTF">2011-01-25T08:22:00Z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