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980B" w14:textId="77777777" w:rsidR="00434BAD" w:rsidRDefault="00434BAD" w:rsidP="00434BAD"/>
    <w:p w14:paraId="6CFBD79A" w14:textId="77777777" w:rsidR="00434BAD" w:rsidRDefault="00434BAD" w:rsidP="00434BAD">
      <w:pPr>
        <w:tabs>
          <w:tab w:val="clear" w:pos="794"/>
          <w:tab w:val="clear" w:pos="1191"/>
          <w:tab w:val="clear" w:pos="1588"/>
          <w:tab w:val="clear" w:pos="1985"/>
        </w:tabs>
      </w:pPr>
    </w:p>
    <w:p w14:paraId="148B2795" w14:textId="6E02F5B9" w:rsidR="00434BAD" w:rsidRPr="00434BAD" w:rsidRDefault="00434BAD" w:rsidP="00434BAD">
      <w:pPr>
        <w:pStyle w:val="CoverNumber"/>
        <w:rPr>
          <w:lang w:val="fr-CH"/>
        </w:rPr>
      </w:pPr>
      <w:proofErr w:type="spellStart"/>
      <w:r w:rsidRPr="00434BAD">
        <w:rPr>
          <w:lang w:val="fr-CH"/>
        </w:rPr>
        <w:t>Recommendation</w:t>
      </w:r>
      <w:proofErr w:type="spellEnd"/>
      <w:r w:rsidRPr="00434BAD">
        <w:rPr>
          <w:lang w:val="fr-CH"/>
        </w:rPr>
        <w:t xml:space="preserve"> ITU-R BS.</w:t>
      </w:r>
      <w:r w:rsidR="00C33FAC">
        <w:rPr>
          <w:lang w:val="fr-CH"/>
        </w:rPr>
        <w:t>1864-1</w:t>
      </w:r>
    </w:p>
    <w:p w14:paraId="397A43B0" w14:textId="7C74EE11" w:rsidR="00434BAD" w:rsidRPr="00434BAD" w:rsidRDefault="00434BAD" w:rsidP="00434BAD">
      <w:pPr>
        <w:pStyle w:val="CoverDate"/>
        <w:rPr>
          <w:lang w:val="fr-CH"/>
        </w:rPr>
      </w:pPr>
      <w:r w:rsidRPr="00434BAD">
        <w:rPr>
          <w:lang w:val="fr-CH"/>
        </w:rPr>
        <w:t>(</w:t>
      </w:r>
      <w:r w:rsidR="00C33FAC">
        <w:rPr>
          <w:lang w:val="fr-CH"/>
        </w:rPr>
        <w:t>11</w:t>
      </w:r>
      <w:r w:rsidRPr="00434BAD">
        <w:rPr>
          <w:lang w:val="fr-CH"/>
        </w:rPr>
        <w:t>/</w:t>
      </w:r>
      <w:r w:rsidR="00C33FAC">
        <w:rPr>
          <w:lang w:val="fr-CH"/>
        </w:rPr>
        <w:t>2023</w:t>
      </w:r>
      <w:r w:rsidRPr="00434BAD">
        <w:rPr>
          <w:lang w:val="fr-CH"/>
        </w:rPr>
        <w:t>)</w:t>
      </w:r>
    </w:p>
    <w:p w14:paraId="2283987F" w14:textId="77777777" w:rsidR="00434BAD" w:rsidRPr="004A6FEB" w:rsidRDefault="00434BAD" w:rsidP="00434BAD">
      <w:pPr>
        <w:pStyle w:val="CoverSeries"/>
      </w:pPr>
      <w:r>
        <w:t>BS</w:t>
      </w:r>
      <w:r w:rsidRPr="00146733">
        <w:t xml:space="preserve"> Series: </w:t>
      </w:r>
      <w:r w:rsidRPr="00434BAD">
        <w:rPr>
          <w:bCs w:val="0"/>
          <w:lang w:val="en-GB"/>
        </w:rPr>
        <w:t>Broadcasting service (sound)</w:t>
      </w:r>
    </w:p>
    <w:p w14:paraId="2D7E06A5" w14:textId="0F3EAEC2" w:rsidR="00434BAD" w:rsidRPr="004A6FEB" w:rsidRDefault="00C33FAC" w:rsidP="00434BAD">
      <w:pPr>
        <w:pStyle w:val="CoverTitle"/>
      </w:pPr>
      <w:r w:rsidRPr="00C33FAC">
        <w:rPr>
          <w:lang w:val="en-GB"/>
        </w:rPr>
        <w:t>Operational practices for loudness in the international exchange of digital television programmes</w:t>
      </w:r>
    </w:p>
    <w:p w14:paraId="56D1BEDB" w14:textId="77777777" w:rsidR="00434BAD" w:rsidRPr="005373E0" w:rsidRDefault="00434BAD" w:rsidP="00434BAD">
      <w:pPr>
        <w:rPr>
          <w:lang w:val="en-US"/>
        </w:rPr>
      </w:pPr>
    </w:p>
    <w:p w14:paraId="4793CC5F" w14:textId="77777777" w:rsidR="00434BAD" w:rsidRPr="005373E0" w:rsidRDefault="00434BAD" w:rsidP="00434BAD"/>
    <w:p w14:paraId="0C14392C" w14:textId="77777777" w:rsidR="00434BAD" w:rsidRPr="005373E0" w:rsidRDefault="00434BAD" w:rsidP="00434BAD">
      <w:pPr>
        <w:sectPr w:rsidR="00434BAD" w:rsidRPr="005373E0" w:rsidSect="0027411A">
          <w:headerReference w:type="even" r:id="rId6"/>
          <w:headerReference w:type="default" r:id="rId7"/>
          <w:footerReference w:type="default" r:id="rId8"/>
          <w:pgSz w:w="11907" w:h="16840" w:code="9"/>
          <w:pgMar w:top="1089" w:right="1089" w:bottom="284" w:left="1089" w:header="737" w:footer="284" w:gutter="0"/>
          <w:pgNumType w:start="1"/>
          <w:cols w:space="720"/>
          <w:docGrid w:linePitch="326"/>
        </w:sectPr>
      </w:pPr>
    </w:p>
    <w:p w14:paraId="7EE20C98" w14:textId="77777777" w:rsidR="00434BAD" w:rsidRPr="00586EF8" w:rsidRDefault="00434BAD" w:rsidP="00434BA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410A2B97" w14:textId="77777777" w:rsidR="00434BAD" w:rsidRDefault="00434BAD" w:rsidP="00434BAD">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3E3709CF" w14:textId="77777777" w:rsidR="00434BAD" w:rsidRDefault="00434BAD" w:rsidP="00434BAD">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60802EC0" w14:textId="77777777" w:rsidR="00434BAD" w:rsidRPr="00B714F3" w:rsidRDefault="00434BAD" w:rsidP="00434BAD">
      <w:pPr>
        <w:pStyle w:val="Heading1"/>
        <w:spacing w:before="680"/>
        <w:jc w:val="center"/>
        <w:rPr>
          <w:szCs w:val="24"/>
          <w:lang w:val="en-US"/>
        </w:rPr>
      </w:pPr>
      <w:r w:rsidRPr="00B714F3">
        <w:rPr>
          <w:szCs w:val="24"/>
          <w:lang w:val="en-US"/>
        </w:rPr>
        <w:t>Policy on Intellectual Property Right (IPR)</w:t>
      </w:r>
    </w:p>
    <w:p w14:paraId="308E72D0" w14:textId="77777777" w:rsidR="00434BAD" w:rsidRPr="00B714F3" w:rsidRDefault="00434BAD" w:rsidP="00434BAD">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9" w:history="1">
        <w:r w:rsidRPr="00B714F3">
          <w:rPr>
            <w:rStyle w:val="Hyperlink"/>
            <w:sz w:val="20"/>
            <w:lang w:val="en-US"/>
          </w:rPr>
          <w:t>http://www.itu.int/ITU</w:t>
        </w:r>
        <w:r>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63D76117" w14:textId="77777777" w:rsidR="00434BAD" w:rsidRDefault="00434BAD" w:rsidP="00434BAD">
      <w:pPr>
        <w:jc w:val="center"/>
        <w:rPr>
          <w:sz w:val="22"/>
          <w:lang w:val="en-US"/>
        </w:rPr>
      </w:pPr>
    </w:p>
    <w:p w14:paraId="58B48CCA" w14:textId="77777777" w:rsidR="00434BAD" w:rsidRDefault="00434BAD" w:rsidP="00434BAD">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434BAD" w:rsidRPr="005F7CD0" w14:paraId="27680350" w14:textId="77777777" w:rsidTr="00773F61">
        <w:tc>
          <w:tcPr>
            <w:tcW w:w="9360" w:type="dxa"/>
            <w:gridSpan w:val="2"/>
          </w:tcPr>
          <w:p w14:paraId="218A0EA1" w14:textId="77777777" w:rsidR="00434BAD" w:rsidRPr="00036EE3" w:rsidRDefault="00434BAD" w:rsidP="00773F61">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486009E2" w14:textId="77777777" w:rsidR="00434BAD" w:rsidRPr="00036EE3" w:rsidRDefault="00434BAD"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0" w:history="1">
              <w:r>
                <w:rPr>
                  <w:rStyle w:val="Hyperlink"/>
                  <w:b w:val="0"/>
                  <w:sz w:val="18"/>
                  <w:szCs w:val="18"/>
                  <w:lang w:val="en-US"/>
                </w:rPr>
                <w:t>https://www.itu.int/publ/R-REC/en</w:t>
              </w:r>
            </w:hyperlink>
            <w:r w:rsidRPr="00CE0A43">
              <w:rPr>
                <w:b w:val="0"/>
                <w:sz w:val="18"/>
                <w:szCs w:val="18"/>
                <w:lang w:val="en-US"/>
              </w:rPr>
              <w:t>)</w:t>
            </w:r>
          </w:p>
        </w:tc>
      </w:tr>
      <w:tr w:rsidR="00434BAD" w:rsidRPr="00036EE3" w14:paraId="37CB158B" w14:textId="77777777" w:rsidTr="00773F61">
        <w:tc>
          <w:tcPr>
            <w:tcW w:w="1140" w:type="dxa"/>
            <w:tcBorders>
              <w:bottom w:val="nil"/>
            </w:tcBorders>
            <w:vAlign w:val="bottom"/>
          </w:tcPr>
          <w:p w14:paraId="5C53D03B" w14:textId="77777777" w:rsidR="00434BAD" w:rsidRPr="00036EE3" w:rsidRDefault="00434BAD" w:rsidP="00773F61">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16683BCE" w14:textId="77777777" w:rsidR="00434BAD" w:rsidRPr="00036EE3" w:rsidRDefault="00434BAD"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434BAD" w:rsidRPr="00A4173A" w14:paraId="559758E9" w14:textId="77777777" w:rsidTr="00773F61">
        <w:tc>
          <w:tcPr>
            <w:tcW w:w="1140" w:type="dxa"/>
            <w:tcBorders>
              <w:top w:val="nil"/>
              <w:bottom w:val="nil"/>
            </w:tcBorders>
            <w:shd w:val="clear" w:color="auto" w:fill="auto"/>
          </w:tcPr>
          <w:p w14:paraId="050648D2" w14:textId="77777777" w:rsidR="00434BAD" w:rsidRPr="00A4173A" w:rsidRDefault="00434BAD" w:rsidP="00773F61">
            <w:pPr>
              <w:spacing w:before="30" w:after="30"/>
              <w:ind w:left="57"/>
              <w:jc w:val="left"/>
              <w:rPr>
                <w:b/>
                <w:sz w:val="20"/>
                <w:lang w:val="en-US"/>
              </w:rPr>
            </w:pPr>
            <w:r w:rsidRPr="00A4173A">
              <w:rPr>
                <w:b/>
                <w:sz w:val="20"/>
                <w:lang w:val="en-US"/>
              </w:rPr>
              <w:t>BO</w:t>
            </w:r>
          </w:p>
        </w:tc>
        <w:tc>
          <w:tcPr>
            <w:tcW w:w="8220" w:type="dxa"/>
            <w:tcBorders>
              <w:top w:val="nil"/>
              <w:bottom w:val="nil"/>
            </w:tcBorders>
            <w:shd w:val="clear" w:color="auto" w:fill="auto"/>
          </w:tcPr>
          <w:p w14:paraId="5D24532A" w14:textId="77777777" w:rsidR="00434BAD" w:rsidRPr="00A4173A" w:rsidRDefault="00434BAD"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A4173A">
              <w:rPr>
                <w:b w:val="0"/>
                <w:bCs/>
                <w:sz w:val="20"/>
                <w:lang w:val="en-US"/>
              </w:rPr>
              <w:t>Satellite delivery</w:t>
            </w:r>
          </w:p>
        </w:tc>
      </w:tr>
      <w:tr w:rsidR="00434BAD" w:rsidRPr="005F7CD0" w14:paraId="4E29D2C3" w14:textId="77777777" w:rsidTr="00773F61">
        <w:tc>
          <w:tcPr>
            <w:tcW w:w="1140" w:type="dxa"/>
            <w:tcBorders>
              <w:top w:val="nil"/>
            </w:tcBorders>
          </w:tcPr>
          <w:p w14:paraId="2A3AB6A4" w14:textId="77777777" w:rsidR="00434BAD" w:rsidRPr="00036EE3" w:rsidRDefault="00434BAD" w:rsidP="00773F61">
            <w:pPr>
              <w:spacing w:before="30" w:after="30"/>
              <w:ind w:left="57"/>
              <w:jc w:val="left"/>
              <w:rPr>
                <w:b/>
                <w:bCs/>
                <w:sz w:val="20"/>
                <w:lang w:val="en-US"/>
              </w:rPr>
            </w:pPr>
            <w:r w:rsidRPr="00036EE3">
              <w:rPr>
                <w:b/>
                <w:bCs/>
                <w:sz w:val="20"/>
                <w:lang w:val="en-US"/>
              </w:rPr>
              <w:t>BR</w:t>
            </w:r>
          </w:p>
        </w:tc>
        <w:tc>
          <w:tcPr>
            <w:tcW w:w="8220" w:type="dxa"/>
            <w:tcBorders>
              <w:top w:val="nil"/>
            </w:tcBorders>
          </w:tcPr>
          <w:p w14:paraId="297D7CCF" w14:textId="77777777" w:rsidR="00434BAD" w:rsidRPr="00036EE3" w:rsidRDefault="00434BAD"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Recording for production, archival and play-out; film for television</w:t>
            </w:r>
          </w:p>
        </w:tc>
      </w:tr>
      <w:tr w:rsidR="00434BAD" w:rsidRPr="00B76D85" w14:paraId="2147211A" w14:textId="77777777" w:rsidTr="00773F61">
        <w:tc>
          <w:tcPr>
            <w:tcW w:w="1140" w:type="dxa"/>
            <w:shd w:val="clear" w:color="auto" w:fill="F2F2F2" w:themeFill="background1" w:themeFillShade="F2"/>
          </w:tcPr>
          <w:p w14:paraId="35875A35" w14:textId="77777777" w:rsidR="00434BAD" w:rsidRPr="00B76D85" w:rsidRDefault="00434BAD" w:rsidP="00773F61">
            <w:pPr>
              <w:spacing w:before="30" w:after="30"/>
              <w:ind w:left="57"/>
              <w:jc w:val="left"/>
              <w:rPr>
                <w:b/>
                <w:bCs/>
                <w:color w:val="000080"/>
                <w:sz w:val="20"/>
                <w:lang w:val="en-US"/>
              </w:rPr>
            </w:pPr>
            <w:r w:rsidRPr="00B76D85">
              <w:rPr>
                <w:b/>
                <w:bCs/>
                <w:color w:val="000080"/>
                <w:sz w:val="20"/>
                <w:lang w:val="en-US"/>
              </w:rPr>
              <w:t>BS</w:t>
            </w:r>
          </w:p>
        </w:tc>
        <w:tc>
          <w:tcPr>
            <w:tcW w:w="8220" w:type="dxa"/>
            <w:shd w:val="clear" w:color="auto" w:fill="F2F2F2" w:themeFill="background1" w:themeFillShade="F2"/>
          </w:tcPr>
          <w:p w14:paraId="249C7527" w14:textId="77777777" w:rsidR="00434BAD" w:rsidRPr="00B76D85" w:rsidRDefault="00434BAD" w:rsidP="00773F61">
            <w:pPr>
              <w:spacing w:before="30" w:after="30"/>
              <w:jc w:val="left"/>
              <w:rPr>
                <w:b/>
                <w:bCs/>
                <w:color w:val="000080"/>
                <w:sz w:val="20"/>
                <w:lang w:val="en-US"/>
              </w:rPr>
            </w:pPr>
            <w:r w:rsidRPr="00B76D85">
              <w:rPr>
                <w:b/>
                <w:bCs/>
                <w:color w:val="000080"/>
                <w:sz w:val="20"/>
                <w:lang w:val="en-US"/>
              </w:rPr>
              <w:t>Broadcasting service (sound)</w:t>
            </w:r>
          </w:p>
        </w:tc>
      </w:tr>
      <w:tr w:rsidR="00434BAD" w:rsidRPr="00ED2695" w14:paraId="2AD1EA2E" w14:textId="77777777" w:rsidTr="00773F61">
        <w:tc>
          <w:tcPr>
            <w:tcW w:w="1140" w:type="dxa"/>
            <w:shd w:val="clear" w:color="auto" w:fill="auto"/>
          </w:tcPr>
          <w:p w14:paraId="40CDA44F" w14:textId="77777777" w:rsidR="00434BAD" w:rsidRPr="00ED2695" w:rsidRDefault="00434BAD" w:rsidP="00773F61">
            <w:pPr>
              <w:spacing w:before="30" w:after="30"/>
              <w:ind w:left="57"/>
              <w:jc w:val="left"/>
              <w:rPr>
                <w:b/>
                <w:bCs/>
                <w:sz w:val="20"/>
                <w:lang w:val="en-US"/>
              </w:rPr>
            </w:pPr>
            <w:r w:rsidRPr="00ED2695">
              <w:rPr>
                <w:b/>
                <w:bCs/>
                <w:sz w:val="20"/>
                <w:lang w:val="en-US"/>
              </w:rPr>
              <w:t>BT</w:t>
            </w:r>
          </w:p>
        </w:tc>
        <w:tc>
          <w:tcPr>
            <w:tcW w:w="8220" w:type="dxa"/>
            <w:shd w:val="clear" w:color="auto" w:fill="auto"/>
          </w:tcPr>
          <w:p w14:paraId="2C253794" w14:textId="77777777" w:rsidR="00434BAD" w:rsidRPr="00ED2695" w:rsidRDefault="00434BAD"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434BAD" w:rsidRPr="00036EE3" w14:paraId="74E33E86" w14:textId="77777777" w:rsidTr="00773F61">
        <w:tc>
          <w:tcPr>
            <w:tcW w:w="1140" w:type="dxa"/>
            <w:shd w:val="clear" w:color="auto" w:fill="auto"/>
          </w:tcPr>
          <w:p w14:paraId="5211B024" w14:textId="77777777" w:rsidR="00434BAD" w:rsidRPr="00036EE3" w:rsidRDefault="00434BAD" w:rsidP="00773F61">
            <w:pPr>
              <w:spacing w:before="30" w:after="30"/>
              <w:ind w:left="57"/>
              <w:jc w:val="left"/>
              <w:rPr>
                <w:b/>
                <w:bCs/>
                <w:sz w:val="20"/>
                <w:lang w:val="fr-CH"/>
              </w:rPr>
            </w:pPr>
            <w:r w:rsidRPr="00036EE3">
              <w:rPr>
                <w:b/>
                <w:bCs/>
                <w:sz w:val="20"/>
                <w:lang w:val="fr-CH"/>
              </w:rPr>
              <w:t>F</w:t>
            </w:r>
          </w:p>
        </w:tc>
        <w:tc>
          <w:tcPr>
            <w:tcW w:w="8220" w:type="dxa"/>
            <w:shd w:val="clear" w:color="auto" w:fill="auto"/>
          </w:tcPr>
          <w:p w14:paraId="0B9F2F38" w14:textId="77777777" w:rsidR="00434BAD" w:rsidRPr="00036EE3" w:rsidRDefault="00434BAD"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434BAD" w:rsidRPr="00036EE3" w14:paraId="1E9066E7" w14:textId="77777777" w:rsidTr="00773F61">
        <w:tc>
          <w:tcPr>
            <w:tcW w:w="1140" w:type="dxa"/>
            <w:shd w:val="clear" w:color="auto" w:fill="auto"/>
          </w:tcPr>
          <w:p w14:paraId="4CE289F3" w14:textId="77777777" w:rsidR="00434BAD" w:rsidRPr="00906589" w:rsidRDefault="00434BAD" w:rsidP="00773F61">
            <w:pPr>
              <w:spacing w:before="30" w:after="30"/>
              <w:ind w:left="57"/>
              <w:jc w:val="left"/>
              <w:rPr>
                <w:b/>
                <w:bCs/>
                <w:sz w:val="20"/>
                <w:lang w:val="en-US"/>
              </w:rPr>
            </w:pPr>
            <w:r w:rsidRPr="00906589">
              <w:rPr>
                <w:b/>
                <w:bCs/>
                <w:sz w:val="20"/>
                <w:lang w:val="en-US"/>
              </w:rPr>
              <w:t>M</w:t>
            </w:r>
          </w:p>
        </w:tc>
        <w:tc>
          <w:tcPr>
            <w:tcW w:w="8220" w:type="dxa"/>
            <w:shd w:val="clear" w:color="auto" w:fill="auto"/>
          </w:tcPr>
          <w:p w14:paraId="29D2FF14" w14:textId="77777777" w:rsidR="00434BAD" w:rsidRPr="00906589" w:rsidRDefault="00434BAD"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906589">
              <w:rPr>
                <w:b w:val="0"/>
                <w:sz w:val="20"/>
                <w:lang w:val="en-US"/>
              </w:rPr>
              <w:t>Mobile, radiodetermination, amateur and related satellite services</w:t>
            </w:r>
          </w:p>
        </w:tc>
      </w:tr>
      <w:tr w:rsidR="00434BAD" w:rsidRPr="00036EE3" w14:paraId="38D916BF" w14:textId="77777777" w:rsidTr="00773F61">
        <w:tc>
          <w:tcPr>
            <w:tcW w:w="1140" w:type="dxa"/>
          </w:tcPr>
          <w:p w14:paraId="24C86E15" w14:textId="77777777" w:rsidR="00434BAD" w:rsidRPr="00036EE3" w:rsidRDefault="00434BAD" w:rsidP="00773F61">
            <w:pPr>
              <w:spacing w:before="30" w:after="30"/>
              <w:ind w:left="57"/>
              <w:jc w:val="left"/>
              <w:rPr>
                <w:b/>
                <w:bCs/>
                <w:sz w:val="20"/>
                <w:lang w:val="fr-CH"/>
              </w:rPr>
            </w:pPr>
            <w:r w:rsidRPr="00036EE3">
              <w:rPr>
                <w:b/>
                <w:bCs/>
                <w:sz w:val="20"/>
                <w:lang w:val="fr-CH"/>
              </w:rPr>
              <w:t>P</w:t>
            </w:r>
          </w:p>
        </w:tc>
        <w:tc>
          <w:tcPr>
            <w:tcW w:w="8220" w:type="dxa"/>
          </w:tcPr>
          <w:p w14:paraId="3833DE04" w14:textId="77777777" w:rsidR="00434BAD" w:rsidRPr="00036EE3" w:rsidRDefault="00434BAD" w:rsidP="00773F61">
            <w:pPr>
              <w:spacing w:before="30" w:after="30"/>
              <w:jc w:val="left"/>
              <w:rPr>
                <w:sz w:val="20"/>
                <w:lang w:val="fr-CH"/>
              </w:rPr>
            </w:pPr>
            <w:proofErr w:type="spellStart"/>
            <w:r w:rsidRPr="00036EE3">
              <w:rPr>
                <w:sz w:val="20"/>
                <w:lang w:val="fr-CH"/>
              </w:rPr>
              <w:t>Radiowave</w:t>
            </w:r>
            <w:proofErr w:type="spellEnd"/>
            <w:r w:rsidRPr="00036EE3">
              <w:rPr>
                <w:sz w:val="20"/>
                <w:lang w:val="fr-CH"/>
              </w:rPr>
              <w:t xml:space="preserve"> propagation</w:t>
            </w:r>
          </w:p>
        </w:tc>
      </w:tr>
      <w:tr w:rsidR="00434BAD" w:rsidRPr="00036EE3" w14:paraId="7ADBAB3E" w14:textId="77777777" w:rsidTr="00773F61">
        <w:tc>
          <w:tcPr>
            <w:tcW w:w="1140" w:type="dxa"/>
          </w:tcPr>
          <w:p w14:paraId="7B4A6850" w14:textId="77777777" w:rsidR="00434BAD" w:rsidRPr="00036EE3" w:rsidRDefault="00434BAD" w:rsidP="00773F61">
            <w:pPr>
              <w:spacing w:before="30" w:after="30"/>
              <w:ind w:left="57"/>
              <w:jc w:val="left"/>
              <w:rPr>
                <w:b/>
                <w:bCs/>
                <w:sz w:val="20"/>
                <w:lang w:val="en-US"/>
              </w:rPr>
            </w:pPr>
            <w:r w:rsidRPr="00036EE3">
              <w:rPr>
                <w:b/>
                <w:bCs/>
                <w:sz w:val="20"/>
                <w:lang w:val="en-US"/>
              </w:rPr>
              <w:t>RA</w:t>
            </w:r>
          </w:p>
        </w:tc>
        <w:tc>
          <w:tcPr>
            <w:tcW w:w="8220" w:type="dxa"/>
          </w:tcPr>
          <w:p w14:paraId="7090B77A" w14:textId="77777777" w:rsidR="00434BAD" w:rsidRPr="00036EE3" w:rsidRDefault="00434BAD"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434BAD" w:rsidRPr="00036EE3" w14:paraId="1E5E8549" w14:textId="77777777" w:rsidTr="00773F61">
        <w:tc>
          <w:tcPr>
            <w:tcW w:w="1140" w:type="dxa"/>
          </w:tcPr>
          <w:p w14:paraId="58456754" w14:textId="77777777" w:rsidR="00434BAD" w:rsidRPr="00036EE3" w:rsidRDefault="00434BAD" w:rsidP="00773F61">
            <w:pPr>
              <w:spacing w:before="30" w:after="30"/>
              <w:ind w:left="57"/>
              <w:jc w:val="left"/>
              <w:rPr>
                <w:b/>
                <w:bCs/>
                <w:sz w:val="20"/>
                <w:lang w:val="en-US"/>
              </w:rPr>
            </w:pPr>
            <w:r w:rsidRPr="00036EE3">
              <w:rPr>
                <w:b/>
                <w:bCs/>
                <w:sz w:val="20"/>
                <w:lang w:val="en-US"/>
              </w:rPr>
              <w:t>RS</w:t>
            </w:r>
          </w:p>
        </w:tc>
        <w:tc>
          <w:tcPr>
            <w:tcW w:w="8220" w:type="dxa"/>
          </w:tcPr>
          <w:p w14:paraId="7999DA74" w14:textId="77777777" w:rsidR="00434BAD" w:rsidRPr="00036EE3" w:rsidRDefault="00434BAD"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434BAD" w:rsidRPr="00036EE3" w14:paraId="7C14BC57" w14:textId="77777777" w:rsidTr="00773F61">
        <w:tc>
          <w:tcPr>
            <w:tcW w:w="1140" w:type="dxa"/>
            <w:tcBorders>
              <w:bottom w:val="nil"/>
            </w:tcBorders>
          </w:tcPr>
          <w:p w14:paraId="2B2BFFC9" w14:textId="77777777" w:rsidR="00434BAD" w:rsidRPr="00036EE3" w:rsidRDefault="00434BAD" w:rsidP="00773F61">
            <w:pPr>
              <w:spacing w:before="30" w:after="30"/>
              <w:ind w:left="57"/>
              <w:jc w:val="left"/>
              <w:rPr>
                <w:b/>
                <w:bCs/>
                <w:sz w:val="20"/>
                <w:lang w:val="en-US"/>
              </w:rPr>
            </w:pPr>
            <w:r w:rsidRPr="00036EE3">
              <w:rPr>
                <w:b/>
                <w:bCs/>
                <w:sz w:val="20"/>
                <w:lang w:val="en-US"/>
              </w:rPr>
              <w:t>S</w:t>
            </w:r>
          </w:p>
        </w:tc>
        <w:tc>
          <w:tcPr>
            <w:tcW w:w="8220" w:type="dxa"/>
            <w:tcBorders>
              <w:bottom w:val="nil"/>
            </w:tcBorders>
          </w:tcPr>
          <w:p w14:paraId="520099AF" w14:textId="77777777" w:rsidR="00434BAD" w:rsidRPr="00036EE3" w:rsidRDefault="00434BAD" w:rsidP="00773F61">
            <w:pPr>
              <w:spacing w:before="30" w:after="30"/>
              <w:jc w:val="left"/>
              <w:rPr>
                <w:sz w:val="20"/>
                <w:lang w:val="en-US"/>
              </w:rPr>
            </w:pPr>
            <w:r w:rsidRPr="00036EE3">
              <w:rPr>
                <w:sz w:val="20"/>
                <w:lang w:val="en-US"/>
              </w:rPr>
              <w:t>Fixed-satellite service</w:t>
            </w:r>
          </w:p>
        </w:tc>
      </w:tr>
      <w:tr w:rsidR="00434BAD" w:rsidRPr="00B76D85" w14:paraId="1AD0AB9C" w14:textId="77777777" w:rsidTr="00773F61">
        <w:tc>
          <w:tcPr>
            <w:tcW w:w="1140" w:type="dxa"/>
            <w:tcBorders>
              <w:top w:val="nil"/>
              <w:bottom w:val="nil"/>
            </w:tcBorders>
            <w:shd w:val="clear" w:color="auto" w:fill="FFFFFF" w:themeFill="background1"/>
          </w:tcPr>
          <w:p w14:paraId="428A59C7" w14:textId="77777777" w:rsidR="00434BAD" w:rsidRPr="00B76D85" w:rsidRDefault="00434BAD" w:rsidP="00773F61">
            <w:pPr>
              <w:spacing w:before="30" w:after="30"/>
              <w:ind w:left="57"/>
              <w:jc w:val="left"/>
              <w:rPr>
                <w:b/>
                <w:bCs/>
                <w:sz w:val="20"/>
                <w:lang w:val="en-US"/>
              </w:rPr>
            </w:pPr>
            <w:r w:rsidRPr="00B76D85">
              <w:rPr>
                <w:b/>
                <w:bCs/>
                <w:sz w:val="20"/>
                <w:lang w:val="en-US"/>
              </w:rPr>
              <w:t>SA</w:t>
            </w:r>
          </w:p>
        </w:tc>
        <w:tc>
          <w:tcPr>
            <w:tcW w:w="8220" w:type="dxa"/>
            <w:tcBorders>
              <w:top w:val="nil"/>
              <w:bottom w:val="nil"/>
            </w:tcBorders>
            <w:shd w:val="clear" w:color="auto" w:fill="FFFFFF" w:themeFill="background1"/>
          </w:tcPr>
          <w:p w14:paraId="50A31104" w14:textId="77777777" w:rsidR="00434BAD" w:rsidRPr="00B76D85" w:rsidRDefault="00434BAD" w:rsidP="00773F61">
            <w:pPr>
              <w:spacing w:before="30" w:after="30"/>
              <w:jc w:val="left"/>
              <w:rPr>
                <w:sz w:val="20"/>
                <w:lang w:val="en-US"/>
              </w:rPr>
            </w:pPr>
            <w:r w:rsidRPr="00B76D85">
              <w:rPr>
                <w:sz w:val="20"/>
                <w:lang w:val="en-US"/>
              </w:rPr>
              <w:t>Space applications and meteorology</w:t>
            </w:r>
          </w:p>
        </w:tc>
      </w:tr>
      <w:tr w:rsidR="00434BAD" w:rsidRPr="005F7CD0" w14:paraId="6D4F43AE" w14:textId="77777777" w:rsidTr="00773F61">
        <w:tc>
          <w:tcPr>
            <w:tcW w:w="1140" w:type="dxa"/>
            <w:tcBorders>
              <w:top w:val="nil"/>
              <w:bottom w:val="nil"/>
            </w:tcBorders>
          </w:tcPr>
          <w:p w14:paraId="52543B64" w14:textId="77777777" w:rsidR="00434BAD" w:rsidRPr="00036EE3" w:rsidRDefault="00434BAD" w:rsidP="00773F61">
            <w:pPr>
              <w:spacing w:before="30" w:after="30"/>
              <w:ind w:left="57"/>
              <w:jc w:val="left"/>
              <w:rPr>
                <w:b/>
                <w:bCs/>
                <w:sz w:val="20"/>
                <w:lang w:val="en-US"/>
              </w:rPr>
            </w:pPr>
            <w:r w:rsidRPr="00036EE3">
              <w:rPr>
                <w:b/>
                <w:bCs/>
                <w:sz w:val="20"/>
                <w:lang w:val="en-US"/>
              </w:rPr>
              <w:t>SF</w:t>
            </w:r>
          </w:p>
        </w:tc>
        <w:tc>
          <w:tcPr>
            <w:tcW w:w="8220" w:type="dxa"/>
            <w:tcBorders>
              <w:top w:val="nil"/>
              <w:bottom w:val="nil"/>
            </w:tcBorders>
          </w:tcPr>
          <w:p w14:paraId="04773C41" w14:textId="77777777" w:rsidR="00434BAD" w:rsidRPr="00036EE3" w:rsidRDefault="00434BAD" w:rsidP="00773F61">
            <w:pPr>
              <w:spacing w:before="30" w:after="30"/>
              <w:jc w:val="left"/>
              <w:rPr>
                <w:sz w:val="20"/>
                <w:lang w:val="en-US"/>
              </w:rPr>
            </w:pPr>
            <w:r w:rsidRPr="00036EE3">
              <w:rPr>
                <w:sz w:val="20"/>
                <w:lang w:val="en-US"/>
              </w:rPr>
              <w:t>Frequency sharing and coordination between fixed-satellite and fixed service systems</w:t>
            </w:r>
          </w:p>
        </w:tc>
      </w:tr>
      <w:tr w:rsidR="00434BAD" w:rsidRPr="00036EE3" w14:paraId="70A9B6A2" w14:textId="77777777" w:rsidTr="00773F61">
        <w:tc>
          <w:tcPr>
            <w:tcW w:w="1140" w:type="dxa"/>
            <w:tcBorders>
              <w:top w:val="nil"/>
              <w:bottom w:val="nil"/>
            </w:tcBorders>
            <w:shd w:val="clear" w:color="auto" w:fill="auto"/>
          </w:tcPr>
          <w:p w14:paraId="14E461A6" w14:textId="77777777" w:rsidR="00434BAD" w:rsidRPr="001B164E" w:rsidRDefault="00434BAD" w:rsidP="00773F61">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1882E577" w14:textId="77777777" w:rsidR="00434BAD" w:rsidRPr="001B164E" w:rsidRDefault="00434BAD" w:rsidP="00773F61">
            <w:pPr>
              <w:spacing w:before="30" w:after="30"/>
              <w:jc w:val="left"/>
              <w:rPr>
                <w:rFonts w:hAnsi="Times New Roman Bold"/>
                <w:sz w:val="20"/>
                <w:lang w:val="en-US"/>
              </w:rPr>
            </w:pPr>
            <w:r w:rsidRPr="001B164E">
              <w:rPr>
                <w:rFonts w:hAnsi="Times New Roman Bold"/>
                <w:sz w:val="20"/>
                <w:lang w:val="en-US"/>
              </w:rPr>
              <w:t>Spectrum management</w:t>
            </w:r>
          </w:p>
        </w:tc>
      </w:tr>
      <w:tr w:rsidR="00434BAD" w:rsidRPr="00036EE3" w14:paraId="278C4BB2" w14:textId="77777777" w:rsidTr="00773F61">
        <w:tc>
          <w:tcPr>
            <w:tcW w:w="1140" w:type="dxa"/>
            <w:tcBorders>
              <w:top w:val="nil"/>
            </w:tcBorders>
          </w:tcPr>
          <w:p w14:paraId="39D04BBB" w14:textId="77777777" w:rsidR="00434BAD" w:rsidRPr="00036EE3" w:rsidRDefault="00434BAD" w:rsidP="00773F61">
            <w:pPr>
              <w:spacing w:before="30" w:after="30"/>
              <w:ind w:left="57"/>
              <w:jc w:val="left"/>
              <w:rPr>
                <w:b/>
                <w:bCs/>
                <w:sz w:val="20"/>
                <w:lang w:val="en-US"/>
              </w:rPr>
            </w:pPr>
            <w:r w:rsidRPr="00036EE3">
              <w:rPr>
                <w:b/>
                <w:bCs/>
                <w:sz w:val="20"/>
                <w:lang w:val="en-US"/>
              </w:rPr>
              <w:t>SNG</w:t>
            </w:r>
          </w:p>
        </w:tc>
        <w:tc>
          <w:tcPr>
            <w:tcW w:w="8220" w:type="dxa"/>
            <w:tcBorders>
              <w:top w:val="nil"/>
            </w:tcBorders>
          </w:tcPr>
          <w:p w14:paraId="06F6078C" w14:textId="77777777" w:rsidR="00434BAD" w:rsidRPr="00036EE3" w:rsidRDefault="00434BAD" w:rsidP="00773F61">
            <w:pPr>
              <w:spacing w:before="30" w:after="30"/>
              <w:jc w:val="left"/>
              <w:rPr>
                <w:sz w:val="20"/>
                <w:lang w:val="en-US"/>
              </w:rPr>
            </w:pPr>
            <w:r w:rsidRPr="00036EE3">
              <w:rPr>
                <w:sz w:val="20"/>
                <w:lang w:val="en-US"/>
              </w:rPr>
              <w:t>Satellite news gathering</w:t>
            </w:r>
          </w:p>
        </w:tc>
      </w:tr>
      <w:tr w:rsidR="00434BAD" w:rsidRPr="005F7CD0" w14:paraId="1AA04BF6" w14:textId="77777777" w:rsidTr="00773F61">
        <w:tc>
          <w:tcPr>
            <w:tcW w:w="1140" w:type="dxa"/>
          </w:tcPr>
          <w:p w14:paraId="4C40AA3B" w14:textId="77777777" w:rsidR="00434BAD" w:rsidRPr="00036EE3" w:rsidRDefault="00434BAD" w:rsidP="00773F61">
            <w:pPr>
              <w:spacing w:before="30" w:after="30"/>
              <w:ind w:left="57"/>
              <w:jc w:val="left"/>
              <w:rPr>
                <w:b/>
                <w:bCs/>
                <w:sz w:val="20"/>
                <w:lang w:val="en-US"/>
              </w:rPr>
            </w:pPr>
            <w:r w:rsidRPr="00036EE3">
              <w:rPr>
                <w:b/>
                <w:bCs/>
                <w:sz w:val="20"/>
                <w:lang w:val="en-US"/>
              </w:rPr>
              <w:t>TF</w:t>
            </w:r>
          </w:p>
        </w:tc>
        <w:tc>
          <w:tcPr>
            <w:tcW w:w="8220" w:type="dxa"/>
          </w:tcPr>
          <w:p w14:paraId="67CF669C" w14:textId="77777777" w:rsidR="00434BAD" w:rsidRPr="00036EE3" w:rsidRDefault="00434BAD" w:rsidP="00773F61">
            <w:pPr>
              <w:spacing w:before="30" w:after="30"/>
              <w:jc w:val="left"/>
              <w:rPr>
                <w:sz w:val="20"/>
                <w:lang w:val="en-US"/>
              </w:rPr>
            </w:pPr>
            <w:r w:rsidRPr="00036EE3">
              <w:rPr>
                <w:sz w:val="20"/>
                <w:lang w:val="en-US"/>
              </w:rPr>
              <w:t>Time signals and frequency standards emissions</w:t>
            </w:r>
          </w:p>
        </w:tc>
      </w:tr>
      <w:tr w:rsidR="00434BAD" w:rsidRPr="00036EE3" w14:paraId="13A4677D" w14:textId="77777777" w:rsidTr="00773F61">
        <w:tc>
          <w:tcPr>
            <w:tcW w:w="1140" w:type="dxa"/>
          </w:tcPr>
          <w:p w14:paraId="128ED551" w14:textId="77777777" w:rsidR="00434BAD" w:rsidRPr="00036EE3" w:rsidRDefault="00434BAD" w:rsidP="00773F61">
            <w:pPr>
              <w:spacing w:before="30" w:after="30"/>
              <w:ind w:left="57"/>
              <w:jc w:val="left"/>
              <w:rPr>
                <w:b/>
                <w:bCs/>
                <w:sz w:val="20"/>
                <w:lang w:val="en-US"/>
              </w:rPr>
            </w:pPr>
            <w:r w:rsidRPr="00036EE3">
              <w:rPr>
                <w:b/>
                <w:bCs/>
                <w:sz w:val="20"/>
                <w:lang w:val="en-US"/>
              </w:rPr>
              <w:t>V</w:t>
            </w:r>
          </w:p>
        </w:tc>
        <w:tc>
          <w:tcPr>
            <w:tcW w:w="8220" w:type="dxa"/>
          </w:tcPr>
          <w:p w14:paraId="0C9A39B4" w14:textId="77777777" w:rsidR="00434BAD" w:rsidRPr="00036EE3" w:rsidRDefault="00434BAD" w:rsidP="00773F61">
            <w:pPr>
              <w:spacing w:before="30" w:after="180"/>
              <w:jc w:val="left"/>
              <w:rPr>
                <w:sz w:val="20"/>
                <w:lang w:val="en-US"/>
              </w:rPr>
            </w:pPr>
            <w:r w:rsidRPr="00036EE3">
              <w:rPr>
                <w:sz w:val="20"/>
                <w:lang w:val="en-US"/>
              </w:rPr>
              <w:t>Vocabulary and related subjects</w:t>
            </w:r>
          </w:p>
        </w:tc>
      </w:tr>
    </w:tbl>
    <w:p w14:paraId="2522E99F" w14:textId="77777777" w:rsidR="00434BAD" w:rsidRPr="00036EE3" w:rsidRDefault="00434BAD" w:rsidP="00434BAD">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434BAD" w14:paraId="2E2E1425" w14:textId="77777777" w:rsidTr="00773F61">
        <w:tc>
          <w:tcPr>
            <w:tcW w:w="720" w:type="dxa"/>
          </w:tcPr>
          <w:p w14:paraId="47694FFA" w14:textId="77777777" w:rsidR="00434BAD" w:rsidRDefault="00434BAD" w:rsidP="00773F61">
            <w:pPr>
              <w:jc w:val="center"/>
              <w:rPr>
                <w:sz w:val="22"/>
                <w:lang w:val="en-US"/>
              </w:rPr>
            </w:pPr>
          </w:p>
        </w:tc>
      </w:tr>
    </w:tbl>
    <w:p w14:paraId="38C79F9E" w14:textId="77777777" w:rsidR="00434BAD" w:rsidRPr="00036EE3" w:rsidRDefault="00434BAD" w:rsidP="00434BAD">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434BAD" w:rsidRPr="005F7CD0" w14:paraId="75CF4282" w14:textId="77777777" w:rsidTr="00773F61">
        <w:tc>
          <w:tcPr>
            <w:tcW w:w="9360" w:type="dxa"/>
          </w:tcPr>
          <w:p w14:paraId="5D433182" w14:textId="77777777" w:rsidR="00434BAD" w:rsidRPr="002F5199" w:rsidRDefault="00434BAD" w:rsidP="00773F61">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2B375FDA" w14:textId="77777777" w:rsidR="00434BAD" w:rsidRDefault="00434BAD" w:rsidP="00434BAD">
      <w:pPr>
        <w:spacing w:before="0"/>
        <w:jc w:val="center"/>
        <w:rPr>
          <w:sz w:val="22"/>
          <w:lang w:val="en-US"/>
        </w:rPr>
      </w:pPr>
    </w:p>
    <w:p w14:paraId="0664F3F5" w14:textId="77777777" w:rsidR="00434BAD" w:rsidRDefault="00434BAD" w:rsidP="00434BAD">
      <w:pPr>
        <w:spacing w:before="0"/>
        <w:jc w:val="center"/>
        <w:rPr>
          <w:sz w:val="22"/>
          <w:lang w:val="en-US"/>
        </w:rPr>
      </w:pPr>
    </w:p>
    <w:p w14:paraId="69EFB599" w14:textId="77777777" w:rsidR="00434BAD" w:rsidRPr="002F5199" w:rsidRDefault="00434BAD" w:rsidP="00434BAD">
      <w:pPr>
        <w:spacing w:before="0"/>
        <w:jc w:val="right"/>
        <w:rPr>
          <w:i/>
          <w:iCs/>
          <w:sz w:val="20"/>
          <w:lang w:val="en-US"/>
        </w:rPr>
      </w:pPr>
      <w:r w:rsidRPr="002F5199">
        <w:rPr>
          <w:i/>
          <w:iCs/>
          <w:sz w:val="20"/>
          <w:lang w:val="en-US"/>
        </w:rPr>
        <w:t>Electronic Publication</w:t>
      </w:r>
    </w:p>
    <w:p w14:paraId="2C16A63E" w14:textId="77777777" w:rsidR="00434BAD" w:rsidRPr="002F5199" w:rsidRDefault="00434BAD" w:rsidP="00434BAD">
      <w:pPr>
        <w:spacing w:before="0"/>
        <w:jc w:val="right"/>
        <w:rPr>
          <w:sz w:val="20"/>
          <w:lang w:val="en-US"/>
        </w:rPr>
      </w:pPr>
      <w:smartTag w:uri="urn:schemas-microsoft-com:office:smarttags" w:element="City">
        <w:smartTag w:uri="urn:schemas-microsoft-com:office:smarttags" w:element="State">
          <w:r w:rsidRPr="002F5199">
            <w:rPr>
              <w:sz w:val="20"/>
              <w:lang w:val="en-US"/>
            </w:rPr>
            <w:t>Geneva</w:t>
          </w:r>
        </w:smartTag>
      </w:smartTag>
      <w:r w:rsidRPr="002F5199">
        <w:rPr>
          <w:sz w:val="20"/>
          <w:lang w:val="en-US"/>
        </w:rPr>
        <w:t>, 20</w:t>
      </w:r>
      <w:r>
        <w:rPr>
          <w:sz w:val="20"/>
          <w:lang w:val="en-US"/>
        </w:rPr>
        <w:t>23</w:t>
      </w:r>
    </w:p>
    <w:p w14:paraId="7BF4756E" w14:textId="77777777" w:rsidR="00434BAD" w:rsidRDefault="00434BAD" w:rsidP="00434BAD">
      <w:pPr>
        <w:jc w:val="center"/>
        <w:rPr>
          <w:sz w:val="22"/>
          <w:lang w:val="en-US"/>
        </w:rPr>
      </w:pPr>
    </w:p>
    <w:p w14:paraId="6C4A0627" w14:textId="77777777" w:rsidR="00434BAD" w:rsidRPr="00470E28" w:rsidRDefault="00434BAD" w:rsidP="00434BAD">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Pr>
          <w:sz w:val="20"/>
          <w:lang w:val="en-US"/>
        </w:rPr>
        <w:t>23</w:t>
      </w:r>
    </w:p>
    <w:p w14:paraId="6EDAF67C" w14:textId="77777777" w:rsidR="00434BAD" w:rsidRPr="00470E28" w:rsidRDefault="00434BAD" w:rsidP="00434BAD">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612ED7AD" w14:textId="77777777" w:rsidR="00434BAD" w:rsidRDefault="00434BAD" w:rsidP="00434BAD">
      <w:pPr>
        <w:spacing w:before="160"/>
        <w:rPr>
          <w:i/>
          <w:sz w:val="20"/>
          <w:lang w:val="en-US"/>
        </w:rPr>
        <w:sectPr w:rsidR="00434BAD" w:rsidSect="002058CE">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74654536" w14:textId="77777777" w:rsidR="00C33FAC" w:rsidRPr="00C33FAC" w:rsidRDefault="00C33FAC" w:rsidP="00C33FAC">
      <w:pPr>
        <w:pStyle w:val="RecNo"/>
        <w:rPr>
          <w:lang w:val="fr-CH"/>
        </w:rPr>
      </w:pPr>
      <w:bookmarkStart w:id="2" w:name="irecnoe"/>
      <w:bookmarkEnd w:id="2"/>
      <w:r w:rsidRPr="00C33FAC">
        <w:rPr>
          <w:lang w:val="fr-CH"/>
        </w:rPr>
        <w:lastRenderedPageBreak/>
        <w:t xml:space="preserve">RECOMMENDATION </w:t>
      </w:r>
      <w:r w:rsidRPr="00C33FAC">
        <w:rPr>
          <w:rStyle w:val="href"/>
          <w:spacing w:val="-4"/>
          <w:lang w:val="fr-CH"/>
        </w:rPr>
        <w:t>ITU-R BS.1864-1</w:t>
      </w:r>
    </w:p>
    <w:p w14:paraId="6C1D1496" w14:textId="77777777" w:rsidR="00C33FAC" w:rsidRPr="00DC7D94" w:rsidRDefault="00C33FAC" w:rsidP="00C33FAC">
      <w:pPr>
        <w:pStyle w:val="Rectitle"/>
      </w:pPr>
      <w:r w:rsidRPr="00DC7D94">
        <w:t xml:space="preserve">Operational practices for loudness in the international exchange </w:t>
      </w:r>
      <w:r w:rsidRPr="00DC7D94">
        <w:br/>
        <w:t>of digital television programmes</w:t>
      </w:r>
    </w:p>
    <w:p w14:paraId="32ABB4F4" w14:textId="77777777" w:rsidR="00C33FAC" w:rsidRPr="00C33FAC" w:rsidRDefault="00C33FAC" w:rsidP="00C33FAC">
      <w:pPr>
        <w:pStyle w:val="Recref"/>
      </w:pPr>
      <w:r w:rsidRPr="00C33FAC">
        <w:t xml:space="preserve">(Question </w:t>
      </w:r>
      <w:hyperlink r:id="rId13" w:history="1">
        <w:r w:rsidRPr="00C33FAC">
          <w:rPr>
            <w:rStyle w:val="Hyperlink"/>
            <w:color w:val="auto"/>
            <w:u w:val="none"/>
          </w:rPr>
          <w:t>ITU</w:t>
        </w:r>
        <w:r w:rsidRPr="00C33FAC">
          <w:rPr>
            <w:rStyle w:val="Hyperlink"/>
            <w:color w:val="auto"/>
            <w:u w:val="none"/>
          </w:rPr>
          <w:noBreakHyphen/>
          <w:t>R 135-2/6</w:t>
        </w:r>
      </w:hyperlink>
      <w:r w:rsidRPr="00C33FAC">
        <w:t>)</w:t>
      </w:r>
    </w:p>
    <w:p w14:paraId="0049D53A" w14:textId="77777777" w:rsidR="00C33FAC" w:rsidRPr="00DC7D94" w:rsidRDefault="00C33FAC" w:rsidP="00C33FAC">
      <w:pPr>
        <w:pStyle w:val="Recdate"/>
      </w:pPr>
      <w:r w:rsidRPr="00DC7D94">
        <w:t>(2010</w:t>
      </w:r>
      <w:r>
        <w:t>-2023</w:t>
      </w:r>
      <w:r w:rsidRPr="00DC7D94">
        <w:t>)</w:t>
      </w:r>
    </w:p>
    <w:p w14:paraId="2B85CAB8" w14:textId="77777777" w:rsidR="00C33FAC" w:rsidRPr="00DC7D94" w:rsidRDefault="00C33FAC" w:rsidP="00C33FAC">
      <w:pPr>
        <w:pStyle w:val="HeadingSum"/>
        <w:rPr>
          <w:szCs w:val="22"/>
          <w:lang w:val="en-GB"/>
        </w:rPr>
      </w:pPr>
      <w:r w:rsidRPr="00DC7D94">
        <w:rPr>
          <w:szCs w:val="22"/>
          <w:lang w:val="en-GB"/>
        </w:rPr>
        <w:t>Scope</w:t>
      </w:r>
    </w:p>
    <w:p w14:paraId="46BEB49C" w14:textId="77777777" w:rsidR="00C33FAC" w:rsidRPr="00DC7D94" w:rsidRDefault="00C33FAC" w:rsidP="00C33FAC">
      <w:pPr>
        <w:pStyle w:val="Summary"/>
        <w:spacing w:after="240"/>
        <w:rPr>
          <w:szCs w:val="22"/>
          <w:lang w:val="en-GB"/>
        </w:rPr>
      </w:pPr>
      <w:r w:rsidRPr="00DC7D94">
        <w:rPr>
          <w:szCs w:val="22"/>
          <w:lang w:val="en-GB"/>
        </w:rPr>
        <w:t>This Recommendation specifies operational practices intended to improve the consistency of loudness of digital television programmes that are intended for international exchange. These practices apply to the production of those programmes. They do not apply to the distribution or emission of broadcast programmes.</w:t>
      </w:r>
    </w:p>
    <w:p w14:paraId="1D239CA4" w14:textId="77777777" w:rsidR="00C33FAC" w:rsidRPr="00DC7D94" w:rsidRDefault="00C33FAC" w:rsidP="00C33FAC">
      <w:pPr>
        <w:pStyle w:val="Headingb"/>
      </w:pPr>
      <w:r w:rsidRPr="00DC7D94">
        <w:t>Keywords</w:t>
      </w:r>
    </w:p>
    <w:p w14:paraId="7A3CFC7E" w14:textId="77777777" w:rsidR="00C33FAC" w:rsidRDefault="00C33FAC" w:rsidP="00C33FAC">
      <w:pPr>
        <w:pStyle w:val="Normalaftertitle"/>
        <w:spacing w:before="120"/>
        <w:rPr>
          <w:szCs w:val="22"/>
        </w:rPr>
      </w:pPr>
      <w:r w:rsidRPr="00DC7D94">
        <w:rPr>
          <w:szCs w:val="22"/>
        </w:rPr>
        <w:t>Loudness, audio signal level, dialogue, programme exchange</w:t>
      </w:r>
    </w:p>
    <w:p w14:paraId="10AF6177" w14:textId="77777777" w:rsidR="00C33FAC" w:rsidRPr="00DC7D94" w:rsidRDefault="00C33FAC" w:rsidP="00C33FAC">
      <w:pPr>
        <w:pStyle w:val="Normalaftertitle"/>
        <w:tabs>
          <w:tab w:val="center" w:pos="4819"/>
        </w:tabs>
      </w:pPr>
      <w:r w:rsidRPr="00DC7D94">
        <w:t>The ITU Radiocommunication Assembly,</w:t>
      </w:r>
    </w:p>
    <w:p w14:paraId="333AD717" w14:textId="77777777" w:rsidR="00C33FAC" w:rsidRPr="00DC7D94" w:rsidRDefault="00C33FAC" w:rsidP="00C33FAC">
      <w:pPr>
        <w:pStyle w:val="Call"/>
      </w:pPr>
      <w:r w:rsidRPr="00DC7D94">
        <w:t>considering</w:t>
      </w:r>
    </w:p>
    <w:p w14:paraId="735A646B" w14:textId="77777777" w:rsidR="00C33FAC" w:rsidRPr="00DC7D94" w:rsidRDefault="00C33FAC" w:rsidP="00C33FAC">
      <w:r w:rsidRPr="00DC7D94">
        <w:rPr>
          <w:i/>
          <w:iCs/>
        </w:rPr>
        <w:t>a)</w:t>
      </w:r>
      <w:r w:rsidRPr="00DC7D94">
        <w:tab/>
        <w:t xml:space="preserve">that the audience of digital television programmes enjoys programmes better when their loudness is reasonably uniform, irrespective of different programme sources and different programme </w:t>
      </w:r>
      <w:proofErr w:type="gramStart"/>
      <w:r w:rsidRPr="00DC7D94">
        <w:t>types;</w:t>
      </w:r>
      <w:proofErr w:type="gramEnd"/>
    </w:p>
    <w:p w14:paraId="6DCB5F9E" w14:textId="77777777" w:rsidR="00C33FAC" w:rsidRPr="00C33FAC" w:rsidRDefault="00C33FAC" w:rsidP="00C33FAC">
      <w:r w:rsidRPr="00C33FAC">
        <w:rPr>
          <w:i/>
          <w:iCs/>
        </w:rPr>
        <w:t>b)</w:t>
      </w:r>
      <w:r w:rsidRPr="00C33FAC">
        <w:tab/>
        <w:t xml:space="preserve">that it would be very desirable if reasonable consistency in the loudness of sound programmes, and of sound accompanying television programmes, were also achieved on internationally exchanged </w:t>
      </w:r>
      <w:proofErr w:type="gramStart"/>
      <w:r w:rsidRPr="00C33FAC">
        <w:t>programmes;</w:t>
      </w:r>
      <w:proofErr w:type="gramEnd"/>
    </w:p>
    <w:p w14:paraId="2E202F41" w14:textId="77777777" w:rsidR="00C33FAC" w:rsidRPr="00C33FAC" w:rsidRDefault="00C33FAC" w:rsidP="00C33FAC">
      <w:r w:rsidRPr="00C33FAC">
        <w:rPr>
          <w:i/>
          <w:iCs/>
        </w:rPr>
        <w:t>c)</w:t>
      </w:r>
      <w:r w:rsidRPr="00C33FAC">
        <w:tab/>
        <w:t xml:space="preserve">that Recommendation </w:t>
      </w:r>
      <w:hyperlink r:id="rId14" w:history="1">
        <w:r w:rsidRPr="00C33FAC">
          <w:rPr>
            <w:rStyle w:val="Hyperlink"/>
            <w:color w:val="auto"/>
            <w:u w:val="none"/>
          </w:rPr>
          <w:t>ITU</w:t>
        </w:r>
        <w:r w:rsidRPr="00C33FAC">
          <w:rPr>
            <w:rStyle w:val="Hyperlink"/>
            <w:color w:val="auto"/>
            <w:u w:val="none"/>
          </w:rPr>
          <w:noBreakHyphen/>
          <w:t>R BS.1726</w:t>
        </w:r>
      </w:hyperlink>
      <w:r w:rsidRPr="00C33FAC">
        <w:t xml:space="preserve"> specifies use of either −18 </w:t>
      </w:r>
      <w:proofErr w:type="spellStart"/>
      <w:r w:rsidRPr="00C33FAC">
        <w:t>dBFS</w:t>
      </w:r>
      <w:proofErr w:type="spellEnd"/>
      <w:r w:rsidRPr="00C33FAC">
        <w:t xml:space="preserve"> or −20 </w:t>
      </w:r>
      <w:proofErr w:type="spellStart"/>
      <w:r w:rsidRPr="00C33FAC">
        <w:t>dBFS</w:t>
      </w:r>
      <w:proofErr w:type="spellEnd"/>
      <w:r w:rsidRPr="00C33FAC">
        <w:t xml:space="preserve"> for “alignment level”, but that “alignment level” does not directly correspond to audio </w:t>
      </w:r>
      <w:proofErr w:type="gramStart"/>
      <w:r w:rsidRPr="00C33FAC">
        <w:t>loudness;</w:t>
      </w:r>
      <w:proofErr w:type="gramEnd"/>
    </w:p>
    <w:p w14:paraId="23C19806" w14:textId="77777777" w:rsidR="00C33FAC" w:rsidRPr="00C33FAC" w:rsidRDefault="00C33FAC" w:rsidP="00C33FAC">
      <w:r w:rsidRPr="00C33FAC">
        <w:rPr>
          <w:i/>
          <w:iCs/>
        </w:rPr>
        <w:t>d)</w:t>
      </w:r>
      <w:r w:rsidRPr="00C33FAC">
        <w:tab/>
        <w:t xml:space="preserve">that Recommendation </w:t>
      </w:r>
      <w:hyperlink r:id="rId15" w:history="1">
        <w:r w:rsidRPr="00C33FAC">
          <w:rPr>
            <w:rStyle w:val="Hyperlink"/>
            <w:color w:val="auto"/>
            <w:u w:val="none"/>
          </w:rPr>
          <w:t>ITU-R BS.1770</w:t>
        </w:r>
      </w:hyperlink>
      <w:r w:rsidRPr="00C33FAC">
        <w:t xml:space="preserve"> – Algorithms to measure audio programme loudness and true-peak audio level, specifies a method for the measurement of audio programme </w:t>
      </w:r>
      <w:proofErr w:type="gramStart"/>
      <w:r w:rsidRPr="00C33FAC">
        <w:t>loudness;</w:t>
      </w:r>
      <w:proofErr w:type="gramEnd"/>
      <w:r w:rsidRPr="00C33FAC">
        <w:t xml:space="preserve"> </w:t>
      </w:r>
    </w:p>
    <w:p w14:paraId="54F1D5A0" w14:textId="77777777" w:rsidR="00C33FAC" w:rsidRPr="00DC7D94" w:rsidRDefault="00C33FAC" w:rsidP="00C33FAC">
      <w:r w:rsidRPr="00C33FAC">
        <w:rPr>
          <w:i/>
          <w:iCs/>
        </w:rPr>
        <w:t>e)</w:t>
      </w:r>
      <w:r w:rsidRPr="00C33FAC">
        <w:tab/>
        <w:t xml:space="preserve">that Recommendation </w:t>
      </w:r>
      <w:hyperlink r:id="rId16" w:history="1">
        <w:r w:rsidRPr="00C33FAC">
          <w:rPr>
            <w:rStyle w:val="Hyperlink"/>
            <w:color w:val="auto"/>
            <w:u w:val="none"/>
          </w:rPr>
          <w:t>ITU</w:t>
        </w:r>
        <w:r w:rsidRPr="00C33FAC">
          <w:rPr>
            <w:rStyle w:val="Hyperlink"/>
            <w:color w:val="auto"/>
            <w:u w:val="none"/>
          </w:rPr>
          <w:noBreakHyphen/>
          <w:t>R BS.1771</w:t>
        </w:r>
      </w:hyperlink>
      <w:r w:rsidRPr="00C33FAC">
        <w:t xml:space="preserve"> – Requirements for loudness and true-peak indicating meters, specifies the requirements for loudness meters that employ the algorithms specified in Recommendation </w:t>
      </w:r>
      <w:hyperlink r:id="rId17" w:history="1">
        <w:r w:rsidRPr="00C33FAC">
          <w:rPr>
            <w:rStyle w:val="Hyperlink"/>
            <w:color w:val="auto"/>
            <w:u w:val="none"/>
          </w:rPr>
          <w:t>ITU-R BS.1770</w:t>
        </w:r>
      </w:hyperlink>
      <w:r w:rsidRPr="00C33FAC">
        <w:t xml:space="preserve">, thus enabling the worldwide use of loudness meters that behave </w:t>
      </w:r>
      <w:r w:rsidRPr="00DC7D94">
        <w:t>in a consistent manner and provide a consistent indication of loudness on the same programme, irrespective of programme content;</w:t>
      </w:r>
    </w:p>
    <w:p w14:paraId="5C9D44D9" w14:textId="77777777" w:rsidR="00C33FAC" w:rsidRPr="00DC7D94" w:rsidRDefault="00C33FAC" w:rsidP="00C33FAC">
      <w:r w:rsidRPr="00DC7D94">
        <w:rPr>
          <w:i/>
          <w:iCs/>
        </w:rPr>
        <w:t>f)</w:t>
      </w:r>
      <w:r w:rsidRPr="00DC7D94">
        <w:tab/>
      </w:r>
      <w:r w:rsidRPr="00DC7D94">
        <w:rPr>
          <w:szCs w:val="24"/>
        </w:rPr>
        <w:t xml:space="preserve">that one programme element that is of concern to the audience in programmes that are predominantly dialogue is the loudness of dialogue, and that this should desirably be uniform in internationally exchanged programmes; for other types of internationally exchanged programmes, such as short spots, or programmes featuring important non-dialogue subject matter, it is the loudness of the full programme mix that is of most concern to the </w:t>
      </w:r>
      <w:proofErr w:type="gramStart"/>
      <w:r w:rsidRPr="00DC7D94">
        <w:rPr>
          <w:szCs w:val="24"/>
        </w:rPr>
        <w:t>audience;</w:t>
      </w:r>
      <w:proofErr w:type="gramEnd"/>
    </w:p>
    <w:p w14:paraId="18671DFD" w14:textId="77777777" w:rsidR="00C33FAC" w:rsidRPr="00DC7D94" w:rsidRDefault="00C33FAC" w:rsidP="00C33FAC">
      <w:r w:rsidRPr="00DC7D94">
        <w:rPr>
          <w:i/>
          <w:iCs/>
        </w:rPr>
        <w:t>g)</w:t>
      </w:r>
      <w:r w:rsidRPr="00DC7D94">
        <w:tab/>
        <w:t>that some audio systems include metadata for controlling loudness and others do not,</w:t>
      </w:r>
    </w:p>
    <w:p w14:paraId="46F62EA1" w14:textId="77777777" w:rsidR="00C33FAC" w:rsidRPr="00DC7D94" w:rsidRDefault="00C33FAC" w:rsidP="00C33FAC">
      <w:pPr>
        <w:pStyle w:val="Call"/>
      </w:pPr>
      <w:r w:rsidRPr="00DC7D94">
        <w:t>further considering</w:t>
      </w:r>
    </w:p>
    <w:p w14:paraId="6D67A769" w14:textId="77777777" w:rsidR="00C33FAC" w:rsidRPr="00DC7D94" w:rsidRDefault="00C33FAC" w:rsidP="00C33FAC">
      <w:r w:rsidRPr="00DC7D94">
        <w:rPr>
          <w:i/>
          <w:iCs/>
        </w:rPr>
        <w:t>a)</w:t>
      </w:r>
      <w:r w:rsidRPr="00DC7D94">
        <w:tab/>
        <w:t xml:space="preserve">that reducing inter-programme audio loudness differences may improve audience </w:t>
      </w:r>
      <w:proofErr w:type="gramStart"/>
      <w:r w:rsidRPr="00DC7D94">
        <w:t>satisfaction;</w:t>
      </w:r>
      <w:proofErr w:type="gramEnd"/>
    </w:p>
    <w:p w14:paraId="3C8E4794" w14:textId="77777777" w:rsidR="00C33FAC" w:rsidRPr="00DC7D94" w:rsidRDefault="00C33FAC" w:rsidP="00C33FAC">
      <w:r w:rsidRPr="00DC7D94">
        <w:rPr>
          <w:i/>
          <w:iCs/>
          <w:szCs w:val="24"/>
        </w:rPr>
        <w:t>b)</w:t>
      </w:r>
      <w:r w:rsidRPr="00DC7D94">
        <w:rPr>
          <w:szCs w:val="24"/>
        </w:rPr>
        <w:tab/>
        <w:t xml:space="preserve">that practical measurement techniques, and anticipated consequences of the way metering algorithms are implemented, suggest that a difference may be anticipated of up to 2 dB between </w:t>
      </w:r>
      <w:r w:rsidRPr="00DC7D94">
        <w:rPr>
          <w:szCs w:val="24"/>
        </w:rPr>
        <w:lastRenderedPageBreak/>
        <w:t xml:space="preserve">measurements conducted on the same content by different facilities, and that such variations are anticipated and acceptable in </w:t>
      </w:r>
      <w:proofErr w:type="gramStart"/>
      <w:r w:rsidRPr="00DC7D94">
        <w:rPr>
          <w:szCs w:val="24"/>
        </w:rPr>
        <w:t>practice;</w:t>
      </w:r>
      <w:proofErr w:type="gramEnd"/>
    </w:p>
    <w:p w14:paraId="395CC9EA" w14:textId="2AAED566" w:rsidR="00C33FAC" w:rsidRPr="00DC7D94" w:rsidRDefault="00C33FAC" w:rsidP="00C33FAC">
      <w:r w:rsidRPr="00DC7D94">
        <w:rPr>
          <w:i/>
          <w:iCs/>
        </w:rPr>
        <w:t>c)</w:t>
      </w:r>
      <w:r w:rsidRPr="00DC7D94">
        <w:tab/>
        <w:t xml:space="preserve">that studies have shown that listeners can comfortably tolerate some loudness variation </w:t>
      </w:r>
      <w:proofErr w:type="gramStart"/>
      <w:r w:rsidRPr="00DC7D94">
        <w:t>as long as</w:t>
      </w:r>
      <w:proofErr w:type="gramEnd"/>
      <w:r w:rsidRPr="00DC7D94">
        <w:t xml:space="preserve"> the loudness does not deviate from a “comfort zone”, which is a loudness window of approximately +3 to </w:t>
      </w:r>
      <w:r>
        <w:t>−</w:t>
      </w:r>
      <w:r w:rsidRPr="00DC7D94">
        <w:t>5 dB relative to the desired loudness,</w:t>
      </w:r>
    </w:p>
    <w:p w14:paraId="37BAE4FC" w14:textId="77777777" w:rsidR="00C33FAC" w:rsidRPr="00DC7D94" w:rsidRDefault="00C33FAC" w:rsidP="00C33FAC">
      <w:pPr>
        <w:pStyle w:val="Call"/>
      </w:pPr>
      <w:r w:rsidRPr="00DC7D94">
        <w:t>recommends</w:t>
      </w:r>
    </w:p>
    <w:p w14:paraId="17EF5C42" w14:textId="77777777" w:rsidR="00C33FAC" w:rsidRPr="00C33FAC" w:rsidRDefault="00C33FAC" w:rsidP="00C33FAC">
      <w:r w:rsidRPr="00462B5B">
        <w:rPr>
          <w:bCs/>
        </w:rPr>
        <w:t>1</w:t>
      </w:r>
      <w:r w:rsidRPr="00DC7D94">
        <w:tab/>
        <w:t xml:space="preserve">that loudness measurements should be made in conformance with the appropriate loudness </w:t>
      </w:r>
      <w:r w:rsidRPr="00C33FAC">
        <w:t xml:space="preserve">measurement algorithm specified in Recommendation </w:t>
      </w:r>
      <w:hyperlink r:id="rId18" w:history="1">
        <w:r w:rsidRPr="00C33FAC">
          <w:rPr>
            <w:rStyle w:val="Hyperlink"/>
            <w:color w:val="auto"/>
            <w:u w:val="none"/>
          </w:rPr>
          <w:t>ITU-R BS.1770</w:t>
        </w:r>
      </w:hyperlink>
      <w:r w:rsidRPr="00C33FAC">
        <w:t>;</w:t>
      </w:r>
    </w:p>
    <w:p w14:paraId="54B3191B" w14:textId="77777777" w:rsidR="00C33FAC" w:rsidRPr="00DC7D94" w:rsidRDefault="00C33FAC" w:rsidP="00C33FAC">
      <w:r w:rsidRPr="00462B5B">
        <w:rPr>
          <w:bCs/>
        </w:rPr>
        <w:t>2</w:t>
      </w:r>
      <w:r w:rsidRPr="00DC7D94">
        <w:tab/>
        <w:t>that for international exchange of digital television programmes, when metadata is employed to indicate the loudness of the programme, the metadata value should correspond to the average loudness of the full programme mix, or to the average loudness of the normal dialogue component – whichever is deemed appropriate by the programme provider (see Note 2</w:t>
      </w:r>
      <w:proofErr w:type="gramStart"/>
      <w:r w:rsidRPr="00DC7D94">
        <w:t>);</w:t>
      </w:r>
      <w:proofErr w:type="gramEnd"/>
      <w:r w:rsidRPr="00DC7D94">
        <w:t xml:space="preserve"> </w:t>
      </w:r>
    </w:p>
    <w:p w14:paraId="75D7056F" w14:textId="77777777" w:rsidR="00C33FAC" w:rsidRPr="00DC7D94" w:rsidRDefault="00C33FAC" w:rsidP="00C33FAC">
      <w:r w:rsidRPr="00462B5B">
        <w:rPr>
          <w:bCs/>
        </w:rPr>
        <w:t>3</w:t>
      </w:r>
      <w:r w:rsidRPr="00DC7D94">
        <w:tab/>
        <w:t xml:space="preserve">that for international exchange of digital television programmes, when metadata is not employed to indicate the loudness of the programme, the measurement of average loudness should be made on the full programme mix, or on the normal dialogue component – whichever is deemed appropriate by the programme </w:t>
      </w:r>
      <w:proofErr w:type="gramStart"/>
      <w:r w:rsidRPr="00DC7D94">
        <w:t>provider;</w:t>
      </w:r>
      <w:proofErr w:type="gramEnd"/>
      <w:r w:rsidRPr="00DC7D94">
        <w:t xml:space="preserve"> </w:t>
      </w:r>
    </w:p>
    <w:p w14:paraId="54F8715A" w14:textId="64A610F1" w:rsidR="00C33FAC" w:rsidRPr="00DC7D94" w:rsidRDefault="00C33FAC" w:rsidP="00C33FAC">
      <w:r w:rsidRPr="00462B5B">
        <w:rPr>
          <w:bCs/>
        </w:rPr>
        <w:t>4</w:t>
      </w:r>
      <w:r w:rsidRPr="00DC7D94">
        <w:tab/>
        <w:t xml:space="preserve">that for the international exchange of digital television programmes, the target loudness should be </w:t>
      </w:r>
      <w:r>
        <w:t>−</w:t>
      </w:r>
      <w:r w:rsidRPr="00DC7D94">
        <w:t xml:space="preserve">24 </w:t>
      </w:r>
      <w:proofErr w:type="gramStart"/>
      <w:r w:rsidRPr="00DC7D94">
        <w:t>LKFS;</w:t>
      </w:r>
      <w:proofErr w:type="gramEnd"/>
    </w:p>
    <w:p w14:paraId="5A21779D" w14:textId="77777777" w:rsidR="00C33FAC" w:rsidRPr="00DC7D94" w:rsidRDefault="00C33FAC" w:rsidP="00C33FAC">
      <w:r w:rsidRPr="00462B5B">
        <w:t>5</w:t>
      </w:r>
      <w:r w:rsidRPr="00DC7D94">
        <w:tab/>
        <w:t>that Note 1 is to be regarded as part of this Recommendation,</w:t>
      </w:r>
    </w:p>
    <w:p w14:paraId="50F6ADC8" w14:textId="77777777" w:rsidR="00C33FAC" w:rsidRPr="00DC7D94" w:rsidRDefault="00C33FAC" w:rsidP="00C33FAC">
      <w:pPr>
        <w:pStyle w:val="Call"/>
      </w:pPr>
      <w:r w:rsidRPr="00DC7D94">
        <w:t xml:space="preserve">further </w:t>
      </w:r>
      <w:proofErr w:type="gramStart"/>
      <w:r w:rsidRPr="00DC7D94">
        <w:t>recommends</w:t>
      </w:r>
      <w:proofErr w:type="gramEnd"/>
    </w:p>
    <w:p w14:paraId="2275B324" w14:textId="77777777" w:rsidR="00C33FAC" w:rsidRPr="00DC7D94" w:rsidRDefault="00C33FAC" w:rsidP="00C33FAC">
      <w:r w:rsidRPr="00462B5B">
        <w:rPr>
          <w:bCs/>
        </w:rPr>
        <w:t>1</w:t>
      </w:r>
      <w:r w:rsidRPr="00DC7D94">
        <w:tab/>
        <w:t xml:space="preserve">that variations of up to 2 dB in measured loudness should be anticipated and, due to the “comfort zone” mentioned in </w:t>
      </w:r>
      <w:r w:rsidRPr="00DC7D94">
        <w:rPr>
          <w:i/>
        </w:rPr>
        <w:t>further considering</w:t>
      </w:r>
      <w:r w:rsidRPr="00DC7D94">
        <w:t xml:space="preserve"> </w:t>
      </w:r>
      <w:r w:rsidRPr="009301F9">
        <w:rPr>
          <w:i/>
          <w:iCs/>
        </w:rPr>
        <w:t>c)</w:t>
      </w:r>
      <w:r w:rsidRPr="00DC7D94">
        <w:t xml:space="preserve">, should be considered acceptable as long as there is no consistent operation at either </w:t>
      </w:r>
      <w:proofErr w:type="gramStart"/>
      <w:r w:rsidRPr="00DC7D94">
        <w:t>extreme;</w:t>
      </w:r>
      <w:proofErr w:type="gramEnd"/>
    </w:p>
    <w:p w14:paraId="18662B9F" w14:textId="77777777" w:rsidR="00C33FAC" w:rsidRPr="00DC7D94" w:rsidRDefault="00C33FAC" w:rsidP="00C33FAC">
      <w:r w:rsidRPr="00462B5B">
        <w:rPr>
          <w:bCs/>
        </w:rPr>
        <w:t>2</w:t>
      </w:r>
      <w:r w:rsidRPr="00DC7D94">
        <w:tab/>
        <w:t>that due account be taken of the fact that there may be occasions where a departure from the provisions of this recommendation is necessary or desired for various reasons, such as overriding creative requirements, legacy programmes, or the need to match loudness of heavily compressed sound recordings.</w:t>
      </w:r>
    </w:p>
    <w:p w14:paraId="22A42770" w14:textId="77777777" w:rsidR="00C33FAC" w:rsidRPr="00DC7D94" w:rsidRDefault="00C33FAC" w:rsidP="00C33FAC">
      <w:r w:rsidRPr="00DC7D94">
        <w:rPr>
          <w:szCs w:val="22"/>
        </w:rPr>
        <w:t>NOTE 1 – </w:t>
      </w:r>
      <w:r w:rsidRPr="00DC7D94">
        <w:t>“Normal” dialogue is that which is spoken in a normal level of speaking voice, that is, not shouting or whispering.</w:t>
      </w:r>
    </w:p>
    <w:p w14:paraId="0E89C1C4" w14:textId="77777777" w:rsidR="00C33FAC" w:rsidRPr="00DC7D94" w:rsidRDefault="00C33FAC" w:rsidP="00C33FAC">
      <w:r w:rsidRPr="00DC7D94">
        <w:t>NOTE 2 – The term “programme provider” is used in this Recommendation to indicate the entity that holds the intellectual property rights (IPR) to a given programme, or the company that the IPR holder has authorized to distribute the programme to broadcasters. Broadcasters on their part assemble the programme with other programmes in their programme schedules for distribution to their audiences.</w:t>
      </w:r>
    </w:p>
    <w:p w14:paraId="04D2723C" w14:textId="77777777" w:rsidR="00434BAD" w:rsidRDefault="00434BAD" w:rsidP="00434BAD"/>
    <w:p w14:paraId="67D45058" w14:textId="77777777" w:rsidR="00DC2B47" w:rsidRPr="00C33FAC" w:rsidRDefault="00DC2B47" w:rsidP="00C33FAC">
      <w:pPr>
        <w:pStyle w:val="Line"/>
      </w:pPr>
    </w:p>
    <w:sectPr w:rsidR="00DC2B47" w:rsidRPr="00C33FAC" w:rsidSect="00C33FAC">
      <w:headerReference w:type="even" r:id="rId19"/>
      <w:headerReference w:type="default" r:id="rId20"/>
      <w:footerReference w:type="default" r:id="rId21"/>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006C" w14:textId="77777777" w:rsidR="00434BAD" w:rsidRDefault="00434BAD">
      <w:r>
        <w:separator/>
      </w:r>
    </w:p>
  </w:endnote>
  <w:endnote w:type="continuationSeparator" w:id="0">
    <w:p w14:paraId="32EBB4AD" w14:textId="77777777" w:rsidR="00434BAD" w:rsidRDefault="0043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7BC6" w14:textId="77777777" w:rsidR="00434BAD" w:rsidRDefault="00434BAD">
    <w:pPr>
      <w:pStyle w:val="Footer"/>
    </w:pPr>
    <w:r>
      <w:drawing>
        <wp:anchor distT="0" distB="0" distL="0" distR="0" simplePos="0" relativeHeight="251659264" behindDoc="0" locked="0" layoutInCell="1" allowOverlap="1" wp14:anchorId="6017D981" wp14:editId="0E001AA2">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AD18" w14:textId="0A62F0B2" w:rsidR="00C33FAC" w:rsidRDefault="00C33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348E" w14:textId="77777777" w:rsidR="00434BAD" w:rsidRDefault="00434BAD">
      <w:r>
        <w:separator/>
      </w:r>
    </w:p>
  </w:footnote>
  <w:footnote w:type="continuationSeparator" w:id="0">
    <w:p w14:paraId="50CC4E5E" w14:textId="77777777" w:rsidR="00434BAD" w:rsidRDefault="0043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D10D" w14:textId="77777777" w:rsidR="00434BAD" w:rsidRDefault="00434BA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434BAD" w:rsidRPr="00A239D1" w14:paraId="32A011C6" w14:textId="77777777" w:rsidTr="0019307B">
      <w:tc>
        <w:tcPr>
          <w:tcW w:w="4634" w:type="dxa"/>
          <w:vAlign w:val="center"/>
        </w:tcPr>
        <w:p w14:paraId="44670E1C" w14:textId="77777777" w:rsidR="00434BAD" w:rsidRPr="005B0371" w:rsidRDefault="00434BAD"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09516FF" w14:textId="77777777" w:rsidR="00434BAD" w:rsidRPr="00260B24" w:rsidRDefault="00434BAD"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434BAD" w:rsidRPr="00A239D1" w14:paraId="16489CE8" w14:textId="77777777" w:rsidTr="0019307B">
      <w:tc>
        <w:tcPr>
          <w:tcW w:w="4634" w:type="dxa"/>
          <w:vAlign w:val="center"/>
        </w:tcPr>
        <w:p w14:paraId="41D6AA4D" w14:textId="77777777" w:rsidR="00434BAD" w:rsidRPr="00260B24" w:rsidRDefault="00434BAD"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63502FDA" w14:textId="77777777" w:rsidR="00434BAD" w:rsidRPr="00260B24" w:rsidRDefault="00434BAD"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7AB83A88" w14:textId="77777777" w:rsidR="00434BAD" w:rsidRDefault="00434BA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73B24C6" wp14:editId="22FE98DF">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1C3B6DCB" wp14:editId="2EEFC2D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AF68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8AA73D6" w14:textId="77777777" w:rsidR="00434BAD" w:rsidRDefault="00434BAD"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3F136204" wp14:editId="65A4031A">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42F34"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B92" w14:textId="6D794CF4" w:rsidR="00434BAD" w:rsidRPr="00D72623" w:rsidRDefault="00434BAD"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C33FAC">
      <w:rPr>
        <w:b/>
        <w:bCs/>
        <w:noProof/>
        <w:lang w:val="en-US"/>
      </w:rPr>
      <w:t>ITU-R BS.1864-1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D8C1" w14:textId="77777777" w:rsidR="00434BAD" w:rsidRDefault="00434BAD">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BS.XXX</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733" w14:textId="00B0EA96"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434BAD" w:rsidRPr="00434BAD">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C33FAC">
      <w:rPr>
        <w:b/>
        <w:bCs/>
        <w:noProof/>
        <w:lang w:val="en-US"/>
      </w:rPr>
      <w:t>ITU-R BS.1864-1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A481" w14:textId="7E180B35" w:rsidR="00607D68" w:rsidRDefault="00607D68">
    <w:pPr>
      <w:pStyle w:val="Header"/>
    </w:pPr>
    <w:r>
      <w:tab/>
    </w:r>
    <w:r w:rsidR="00DC2B47">
      <w:fldChar w:fldCharType="begin"/>
    </w:r>
    <w:r w:rsidR="00DC2B47">
      <w:instrText xml:space="preserve"> DOCPROPERTY "Header" \* MERGEFORMAT </w:instrText>
    </w:r>
    <w:r w:rsidR="00DC2B47">
      <w:fldChar w:fldCharType="separate"/>
    </w:r>
    <w:r w:rsidR="00434BAD" w:rsidRPr="00434BAD">
      <w:rPr>
        <w:b/>
        <w:bCs/>
      </w:rPr>
      <w:t xml:space="preserve">Rec. </w:t>
    </w:r>
    <w:r w:rsidR="00DC2B47">
      <w:rPr>
        <w:b/>
        <w:bCs/>
      </w:rPr>
      <w:fldChar w:fldCharType="end"/>
    </w:r>
    <w:r>
      <w:rPr>
        <w:b/>
        <w:bCs/>
      </w:rPr>
      <w:t xml:space="preserve"> </w:t>
    </w:r>
    <w:r>
      <w:rPr>
        <w:b/>
        <w:bCs/>
      </w:rPr>
      <w:fldChar w:fldCharType="begin"/>
    </w:r>
    <w:r>
      <w:rPr>
        <w:b/>
        <w:bCs/>
      </w:rPr>
      <w:instrText>styleref href</w:instrText>
    </w:r>
    <w:r>
      <w:rPr>
        <w:b/>
        <w:bCs/>
      </w:rPr>
      <w:fldChar w:fldCharType="separate"/>
    </w:r>
    <w:r w:rsidR="00C33FAC">
      <w:rPr>
        <w:b/>
        <w:bCs/>
        <w:noProof/>
      </w:rPr>
      <w:t>ITU-R BS.1864-1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AD"/>
    <w:rsid w:val="00217EBF"/>
    <w:rsid w:val="00242AEE"/>
    <w:rsid w:val="002D76C4"/>
    <w:rsid w:val="00434BAD"/>
    <w:rsid w:val="0052529D"/>
    <w:rsid w:val="00607D68"/>
    <w:rsid w:val="007468DA"/>
    <w:rsid w:val="009E00A8"/>
    <w:rsid w:val="00A6617B"/>
    <w:rsid w:val="00AB0DC8"/>
    <w:rsid w:val="00B44E24"/>
    <w:rsid w:val="00C33FAC"/>
    <w:rsid w:val="00DC2B47"/>
    <w:rsid w:val="00DF4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336BD676"/>
  <w15:docId w15:val="{BB3141ED-5893-4620-B99E-F701694D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434BAD"/>
    <w:rPr>
      <w:b/>
      <w:sz w:val="24"/>
      <w:lang w:val="en-GB" w:eastAsia="en-US"/>
    </w:rPr>
  </w:style>
  <w:style w:type="character" w:customStyle="1" w:styleId="HeaderChar">
    <w:name w:val="Header Char"/>
    <w:basedOn w:val="DefaultParagraphFont"/>
    <w:link w:val="Header"/>
    <w:uiPriority w:val="99"/>
    <w:rsid w:val="00434BAD"/>
    <w:rPr>
      <w:sz w:val="24"/>
      <w:lang w:val="en-GB" w:eastAsia="en-US"/>
    </w:rPr>
  </w:style>
  <w:style w:type="character" w:customStyle="1" w:styleId="FooterChar">
    <w:name w:val="Footer Char"/>
    <w:basedOn w:val="DefaultParagraphFont"/>
    <w:link w:val="Footer"/>
    <w:rsid w:val="00434BAD"/>
    <w:rPr>
      <w:noProof/>
      <w:sz w:val="18"/>
      <w:lang w:val="en-GB" w:eastAsia="en-US"/>
    </w:rPr>
  </w:style>
  <w:style w:type="character" w:styleId="Hyperlink">
    <w:name w:val="Hyperlink"/>
    <w:aliases w:val="CEO_Hyperlink,超级链接,超?级链,Style 58,超????,하이퍼링크2,超链接1,超?级链?,Style?,S,하이퍼링크21,ECC Hyperlink"/>
    <w:basedOn w:val="DefaultParagraphFont"/>
    <w:qFormat/>
    <w:rsid w:val="00434BAD"/>
    <w:rPr>
      <w:color w:val="0000FF"/>
      <w:u w:val="single"/>
    </w:rPr>
  </w:style>
  <w:style w:type="table" w:styleId="TableGrid">
    <w:name w:val="Table Grid"/>
    <w:basedOn w:val="TableNormal"/>
    <w:uiPriority w:val="39"/>
    <w:rsid w:val="00434BA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434BAD"/>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434BAD"/>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434BAD"/>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434BAD"/>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NormalaftertitleChar">
    <w:name w:val="Normal_after_title Char"/>
    <w:basedOn w:val="DefaultParagraphFont"/>
    <w:link w:val="Normalaftertitle"/>
    <w:locked/>
    <w:rsid w:val="00C33FAC"/>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pub/R-QUE-SG06.135" TargetMode="External"/><Relationship Id="rId18" Type="http://schemas.openxmlformats.org/officeDocument/2006/relationships/hyperlink" Target="https://www.itu.int/rec/R-REC-BS.1770/en" TargetMode="Externa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yperlink" Target="https://www.itu.int/rec/R-REC-BS.1770/en" TargetMode="Externa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s://www.itu.int/rec/R-REC-BS.1771/en" TargetMode="Externa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hyperlink" Target="https://www.itu.int/rec/R-REC-BS.1770/en" TargetMode="External"/><Relationship Id="rId23" Type="http://schemas.openxmlformats.org/officeDocument/2006/relationships/theme" Target="theme/theme1.xml"/><Relationship Id="rId10" Type="http://schemas.openxmlformats.org/officeDocument/2006/relationships/hyperlink" Target="https://www.itu.int/publ/R-REC/en" TargetMode="Externa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yperlink" Target="http://www.itu.int/ITU-R/go/patents/en" TargetMode="External"/><Relationship Id="rId14" Type="http://schemas.openxmlformats.org/officeDocument/2006/relationships/hyperlink" Target="https://www.itu.int/rec/R-REC-BS.1726/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AQ-OK. OK - YN</Comments>
  </documentManagement>
</p:properties>
</file>

<file path=customXml/itemProps1.xml><?xml version="1.0" encoding="utf-8"?>
<ds:datastoreItem xmlns:ds="http://schemas.openxmlformats.org/officeDocument/2006/customXml" ds:itemID="{F6A54C4D-5EE5-406B-91B1-A58EC76F215E}"/>
</file>

<file path=customXml/itemProps2.xml><?xml version="1.0" encoding="utf-8"?>
<ds:datastoreItem xmlns:ds="http://schemas.openxmlformats.org/officeDocument/2006/customXml" ds:itemID="{553DACB4-9DA8-4A47-BABA-46DC93154B81}"/>
</file>

<file path=customXml/itemProps3.xml><?xml version="1.0" encoding="utf-8"?>
<ds:datastoreItem xmlns:ds="http://schemas.openxmlformats.org/officeDocument/2006/customXml" ds:itemID="{2014F3FD-FEA4-4F07-AD9D-1A4C92615379}"/>
</file>

<file path=docProps/app.xml><?xml version="1.0" encoding="utf-8"?>
<Properties xmlns="http://schemas.openxmlformats.org/officeDocument/2006/extended-properties" xmlns:vt="http://schemas.openxmlformats.org/officeDocument/2006/docPropsVTypes">
  <Template>BR_Rec_2005.dotm</Template>
  <TotalTime>4</TotalTime>
  <Pages>4</Pages>
  <Words>1040</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BS.1864-1 (11/2023) - Operational practices for loudness in the international exchange of digital television programmes</dc:title>
  <dc:subject/>
  <dc:creator>Gachet, Christelle</dc:creator>
  <cp:keywords/>
  <dc:description/>
  <cp:lastModifiedBy>Gachet, Christelle</cp:lastModifiedBy>
  <cp:revision>2</cp:revision>
  <cp:lastPrinted>2005-02-10T15:54:00Z</cp:lastPrinted>
  <dcterms:created xsi:type="dcterms:W3CDTF">2023-11-03T10:33:00Z</dcterms:created>
  <dcterms:modified xsi:type="dcterms:W3CDTF">2023-11-03T10:37:00Z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ies>
</file>