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1717A" w:rsidRPr="003908C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3908C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4532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3908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1892</w:t>
            </w:r>
          </w:p>
          <w:p w:rsidR="00B1717A" w:rsidRPr="0010336F" w:rsidRDefault="00B1717A" w:rsidP="003908C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3908C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05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3908C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3908C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3908C3" w:rsidP="00CA21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68027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Requi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sitos para la mejora de los servicios multimedios para la radiodifusión</w:t>
            </w:r>
            <w:r w:rsidR="00CA21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digital terrenal en las bandas I y II</w:t>
            </w:r>
            <w:r w:rsidR="00CA21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 xml:space="preserve">de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ondas métricas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3908C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4532F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4532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</w:p>
          <w:p w:rsidR="00B1717A" w:rsidRPr="0010336F" w:rsidRDefault="004532F7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 de radiodifusión </w:t>
            </w:r>
            <w:r w:rsidR="002F58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sonora</w:t>
            </w:r>
            <w:r w:rsidR="002F58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)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1717A" w:rsidRPr="003908C3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3908C3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4532F7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4532F7">
              <w:rPr>
                <w:bCs/>
                <w:color w:val="000080"/>
                <w:sz w:val="20"/>
              </w:rPr>
              <w:t>Servicio de radiodifusión sonora</w:t>
            </w:r>
          </w:p>
        </w:tc>
      </w:tr>
      <w:tr w:rsidR="00B1717A" w:rsidRPr="00ED2695" w:rsidTr="004532F7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036EE3" w:rsidTr="00D62884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B1717A" w:rsidRPr="003908C3" w:rsidTr="00D6288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3908C3" w:rsidTr="00D62884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B1717A" w:rsidRPr="003908C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1717A" w:rsidRPr="003908C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3908C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B1717A" w:rsidRPr="003908C3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6A0695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F045C7">
        <w:rPr>
          <w:sz w:val="20"/>
          <w:lang w:val="es-ES_tradnl"/>
        </w:rPr>
        <w:t>1</w:t>
      </w:r>
      <w:r w:rsidR="006A0695">
        <w:rPr>
          <w:sz w:val="20"/>
          <w:lang w:val="es-ES_tradnl"/>
        </w:rPr>
        <w:t>1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6A0695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F045C7">
        <w:rPr>
          <w:sz w:val="20"/>
          <w:lang w:val="es-ES_tradnl"/>
        </w:rPr>
        <w:t>1</w:t>
      </w:r>
      <w:r w:rsidR="006A0695">
        <w:rPr>
          <w:sz w:val="20"/>
          <w:lang w:val="es-ES_tradnl"/>
        </w:rPr>
        <w:t>1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1717A" w:rsidRDefault="003908C3" w:rsidP="003908C3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UIT-R  B</w:t>
      </w:r>
      <w:r>
        <w:rPr>
          <w:rStyle w:val="href"/>
          <w:lang w:val="es-ES_tradnl"/>
        </w:rPr>
        <w:t>S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1892</w:t>
      </w:r>
    </w:p>
    <w:p w:rsidR="003908C3" w:rsidRPr="003908C3" w:rsidRDefault="003908C3" w:rsidP="00CA21B3">
      <w:pPr>
        <w:pStyle w:val="Rectitle"/>
        <w:rPr>
          <w:lang w:val="es-ES_tradnl"/>
        </w:rPr>
      </w:pPr>
      <w:r w:rsidRPr="003908C3">
        <w:rPr>
          <w:lang w:val="es-ES_tradnl"/>
        </w:rPr>
        <w:t>Requisitos para la mejora de los servicios multimedios para la radiodifusión</w:t>
      </w:r>
      <w:r w:rsidR="00CA21B3">
        <w:rPr>
          <w:lang w:val="es-ES_tradnl"/>
        </w:rPr>
        <w:br/>
      </w:r>
      <w:r w:rsidRPr="003908C3">
        <w:rPr>
          <w:lang w:val="es-ES_tradnl"/>
        </w:rPr>
        <w:t>digital terrenal en las bandas I y II de ondas métricas</w:t>
      </w:r>
    </w:p>
    <w:p w:rsidR="003908C3" w:rsidRPr="000C2115" w:rsidRDefault="003908C3" w:rsidP="003908C3">
      <w:pPr>
        <w:pStyle w:val="Recref"/>
        <w:rPr>
          <w:lang w:val="es-ES_tradnl"/>
        </w:rPr>
      </w:pPr>
      <w:r w:rsidRPr="000C2115">
        <w:rPr>
          <w:lang w:val="es-ES_tradnl"/>
        </w:rPr>
        <w:t>(Cuestiones UIT-R 45-3/6, 56-1/6)</w:t>
      </w:r>
    </w:p>
    <w:p w:rsidR="003908C3" w:rsidRPr="003908C3" w:rsidRDefault="003908C3" w:rsidP="003908C3">
      <w:pPr>
        <w:pStyle w:val="Recdate"/>
        <w:rPr>
          <w:lang w:val="es-ES_tradnl"/>
        </w:rPr>
      </w:pPr>
    </w:p>
    <w:p w:rsidR="003908C3" w:rsidRPr="003908C3" w:rsidRDefault="003908C3" w:rsidP="003908C3">
      <w:pPr>
        <w:pStyle w:val="Recdate"/>
        <w:rPr>
          <w:lang w:val="es-ES_tradnl"/>
        </w:rPr>
      </w:pPr>
      <w:r w:rsidRPr="003908C3">
        <w:rPr>
          <w:lang w:val="es-ES_tradnl"/>
        </w:rPr>
        <w:t>(2011)</w:t>
      </w:r>
    </w:p>
    <w:p w:rsidR="003908C3" w:rsidRPr="00CA21B3" w:rsidRDefault="00CA21B3" w:rsidP="00CA21B3">
      <w:pPr>
        <w:pStyle w:val="HeadingSum"/>
        <w:rPr>
          <w:sz w:val="24"/>
        </w:rPr>
      </w:pPr>
      <w:r>
        <w:rPr>
          <w:sz w:val="24"/>
        </w:rPr>
        <w:t>Cometido</w:t>
      </w:r>
    </w:p>
    <w:p w:rsidR="003908C3" w:rsidRPr="00CA21B3" w:rsidRDefault="003908C3" w:rsidP="00CA21B3">
      <w:pPr>
        <w:pStyle w:val="Summary"/>
        <w:rPr>
          <w:sz w:val="24"/>
        </w:rPr>
      </w:pPr>
      <w:r w:rsidRPr="00CA21B3">
        <w:rPr>
          <w:sz w:val="24"/>
        </w:rPr>
        <w:t xml:space="preserve">En la presente Recomendación se facilitan los requisitos de servicio e implantación para los servicios multimedios mejorados utilizando la radiodifusión digital terrestre para receptores a bordo de vehículos, portátiles y fijos en la banda de radiodifusión en ondas métricas. </w:t>
      </w:r>
    </w:p>
    <w:p w:rsidR="003908C3" w:rsidRPr="0068027E" w:rsidRDefault="003908C3" w:rsidP="003908C3">
      <w:pPr>
        <w:pStyle w:val="Normalaftertitle"/>
        <w:rPr>
          <w:lang w:val="es-ES_tradnl" w:eastAsia="zh-CN"/>
        </w:rPr>
      </w:pPr>
      <w:r w:rsidRPr="0068027E">
        <w:rPr>
          <w:lang w:val="es-ES_tradnl" w:eastAsia="zh-CN"/>
        </w:rPr>
        <w:t>La Asamblea de Radiocomunicaciones de la UIT,</w:t>
      </w:r>
    </w:p>
    <w:p w:rsidR="003908C3" w:rsidRPr="000C2115" w:rsidRDefault="003908C3" w:rsidP="003908C3">
      <w:pPr>
        <w:pStyle w:val="Call"/>
        <w:rPr>
          <w:lang w:val="es-ES_tradnl" w:eastAsia="zh-CN"/>
        </w:rPr>
      </w:pPr>
      <w:r w:rsidRPr="000C2115">
        <w:rPr>
          <w:lang w:val="es-ES_tradnl" w:eastAsia="zh-CN"/>
        </w:rPr>
        <w:t>considerando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a)</w:t>
      </w:r>
      <w:r w:rsidRPr="00CA12F0">
        <w:rPr>
          <w:lang w:val="es-ES_tradnl" w:eastAsia="zh-CN"/>
        </w:rPr>
        <w:tab/>
      </w:r>
      <w:r>
        <w:rPr>
          <w:lang w:val="es-ES_tradnl" w:eastAsia="zh-CN"/>
        </w:rPr>
        <w:t>que e</w:t>
      </w:r>
      <w:r w:rsidRPr="00CA12F0">
        <w:rPr>
          <w:lang w:val="es-ES_tradnl" w:eastAsia="zh-CN"/>
        </w:rPr>
        <w:t>n todo el mundo hay cada vez más demanda de radiodifusión de multimedios y sonido multicanal de alta calidad para receptores fijos, portátiles y en vehículos;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b)</w:t>
      </w:r>
      <w:r w:rsidRPr="00CA12F0">
        <w:rPr>
          <w:lang w:val="es-ES_tradnl" w:eastAsia="zh-CN"/>
        </w:rPr>
        <w:tab/>
        <w:t>que los canales de radiofrecuencias en banda estrecha de las bandas I y II de ondas métricas ofrecen una recepci</w:t>
      </w:r>
      <w:r>
        <w:rPr>
          <w:lang w:val="es-ES_tradnl" w:eastAsia="zh-CN"/>
        </w:rPr>
        <w:t>ón fija y móvil estable en entornos urbanos y rurales con antenas de látigo verticales</w:t>
      </w:r>
      <w:r w:rsidRPr="00CA12F0">
        <w:rPr>
          <w:lang w:val="es-ES_tradnl" w:eastAsia="zh-CN"/>
        </w:rPr>
        <w:t>;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c)</w:t>
      </w:r>
      <w:r w:rsidRPr="00CA12F0">
        <w:rPr>
          <w:lang w:val="es-ES_tradnl" w:eastAsia="zh-CN"/>
        </w:rPr>
        <w:tab/>
        <w:t xml:space="preserve">que estas bandas de frecuencias albergan numerosos servicios de radiodifusión </w:t>
      </w:r>
      <w:r>
        <w:rPr>
          <w:lang w:val="es-ES_tradnl" w:eastAsia="zh-CN"/>
        </w:rPr>
        <w:t>s</w:t>
      </w:r>
      <w:r w:rsidRPr="00CA12F0">
        <w:rPr>
          <w:lang w:val="es-ES_tradnl" w:eastAsia="zh-CN"/>
        </w:rPr>
        <w:t>onora en todo el mundo;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d)</w:t>
      </w:r>
      <w:r w:rsidRPr="00CA12F0">
        <w:rPr>
          <w:lang w:val="es-ES_tradnl" w:eastAsia="zh-CN"/>
        </w:rPr>
        <w:tab/>
        <w:t xml:space="preserve">que la compatibilidad con la configuración de frecuencias actualmente utilizada para la radiodifusión analógica es </w:t>
      </w:r>
      <w:r>
        <w:rPr>
          <w:lang w:val="es-ES_tradnl" w:eastAsia="zh-CN"/>
        </w:rPr>
        <w:t>útil para la transición a la radiodifusión digital tanto para usuarios como para radiodifusores</w:t>
      </w:r>
      <w:r w:rsidRPr="00CA12F0">
        <w:rPr>
          <w:lang w:val="es-ES_tradnl" w:eastAsia="zh-CN"/>
        </w:rPr>
        <w:t>;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e)</w:t>
      </w:r>
      <w:r w:rsidRPr="00CA12F0">
        <w:rPr>
          <w:lang w:val="es-ES_tradnl" w:eastAsia="zh-CN"/>
        </w:rPr>
        <w:tab/>
        <w:t>que, gracias a los adelantos en la codificación de fuente, codificación de canal y modulación, la utilización de los sistemas de radiodifusión digital puede aumentar la calidad y fiabilidad de la recepción fija y móvil, aumentar la eficacia de potencia y la cobertura, mejorar la cantidad y calidad de los programas sonoros y permitir la introducci</w:t>
      </w:r>
      <w:r>
        <w:rPr>
          <w:lang w:val="es-ES_tradnl" w:eastAsia="zh-CN"/>
        </w:rPr>
        <w:t>ón de nuevos servicios, como las transmisiones de vídeo y datos</w:t>
      </w:r>
      <w:r w:rsidRPr="00CA12F0">
        <w:rPr>
          <w:lang w:val="es-ES_tradnl" w:eastAsia="zh-CN"/>
        </w:rPr>
        <w:t>;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f)</w:t>
      </w:r>
      <w:r w:rsidRPr="00CA12F0">
        <w:rPr>
          <w:lang w:val="es-ES_tradnl" w:eastAsia="zh-CN"/>
        </w:rPr>
        <w:tab/>
        <w:t>que la radiodifusión digital sonora redundará en una utilización más eficiente del espectro, lo que podría liberar espectro para otro tipo de radiodifusi</w:t>
      </w:r>
      <w:r>
        <w:rPr>
          <w:lang w:val="es-ES_tradnl" w:eastAsia="zh-CN"/>
        </w:rPr>
        <w:t>ón, como la radiodifusión multimedios</w:t>
      </w:r>
      <w:r w:rsidRPr="00CA12F0">
        <w:rPr>
          <w:lang w:val="es-ES_tradnl" w:eastAsia="zh-CN"/>
        </w:rPr>
        <w:t>;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g)</w:t>
      </w:r>
      <w:r w:rsidRPr="00CA12F0">
        <w:rPr>
          <w:lang w:val="es-ES_tradnl" w:eastAsia="zh-CN"/>
        </w:rPr>
        <w:tab/>
        <w:t>que las características básicas de los sistemas de radiodifusión de aplicaciones de datos y multimedios para la recepci</w:t>
      </w:r>
      <w:r>
        <w:rPr>
          <w:lang w:val="es-ES_tradnl" w:eastAsia="zh-CN"/>
        </w:rPr>
        <w:t>ón móvil con receptores portátiles se describen en la Recomendación</w:t>
      </w:r>
      <w:bookmarkStart w:id="4" w:name="_GoBack"/>
      <w:r>
        <w:rPr>
          <w:lang w:val="es-ES_tradnl" w:eastAsia="zh-CN"/>
        </w:rPr>
        <w:t> </w:t>
      </w:r>
      <w:bookmarkEnd w:id="4"/>
      <w:r>
        <w:rPr>
          <w:lang w:val="es-ES_tradnl" w:eastAsia="zh-CN"/>
        </w:rPr>
        <w:t>UIT</w:t>
      </w:r>
      <w:r w:rsidRPr="00CA12F0">
        <w:rPr>
          <w:lang w:val="es-ES_tradnl" w:eastAsia="zh-CN"/>
        </w:rPr>
        <w:t>-R BT.1833,</w:t>
      </w:r>
    </w:p>
    <w:p w:rsidR="003908C3" w:rsidRPr="000C2115" w:rsidRDefault="003908C3" w:rsidP="003908C3">
      <w:pPr>
        <w:pStyle w:val="Call"/>
        <w:rPr>
          <w:lang w:val="es-ES_tradnl" w:eastAsia="zh-CN"/>
        </w:rPr>
      </w:pPr>
      <w:r w:rsidRPr="000C2115">
        <w:rPr>
          <w:lang w:val="es-ES_tradnl" w:eastAsia="zh-CN"/>
        </w:rPr>
        <w:t>recomienda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lang w:val="es-ES_tradnl" w:eastAsia="zh-CN"/>
        </w:rPr>
        <w:t>que los sistemas de radiodifusión digital terrenal con servicios mult</w:t>
      </w:r>
      <w:r>
        <w:rPr>
          <w:lang w:val="es-ES_tradnl" w:eastAsia="zh-CN"/>
        </w:rPr>
        <w:t>imedios mejorados en las bandas </w:t>
      </w:r>
      <w:r w:rsidRPr="00CA12F0">
        <w:rPr>
          <w:lang w:val="es-ES_tradnl" w:eastAsia="zh-CN"/>
        </w:rPr>
        <w:t>I y II de ondas métricas, previstos para receptores fijos, portátiles y en vehículos, dispongan de las siguientes capacidades y características técnicas y operativas, y:</w:t>
      </w:r>
    </w:p>
    <w:p w:rsidR="003908C3" w:rsidRPr="00CA12F0" w:rsidRDefault="003908C3" w:rsidP="003908C3">
      <w:pPr>
        <w:rPr>
          <w:lang w:val="es-ES_tradnl" w:eastAsia="zh-CN"/>
        </w:rPr>
      </w:pPr>
      <w:r w:rsidRPr="00CA12F0">
        <w:rPr>
          <w:b/>
          <w:lang w:val="es-ES_tradnl" w:eastAsia="zh-CN"/>
        </w:rPr>
        <w:t>1</w:t>
      </w:r>
      <w:r w:rsidRPr="00CA12F0">
        <w:rPr>
          <w:lang w:val="es-ES_tradnl" w:eastAsia="zh-CN"/>
        </w:rPr>
        <w:tab/>
        <w:t>se ajusten a los requisitos de la Recomendación UIT-R BS.774, donde se determinan los requisitos de servicio de la radiodifusi</w:t>
      </w:r>
      <w:r>
        <w:rPr>
          <w:lang w:val="es-ES_tradnl" w:eastAsia="zh-CN"/>
        </w:rPr>
        <w:t>ón digital terrenal sonora para receptores fijos, portátiles y en vehículos en las bandas de ondas métricas y decimétricas</w:t>
      </w:r>
      <w:r w:rsidRPr="00CA12F0">
        <w:rPr>
          <w:lang w:val="es-ES_tradnl" w:eastAsia="zh-CN"/>
        </w:rPr>
        <w:t>;</w:t>
      </w:r>
    </w:p>
    <w:p w:rsidR="003908C3" w:rsidRPr="0068747F" w:rsidRDefault="003908C3" w:rsidP="003908C3">
      <w:pPr>
        <w:rPr>
          <w:lang w:val="es-ES_tradnl" w:eastAsia="zh-CN"/>
        </w:rPr>
      </w:pPr>
      <w:r w:rsidRPr="0068747F">
        <w:rPr>
          <w:b/>
          <w:lang w:val="es-ES_tradnl" w:eastAsia="zh-CN"/>
        </w:rPr>
        <w:lastRenderedPageBreak/>
        <w:t>2</w:t>
      </w:r>
      <w:r w:rsidRPr="0068747F">
        <w:rPr>
          <w:lang w:val="es-ES_tradnl" w:eastAsia="zh-CN"/>
        </w:rPr>
        <w:tab/>
        <w:t>ofrezcan una radiodifusión sonora multiprograma de alta calidad con sonido est</w:t>
      </w:r>
      <w:r>
        <w:rPr>
          <w:lang w:val="es-ES_tradnl" w:eastAsia="zh-CN"/>
        </w:rPr>
        <w:t>éreo y multicanal</w:t>
      </w:r>
      <w:r w:rsidRPr="0068747F">
        <w:rPr>
          <w:lang w:val="es-ES_tradnl" w:eastAsia="zh-CN"/>
        </w:rPr>
        <w:t>;</w:t>
      </w:r>
    </w:p>
    <w:p w:rsidR="003908C3" w:rsidRPr="0068747F" w:rsidRDefault="003908C3" w:rsidP="003908C3">
      <w:pPr>
        <w:rPr>
          <w:lang w:val="es-ES_tradnl" w:eastAsia="zh-CN"/>
        </w:rPr>
      </w:pPr>
      <w:r w:rsidRPr="0068747F">
        <w:rPr>
          <w:b/>
          <w:lang w:val="es-ES_tradnl" w:eastAsia="zh-CN"/>
        </w:rPr>
        <w:t>3</w:t>
      </w:r>
      <w:r w:rsidRPr="0068747F">
        <w:rPr>
          <w:lang w:val="es-ES_tradnl" w:eastAsia="zh-CN"/>
        </w:rPr>
        <w:tab/>
        <w:t>ofrezcan radiod</w:t>
      </w:r>
      <w:r>
        <w:rPr>
          <w:lang w:val="es-ES_tradnl" w:eastAsia="zh-CN"/>
        </w:rPr>
        <w:t>ifusión de datos multimedios (ví</w:t>
      </w:r>
      <w:r w:rsidRPr="0068747F">
        <w:rPr>
          <w:lang w:val="es-ES_tradnl" w:eastAsia="zh-CN"/>
        </w:rPr>
        <w:t>deo con diversas resoluciones, audio y datos adicionales), que pueden o no estar relacionados con los programas sonoros;</w:t>
      </w:r>
    </w:p>
    <w:p w:rsidR="003908C3" w:rsidRPr="0068747F" w:rsidRDefault="003908C3" w:rsidP="003908C3">
      <w:pPr>
        <w:rPr>
          <w:lang w:val="es-ES_tradnl" w:eastAsia="zh-CN"/>
        </w:rPr>
      </w:pPr>
      <w:r w:rsidRPr="0068747F">
        <w:rPr>
          <w:b/>
          <w:bCs/>
          <w:lang w:val="es-ES_tradnl" w:eastAsia="zh-CN"/>
        </w:rPr>
        <w:t>4</w:t>
      </w:r>
      <w:r w:rsidRPr="0068747F">
        <w:rPr>
          <w:lang w:val="es-ES_tradnl" w:eastAsia="zh-CN"/>
        </w:rPr>
        <w:tab/>
        <w:t>ofrezcan la configuración fl</w:t>
      </w:r>
      <w:r>
        <w:rPr>
          <w:lang w:val="es-ES_tradnl" w:eastAsia="zh-CN"/>
        </w:rPr>
        <w:t>exible de diversos servicios (ví</w:t>
      </w:r>
      <w:r w:rsidRPr="0068747F">
        <w:rPr>
          <w:lang w:val="es-ES_tradnl" w:eastAsia="zh-CN"/>
        </w:rPr>
        <w:t>deo de alta o baja velocidad, sonido con diferentes niveles de calidad, datos suplementarios, etc.);</w:t>
      </w:r>
    </w:p>
    <w:p w:rsidR="003908C3" w:rsidRPr="0068747F" w:rsidRDefault="003908C3" w:rsidP="003908C3">
      <w:pPr>
        <w:rPr>
          <w:lang w:val="es-ES_tradnl" w:eastAsia="zh-CN"/>
        </w:rPr>
      </w:pPr>
      <w:r w:rsidRPr="0068747F">
        <w:rPr>
          <w:b/>
          <w:bCs/>
          <w:lang w:val="es-ES_tradnl" w:eastAsia="zh-CN"/>
        </w:rPr>
        <w:t>5</w:t>
      </w:r>
      <w:r w:rsidRPr="0068747F">
        <w:rPr>
          <w:lang w:val="es-ES_tradnl" w:eastAsia="zh-CN"/>
        </w:rPr>
        <w:tab/>
        <w:t>ofrezcan las capacidades de sintonización rápida y recuperación r</w:t>
      </w:r>
      <w:r>
        <w:rPr>
          <w:lang w:val="es-ES_tradnl" w:eastAsia="zh-CN"/>
        </w:rPr>
        <w:t>ápida en caso de interrupción de la recepción en condiciones móviles</w:t>
      </w:r>
      <w:r w:rsidRPr="0068747F">
        <w:rPr>
          <w:lang w:val="es-ES_tradnl" w:eastAsia="zh-CN"/>
        </w:rPr>
        <w:t>;</w:t>
      </w:r>
    </w:p>
    <w:p w:rsidR="003908C3" w:rsidRPr="0068747F" w:rsidRDefault="003908C3" w:rsidP="003908C3">
      <w:pPr>
        <w:rPr>
          <w:lang w:val="es-ES_tradnl" w:eastAsia="zh-CN"/>
        </w:rPr>
      </w:pPr>
      <w:r w:rsidRPr="0068747F">
        <w:rPr>
          <w:b/>
          <w:bCs/>
          <w:lang w:val="es-ES_tradnl" w:eastAsia="zh-CN"/>
        </w:rPr>
        <w:t>6</w:t>
      </w:r>
      <w:r w:rsidRPr="0068747F">
        <w:rPr>
          <w:lang w:val="es-ES_tradnl" w:eastAsia="zh-CN"/>
        </w:rPr>
        <w:tab/>
        <w:t>utilicen optativamente canales de radiofrecuencias compatibles con la actual configuración de canales de la radiodifusi</w:t>
      </w:r>
      <w:r>
        <w:rPr>
          <w:lang w:val="es-ES_tradnl" w:eastAsia="zh-CN"/>
        </w:rPr>
        <w:t>ón analógica</w:t>
      </w:r>
      <w:r w:rsidRPr="0068747F">
        <w:rPr>
          <w:lang w:val="es-ES_tradnl" w:eastAsia="zh-CN"/>
        </w:rPr>
        <w:t>;</w:t>
      </w:r>
    </w:p>
    <w:p w:rsidR="003908C3" w:rsidRPr="0068747F" w:rsidRDefault="003908C3" w:rsidP="003908C3">
      <w:pPr>
        <w:rPr>
          <w:lang w:val="es-ES_tradnl" w:eastAsia="zh-CN"/>
        </w:rPr>
      </w:pPr>
      <w:r w:rsidRPr="0068747F">
        <w:rPr>
          <w:b/>
          <w:bCs/>
          <w:lang w:val="es-ES_tradnl" w:eastAsia="zh-CN"/>
        </w:rPr>
        <w:t>7</w:t>
      </w:r>
      <w:r w:rsidRPr="0068747F">
        <w:rPr>
          <w:lang w:val="es-ES_tradnl" w:eastAsia="zh-CN"/>
        </w:rPr>
        <w:tab/>
        <w:t>soporten optativamente las redes de una única frecuencia;</w:t>
      </w:r>
    </w:p>
    <w:p w:rsidR="003908C3" w:rsidRPr="0068747F" w:rsidRDefault="003908C3" w:rsidP="003908C3">
      <w:pPr>
        <w:rPr>
          <w:lang w:val="es-ES_tradnl" w:eastAsia="zh-CN"/>
        </w:rPr>
      </w:pPr>
      <w:r w:rsidRPr="0068747F">
        <w:rPr>
          <w:b/>
          <w:bCs/>
          <w:lang w:val="es-ES_tradnl" w:eastAsia="zh-CN"/>
        </w:rPr>
        <w:t>8</w:t>
      </w:r>
      <w:r w:rsidRPr="0068747F">
        <w:rPr>
          <w:lang w:val="es-ES_tradnl" w:eastAsia="zh-CN"/>
        </w:rPr>
        <w:tab/>
        <w:t>minimicen el nivel de interferencia causada a otros servicios de radiocomunicaciones en determinadas bandas de frecuencias cercanas.</w:t>
      </w:r>
    </w:p>
    <w:p w:rsidR="003908C3" w:rsidRDefault="003908C3" w:rsidP="003908C3">
      <w:pPr>
        <w:rPr>
          <w:lang w:val="es-ES_tradnl"/>
        </w:rPr>
      </w:pPr>
      <w:r w:rsidRPr="001F2AF0">
        <w:rPr>
          <w:szCs w:val="24"/>
          <w:lang w:val="es-ES_tradnl" w:eastAsia="zh-CN"/>
        </w:rPr>
        <w:t>NOTA 1 – Durante el periodo de transición de la radiodifusión analógica a la digital, podrá necesitarse una capacidad de recepción analógica/digital combinada para ofrecer al usuario servicios de radiodifusión tanto analógicos como digitales.</w:t>
      </w:r>
    </w:p>
    <w:p w:rsidR="003908C3" w:rsidRDefault="003908C3" w:rsidP="003908C3">
      <w:pPr>
        <w:rPr>
          <w:lang w:val="es-ES_tradnl"/>
        </w:rPr>
      </w:pPr>
    </w:p>
    <w:p w:rsidR="003908C3" w:rsidRDefault="003908C3" w:rsidP="003908C3">
      <w:pPr>
        <w:rPr>
          <w:lang w:val="es-ES_tradnl"/>
        </w:rPr>
      </w:pPr>
    </w:p>
    <w:p w:rsidR="003908C3" w:rsidRPr="003908C3" w:rsidRDefault="003908C3" w:rsidP="003908C3">
      <w:pPr>
        <w:pStyle w:val="Line"/>
        <w:rPr>
          <w:lang w:val="es-ES_tradnl"/>
        </w:rPr>
      </w:pPr>
    </w:p>
    <w:sectPr w:rsidR="003908C3" w:rsidRPr="003908C3" w:rsidSect="00B1717A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28E" w:rsidRDefault="00E6528E">
      <w:r>
        <w:separator/>
      </w:r>
    </w:p>
  </w:endnote>
  <w:endnote w:type="continuationSeparator" w:id="0">
    <w:p w:rsidR="00E6528E" w:rsidRDefault="00E65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28E" w:rsidRDefault="00E6528E">
      <w:r>
        <w:separator/>
      </w:r>
    </w:p>
  </w:footnote>
  <w:footnote w:type="continuationSeparator" w:id="0">
    <w:p w:rsidR="00E6528E" w:rsidRDefault="00E65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8F590E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D99E8A5" wp14:editId="147EFE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233BF7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4532F7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00B9E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4532F7">
      <w:tab/>
    </w:r>
    <w:r w:rsidR="002E1536">
      <w:fldChar w:fldCharType="begin"/>
    </w:r>
    <w:r w:rsidR="002E1536">
      <w:instrText xml:space="preserve"> DOCPROPERTY "Header" \* MERGEFORMAT </w:instrText>
    </w:r>
    <w:r w:rsidR="002E1536">
      <w:fldChar w:fldCharType="separate"/>
    </w:r>
    <w:r w:rsidR="00CA21B3" w:rsidRPr="00CA21B3">
      <w:rPr>
        <w:b/>
        <w:bCs/>
        <w:lang w:val="en-US"/>
      </w:rPr>
      <w:t xml:space="preserve">Rec. </w:t>
    </w:r>
    <w:r w:rsidR="002E1536">
      <w:rPr>
        <w:b/>
        <w:bCs/>
        <w:lang w:val="en-US"/>
      </w:rPr>
      <w:fldChar w:fldCharType="end"/>
    </w:r>
    <w:r w:rsidR="004532F7">
      <w:rPr>
        <w:b/>
        <w:bCs/>
      </w:rPr>
      <w:t xml:space="preserve"> </w:t>
    </w:r>
    <w:r>
      <w:rPr>
        <w:b/>
        <w:bCs/>
      </w:rPr>
      <w:fldChar w:fldCharType="begin"/>
    </w:r>
    <w:r w:rsidR="004532F7">
      <w:rPr>
        <w:b/>
        <w:bCs/>
      </w:rPr>
      <w:instrText>styleref href</w:instrText>
    </w:r>
    <w:r>
      <w:rPr>
        <w:b/>
        <w:bCs/>
      </w:rPr>
      <w:fldChar w:fldCharType="separate"/>
    </w:r>
    <w:r w:rsidR="00300B9E">
      <w:rPr>
        <w:b/>
        <w:bCs/>
        <w:noProof/>
      </w:rPr>
      <w:t>UIT-R  BS.1892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</w:pPr>
    <w:r>
      <w:tab/>
    </w:r>
    <w:r w:rsidR="002E1536">
      <w:fldChar w:fldCharType="begin"/>
    </w:r>
    <w:r w:rsidR="002E1536">
      <w:instrText xml:space="preserve"> DOCPROPERTY "Header" \* MERGEFORMAT </w:instrText>
    </w:r>
    <w:r w:rsidR="002E1536">
      <w:fldChar w:fldCharType="separate"/>
    </w:r>
    <w:r w:rsidR="00CA21B3" w:rsidRPr="00CA21B3">
      <w:rPr>
        <w:lang w:val="en-US"/>
      </w:rPr>
      <w:t xml:space="preserve">Rec. </w:t>
    </w:r>
    <w:r w:rsidR="002E1536">
      <w:rPr>
        <w:lang w:val="en-US"/>
      </w:rPr>
      <w:fldChar w:fldCharType="end"/>
    </w:r>
    <w:r>
      <w:rPr>
        <w:b/>
        <w:bCs/>
      </w:rPr>
      <w:t xml:space="preserve">  </w:t>
    </w:r>
    <w:r w:rsidR="00233BF7">
      <w:rPr>
        <w:b/>
        <w:bCs/>
      </w:rPr>
      <w:fldChar w:fldCharType="begin"/>
    </w:r>
    <w:r>
      <w:rPr>
        <w:b/>
        <w:bCs/>
      </w:rPr>
      <w:instrText>styleref href</w:instrText>
    </w:r>
    <w:r w:rsidR="00233BF7">
      <w:rPr>
        <w:b/>
        <w:bCs/>
      </w:rPr>
      <w:fldChar w:fldCharType="separate"/>
    </w:r>
    <w:r w:rsidR="00CA21B3">
      <w:rPr>
        <w:b/>
        <w:bCs/>
        <w:noProof/>
      </w:rPr>
      <w:t>UIT-R  BS.1892</w:t>
    </w:r>
    <w:r w:rsidR="00233BF7">
      <w:rPr>
        <w:b/>
        <w:bCs/>
      </w:rPr>
      <w:fldChar w:fldCharType="end"/>
    </w:r>
    <w:r>
      <w:tab/>
    </w:r>
    <w:r w:rsidR="00233B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33BF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233BF7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233BF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4532F7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00B9E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4532F7">
      <w:rPr>
        <w:lang w:val="en-US"/>
      </w:rPr>
      <w:tab/>
    </w:r>
    <w:r w:rsidR="002E1536">
      <w:fldChar w:fldCharType="begin"/>
    </w:r>
    <w:r w:rsidR="002E1536">
      <w:instrText xml:space="preserve"> DOCPROPERTY "Header" \* MERGEFORMAT </w:instrText>
    </w:r>
    <w:r w:rsidR="002E1536">
      <w:fldChar w:fldCharType="separate"/>
    </w:r>
    <w:r w:rsidR="00CA21B3" w:rsidRPr="00CA21B3">
      <w:rPr>
        <w:b/>
        <w:bCs/>
        <w:lang w:val="en-US"/>
      </w:rPr>
      <w:t xml:space="preserve">Rec. </w:t>
    </w:r>
    <w:r w:rsidR="002E1536">
      <w:rPr>
        <w:b/>
        <w:bCs/>
        <w:lang w:val="en-US"/>
      </w:rPr>
      <w:fldChar w:fldCharType="end"/>
    </w:r>
    <w:r w:rsidR="004532F7">
      <w:rPr>
        <w:b/>
        <w:bCs/>
      </w:rPr>
      <w:t xml:space="preserve"> </w:t>
    </w:r>
    <w:r>
      <w:rPr>
        <w:b/>
        <w:bCs/>
      </w:rPr>
      <w:fldChar w:fldCharType="begin"/>
    </w:r>
    <w:r w:rsidR="004532F7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00B9E">
      <w:rPr>
        <w:b/>
        <w:bCs/>
        <w:noProof/>
      </w:rPr>
      <w:t>UIT-R  BS.1892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</w:pPr>
    <w:r>
      <w:tab/>
    </w:r>
    <w:r w:rsidR="002E1536">
      <w:fldChar w:fldCharType="begin"/>
    </w:r>
    <w:r w:rsidR="002E1536">
      <w:instrText xml:space="preserve"> DOCPROPERTY "Header" \* MERGEFORMAT </w:instrText>
    </w:r>
    <w:r w:rsidR="002E1536">
      <w:fldChar w:fldCharType="separate"/>
    </w:r>
    <w:r w:rsidR="00CA21B3" w:rsidRPr="00CA21B3">
      <w:rPr>
        <w:b/>
        <w:bCs/>
      </w:rPr>
      <w:t xml:space="preserve">Rec. </w:t>
    </w:r>
    <w:r w:rsidR="002E1536">
      <w:rPr>
        <w:b/>
        <w:bCs/>
      </w:rPr>
      <w:fldChar w:fldCharType="end"/>
    </w:r>
    <w:r>
      <w:rPr>
        <w:b/>
        <w:bCs/>
      </w:rPr>
      <w:t xml:space="preserve"> </w:t>
    </w:r>
    <w:r w:rsidR="00233BF7">
      <w:rPr>
        <w:b/>
        <w:bCs/>
      </w:rPr>
      <w:fldChar w:fldCharType="begin"/>
    </w:r>
    <w:r>
      <w:rPr>
        <w:b/>
        <w:bCs/>
      </w:rPr>
      <w:instrText>styleref href</w:instrText>
    </w:r>
    <w:r w:rsidR="00233BF7">
      <w:rPr>
        <w:b/>
        <w:bCs/>
      </w:rPr>
      <w:fldChar w:fldCharType="separate"/>
    </w:r>
    <w:r w:rsidR="00300B9E">
      <w:rPr>
        <w:b/>
        <w:bCs/>
        <w:noProof/>
      </w:rPr>
      <w:t>UIT-R  BS.1892</w:t>
    </w:r>
    <w:r w:rsidR="00233BF7">
      <w:rPr>
        <w:b/>
        <w:bCs/>
      </w:rPr>
      <w:fldChar w:fldCharType="end"/>
    </w:r>
    <w:r>
      <w:tab/>
    </w:r>
    <w:r w:rsidR="00233B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33BF7">
      <w:rPr>
        <w:rStyle w:val="PageNumber"/>
        <w:b/>
        <w:bCs/>
      </w:rPr>
      <w:fldChar w:fldCharType="separate"/>
    </w:r>
    <w:r w:rsidR="00300B9E">
      <w:rPr>
        <w:rStyle w:val="PageNumber"/>
        <w:b/>
        <w:bCs/>
        <w:noProof/>
      </w:rPr>
      <w:t>1</w:t>
    </w:r>
    <w:r w:rsidR="00233BF7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7A"/>
    <w:rsid w:val="00233BF7"/>
    <w:rsid w:val="002D76C4"/>
    <w:rsid w:val="002E1536"/>
    <w:rsid w:val="002F5803"/>
    <w:rsid w:val="00300B9E"/>
    <w:rsid w:val="0030682E"/>
    <w:rsid w:val="00363835"/>
    <w:rsid w:val="003908C3"/>
    <w:rsid w:val="004532F7"/>
    <w:rsid w:val="004C18F5"/>
    <w:rsid w:val="00591192"/>
    <w:rsid w:val="005A6102"/>
    <w:rsid w:val="00607D68"/>
    <w:rsid w:val="006A0695"/>
    <w:rsid w:val="006B22C3"/>
    <w:rsid w:val="00805F68"/>
    <w:rsid w:val="008F590E"/>
    <w:rsid w:val="00A6617B"/>
    <w:rsid w:val="00AB0DC8"/>
    <w:rsid w:val="00B1717A"/>
    <w:rsid w:val="00B44E24"/>
    <w:rsid w:val="00BF7841"/>
    <w:rsid w:val="00CA21B3"/>
    <w:rsid w:val="00D62884"/>
    <w:rsid w:val="00D9522F"/>
    <w:rsid w:val="00DF4176"/>
    <w:rsid w:val="00E6528E"/>
    <w:rsid w:val="00F0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9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F590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F590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F590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F59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F590E"/>
    <w:pPr>
      <w:outlineLvl w:val="4"/>
    </w:pPr>
  </w:style>
  <w:style w:type="paragraph" w:styleId="Heading6">
    <w:name w:val="heading 6"/>
    <w:basedOn w:val="Heading4"/>
    <w:next w:val="Normal"/>
    <w:qFormat/>
    <w:rsid w:val="008F590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F590E"/>
    <w:pPr>
      <w:outlineLvl w:val="6"/>
    </w:pPr>
  </w:style>
  <w:style w:type="paragraph" w:styleId="Heading8">
    <w:name w:val="heading 8"/>
    <w:basedOn w:val="Heading6"/>
    <w:next w:val="Normal"/>
    <w:qFormat/>
    <w:rsid w:val="008F590E"/>
    <w:pPr>
      <w:outlineLvl w:val="7"/>
    </w:pPr>
  </w:style>
  <w:style w:type="paragraph" w:styleId="Heading9">
    <w:name w:val="heading 9"/>
    <w:basedOn w:val="Heading6"/>
    <w:next w:val="Normal"/>
    <w:qFormat/>
    <w:rsid w:val="008F590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F590E"/>
  </w:style>
  <w:style w:type="paragraph" w:customStyle="1" w:styleId="Headingb">
    <w:name w:val="Heading_b"/>
    <w:basedOn w:val="Heading3"/>
    <w:next w:val="Normal"/>
    <w:rsid w:val="008F590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F59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F590E"/>
  </w:style>
  <w:style w:type="paragraph" w:customStyle="1" w:styleId="enumlev1">
    <w:name w:val="enumlev1"/>
    <w:basedOn w:val="Normal"/>
    <w:rsid w:val="008F590E"/>
    <w:pPr>
      <w:spacing w:before="80"/>
      <w:ind w:left="794" w:hanging="794"/>
    </w:pPr>
  </w:style>
  <w:style w:type="paragraph" w:customStyle="1" w:styleId="enumlev2">
    <w:name w:val="enumlev2"/>
    <w:basedOn w:val="enumlev1"/>
    <w:rsid w:val="008F590E"/>
    <w:pPr>
      <w:ind w:left="1191" w:hanging="397"/>
    </w:pPr>
  </w:style>
  <w:style w:type="paragraph" w:customStyle="1" w:styleId="enumlev3">
    <w:name w:val="enumlev3"/>
    <w:basedOn w:val="enumlev2"/>
    <w:rsid w:val="008F590E"/>
    <w:pPr>
      <w:ind w:left="1588"/>
    </w:pPr>
  </w:style>
  <w:style w:type="paragraph" w:customStyle="1" w:styleId="Normalaftertitle">
    <w:name w:val="Normal_after_title"/>
    <w:basedOn w:val="Normal"/>
    <w:next w:val="Normal"/>
    <w:rsid w:val="008F590E"/>
    <w:pPr>
      <w:spacing w:before="320"/>
    </w:pPr>
  </w:style>
  <w:style w:type="paragraph" w:customStyle="1" w:styleId="Note">
    <w:name w:val="Note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F590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F590E"/>
    <w:pPr>
      <w:jc w:val="center"/>
    </w:pPr>
  </w:style>
  <w:style w:type="paragraph" w:customStyle="1" w:styleId="Recdate">
    <w:name w:val="Rec_date"/>
    <w:basedOn w:val="Recref"/>
    <w:next w:val="Normalaftertitle"/>
    <w:rsid w:val="008F590E"/>
    <w:pPr>
      <w:jc w:val="right"/>
    </w:pPr>
  </w:style>
  <w:style w:type="paragraph" w:customStyle="1" w:styleId="AnnexNoTitle">
    <w:name w:val="Annex_NoTitle"/>
    <w:basedOn w:val="Normal"/>
    <w:next w:val="Normalaftertitle"/>
    <w:rsid w:val="008F590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F590E"/>
  </w:style>
  <w:style w:type="paragraph" w:customStyle="1" w:styleId="Tablefin">
    <w:name w:val="Table_fin"/>
    <w:basedOn w:val="Normal"/>
    <w:next w:val="Normal"/>
    <w:rsid w:val="008F590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F590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8F590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F590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590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F590E"/>
    <w:pPr>
      <w:ind w:left="794"/>
    </w:pPr>
  </w:style>
  <w:style w:type="paragraph" w:customStyle="1" w:styleId="Figurelegend">
    <w:name w:val="Figure_legend"/>
    <w:basedOn w:val="Normal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F590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F590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F590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F590E"/>
    <w:rPr>
      <w:b/>
    </w:rPr>
  </w:style>
  <w:style w:type="paragraph" w:customStyle="1" w:styleId="Chaptitle">
    <w:name w:val="Chap_title"/>
    <w:basedOn w:val="Arttitle"/>
    <w:next w:val="Normalaftertitle"/>
    <w:rsid w:val="008F590E"/>
  </w:style>
  <w:style w:type="character" w:styleId="FootnoteReference">
    <w:name w:val="footnote reference"/>
    <w:basedOn w:val="DefaultParagraphFont"/>
    <w:semiHidden/>
    <w:rsid w:val="008F590E"/>
    <w:rPr>
      <w:position w:val="6"/>
      <w:sz w:val="18"/>
    </w:rPr>
  </w:style>
  <w:style w:type="paragraph" w:styleId="FootnoteText">
    <w:name w:val="footnote text"/>
    <w:basedOn w:val="Normal"/>
    <w:semiHidden/>
    <w:rsid w:val="008F590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F590E"/>
  </w:style>
  <w:style w:type="paragraph" w:styleId="Index2">
    <w:name w:val="index 2"/>
    <w:basedOn w:val="Normal"/>
    <w:next w:val="Normal"/>
    <w:semiHidden/>
    <w:rsid w:val="008F590E"/>
    <w:pPr>
      <w:ind w:left="283"/>
    </w:pPr>
  </w:style>
  <w:style w:type="paragraph" w:styleId="Index3">
    <w:name w:val="index 3"/>
    <w:basedOn w:val="Normal"/>
    <w:next w:val="Normal"/>
    <w:semiHidden/>
    <w:rsid w:val="008F590E"/>
    <w:pPr>
      <w:ind w:left="566"/>
    </w:pPr>
  </w:style>
  <w:style w:type="paragraph" w:styleId="IndexHeading">
    <w:name w:val="index heading"/>
    <w:basedOn w:val="Normal"/>
    <w:next w:val="Index1"/>
    <w:semiHidden/>
    <w:rsid w:val="008F590E"/>
  </w:style>
  <w:style w:type="paragraph" w:customStyle="1" w:styleId="Line">
    <w:name w:val="Line"/>
    <w:basedOn w:val="Normal"/>
    <w:next w:val="Normal"/>
    <w:rsid w:val="008F590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F590E"/>
  </w:style>
  <w:style w:type="paragraph" w:customStyle="1" w:styleId="Partref">
    <w:name w:val="Part_ref"/>
    <w:basedOn w:val="Normal"/>
    <w:next w:val="Normal"/>
    <w:rsid w:val="008F590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F590E"/>
  </w:style>
  <w:style w:type="paragraph" w:customStyle="1" w:styleId="QuestionNo">
    <w:name w:val="Question_No"/>
    <w:basedOn w:val="RecNo"/>
    <w:next w:val="Normal"/>
    <w:rsid w:val="008F590E"/>
  </w:style>
  <w:style w:type="paragraph" w:customStyle="1" w:styleId="Questionref">
    <w:name w:val="Question_ref"/>
    <w:basedOn w:val="Recref"/>
    <w:next w:val="Questiondate"/>
    <w:rsid w:val="008F590E"/>
  </w:style>
  <w:style w:type="paragraph" w:customStyle="1" w:styleId="Questiontitle">
    <w:name w:val="Question_title"/>
    <w:basedOn w:val="Normal"/>
    <w:next w:val="Questionref"/>
    <w:rsid w:val="008F590E"/>
  </w:style>
  <w:style w:type="paragraph" w:customStyle="1" w:styleId="Reftext">
    <w:name w:val="Ref_text"/>
    <w:basedOn w:val="Normal"/>
    <w:rsid w:val="008F590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F590E"/>
  </w:style>
  <w:style w:type="paragraph" w:customStyle="1" w:styleId="RepNo">
    <w:name w:val="Rep_No"/>
    <w:basedOn w:val="RecNo"/>
    <w:next w:val="Reptitle"/>
    <w:rsid w:val="008F590E"/>
  </w:style>
  <w:style w:type="paragraph" w:customStyle="1" w:styleId="Repref">
    <w:name w:val="Rep_ref"/>
    <w:basedOn w:val="Recref"/>
    <w:next w:val="Repdate"/>
    <w:rsid w:val="008F590E"/>
  </w:style>
  <w:style w:type="paragraph" w:customStyle="1" w:styleId="Reptitle">
    <w:name w:val="Rep_title"/>
    <w:basedOn w:val="Rectitle"/>
    <w:next w:val="Repref"/>
    <w:rsid w:val="008F590E"/>
  </w:style>
  <w:style w:type="paragraph" w:customStyle="1" w:styleId="Resdate">
    <w:name w:val="Res_date"/>
    <w:basedOn w:val="Recdate"/>
    <w:next w:val="Normalaftertitle"/>
    <w:rsid w:val="008F590E"/>
  </w:style>
  <w:style w:type="paragraph" w:customStyle="1" w:styleId="ResNo">
    <w:name w:val="Res_No"/>
    <w:basedOn w:val="RecNo"/>
    <w:next w:val="Restitle"/>
    <w:rsid w:val="008F590E"/>
  </w:style>
  <w:style w:type="paragraph" w:customStyle="1" w:styleId="Resref">
    <w:name w:val="Res_ref"/>
    <w:basedOn w:val="Recref"/>
    <w:next w:val="Resdate"/>
    <w:rsid w:val="008F590E"/>
  </w:style>
  <w:style w:type="paragraph" w:customStyle="1" w:styleId="Restitle">
    <w:name w:val="Res_title"/>
    <w:basedOn w:val="Normal"/>
    <w:next w:val="Resref"/>
    <w:rsid w:val="008F590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F590E"/>
  </w:style>
  <w:style w:type="paragraph" w:customStyle="1" w:styleId="Sectiontitle">
    <w:name w:val="Section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F590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F590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F590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F590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F590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F590E"/>
  </w:style>
  <w:style w:type="paragraph" w:styleId="TOC6">
    <w:name w:val="toc 6"/>
    <w:basedOn w:val="TOC4"/>
    <w:semiHidden/>
    <w:rsid w:val="008F590E"/>
  </w:style>
  <w:style w:type="paragraph" w:styleId="TOC7">
    <w:name w:val="toc 7"/>
    <w:basedOn w:val="TOC4"/>
    <w:semiHidden/>
    <w:rsid w:val="008F590E"/>
  </w:style>
  <w:style w:type="paragraph" w:styleId="TOC8">
    <w:name w:val="toc 8"/>
    <w:basedOn w:val="TOC4"/>
    <w:semiHidden/>
    <w:rsid w:val="008F590E"/>
  </w:style>
  <w:style w:type="paragraph" w:customStyle="1" w:styleId="Rectitle">
    <w:name w:val="Rec_title"/>
    <w:basedOn w:val="Normal"/>
    <w:next w:val="Recref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F590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F590E"/>
  </w:style>
  <w:style w:type="paragraph" w:customStyle="1" w:styleId="Figuretitle">
    <w:name w:val="Figure_title"/>
    <w:basedOn w:val="Normal"/>
    <w:next w:val="Figure"/>
    <w:rsid w:val="008F590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F590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F590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8F590E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8F590E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9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F590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F590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F590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F59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F590E"/>
    <w:pPr>
      <w:outlineLvl w:val="4"/>
    </w:pPr>
  </w:style>
  <w:style w:type="paragraph" w:styleId="Heading6">
    <w:name w:val="heading 6"/>
    <w:basedOn w:val="Heading4"/>
    <w:next w:val="Normal"/>
    <w:qFormat/>
    <w:rsid w:val="008F590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F590E"/>
    <w:pPr>
      <w:outlineLvl w:val="6"/>
    </w:pPr>
  </w:style>
  <w:style w:type="paragraph" w:styleId="Heading8">
    <w:name w:val="heading 8"/>
    <w:basedOn w:val="Heading6"/>
    <w:next w:val="Normal"/>
    <w:qFormat/>
    <w:rsid w:val="008F590E"/>
    <w:pPr>
      <w:outlineLvl w:val="7"/>
    </w:pPr>
  </w:style>
  <w:style w:type="paragraph" w:styleId="Heading9">
    <w:name w:val="heading 9"/>
    <w:basedOn w:val="Heading6"/>
    <w:next w:val="Normal"/>
    <w:qFormat/>
    <w:rsid w:val="008F590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F590E"/>
  </w:style>
  <w:style w:type="paragraph" w:customStyle="1" w:styleId="Headingb">
    <w:name w:val="Heading_b"/>
    <w:basedOn w:val="Heading3"/>
    <w:next w:val="Normal"/>
    <w:rsid w:val="008F590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F59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F590E"/>
  </w:style>
  <w:style w:type="paragraph" w:customStyle="1" w:styleId="enumlev1">
    <w:name w:val="enumlev1"/>
    <w:basedOn w:val="Normal"/>
    <w:rsid w:val="008F590E"/>
    <w:pPr>
      <w:spacing w:before="80"/>
      <w:ind w:left="794" w:hanging="794"/>
    </w:pPr>
  </w:style>
  <w:style w:type="paragraph" w:customStyle="1" w:styleId="enumlev2">
    <w:name w:val="enumlev2"/>
    <w:basedOn w:val="enumlev1"/>
    <w:rsid w:val="008F590E"/>
    <w:pPr>
      <w:ind w:left="1191" w:hanging="397"/>
    </w:pPr>
  </w:style>
  <w:style w:type="paragraph" w:customStyle="1" w:styleId="enumlev3">
    <w:name w:val="enumlev3"/>
    <w:basedOn w:val="enumlev2"/>
    <w:rsid w:val="008F590E"/>
    <w:pPr>
      <w:ind w:left="1588"/>
    </w:pPr>
  </w:style>
  <w:style w:type="paragraph" w:customStyle="1" w:styleId="Normalaftertitle">
    <w:name w:val="Normal_after_title"/>
    <w:basedOn w:val="Normal"/>
    <w:next w:val="Normal"/>
    <w:rsid w:val="008F590E"/>
    <w:pPr>
      <w:spacing w:before="320"/>
    </w:pPr>
  </w:style>
  <w:style w:type="paragraph" w:customStyle="1" w:styleId="Note">
    <w:name w:val="Note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F590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F590E"/>
    <w:pPr>
      <w:jc w:val="center"/>
    </w:pPr>
  </w:style>
  <w:style w:type="paragraph" w:customStyle="1" w:styleId="Recdate">
    <w:name w:val="Rec_date"/>
    <w:basedOn w:val="Recref"/>
    <w:next w:val="Normalaftertitle"/>
    <w:rsid w:val="008F590E"/>
    <w:pPr>
      <w:jc w:val="right"/>
    </w:pPr>
  </w:style>
  <w:style w:type="paragraph" w:customStyle="1" w:styleId="AnnexNoTitle">
    <w:name w:val="Annex_NoTitle"/>
    <w:basedOn w:val="Normal"/>
    <w:next w:val="Normalaftertitle"/>
    <w:rsid w:val="008F590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F590E"/>
  </w:style>
  <w:style w:type="paragraph" w:customStyle="1" w:styleId="Tablefin">
    <w:name w:val="Table_fin"/>
    <w:basedOn w:val="Normal"/>
    <w:next w:val="Normal"/>
    <w:rsid w:val="008F590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F590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8F590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F590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590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F590E"/>
    <w:pPr>
      <w:ind w:left="794"/>
    </w:pPr>
  </w:style>
  <w:style w:type="paragraph" w:customStyle="1" w:styleId="Figurelegend">
    <w:name w:val="Figure_legend"/>
    <w:basedOn w:val="Normal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F590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F590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F590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F590E"/>
    <w:rPr>
      <w:b/>
    </w:rPr>
  </w:style>
  <w:style w:type="paragraph" w:customStyle="1" w:styleId="Chaptitle">
    <w:name w:val="Chap_title"/>
    <w:basedOn w:val="Arttitle"/>
    <w:next w:val="Normalaftertitle"/>
    <w:rsid w:val="008F590E"/>
  </w:style>
  <w:style w:type="character" w:styleId="FootnoteReference">
    <w:name w:val="footnote reference"/>
    <w:basedOn w:val="DefaultParagraphFont"/>
    <w:semiHidden/>
    <w:rsid w:val="008F590E"/>
    <w:rPr>
      <w:position w:val="6"/>
      <w:sz w:val="18"/>
    </w:rPr>
  </w:style>
  <w:style w:type="paragraph" w:styleId="FootnoteText">
    <w:name w:val="footnote text"/>
    <w:basedOn w:val="Normal"/>
    <w:semiHidden/>
    <w:rsid w:val="008F590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F590E"/>
  </w:style>
  <w:style w:type="paragraph" w:styleId="Index2">
    <w:name w:val="index 2"/>
    <w:basedOn w:val="Normal"/>
    <w:next w:val="Normal"/>
    <w:semiHidden/>
    <w:rsid w:val="008F590E"/>
    <w:pPr>
      <w:ind w:left="283"/>
    </w:pPr>
  </w:style>
  <w:style w:type="paragraph" w:styleId="Index3">
    <w:name w:val="index 3"/>
    <w:basedOn w:val="Normal"/>
    <w:next w:val="Normal"/>
    <w:semiHidden/>
    <w:rsid w:val="008F590E"/>
    <w:pPr>
      <w:ind w:left="566"/>
    </w:pPr>
  </w:style>
  <w:style w:type="paragraph" w:styleId="IndexHeading">
    <w:name w:val="index heading"/>
    <w:basedOn w:val="Normal"/>
    <w:next w:val="Index1"/>
    <w:semiHidden/>
    <w:rsid w:val="008F590E"/>
  </w:style>
  <w:style w:type="paragraph" w:customStyle="1" w:styleId="Line">
    <w:name w:val="Line"/>
    <w:basedOn w:val="Normal"/>
    <w:next w:val="Normal"/>
    <w:rsid w:val="008F590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F590E"/>
  </w:style>
  <w:style w:type="paragraph" w:customStyle="1" w:styleId="Partref">
    <w:name w:val="Part_ref"/>
    <w:basedOn w:val="Normal"/>
    <w:next w:val="Normal"/>
    <w:rsid w:val="008F590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F590E"/>
  </w:style>
  <w:style w:type="paragraph" w:customStyle="1" w:styleId="QuestionNo">
    <w:name w:val="Question_No"/>
    <w:basedOn w:val="RecNo"/>
    <w:next w:val="Normal"/>
    <w:rsid w:val="008F590E"/>
  </w:style>
  <w:style w:type="paragraph" w:customStyle="1" w:styleId="Questionref">
    <w:name w:val="Question_ref"/>
    <w:basedOn w:val="Recref"/>
    <w:next w:val="Questiondate"/>
    <w:rsid w:val="008F590E"/>
  </w:style>
  <w:style w:type="paragraph" w:customStyle="1" w:styleId="Questiontitle">
    <w:name w:val="Question_title"/>
    <w:basedOn w:val="Normal"/>
    <w:next w:val="Questionref"/>
    <w:rsid w:val="008F590E"/>
  </w:style>
  <w:style w:type="paragraph" w:customStyle="1" w:styleId="Reftext">
    <w:name w:val="Ref_text"/>
    <w:basedOn w:val="Normal"/>
    <w:rsid w:val="008F590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F590E"/>
  </w:style>
  <w:style w:type="paragraph" w:customStyle="1" w:styleId="RepNo">
    <w:name w:val="Rep_No"/>
    <w:basedOn w:val="RecNo"/>
    <w:next w:val="Reptitle"/>
    <w:rsid w:val="008F590E"/>
  </w:style>
  <w:style w:type="paragraph" w:customStyle="1" w:styleId="Repref">
    <w:name w:val="Rep_ref"/>
    <w:basedOn w:val="Recref"/>
    <w:next w:val="Repdate"/>
    <w:rsid w:val="008F590E"/>
  </w:style>
  <w:style w:type="paragraph" w:customStyle="1" w:styleId="Reptitle">
    <w:name w:val="Rep_title"/>
    <w:basedOn w:val="Rectitle"/>
    <w:next w:val="Repref"/>
    <w:rsid w:val="008F590E"/>
  </w:style>
  <w:style w:type="paragraph" w:customStyle="1" w:styleId="Resdate">
    <w:name w:val="Res_date"/>
    <w:basedOn w:val="Recdate"/>
    <w:next w:val="Normalaftertitle"/>
    <w:rsid w:val="008F590E"/>
  </w:style>
  <w:style w:type="paragraph" w:customStyle="1" w:styleId="ResNo">
    <w:name w:val="Res_No"/>
    <w:basedOn w:val="RecNo"/>
    <w:next w:val="Restitle"/>
    <w:rsid w:val="008F590E"/>
  </w:style>
  <w:style w:type="paragraph" w:customStyle="1" w:styleId="Resref">
    <w:name w:val="Res_ref"/>
    <w:basedOn w:val="Recref"/>
    <w:next w:val="Resdate"/>
    <w:rsid w:val="008F590E"/>
  </w:style>
  <w:style w:type="paragraph" w:customStyle="1" w:styleId="Restitle">
    <w:name w:val="Res_title"/>
    <w:basedOn w:val="Normal"/>
    <w:next w:val="Resref"/>
    <w:rsid w:val="008F590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F590E"/>
  </w:style>
  <w:style w:type="paragraph" w:customStyle="1" w:styleId="Sectiontitle">
    <w:name w:val="Section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F590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F590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F590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F590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F590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F590E"/>
  </w:style>
  <w:style w:type="paragraph" w:styleId="TOC6">
    <w:name w:val="toc 6"/>
    <w:basedOn w:val="TOC4"/>
    <w:semiHidden/>
    <w:rsid w:val="008F590E"/>
  </w:style>
  <w:style w:type="paragraph" w:styleId="TOC7">
    <w:name w:val="toc 7"/>
    <w:basedOn w:val="TOC4"/>
    <w:semiHidden/>
    <w:rsid w:val="008F590E"/>
  </w:style>
  <w:style w:type="paragraph" w:styleId="TOC8">
    <w:name w:val="toc 8"/>
    <w:basedOn w:val="TOC4"/>
    <w:semiHidden/>
    <w:rsid w:val="008F590E"/>
  </w:style>
  <w:style w:type="paragraph" w:customStyle="1" w:styleId="Rectitle">
    <w:name w:val="Rec_title"/>
    <w:basedOn w:val="Normal"/>
    <w:next w:val="Recref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F590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F590E"/>
  </w:style>
  <w:style w:type="paragraph" w:customStyle="1" w:styleId="Figuretitle">
    <w:name w:val="Figure_title"/>
    <w:basedOn w:val="Normal"/>
    <w:next w:val="Figure"/>
    <w:rsid w:val="008F590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F590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F590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8F590E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8F590E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4</Pages>
  <Words>923</Words>
  <Characters>5460</Characters>
  <Application>Microsoft Office Word</Application>
  <DocSecurity>0</DocSecurity>
  <Lines>155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BS.1892 - Requisitos para la mejora de los servicios multimedios para la radiodifusión digital terrenal en las bandas I y II de ondas métricas</vt:lpstr>
    </vt:vector>
  </TitlesOfParts>
  <Manager/>
  <Company>ITU</Company>
  <LinksUpToDate>false</LinksUpToDate>
  <CharactersWithSpaces>6329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BS.1892 - Requisitos para la mejora de los servicios multimedios para la radiodifusión digital terrenal en las bandas I y II de ondas métricas</dc:title>
  <dc:subject>Serie BS = Servicio de radiodifusión (radiofonía)</dc:subject>
  <dc:creator>Oficina de Radiocomunicaciones del UIT (BR)</dc:creator>
  <cp:keywords>BS,1892</cp:keywords>
  <dc:description>Santosbo, 08.07.2011, MSB106309</dc:description>
  <cp:lastModifiedBy>santosbo</cp:lastModifiedBy>
  <cp:revision>5</cp:revision>
  <cp:lastPrinted>2005-02-10T14:54:00Z</cp:lastPrinted>
  <dcterms:created xsi:type="dcterms:W3CDTF">2011-07-08T09:55:00Z</dcterms:created>
  <dcterms:modified xsi:type="dcterms:W3CDTF">2011-07-08T10:01:00Z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08 July 2011</vt:lpwstr>
  </property>
</Properties>
</file>