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CE2" w:rsidRDefault="001F3CE2" w:rsidP="001F3CE2"/>
    <w:p w:rsidR="001F3CE2" w:rsidRDefault="001F3CE2" w:rsidP="001F3CE2"/>
    <w:p w:rsidR="001F3CE2" w:rsidRDefault="001F3CE2" w:rsidP="001F3CE2"/>
    <w:p w:rsidR="001F3CE2" w:rsidRDefault="001F3CE2" w:rsidP="001F3CE2"/>
    <w:p w:rsidR="001F3CE2" w:rsidRDefault="001F3CE2" w:rsidP="001F3CE2"/>
    <w:p w:rsidR="001F3CE2" w:rsidRDefault="001F3CE2" w:rsidP="001F3CE2"/>
    <w:p w:rsidR="001F3CE2" w:rsidRDefault="001F3CE2" w:rsidP="001F3CE2"/>
    <w:p w:rsidR="001F3CE2" w:rsidRDefault="001F3CE2" w:rsidP="001F3CE2"/>
    <w:p w:rsidR="001F3CE2" w:rsidRDefault="001F3CE2" w:rsidP="001F3CE2"/>
    <w:p w:rsidR="001F3CE2" w:rsidRDefault="001F3CE2" w:rsidP="001F3CE2"/>
    <w:p w:rsidR="001F3CE2" w:rsidRDefault="001F3CE2" w:rsidP="001F3CE2"/>
    <w:p w:rsidR="001F3CE2" w:rsidRDefault="001F3CE2" w:rsidP="001F3CE2"/>
    <w:tbl>
      <w:tblPr>
        <w:tblW w:w="10089" w:type="dxa"/>
        <w:tblLook w:val="01E0" w:firstRow="1" w:lastRow="1" w:firstColumn="1" w:lastColumn="1" w:noHBand="0" w:noVBand="0"/>
      </w:tblPr>
      <w:tblGrid>
        <w:gridCol w:w="10089"/>
      </w:tblGrid>
      <w:tr w:rsidR="001F3CE2" w:rsidRPr="0083590E" w:rsidTr="007E7137">
        <w:tc>
          <w:tcPr>
            <w:tcW w:w="10089" w:type="dxa"/>
          </w:tcPr>
          <w:p w:rsidR="001F3CE2" w:rsidRPr="001511A6" w:rsidRDefault="001F3CE2" w:rsidP="007E7137">
            <w:pPr>
              <w:spacing w:before="380" w:line="280" w:lineRule="exact"/>
              <w:jc w:val="right"/>
              <w:rPr>
                <w:rFonts w:ascii="Tahoma" w:hAnsi="Tahoma" w:cs="Tahoma"/>
                <w:b/>
                <w:bCs/>
                <w:iCs/>
                <w:color w:val="243285"/>
                <w:sz w:val="32"/>
                <w:szCs w:val="32"/>
                <w:lang w:val="en-US"/>
              </w:rPr>
            </w:pPr>
          </w:p>
          <w:p w:rsidR="001F3CE2" w:rsidRPr="0083590E" w:rsidRDefault="001F3CE2" w:rsidP="001F3CE2">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Recommendation  ITU-R  BS.</w:t>
            </w:r>
            <w:r>
              <w:rPr>
                <w:rFonts w:ascii="Tahoma" w:hAnsi="Tahoma" w:cs="Tahoma"/>
                <w:b/>
                <w:bCs/>
                <w:iCs/>
                <w:color w:val="243285"/>
                <w:sz w:val="36"/>
                <w:szCs w:val="36"/>
              </w:rPr>
              <w:t>2032</w:t>
            </w:r>
          </w:p>
          <w:p w:rsidR="001F3CE2" w:rsidRPr="0083590E" w:rsidRDefault="001F3CE2" w:rsidP="001F3CE2">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Pr>
                <w:rFonts w:ascii="Tahoma" w:hAnsi="Tahoma" w:cs="Tahoma"/>
                <w:b/>
                <w:bCs/>
                <w:iCs/>
                <w:color w:val="243285"/>
                <w:szCs w:val="24"/>
              </w:rPr>
              <w:t>01</w:t>
            </w:r>
            <w:r w:rsidRPr="0083590E">
              <w:rPr>
                <w:rFonts w:ascii="Tahoma" w:hAnsi="Tahoma" w:cs="Tahoma"/>
                <w:b/>
                <w:bCs/>
                <w:iCs/>
                <w:color w:val="243285"/>
                <w:szCs w:val="24"/>
              </w:rPr>
              <w:t>/</w:t>
            </w:r>
            <w:r>
              <w:rPr>
                <w:rFonts w:ascii="Tahoma" w:hAnsi="Tahoma" w:cs="Tahoma"/>
                <w:b/>
                <w:bCs/>
                <w:iCs/>
                <w:color w:val="243285"/>
                <w:szCs w:val="24"/>
              </w:rPr>
              <w:t>2013</w:t>
            </w:r>
            <w:r w:rsidRPr="0083590E">
              <w:rPr>
                <w:rFonts w:ascii="Tahoma" w:hAnsi="Tahoma" w:cs="Tahoma"/>
                <w:b/>
                <w:bCs/>
                <w:iCs/>
                <w:color w:val="243285"/>
                <w:szCs w:val="24"/>
              </w:rPr>
              <w:t>)</w:t>
            </w:r>
          </w:p>
        </w:tc>
      </w:tr>
      <w:tr w:rsidR="001F3CE2" w:rsidRPr="0008224D" w:rsidTr="007E7137">
        <w:tc>
          <w:tcPr>
            <w:tcW w:w="10089" w:type="dxa"/>
          </w:tcPr>
          <w:p w:rsidR="001F3CE2" w:rsidRPr="001F3CE2" w:rsidRDefault="001F3CE2" w:rsidP="001F3CE2">
            <w:pPr>
              <w:spacing w:before="80" w:line="500" w:lineRule="exact"/>
              <w:jc w:val="right"/>
              <w:rPr>
                <w:rFonts w:ascii="Tahoma" w:hAnsi="Tahoma" w:cs="Tahoma"/>
                <w:b/>
                <w:bCs/>
                <w:iCs/>
                <w:color w:val="243285"/>
                <w:sz w:val="44"/>
                <w:szCs w:val="44"/>
                <w:lang w:val="en-US"/>
              </w:rPr>
            </w:pPr>
          </w:p>
          <w:p w:rsidR="001F3CE2" w:rsidRPr="001511A6" w:rsidRDefault="001F3CE2" w:rsidP="001F3CE2">
            <w:pPr>
              <w:spacing w:before="80" w:line="500" w:lineRule="exact"/>
              <w:jc w:val="right"/>
              <w:rPr>
                <w:rFonts w:ascii="Tahoma" w:hAnsi="Tahoma" w:cs="Tahoma"/>
                <w:b/>
                <w:bCs/>
                <w:iCs/>
                <w:color w:val="243285"/>
                <w:sz w:val="44"/>
                <w:szCs w:val="44"/>
                <w:lang w:val="en-US"/>
              </w:rPr>
            </w:pPr>
            <w:r w:rsidRPr="001F3CE2">
              <w:rPr>
                <w:rFonts w:ascii="Tahoma" w:hAnsi="Tahoma" w:cs="Tahoma"/>
                <w:b/>
                <w:bCs/>
                <w:iCs/>
                <w:color w:val="243285"/>
                <w:sz w:val="44"/>
                <w:szCs w:val="44"/>
                <w:lang w:val="en-GB"/>
              </w:rPr>
              <w:t xml:space="preserve">Synchronization of digital audio </w:t>
            </w:r>
            <w:r>
              <w:rPr>
                <w:rFonts w:ascii="Tahoma" w:hAnsi="Tahoma" w:cs="Tahoma"/>
                <w:b/>
                <w:bCs/>
                <w:iCs/>
                <w:color w:val="243285"/>
                <w:sz w:val="44"/>
                <w:szCs w:val="44"/>
                <w:lang w:val="en-GB"/>
              </w:rPr>
              <w:br/>
            </w:r>
            <w:r w:rsidRPr="001F3CE2">
              <w:rPr>
                <w:rFonts w:ascii="Tahoma" w:hAnsi="Tahoma" w:cs="Tahoma"/>
                <w:b/>
                <w:bCs/>
                <w:iCs/>
                <w:color w:val="243285"/>
                <w:sz w:val="44"/>
                <w:szCs w:val="44"/>
                <w:lang w:val="en-GB"/>
              </w:rPr>
              <w:t>sample clock to video references</w:t>
            </w:r>
          </w:p>
          <w:p w:rsidR="001F3CE2" w:rsidRPr="001511A6" w:rsidRDefault="001F3CE2" w:rsidP="007E7137">
            <w:pPr>
              <w:spacing w:before="80" w:line="500" w:lineRule="exact"/>
              <w:jc w:val="right"/>
              <w:rPr>
                <w:rFonts w:ascii="Tahoma" w:hAnsi="Tahoma" w:cs="Tahoma"/>
                <w:b/>
                <w:bCs/>
                <w:iCs/>
                <w:color w:val="243285"/>
                <w:sz w:val="40"/>
                <w:szCs w:val="40"/>
                <w:lang w:val="en-US"/>
              </w:rPr>
            </w:pPr>
          </w:p>
        </w:tc>
      </w:tr>
      <w:tr w:rsidR="001F3CE2" w:rsidRPr="0008224D" w:rsidTr="007E7137">
        <w:tc>
          <w:tcPr>
            <w:tcW w:w="10089" w:type="dxa"/>
          </w:tcPr>
          <w:p w:rsidR="001F3CE2" w:rsidRPr="00A04E44" w:rsidRDefault="001F3CE2" w:rsidP="007E7137">
            <w:pPr>
              <w:spacing w:before="80" w:line="280" w:lineRule="exact"/>
              <w:ind w:right="640"/>
              <w:rPr>
                <w:rFonts w:ascii="Tahoma" w:hAnsi="Tahoma" w:cs="Tahoma"/>
                <w:b/>
                <w:bCs/>
                <w:iCs/>
                <w:color w:val="243285"/>
                <w:sz w:val="32"/>
                <w:szCs w:val="32"/>
                <w:lang w:val="en-US"/>
              </w:rPr>
            </w:pPr>
          </w:p>
          <w:p w:rsidR="001F3CE2" w:rsidRPr="00A04E44" w:rsidRDefault="001F3CE2" w:rsidP="007E7137">
            <w:pPr>
              <w:spacing w:before="80" w:line="280" w:lineRule="exact"/>
              <w:ind w:right="640"/>
              <w:rPr>
                <w:rFonts w:ascii="Tahoma" w:hAnsi="Tahoma" w:cs="Tahoma"/>
                <w:b/>
                <w:bCs/>
                <w:iCs/>
                <w:color w:val="243285"/>
                <w:sz w:val="32"/>
                <w:szCs w:val="32"/>
                <w:lang w:val="en-US"/>
              </w:rPr>
            </w:pPr>
          </w:p>
          <w:p w:rsidR="001F3CE2" w:rsidRPr="00A04E44" w:rsidRDefault="001F3CE2" w:rsidP="007E7137">
            <w:pPr>
              <w:spacing w:before="80" w:after="180" w:line="360" w:lineRule="exact"/>
              <w:ind w:right="720"/>
              <w:rPr>
                <w:rFonts w:ascii="Tahoma" w:hAnsi="Tahoma" w:cs="Tahoma"/>
                <w:b/>
                <w:bCs/>
                <w:iCs/>
                <w:color w:val="243285"/>
                <w:sz w:val="36"/>
                <w:szCs w:val="36"/>
                <w:lang w:val="en-US"/>
              </w:rPr>
            </w:pPr>
          </w:p>
          <w:p w:rsidR="001F3CE2" w:rsidRPr="001511A6" w:rsidRDefault="001F3CE2" w:rsidP="007E7137">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rsidR="001F3CE2" w:rsidRPr="00FC42AF" w:rsidRDefault="001F3CE2" w:rsidP="007E7137">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1F3CE2" w:rsidRDefault="001F3CE2" w:rsidP="001F3CE2">
      <w:pPr>
        <w:spacing w:before="80"/>
        <w:rPr>
          <w:i/>
          <w:sz w:val="22"/>
          <w:lang w:val="en-US"/>
        </w:rPr>
      </w:pPr>
    </w:p>
    <w:p w:rsidR="001F3CE2" w:rsidRDefault="001F3CE2" w:rsidP="001F3CE2">
      <w:pPr>
        <w:spacing w:before="80"/>
        <w:rPr>
          <w:i/>
          <w:sz w:val="22"/>
          <w:lang w:val="en-US"/>
        </w:rPr>
      </w:pPr>
    </w:p>
    <w:p w:rsidR="001F3CE2" w:rsidRDefault="001F3CE2" w:rsidP="001F3CE2">
      <w:pPr>
        <w:spacing w:before="80"/>
        <w:rPr>
          <w:i/>
          <w:sz w:val="22"/>
          <w:lang w:val="en-US"/>
        </w:rPr>
      </w:pPr>
    </w:p>
    <w:p w:rsidR="001F3CE2" w:rsidRDefault="001F3CE2" w:rsidP="001F3CE2">
      <w:pPr>
        <w:spacing w:before="80"/>
        <w:rPr>
          <w:i/>
          <w:sz w:val="22"/>
          <w:lang w:val="en-US"/>
        </w:rPr>
      </w:pPr>
    </w:p>
    <w:p w:rsidR="001F3CE2" w:rsidRDefault="001F3CE2" w:rsidP="001F3CE2">
      <w:pPr>
        <w:spacing w:before="80"/>
        <w:rPr>
          <w:i/>
          <w:sz w:val="22"/>
          <w:lang w:val="en-US"/>
        </w:rPr>
      </w:pPr>
    </w:p>
    <w:p w:rsidR="001F3CE2" w:rsidRDefault="001F3CE2" w:rsidP="001F3CE2">
      <w:pPr>
        <w:spacing w:before="80"/>
        <w:rPr>
          <w:i/>
          <w:sz w:val="22"/>
          <w:lang w:val="en-US"/>
        </w:rPr>
      </w:pPr>
    </w:p>
    <w:p w:rsidR="001F3CE2" w:rsidRDefault="001F3CE2" w:rsidP="001F3CE2">
      <w:pPr>
        <w:pStyle w:val="Equation"/>
        <w:tabs>
          <w:tab w:val="clear" w:pos="4820"/>
          <w:tab w:val="clear" w:pos="9639"/>
          <w:tab w:val="left" w:pos="1191"/>
          <w:tab w:val="left" w:pos="1588"/>
          <w:tab w:val="left" w:pos="1985"/>
        </w:tabs>
        <w:rPr>
          <w:rFonts w:ascii="Palatino Linotype" w:hAnsi="Palatino Linotype"/>
          <w:lang w:val="en-US"/>
        </w:rPr>
        <w:sectPr w:rsidR="001F3CE2">
          <w:headerReference w:type="even" r:id="rId7"/>
          <w:headerReference w:type="default" r:id="rId8"/>
          <w:pgSz w:w="11907" w:h="16840" w:code="9"/>
          <w:pgMar w:top="1089" w:right="1089" w:bottom="284" w:left="1089" w:header="567" w:footer="284" w:gutter="0"/>
          <w:pgNumType w:start="1"/>
          <w:cols w:space="720"/>
        </w:sectPr>
      </w:pPr>
    </w:p>
    <w:p w:rsidR="001F3CE2" w:rsidRPr="00586EF8" w:rsidRDefault="001F3CE2" w:rsidP="001F3C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1F3CE2" w:rsidRDefault="001F3CE2" w:rsidP="001F3CE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F3CE2" w:rsidRDefault="001F3CE2" w:rsidP="001F3CE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F3CE2" w:rsidRPr="00B714F3" w:rsidRDefault="001F3CE2" w:rsidP="001F3CE2">
      <w:pPr>
        <w:pStyle w:val="Heading1"/>
        <w:spacing w:before="680"/>
        <w:jc w:val="center"/>
        <w:rPr>
          <w:szCs w:val="24"/>
          <w:lang w:val="en-US"/>
        </w:rPr>
      </w:pPr>
      <w:r w:rsidRPr="00B714F3">
        <w:rPr>
          <w:szCs w:val="24"/>
          <w:lang w:val="en-US"/>
        </w:rPr>
        <w:t>Policy on Intellectual Property Right (IPR)</w:t>
      </w:r>
    </w:p>
    <w:p w:rsidR="001F3CE2" w:rsidRPr="00B714F3" w:rsidRDefault="001F3CE2" w:rsidP="001F3CE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1F3CE2" w:rsidRDefault="001F3CE2" w:rsidP="001F3CE2">
      <w:pPr>
        <w:jc w:val="center"/>
        <w:rPr>
          <w:sz w:val="22"/>
          <w:lang w:val="en-US"/>
        </w:rPr>
      </w:pPr>
    </w:p>
    <w:p w:rsidR="001F3CE2" w:rsidRDefault="001F3CE2" w:rsidP="001F3CE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F3CE2" w:rsidRPr="0008224D" w:rsidTr="007E7137">
        <w:tc>
          <w:tcPr>
            <w:tcW w:w="9360" w:type="dxa"/>
            <w:gridSpan w:val="2"/>
          </w:tcPr>
          <w:p w:rsidR="001F3CE2" w:rsidRPr="00036EE3" w:rsidRDefault="001F3CE2" w:rsidP="007E713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1F3CE2" w:rsidRPr="00036EE3" w:rsidRDefault="001F3CE2" w:rsidP="007E71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1F3CE2" w:rsidRPr="00036EE3" w:rsidTr="007E7137">
        <w:tc>
          <w:tcPr>
            <w:tcW w:w="1140" w:type="dxa"/>
          </w:tcPr>
          <w:p w:rsidR="001F3CE2" w:rsidRPr="00036EE3" w:rsidRDefault="001F3CE2" w:rsidP="007E7137">
            <w:pPr>
              <w:spacing w:before="200" w:after="100"/>
              <w:ind w:left="57"/>
              <w:rPr>
                <w:b/>
                <w:bCs/>
                <w:sz w:val="20"/>
                <w:lang w:val="en-US"/>
              </w:rPr>
            </w:pPr>
            <w:r w:rsidRPr="00036EE3">
              <w:rPr>
                <w:b/>
                <w:bCs/>
                <w:sz w:val="20"/>
                <w:lang w:val="en-US"/>
              </w:rPr>
              <w:t>Series</w:t>
            </w:r>
          </w:p>
        </w:tc>
        <w:tc>
          <w:tcPr>
            <w:tcW w:w="8220" w:type="dxa"/>
          </w:tcPr>
          <w:p w:rsidR="001F3CE2" w:rsidRPr="00036EE3" w:rsidRDefault="001F3CE2" w:rsidP="007E71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F3CE2" w:rsidRPr="00036EE3" w:rsidTr="007E7137">
        <w:tc>
          <w:tcPr>
            <w:tcW w:w="1140" w:type="dxa"/>
          </w:tcPr>
          <w:p w:rsidR="001F3CE2" w:rsidRPr="00036EE3" w:rsidRDefault="001F3CE2" w:rsidP="007E7137">
            <w:pPr>
              <w:spacing w:before="30" w:after="30"/>
              <w:ind w:left="57"/>
              <w:jc w:val="left"/>
              <w:rPr>
                <w:b/>
                <w:bCs/>
                <w:sz w:val="20"/>
                <w:lang w:val="en-US"/>
              </w:rPr>
            </w:pPr>
            <w:r w:rsidRPr="00036EE3">
              <w:rPr>
                <w:b/>
                <w:bCs/>
                <w:sz w:val="20"/>
                <w:lang w:val="en-US"/>
              </w:rPr>
              <w:t>BO</w:t>
            </w:r>
          </w:p>
        </w:tc>
        <w:tc>
          <w:tcPr>
            <w:tcW w:w="8220" w:type="dxa"/>
          </w:tcPr>
          <w:p w:rsidR="001F3CE2" w:rsidRPr="00036EE3" w:rsidRDefault="001F3CE2" w:rsidP="007E71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1F3CE2" w:rsidRPr="0008224D" w:rsidTr="007E7137">
        <w:tc>
          <w:tcPr>
            <w:tcW w:w="1140" w:type="dxa"/>
            <w:tcBorders>
              <w:bottom w:val="nil"/>
            </w:tcBorders>
          </w:tcPr>
          <w:p w:rsidR="001F3CE2" w:rsidRPr="00036EE3" w:rsidRDefault="001F3CE2" w:rsidP="007E7137">
            <w:pPr>
              <w:spacing w:before="30" w:after="30"/>
              <w:ind w:left="57"/>
              <w:jc w:val="left"/>
              <w:rPr>
                <w:b/>
                <w:bCs/>
                <w:sz w:val="20"/>
                <w:lang w:val="en-US"/>
              </w:rPr>
            </w:pPr>
            <w:r w:rsidRPr="00036EE3">
              <w:rPr>
                <w:b/>
                <w:bCs/>
                <w:sz w:val="20"/>
                <w:lang w:val="en-US"/>
              </w:rPr>
              <w:t>BR</w:t>
            </w:r>
          </w:p>
        </w:tc>
        <w:tc>
          <w:tcPr>
            <w:tcW w:w="8220" w:type="dxa"/>
            <w:tcBorders>
              <w:bottom w:val="nil"/>
            </w:tcBorders>
          </w:tcPr>
          <w:p w:rsidR="001F3CE2" w:rsidRPr="00036EE3" w:rsidRDefault="001F3CE2" w:rsidP="007E71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F3CE2" w:rsidRPr="00036EE3" w:rsidTr="007E7137">
        <w:tc>
          <w:tcPr>
            <w:tcW w:w="1140" w:type="dxa"/>
            <w:tcBorders>
              <w:top w:val="nil"/>
              <w:bottom w:val="nil"/>
            </w:tcBorders>
            <w:shd w:val="clear" w:color="auto" w:fill="F3F3F3"/>
          </w:tcPr>
          <w:p w:rsidR="001F3CE2" w:rsidRPr="00070A2F" w:rsidRDefault="001F3CE2" w:rsidP="007E7137">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1F3CE2" w:rsidRPr="00070A2F" w:rsidRDefault="001F3CE2" w:rsidP="007E71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1F3CE2" w:rsidRPr="00ED2695" w:rsidTr="007E7137">
        <w:tc>
          <w:tcPr>
            <w:tcW w:w="1140" w:type="dxa"/>
            <w:tcBorders>
              <w:top w:val="nil"/>
            </w:tcBorders>
            <w:shd w:val="clear" w:color="auto" w:fill="auto"/>
          </w:tcPr>
          <w:p w:rsidR="001F3CE2" w:rsidRPr="00ED2695" w:rsidRDefault="001F3CE2" w:rsidP="007E7137">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1F3CE2" w:rsidRPr="00ED2695" w:rsidRDefault="001F3CE2" w:rsidP="007E71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1F3CE2" w:rsidRPr="00036EE3" w:rsidTr="007E7137">
        <w:tc>
          <w:tcPr>
            <w:tcW w:w="1140" w:type="dxa"/>
            <w:shd w:val="clear" w:color="auto" w:fill="auto"/>
          </w:tcPr>
          <w:p w:rsidR="001F3CE2" w:rsidRPr="00036EE3" w:rsidRDefault="001F3CE2" w:rsidP="007E7137">
            <w:pPr>
              <w:spacing w:before="30" w:after="30"/>
              <w:ind w:left="57"/>
              <w:jc w:val="left"/>
              <w:rPr>
                <w:b/>
                <w:bCs/>
                <w:sz w:val="20"/>
                <w:lang w:val="fr-CH"/>
              </w:rPr>
            </w:pPr>
            <w:r w:rsidRPr="00036EE3">
              <w:rPr>
                <w:b/>
                <w:bCs/>
                <w:sz w:val="20"/>
                <w:lang w:val="fr-CH"/>
              </w:rPr>
              <w:t>F</w:t>
            </w:r>
          </w:p>
        </w:tc>
        <w:tc>
          <w:tcPr>
            <w:tcW w:w="8220" w:type="dxa"/>
            <w:shd w:val="clear" w:color="auto" w:fill="auto"/>
          </w:tcPr>
          <w:p w:rsidR="001F3CE2" w:rsidRPr="00036EE3" w:rsidRDefault="001F3CE2" w:rsidP="007E71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1F3CE2" w:rsidRPr="00036EE3" w:rsidTr="007E7137">
        <w:tc>
          <w:tcPr>
            <w:tcW w:w="1140" w:type="dxa"/>
            <w:shd w:val="clear" w:color="auto" w:fill="auto"/>
          </w:tcPr>
          <w:p w:rsidR="001F3CE2" w:rsidRPr="00906589" w:rsidRDefault="001F3CE2" w:rsidP="007E7137">
            <w:pPr>
              <w:spacing w:before="30" w:after="30"/>
              <w:ind w:left="57"/>
              <w:jc w:val="left"/>
              <w:rPr>
                <w:b/>
                <w:bCs/>
                <w:sz w:val="20"/>
                <w:lang w:val="en-US"/>
              </w:rPr>
            </w:pPr>
            <w:r w:rsidRPr="00906589">
              <w:rPr>
                <w:b/>
                <w:bCs/>
                <w:sz w:val="20"/>
                <w:lang w:val="en-US"/>
              </w:rPr>
              <w:t>M</w:t>
            </w:r>
          </w:p>
        </w:tc>
        <w:tc>
          <w:tcPr>
            <w:tcW w:w="8220" w:type="dxa"/>
            <w:shd w:val="clear" w:color="auto" w:fill="auto"/>
          </w:tcPr>
          <w:p w:rsidR="001F3CE2" w:rsidRPr="00906589" w:rsidRDefault="001F3CE2" w:rsidP="007E71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1F3CE2" w:rsidRPr="00036EE3" w:rsidTr="007E7137">
        <w:tc>
          <w:tcPr>
            <w:tcW w:w="1140" w:type="dxa"/>
          </w:tcPr>
          <w:p w:rsidR="001F3CE2" w:rsidRPr="00036EE3" w:rsidRDefault="001F3CE2" w:rsidP="007E7137">
            <w:pPr>
              <w:spacing w:before="30" w:after="30"/>
              <w:ind w:left="57"/>
              <w:jc w:val="left"/>
              <w:rPr>
                <w:b/>
                <w:bCs/>
                <w:sz w:val="20"/>
                <w:lang w:val="fr-CH"/>
              </w:rPr>
            </w:pPr>
            <w:r w:rsidRPr="00036EE3">
              <w:rPr>
                <w:b/>
                <w:bCs/>
                <w:sz w:val="20"/>
                <w:lang w:val="fr-CH"/>
              </w:rPr>
              <w:t>P</w:t>
            </w:r>
          </w:p>
        </w:tc>
        <w:tc>
          <w:tcPr>
            <w:tcW w:w="8220" w:type="dxa"/>
          </w:tcPr>
          <w:p w:rsidR="001F3CE2" w:rsidRPr="00036EE3" w:rsidRDefault="001F3CE2" w:rsidP="007E7137">
            <w:pPr>
              <w:spacing w:before="30" w:after="30"/>
              <w:jc w:val="left"/>
              <w:rPr>
                <w:sz w:val="20"/>
                <w:lang w:val="fr-CH"/>
              </w:rPr>
            </w:pPr>
            <w:r w:rsidRPr="00036EE3">
              <w:rPr>
                <w:sz w:val="20"/>
                <w:lang w:val="fr-CH"/>
              </w:rPr>
              <w:t>Radiowave propagation</w:t>
            </w:r>
          </w:p>
        </w:tc>
      </w:tr>
      <w:tr w:rsidR="001F3CE2" w:rsidRPr="00036EE3" w:rsidTr="007E7137">
        <w:tc>
          <w:tcPr>
            <w:tcW w:w="1140" w:type="dxa"/>
          </w:tcPr>
          <w:p w:rsidR="001F3CE2" w:rsidRPr="00036EE3" w:rsidRDefault="001F3CE2" w:rsidP="007E7137">
            <w:pPr>
              <w:spacing w:before="30" w:after="30"/>
              <w:ind w:left="57"/>
              <w:jc w:val="left"/>
              <w:rPr>
                <w:b/>
                <w:bCs/>
                <w:sz w:val="20"/>
                <w:lang w:val="en-US"/>
              </w:rPr>
            </w:pPr>
            <w:r w:rsidRPr="00036EE3">
              <w:rPr>
                <w:b/>
                <w:bCs/>
                <w:sz w:val="20"/>
                <w:lang w:val="en-US"/>
              </w:rPr>
              <w:t>RA</w:t>
            </w:r>
          </w:p>
        </w:tc>
        <w:tc>
          <w:tcPr>
            <w:tcW w:w="8220" w:type="dxa"/>
          </w:tcPr>
          <w:p w:rsidR="001F3CE2" w:rsidRPr="00036EE3" w:rsidRDefault="001F3CE2" w:rsidP="007E71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F3CE2" w:rsidRPr="00036EE3" w:rsidTr="007E7137">
        <w:tc>
          <w:tcPr>
            <w:tcW w:w="1140" w:type="dxa"/>
          </w:tcPr>
          <w:p w:rsidR="001F3CE2" w:rsidRPr="00036EE3" w:rsidRDefault="001F3CE2" w:rsidP="007E7137">
            <w:pPr>
              <w:spacing w:before="30" w:after="30"/>
              <w:ind w:left="57"/>
              <w:jc w:val="left"/>
              <w:rPr>
                <w:b/>
                <w:bCs/>
                <w:sz w:val="20"/>
                <w:lang w:val="en-US"/>
              </w:rPr>
            </w:pPr>
            <w:r w:rsidRPr="00036EE3">
              <w:rPr>
                <w:b/>
                <w:bCs/>
                <w:sz w:val="20"/>
                <w:lang w:val="en-US"/>
              </w:rPr>
              <w:t>RS</w:t>
            </w:r>
          </w:p>
        </w:tc>
        <w:tc>
          <w:tcPr>
            <w:tcW w:w="8220" w:type="dxa"/>
          </w:tcPr>
          <w:p w:rsidR="001F3CE2" w:rsidRPr="00036EE3" w:rsidRDefault="001F3CE2" w:rsidP="007E71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F3CE2" w:rsidRPr="00036EE3" w:rsidTr="007E7137">
        <w:tc>
          <w:tcPr>
            <w:tcW w:w="1140" w:type="dxa"/>
          </w:tcPr>
          <w:p w:rsidR="001F3CE2" w:rsidRPr="00036EE3" w:rsidRDefault="001F3CE2" w:rsidP="007E7137">
            <w:pPr>
              <w:spacing w:before="30" w:after="30"/>
              <w:ind w:left="57"/>
              <w:jc w:val="left"/>
              <w:rPr>
                <w:b/>
                <w:bCs/>
                <w:sz w:val="20"/>
                <w:lang w:val="en-US"/>
              </w:rPr>
            </w:pPr>
            <w:r w:rsidRPr="00036EE3">
              <w:rPr>
                <w:b/>
                <w:bCs/>
                <w:sz w:val="20"/>
                <w:lang w:val="en-US"/>
              </w:rPr>
              <w:t>S</w:t>
            </w:r>
          </w:p>
        </w:tc>
        <w:tc>
          <w:tcPr>
            <w:tcW w:w="8220" w:type="dxa"/>
          </w:tcPr>
          <w:p w:rsidR="001F3CE2" w:rsidRPr="00036EE3" w:rsidRDefault="001F3CE2" w:rsidP="007E7137">
            <w:pPr>
              <w:spacing w:before="30" w:after="30"/>
              <w:jc w:val="left"/>
              <w:rPr>
                <w:sz w:val="20"/>
                <w:lang w:val="en-US"/>
              </w:rPr>
            </w:pPr>
            <w:r w:rsidRPr="00036EE3">
              <w:rPr>
                <w:sz w:val="20"/>
                <w:lang w:val="en-US"/>
              </w:rPr>
              <w:t>Fixed-satellite service</w:t>
            </w:r>
          </w:p>
        </w:tc>
      </w:tr>
      <w:tr w:rsidR="001F3CE2" w:rsidRPr="00036EE3" w:rsidTr="007E7137">
        <w:tc>
          <w:tcPr>
            <w:tcW w:w="1140" w:type="dxa"/>
          </w:tcPr>
          <w:p w:rsidR="001F3CE2" w:rsidRPr="00036EE3" w:rsidRDefault="001F3CE2" w:rsidP="007E7137">
            <w:pPr>
              <w:spacing w:before="30" w:after="30"/>
              <w:ind w:left="57"/>
              <w:jc w:val="left"/>
              <w:rPr>
                <w:b/>
                <w:bCs/>
                <w:sz w:val="20"/>
                <w:lang w:val="en-US"/>
              </w:rPr>
            </w:pPr>
            <w:r w:rsidRPr="00036EE3">
              <w:rPr>
                <w:b/>
                <w:bCs/>
                <w:sz w:val="20"/>
                <w:lang w:val="en-US"/>
              </w:rPr>
              <w:t>SA</w:t>
            </w:r>
          </w:p>
        </w:tc>
        <w:tc>
          <w:tcPr>
            <w:tcW w:w="8220" w:type="dxa"/>
          </w:tcPr>
          <w:p w:rsidR="001F3CE2" w:rsidRPr="00036EE3" w:rsidRDefault="001F3CE2" w:rsidP="007E7137">
            <w:pPr>
              <w:spacing w:before="30" w:after="30"/>
              <w:jc w:val="left"/>
              <w:rPr>
                <w:sz w:val="20"/>
                <w:lang w:val="en-US"/>
              </w:rPr>
            </w:pPr>
            <w:r w:rsidRPr="00036EE3">
              <w:rPr>
                <w:sz w:val="20"/>
                <w:lang w:val="en-US"/>
              </w:rPr>
              <w:t>Space applications and meteorology</w:t>
            </w:r>
          </w:p>
        </w:tc>
      </w:tr>
      <w:tr w:rsidR="001F3CE2" w:rsidRPr="0008224D" w:rsidTr="007E7137">
        <w:tc>
          <w:tcPr>
            <w:tcW w:w="1140" w:type="dxa"/>
            <w:tcBorders>
              <w:bottom w:val="nil"/>
            </w:tcBorders>
          </w:tcPr>
          <w:p w:rsidR="001F3CE2" w:rsidRPr="00036EE3" w:rsidRDefault="001F3CE2" w:rsidP="007E7137">
            <w:pPr>
              <w:spacing w:before="30" w:after="30"/>
              <w:ind w:left="57"/>
              <w:jc w:val="left"/>
              <w:rPr>
                <w:b/>
                <w:bCs/>
                <w:sz w:val="20"/>
                <w:lang w:val="en-US"/>
              </w:rPr>
            </w:pPr>
            <w:r w:rsidRPr="00036EE3">
              <w:rPr>
                <w:b/>
                <w:bCs/>
                <w:sz w:val="20"/>
                <w:lang w:val="en-US"/>
              </w:rPr>
              <w:t>SF</w:t>
            </w:r>
          </w:p>
        </w:tc>
        <w:tc>
          <w:tcPr>
            <w:tcW w:w="8220" w:type="dxa"/>
            <w:tcBorders>
              <w:bottom w:val="nil"/>
            </w:tcBorders>
          </w:tcPr>
          <w:p w:rsidR="001F3CE2" w:rsidRPr="00036EE3" w:rsidRDefault="001F3CE2" w:rsidP="007E7137">
            <w:pPr>
              <w:spacing w:before="30" w:after="30"/>
              <w:jc w:val="left"/>
              <w:rPr>
                <w:sz w:val="20"/>
                <w:lang w:val="en-US"/>
              </w:rPr>
            </w:pPr>
            <w:r w:rsidRPr="00036EE3">
              <w:rPr>
                <w:sz w:val="20"/>
                <w:lang w:val="en-US"/>
              </w:rPr>
              <w:t>Frequency sharing and coordination between fixed-satellite and fixed service systems</w:t>
            </w:r>
          </w:p>
        </w:tc>
      </w:tr>
      <w:tr w:rsidR="001F3CE2" w:rsidRPr="00036EE3" w:rsidTr="007E7137">
        <w:tc>
          <w:tcPr>
            <w:tcW w:w="1140" w:type="dxa"/>
            <w:tcBorders>
              <w:top w:val="nil"/>
              <w:bottom w:val="nil"/>
            </w:tcBorders>
            <w:shd w:val="clear" w:color="auto" w:fill="auto"/>
          </w:tcPr>
          <w:p w:rsidR="001F3CE2" w:rsidRPr="000A4386" w:rsidRDefault="001F3CE2" w:rsidP="007E7137">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1F3CE2" w:rsidRPr="000A4386" w:rsidRDefault="001F3CE2" w:rsidP="007E7137">
            <w:pPr>
              <w:spacing w:before="30" w:after="30"/>
              <w:jc w:val="left"/>
              <w:rPr>
                <w:sz w:val="20"/>
                <w:lang w:val="en-US"/>
              </w:rPr>
            </w:pPr>
            <w:r w:rsidRPr="000A4386">
              <w:rPr>
                <w:sz w:val="20"/>
                <w:lang w:val="en-US"/>
              </w:rPr>
              <w:t>Spectrum management</w:t>
            </w:r>
          </w:p>
        </w:tc>
      </w:tr>
      <w:tr w:rsidR="001F3CE2" w:rsidRPr="00036EE3" w:rsidTr="007E7137">
        <w:tc>
          <w:tcPr>
            <w:tcW w:w="1140" w:type="dxa"/>
            <w:tcBorders>
              <w:top w:val="nil"/>
            </w:tcBorders>
          </w:tcPr>
          <w:p w:rsidR="001F3CE2" w:rsidRPr="00036EE3" w:rsidRDefault="001F3CE2" w:rsidP="007E7137">
            <w:pPr>
              <w:spacing w:before="30" w:after="30"/>
              <w:ind w:left="57"/>
              <w:jc w:val="left"/>
              <w:rPr>
                <w:b/>
                <w:bCs/>
                <w:sz w:val="20"/>
                <w:lang w:val="en-US"/>
              </w:rPr>
            </w:pPr>
            <w:r w:rsidRPr="00036EE3">
              <w:rPr>
                <w:b/>
                <w:bCs/>
                <w:sz w:val="20"/>
                <w:lang w:val="en-US"/>
              </w:rPr>
              <w:t>SNG</w:t>
            </w:r>
          </w:p>
        </w:tc>
        <w:tc>
          <w:tcPr>
            <w:tcW w:w="8220" w:type="dxa"/>
            <w:tcBorders>
              <w:top w:val="nil"/>
            </w:tcBorders>
          </w:tcPr>
          <w:p w:rsidR="001F3CE2" w:rsidRPr="00036EE3" w:rsidRDefault="001F3CE2" w:rsidP="007E7137">
            <w:pPr>
              <w:spacing w:before="30" w:after="30"/>
              <w:jc w:val="left"/>
              <w:rPr>
                <w:sz w:val="20"/>
                <w:lang w:val="en-US"/>
              </w:rPr>
            </w:pPr>
            <w:r w:rsidRPr="00036EE3">
              <w:rPr>
                <w:sz w:val="20"/>
                <w:lang w:val="en-US"/>
              </w:rPr>
              <w:t>Satellite news gathering</w:t>
            </w:r>
          </w:p>
        </w:tc>
      </w:tr>
      <w:tr w:rsidR="001F3CE2" w:rsidRPr="0008224D" w:rsidTr="007E7137">
        <w:tc>
          <w:tcPr>
            <w:tcW w:w="1140" w:type="dxa"/>
          </w:tcPr>
          <w:p w:rsidR="001F3CE2" w:rsidRPr="00036EE3" w:rsidRDefault="001F3CE2" w:rsidP="007E7137">
            <w:pPr>
              <w:spacing w:before="30" w:after="30"/>
              <w:ind w:left="57"/>
              <w:jc w:val="left"/>
              <w:rPr>
                <w:b/>
                <w:bCs/>
                <w:sz w:val="20"/>
                <w:lang w:val="en-US"/>
              </w:rPr>
            </w:pPr>
            <w:r w:rsidRPr="00036EE3">
              <w:rPr>
                <w:b/>
                <w:bCs/>
                <w:sz w:val="20"/>
                <w:lang w:val="en-US"/>
              </w:rPr>
              <w:t>TF</w:t>
            </w:r>
          </w:p>
        </w:tc>
        <w:tc>
          <w:tcPr>
            <w:tcW w:w="8220" w:type="dxa"/>
          </w:tcPr>
          <w:p w:rsidR="001F3CE2" w:rsidRPr="00036EE3" w:rsidRDefault="001F3CE2" w:rsidP="007E7137">
            <w:pPr>
              <w:spacing w:before="30" w:after="30"/>
              <w:jc w:val="left"/>
              <w:rPr>
                <w:sz w:val="20"/>
                <w:lang w:val="en-US"/>
              </w:rPr>
            </w:pPr>
            <w:r w:rsidRPr="00036EE3">
              <w:rPr>
                <w:sz w:val="20"/>
                <w:lang w:val="en-US"/>
              </w:rPr>
              <w:t>Time signals and frequency standards emissions</w:t>
            </w:r>
          </w:p>
        </w:tc>
      </w:tr>
      <w:tr w:rsidR="001F3CE2" w:rsidRPr="00036EE3" w:rsidTr="007E7137">
        <w:tc>
          <w:tcPr>
            <w:tcW w:w="1140" w:type="dxa"/>
          </w:tcPr>
          <w:p w:rsidR="001F3CE2" w:rsidRPr="00036EE3" w:rsidRDefault="001F3CE2" w:rsidP="007E7137">
            <w:pPr>
              <w:spacing w:before="30" w:after="30"/>
              <w:ind w:left="57"/>
              <w:jc w:val="left"/>
              <w:rPr>
                <w:b/>
                <w:bCs/>
                <w:sz w:val="20"/>
                <w:lang w:val="en-US"/>
              </w:rPr>
            </w:pPr>
            <w:r w:rsidRPr="00036EE3">
              <w:rPr>
                <w:b/>
                <w:bCs/>
                <w:sz w:val="20"/>
                <w:lang w:val="en-US"/>
              </w:rPr>
              <w:t>V</w:t>
            </w:r>
          </w:p>
        </w:tc>
        <w:tc>
          <w:tcPr>
            <w:tcW w:w="8220" w:type="dxa"/>
          </w:tcPr>
          <w:p w:rsidR="001F3CE2" w:rsidRPr="00036EE3" w:rsidRDefault="001F3CE2" w:rsidP="007E7137">
            <w:pPr>
              <w:spacing w:before="30" w:after="180"/>
              <w:jc w:val="left"/>
              <w:rPr>
                <w:sz w:val="20"/>
                <w:lang w:val="en-US"/>
              </w:rPr>
            </w:pPr>
            <w:r w:rsidRPr="00036EE3">
              <w:rPr>
                <w:sz w:val="20"/>
                <w:lang w:val="en-US"/>
              </w:rPr>
              <w:t>Vocabulary and related subjects</w:t>
            </w:r>
          </w:p>
        </w:tc>
      </w:tr>
    </w:tbl>
    <w:p w:rsidR="001F3CE2" w:rsidRPr="00036EE3" w:rsidRDefault="001F3CE2" w:rsidP="001F3CE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F3CE2" w:rsidTr="007E7137">
        <w:tc>
          <w:tcPr>
            <w:tcW w:w="720" w:type="dxa"/>
          </w:tcPr>
          <w:p w:rsidR="001F3CE2" w:rsidRDefault="001F3CE2" w:rsidP="007E7137">
            <w:pPr>
              <w:jc w:val="center"/>
              <w:rPr>
                <w:sz w:val="22"/>
                <w:lang w:val="en-US"/>
              </w:rPr>
            </w:pPr>
          </w:p>
        </w:tc>
      </w:tr>
    </w:tbl>
    <w:p w:rsidR="001F3CE2" w:rsidRPr="00036EE3" w:rsidRDefault="001F3CE2" w:rsidP="001F3CE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F3CE2" w:rsidRPr="0008224D" w:rsidTr="007E7137">
        <w:tc>
          <w:tcPr>
            <w:tcW w:w="9360" w:type="dxa"/>
          </w:tcPr>
          <w:p w:rsidR="001F3CE2" w:rsidRPr="002F5199" w:rsidRDefault="001F3CE2" w:rsidP="007E7137">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1F3CE2" w:rsidRDefault="001F3CE2" w:rsidP="001F3CE2">
      <w:pPr>
        <w:spacing w:before="0"/>
        <w:jc w:val="center"/>
        <w:rPr>
          <w:sz w:val="22"/>
          <w:lang w:val="en-US"/>
        </w:rPr>
      </w:pPr>
    </w:p>
    <w:p w:rsidR="001F3CE2" w:rsidRDefault="001F3CE2" w:rsidP="001F3CE2">
      <w:pPr>
        <w:spacing w:before="0"/>
        <w:jc w:val="center"/>
        <w:rPr>
          <w:sz w:val="22"/>
          <w:lang w:val="en-US"/>
        </w:rPr>
      </w:pPr>
    </w:p>
    <w:p w:rsidR="001F3CE2" w:rsidRPr="002F5199" w:rsidRDefault="001F3CE2" w:rsidP="001F3CE2">
      <w:pPr>
        <w:spacing w:before="0"/>
        <w:jc w:val="right"/>
        <w:rPr>
          <w:i/>
          <w:iCs/>
          <w:sz w:val="20"/>
          <w:lang w:val="en-US"/>
        </w:rPr>
      </w:pPr>
      <w:r w:rsidRPr="002F5199">
        <w:rPr>
          <w:i/>
          <w:iCs/>
          <w:sz w:val="20"/>
          <w:lang w:val="en-US"/>
        </w:rPr>
        <w:t>Electronic Publication</w:t>
      </w:r>
    </w:p>
    <w:p w:rsidR="001F3CE2" w:rsidRPr="002F5199" w:rsidRDefault="001F3CE2" w:rsidP="001F3CE2">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rsidR="001F3CE2" w:rsidRDefault="001F3CE2" w:rsidP="001F3CE2">
      <w:pPr>
        <w:jc w:val="center"/>
        <w:rPr>
          <w:sz w:val="22"/>
          <w:lang w:val="en-US"/>
        </w:rPr>
      </w:pPr>
    </w:p>
    <w:p w:rsidR="001F3CE2" w:rsidRPr="00470E28" w:rsidRDefault="001F3CE2" w:rsidP="001F3CE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13</w:t>
      </w:r>
    </w:p>
    <w:p w:rsidR="001F3CE2" w:rsidRPr="00470E28" w:rsidRDefault="001F3CE2" w:rsidP="001F3CE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1F3CE2" w:rsidRDefault="001F3CE2" w:rsidP="001F3CE2">
      <w:pPr>
        <w:spacing w:before="160"/>
        <w:rPr>
          <w:i/>
          <w:sz w:val="20"/>
          <w:lang w:val="en-US"/>
        </w:rPr>
        <w:sectPr w:rsidR="001F3CE2"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1F3CE2" w:rsidRPr="00BF487A" w:rsidRDefault="001F3CE2" w:rsidP="001F3CE2">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Pr>
          <w:rStyle w:val="href"/>
          <w:lang w:val="en-US"/>
        </w:rPr>
        <w:t>2032</w:t>
      </w:r>
    </w:p>
    <w:p w:rsidR="00A6617B" w:rsidRDefault="001F3CE2" w:rsidP="001F3CE2">
      <w:pPr>
        <w:pStyle w:val="Rectitle"/>
        <w:rPr>
          <w:lang w:val="en-US"/>
        </w:rPr>
      </w:pPr>
      <w:r w:rsidRPr="001F3CE2">
        <w:rPr>
          <w:lang w:val="en-US"/>
        </w:rPr>
        <w:t>Synchronization of digital audio sample clock to video references</w:t>
      </w:r>
    </w:p>
    <w:p w:rsidR="005078ED" w:rsidRDefault="005078ED" w:rsidP="001F3CE2">
      <w:pPr>
        <w:pStyle w:val="Recdate"/>
        <w:rPr>
          <w:lang w:val="en-US"/>
        </w:rPr>
      </w:pPr>
    </w:p>
    <w:p w:rsidR="001F3CE2" w:rsidRDefault="001F3CE2" w:rsidP="001F3CE2">
      <w:pPr>
        <w:pStyle w:val="Recdate"/>
        <w:rPr>
          <w:lang w:val="en-US"/>
        </w:rPr>
      </w:pPr>
      <w:r>
        <w:rPr>
          <w:lang w:val="en-US"/>
        </w:rPr>
        <w:t>(2013)</w:t>
      </w:r>
    </w:p>
    <w:p w:rsidR="001F3CE2" w:rsidRPr="00D03BC8" w:rsidRDefault="001F3CE2" w:rsidP="005078ED">
      <w:pPr>
        <w:pStyle w:val="HeadingSum"/>
        <w:rPr>
          <w:lang w:val="en-US"/>
        </w:rPr>
      </w:pPr>
      <w:r w:rsidRPr="00D03BC8">
        <w:rPr>
          <w:lang w:val="en-US"/>
        </w:rPr>
        <w:t>Scope</w:t>
      </w:r>
    </w:p>
    <w:p w:rsidR="001F3CE2" w:rsidRPr="00D03BC8" w:rsidRDefault="001F3CE2" w:rsidP="005078ED">
      <w:pPr>
        <w:pStyle w:val="Summary"/>
        <w:rPr>
          <w:lang w:val="en-US"/>
        </w:rPr>
      </w:pPr>
      <w:r w:rsidRPr="00D03BC8">
        <w:rPr>
          <w:lang w:val="en-US"/>
        </w:rPr>
        <w:t>This Recommendation provides methods for synchronizing interconnected digital audio equipment, and to address synchronization of the audio sample clocks to video reference signals.</w:t>
      </w:r>
    </w:p>
    <w:p w:rsidR="001F3CE2" w:rsidRPr="00D03BC8" w:rsidRDefault="001F3CE2" w:rsidP="005078ED">
      <w:pPr>
        <w:pStyle w:val="Summary"/>
        <w:rPr>
          <w:lang w:val="en-US"/>
        </w:rPr>
      </w:pPr>
      <w:r w:rsidRPr="00D03BC8">
        <w:rPr>
          <w:lang w:val="en-US"/>
        </w:rPr>
        <w:t xml:space="preserve">Synchronization of digital audio signals is a necessary function for the exchange of signals between equipment. The objective of synchronization is primarily to time align sample clocks within digital audio signal sources and align them with video frames/fields. </w:t>
      </w:r>
    </w:p>
    <w:p w:rsidR="001F3CE2" w:rsidRPr="005078ED" w:rsidRDefault="001F3CE2" w:rsidP="005078ED">
      <w:pPr>
        <w:pStyle w:val="Summary"/>
        <w:rPr>
          <w:lang w:val="en-US"/>
        </w:rPr>
      </w:pPr>
      <w:r w:rsidRPr="005078ED">
        <w:rPr>
          <w:lang w:val="en-US"/>
        </w:rPr>
        <w:t>The provisions make use of the two-channel digital audio interface standard for professional use, Recommendation ITU-R BS.647</w:t>
      </w:r>
      <w:r w:rsidR="005078ED" w:rsidRPr="005078ED">
        <w:rPr>
          <w:lang w:val="en-US"/>
        </w:rPr>
        <w:t>.</w:t>
      </w:r>
    </w:p>
    <w:p w:rsidR="001F3CE2" w:rsidRPr="00D03BC8" w:rsidRDefault="001F3CE2" w:rsidP="00337A30">
      <w:pPr>
        <w:pStyle w:val="Normalaftertitle"/>
        <w:rPr>
          <w:lang w:val="en-US"/>
        </w:rPr>
      </w:pPr>
      <w:r w:rsidRPr="00D03BC8">
        <w:rPr>
          <w:lang w:val="en-US"/>
        </w:rPr>
        <w:t>The ITU Radiocommunication Assembly,</w:t>
      </w:r>
    </w:p>
    <w:p w:rsidR="001F3CE2" w:rsidRPr="001F3CE2" w:rsidRDefault="001F3CE2" w:rsidP="001F3CE2">
      <w:pPr>
        <w:pStyle w:val="Call"/>
        <w:rPr>
          <w:lang w:val="en-US"/>
        </w:rPr>
      </w:pPr>
      <w:r w:rsidRPr="001F3CE2">
        <w:rPr>
          <w:lang w:val="en-US"/>
        </w:rPr>
        <w:t>considering</w:t>
      </w:r>
    </w:p>
    <w:p w:rsidR="001F3CE2" w:rsidRDefault="001F3CE2" w:rsidP="005078ED">
      <w:pPr>
        <w:rPr>
          <w:lang w:val="en-US"/>
        </w:rPr>
      </w:pPr>
      <w:r w:rsidRPr="005078ED">
        <w:rPr>
          <w:lang w:val="en-US"/>
        </w:rPr>
        <w:t>a)</w:t>
      </w:r>
      <w:r>
        <w:rPr>
          <w:lang w:val="en-US"/>
        </w:rPr>
        <w:tab/>
        <w:t>that digital audio implementations have been widely deployed;</w:t>
      </w:r>
    </w:p>
    <w:p w:rsidR="001F3CE2" w:rsidRPr="007737BD" w:rsidRDefault="001F3CE2" w:rsidP="005078ED">
      <w:pPr>
        <w:rPr>
          <w:lang w:val="en-US" w:eastAsia="ja-JP"/>
        </w:rPr>
      </w:pPr>
      <w:r w:rsidRPr="005078ED">
        <w:rPr>
          <w:lang w:val="en-US"/>
        </w:rPr>
        <w:t>b)</w:t>
      </w:r>
      <w:r>
        <w:rPr>
          <w:lang w:val="en-US"/>
        </w:rPr>
        <w:tab/>
        <w:t>that there would be advantages if all digital audio equipment use the same synchronizing signal;</w:t>
      </w:r>
    </w:p>
    <w:p w:rsidR="001F3CE2" w:rsidRDefault="001F3CE2" w:rsidP="005078ED">
      <w:pPr>
        <w:rPr>
          <w:lang w:val="en-US"/>
        </w:rPr>
      </w:pPr>
      <w:r w:rsidRPr="005078ED">
        <w:rPr>
          <w:lang w:val="en-US" w:eastAsia="ja-JP"/>
        </w:rPr>
        <w:t>c)</w:t>
      </w:r>
      <w:r>
        <w:rPr>
          <w:lang w:val="en-US"/>
        </w:rPr>
        <w:tab/>
        <w:t>that Recommendation ITU-R BS.647 requires the use of a video synchronizing signal;</w:t>
      </w:r>
    </w:p>
    <w:p w:rsidR="001F3CE2" w:rsidRDefault="001F3CE2" w:rsidP="005078ED">
      <w:pPr>
        <w:rPr>
          <w:lang w:val="en-US"/>
        </w:rPr>
      </w:pPr>
      <w:r w:rsidRPr="005078ED">
        <w:rPr>
          <w:lang w:val="en-US"/>
        </w:rPr>
        <w:t>d)</w:t>
      </w:r>
      <w:r>
        <w:rPr>
          <w:lang w:val="en-US"/>
        </w:rPr>
        <w:tab/>
        <w:t>that a common synchronizing signal should be used for digital video and audio equipment;</w:t>
      </w:r>
    </w:p>
    <w:p w:rsidR="001F3CE2" w:rsidRDefault="001F3CE2" w:rsidP="005078ED">
      <w:pPr>
        <w:rPr>
          <w:lang w:val="en-US"/>
        </w:rPr>
      </w:pPr>
      <w:r w:rsidRPr="005078ED">
        <w:rPr>
          <w:lang w:val="en-US" w:eastAsia="ja-JP"/>
        </w:rPr>
        <w:t>e</w:t>
      </w:r>
      <w:r w:rsidRPr="005078ED">
        <w:rPr>
          <w:lang w:val="en-US"/>
        </w:rPr>
        <w:t>)</w:t>
      </w:r>
      <w:r>
        <w:rPr>
          <w:lang w:val="en-US"/>
        </w:rPr>
        <w:tab/>
        <w:t>that for non-TV-video related applications</w:t>
      </w:r>
      <w:r w:rsidR="005078ED">
        <w:rPr>
          <w:lang w:val="en-US"/>
        </w:rPr>
        <w:t>,</w:t>
      </w:r>
      <w:r>
        <w:rPr>
          <w:lang w:val="en-US"/>
        </w:rPr>
        <w:t xml:space="preserve"> a reference signal is still required for multiple source applications,</w:t>
      </w:r>
    </w:p>
    <w:p w:rsidR="001F3CE2" w:rsidRPr="001F3CE2" w:rsidRDefault="001F3CE2" w:rsidP="001F3CE2">
      <w:pPr>
        <w:pStyle w:val="Call"/>
        <w:rPr>
          <w:lang w:val="en-US"/>
        </w:rPr>
      </w:pPr>
      <w:r w:rsidRPr="001F3CE2">
        <w:rPr>
          <w:lang w:val="en-US"/>
        </w:rPr>
        <w:t>recommends</w:t>
      </w:r>
    </w:p>
    <w:p w:rsidR="001F3CE2" w:rsidRDefault="001F3CE2" w:rsidP="005078ED">
      <w:pPr>
        <w:rPr>
          <w:lang w:val="en-US" w:eastAsia="ja-JP"/>
        </w:rPr>
      </w:pPr>
      <w:r w:rsidRPr="005078ED">
        <w:rPr>
          <w:b/>
          <w:bCs/>
          <w:lang w:val="en-US"/>
        </w:rPr>
        <w:t>1</w:t>
      </w:r>
      <w:r>
        <w:rPr>
          <w:lang w:val="en-US"/>
        </w:rPr>
        <w:tab/>
      </w:r>
      <w:r w:rsidRPr="009F135E">
        <w:rPr>
          <w:lang w:val="en-US"/>
        </w:rPr>
        <w:t>that</w:t>
      </w:r>
      <w:r w:rsidRPr="001F3CE2">
        <w:rPr>
          <w:lang w:val="en-US"/>
        </w:rPr>
        <w:t xml:space="preserve"> </w:t>
      </w:r>
      <w:r>
        <w:rPr>
          <w:lang w:val="en-US"/>
        </w:rPr>
        <w:t>s</w:t>
      </w:r>
      <w:r w:rsidRPr="009F135E">
        <w:rPr>
          <w:lang w:val="en-US"/>
        </w:rPr>
        <w:t>ynchronization</w:t>
      </w:r>
      <w:r>
        <w:rPr>
          <w:lang w:val="en-US"/>
        </w:rPr>
        <w:t xml:space="preserve"> </w:t>
      </w:r>
      <w:r w:rsidRPr="009F135E">
        <w:rPr>
          <w:lang w:val="en-US"/>
        </w:rPr>
        <w:t>of digital audio sample clock to vi</w:t>
      </w:r>
      <w:r>
        <w:rPr>
          <w:lang w:val="en-US"/>
        </w:rPr>
        <w:t>deo references defined in Annex </w:t>
      </w:r>
      <w:r w:rsidRPr="009F135E">
        <w:rPr>
          <w:lang w:val="en-US"/>
        </w:rPr>
        <w:t>1 should be</w:t>
      </w:r>
      <w:r w:rsidRPr="000E2045">
        <w:rPr>
          <w:lang w:val="en-US" w:eastAsia="ja-JP"/>
        </w:rPr>
        <w:t xml:space="preserve"> used</w:t>
      </w:r>
      <w:r w:rsidRPr="009F135E">
        <w:rPr>
          <w:lang w:val="en-US" w:eastAsia="ja-JP"/>
        </w:rPr>
        <w:t>;</w:t>
      </w:r>
    </w:p>
    <w:p w:rsidR="001F3CE2" w:rsidRPr="001F3CE2" w:rsidRDefault="001F3CE2" w:rsidP="005078ED">
      <w:pPr>
        <w:rPr>
          <w:lang w:val="en-US" w:eastAsia="ja-JP"/>
        </w:rPr>
      </w:pPr>
      <w:r w:rsidRPr="005078ED">
        <w:rPr>
          <w:b/>
          <w:bCs/>
          <w:lang w:val="en-US"/>
        </w:rPr>
        <w:t>2</w:t>
      </w:r>
      <w:r w:rsidRPr="001F3CE2">
        <w:rPr>
          <w:b/>
          <w:bCs/>
          <w:lang w:val="en-US"/>
        </w:rPr>
        <w:tab/>
      </w:r>
      <w:r w:rsidRPr="001F3CE2">
        <w:rPr>
          <w:lang w:val="en-US"/>
        </w:rPr>
        <w:t>that compliance with this Recommendation is voluntary.</w:t>
      </w:r>
      <w:r w:rsidRPr="001F3CE2">
        <w:rPr>
          <w:lang w:val="en-US" w:eastAsia="ja-JP"/>
        </w:rPr>
        <w:t xml:space="preserve"> </w:t>
      </w:r>
      <w:r w:rsidRPr="001F3CE2">
        <w:rPr>
          <w:lang w:val="en-US"/>
        </w:rPr>
        <w:t>However, the Recommendation may contain certain mandatory provisions (to ensure</w:t>
      </w:r>
      <w:r w:rsidR="005078ED">
        <w:rPr>
          <w:lang w:val="en-US"/>
        </w:rPr>
        <w:t>,</w:t>
      </w:r>
      <w:r w:rsidRPr="001F3CE2">
        <w:rPr>
          <w:lang w:val="en-US"/>
        </w:rPr>
        <w:t xml:space="preserve"> e.g. interoperability or applicability) and compliance with the Recommendation is achieved when all of these mandatory provisions are met. The words “shall” or some other obligatory language such as “must” and the negative equivalents are used to express requirements. </w:t>
      </w:r>
    </w:p>
    <w:p w:rsidR="001F3CE2" w:rsidRDefault="001F3CE2" w:rsidP="005078ED">
      <w:pPr>
        <w:rPr>
          <w:lang w:val="en-US" w:eastAsia="ja-JP"/>
        </w:rPr>
      </w:pPr>
    </w:p>
    <w:p w:rsidR="001F3CE2" w:rsidRPr="001F3CE2" w:rsidRDefault="001F3CE2" w:rsidP="005078ED">
      <w:pPr>
        <w:rPr>
          <w:lang w:val="en-US"/>
        </w:rPr>
      </w:pPr>
    </w:p>
    <w:p w:rsidR="001F3CE2" w:rsidRPr="005078ED" w:rsidRDefault="001F3CE2" w:rsidP="005078ED">
      <w:pPr>
        <w:pStyle w:val="AnnexNoTitle"/>
        <w:rPr>
          <w:lang w:val="en-US"/>
        </w:rPr>
      </w:pPr>
      <w:r w:rsidRPr="005078ED">
        <w:rPr>
          <w:lang w:val="en-US"/>
        </w:rPr>
        <w:lastRenderedPageBreak/>
        <w:t>Annex 1</w:t>
      </w:r>
    </w:p>
    <w:p w:rsidR="001F3CE2" w:rsidRPr="001F3CE2" w:rsidRDefault="001F3CE2" w:rsidP="005078ED">
      <w:pPr>
        <w:pStyle w:val="Normalaftertitle"/>
        <w:keepNext/>
        <w:keepLines/>
        <w:rPr>
          <w:lang w:val="en-US"/>
        </w:rPr>
      </w:pPr>
      <w:r w:rsidRPr="001F3CE2">
        <w:rPr>
          <w:lang w:val="en-US"/>
        </w:rPr>
        <w:t>The primary area of application is the digital interconnection and synchronization of digital audio equipment contained within the production and acquisition environment. A further important objective is to define a means to synchronize digital audio sample clocks to a video reference signal.</w:t>
      </w:r>
    </w:p>
    <w:p w:rsidR="001F3CE2" w:rsidRPr="001F3CE2" w:rsidRDefault="001F3CE2" w:rsidP="005078ED">
      <w:pPr>
        <w:pStyle w:val="Heading1"/>
        <w:rPr>
          <w:lang w:val="en-US"/>
        </w:rPr>
      </w:pPr>
      <w:r w:rsidRPr="001F3CE2">
        <w:rPr>
          <w:lang w:val="en-US"/>
        </w:rPr>
        <w:t>1</w:t>
      </w:r>
      <w:r w:rsidRPr="001F3CE2">
        <w:rPr>
          <w:lang w:val="en-US"/>
        </w:rPr>
        <w:tab/>
        <w:t>Modes of operation</w:t>
      </w:r>
    </w:p>
    <w:p w:rsidR="001F3CE2" w:rsidRPr="001F3CE2" w:rsidRDefault="001F3CE2" w:rsidP="005078ED">
      <w:pPr>
        <w:pStyle w:val="Heading2"/>
        <w:rPr>
          <w:lang w:val="en-US"/>
        </w:rPr>
      </w:pPr>
      <w:bookmarkStart w:id="3" w:name="_Toc87091695"/>
      <w:r w:rsidRPr="001F3CE2">
        <w:rPr>
          <w:lang w:val="en-US"/>
        </w:rPr>
        <w:t>1.1</w:t>
      </w:r>
      <w:r w:rsidRPr="001F3CE2">
        <w:rPr>
          <w:lang w:val="en-US"/>
        </w:rPr>
        <w:tab/>
        <w:t>General</w:t>
      </w:r>
      <w:bookmarkEnd w:id="3"/>
    </w:p>
    <w:p w:rsidR="001F3CE2" w:rsidRPr="001F3CE2" w:rsidRDefault="001F3CE2" w:rsidP="005078ED">
      <w:pPr>
        <w:rPr>
          <w:lang w:val="en-US"/>
        </w:rPr>
      </w:pPr>
      <w:r w:rsidRPr="001F3CE2">
        <w:rPr>
          <w:lang w:val="en-US"/>
        </w:rPr>
        <w:t xml:space="preserve">Equipment should provide the ability to lock an internal sample-clock generator to a Digital Audio Reference Signal (DARS). </w:t>
      </w:r>
    </w:p>
    <w:p w:rsidR="001F3CE2" w:rsidRPr="001F3CE2" w:rsidRDefault="001F3CE2" w:rsidP="005078ED">
      <w:pPr>
        <w:pStyle w:val="Heading2"/>
        <w:rPr>
          <w:lang w:val="en-US"/>
        </w:rPr>
      </w:pPr>
      <w:bookmarkStart w:id="4" w:name="_Toc87091696"/>
      <w:r w:rsidRPr="001F3CE2">
        <w:rPr>
          <w:lang w:val="en-US"/>
        </w:rPr>
        <w:t>1.2</w:t>
      </w:r>
      <w:r w:rsidRPr="001F3CE2">
        <w:rPr>
          <w:lang w:val="en-US"/>
        </w:rPr>
        <w:tab/>
        <w:t>Synchronizing methods</w:t>
      </w:r>
      <w:bookmarkEnd w:id="4"/>
    </w:p>
    <w:p w:rsidR="001F3CE2" w:rsidRPr="001F3CE2" w:rsidRDefault="001F3CE2" w:rsidP="005078ED">
      <w:pPr>
        <w:rPr>
          <w:lang w:val="en-US"/>
        </w:rPr>
      </w:pPr>
      <w:r w:rsidRPr="001F3CE2">
        <w:rPr>
          <w:lang w:val="en-US"/>
        </w:rPr>
        <w:t>Equipment should be synchronized by one of three methods.</w:t>
      </w:r>
    </w:p>
    <w:p w:rsidR="001F3CE2" w:rsidRPr="001F3CE2" w:rsidRDefault="001F3CE2" w:rsidP="00D7165C">
      <w:pPr>
        <w:pStyle w:val="Note"/>
        <w:rPr>
          <w:lang w:val="en-US"/>
        </w:rPr>
      </w:pPr>
      <w:r w:rsidRPr="001F3CE2">
        <w:rPr>
          <w:lang w:val="en-US"/>
        </w:rPr>
        <w:t xml:space="preserve">NOTE </w:t>
      </w:r>
      <w:r w:rsidR="005078ED">
        <w:rPr>
          <w:lang w:val="en-US"/>
        </w:rPr>
        <w:t>–</w:t>
      </w:r>
      <w:r w:rsidRPr="001F3CE2">
        <w:rPr>
          <w:lang w:val="en-US"/>
        </w:rPr>
        <w:t xml:space="preserve"> In some circumstances, “word clock” may be used in a manner similar to the DARS signal. Word clock is not part of this Recommendation, but is described in Appendix </w:t>
      </w:r>
      <w:r w:rsidR="00D7165C">
        <w:rPr>
          <w:lang w:val="en-US"/>
        </w:rPr>
        <w:t>2</w:t>
      </w:r>
      <w:r w:rsidRPr="001F3CE2">
        <w:rPr>
          <w:lang w:val="en-US"/>
        </w:rPr>
        <w:t xml:space="preserve">. </w:t>
      </w:r>
    </w:p>
    <w:p w:rsidR="001F3CE2" w:rsidRPr="001F3CE2" w:rsidRDefault="001F3CE2" w:rsidP="00D7165C">
      <w:pPr>
        <w:pStyle w:val="Heading3"/>
        <w:rPr>
          <w:lang w:val="en-US"/>
        </w:rPr>
      </w:pPr>
      <w:bookmarkStart w:id="5" w:name="_Toc87091697"/>
      <w:r w:rsidRPr="001F3CE2">
        <w:rPr>
          <w:lang w:val="en-US"/>
        </w:rPr>
        <w:t>1.2.1</w:t>
      </w:r>
      <w:r w:rsidRPr="001F3CE2">
        <w:rPr>
          <w:lang w:val="en-US"/>
        </w:rPr>
        <w:tab/>
        <w:t>DARS referenced</w:t>
      </w:r>
      <w:bookmarkEnd w:id="5"/>
    </w:p>
    <w:p w:rsidR="001F3CE2" w:rsidRPr="001F3CE2" w:rsidRDefault="001F3CE2" w:rsidP="00D7165C">
      <w:pPr>
        <w:rPr>
          <w:lang w:val="en-US"/>
        </w:rPr>
      </w:pPr>
      <w:r w:rsidRPr="001F3CE2">
        <w:rPr>
          <w:lang w:val="en-US"/>
        </w:rPr>
        <w:t>Equipment is synchronized to a DARS, which ensures that all input-output equipment sample clocks are locked to the same reference frequency and within the phase tolerance specified in this Recommendation.</w:t>
      </w:r>
    </w:p>
    <w:p w:rsidR="001F3CE2" w:rsidRPr="001F3CE2" w:rsidRDefault="001F3CE2" w:rsidP="00D7165C">
      <w:pPr>
        <w:rPr>
          <w:lang w:val="en-US"/>
        </w:rPr>
      </w:pPr>
      <w:r w:rsidRPr="001F3CE2">
        <w:rPr>
          <w:lang w:val="en-US"/>
        </w:rPr>
        <w:t>In situations where some 96 kHz signals are carried in the mode described in Recommendation ITU</w:t>
      </w:r>
      <w:r w:rsidR="00D7165C">
        <w:rPr>
          <w:lang w:val="en-US"/>
        </w:rPr>
        <w:noBreakHyphen/>
      </w:r>
      <w:r w:rsidRPr="001F3CE2">
        <w:rPr>
          <w:lang w:val="en-US"/>
        </w:rPr>
        <w:t>R</w:t>
      </w:r>
      <w:r w:rsidR="00D7165C">
        <w:rPr>
          <w:lang w:val="en-US"/>
        </w:rPr>
        <w:t> </w:t>
      </w:r>
      <w:r w:rsidRPr="001F3CE2">
        <w:rPr>
          <w:lang w:val="en-US"/>
        </w:rPr>
        <w:t>BS.647 as “single channel double sampling frequency mode”</w:t>
      </w:r>
      <w:r w:rsidR="00D7165C">
        <w:rPr>
          <w:lang w:val="en-US"/>
        </w:rPr>
        <w:t>,</w:t>
      </w:r>
      <w:r w:rsidRPr="001F3CE2">
        <w:rPr>
          <w:lang w:val="en-US"/>
        </w:rPr>
        <w:t xml:space="preserve"> it is necessary that the synchronizing reference signal has a frequency component at 48 kHz or lower, in order that two channels comprising a stereo pair shall be correctly related. Appendix </w:t>
      </w:r>
      <w:r w:rsidR="00D7165C">
        <w:rPr>
          <w:lang w:val="en-US"/>
        </w:rPr>
        <w:t>1</w:t>
      </w:r>
      <w:r w:rsidRPr="001F3CE2">
        <w:rPr>
          <w:lang w:val="en-US"/>
        </w:rPr>
        <w:t xml:space="preserve"> illustrates preferred phase relationships.</w:t>
      </w:r>
    </w:p>
    <w:p w:rsidR="001F3CE2" w:rsidRPr="001F3CE2" w:rsidRDefault="001F3CE2" w:rsidP="00D7165C">
      <w:pPr>
        <w:pStyle w:val="Heading3"/>
        <w:rPr>
          <w:lang w:val="en-US"/>
        </w:rPr>
      </w:pPr>
      <w:bookmarkStart w:id="6" w:name="_Toc87091699"/>
      <w:r w:rsidRPr="001F3CE2">
        <w:rPr>
          <w:lang w:val="en-US"/>
        </w:rPr>
        <w:t>1.2.2</w:t>
      </w:r>
      <w:r w:rsidRPr="001F3CE2">
        <w:rPr>
          <w:lang w:val="en-US"/>
        </w:rPr>
        <w:tab/>
        <w:t>Video referenced</w:t>
      </w:r>
      <w:bookmarkEnd w:id="6"/>
    </w:p>
    <w:p w:rsidR="001F3CE2" w:rsidRPr="001F3CE2" w:rsidRDefault="001F3CE2" w:rsidP="00D7165C">
      <w:pPr>
        <w:rPr>
          <w:lang w:val="en-US"/>
        </w:rPr>
      </w:pPr>
      <w:r w:rsidRPr="001F3CE2">
        <w:rPr>
          <w:lang w:val="en-US"/>
        </w:rPr>
        <w:t>A master video reference is used to derive a DARS, locking video and audio signals at the sample</w:t>
      </w:r>
      <w:r w:rsidRPr="001F3CE2">
        <w:rPr>
          <w:lang w:val="en-US"/>
        </w:rPr>
        <w:noBreakHyphen/>
        <w:t xml:space="preserve">rate level and to video frame boundaries. </w:t>
      </w:r>
    </w:p>
    <w:p w:rsidR="001F3CE2" w:rsidRPr="001F3CE2" w:rsidRDefault="001F3CE2" w:rsidP="00D7165C">
      <w:pPr>
        <w:pStyle w:val="Heading3"/>
        <w:rPr>
          <w:lang w:val="en-US"/>
        </w:rPr>
      </w:pPr>
      <w:bookmarkStart w:id="7" w:name="_Toc87091700"/>
      <w:r w:rsidRPr="001F3CE2">
        <w:rPr>
          <w:lang w:val="en-US"/>
        </w:rPr>
        <w:t>1.2.3</w:t>
      </w:r>
      <w:r w:rsidRPr="001F3CE2">
        <w:rPr>
          <w:lang w:val="en-US"/>
        </w:rPr>
        <w:tab/>
        <w:t>GPS referenced</w:t>
      </w:r>
      <w:bookmarkEnd w:id="7"/>
    </w:p>
    <w:p w:rsidR="001F3CE2" w:rsidRPr="001F3CE2" w:rsidRDefault="001F3CE2" w:rsidP="00D7165C">
      <w:pPr>
        <w:rPr>
          <w:lang w:val="en-US"/>
        </w:rPr>
      </w:pPr>
      <w:r w:rsidRPr="001F3CE2">
        <w:rPr>
          <w:lang w:val="en-US"/>
        </w:rPr>
        <w:t>A GPS receiver is used to reference a DARS, providing frequency and phase (from one</w:t>
      </w:r>
      <w:r w:rsidR="00D7165C">
        <w:rPr>
          <w:lang w:val="en-US"/>
        </w:rPr>
        <w:t>-</w:t>
      </w:r>
      <w:r w:rsidRPr="001F3CE2">
        <w:rPr>
          <w:lang w:val="en-US"/>
        </w:rPr>
        <w:t xml:space="preserve">second pulses), and time-of-day sample address code in bytes 18 to 21 of channel status to support a time of day reference in locked equipment. </w:t>
      </w:r>
    </w:p>
    <w:p w:rsidR="001F3CE2" w:rsidRPr="001F3CE2" w:rsidRDefault="001F3CE2" w:rsidP="00D7165C">
      <w:pPr>
        <w:pStyle w:val="Heading2"/>
        <w:rPr>
          <w:lang w:val="en-US"/>
        </w:rPr>
      </w:pPr>
      <w:bookmarkStart w:id="8" w:name="_Toc87091701"/>
      <w:r w:rsidRPr="001F3CE2">
        <w:rPr>
          <w:lang w:val="en-US"/>
        </w:rPr>
        <w:t>1.3</w:t>
      </w:r>
      <w:r w:rsidRPr="001F3CE2">
        <w:rPr>
          <w:lang w:val="en-US"/>
        </w:rPr>
        <w:tab/>
        <w:t>DARS distribution</w:t>
      </w:r>
      <w:bookmarkEnd w:id="8"/>
    </w:p>
    <w:p w:rsidR="001F3CE2" w:rsidRPr="001F3CE2" w:rsidRDefault="001F3CE2" w:rsidP="00D7165C">
      <w:pPr>
        <w:rPr>
          <w:lang w:val="en-US"/>
        </w:rPr>
      </w:pPr>
      <w:r w:rsidRPr="001F3CE2">
        <w:rPr>
          <w:lang w:val="en-US"/>
        </w:rPr>
        <w:t>The DARS shall be distributed in compliance with Recommendation ITU-R BS.647.</w:t>
      </w:r>
    </w:p>
    <w:p w:rsidR="001F3CE2" w:rsidRPr="001F3CE2" w:rsidRDefault="001F3CE2" w:rsidP="00D7165C">
      <w:pPr>
        <w:pStyle w:val="Heading2"/>
        <w:rPr>
          <w:lang w:val="en-US"/>
        </w:rPr>
      </w:pPr>
      <w:bookmarkStart w:id="9" w:name="_Toc87091702"/>
      <w:r w:rsidRPr="001F3CE2">
        <w:rPr>
          <w:lang w:val="en-US"/>
        </w:rPr>
        <w:t>1.4</w:t>
      </w:r>
      <w:r w:rsidRPr="001F3CE2">
        <w:rPr>
          <w:lang w:val="en-US"/>
        </w:rPr>
        <w:tab/>
        <w:t>External signals</w:t>
      </w:r>
      <w:bookmarkEnd w:id="9"/>
    </w:p>
    <w:p w:rsidR="001F3CE2" w:rsidRPr="001F3CE2" w:rsidRDefault="001F3CE2" w:rsidP="00D7165C">
      <w:pPr>
        <w:pStyle w:val="Heading3"/>
        <w:rPr>
          <w:lang w:val="en-US"/>
        </w:rPr>
      </w:pPr>
      <w:bookmarkStart w:id="10" w:name="_Toc87091703"/>
      <w:r w:rsidRPr="001F3CE2">
        <w:rPr>
          <w:lang w:val="en-US"/>
        </w:rPr>
        <w:t>1.4.1</w:t>
      </w:r>
      <w:r w:rsidRPr="001F3CE2">
        <w:rPr>
          <w:lang w:val="en-US"/>
        </w:rPr>
        <w:tab/>
        <w:t>General</w:t>
      </w:r>
      <w:bookmarkEnd w:id="10"/>
    </w:p>
    <w:p w:rsidR="001F3CE2" w:rsidRPr="001F3CE2" w:rsidRDefault="001F3CE2" w:rsidP="00D7165C">
      <w:pPr>
        <w:rPr>
          <w:lang w:val="en-US"/>
        </w:rPr>
      </w:pPr>
      <w:r w:rsidRPr="001F3CE2">
        <w:rPr>
          <w:lang w:val="en-US"/>
        </w:rPr>
        <w:t xml:space="preserve">When connecting external signals to an otherwise synchronous digital </w:t>
      </w:r>
      <w:r w:rsidRPr="001F3CE2">
        <w:rPr>
          <w:rFonts w:hint="eastAsia"/>
          <w:lang w:val="en-US" w:eastAsia="ja-JP"/>
        </w:rPr>
        <w:t xml:space="preserve">audio studio or </w:t>
      </w:r>
      <w:r w:rsidRPr="001F3CE2">
        <w:rPr>
          <w:lang w:val="en-US" w:eastAsia="ja-JP"/>
        </w:rPr>
        <w:t>production facility</w:t>
      </w:r>
      <w:r w:rsidRPr="001F3CE2">
        <w:rPr>
          <w:lang w:val="en-US"/>
        </w:rPr>
        <w:t>, § 1.4.2 shall apply.</w:t>
      </w:r>
    </w:p>
    <w:p w:rsidR="001F3CE2" w:rsidRPr="001F3CE2" w:rsidRDefault="001F3CE2" w:rsidP="00D7165C">
      <w:pPr>
        <w:pStyle w:val="Heading3"/>
        <w:rPr>
          <w:lang w:val="en-US"/>
        </w:rPr>
      </w:pPr>
      <w:bookmarkStart w:id="11" w:name="_Toc87091704"/>
      <w:r w:rsidRPr="001F3CE2">
        <w:rPr>
          <w:lang w:val="en-US"/>
        </w:rPr>
        <w:lastRenderedPageBreak/>
        <w:t>1.4.2</w:t>
      </w:r>
      <w:r w:rsidRPr="001F3CE2">
        <w:rPr>
          <w:lang w:val="en-US"/>
        </w:rPr>
        <w:tab/>
        <w:t>Phase correction</w:t>
      </w:r>
      <w:bookmarkEnd w:id="11"/>
    </w:p>
    <w:p w:rsidR="001F3CE2" w:rsidRPr="001F3CE2" w:rsidRDefault="001F3CE2" w:rsidP="00D7165C">
      <w:pPr>
        <w:rPr>
          <w:lang w:val="en-US"/>
        </w:rPr>
      </w:pPr>
      <w:r w:rsidRPr="001F3CE2">
        <w:rPr>
          <w:lang w:val="en-US"/>
        </w:rPr>
        <w:t>Where the incoming signal is identical in sample frequency but is out of phase with the DARS, Recommendation ITU-R BS.647 frame alignment shall be applied.</w:t>
      </w:r>
    </w:p>
    <w:p w:rsidR="001F3CE2" w:rsidRPr="001F3CE2" w:rsidRDefault="001F3CE2" w:rsidP="00D7165C">
      <w:pPr>
        <w:pStyle w:val="Heading2"/>
        <w:rPr>
          <w:lang w:val="en-US"/>
        </w:rPr>
      </w:pPr>
      <w:bookmarkStart w:id="12" w:name="_Toc87091706"/>
      <w:r w:rsidRPr="001F3CE2">
        <w:rPr>
          <w:lang w:val="en-US"/>
        </w:rPr>
        <w:t>1.5</w:t>
      </w:r>
      <w:r w:rsidRPr="001F3CE2">
        <w:rPr>
          <w:lang w:val="en-US"/>
        </w:rPr>
        <w:tab/>
        <w:t>Video referencing</w:t>
      </w:r>
      <w:bookmarkEnd w:id="12"/>
    </w:p>
    <w:p w:rsidR="001F3CE2" w:rsidRPr="001F3CE2" w:rsidRDefault="001F3CE2" w:rsidP="00D7165C">
      <w:pPr>
        <w:pStyle w:val="Heading3"/>
        <w:rPr>
          <w:lang w:val="en-US"/>
        </w:rPr>
      </w:pPr>
      <w:bookmarkStart w:id="13" w:name="_Toc87091707"/>
      <w:r w:rsidRPr="001F3CE2">
        <w:rPr>
          <w:lang w:val="en-US"/>
        </w:rPr>
        <w:t>1.5.1</w:t>
      </w:r>
      <w:r w:rsidRPr="001F3CE2">
        <w:rPr>
          <w:lang w:val="en-US"/>
        </w:rPr>
        <w:tab/>
        <w:t>General</w:t>
      </w:r>
      <w:bookmarkEnd w:id="13"/>
    </w:p>
    <w:p w:rsidR="001F3CE2" w:rsidRPr="001F3CE2" w:rsidRDefault="001F3CE2" w:rsidP="00D7165C">
      <w:pPr>
        <w:rPr>
          <w:lang w:val="en-US"/>
        </w:rPr>
      </w:pPr>
      <w:r w:rsidRPr="001F3CE2">
        <w:rPr>
          <w:lang w:val="en-US"/>
        </w:rPr>
        <w:t xml:space="preserve">In the case of a combined video and audio environment, the source of the DARS shall be locked to the video source so that the mathematical relationships given in Table 1 are obtained precisely. </w:t>
      </w:r>
    </w:p>
    <w:p w:rsidR="001F3CE2" w:rsidRDefault="00D7165C" w:rsidP="001F3CE2">
      <w:pPr>
        <w:pStyle w:val="TableNo"/>
      </w:pPr>
      <w:r>
        <w:t xml:space="preserve">TABLE </w:t>
      </w:r>
      <w:r w:rsidR="001F3CE2">
        <w:t>1</w:t>
      </w:r>
    </w:p>
    <w:p w:rsidR="001F3CE2" w:rsidRDefault="001F3CE2" w:rsidP="001F3CE2">
      <w:pPr>
        <w:pStyle w:val="Tabletitle"/>
      </w:pPr>
      <w:r>
        <w:t>Audio-video synchronization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9"/>
        <w:gridCol w:w="1263"/>
        <w:gridCol w:w="1218"/>
        <w:gridCol w:w="1782"/>
        <w:gridCol w:w="1154"/>
        <w:gridCol w:w="1218"/>
        <w:gridCol w:w="1625"/>
      </w:tblGrid>
      <w:tr w:rsidR="001F3CE2" w:rsidRPr="00D7165C" w:rsidTr="00D7165C">
        <w:trPr>
          <w:jc w:val="center"/>
        </w:trPr>
        <w:tc>
          <w:tcPr>
            <w:tcW w:w="1054" w:type="dxa"/>
            <w:vMerge w:val="restart"/>
          </w:tcPr>
          <w:p w:rsidR="001F3CE2" w:rsidRPr="00D7165C" w:rsidRDefault="001F3CE2" w:rsidP="006C0B16">
            <w:pPr>
              <w:pStyle w:val="Tablehead"/>
              <w:rPr>
                <w:lang w:val="en-US"/>
              </w:rPr>
            </w:pPr>
            <w:r w:rsidRPr="00D7165C">
              <w:rPr>
                <w:lang w:val="en-US"/>
              </w:rPr>
              <w:t>Sample rate</w:t>
            </w:r>
            <w:r w:rsidR="00D7165C" w:rsidRPr="00D7165C">
              <w:rPr>
                <w:lang w:val="en-US"/>
              </w:rPr>
              <w:br/>
            </w:r>
            <w:r w:rsidR="00D7165C">
              <w:rPr>
                <w:lang w:val="en-US"/>
              </w:rPr>
              <w:t>(</w:t>
            </w:r>
            <w:r w:rsidRPr="00D7165C">
              <w:rPr>
                <w:lang w:val="en-US"/>
              </w:rPr>
              <w:t>kHz</w:t>
            </w:r>
            <w:r w:rsidR="00D7165C">
              <w:rPr>
                <w:lang w:val="en-US"/>
              </w:rPr>
              <w:t>)</w:t>
            </w:r>
          </w:p>
        </w:tc>
        <w:tc>
          <w:tcPr>
            <w:tcW w:w="6319" w:type="dxa"/>
            <w:gridSpan w:val="6"/>
          </w:tcPr>
          <w:p w:rsidR="001F3CE2" w:rsidRPr="00D7165C" w:rsidRDefault="001F3CE2" w:rsidP="007E7137">
            <w:pPr>
              <w:pStyle w:val="Tablehead"/>
              <w:ind w:left="-90"/>
              <w:rPr>
                <w:lang w:val="en-US"/>
              </w:rPr>
            </w:pPr>
            <w:r w:rsidRPr="00D7165C">
              <w:rPr>
                <w:lang w:val="en-US"/>
              </w:rPr>
              <w:t>Samples per frame</w:t>
            </w:r>
          </w:p>
        </w:tc>
      </w:tr>
      <w:tr w:rsidR="001F3CE2" w:rsidRPr="00D7165C" w:rsidTr="00D7165C">
        <w:trPr>
          <w:jc w:val="center"/>
        </w:trPr>
        <w:tc>
          <w:tcPr>
            <w:tcW w:w="1054" w:type="dxa"/>
            <w:vMerge/>
          </w:tcPr>
          <w:p w:rsidR="001F3CE2" w:rsidRPr="00D7165C" w:rsidRDefault="001F3CE2" w:rsidP="007E7137">
            <w:pPr>
              <w:pStyle w:val="Tablehead"/>
              <w:ind w:left="-90"/>
              <w:rPr>
                <w:lang w:val="en-US"/>
              </w:rPr>
            </w:pPr>
          </w:p>
        </w:tc>
        <w:tc>
          <w:tcPr>
            <w:tcW w:w="966" w:type="dxa"/>
          </w:tcPr>
          <w:p w:rsidR="001F3CE2" w:rsidRPr="00D7165C" w:rsidRDefault="001F3CE2" w:rsidP="007E7137">
            <w:pPr>
              <w:pStyle w:val="Tablehead"/>
              <w:ind w:left="-90"/>
              <w:rPr>
                <w:lang w:val="en-US"/>
              </w:rPr>
            </w:pPr>
            <w:r w:rsidRPr="00D7165C">
              <w:rPr>
                <w:lang w:val="en-US"/>
              </w:rPr>
              <w:t>25 Hz</w:t>
            </w:r>
          </w:p>
        </w:tc>
        <w:tc>
          <w:tcPr>
            <w:tcW w:w="932" w:type="dxa"/>
          </w:tcPr>
          <w:p w:rsidR="001F3CE2" w:rsidRPr="00D7165C" w:rsidRDefault="001F3CE2" w:rsidP="007E7137">
            <w:pPr>
              <w:pStyle w:val="Tablehead"/>
              <w:ind w:left="-90"/>
              <w:rPr>
                <w:lang w:val="en-US"/>
              </w:rPr>
            </w:pPr>
            <w:r w:rsidRPr="00D7165C">
              <w:rPr>
                <w:lang w:val="en-US"/>
              </w:rPr>
              <w:t>30 Hz</w:t>
            </w:r>
          </w:p>
        </w:tc>
        <w:tc>
          <w:tcPr>
            <w:tcW w:w="1363" w:type="dxa"/>
          </w:tcPr>
          <w:p w:rsidR="001F3CE2" w:rsidRPr="00D7165C" w:rsidRDefault="001F3CE2" w:rsidP="007E7137">
            <w:pPr>
              <w:pStyle w:val="Tablehead"/>
              <w:ind w:left="-90"/>
              <w:rPr>
                <w:lang w:val="en-US"/>
              </w:rPr>
            </w:pPr>
            <w:r w:rsidRPr="00D7165C">
              <w:rPr>
                <w:lang w:val="en-US"/>
              </w:rPr>
              <w:t>29.97</w:t>
            </w:r>
            <w:r w:rsidR="00D7165C" w:rsidRPr="00D7165C">
              <w:rPr>
                <w:lang w:val="en-US"/>
              </w:rPr>
              <w:t xml:space="preserve"> </w:t>
            </w:r>
            <w:r w:rsidRPr="00D7165C">
              <w:rPr>
                <w:lang w:val="en-US"/>
              </w:rPr>
              <w:t>Hz</w:t>
            </w:r>
          </w:p>
        </w:tc>
        <w:tc>
          <w:tcPr>
            <w:tcW w:w="883" w:type="dxa"/>
          </w:tcPr>
          <w:p w:rsidR="001F3CE2" w:rsidRPr="00D7165C" w:rsidRDefault="001F3CE2" w:rsidP="007E7137">
            <w:pPr>
              <w:pStyle w:val="Tablehead"/>
              <w:ind w:left="-90"/>
              <w:rPr>
                <w:lang w:val="en-US"/>
              </w:rPr>
            </w:pPr>
            <w:r w:rsidRPr="00D7165C">
              <w:rPr>
                <w:lang w:val="en-US"/>
              </w:rPr>
              <w:t>50 Hz</w:t>
            </w:r>
          </w:p>
        </w:tc>
        <w:tc>
          <w:tcPr>
            <w:tcW w:w="932" w:type="dxa"/>
          </w:tcPr>
          <w:p w:rsidR="001F3CE2" w:rsidRPr="00D7165C" w:rsidRDefault="001F3CE2" w:rsidP="007E7137">
            <w:pPr>
              <w:pStyle w:val="Tablehead"/>
              <w:ind w:left="-90"/>
              <w:rPr>
                <w:lang w:val="en-US"/>
              </w:rPr>
            </w:pPr>
            <w:r w:rsidRPr="00D7165C">
              <w:rPr>
                <w:lang w:val="en-US"/>
              </w:rPr>
              <w:t>60 Hz</w:t>
            </w:r>
          </w:p>
        </w:tc>
        <w:tc>
          <w:tcPr>
            <w:tcW w:w="1243" w:type="dxa"/>
          </w:tcPr>
          <w:p w:rsidR="001F3CE2" w:rsidRPr="00D7165C" w:rsidRDefault="001F3CE2" w:rsidP="007E7137">
            <w:pPr>
              <w:pStyle w:val="Tablehead"/>
              <w:ind w:left="-90"/>
              <w:rPr>
                <w:lang w:val="en-US"/>
              </w:rPr>
            </w:pPr>
            <w:r w:rsidRPr="00D7165C">
              <w:rPr>
                <w:lang w:val="en-US"/>
              </w:rPr>
              <w:t>59.94 Hz</w:t>
            </w:r>
          </w:p>
        </w:tc>
      </w:tr>
      <w:tr w:rsidR="001F3CE2" w:rsidRPr="00D7165C" w:rsidTr="00D7165C">
        <w:trPr>
          <w:jc w:val="center"/>
        </w:trPr>
        <w:tc>
          <w:tcPr>
            <w:tcW w:w="1054" w:type="dxa"/>
          </w:tcPr>
          <w:p w:rsidR="001F3CE2" w:rsidRPr="00D7165C" w:rsidRDefault="001F3CE2" w:rsidP="007E7137">
            <w:pPr>
              <w:pStyle w:val="Tabletext"/>
              <w:ind w:left="-90"/>
              <w:jc w:val="center"/>
              <w:rPr>
                <w:lang w:val="en-US"/>
              </w:rPr>
            </w:pPr>
            <w:r w:rsidRPr="00D7165C">
              <w:rPr>
                <w:lang w:val="en-US"/>
              </w:rPr>
              <w:t>48</w:t>
            </w:r>
          </w:p>
        </w:tc>
        <w:tc>
          <w:tcPr>
            <w:tcW w:w="966" w:type="dxa"/>
          </w:tcPr>
          <w:p w:rsidR="001F3CE2" w:rsidRPr="00D7165C" w:rsidRDefault="001F3CE2" w:rsidP="007E7137">
            <w:pPr>
              <w:pStyle w:val="Tabletext"/>
              <w:ind w:left="-90"/>
              <w:jc w:val="center"/>
              <w:rPr>
                <w:lang w:val="en-US"/>
              </w:rPr>
            </w:pPr>
            <w:r w:rsidRPr="00D7165C">
              <w:rPr>
                <w:lang w:val="en-US"/>
              </w:rPr>
              <w:t>1920</w:t>
            </w:r>
          </w:p>
        </w:tc>
        <w:tc>
          <w:tcPr>
            <w:tcW w:w="932" w:type="dxa"/>
          </w:tcPr>
          <w:p w:rsidR="001F3CE2" w:rsidRPr="00D7165C" w:rsidRDefault="001F3CE2" w:rsidP="007E7137">
            <w:pPr>
              <w:pStyle w:val="Tabletext"/>
              <w:ind w:left="-90"/>
              <w:jc w:val="center"/>
              <w:rPr>
                <w:lang w:val="en-US"/>
              </w:rPr>
            </w:pPr>
            <w:r w:rsidRPr="00D7165C">
              <w:rPr>
                <w:lang w:val="en-US"/>
              </w:rPr>
              <w:t>1600</w:t>
            </w:r>
          </w:p>
        </w:tc>
        <w:tc>
          <w:tcPr>
            <w:tcW w:w="1363" w:type="dxa"/>
          </w:tcPr>
          <w:p w:rsidR="001F3CE2" w:rsidRPr="00D7165C" w:rsidRDefault="001F3CE2" w:rsidP="007E7137">
            <w:pPr>
              <w:pStyle w:val="Tabletext"/>
              <w:ind w:left="-90"/>
              <w:jc w:val="center"/>
              <w:rPr>
                <w:lang w:val="en-US"/>
              </w:rPr>
            </w:pPr>
            <w:r w:rsidRPr="00D7165C">
              <w:rPr>
                <w:lang w:val="en-US"/>
              </w:rPr>
              <w:t>8008/5</w:t>
            </w:r>
          </w:p>
        </w:tc>
        <w:tc>
          <w:tcPr>
            <w:tcW w:w="883" w:type="dxa"/>
          </w:tcPr>
          <w:p w:rsidR="001F3CE2" w:rsidRPr="00D7165C" w:rsidRDefault="001F3CE2" w:rsidP="007E7137">
            <w:pPr>
              <w:pStyle w:val="Tabletext"/>
              <w:ind w:left="-90"/>
              <w:jc w:val="center"/>
              <w:rPr>
                <w:lang w:val="en-US"/>
              </w:rPr>
            </w:pPr>
            <w:r w:rsidRPr="00D7165C">
              <w:rPr>
                <w:lang w:val="en-US"/>
              </w:rPr>
              <w:t>960</w:t>
            </w:r>
          </w:p>
        </w:tc>
        <w:tc>
          <w:tcPr>
            <w:tcW w:w="932" w:type="dxa"/>
          </w:tcPr>
          <w:p w:rsidR="001F3CE2" w:rsidRPr="00D7165C" w:rsidRDefault="001F3CE2" w:rsidP="007E7137">
            <w:pPr>
              <w:pStyle w:val="Tabletext"/>
              <w:ind w:left="-90"/>
              <w:jc w:val="center"/>
              <w:rPr>
                <w:lang w:val="en-US"/>
              </w:rPr>
            </w:pPr>
            <w:r w:rsidRPr="00D7165C">
              <w:rPr>
                <w:lang w:val="en-US"/>
              </w:rPr>
              <w:t>800</w:t>
            </w:r>
          </w:p>
        </w:tc>
        <w:tc>
          <w:tcPr>
            <w:tcW w:w="1243" w:type="dxa"/>
          </w:tcPr>
          <w:p w:rsidR="001F3CE2" w:rsidRPr="00D7165C" w:rsidRDefault="001F3CE2" w:rsidP="007E7137">
            <w:pPr>
              <w:pStyle w:val="Tabletext"/>
              <w:ind w:left="-90"/>
              <w:jc w:val="center"/>
              <w:rPr>
                <w:lang w:val="en-US"/>
              </w:rPr>
            </w:pPr>
            <w:r w:rsidRPr="00D7165C">
              <w:rPr>
                <w:lang w:val="en-US"/>
              </w:rPr>
              <w:t>4004/5</w:t>
            </w:r>
          </w:p>
        </w:tc>
      </w:tr>
      <w:tr w:rsidR="001F3CE2" w:rsidTr="00D7165C">
        <w:trPr>
          <w:jc w:val="center"/>
        </w:trPr>
        <w:tc>
          <w:tcPr>
            <w:tcW w:w="1054" w:type="dxa"/>
          </w:tcPr>
          <w:p w:rsidR="001F3CE2" w:rsidRPr="00D7165C" w:rsidRDefault="001F3CE2" w:rsidP="007E7137">
            <w:pPr>
              <w:pStyle w:val="Tabletext"/>
              <w:ind w:left="-90"/>
              <w:jc w:val="center"/>
              <w:rPr>
                <w:lang w:val="en-US"/>
              </w:rPr>
            </w:pPr>
            <w:r w:rsidRPr="00D7165C">
              <w:rPr>
                <w:lang w:val="en-US"/>
              </w:rPr>
              <w:t>96</w:t>
            </w:r>
          </w:p>
        </w:tc>
        <w:tc>
          <w:tcPr>
            <w:tcW w:w="966" w:type="dxa"/>
          </w:tcPr>
          <w:p w:rsidR="001F3CE2" w:rsidRPr="00D7165C" w:rsidRDefault="001F3CE2" w:rsidP="007E7137">
            <w:pPr>
              <w:pStyle w:val="Tabletext"/>
              <w:ind w:left="-90"/>
              <w:jc w:val="center"/>
              <w:rPr>
                <w:lang w:val="en-US"/>
              </w:rPr>
            </w:pPr>
            <w:r w:rsidRPr="00D7165C">
              <w:rPr>
                <w:lang w:val="en-US"/>
              </w:rPr>
              <w:t>3840</w:t>
            </w:r>
          </w:p>
        </w:tc>
        <w:tc>
          <w:tcPr>
            <w:tcW w:w="932" w:type="dxa"/>
          </w:tcPr>
          <w:p w:rsidR="001F3CE2" w:rsidRPr="00D7165C" w:rsidRDefault="001F3CE2" w:rsidP="007E7137">
            <w:pPr>
              <w:pStyle w:val="Tabletext"/>
              <w:ind w:left="-90"/>
              <w:jc w:val="center"/>
              <w:rPr>
                <w:lang w:val="en-US"/>
              </w:rPr>
            </w:pPr>
            <w:r w:rsidRPr="00D7165C">
              <w:rPr>
                <w:lang w:val="en-US"/>
              </w:rPr>
              <w:t>3200</w:t>
            </w:r>
          </w:p>
        </w:tc>
        <w:tc>
          <w:tcPr>
            <w:tcW w:w="1363" w:type="dxa"/>
          </w:tcPr>
          <w:p w:rsidR="001F3CE2" w:rsidRPr="00D7165C" w:rsidRDefault="001F3CE2" w:rsidP="007E7137">
            <w:pPr>
              <w:pStyle w:val="Tabletext"/>
              <w:ind w:left="-90"/>
              <w:jc w:val="center"/>
              <w:rPr>
                <w:lang w:val="en-US"/>
              </w:rPr>
            </w:pPr>
            <w:r w:rsidRPr="00D7165C">
              <w:rPr>
                <w:lang w:val="en-US"/>
              </w:rPr>
              <w:t>16016/5</w:t>
            </w:r>
          </w:p>
        </w:tc>
        <w:tc>
          <w:tcPr>
            <w:tcW w:w="883" w:type="dxa"/>
          </w:tcPr>
          <w:p w:rsidR="001F3CE2" w:rsidRPr="00D7165C" w:rsidRDefault="001F3CE2" w:rsidP="007E7137">
            <w:pPr>
              <w:pStyle w:val="Tabletext"/>
              <w:ind w:left="-90"/>
              <w:jc w:val="center"/>
              <w:rPr>
                <w:lang w:val="en-US"/>
              </w:rPr>
            </w:pPr>
            <w:r w:rsidRPr="00D7165C">
              <w:rPr>
                <w:lang w:val="en-US"/>
              </w:rPr>
              <w:t>1920</w:t>
            </w:r>
          </w:p>
        </w:tc>
        <w:tc>
          <w:tcPr>
            <w:tcW w:w="932" w:type="dxa"/>
          </w:tcPr>
          <w:p w:rsidR="001F3CE2" w:rsidRDefault="001F3CE2" w:rsidP="007E7137">
            <w:pPr>
              <w:pStyle w:val="Tabletext"/>
              <w:ind w:left="-90"/>
              <w:jc w:val="center"/>
            </w:pPr>
            <w:r w:rsidRPr="00D7165C">
              <w:rPr>
                <w:lang w:val="en-US"/>
              </w:rPr>
              <w:t>16</w:t>
            </w:r>
            <w:r>
              <w:t>00</w:t>
            </w:r>
          </w:p>
        </w:tc>
        <w:tc>
          <w:tcPr>
            <w:tcW w:w="1243" w:type="dxa"/>
          </w:tcPr>
          <w:p w:rsidR="001F3CE2" w:rsidRDefault="001F3CE2" w:rsidP="007E7137">
            <w:pPr>
              <w:pStyle w:val="Tabletext"/>
              <w:ind w:left="-90"/>
              <w:jc w:val="center"/>
            </w:pPr>
            <w:r>
              <w:t>8008/5</w:t>
            </w:r>
          </w:p>
        </w:tc>
      </w:tr>
    </w:tbl>
    <w:p w:rsidR="001F3CE2" w:rsidRDefault="001F3CE2" w:rsidP="00D7165C">
      <w:pPr>
        <w:pStyle w:val="Tablefin"/>
      </w:pPr>
      <w:bookmarkStart w:id="14" w:name="_Toc87091708"/>
    </w:p>
    <w:p w:rsidR="001F3CE2" w:rsidRDefault="001F3CE2" w:rsidP="00D7165C">
      <w:pPr>
        <w:pStyle w:val="Heading3"/>
      </w:pPr>
      <w:r>
        <w:t>1.5.2</w:t>
      </w:r>
      <w:r>
        <w:tab/>
        <w:t>Integer ratios</w:t>
      </w:r>
      <w:bookmarkEnd w:id="14"/>
    </w:p>
    <w:p w:rsidR="001F3CE2" w:rsidRPr="001F3CE2" w:rsidRDefault="001F3CE2" w:rsidP="001F3CE2">
      <w:pPr>
        <w:rPr>
          <w:lang w:val="en-US"/>
        </w:rPr>
      </w:pPr>
      <w:r w:rsidRPr="001F3CE2">
        <w:rPr>
          <w:lang w:val="en-US"/>
        </w:rPr>
        <w:t>For video systems with an integer number of Recommendation ITU-R BS.647 frames in one video frame, the Recommendation ITU-R BS.647 audio can be locked synchronously to the video.</w:t>
      </w:r>
    </w:p>
    <w:p w:rsidR="001F3CE2" w:rsidRPr="00D03BC8" w:rsidRDefault="001F3CE2" w:rsidP="00D7165C">
      <w:pPr>
        <w:pStyle w:val="Heading3"/>
        <w:rPr>
          <w:lang w:val="en-US"/>
        </w:rPr>
      </w:pPr>
      <w:bookmarkStart w:id="15" w:name="_Toc87091709"/>
      <w:r w:rsidRPr="00D03BC8">
        <w:rPr>
          <w:lang w:val="en-US"/>
        </w:rPr>
        <w:t>1.5.3</w:t>
      </w:r>
      <w:r w:rsidRPr="00D03BC8">
        <w:rPr>
          <w:lang w:val="en-US"/>
        </w:rPr>
        <w:tab/>
        <w:t>Non-integer ratios</w:t>
      </w:r>
      <w:bookmarkEnd w:id="15"/>
      <w:r w:rsidRPr="00D03BC8">
        <w:rPr>
          <w:lang w:val="en-US"/>
        </w:rPr>
        <w:t xml:space="preserve"> – 5</w:t>
      </w:r>
      <w:r w:rsidR="00D7165C" w:rsidRPr="00D03BC8">
        <w:rPr>
          <w:lang w:val="en-US"/>
        </w:rPr>
        <w:t>-f</w:t>
      </w:r>
      <w:r w:rsidRPr="00D03BC8">
        <w:rPr>
          <w:lang w:val="en-US"/>
        </w:rPr>
        <w:t>rame lock</w:t>
      </w:r>
    </w:p>
    <w:p w:rsidR="001F3CE2" w:rsidRPr="001F3CE2" w:rsidRDefault="001F3CE2" w:rsidP="00D7165C">
      <w:pPr>
        <w:rPr>
          <w:lang w:val="en-US"/>
        </w:rPr>
      </w:pPr>
      <w:r w:rsidRPr="001F3CE2">
        <w:rPr>
          <w:lang w:val="en-US"/>
        </w:rPr>
        <w:t xml:space="preserve">For video systems with fractions of Recommendation ITU-R BS.647 frames in one video frame, Recommendation ITU-R BS.647 audio sample clocks can be locked using the video reference signal defined in Appendix </w:t>
      </w:r>
      <w:r w:rsidR="00D7165C">
        <w:rPr>
          <w:lang w:val="en-US"/>
        </w:rPr>
        <w:t>3</w:t>
      </w:r>
      <w:r w:rsidRPr="001F3CE2">
        <w:rPr>
          <w:lang w:val="en-US"/>
        </w:rPr>
        <w:t>. In this case</w:t>
      </w:r>
      <w:r w:rsidR="00D7165C">
        <w:rPr>
          <w:lang w:val="en-US"/>
        </w:rPr>
        <w:t>,</w:t>
      </w:r>
      <w:r w:rsidRPr="001F3CE2">
        <w:rPr>
          <w:lang w:val="en-US"/>
        </w:rPr>
        <w:t xml:space="preserve"> there is </w:t>
      </w:r>
      <w:r w:rsidR="00D7165C">
        <w:rPr>
          <w:lang w:val="en-US"/>
        </w:rPr>
        <w:t xml:space="preserve">a </w:t>
      </w:r>
      <w:r w:rsidRPr="001F3CE2">
        <w:rPr>
          <w:lang w:val="en-US"/>
        </w:rPr>
        <w:t>5</w:t>
      </w:r>
      <w:r w:rsidR="00D7165C">
        <w:rPr>
          <w:lang w:val="en-US"/>
        </w:rPr>
        <w:t>-</w:t>
      </w:r>
      <w:r w:rsidRPr="001F3CE2">
        <w:rPr>
          <w:lang w:val="en-US"/>
        </w:rPr>
        <w:t>frame locking cycle.</w:t>
      </w:r>
    </w:p>
    <w:p w:rsidR="001F3CE2" w:rsidRPr="001F3CE2" w:rsidRDefault="001F3CE2" w:rsidP="001F3CE2">
      <w:pPr>
        <w:pStyle w:val="Heading3"/>
        <w:rPr>
          <w:lang w:val="en-US"/>
        </w:rPr>
      </w:pPr>
      <w:r w:rsidRPr="001F3CE2">
        <w:rPr>
          <w:lang w:val="en-US"/>
        </w:rPr>
        <w:t>1.5.4</w:t>
      </w:r>
      <w:r w:rsidRPr="001F3CE2">
        <w:rPr>
          <w:lang w:val="en-US"/>
        </w:rPr>
        <w:tab/>
        <w:t>Non-integer ratios – Random lock</w:t>
      </w:r>
    </w:p>
    <w:p w:rsidR="001F3CE2" w:rsidRPr="001F3CE2" w:rsidRDefault="001F3CE2" w:rsidP="001F3CE2">
      <w:pPr>
        <w:rPr>
          <w:lang w:val="en-US"/>
        </w:rPr>
      </w:pPr>
      <w:r w:rsidRPr="001F3CE2">
        <w:rPr>
          <w:lang w:val="en-US"/>
        </w:rPr>
        <w:t>It is common practice that the audio sample clock is synchronized on a video frame at random. While the frequency of the sample clock will be lock</w:t>
      </w:r>
      <w:r w:rsidR="00D7165C">
        <w:rPr>
          <w:lang w:val="en-US"/>
        </w:rPr>
        <w:t>ed,</w:t>
      </w:r>
      <w:r w:rsidRPr="001F3CE2">
        <w:rPr>
          <w:lang w:val="en-US"/>
        </w:rPr>
        <w:t xml:space="preserve"> the absolute phasing will not be maintained. Systems that utilize this means of locking do require buffers to ensure phasing of all equipment.</w:t>
      </w:r>
    </w:p>
    <w:p w:rsidR="001F3CE2" w:rsidRPr="001F3CE2" w:rsidRDefault="001F3CE2" w:rsidP="00D7165C">
      <w:pPr>
        <w:pStyle w:val="Note"/>
        <w:rPr>
          <w:lang w:val="en-US"/>
        </w:rPr>
      </w:pPr>
      <w:r w:rsidRPr="001F3CE2">
        <w:rPr>
          <w:lang w:val="en-US"/>
        </w:rPr>
        <w:t>NOTE – While every effort is taken to maintain a 5</w:t>
      </w:r>
      <w:r w:rsidR="00D7165C">
        <w:rPr>
          <w:lang w:val="en-US"/>
        </w:rPr>
        <w:t>-</w:t>
      </w:r>
      <w:r w:rsidRPr="001F3CE2">
        <w:rPr>
          <w:lang w:val="en-US"/>
        </w:rPr>
        <w:t>frame sequence</w:t>
      </w:r>
      <w:r w:rsidR="00D7165C">
        <w:rPr>
          <w:lang w:val="en-US"/>
        </w:rPr>
        <w:t>,</w:t>
      </w:r>
      <w:r w:rsidRPr="001F3CE2">
        <w:rPr>
          <w:lang w:val="en-US"/>
        </w:rPr>
        <w:t xml:space="preserve"> it is not unusual for there to be less or greater number of samples within the 5</w:t>
      </w:r>
      <w:r w:rsidR="00D7165C">
        <w:rPr>
          <w:lang w:val="en-US"/>
        </w:rPr>
        <w:t>-</w:t>
      </w:r>
      <w:r w:rsidRPr="001F3CE2">
        <w:rPr>
          <w:lang w:val="en-US"/>
        </w:rPr>
        <w:t>frame sequence. These discrepancies occur when material is edited or switched.</w:t>
      </w:r>
    </w:p>
    <w:p w:rsidR="001F3CE2" w:rsidRPr="001F3CE2" w:rsidRDefault="001F3CE2" w:rsidP="00D7165C">
      <w:pPr>
        <w:pStyle w:val="Heading1"/>
        <w:rPr>
          <w:lang w:val="en-US"/>
        </w:rPr>
      </w:pPr>
      <w:bookmarkStart w:id="16" w:name="_Toc87091710"/>
      <w:r w:rsidRPr="001F3CE2">
        <w:rPr>
          <w:lang w:val="en-US"/>
        </w:rPr>
        <w:t>2</w:t>
      </w:r>
      <w:r w:rsidRPr="001F3CE2">
        <w:rPr>
          <w:lang w:val="en-US"/>
        </w:rPr>
        <w:tab/>
        <w:t>Recommended practice for equipment synchronization</w:t>
      </w:r>
      <w:bookmarkEnd w:id="16"/>
    </w:p>
    <w:p w:rsidR="001F3CE2" w:rsidRPr="001F3CE2" w:rsidRDefault="001F3CE2" w:rsidP="00D7165C">
      <w:pPr>
        <w:pStyle w:val="Heading2"/>
        <w:rPr>
          <w:lang w:val="en-US"/>
        </w:rPr>
      </w:pPr>
      <w:bookmarkStart w:id="17" w:name="_Toc87091711"/>
      <w:r w:rsidRPr="001F3CE2">
        <w:rPr>
          <w:lang w:val="en-US"/>
        </w:rPr>
        <w:t>2.1</w:t>
      </w:r>
      <w:r w:rsidRPr="001F3CE2">
        <w:rPr>
          <w:lang w:val="en-US"/>
        </w:rPr>
        <w:tab/>
        <w:t>DARS requirements</w:t>
      </w:r>
      <w:bookmarkEnd w:id="17"/>
    </w:p>
    <w:p w:rsidR="001F3CE2" w:rsidRPr="001F3CE2" w:rsidRDefault="001F3CE2" w:rsidP="00D7165C">
      <w:pPr>
        <w:pStyle w:val="Heading3"/>
        <w:rPr>
          <w:lang w:val="en-US"/>
        </w:rPr>
      </w:pPr>
      <w:bookmarkStart w:id="18" w:name="_Toc87091712"/>
      <w:r w:rsidRPr="001F3CE2">
        <w:rPr>
          <w:lang w:val="en-US"/>
        </w:rPr>
        <w:t>2.1.1</w:t>
      </w:r>
      <w:r w:rsidRPr="001F3CE2">
        <w:rPr>
          <w:lang w:val="en-US"/>
        </w:rPr>
        <w:tab/>
        <w:t>DARS format</w:t>
      </w:r>
      <w:bookmarkEnd w:id="18"/>
    </w:p>
    <w:p w:rsidR="001F3CE2" w:rsidRPr="001F3CE2" w:rsidRDefault="001F3CE2" w:rsidP="00D7165C">
      <w:pPr>
        <w:rPr>
          <w:lang w:val="en-US"/>
        </w:rPr>
      </w:pPr>
      <w:r w:rsidRPr="001F3CE2">
        <w:rPr>
          <w:lang w:val="en-US"/>
        </w:rPr>
        <w:t>The DARS shall have the format and electrical configuration of the two-channel digital audio interface and use the same connector as given in Recommendation ITU-R BS.647. However, the basic structure of the digital audio interface format, where only the preamble is active, shall be acceptable as a digital audio synchronizing signal.</w:t>
      </w:r>
    </w:p>
    <w:p w:rsidR="001F3CE2" w:rsidRPr="001F3CE2" w:rsidRDefault="001F3CE2" w:rsidP="001F3CE2">
      <w:pPr>
        <w:pStyle w:val="Heading3"/>
        <w:rPr>
          <w:lang w:val="en-US"/>
        </w:rPr>
      </w:pPr>
      <w:bookmarkStart w:id="19" w:name="_Toc87091713"/>
      <w:r w:rsidRPr="001F3CE2">
        <w:rPr>
          <w:lang w:val="en-US"/>
        </w:rPr>
        <w:lastRenderedPageBreak/>
        <w:t>2.1.2</w:t>
      </w:r>
      <w:r w:rsidRPr="001F3CE2">
        <w:rPr>
          <w:lang w:val="en-US"/>
        </w:rPr>
        <w:tab/>
        <w:t>DARS grade</w:t>
      </w:r>
      <w:bookmarkEnd w:id="19"/>
    </w:p>
    <w:p w:rsidR="001F3CE2" w:rsidRPr="001F3CE2" w:rsidRDefault="001F3CE2" w:rsidP="001F3CE2">
      <w:pPr>
        <w:rPr>
          <w:lang w:val="en-US"/>
        </w:rPr>
      </w:pPr>
      <w:r w:rsidRPr="001F3CE2">
        <w:rPr>
          <w:lang w:val="en-US"/>
        </w:rPr>
        <w:t xml:space="preserve">A DARS may be categorized as either grade 1 or grade 2. See </w:t>
      </w:r>
      <w:r w:rsidRPr="001F3CE2">
        <w:rPr>
          <w:rFonts w:hint="eastAsia"/>
          <w:lang w:val="en-US" w:eastAsia="ja-JP"/>
        </w:rPr>
        <w:t xml:space="preserve">also </w:t>
      </w:r>
      <w:r w:rsidRPr="001F3CE2">
        <w:rPr>
          <w:lang w:val="en-US"/>
        </w:rPr>
        <w:t xml:space="preserve">§ </w:t>
      </w:r>
      <w:r w:rsidRPr="001F3CE2">
        <w:rPr>
          <w:rFonts w:hint="eastAsia"/>
          <w:lang w:val="en-US" w:eastAsia="ja-JP"/>
        </w:rPr>
        <w:t>2.2</w:t>
      </w:r>
      <w:r w:rsidRPr="001F3CE2">
        <w:rPr>
          <w:lang w:val="en-US"/>
        </w:rPr>
        <w:t>.</w:t>
      </w:r>
    </w:p>
    <w:p w:rsidR="001F3CE2" w:rsidRPr="001F3CE2" w:rsidRDefault="001F3CE2" w:rsidP="001F3CE2">
      <w:pPr>
        <w:rPr>
          <w:lang w:val="en-US"/>
        </w:rPr>
      </w:pPr>
      <w:r w:rsidRPr="001F3CE2">
        <w:rPr>
          <w:lang w:val="en-US"/>
        </w:rPr>
        <w:t>To be compl</w:t>
      </w:r>
      <w:r w:rsidRPr="001F3CE2">
        <w:rPr>
          <w:lang w:val="en-US" w:eastAsia="ja-JP"/>
        </w:rPr>
        <w:t>i</w:t>
      </w:r>
      <w:r w:rsidRPr="001F3CE2">
        <w:rPr>
          <w:lang w:val="en-US"/>
        </w:rPr>
        <w:t>ant with this Recommendation, only a grade 1 DARS signal is permitted.</w:t>
      </w:r>
    </w:p>
    <w:p w:rsidR="001F3CE2" w:rsidRPr="001F3CE2" w:rsidRDefault="001F3CE2" w:rsidP="001F3CE2">
      <w:pPr>
        <w:pStyle w:val="Heading4"/>
        <w:rPr>
          <w:lang w:val="en-US"/>
        </w:rPr>
      </w:pPr>
      <w:r w:rsidRPr="001F3CE2">
        <w:rPr>
          <w:lang w:val="en-US"/>
        </w:rPr>
        <w:t>2.1.2.1</w:t>
      </w:r>
      <w:r w:rsidRPr="001F3CE2">
        <w:rPr>
          <w:lang w:val="en-US"/>
        </w:rPr>
        <w:tab/>
        <w:t>Grade 1</w:t>
      </w:r>
    </w:p>
    <w:p w:rsidR="001F3CE2" w:rsidRPr="001F3CE2" w:rsidRDefault="001F3CE2" w:rsidP="00D7165C">
      <w:pPr>
        <w:rPr>
          <w:lang w:val="en-US"/>
        </w:rPr>
      </w:pPr>
      <w:r w:rsidRPr="001F3CE2">
        <w:rPr>
          <w:lang w:val="en-US"/>
        </w:rPr>
        <w:t>A grade</w:t>
      </w:r>
      <w:r w:rsidRPr="001F3CE2">
        <w:rPr>
          <w:lang w:val="en-US" w:eastAsia="ja-JP"/>
        </w:rPr>
        <w:t xml:space="preserve"> </w:t>
      </w:r>
      <w:r w:rsidRPr="001F3CE2">
        <w:rPr>
          <w:lang w:val="en-US"/>
        </w:rPr>
        <w:t>1 DARS is a high-accuracy signal intended for synchronizing systematically a</w:t>
      </w:r>
      <w:r w:rsidR="00D7165C">
        <w:rPr>
          <w:lang w:val="en-US"/>
        </w:rPr>
        <w:t xml:space="preserve"> </w:t>
      </w:r>
      <w:r w:rsidRPr="001F3CE2">
        <w:rPr>
          <w:lang w:val="en-US"/>
        </w:rPr>
        <w:t>multiple</w:t>
      </w:r>
      <w:r w:rsidRPr="001F3CE2">
        <w:rPr>
          <w:lang w:val="en-US"/>
        </w:rPr>
        <w:noBreakHyphen/>
        <w:t>studio complex and may also be used for a stand-alone studio.</w:t>
      </w:r>
    </w:p>
    <w:p w:rsidR="001F3CE2" w:rsidRPr="001F3CE2" w:rsidRDefault="001F3CE2" w:rsidP="001F3CE2">
      <w:pPr>
        <w:pStyle w:val="Heading3"/>
        <w:rPr>
          <w:lang w:val="en-US"/>
        </w:rPr>
      </w:pPr>
      <w:bookmarkStart w:id="20" w:name="_Toc87091714"/>
      <w:r w:rsidRPr="001F3CE2">
        <w:rPr>
          <w:lang w:val="en-US"/>
        </w:rPr>
        <w:t>2.1.3</w:t>
      </w:r>
      <w:r w:rsidRPr="001F3CE2">
        <w:rPr>
          <w:lang w:val="en-US"/>
        </w:rPr>
        <w:tab/>
        <w:t>DARS identification</w:t>
      </w:r>
      <w:bookmarkEnd w:id="20"/>
    </w:p>
    <w:p w:rsidR="001F3CE2" w:rsidRPr="001F3CE2" w:rsidRDefault="001F3CE2" w:rsidP="001F3CE2">
      <w:pPr>
        <w:rPr>
          <w:lang w:val="en-US"/>
        </w:rPr>
      </w:pPr>
      <w:r w:rsidRPr="001F3CE2">
        <w:rPr>
          <w:lang w:val="en-US"/>
        </w:rPr>
        <w:t xml:space="preserve">A DARS, which has the prime purpose of studio synchronization, shall be identified as to its intended use by byte 4, bits 0 and 1, of Recommendation ITU-R BS.647 channel status: </w:t>
      </w:r>
    </w:p>
    <w:p w:rsidR="001F3CE2" w:rsidRPr="00F42C3C" w:rsidRDefault="001F3CE2" w:rsidP="001F3CE2">
      <w:pPr>
        <w:pStyle w:val="TableNo"/>
        <w:rPr>
          <w:lang w:val="en-US" w:eastAsia="ja-JP"/>
        </w:rPr>
      </w:pPr>
      <w:r w:rsidRPr="00F42C3C">
        <w:rPr>
          <w:lang w:val="en-US" w:eastAsia="ja-JP"/>
        </w:rPr>
        <w:t>TABLE 2</w:t>
      </w:r>
    </w:p>
    <w:p w:rsidR="001F3CE2" w:rsidRDefault="001F3CE2" w:rsidP="001F3CE2">
      <w:pPr>
        <w:pStyle w:val="Tabletitle"/>
        <w:rPr>
          <w:lang w:val="en-US" w:eastAsia="ja-JP"/>
        </w:rPr>
      </w:pPr>
      <w:r w:rsidRPr="00D7081C">
        <w:rPr>
          <w:lang w:val="en-US" w:eastAsia="ja-JP"/>
        </w:rPr>
        <w:t xml:space="preserve">Byte 4, </w:t>
      </w:r>
      <w:r w:rsidRPr="00D7081C">
        <w:t xml:space="preserve">bits </w:t>
      </w:r>
      <w:r w:rsidRPr="00D7081C">
        <w:rPr>
          <w:lang w:eastAsia="ja-JP"/>
        </w:rPr>
        <w:t>0</w:t>
      </w:r>
      <w:r w:rsidRPr="00D7081C">
        <w:t xml:space="preserve"> and </w:t>
      </w:r>
      <w:r w:rsidRPr="00D7081C">
        <w:rPr>
          <w:lang w:eastAsia="ja-JP"/>
        </w:rPr>
        <w:t>1</w:t>
      </w:r>
      <w:r w:rsidRPr="00D7081C">
        <w:rPr>
          <w:lang w:val="en-US" w:eastAsia="ja-JP"/>
        </w:rPr>
        <w:t>: DARS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1F3CE2" w:rsidRPr="00290BBA" w:rsidTr="00D7165C">
        <w:trPr>
          <w:jc w:val="center"/>
        </w:trPr>
        <w:tc>
          <w:tcPr>
            <w:tcW w:w="1307" w:type="dxa"/>
          </w:tcPr>
          <w:p w:rsidR="001F3CE2" w:rsidRPr="00290BBA" w:rsidRDefault="001F3CE2" w:rsidP="007E7137">
            <w:pPr>
              <w:pStyle w:val="Tablehead"/>
            </w:pPr>
            <w:r w:rsidRPr="00290BBA">
              <w:t>Bits</w:t>
            </w:r>
          </w:p>
        </w:tc>
        <w:tc>
          <w:tcPr>
            <w:tcW w:w="1143" w:type="dxa"/>
          </w:tcPr>
          <w:p w:rsidR="001F3CE2" w:rsidRPr="00290BBA" w:rsidRDefault="001F3CE2" w:rsidP="007E7137">
            <w:pPr>
              <w:pStyle w:val="Tablehead"/>
            </w:pPr>
            <w:r w:rsidRPr="00290BBA">
              <w:t>1 0</w:t>
            </w:r>
          </w:p>
        </w:tc>
        <w:tc>
          <w:tcPr>
            <w:tcW w:w="7189" w:type="dxa"/>
          </w:tcPr>
          <w:p w:rsidR="001F3CE2" w:rsidRPr="00290BBA" w:rsidRDefault="001F3CE2" w:rsidP="007E7137">
            <w:pPr>
              <w:pStyle w:val="Tablehead"/>
            </w:pPr>
            <w:r w:rsidRPr="00290BBA">
              <w:t>Digital audio reference signal</w:t>
            </w:r>
          </w:p>
        </w:tc>
      </w:tr>
      <w:tr w:rsidR="001F3CE2" w:rsidRPr="0008224D" w:rsidTr="00D7165C">
        <w:trPr>
          <w:jc w:val="center"/>
        </w:trPr>
        <w:tc>
          <w:tcPr>
            <w:tcW w:w="1307" w:type="dxa"/>
            <w:vMerge w:val="restart"/>
            <w:vAlign w:val="center"/>
          </w:tcPr>
          <w:p w:rsidR="001F3CE2" w:rsidRPr="00290BBA" w:rsidRDefault="001F3CE2" w:rsidP="007E7137">
            <w:pPr>
              <w:pStyle w:val="Tabletext"/>
              <w:jc w:val="center"/>
            </w:pPr>
            <w:r w:rsidRPr="00290BBA">
              <w:t>States</w:t>
            </w:r>
          </w:p>
        </w:tc>
        <w:tc>
          <w:tcPr>
            <w:tcW w:w="1143" w:type="dxa"/>
          </w:tcPr>
          <w:p w:rsidR="001F3CE2" w:rsidRPr="000E2045" w:rsidRDefault="001F3CE2" w:rsidP="007E7137">
            <w:pPr>
              <w:pStyle w:val="Tabletext"/>
              <w:keepNext/>
              <w:keepLines/>
              <w:tabs>
                <w:tab w:val="left" w:leader="dot" w:pos="7938"/>
                <w:tab w:val="center" w:pos="9526"/>
              </w:tabs>
              <w:ind w:left="567" w:hanging="567"/>
              <w:jc w:val="center"/>
              <w:rPr>
                <w:rStyle w:val="code-courier"/>
              </w:rPr>
            </w:pPr>
            <w:r w:rsidRPr="00112334">
              <w:rPr>
                <w:rStyle w:val="code-courier"/>
              </w:rPr>
              <w:t>0 0</w:t>
            </w:r>
          </w:p>
        </w:tc>
        <w:tc>
          <w:tcPr>
            <w:tcW w:w="7189" w:type="dxa"/>
          </w:tcPr>
          <w:p w:rsidR="001F3CE2" w:rsidRPr="00EF13FE" w:rsidRDefault="001F3CE2" w:rsidP="007E7137">
            <w:pPr>
              <w:pStyle w:val="Tabletext"/>
              <w:rPr>
                <w:lang w:val="en-US"/>
              </w:rPr>
            </w:pPr>
            <w:r w:rsidRPr="00EF13FE">
              <w:rPr>
                <w:lang w:val="en-US"/>
              </w:rPr>
              <w:t>Not a reference signal (default)</w:t>
            </w:r>
          </w:p>
        </w:tc>
      </w:tr>
      <w:tr w:rsidR="001F3CE2" w:rsidRPr="00290BBA" w:rsidTr="00D7165C">
        <w:trPr>
          <w:jc w:val="center"/>
        </w:trPr>
        <w:tc>
          <w:tcPr>
            <w:tcW w:w="1307" w:type="dxa"/>
            <w:vMerge/>
          </w:tcPr>
          <w:p w:rsidR="001F3CE2" w:rsidRPr="00EF13FE" w:rsidRDefault="001F3CE2" w:rsidP="007E7137">
            <w:pPr>
              <w:pStyle w:val="Tabletext"/>
              <w:rPr>
                <w:lang w:val="en-US"/>
              </w:rPr>
            </w:pPr>
          </w:p>
        </w:tc>
        <w:tc>
          <w:tcPr>
            <w:tcW w:w="1143" w:type="dxa"/>
          </w:tcPr>
          <w:p w:rsidR="001F3CE2" w:rsidRPr="00EA1813" w:rsidRDefault="001F3CE2" w:rsidP="007E7137">
            <w:pPr>
              <w:pStyle w:val="Tabletext"/>
              <w:keepNext/>
              <w:jc w:val="center"/>
              <w:rPr>
                <w:rStyle w:val="code-courier"/>
              </w:rPr>
            </w:pPr>
            <w:r w:rsidRPr="00112334">
              <w:rPr>
                <w:rStyle w:val="code-courier"/>
              </w:rPr>
              <w:t>1 0</w:t>
            </w:r>
          </w:p>
        </w:tc>
        <w:tc>
          <w:tcPr>
            <w:tcW w:w="7189" w:type="dxa"/>
          </w:tcPr>
          <w:p w:rsidR="001F3CE2" w:rsidRPr="00290BBA" w:rsidRDefault="001F3CE2" w:rsidP="007E7137">
            <w:pPr>
              <w:pStyle w:val="Tabletext"/>
            </w:pPr>
            <w:r w:rsidRPr="00290BBA">
              <w:t>Grade 1 reference signal</w:t>
            </w:r>
          </w:p>
        </w:tc>
      </w:tr>
      <w:tr w:rsidR="001F3CE2" w:rsidRPr="00290BBA" w:rsidTr="00D7165C">
        <w:trPr>
          <w:jc w:val="center"/>
        </w:trPr>
        <w:tc>
          <w:tcPr>
            <w:tcW w:w="1307" w:type="dxa"/>
            <w:vMerge/>
          </w:tcPr>
          <w:p w:rsidR="001F3CE2" w:rsidRPr="00290BBA" w:rsidRDefault="001F3CE2" w:rsidP="007E7137">
            <w:pPr>
              <w:pStyle w:val="Tabletext"/>
            </w:pPr>
          </w:p>
        </w:tc>
        <w:tc>
          <w:tcPr>
            <w:tcW w:w="1143" w:type="dxa"/>
          </w:tcPr>
          <w:p w:rsidR="001F3CE2" w:rsidRPr="00EA1813" w:rsidRDefault="001F3CE2" w:rsidP="007E7137">
            <w:pPr>
              <w:pStyle w:val="Tabletext"/>
              <w:keepNext/>
              <w:jc w:val="center"/>
              <w:rPr>
                <w:rStyle w:val="code-courier"/>
              </w:rPr>
            </w:pPr>
            <w:r w:rsidRPr="00112334">
              <w:rPr>
                <w:rStyle w:val="code-courier"/>
              </w:rPr>
              <w:t>0 1</w:t>
            </w:r>
          </w:p>
        </w:tc>
        <w:tc>
          <w:tcPr>
            <w:tcW w:w="7189" w:type="dxa"/>
          </w:tcPr>
          <w:p w:rsidR="001F3CE2" w:rsidRPr="00290BBA" w:rsidRDefault="001F3CE2" w:rsidP="007E7137">
            <w:pPr>
              <w:pStyle w:val="Tabletext"/>
              <w:rPr>
                <w:lang w:eastAsia="ja-JP"/>
              </w:rPr>
            </w:pPr>
            <w:r w:rsidRPr="00290BBA">
              <w:t>Grade 2 reference signal</w:t>
            </w:r>
            <w:r>
              <w:rPr>
                <w:lang w:eastAsia="ja-JP"/>
              </w:rPr>
              <w:t>*</w:t>
            </w:r>
          </w:p>
        </w:tc>
      </w:tr>
      <w:tr w:rsidR="001F3CE2" w:rsidRPr="0008224D" w:rsidTr="00D7165C">
        <w:trPr>
          <w:jc w:val="center"/>
        </w:trPr>
        <w:tc>
          <w:tcPr>
            <w:tcW w:w="1307" w:type="dxa"/>
            <w:vMerge/>
            <w:tcBorders>
              <w:bottom w:val="single" w:sz="4" w:space="0" w:color="auto"/>
            </w:tcBorders>
          </w:tcPr>
          <w:p w:rsidR="001F3CE2" w:rsidRPr="00290BBA" w:rsidRDefault="001F3CE2" w:rsidP="007E7137">
            <w:pPr>
              <w:pStyle w:val="Tabletext"/>
            </w:pPr>
          </w:p>
        </w:tc>
        <w:tc>
          <w:tcPr>
            <w:tcW w:w="1143" w:type="dxa"/>
            <w:tcBorders>
              <w:bottom w:val="single" w:sz="4" w:space="0" w:color="auto"/>
            </w:tcBorders>
          </w:tcPr>
          <w:p w:rsidR="001F3CE2" w:rsidRPr="00EA1813" w:rsidRDefault="001F3CE2" w:rsidP="007E7137">
            <w:pPr>
              <w:pStyle w:val="Tabletext"/>
              <w:keepNext/>
              <w:jc w:val="center"/>
              <w:rPr>
                <w:rStyle w:val="code-courier"/>
              </w:rPr>
            </w:pPr>
            <w:r w:rsidRPr="00112334">
              <w:rPr>
                <w:rStyle w:val="code-courier"/>
              </w:rPr>
              <w:t>1 1</w:t>
            </w:r>
          </w:p>
        </w:tc>
        <w:tc>
          <w:tcPr>
            <w:tcW w:w="7189" w:type="dxa"/>
            <w:tcBorders>
              <w:bottom w:val="single" w:sz="4" w:space="0" w:color="auto"/>
            </w:tcBorders>
          </w:tcPr>
          <w:p w:rsidR="001F3CE2" w:rsidRPr="00EF13FE" w:rsidRDefault="001F3CE2" w:rsidP="007E7137">
            <w:pPr>
              <w:pStyle w:val="Tabletext"/>
              <w:rPr>
                <w:lang w:val="en-US"/>
              </w:rPr>
            </w:pPr>
            <w:r w:rsidRPr="00EF13FE">
              <w:rPr>
                <w:lang w:val="en-US"/>
              </w:rPr>
              <w:t>Reserved and not to be used until further defined</w:t>
            </w:r>
          </w:p>
        </w:tc>
      </w:tr>
      <w:tr w:rsidR="00D7165C" w:rsidRPr="0008224D" w:rsidTr="00A90898">
        <w:trPr>
          <w:jc w:val="center"/>
        </w:trPr>
        <w:tc>
          <w:tcPr>
            <w:tcW w:w="9639" w:type="dxa"/>
            <w:gridSpan w:val="3"/>
            <w:tcBorders>
              <w:left w:val="nil"/>
              <w:bottom w:val="nil"/>
            </w:tcBorders>
          </w:tcPr>
          <w:p w:rsidR="00D7165C" w:rsidRPr="00EF13FE" w:rsidRDefault="00D7165C" w:rsidP="00D7165C">
            <w:pPr>
              <w:pStyle w:val="Tabletext"/>
              <w:rPr>
                <w:lang w:val="en-US"/>
              </w:rPr>
            </w:pPr>
            <w:r w:rsidRPr="001F3CE2">
              <w:rPr>
                <w:lang w:val="en-US" w:eastAsia="ja-JP"/>
              </w:rPr>
              <w:t>*</w:t>
            </w:r>
            <w:r>
              <w:rPr>
                <w:lang w:val="en-US" w:eastAsia="ja-JP"/>
              </w:rPr>
              <w:tab/>
            </w:r>
            <w:r w:rsidRPr="001F3CE2">
              <w:rPr>
                <w:rFonts w:hint="eastAsia"/>
                <w:lang w:val="en-US" w:eastAsia="ja-JP"/>
              </w:rPr>
              <w:t>N</w:t>
            </w:r>
            <w:r w:rsidRPr="001F3CE2">
              <w:rPr>
                <w:lang w:val="en-US"/>
              </w:rPr>
              <w:t>ot used in this Recommendation</w:t>
            </w:r>
            <w:r>
              <w:rPr>
                <w:lang w:val="en-US"/>
              </w:rPr>
              <w:t>.</w:t>
            </w:r>
          </w:p>
        </w:tc>
      </w:tr>
    </w:tbl>
    <w:p w:rsidR="001F3CE2" w:rsidRPr="001F3CE2" w:rsidRDefault="001F3CE2" w:rsidP="00D7165C">
      <w:pPr>
        <w:pStyle w:val="Tablefin"/>
      </w:pPr>
      <w:bookmarkStart w:id="21" w:name="_Toc87091715"/>
    </w:p>
    <w:p w:rsidR="001F3CE2" w:rsidRPr="001F3CE2" w:rsidRDefault="001F3CE2" w:rsidP="001F3CE2">
      <w:pPr>
        <w:pStyle w:val="Heading3"/>
        <w:rPr>
          <w:lang w:val="en-US"/>
        </w:rPr>
      </w:pPr>
      <w:r w:rsidRPr="001F3CE2">
        <w:rPr>
          <w:lang w:val="en-US"/>
        </w:rPr>
        <w:t>2.1.4</w:t>
      </w:r>
      <w:r w:rsidRPr="001F3CE2">
        <w:rPr>
          <w:lang w:val="en-US"/>
        </w:rPr>
        <w:tab/>
        <w:t>DARS non-audio content</w:t>
      </w:r>
      <w:bookmarkEnd w:id="21"/>
    </w:p>
    <w:p w:rsidR="001F3CE2" w:rsidRPr="001F3CE2" w:rsidRDefault="001F3CE2" w:rsidP="001F3CE2">
      <w:pPr>
        <w:rPr>
          <w:lang w:val="en-US"/>
        </w:rPr>
      </w:pPr>
      <w:r w:rsidRPr="001F3CE2">
        <w:rPr>
          <w:lang w:val="en-US"/>
        </w:rPr>
        <w:t xml:space="preserve">A DARS shall be identified in channel status as “not linear PCM” when it contains other data rendering it unusable as a normal audio signal. See Recommendation ITU-R BS.647, channel status. </w:t>
      </w:r>
    </w:p>
    <w:p w:rsidR="001F3CE2" w:rsidRPr="001F3CE2" w:rsidRDefault="001F3CE2" w:rsidP="00F32447">
      <w:pPr>
        <w:pStyle w:val="Note"/>
        <w:rPr>
          <w:lang w:val="en-US"/>
        </w:rPr>
      </w:pPr>
      <w:r w:rsidRPr="001F3CE2">
        <w:rPr>
          <w:lang w:val="en-US"/>
        </w:rPr>
        <w:t xml:space="preserve">NOTE </w:t>
      </w:r>
      <w:r w:rsidR="00F32447">
        <w:rPr>
          <w:lang w:val="en-US"/>
        </w:rPr>
        <w:t>–</w:t>
      </w:r>
      <w:r w:rsidRPr="001F3CE2">
        <w:rPr>
          <w:lang w:val="en-US"/>
        </w:rPr>
        <w:t xml:space="preserve"> A DARS may carry an alignment tone in linear PCM form.</w:t>
      </w:r>
    </w:p>
    <w:p w:rsidR="001F3CE2" w:rsidRPr="001F3CE2" w:rsidRDefault="001F3CE2" w:rsidP="001F3CE2">
      <w:pPr>
        <w:pStyle w:val="Heading3"/>
        <w:rPr>
          <w:lang w:val="en-US"/>
        </w:rPr>
      </w:pPr>
      <w:bookmarkStart w:id="22" w:name="_Toc87091716"/>
      <w:r w:rsidRPr="001F3CE2">
        <w:rPr>
          <w:lang w:val="en-US"/>
        </w:rPr>
        <w:t>2.1.5</w:t>
      </w:r>
      <w:r w:rsidRPr="001F3CE2">
        <w:rPr>
          <w:lang w:val="en-US"/>
        </w:rPr>
        <w:tab/>
        <w:t>DARS date and time</w:t>
      </w:r>
      <w:bookmarkEnd w:id="22"/>
    </w:p>
    <w:p w:rsidR="001F3CE2" w:rsidRPr="001F3CE2" w:rsidRDefault="001F3CE2" w:rsidP="00F32447">
      <w:pPr>
        <w:rPr>
          <w:i/>
          <w:lang w:val="en-US" w:eastAsia="ja-JP"/>
        </w:rPr>
      </w:pPr>
      <w:r w:rsidRPr="001F3CE2">
        <w:rPr>
          <w:lang w:val="en-US"/>
        </w:rPr>
        <w:t>Where a DARS is used to carry date and time information in the user channel, this shall be signalled in channel status using the bits specified in Recommendation ITU-R BS.647</w:t>
      </w:r>
      <w:r>
        <w:rPr>
          <w:rStyle w:val="FootnoteReference"/>
        </w:rPr>
        <w:footnoteReference w:id="1"/>
      </w:r>
      <w:r w:rsidRPr="001F3CE2">
        <w:rPr>
          <w:i/>
          <w:lang w:val="en-US"/>
        </w:rPr>
        <w:t xml:space="preserve"> </w:t>
      </w:r>
      <w:r w:rsidRPr="001F3CE2">
        <w:rPr>
          <w:lang w:val="en-US"/>
        </w:rPr>
        <w:t xml:space="preserve">for the carriage of metadata in the user channel. </w:t>
      </w:r>
    </w:p>
    <w:p w:rsidR="001F3CE2" w:rsidRPr="001F3CE2" w:rsidRDefault="001F3CE2" w:rsidP="001F3CE2">
      <w:pPr>
        <w:pStyle w:val="Heading3"/>
        <w:rPr>
          <w:lang w:val="en-US"/>
        </w:rPr>
      </w:pPr>
      <w:bookmarkStart w:id="23" w:name="_Toc87091717"/>
      <w:r w:rsidRPr="001F3CE2">
        <w:rPr>
          <w:lang w:val="en-US"/>
        </w:rPr>
        <w:t>2.1.6</w:t>
      </w:r>
      <w:r w:rsidRPr="001F3CE2">
        <w:rPr>
          <w:lang w:val="en-US"/>
        </w:rPr>
        <w:tab/>
        <w:t>DARS sampling frequency</w:t>
      </w:r>
      <w:bookmarkEnd w:id="23"/>
    </w:p>
    <w:p w:rsidR="001F3CE2" w:rsidRPr="001F3CE2" w:rsidRDefault="001F3CE2" w:rsidP="001F3CE2">
      <w:pPr>
        <w:rPr>
          <w:lang w:val="en-US"/>
        </w:rPr>
      </w:pPr>
      <w:r w:rsidRPr="001F3CE2">
        <w:rPr>
          <w:lang w:val="en-US"/>
        </w:rPr>
        <w:t>Sampling frequencies distributed by a DARS shall be 48 kHz or 96 kHz (see § 2.2.2).</w:t>
      </w:r>
    </w:p>
    <w:p w:rsidR="001F3CE2" w:rsidRPr="001F3CE2" w:rsidRDefault="001F3CE2" w:rsidP="001F3CE2">
      <w:pPr>
        <w:pStyle w:val="Heading2"/>
        <w:rPr>
          <w:lang w:val="en-US"/>
        </w:rPr>
      </w:pPr>
      <w:bookmarkStart w:id="24" w:name="_Toc87091719"/>
      <w:r w:rsidRPr="001F3CE2">
        <w:rPr>
          <w:lang w:val="en-US"/>
        </w:rPr>
        <w:t>2.2</w:t>
      </w:r>
      <w:r w:rsidRPr="001F3CE2">
        <w:rPr>
          <w:lang w:val="en-US"/>
        </w:rPr>
        <w:tab/>
        <w:t>Sample frequency tolerances in equipment</w:t>
      </w:r>
      <w:bookmarkEnd w:id="24"/>
    </w:p>
    <w:p w:rsidR="001F3CE2" w:rsidRPr="001F3CE2" w:rsidRDefault="001F3CE2" w:rsidP="00995402">
      <w:pPr>
        <w:pStyle w:val="Heading3"/>
        <w:rPr>
          <w:lang w:val="en-US"/>
        </w:rPr>
      </w:pPr>
      <w:r w:rsidRPr="001F3CE2">
        <w:rPr>
          <w:lang w:val="en-US"/>
        </w:rPr>
        <w:t>2.2.1</w:t>
      </w:r>
      <w:r w:rsidRPr="001F3CE2">
        <w:rPr>
          <w:lang w:val="en-US"/>
        </w:rPr>
        <w:tab/>
      </w:r>
      <w:r w:rsidRPr="001F3CE2">
        <w:rPr>
          <w:lang w:val="en-US" w:eastAsia="ja-JP"/>
        </w:rPr>
        <w:t>L</w:t>
      </w:r>
      <w:r w:rsidRPr="001F3CE2">
        <w:rPr>
          <w:lang w:val="en-US"/>
        </w:rPr>
        <w:t>ong-term frequency accuracy</w:t>
      </w:r>
    </w:p>
    <w:p w:rsidR="001F3CE2" w:rsidRPr="001F3CE2" w:rsidRDefault="001F3CE2" w:rsidP="00995402">
      <w:pPr>
        <w:rPr>
          <w:lang w:val="en-US"/>
        </w:rPr>
      </w:pPr>
      <w:r w:rsidRPr="001F3CE2">
        <w:rPr>
          <w:lang w:val="en-US"/>
        </w:rPr>
        <w:t>A grade</w:t>
      </w:r>
      <w:r w:rsidRPr="001F3CE2">
        <w:rPr>
          <w:lang w:val="en-US" w:eastAsia="ja-JP"/>
        </w:rPr>
        <w:t xml:space="preserve"> </w:t>
      </w:r>
      <w:r w:rsidRPr="001F3CE2">
        <w:rPr>
          <w:lang w:val="en-US"/>
        </w:rPr>
        <w:t>1 DARS signal shall maintain a long-term frequency accuracy within ±1 part per million (ppm) relative to its rated frequency.</w:t>
      </w:r>
      <w:r w:rsidRPr="001F3CE2">
        <w:rPr>
          <w:lang w:val="en-US" w:eastAsia="ja-JP"/>
        </w:rPr>
        <w:t xml:space="preserve"> </w:t>
      </w:r>
      <w:r w:rsidRPr="001F3CE2">
        <w:rPr>
          <w:lang w:val="en-US"/>
        </w:rPr>
        <w:t>Equipment designed to provide grade</w:t>
      </w:r>
      <w:r w:rsidRPr="001F3CE2">
        <w:rPr>
          <w:lang w:val="en-US" w:eastAsia="ja-JP"/>
        </w:rPr>
        <w:t xml:space="preserve"> </w:t>
      </w:r>
      <w:r w:rsidRPr="001F3CE2">
        <w:rPr>
          <w:lang w:val="en-US"/>
        </w:rPr>
        <w:t>1 reference signals shall only be required to lock to other grade</w:t>
      </w:r>
      <w:r w:rsidRPr="001F3CE2">
        <w:rPr>
          <w:lang w:val="en-US" w:eastAsia="ja-JP"/>
        </w:rPr>
        <w:t xml:space="preserve"> </w:t>
      </w:r>
      <w:r w:rsidRPr="001F3CE2">
        <w:rPr>
          <w:lang w:val="en-US"/>
        </w:rPr>
        <w:t>1 reference signals.</w:t>
      </w:r>
    </w:p>
    <w:p w:rsidR="001F3CE2" w:rsidRPr="001F3CE2" w:rsidRDefault="001F3CE2" w:rsidP="00995402">
      <w:pPr>
        <w:pStyle w:val="Heading3"/>
        <w:rPr>
          <w:lang w:val="en-US"/>
        </w:rPr>
      </w:pPr>
      <w:bookmarkStart w:id="25" w:name="_Toc87091721"/>
      <w:r w:rsidRPr="001F3CE2">
        <w:rPr>
          <w:lang w:val="en-US"/>
        </w:rPr>
        <w:lastRenderedPageBreak/>
        <w:t>2.2.2</w:t>
      </w:r>
      <w:r w:rsidRPr="001F3CE2">
        <w:rPr>
          <w:lang w:val="en-US"/>
        </w:rPr>
        <w:tab/>
        <w:t>Capture range</w:t>
      </w:r>
      <w:bookmarkEnd w:id="25"/>
    </w:p>
    <w:p w:rsidR="001F3CE2" w:rsidRPr="001F3CE2" w:rsidRDefault="001F3CE2" w:rsidP="00995402">
      <w:pPr>
        <w:rPr>
          <w:lang w:val="en-US"/>
        </w:rPr>
      </w:pPr>
      <w:r w:rsidRPr="000E2045">
        <w:rPr>
          <w:lang w:val="en-US" w:eastAsia="ja-JP"/>
        </w:rPr>
        <w:t xml:space="preserve">The minimum capture range of equipment oscillators designed to lock to external inputs should be </w:t>
      </w:r>
      <w:r w:rsidRPr="001F3CE2">
        <w:rPr>
          <w:lang w:val="en-US"/>
        </w:rPr>
        <w:t>±2 ppm for grade</w:t>
      </w:r>
      <w:r w:rsidRPr="001F3CE2">
        <w:rPr>
          <w:lang w:val="en-US" w:eastAsia="ja-JP"/>
        </w:rPr>
        <w:t xml:space="preserve"> </w:t>
      </w:r>
      <w:r w:rsidRPr="001F3CE2">
        <w:rPr>
          <w:lang w:val="en-US"/>
        </w:rPr>
        <w:t>1 equipment.</w:t>
      </w:r>
    </w:p>
    <w:p w:rsidR="001F3CE2" w:rsidRPr="001F3CE2" w:rsidRDefault="001F3CE2" w:rsidP="00995402">
      <w:pPr>
        <w:pStyle w:val="Heading2"/>
        <w:rPr>
          <w:lang w:val="en-US"/>
        </w:rPr>
      </w:pPr>
      <w:bookmarkStart w:id="26" w:name="_Toc87091722"/>
      <w:r w:rsidRPr="001F3CE2">
        <w:rPr>
          <w:lang w:val="en-US"/>
        </w:rPr>
        <w:t>2.3</w:t>
      </w:r>
      <w:r w:rsidRPr="001F3CE2">
        <w:rPr>
          <w:lang w:val="en-US"/>
        </w:rPr>
        <w:tab/>
        <w:t>Equipment timing relationships</w:t>
      </w:r>
      <w:bookmarkEnd w:id="26"/>
    </w:p>
    <w:p w:rsidR="001F3CE2" w:rsidRPr="001F3CE2" w:rsidRDefault="001F3CE2" w:rsidP="00995402">
      <w:pPr>
        <w:pStyle w:val="Heading3"/>
        <w:rPr>
          <w:lang w:val="en-US"/>
        </w:rPr>
      </w:pPr>
      <w:bookmarkStart w:id="27" w:name="_Toc87091723"/>
      <w:r w:rsidRPr="001F3CE2">
        <w:rPr>
          <w:lang w:val="en-US"/>
        </w:rPr>
        <w:t>2.3.1</w:t>
      </w:r>
      <w:r w:rsidRPr="001F3CE2">
        <w:rPr>
          <w:lang w:val="en-US"/>
        </w:rPr>
        <w:tab/>
        <w:t>General</w:t>
      </w:r>
      <w:bookmarkEnd w:id="27"/>
    </w:p>
    <w:p w:rsidR="001F3CE2" w:rsidRPr="001F3CE2" w:rsidRDefault="001F3CE2" w:rsidP="00995402">
      <w:pPr>
        <w:rPr>
          <w:lang w:val="en-US"/>
        </w:rPr>
      </w:pPr>
      <w:r w:rsidRPr="001F3CE2">
        <w:rPr>
          <w:lang w:val="en-US"/>
        </w:rPr>
        <w:t>The timing-reference point is used to define the timing relationship between the DARS and digital audio input and output signals.</w:t>
      </w:r>
    </w:p>
    <w:p w:rsidR="001F3CE2" w:rsidRPr="001F3CE2" w:rsidRDefault="001F3CE2" w:rsidP="00995402">
      <w:pPr>
        <w:pStyle w:val="Heading4"/>
        <w:rPr>
          <w:lang w:val="en-US"/>
        </w:rPr>
      </w:pPr>
      <w:r w:rsidRPr="001F3CE2">
        <w:rPr>
          <w:lang w:val="en-US"/>
        </w:rPr>
        <w:t>2.3.1.1</w:t>
      </w:r>
      <w:r w:rsidRPr="001F3CE2">
        <w:rPr>
          <w:lang w:val="en-US"/>
        </w:rPr>
        <w:tab/>
        <w:t>Output timing phase</w:t>
      </w:r>
    </w:p>
    <w:p w:rsidR="001F3CE2" w:rsidRPr="001F3CE2" w:rsidRDefault="001F3CE2" w:rsidP="00995402">
      <w:pPr>
        <w:rPr>
          <w:lang w:val="en-US"/>
        </w:rPr>
      </w:pPr>
      <w:r w:rsidRPr="001F3CE2">
        <w:rPr>
          <w:lang w:val="en-US"/>
        </w:rPr>
        <w:t>The difference between the timing-reference points of the DARS and all output signals, at the equipment connector points, shall be less than ±5</w:t>
      </w:r>
      <w:r w:rsidRPr="001F3CE2">
        <w:rPr>
          <w:lang w:val="en-US" w:eastAsia="ja-JP"/>
        </w:rPr>
        <w:t xml:space="preserve"> </w:t>
      </w:r>
      <w:r w:rsidRPr="001F3CE2">
        <w:rPr>
          <w:lang w:val="en-US"/>
        </w:rPr>
        <w:t xml:space="preserve">% of the Recommendation ITU-R BS.647 frame period. </w:t>
      </w:r>
    </w:p>
    <w:p w:rsidR="001F3CE2" w:rsidRPr="001F3CE2" w:rsidRDefault="001F3CE2" w:rsidP="00995402">
      <w:pPr>
        <w:rPr>
          <w:lang w:val="en-US"/>
        </w:rPr>
      </w:pPr>
      <w:r w:rsidRPr="001F3CE2">
        <w:rPr>
          <w:lang w:val="en-US"/>
        </w:rPr>
        <w:t xml:space="preserve">The timing reference point of an output signal with double-rate or higher sampling frequency shall be within the stated tolerance at its own Recommendation ITU-R BS.647 frame rate. </w:t>
      </w:r>
    </w:p>
    <w:p w:rsidR="001F3CE2" w:rsidRPr="001F3CE2" w:rsidRDefault="001F3CE2" w:rsidP="00995402">
      <w:pPr>
        <w:pStyle w:val="Heading4"/>
        <w:rPr>
          <w:lang w:val="en-US"/>
        </w:rPr>
      </w:pPr>
      <w:r w:rsidRPr="001F3CE2">
        <w:rPr>
          <w:lang w:val="en-US"/>
        </w:rPr>
        <w:t>2.3.1.2</w:t>
      </w:r>
      <w:r w:rsidRPr="001F3CE2">
        <w:rPr>
          <w:lang w:val="en-US"/>
        </w:rPr>
        <w:tab/>
        <w:t>Device delay</w:t>
      </w:r>
    </w:p>
    <w:p w:rsidR="001F3CE2" w:rsidRPr="001F3CE2" w:rsidRDefault="001F3CE2" w:rsidP="00995402">
      <w:pPr>
        <w:rPr>
          <w:lang w:val="en-US"/>
        </w:rPr>
      </w:pPr>
      <w:r w:rsidRPr="001F3CE2">
        <w:rPr>
          <w:lang w:val="en-US"/>
        </w:rPr>
        <w:t>Receivers shall be designed so that the number of samples of delay through a device remains constant and known while the difference between the timing-reference points of the DARS and all input signals is less than ±25</w:t>
      </w:r>
      <w:r w:rsidRPr="001F3CE2">
        <w:rPr>
          <w:lang w:val="en-US" w:eastAsia="ja-JP"/>
        </w:rPr>
        <w:t xml:space="preserve"> </w:t>
      </w:r>
      <w:r w:rsidRPr="001F3CE2">
        <w:rPr>
          <w:lang w:val="en-US"/>
        </w:rPr>
        <w:t xml:space="preserve">% of the Recommendation ITU-R BS.647 frame period. </w:t>
      </w:r>
    </w:p>
    <w:p w:rsidR="001F3CE2" w:rsidRPr="001F3CE2" w:rsidRDefault="001F3CE2" w:rsidP="00995402">
      <w:pPr>
        <w:pStyle w:val="Heading3"/>
        <w:rPr>
          <w:lang w:val="en-US"/>
        </w:rPr>
      </w:pPr>
      <w:bookmarkStart w:id="28" w:name="_Toc87091725"/>
      <w:r w:rsidRPr="001F3CE2">
        <w:rPr>
          <w:lang w:val="en-US"/>
        </w:rPr>
        <w:t>2.3.2</w:t>
      </w:r>
      <w:r w:rsidRPr="001F3CE2">
        <w:rPr>
          <w:lang w:val="en-US"/>
        </w:rPr>
        <w:tab/>
        <w:t>Timing limits</w:t>
      </w:r>
      <w:bookmarkEnd w:id="28"/>
    </w:p>
    <w:p w:rsidR="001F3CE2" w:rsidRPr="001F3CE2" w:rsidRDefault="001F3CE2" w:rsidP="00995402">
      <w:pPr>
        <w:rPr>
          <w:lang w:val="en-US"/>
        </w:rPr>
      </w:pPr>
      <w:r w:rsidRPr="001F3CE2">
        <w:rPr>
          <w:lang w:val="en-US"/>
        </w:rPr>
        <w:t xml:space="preserve">Table </w:t>
      </w:r>
      <w:r w:rsidRPr="001F3CE2">
        <w:rPr>
          <w:lang w:val="en-US" w:eastAsia="ja-JP"/>
        </w:rPr>
        <w:t>3</w:t>
      </w:r>
      <w:r w:rsidRPr="001F3CE2">
        <w:rPr>
          <w:lang w:val="en-US"/>
        </w:rPr>
        <w:t xml:space="preserve"> specifies tolerances values for the sample frequencies for use with this Recommendation.</w:t>
      </w:r>
    </w:p>
    <w:p w:rsidR="001F3CE2" w:rsidRPr="001F3CE2" w:rsidRDefault="00995402" w:rsidP="001F3CE2">
      <w:pPr>
        <w:pStyle w:val="TableNo"/>
        <w:rPr>
          <w:lang w:val="en-US"/>
        </w:rPr>
      </w:pPr>
      <w:r w:rsidRPr="001F3CE2">
        <w:rPr>
          <w:lang w:val="en-US"/>
        </w:rPr>
        <w:t xml:space="preserve">TABLE </w:t>
      </w:r>
      <w:r w:rsidR="001F3CE2" w:rsidRPr="001F3CE2">
        <w:rPr>
          <w:lang w:val="en-US" w:eastAsia="ja-JP"/>
        </w:rPr>
        <w:t>3</w:t>
      </w:r>
    </w:p>
    <w:p w:rsidR="001F3CE2" w:rsidRPr="001F3CE2" w:rsidRDefault="001F3CE2" w:rsidP="001F3CE2">
      <w:pPr>
        <w:pStyle w:val="Tabletitle"/>
        <w:rPr>
          <w:lang w:val="en-US"/>
        </w:rPr>
      </w:pPr>
      <w:r w:rsidRPr="001F3CE2">
        <w:rPr>
          <w:lang w:val="en-US"/>
        </w:rPr>
        <w:t>Synchronization of digital audio: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3"/>
        <w:gridCol w:w="2464"/>
        <w:gridCol w:w="2464"/>
        <w:gridCol w:w="2464"/>
      </w:tblGrid>
      <w:tr w:rsidR="001F3CE2" w:rsidTr="007E7137">
        <w:tc>
          <w:tcPr>
            <w:tcW w:w="2463" w:type="dxa"/>
            <w:vMerge w:val="restart"/>
            <w:vAlign w:val="center"/>
          </w:tcPr>
          <w:p w:rsidR="001F3CE2" w:rsidRDefault="001F3CE2" w:rsidP="007E7137">
            <w:pPr>
              <w:pStyle w:val="Tablehead"/>
            </w:pPr>
            <w:bookmarkStart w:id="29" w:name="_Toc87091726"/>
            <w:r>
              <w:t>Professional sampling</w:t>
            </w:r>
            <w:r>
              <w:br/>
              <w:t>frequency</w:t>
            </w:r>
            <w:r>
              <w:br/>
            </w:r>
            <w:r w:rsidR="00995402">
              <w:t>(</w:t>
            </w:r>
            <w:r>
              <w:t>kHz</w:t>
            </w:r>
            <w:r w:rsidR="00995402">
              <w:t>)</w:t>
            </w:r>
          </w:p>
        </w:tc>
        <w:tc>
          <w:tcPr>
            <w:tcW w:w="7392" w:type="dxa"/>
            <w:gridSpan w:val="3"/>
          </w:tcPr>
          <w:p w:rsidR="001F3CE2" w:rsidRPr="00DB56B1" w:rsidRDefault="001F3CE2" w:rsidP="007E7137">
            <w:pPr>
              <w:pStyle w:val="Tablehead"/>
            </w:pPr>
            <w:r>
              <w:t>Synchronization window</w:t>
            </w:r>
            <w:r>
              <w:br/>
              <w:t>µs</w:t>
            </w:r>
          </w:p>
        </w:tc>
      </w:tr>
      <w:tr w:rsidR="001F3CE2" w:rsidTr="007E7137">
        <w:tc>
          <w:tcPr>
            <w:tcW w:w="2463" w:type="dxa"/>
            <w:vMerge/>
          </w:tcPr>
          <w:p w:rsidR="001F3CE2" w:rsidRDefault="001F3CE2" w:rsidP="007E7137">
            <w:pPr>
              <w:pStyle w:val="Tablehead"/>
            </w:pPr>
          </w:p>
        </w:tc>
        <w:tc>
          <w:tcPr>
            <w:tcW w:w="2464" w:type="dxa"/>
          </w:tcPr>
          <w:p w:rsidR="001F3CE2" w:rsidRDefault="001F3CE2" w:rsidP="007E7137">
            <w:pPr>
              <w:pStyle w:val="Tablehead"/>
            </w:pPr>
            <w:r>
              <w:t>1/</w:t>
            </w:r>
            <w:r w:rsidRPr="00797EC2">
              <w:rPr>
                <w:i/>
                <w:iCs/>
              </w:rPr>
              <w:t>f</w:t>
            </w:r>
            <w:r w:rsidRPr="00797EC2">
              <w:rPr>
                <w:rFonts w:cs="Times New Roman Bold"/>
                <w:i/>
                <w:iCs/>
                <w:vertAlign w:val="subscript"/>
              </w:rPr>
              <w:t>s</w:t>
            </w:r>
          </w:p>
        </w:tc>
        <w:tc>
          <w:tcPr>
            <w:tcW w:w="2464" w:type="dxa"/>
          </w:tcPr>
          <w:p w:rsidR="001F3CE2" w:rsidRPr="00DB56B1" w:rsidRDefault="001F3CE2" w:rsidP="007E7137">
            <w:pPr>
              <w:pStyle w:val="Tablehead"/>
            </w:pPr>
            <w:r w:rsidRPr="00DB56B1">
              <w:t>Permitted variation,</w:t>
            </w:r>
            <w:r w:rsidRPr="00DB56B1">
              <w:br/>
              <w:t>Input</w:t>
            </w:r>
            <w:r>
              <w:br/>
            </w:r>
            <w:r>
              <w:rPr>
                <w:rFonts w:hint="eastAsia"/>
                <w:lang w:eastAsia="ja-JP"/>
              </w:rPr>
              <w:t>(</w:t>
            </w:r>
            <w:r w:rsidRPr="000E2045">
              <w:rPr>
                <w:rFonts w:hint="eastAsia"/>
                <w:lang w:eastAsia="ja-JP"/>
              </w:rPr>
              <w:t>§</w:t>
            </w:r>
            <w:r>
              <w:rPr>
                <w:rFonts w:hint="eastAsia"/>
                <w:lang w:eastAsia="ja-JP"/>
              </w:rPr>
              <w:t xml:space="preserve"> 2.3.1.2)</w:t>
            </w:r>
          </w:p>
        </w:tc>
        <w:tc>
          <w:tcPr>
            <w:tcW w:w="2464" w:type="dxa"/>
          </w:tcPr>
          <w:p w:rsidR="001F3CE2" w:rsidRPr="00DB56B1" w:rsidRDefault="001F3CE2" w:rsidP="007E7137">
            <w:pPr>
              <w:pStyle w:val="Tablehead"/>
            </w:pPr>
            <w:r w:rsidRPr="00DB56B1">
              <w:t>Permitted variation,</w:t>
            </w:r>
            <w:r w:rsidRPr="00DB56B1">
              <w:br/>
              <w:t>Output</w:t>
            </w:r>
            <w:r>
              <w:br/>
            </w:r>
            <w:r>
              <w:rPr>
                <w:rFonts w:hint="eastAsia"/>
                <w:lang w:eastAsia="ja-JP"/>
              </w:rPr>
              <w:t>(</w:t>
            </w:r>
            <w:r w:rsidRPr="00112334">
              <w:rPr>
                <w:lang w:eastAsia="ja-JP"/>
              </w:rPr>
              <w:t>§</w:t>
            </w:r>
            <w:r>
              <w:rPr>
                <w:rFonts w:hint="eastAsia"/>
                <w:lang w:eastAsia="ja-JP"/>
              </w:rPr>
              <w:t xml:space="preserve"> 2.3.1.1)</w:t>
            </w:r>
          </w:p>
        </w:tc>
      </w:tr>
      <w:tr w:rsidR="001F3CE2" w:rsidTr="007E7137">
        <w:tc>
          <w:tcPr>
            <w:tcW w:w="2463" w:type="dxa"/>
          </w:tcPr>
          <w:p w:rsidR="001F3CE2" w:rsidRDefault="001F3CE2" w:rsidP="007E7137">
            <w:pPr>
              <w:pStyle w:val="Tabletext"/>
              <w:jc w:val="center"/>
            </w:pPr>
            <w:r>
              <w:t>48</w:t>
            </w:r>
          </w:p>
        </w:tc>
        <w:tc>
          <w:tcPr>
            <w:tcW w:w="2464" w:type="dxa"/>
          </w:tcPr>
          <w:p w:rsidR="001F3CE2" w:rsidRDefault="001F3CE2" w:rsidP="007E7137">
            <w:pPr>
              <w:pStyle w:val="Tabletext"/>
              <w:jc w:val="center"/>
            </w:pPr>
            <w:r>
              <w:t>20.83</w:t>
            </w:r>
          </w:p>
        </w:tc>
        <w:tc>
          <w:tcPr>
            <w:tcW w:w="2464" w:type="dxa"/>
          </w:tcPr>
          <w:p w:rsidR="001F3CE2" w:rsidRDefault="001F3CE2" w:rsidP="007E7137">
            <w:pPr>
              <w:pStyle w:val="Tabletext"/>
              <w:jc w:val="center"/>
            </w:pPr>
            <w:r>
              <w:t>±5</w:t>
            </w:r>
            <w:r>
              <w:rPr>
                <w:lang w:eastAsia="ja-JP"/>
              </w:rPr>
              <w:t>.</w:t>
            </w:r>
            <w:r>
              <w:t>2</w:t>
            </w:r>
          </w:p>
        </w:tc>
        <w:tc>
          <w:tcPr>
            <w:tcW w:w="2464" w:type="dxa"/>
          </w:tcPr>
          <w:p w:rsidR="001F3CE2" w:rsidRDefault="001F3CE2" w:rsidP="007E7137">
            <w:pPr>
              <w:pStyle w:val="Tabletext"/>
              <w:jc w:val="center"/>
            </w:pPr>
            <w:r>
              <w:t>±1</w:t>
            </w:r>
            <w:r>
              <w:rPr>
                <w:lang w:eastAsia="ja-JP"/>
              </w:rPr>
              <w:t>.</w:t>
            </w:r>
            <w:r>
              <w:t>0</w:t>
            </w:r>
          </w:p>
        </w:tc>
      </w:tr>
      <w:tr w:rsidR="001F3CE2" w:rsidTr="007E7137">
        <w:tc>
          <w:tcPr>
            <w:tcW w:w="2463" w:type="dxa"/>
          </w:tcPr>
          <w:p w:rsidR="001F3CE2" w:rsidRDefault="001F3CE2" w:rsidP="007E7137">
            <w:pPr>
              <w:pStyle w:val="Tabletext"/>
              <w:jc w:val="center"/>
            </w:pPr>
            <w:r>
              <w:t>96</w:t>
            </w:r>
          </w:p>
        </w:tc>
        <w:tc>
          <w:tcPr>
            <w:tcW w:w="2464" w:type="dxa"/>
          </w:tcPr>
          <w:p w:rsidR="001F3CE2" w:rsidRDefault="001F3CE2" w:rsidP="007E7137">
            <w:pPr>
              <w:pStyle w:val="Tabletext"/>
              <w:jc w:val="center"/>
            </w:pPr>
            <w:r>
              <w:t>10.41</w:t>
            </w:r>
          </w:p>
        </w:tc>
        <w:tc>
          <w:tcPr>
            <w:tcW w:w="2464" w:type="dxa"/>
          </w:tcPr>
          <w:p w:rsidR="001F3CE2" w:rsidRDefault="001F3CE2" w:rsidP="007E7137">
            <w:pPr>
              <w:pStyle w:val="Tabletext"/>
              <w:jc w:val="center"/>
            </w:pPr>
            <w:r>
              <w:t>±2</w:t>
            </w:r>
            <w:r>
              <w:rPr>
                <w:lang w:eastAsia="ja-JP"/>
              </w:rPr>
              <w:t>.</w:t>
            </w:r>
            <w:r>
              <w:t>6</w:t>
            </w:r>
          </w:p>
        </w:tc>
        <w:tc>
          <w:tcPr>
            <w:tcW w:w="2464" w:type="dxa"/>
          </w:tcPr>
          <w:p w:rsidR="001F3CE2" w:rsidRDefault="001F3CE2" w:rsidP="007E7137">
            <w:pPr>
              <w:pStyle w:val="Tabletext"/>
              <w:jc w:val="center"/>
            </w:pPr>
            <w:r>
              <w:t>±0</w:t>
            </w:r>
            <w:r>
              <w:rPr>
                <w:lang w:eastAsia="ja-JP"/>
              </w:rPr>
              <w:t>.</w:t>
            </w:r>
            <w:r>
              <w:t>5</w:t>
            </w:r>
          </w:p>
        </w:tc>
      </w:tr>
    </w:tbl>
    <w:p w:rsidR="001F3CE2" w:rsidRDefault="001F3CE2" w:rsidP="00995402">
      <w:pPr>
        <w:pStyle w:val="Tablefin"/>
      </w:pPr>
    </w:p>
    <w:p w:rsidR="001F3CE2" w:rsidRDefault="001F3CE2" w:rsidP="001F3CE2">
      <w:pPr>
        <w:pStyle w:val="Heading2"/>
      </w:pPr>
      <w:r>
        <w:t>2.4</w:t>
      </w:r>
      <w:r>
        <w:tab/>
        <w:t>Video reference</w:t>
      </w:r>
      <w:bookmarkEnd w:id="29"/>
      <w:r w:rsidRPr="00995402">
        <w:rPr>
          <w:rStyle w:val="FootnoteReference"/>
          <w:b w:val="0"/>
          <w:bCs/>
        </w:rPr>
        <w:footnoteReference w:id="2"/>
      </w:r>
    </w:p>
    <w:p w:rsidR="001F3CE2" w:rsidRPr="001F3CE2" w:rsidRDefault="001F3CE2" w:rsidP="00995402">
      <w:pPr>
        <w:rPr>
          <w:lang w:val="en-US"/>
        </w:rPr>
      </w:pPr>
      <w:r w:rsidRPr="001F3CE2">
        <w:rPr>
          <w:lang w:val="en-US"/>
        </w:rPr>
        <w:t>One of the objectives of this Recommendation is to define the start of the X or Z preamble of the DARS to a known point in the video reference signal.</w:t>
      </w:r>
    </w:p>
    <w:p w:rsidR="001F3CE2" w:rsidRPr="001F3CE2" w:rsidRDefault="001F3CE2" w:rsidP="00995402">
      <w:pPr>
        <w:pStyle w:val="Heading3"/>
        <w:rPr>
          <w:lang w:val="en-US"/>
        </w:rPr>
      </w:pPr>
      <w:r w:rsidRPr="001F3CE2">
        <w:rPr>
          <w:lang w:val="en-US"/>
        </w:rPr>
        <w:t>2.4.1</w:t>
      </w:r>
      <w:r w:rsidRPr="001F3CE2">
        <w:rPr>
          <w:lang w:val="en-US"/>
        </w:rPr>
        <w:tab/>
        <w:t>25</w:t>
      </w:r>
      <w:r w:rsidRPr="001F3CE2">
        <w:rPr>
          <w:rFonts w:hint="eastAsia"/>
          <w:lang w:val="en-US" w:eastAsia="ja-JP"/>
        </w:rPr>
        <w:t xml:space="preserve"> or </w:t>
      </w:r>
      <w:r w:rsidRPr="001F3CE2">
        <w:rPr>
          <w:lang w:val="en-US"/>
        </w:rPr>
        <w:t>50 Hz reference</w:t>
      </w:r>
    </w:p>
    <w:p w:rsidR="001F3CE2" w:rsidRPr="001F3CE2" w:rsidRDefault="001F3CE2" w:rsidP="001F3CE2">
      <w:pPr>
        <w:rPr>
          <w:lang w:val="en-US"/>
        </w:rPr>
      </w:pPr>
      <w:r w:rsidRPr="001F3CE2">
        <w:rPr>
          <w:lang w:val="en-US"/>
        </w:rPr>
        <w:t>It is common practice in</w:t>
      </w:r>
      <w:r w:rsidRPr="001F3CE2">
        <w:rPr>
          <w:lang w:val="en-US" w:eastAsia="ja-JP"/>
        </w:rPr>
        <w:t xml:space="preserve"> </w:t>
      </w:r>
      <w:r w:rsidRPr="001F3CE2">
        <w:rPr>
          <w:lang w:val="en-US"/>
        </w:rPr>
        <w:t>25</w:t>
      </w:r>
      <w:r w:rsidRPr="001F3CE2">
        <w:rPr>
          <w:rFonts w:hint="eastAsia"/>
          <w:lang w:val="en-US" w:eastAsia="ja-JP"/>
        </w:rPr>
        <w:t xml:space="preserve"> or </w:t>
      </w:r>
      <w:r w:rsidRPr="001F3CE2">
        <w:rPr>
          <w:lang w:val="en-US"/>
        </w:rPr>
        <w:t>50 H</w:t>
      </w:r>
      <w:r w:rsidRPr="001F3CE2">
        <w:rPr>
          <w:rFonts w:hint="eastAsia"/>
          <w:lang w:val="en-US" w:eastAsia="ja-JP"/>
        </w:rPr>
        <w:t>z</w:t>
      </w:r>
      <w:r w:rsidRPr="001F3CE2">
        <w:rPr>
          <w:lang w:val="en-US"/>
        </w:rPr>
        <w:t xml:space="preserve"> related TV systems to utilize a colour black analogue PAL signal. The PAL signal waveform is defined in Recommendation ITU-R BT.1700. </w:t>
      </w:r>
    </w:p>
    <w:p w:rsidR="001F3CE2" w:rsidRPr="001F3CE2" w:rsidRDefault="001F3CE2" w:rsidP="00995402">
      <w:pPr>
        <w:pStyle w:val="Heading4"/>
        <w:rPr>
          <w:lang w:val="en-US"/>
        </w:rPr>
      </w:pPr>
      <w:r w:rsidRPr="001F3CE2">
        <w:rPr>
          <w:lang w:val="en-US"/>
        </w:rPr>
        <w:lastRenderedPageBreak/>
        <w:t>2.4.1.1</w:t>
      </w:r>
      <w:r w:rsidRPr="001F3CE2">
        <w:rPr>
          <w:lang w:val="en-US"/>
        </w:rPr>
        <w:tab/>
        <w:t>Video interface format timing</w:t>
      </w:r>
    </w:p>
    <w:p w:rsidR="001F3CE2" w:rsidRPr="001F3CE2" w:rsidRDefault="001F3CE2" w:rsidP="001F3CE2">
      <w:pPr>
        <w:rPr>
          <w:lang w:val="en-US"/>
        </w:rPr>
      </w:pPr>
      <w:r w:rsidRPr="001F3CE2">
        <w:rPr>
          <w:lang w:val="en-US"/>
        </w:rPr>
        <w:t>V and H sync phase relationship between 1125/50</w:t>
      </w:r>
      <w:r w:rsidRPr="001F3CE2">
        <w:rPr>
          <w:rFonts w:hint="eastAsia"/>
          <w:lang w:val="en-US" w:eastAsia="ja-JP"/>
        </w:rPr>
        <w:t>/I</w:t>
      </w:r>
      <w:r w:rsidRPr="001F3CE2">
        <w:rPr>
          <w:lang w:val="en-US"/>
        </w:rPr>
        <w:t xml:space="preserve"> </w:t>
      </w:r>
      <w:r w:rsidRPr="001F3CE2">
        <w:rPr>
          <w:rFonts w:hint="eastAsia"/>
          <w:lang w:val="en-US" w:eastAsia="ja-JP"/>
        </w:rPr>
        <w:t xml:space="preserve">and </w:t>
      </w:r>
      <w:r w:rsidRPr="001F3CE2">
        <w:rPr>
          <w:lang w:val="en-US"/>
        </w:rPr>
        <w:t>1125/25</w:t>
      </w:r>
      <w:r w:rsidRPr="001F3CE2">
        <w:rPr>
          <w:rFonts w:hint="eastAsia"/>
          <w:lang w:val="en-US" w:eastAsia="ja-JP"/>
        </w:rPr>
        <w:t>/P</w:t>
      </w:r>
      <w:r w:rsidRPr="001F3CE2">
        <w:rPr>
          <w:lang w:val="en-US"/>
        </w:rPr>
        <w:t xml:space="preserve"> tri-level sync, and 625/50</w:t>
      </w:r>
      <w:r w:rsidRPr="001F3CE2">
        <w:rPr>
          <w:rFonts w:hint="eastAsia"/>
          <w:lang w:val="en-US" w:eastAsia="ja-JP"/>
        </w:rPr>
        <w:t>/I</w:t>
      </w:r>
      <w:r w:rsidRPr="001F3CE2">
        <w:rPr>
          <w:lang w:val="en-US"/>
        </w:rPr>
        <w:t xml:space="preserve"> analogue sync</w:t>
      </w:r>
      <w:r w:rsidR="0033710E">
        <w:rPr>
          <w:rFonts w:hint="eastAsia"/>
          <w:lang w:val="en-US" w:eastAsia="ja-JP"/>
        </w:rPr>
        <w:t xml:space="preserve"> is shown in Fig</w:t>
      </w:r>
      <w:r w:rsidR="0033710E">
        <w:rPr>
          <w:lang w:val="en-US" w:eastAsia="ja-JP"/>
        </w:rPr>
        <w:t>.</w:t>
      </w:r>
      <w:r w:rsidRPr="001F3CE2">
        <w:rPr>
          <w:rFonts w:hint="eastAsia"/>
          <w:lang w:val="en-US" w:eastAsia="ja-JP"/>
        </w:rPr>
        <w:t xml:space="preserve"> 1</w:t>
      </w:r>
      <w:r w:rsidRPr="001F3CE2">
        <w:rPr>
          <w:lang w:val="en-US"/>
        </w:rPr>
        <w:t>.</w:t>
      </w:r>
    </w:p>
    <w:p w:rsidR="001F3CE2" w:rsidRPr="001F3CE2" w:rsidRDefault="001F3CE2" w:rsidP="001F3CE2">
      <w:pPr>
        <w:pStyle w:val="FigureNo"/>
        <w:rPr>
          <w:lang w:val="en-US"/>
        </w:rPr>
      </w:pPr>
      <w:r w:rsidRPr="001F3CE2">
        <w:rPr>
          <w:lang w:val="en-US"/>
        </w:rPr>
        <w:t>Figure 1</w:t>
      </w:r>
    </w:p>
    <w:p w:rsidR="001F3CE2" w:rsidRPr="001F3CE2" w:rsidRDefault="001F3CE2" w:rsidP="001F3CE2">
      <w:pPr>
        <w:pStyle w:val="Figuretitle"/>
        <w:rPr>
          <w:lang w:val="en-US" w:eastAsia="ja-JP"/>
        </w:rPr>
      </w:pPr>
      <w:r w:rsidRPr="001F3CE2">
        <w:rPr>
          <w:rFonts w:hint="eastAsia"/>
          <w:lang w:val="en-US" w:eastAsia="ja-JP"/>
        </w:rPr>
        <w:t>L</w:t>
      </w:r>
      <w:r w:rsidRPr="001F3CE2">
        <w:rPr>
          <w:lang w:val="en-US"/>
        </w:rPr>
        <w:t>ine numbering</w:t>
      </w:r>
      <w:r w:rsidRPr="001F3CE2">
        <w:rPr>
          <w:rFonts w:hint="eastAsia"/>
          <w:lang w:val="en-US" w:eastAsia="ja-JP"/>
        </w:rPr>
        <w:t xml:space="preserve"> of 1125/50/I, 1125/25/PsF, 1125/25/P, and 625/50/I formats</w:t>
      </w:r>
    </w:p>
    <w:p w:rsidR="001F3CE2" w:rsidRPr="00E56E63" w:rsidRDefault="0008224D" w:rsidP="00995402">
      <w:pPr>
        <w:pStyle w:val="Figure"/>
      </w:pPr>
      <w:r>
        <w:object w:dxaOrig="9137" w:dyaOrig="5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35.75pt;height:280.5pt" o:ole="">
            <v:imagedata r:id="rId13" o:title=""/>
          </v:shape>
          <o:OLEObject Type="Embed" ProgID="CorelDRAW.Graphic.14" ShapeID="_x0000_i1029" DrawAspect="Content" ObjectID="_1422164496" r:id="rId14"/>
        </w:object>
      </w:r>
    </w:p>
    <w:p w:rsidR="001F3CE2" w:rsidRPr="00995402" w:rsidRDefault="001F3CE2" w:rsidP="001F3CE2">
      <w:pPr>
        <w:pStyle w:val="FigureNo"/>
        <w:rPr>
          <w:lang w:val="en-US"/>
        </w:rPr>
      </w:pPr>
      <w:r w:rsidRPr="00995402">
        <w:rPr>
          <w:lang w:val="en-US"/>
        </w:rPr>
        <w:t>Figure 2</w:t>
      </w:r>
    </w:p>
    <w:p w:rsidR="001F3CE2" w:rsidRPr="00995402" w:rsidRDefault="001F3CE2" w:rsidP="001F3CE2">
      <w:pPr>
        <w:pStyle w:val="Figuretitle"/>
        <w:rPr>
          <w:lang w:val="en-US"/>
        </w:rPr>
      </w:pPr>
      <w:r w:rsidRPr="00995402">
        <w:rPr>
          <w:lang w:val="en-US"/>
        </w:rPr>
        <w:t>DARS X preamble reference</w:t>
      </w:r>
    </w:p>
    <w:p w:rsidR="001F3CE2" w:rsidRPr="00995402" w:rsidRDefault="0008224D" w:rsidP="00995402">
      <w:pPr>
        <w:pStyle w:val="Figure"/>
        <w:rPr>
          <w:noProof/>
          <w:lang w:val="en-US" w:eastAsia="zh-CN"/>
        </w:rPr>
      </w:pPr>
      <w:r>
        <w:rPr>
          <w:noProof/>
          <w:lang w:val="en-US" w:eastAsia="zh-CN"/>
        </w:rPr>
        <w:object w:dxaOrig="5453" w:dyaOrig="3766">
          <v:shape id="_x0000_i1038" type="#_x0000_t75" style="width:259pt;height:178.4pt" o:ole="">
            <v:imagedata r:id="rId15" o:title=""/>
          </v:shape>
          <o:OLEObject Type="Embed" ProgID="CorelDRAW.Graphic.14" ShapeID="_x0000_i1038" DrawAspect="Content" ObjectID="_1422164497" r:id="rId16"/>
        </w:object>
      </w:r>
    </w:p>
    <w:p w:rsidR="001F3CE2" w:rsidRPr="001F3CE2" w:rsidRDefault="001F3CE2" w:rsidP="00995402">
      <w:pPr>
        <w:pStyle w:val="Normalaftertitle"/>
        <w:rPr>
          <w:lang w:val="en-US"/>
        </w:rPr>
      </w:pPr>
      <w:r w:rsidRPr="001F3CE2">
        <w:rPr>
          <w:lang w:val="en-US"/>
        </w:rPr>
        <w:t>The DARS X Preamble shall be referenced to the half-amplitude point of the leading edge of the synchronization pulse of line 1 of the television signal on every video frame.</w:t>
      </w:r>
    </w:p>
    <w:p w:rsidR="001F3CE2" w:rsidRPr="001F3CE2" w:rsidRDefault="001F3CE2" w:rsidP="00995402">
      <w:pPr>
        <w:pStyle w:val="Heading3"/>
        <w:rPr>
          <w:lang w:val="en-US"/>
        </w:rPr>
      </w:pPr>
      <w:r w:rsidRPr="001F3CE2">
        <w:rPr>
          <w:lang w:val="en-US"/>
        </w:rPr>
        <w:lastRenderedPageBreak/>
        <w:t>2.4.2</w:t>
      </w:r>
      <w:r w:rsidRPr="001F3CE2">
        <w:rPr>
          <w:lang w:val="en-US"/>
        </w:rPr>
        <w:tab/>
        <w:t>30</w:t>
      </w:r>
      <w:r w:rsidRPr="001F3CE2">
        <w:rPr>
          <w:rFonts w:hint="eastAsia"/>
          <w:lang w:val="en-US" w:eastAsia="ja-JP"/>
        </w:rPr>
        <w:t xml:space="preserve"> or </w:t>
      </w:r>
      <w:r w:rsidRPr="001F3CE2">
        <w:rPr>
          <w:lang w:val="en-US"/>
        </w:rPr>
        <w:t>60</w:t>
      </w:r>
      <w:r w:rsidRPr="00995402">
        <w:rPr>
          <w:rStyle w:val="FootnoteReference"/>
          <w:b w:val="0"/>
          <w:bCs/>
        </w:rPr>
        <w:footnoteReference w:id="3"/>
      </w:r>
      <w:r w:rsidRPr="001F3CE2">
        <w:rPr>
          <w:lang w:val="en-US"/>
        </w:rPr>
        <w:t xml:space="preserve"> Hz </w:t>
      </w:r>
      <w:r w:rsidRPr="001F3CE2">
        <w:rPr>
          <w:rFonts w:hint="eastAsia"/>
          <w:lang w:val="en-US" w:eastAsia="ja-JP"/>
        </w:rPr>
        <w:t>r</w:t>
      </w:r>
      <w:r w:rsidRPr="001F3CE2">
        <w:rPr>
          <w:lang w:val="en-US"/>
        </w:rPr>
        <w:t>eference</w:t>
      </w:r>
    </w:p>
    <w:p w:rsidR="001F3CE2" w:rsidRPr="001F3CE2" w:rsidRDefault="001F3CE2" w:rsidP="001F3CE2">
      <w:pPr>
        <w:rPr>
          <w:lang w:val="en-US" w:eastAsia="ja-JP"/>
        </w:rPr>
      </w:pPr>
      <w:r w:rsidRPr="001F3CE2">
        <w:rPr>
          <w:lang w:val="en-US"/>
        </w:rPr>
        <w:t>V and H sync phase relationship between 1125/59.94</w:t>
      </w:r>
      <w:r w:rsidRPr="001F3CE2">
        <w:rPr>
          <w:rFonts w:hint="eastAsia"/>
          <w:lang w:val="en-US" w:eastAsia="ja-JP"/>
        </w:rPr>
        <w:t xml:space="preserve">/I and </w:t>
      </w:r>
      <w:r w:rsidRPr="001F3CE2">
        <w:rPr>
          <w:lang w:val="en-US"/>
        </w:rPr>
        <w:t>1125/29.97</w:t>
      </w:r>
      <w:r w:rsidRPr="001F3CE2">
        <w:rPr>
          <w:rFonts w:hint="eastAsia"/>
          <w:lang w:val="en-US" w:eastAsia="ja-JP"/>
        </w:rPr>
        <w:t>/</w:t>
      </w:r>
      <w:r w:rsidRPr="001F3CE2">
        <w:rPr>
          <w:lang w:val="en-US"/>
        </w:rPr>
        <w:t>P tri-level sync, and 525/60</w:t>
      </w:r>
      <w:r w:rsidRPr="001F3CE2">
        <w:rPr>
          <w:rFonts w:hint="eastAsia"/>
          <w:lang w:val="en-US" w:eastAsia="ja-JP"/>
        </w:rPr>
        <w:t>/I</w:t>
      </w:r>
      <w:r w:rsidRPr="001F3CE2">
        <w:rPr>
          <w:lang w:val="en-US"/>
        </w:rPr>
        <w:t xml:space="preserve"> analogue sync</w:t>
      </w:r>
      <w:r w:rsidR="0033710E">
        <w:rPr>
          <w:rFonts w:hint="eastAsia"/>
          <w:lang w:val="en-US" w:eastAsia="ja-JP"/>
        </w:rPr>
        <w:t xml:space="preserve"> is shown in Fig</w:t>
      </w:r>
      <w:r w:rsidR="0033710E">
        <w:rPr>
          <w:lang w:val="en-US" w:eastAsia="ja-JP"/>
        </w:rPr>
        <w:t>.</w:t>
      </w:r>
      <w:r w:rsidRPr="001F3CE2">
        <w:rPr>
          <w:rFonts w:hint="eastAsia"/>
          <w:lang w:val="en-US" w:eastAsia="ja-JP"/>
        </w:rPr>
        <w:t xml:space="preserve"> 3.</w:t>
      </w:r>
    </w:p>
    <w:p w:rsidR="001F3CE2" w:rsidRPr="001F3CE2" w:rsidRDefault="001F3CE2" w:rsidP="00995402">
      <w:pPr>
        <w:pStyle w:val="Heading4"/>
        <w:rPr>
          <w:lang w:val="en-US"/>
        </w:rPr>
      </w:pPr>
      <w:r w:rsidRPr="001F3CE2">
        <w:rPr>
          <w:lang w:val="en-US"/>
        </w:rPr>
        <w:t>2.4.2.1</w:t>
      </w:r>
      <w:r w:rsidRPr="001F3CE2">
        <w:rPr>
          <w:lang w:val="en-US"/>
        </w:rPr>
        <w:tab/>
        <w:t>Video interface format timing</w:t>
      </w:r>
    </w:p>
    <w:p w:rsidR="001F3CE2" w:rsidRPr="001F3CE2" w:rsidRDefault="001F3CE2" w:rsidP="001F3CE2">
      <w:pPr>
        <w:pStyle w:val="FigureNo"/>
        <w:rPr>
          <w:lang w:val="en-US"/>
        </w:rPr>
      </w:pPr>
      <w:r w:rsidRPr="001F3CE2">
        <w:rPr>
          <w:lang w:val="en-US"/>
        </w:rPr>
        <w:t>Figure 3</w:t>
      </w:r>
    </w:p>
    <w:p w:rsidR="001F3CE2" w:rsidRPr="001F3CE2" w:rsidRDefault="001F3CE2" w:rsidP="001F3CE2">
      <w:pPr>
        <w:pStyle w:val="Figuretitle"/>
        <w:rPr>
          <w:lang w:val="en-US" w:eastAsia="ja-JP"/>
        </w:rPr>
      </w:pPr>
      <w:r w:rsidRPr="001F3CE2">
        <w:rPr>
          <w:rFonts w:hint="eastAsia"/>
          <w:lang w:val="en-US" w:eastAsia="ja-JP"/>
        </w:rPr>
        <w:t>L</w:t>
      </w:r>
      <w:r w:rsidRPr="001F3CE2">
        <w:rPr>
          <w:lang w:val="en-US"/>
        </w:rPr>
        <w:t>ine numbering</w:t>
      </w:r>
      <w:r w:rsidRPr="001F3CE2">
        <w:rPr>
          <w:rFonts w:hint="eastAsia"/>
          <w:lang w:val="en-US" w:eastAsia="ja-JP"/>
        </w:rPr>
        <w:t xml:space="preserve"> of 1125/59.94/I, 1125/29.97/PsF, 1125/29.97/P and 525/59.94/I</w:t>
      </w:r>
    </w:p>
    <w:p w:rsidR="001F3CE2" w:rsidRPr="00995402" w:rsidRDefault="0008224D" w:rsidP="00995402">
      <w:pPr>
        <w:pStyle w:val="Figure"/>
        <w:rPr>
          <w:noProof/>
          <w:lang w:val="en-US" w:eastAsia="zh-CN"/>
        </w:rPr>
      </w:pPr>
      <w:r>
        <w:rPr>
          <w:noProof/>
          <w:lang w:val="en-US" w:eastAsia="zh-CN"/>
        </w:rPr>
        <w:object w:dxaOrig="8662" w:dyaOrig="5127">
          <v:shape id="_x0000_i1044" type="#_x0000_t75" style="width:416.95pt;height:246.65pt" o:ole="">
            <v:imagedata r:id="rId17" o:title=""/>
          </v:shape>
          <o:OLEObject Type="Embed" ProgID="CorelDRAW.Graphic.14" ShapeID="_x0000_i1044" DrawAspect="Content" ObjectID="_1422164498" r:id="rId18"/>
        </w:object>
      </w:r>
    </w:p>
    <w:p w:rsidR="001F3CE2" w:rsidRDefault="001F3CE2" w:rsidP="001F3CE2">
      <w:pPr>
        <w:pStyle w:val="FigureNo"/>
      </w:pPr>
      <w:r w:rsidRPr="00B011E9">
        <w:t>Fig</w:t>
      </w:r>
      <w:r>
        <w:t>ure</w:t>
      </w:r>
      <w:r w:rsidRPr="00B011E9">
        <w:t xml:space="preserve"> </w:t>
      </w:r>
      <w:r>
        <w:t>4</w:t>
      </w:r>
    </w:p>
    <w:p w:rsidR="001F3CE2" w:rsidRPr="00B011E9" w:rsidRDefault="001F3CE2" w:rsidP="001F3CE2">
      <w:pPr>
        <w:pStyle w:val="Figuretitle"/>
      </w:pPr>
      <w:r w:rsidRPr="00B011E9">
        <w:t>DARS X preamble reference</w:t>
      </w:r>
    </w:p>
    <w:p w:rsidR="001F3CE2" w:rsidRPr="00995402" w:rsidRDefault="0008224D" w:rsidP="00995402">
      <w:pPr>
        <w:pStyle w:val="Figure"/>
        <w:rPr>
          <w:noProof/>
          <w:lang w:val="en-US" w:eastAsia="zh-CN"/>
        </w:rPr>
      </w:pPr>
      <w:r>
        <w:rPr>
          <w:noProof/>
          <w:lang w:val="en-US" w:eastAsia="zh-CN"/>
        </w:rPr>
        <w:object w:dxaOrig="6020" w:dyaOrig="4359">
          <v:shape id="_x0000_i1051" type="#_x0000_t75" style="width:293.9pt;height:212.25pt" o:ole="">
            <v:imagedata r:id="rId19" o:title=""/>
          </v:shape>
          <o:OLEObject Type="Embed" ProgID="CorelDRAW.Graphic.14" ShapeID="_x0000_i1051" DrawAspect="Content" ObjectID="_1422164499" r:id="rId20"/>
        </w:object>
      </w:r>
    </w:p>
    <w:p w:rsidR="001F3CE2" w:rsidRPr="001F3CE2" w:rsidRDefault="001F3CE2" w:rsidP="00D37F08">
      <w:pPr>
        <w:ind w:right="-142"/>
        <w:rPr>
          <w:lang w:val="en-US"/>
        </w:rPr>
      </w:pPr>
      <w:r w:rsidRPr="001F3CE2">
        <w:rPr>
          <w:lang w:val="en-US"/>
        </w:rPr>
        <w:lastRenderedPageBreak/>
        <w:t>The DARS X Preamble shall be referenced to the half-amplitude point of the leading edge of the synchronization pulse of line 1 for 1080 systems and line 4 for 525 line systems. Alignment of the DARS X preamble should be timed for every 5</w:t>
      </w:r>
      <w:r w:rsidRPr="001F3CE2">
        <w:rPr>
          <w:vertAlign w:val="superscript"/>
          <w:lang w:val="en-US"/>
        </w:rPr>
        <w:t>th</w:t>
      </w:r>
      <w:r w:rsidRPr="001F3CE2">
        <w:rPr>
          <w:lang w:val="en-US"/>
        </w:rPr>
        <w:t xml:space="preserve"> frame. There is a possibility that there could be </w:t>
      </w:r>
      <w:r w:rsidRPr="001F3CE2">
        <w:rPr>
          <w:lang w:val="en-US"/>
        </w:rPr>
        <w:br/>
        <w:t xml:space="preserve">a ±1 sample offset. The 525 line reference signal with 5 frame identification is shown in Appendix </w:t>
      </w:r>
      <w:r w:rsidR="00D37F08">
        <w:rPr>
          <w:lang w:val="en-US"/>
        </w:rPr>
        <w:t>3</w:t>
      </w:r>
      <w:r w:rsidRPr="001F3CE2">
        <w:rPr>
          <w:lang w:val="en-US"/>
        </w:rPr>
        <w:t>.</w:t>
      </w:r>
    </w:p>
    <w:p w:rsidR="001F3CE2" w:rsidRPr="001F3CE2" w:rsidRDefault="001F3CE2" w:rsidP="00D37F08">
      <w:pPr>
        <w:pStyle w:val="Heading3"/>
        <w:rPr>
          <w:lang w:val="en-US"/>
        </w:rPr>
      </w:pPr>
      <w:bookmarkStart w:id="30" w:name="_Toc87091727"/>
      <w:r w:rsidRPr="001F3CE2">
        <w:rPr>
          <w:lang w:val="en-US"/>
        </w:rPr>
        <w:t>2.4.3</w:t>
      </w:r>
      <w:r w:rsidRPr="001F3CE2">
        <w:rPr>
          <w:lang w:val="en-US"/>
        </w:rPr>
        <w:tab/>
        <w:t>Overall phase tolerance</w:t>
      </w:r>
      <w:bookmarkEnd w:id="30"/>
    </w:p>
    <w:p w:rsidR="001F3CE2" w:rsidRPr="001F3CE2" w:rsidRDefault="001F3CE2" w:rsidP="00D37F08">
      <w:pPr>
        <w:rPr>
          <w:lang w:val="en-US"/>
        </w:rPr>
      </w:pPr>
      <w:r w:rsidRPr="001F3CE2">
        <w:rPr>
          <w:lang w:val="en-US"/>
        </w:rPr>
        <w:t>To aid practical implementations, there shall be a phase tolerance of ±5% of the Recommendation ITU-R BS.647 frame period between the DARS signals and the video reference</w:t>
      </w:r>
      <w:r w:rsidRPr="001F3CE2">
        <w:rPr>
          <w:rFonts w:hint="eastAsia"/>
          <w:lang w:val="en-US" w:eastAsia="ja-JP"/>
        </w:rPr>
        <w:t xml:space="preserve">, in addition to the </w:t>
      </w:r>
      <w:r w:rsidRPr="001F3CE2">
        <w:rPr>
          <w:lang w:val="en-US"/>
        </w:rPr>
        <w:t>±</w:t>
      </w:r>
      <w:r w:rsidRPr="001F3CE2">
        <w:rPr>
          <w:rFonts w:hint="eastAsia"/>
          <w:lang w:val="en-US" w:eastAsia="ja-JP"/>
        </w:rPr>
        <w:t xml:space="preserve">5% tolerance defined for digital audio synchronization at the system outputs in </w:t>
      </w:r>
      <w:r w:rsidRPr="001F3CE2">
        <w:rPr>
          <w:lang w:val="en-US" w:eastAsia="ja-JP"/>
        </w:rPr>
        <w:t>§</w:t>
      </w:r>
      <w:r w:rsidRPr="001F3CE2">
        <w:rPr>
          <w:rFonts w:hint="eastAsia"/>
          <w:lang w:val="en-US" w:eastAsia="ja-JP"/>
        </w:rPr>
        <w:t xml:space="preserve"> 2.3.1.1</w:t>
      </w:r>
      <w:r w:rsidRPr="001F3CE2">
        <w:rPr>
          <w:lang w:val="en-US"/>
        </w:rPr>
        <w:t>.</w:t>
      </w:r>
    </w:p>
    <w:p w:rsidR="001F3CE2" w:rsidRPr="001F3CE2" w:rsidRDefault="001F3CE2" w:rsidP="001F3CE2">
      <w:pPr>
        <w:pStyle w:val="Heading2"/>
        <w:rPr>
          <w:lang w:val="en-US"/>
        </w:rPr>
      </w:pPr>
      <w:bookmarkStart w:id="31" w:name="_Toc87091728"/>
      <w:r w:rsidRPr="001F3CE2">
        <w:rPr>
          <w:lang w:val="en-US"/>
        </w:rPr>
        <w:t>2.5</w:t>
      </w:r>
      <w:r w:rsidRPr="001F3CE2">
        <w:rPr>
          <w:lang w:val="en-US"/>
        </w:rPr>
        <w:tab/>
        <w:t>System practice</w:t>
      </w:r>
      <w:bookmarkEnd w:id="31"/>
    </w:p>
    <w:p w:rsidR="001F3CE2" w:rsidRPr="001F3CE2" w:rsidRDefault="001F3CE2" w:rsidP="00D37F08">
      <w:pPr>
        <w:rPr>
          <w:lang w:val="en-US"/>
        </w:rPr>
      </w:pPr>
      <w:r w:rsidRPr="001F3CE2">
        <w:rPr>
          <w:lang w:val="en-US"/>
        </w:rPr>
        <w:t xml:space="preserve">Good engineering practice requires that timing differences between signal paths be minimized, to avoid timing errors accumulating with a risk of loss of synchronism. </w:t>
      </w:r>
    </w:p>
    <w:p w:rsidR="001F3CE2" w:rsidRPr="001F3CE2" w:rsidRDefault="001F3CE2" w:rsidP="001F3CE2">
      <w:pPr>
        <w:pStyle w:val="Heading2"/>
        <w:rPr>
          <w:lang w:val="en-US"/>
        </w:rPr>
      </w:pPr>
      <w:r w:rsidRPr="001F3CE2">
        <w:rPr>
          <w:lang w:val="en-US"/>
        </w:rPr>
        <w:t>2.6</w:t>
      </w:r>
      <w:r w:rsidRPr="001F3CE2">
        <w:rPr>
          <w:lang w:val="en-US"/>
        </w:rPr>
        <w:tab/>
        <w:t>Clock jitter</w:t>
      </w:r>
    </w:p>
    <w:p w:rsidR="001F3CE2" w:rsidRPr="001F3CE2" w:rsidRDefault="001F3CE2" w:rsidP="00D37F08">
      <w:pPr>
        <w:rPr>
          <w:lang w:val="en-US"/>
        </w:rPr>
      </w:pPr>
      <w:r w:rsidRPr="001F3CE2">
        <w:rPr>
          <w:lang w:val="en-US"/>
        </w:rPr>
        <w:t xml:space="preserve">Jitter noise may be either random or in the form of modulation, which at frequencies less than sample rate will cause a timing error to accumulate according to the amplitude and frequency of the modulation waveform. </w:t>
      </w:r>
    </w:p>
    <w:p w:rsidR="001F3CE2" w:rsidRPr="001F3CE2" w:rsidRDefault="001F3CE2" w:rsidP="00D37F08">
      <w:pPr>
        <w:pStyle w:val="Note"/>
        <w:rPr>
          <w:lang w:val="en-US"/>
        </w:rPr>
      </w:pPr>
      <w:r w:rsidRPr="001F3CE2">
        <w:rPr>
          <w:lang w:val="en-US"/>
        </w:rPr>
        <w:t xml:space="preserve">NOTE </w:t>
      </w:r>
      <w:r w:rsidR="00D37F08">
        <w:rPr>
          <w:lang w:val="en-US"/>
        </w:rPr>
        <w:t>–</w:t>
      </w:r>
      <w:r w:rsidRPr="001F3CE2">
        <w:rPr>
          <w:lang w:val="en-US"/>
        </w:rPr>
        <w:t xml:space="preserve"> Recommendation ITU-R BS.647 defines limits for jitter on the digital audio interface.</w:t>
      </w:r>
    </w:p>
    <w:p w:rsidR="001F3CE2" w:rsidRPr="001F3CE2" w:rsidRDefault="001F3CE2" w:rsidP="001F3CE2">
      <w:pPr>
        <w:pStyle w:val="Heading1"/>
        <w:rPr>
          <w:lang w:val="en-US"/>
        </w:rPr>
      </w:pPr>
      <w:bookmarkStart w:id="32" w:name="_Toc87091732"/>
      <w:r w:rsidRPr="001F3CE2">
        <w:rPr>
          <w:lang w:val="en-US"/>
        </w:rPr>
        <w:t>3</w:t>
      </w:r>
      <w:r w:rsidRPr="001F3CE2">
        <w:rPr>
          <w:lang w:val="en-US"/>
        </w:rPr>
        <w:tab/>
        <w:t>Date and time</w:t>
      </w:r>
      <w:bookmarkEnd w:id="32"/>
    </w:p>
    <w:p w:rsidR="001F3CE2" w:rsidRPr="001F3CE2" w:rsidRDefault="001F3CE2" w:rsidP="001F3CE2">
      <w:pPr>
        <w:rPr>
          <w:lang w:val="en-US"/>
        </w:rPr>
      </w:pPr>
      <w:r w:rsidRPr="001F3CE2">
        <w:rPr>
          <w:lang w:val="en-US"/>
        </w:rPr>
        <w:t>Flagging of date and time in channel status is specified in § 2.1.5. This may take a convenient form for transfer to Recommendation ITU-R BS.647</w:t>
      </w:r>
      <w:r w:rsidRPr="001F3CE2">
        <w:rPr>
          <w:i/>
          <w:lang w:val="en-US"/>
        </w:rPr>
        <w:t xml:space="preserve"> </w:t>
      </w:r>
      <w:r w:rsidRPr="001F3CE2">
        <w:rPr>
          <w:lang w:val="en-US"/>
        </w:rPr>
        <w:t xml:space="preserve">metadata stream. </w:t>
      </w:r>
    </w:p>
    <w:p w:rsidR="001F3CE2" w:rsidRPr="001F3CE2" w:rsidRDefault="001F3CE2" w:rsidP="001F3CE2">
      <w:pPr>
        <w:overflowPunct/>
        <w:autoSpaceDE/>
        <w:autoSpaceDN/>
        <w:adjustRightInd/>
        <w:spacing w:before="0"/>
        <w:textAlignment w:val="auto"/>
        <w:rPr>
          <w:caps/>
          <w:sz w:val="28"/>
          <w:lang w:val="en-US"/>
        </w:rPr>
      </w:pPr>
      <w:bookmarkStart w:id="33" w:name="_Toc77582394"/>
      <w:bookmarkStart w:id="34" w:name="_Toc77587555"/>
      <w:bookmarkStart w:id="35" w:name="_Toc87091733"/>
      <w:r w:rsidRPr="001F3CE2">
        <w:rPr>
          <w:lang w:val="en-US"/>
        </w:rPr>
        <w:br w:type="page"/>
      </w:r>
    </w:p>
    <w:p w:rsidR="001F3CE2" w:rsidRPr="00D37F08" w:rsidRDefault="001F3CE2" w:rsidP="003D0763">
      <w:pPr>
        <w:pStyle w:val="AppendixNoTitle"/>
        <w:rPr>
          <w:lang w:val="en-US"/>
        </w:rPr>
      </w:pPr>
      <w:r w:rsidRPr="006C0B16">
        <w:rPr>
          <w:lang w:val="en-US"/>
        </w:rPr>
        <w:lastRenderedPageBreak/>
        <w:t>Appendix</w:t>
      </w:r>
      <w:r w:rsidRPr="00D37F08">
        <w:rPr>
          <w:lang w:val="en-US"/>
        </w:rPr>
        <w:t xml:space="preserve"> </w:t>
      </w:r>
      <w:bookmarkEnd w:id="33"/>
      <w:bookmarkEnd w:id="34"/>
      <w:bookmarkEnd w:id="35"/>
      <w:r w:rsidR="00D37F08">
        <w:rPr>
          <w:lang w:val="en-US"/>
        </w:rPr>
        <w:t>1</w:t>
      </w:r>
      <w:r w:rsidRPr="00D37F08">
        <w:rPr>
          <w:lang w:val="en-US"/>
        </w:rPr>
        <w:br/>
      </w:r>
      <w:bookmarkStart w:id="36" w:name="_Toc77582395"/>
      <w:bookmarkStart w:id="37" w:name="_Toc77587556"/>
      <w:bookmarkStart w:id="38" w:name="_Toc87091734"/>
      <w:r w:rsidRPr="00314A5F">
        <w:rPr>
          <w:b w:val="0"/>
          <w:bCs/>
          <w:lang w:val="en-US"/>
        </w:rPr>
        <w:t>(Informative)</w:t>
      </w:r>
      <w:bookmarkStart w:id="39" w:name="_Toc87091735"/>
      <w:bookmarkEnd w:id="36"/>
      <w:bookmarkEnd w:id="37"/>
      <w:bookmarkEnd w:id="38"/>
      <w:r w:rsidR="00D37F08" w:rsidRPr="00314A5F">
        <w:rPr>
          <w:b w:val="0"/>
          <w:bCs/>
          <w:lang w:val="en-US"/>
        </w:rPr>
        <w:br/>
      </w:r>
      <w:r w:rsidR="00D37F08" w:rsidRPr="00D37F08">
        <w:rPr>
          <w:lang w:val="en-US"/>
        </w:rPr>
        <w:br/>
      </w:r>
      <w:r w:rsidRPr="00D37F08">
        <w:rPr>
          <w:lang w:val="en-US"/>
        </w:rPr>
        <w:t>Timing relationships</w:t>
      </w:r>
      <w:bookmarkEnd w:id="39"/>
    </w:p>
    <w:p w:rsidR="001F3CE2" w:rsidRPr="001F3CE2" w:rsidRDefault="001F3CE2" w:rsidP="00D37F08">
      <w:pPr>
        <w:pStyle w:val="FigureNo"/>
        <w:rPr>
          <w:lang w:val="en-US"/>
        </w:rPr>
      </w:pPr>
      <w:r w:rsidRPr="001F3CE2">
        <w:rPr>
          <w:lang w:val="en-US"/>
        </w:rPr>
        <w:t xml:space="preserve">Figure </w:t>
      </w:r>
      <w:r w:rsidR="00D37F08">
        <w:rPr>
          <w:lang w:val="en-US"/>
        </w:rPr>
        <w:t>5</w:t>
      </w:r>
    </w:p>
    <w:p w:rsidR="001F3CE2" w:rsidRPr="001F3CE2" w:rsidRDefault="001F3CE2" w:rsidP="001F3CE2">
      <w:pPr>
        <w:pStyle w:val="Figuretitle"/>
        <w:rPr>
          <w:lang w:val="en-US"/>
        </w:rPr>
      </w:pPr>
      <w:r w:rsidRPr="001F3CE2">
        <w:rPr>
          <w:lang w:val="en-US"/>
        </w:rPr>
        <w:t>Preferred phase relationships and channel usage</w:t>
      </w:r>
    </w:p>
    <w:p w:rsidR="001F3CE2" w:rsidRDefault="0008224D" w:rsidP="00D37F08">
      <w:pPr>
        <w:pStyle w:val="Figure"/>
      </w:pPr>
      <w:r>
        <w:rPr>
          <w:noProof/>
          <w:lang w:val="en-US" w:eastAsia="zh-CN"/>
        </w:rPr>
        <w:object w:dxaOrig="6415" w:dyaOrig="5935">
          <v:shape id="_x0000_i1061" type="#_x0000_t75" style="width:313.25pt;height:289.05pt" o:ole="">
            <v:imagedata r:id="rId21" o:title=""/>
          </v:shape>
          <o:OLEObject Type="Embed" ProgID="CorelDRAW.Graphic.14" ShapeID="_x0000_i1061" DrawAspect="Content" ObjectID="_1422164500" r:id="rId22"/>
        </w:object>
      </w:r>
    </w:p>
    <w:p w:rsidR="001F3CE2" w:rsidRDefault="001F3CE2" w:rsidP="001F3CE2">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528"/>
      </w:tblGrid>
      <w:tr w:rsidR="001F3CE2" w:rsidTr="00D37F08">
        <w:trPr>
          <w:jc w:val="center"/>
        </w:trPr>
        <w:tc>
          <w:tcPr>
            <w:tcW w:w="534" w:type="dxa"/>
          </w:tcPr>
          <w:p w:rsidR="001F3CE2" w:rsidRDefault="001F3CE2" w:rsidP="007E7137">
            <w:pPr>
              <w:pStyle w:val="Tablehead"/>
            </w:pPr>
          </w:p>
        </w:tc>
        <w:tc>
          <w:tcPr>
            <w:tcW w:w="5528" w:type="dxa"/>
          </w:tcPr>
          <w:p w:rsidR="001F3CE2" w:rsidRDefault="001F3CE2" w:rsidP="007E7137">
            <w:pPr>
              <w:pStyle w:val="Tablehead"/>
            </w:pPr>
            <w:r>
              <w:t>Timing values</w:t>
            </w:r>
          </w:p>
        </w:tc>
      </w:tr>
      <w:tr w:rsidR="001F3CE2" w:rsidRPr="0008224D" w:rsidTr="00D37F08">
        <w:trPr>
          <w:jc w:val="center"/>
        </w:trPr>
        <w:tc>
          <w:tcPr>
            <w:tcW w:w="534" w:type="dxa"/>
          </w:tcPr>
          <w:p w:rsidR="001F3CE2" w:rsidRDefault="001F3CE2" w:rsidP="007E7137">
            <w:pPr>
              <w:pStyle w:val="Tabletext"/>
            </w:pPr>
            <w:r>
              <w:t>A</w:t>
            </w:r>
          </w:p>
        </w:tc>
        <w:tc>
          <w:tcPr>
            <w:tcW w:w="5528" w:type="dxa"/>
          </w:tcPr>
          <w:p w:rsidR="001F3CE2" w:rsidRPr="001F3CE2" w:rsidRDefault="001F3CE2" w:rsidP="00D37F08">
            <w:pPr>
              <w:pStyle w:val="Tabletext"/>
              <w:rPr>
                <w:lang w:val="en-US"/>
              </w:rPr>
            </w:pPr>
            <w:r w:rsidRPr="001F3CE2">
              <w:rPr>
                <w:lang w:val="en-US"/>
              </w:rPr>
              <w:t>20.5 </w:t>
            </w:r>
            <w:r>
              <w:rPr>
                <w:rFonts w:ascii="Symbol" w:hAnsi="Symbol"/>
              </w:rPr>
              <w:t></w:t>
            </w:r>
            <w:r w:rsidRPr="001F3CE2">
              <w:rPr>
                <w:lang w:val="en-US"/>
              </w:rPr>
              <w:t xml:space="preserve">s </w:t>
            </w:r>
            <w:r w:rsidR="00D37F08">
              <w:rPr>
                <w:lang w:val="en-US"/>
              </w:rPr>
              <w:t>–</w:t>
            </w:r>
            <w:r w:rsidRPr="001F3CE2">
              <w:rPr>
                <w:lang w:val="en-US"/>
              </w:rPr>
              <w:t xml:space="preserve"> frame period at 48 kHz sampling frequency</w:t>
            </w:r>
          </w:p>
        </w:tc>
      </w:tr>
      <w:tr w:rsidR="001F3CE2" w:rsidTr="00D37F08">
        <w:trPr>
          <w:jc w:val="center"/>
        </w:trPr>
        <w:tc>
          <w:tcPr>
            <w:tcW w:w="534" w:type="dxa"/>
          </w:tcPr>
          <w:p w:rsidR="001F3CE2" w:rsidRDefault="001F3CE2" w:rsidP="007E7137">
            <w:pPr>
              <w:pStyle w:val="Tabletext"/>
            </w:pPr>
            <w:r>
              <w:t>B</w:t>
            </w:r>
          </w:p>
        </w:tc>
        <w:tc>
          <w:tcPr>
            <w:tcW w:w="5528" w:type="dxa"/>
          </w:tcPr>
          <w:p w:rsidR="001F3CE2" w:rsidRDefault="001F3CE2" w:rsidP="007E7137">
            <w:pPr>
              <w:pStyle w:val="Tabletext"/>
            </w:pPr>
            <w:r>
              <w:t>±1 </w:t>
            </w:r>
            <w:r>
              <w:rPr>
                <w:rFonts w:ascii="Symbol" w:hAnsi="Symbol"/>
              </w:rPr>
              <w:t></w:t>
            </w:r>
            <w:r>
              <w:t>s tolerance</w:t>
            </w:r>
          </w:p>
        </w:tc>
      </w:tr>
      <w:tr w:rsidR="001F3CE2" w:rsidTr="00D37F08">
        <w:trPr>
          <w:jc w:val="center"/>
        </w:trPr>
        <w:tc>
          <w:tcPr>
            <w:tcW w:w="534" w:type="dxa"/>
          </w:tcPr>
          <w:p w:rsidR="001F3CE2" w:rsidRDefault="001F3CE2" w:rsidP="007E7137">
            <w:pPr>
              <w:pStyle w:val="Tabletext"/>
            </w:pPr>
            <w:r>
              <w:t>C</w:t>
            </w:r>
          </w:p>
        </w:tc>
        <w:tc>
          <w:tcPr>
            <w:tcW w:w="5528" w:type="dxa"/>
          </w:tcPr>
          <w:p w:rsidR="001F3CE2" w:rsidRDefault="001F3CE2" w:rsidP="007E7137">
            <w:pPr>
              <w:pStyle w:val="Tabletext"/>
            </w:pPr>
            <w:r>
              <w:t>±0.5 </w:t>
            </w:r>
            <w:r>
              <w:rPr>
                <w:rFonts w:ascii="Symbol" w:hAnsi="Symbol"/>
              </w:rPr>
              <w:t></w:t>
            </w:r>
            <w:r>
              <w:t xml:space="preserve">s tolerance </w:t>
            </w:r>
          </w:p>
        </w:tc>
      </w:tr>
    </w:tbl>
    <w:p w:rsidR="001F3CE2" w:rsidRDefault="001F3CE2" w:rsidP="00D37F08">
      <w:pPr>
        <w:pStyle w:val="Tablefin"/>
      </w:pPr>
      <w:bookmarkStart w:id="40" w:name="_Toc77582397"/>
      <w:bookmarkStart w:id="41" w:name="_Toc77587558"/>
      <w:bookmarkStart w:id="42" w:name="_Toc87091736"/>
    </w:p>
    <w:p w:rsidR="001F3CE2" w:rsidRDefault="001F3CE2" w:rsidP="00314A5F">
      <w:r>
        <w:br w:type="page"/>
      </w:r>
    </w:p>
    <w:p w:rsidR="001F3CE2" w:rsidRPr="00D37F08" w:rsidRDefault="001F3CE2" w:rsidP="00D37F08">
      <w:pPr>
        <w:pStyle w:val="AnnexNoTitle"/>
        <w:rPr>
          <w:lang w:val="en-US"/>
        </w:rPr>
      </w:pPr>
      <w:r w:rsidRPr="00D37F08">
        <w:rPr>
          <w:lang w:val="en-US"/>
        </w:rPr>
        <w:lastRenderedPageBreak/>
        <w:t xml:space="preserve">Appendix </w:t>
      </w:r>
      <w:bookmarkEnd w:id="40"/>
      <w:bookmarkEnd w:id="41"/>
      <w:bookmarkEnd w:id="42"/>
      <w:r w:rsidR="00D37F08" w:rsidRPr="00D37F08">
        <w:rPr>
          <w:lang w:val="en-US"/>
        </w:rPr>
        <w:t>2</w:t>
      </w:r>
      <w:r w:rsidRPr="00D37F08">
        <w:rPr>
          <w:lang w:val="en-US"/>
        </w:rPr>
        <w:br/>
      </w:r>
      <w:bookmarkStart w:id="43" w:name="_Toc77582398"/>
      <w:bookmarkStart w:id="44" w:name="_Toc77587559"/>
      <w:bookmarkStart w:id="45" w:name="_Toc87091737"/>
      <w:r w:rsidRPr="00314A5F">
        <w:rPr>
          <w:b w:val="0"/>
          <w:lang w:val="en-US"/>
        </w:rPr>
        <w:t>(Informative)</w:t>
      </w:r>
      <w:bookmarkStart w:id="46" w:name="_Toc87091738"/>
      <w:bookmarkEnd w:id="43"/>
      <w:bookmarkEnd w:id="44"/>
      <w:bookmarkEnd w:id="45"/>
      <w:r w:rsidR="00D37F08" w:rsidRPr="00314A5F">
        <w:rPr>
          <w:b w:val="0"/>
          <w:lang w:val="en-US"/>
        </w:rPr>
        <w:br/>
      </w:r>
      <w:r w:rsidR="00D37F08" w:rsidRPr="00D37F08">
        <w:rPr>
          <w:b w:val="0"/>
          <w:bCs/>
          <w:lang w:val="en-US"/>
        </w:rPr>
        <w:br/>
      </w:r>
      <w:r w:rsidRPr="00D37F08">
        <w:rPr>
          <w:lang w:val="en-US"/>
        </w:rPr>
        <w:t>Word clock</w:t>
      </w:r>
      <w:bookmarkEnd w:id="46"/>
    </w:p>
    <w:p w:rsidR="001F3CE2" w:rsidRPr="00D03BC8" w:rsidRDefault="001F3CE2" w:rsidP="00337A30">
      <w:pPr>
        <w:pStyle w:val="Normalaftertitle"/>
        <w:rPr>
          <w:lang w:val="en-US"/>
        </w:rPr>
      </w:pPr>
      <w:r w:rsidRPr="00D37F08">
        <w:rPr>
          <w:lang w:val="en-US"/>
        </w:rPr>
        <w:t xml:space="preserve">It is possible to meet all the timing requirements of this Recommendation by means of a square wave at sampling frequency basic rate, commonly called word clock. </w:t>
      </w:r>
      <w:r w:rsidRPr="00D03BC8">
        <w:rPr>
          <w:lang w:val="en-US"/>
        </w:rPr>
        <w:t>It is used between different pieces of equipment to provide sampling frequency locking of various sources.</w:t>
      </w:r>
    </w:p>
    <w:p w:rsidR="001F3CE2" w:rsidRPr="001F3CE2" w:rsidRDefault="001F3CE2" w:rsidP="00314A5F">
      <w:pPr>
        <w:rPr>
          <w:lang w:val="en-US"/>
        </w:rPr>
      </w:pPr>
      <w:r w:rsidRPr="001F3CE2">
        <w:rPr>
          <w:lang w:val="en-US"/>
        </w:rPr>
        <w:t xml:space="preserve">This signal is not standardized and the parameters quoted are merely examples. The signal is commonly carried on </w:t>
      </w:r>
      <w:r w:rsidR="00314A5F">
        <w:rPr>
          <w:lang w:val="en-US"/>
        </w:rPr>
        <w:t xml:space="preserve">a </w:t>
      </w:r>
      <w:r w:rsidRPr="001F3CE2">
        <w:rPr>
          <w:lang w:val="en-US"/>
        </w:rPr>
        <w:t>coaxial cable, so that a single output can synchronize several receiving equipments by looping the signal through each in turn, and possibly terminating the cable with a 75 Ohm resistor at the far end.</w:t>
      </w:r>
    </w:p>
    <w:p w:rsidR="001F3CE2" w:rsidRPr="001F3CE2" w:rsidRDefault="001F3CE2" w:rsidP="00314A5F">
      <w:pPr>
        <w:rPr>
          <w:lang w:val="en-US"/>
        </w:rPr>
      </w:pPr>
      <w:r w:rsidRPr="001F3CE2">
        <w:rPr>
          <w:lang w:val="en-US"/>
        </w:rPr>
        <w:t>The transmitted signal may vary in peak-to-peak amplitude from 1 V up to 5 V, and be either AC</w:t>
      </w:r>
      <w:r w:rsidRPr="001F3CE2">
        <w:rPr>
          <w:lang w:val="en-US"/>
        </w:rPr>
        <w:noBreakHyphen/>
        <w:t xml:space="preserve"> or DC</w:t>
      </w:r>
      <w:r w:rsidRPr="001F3CE2">
        <w:rPr>
          <w:lang w:val="en-US"/>
        </w:rPr>
        <w:noBreakHyphen/>
        <w:t>coupled.</w:t>
      </w:r>
    </w:p>
    <w:p w:rsidR="001F3CE2" w:rsidRPr="001F3CE2" w:rsidRDefault="001F3CE2" w:rsidP="00314A5F">
      <w:pPr>
        <w:rPr>
          <w:lang w:val="en-US"/>
        </w:rPr>
      </w:pPr>
      <w:r w:rsidRPr="001F3CE2">
        <w:rPr>
          <w:lang w:val="en-US"/>
        </w:rPr>
        <w:t>The driver level most likely to provide the functionality required is a full 5 V, DC coupled, and able to drive a 75</w:t>
      </w:r>
      <w:r w:rsidRPr="001F3CE2">
        <w:rPr>
          <w:lang w:val="en-US" w:eastAsia="ja-JP"/>
        </w:rPr>
        <w:t xml:space="preserve"> </w:t>
      </w:r>
      <w:r w:rsidRPr="001F3CE2">
        <w:rPr>
          <w:lang w:val="en-US"/>
        </w:rPr>
        <w:t xml:space="preserve">Ohm load. </w:t>
      </w:r>
    </w:p>
    <w:p w:rsidR="001F3CE2" w:rsidRPr="001F3CE2" w:rsidRDefault="001F3CE2" w:rsidP="00314A5F">
      <w:pPr>
        <w:rPr>
          <w:lang w:val="en-US"/>
        </w:rPr>
      </w:pPr>
      <w:r w:rsidRPr="001F3CE2">
        <w:rPr>
          <w:lang w:val="en-US"/>
        </w:rPr>
        <w:t>Where new equipment is designed to use a word-clock signal, it is recommended that the rising edge is treated as the timing reference point referred to in §</w:t>
      </w:r>
      <w:r w:rsidRPr="001F3CE2">
        <w:rPr>
          <w:rFonts w:hint="eastAsia"/>
          <w:lang w:val="en-US" w:eastAsia="ja-JP"/>
        </w:rPr>
        <w:t xml:space="preserve"> 2.3</w:t>
      </w:r>
      <w:r w:rsidRPr="001F3CE2">
        <w:rPr>
          <w:lang w:val="en-US"/>
        </w:rPr>
        <w:t>.</w:t>
      </w:r>
    </w:p>
    <w:p w:rsidR="001F3CE2" w:rsidRPr="001F3CE2" w:rsidRDefault="001F3CE2" w:rsidP="001F3CE2">
      <w:pPr>
        <w:ind w:right="-284"/>
        <w:rPr>
          <w:lang w:val="en-US"/>
        </w:rPr>
      </w:pPr>
      <w:r w:rsidRPr="001F3CE2">
        <w:rPr>
          <w:lang w:val="en-US"/>
        </w:rPr>
        <w:t>The expression “word clock” is also used at circuit-board level to describe various sampling</w:t>
      </w:r>
      <w:r w:rsidRPr="001F3CE2">
        <w:rPr>
          <w:lang w:val="en-US"/>
        </w:rPr>
        <w:noBreakHyphen/>
        <w:t>frequency logic signals.</w:t>
      </w:r>
    </w:p>
    <w:p w:rsidR="001F3CE2" w:rsidRPr="001F3CE2" w:rsidRDefault="001F3CE2" w:rsidP="001F3CE2">
      <w:pPr>
        <w:ind w:right="-142"/>
        <w:rPr>
          <w:lang w:val="en-US"/>
        </w:rPr>
      </w:pPr>
      <w:r w:rsidRPr="001F3CE2">
        <w:rPr>
          <w:lang w:val="en-US"/>
        </w:rPr>
        <w:t>Word clock is commonly used with digital audio signals other than Recommendation ITU-R BS.647.</w:t>
      </w:r>
    </w:p>
    <w:p w:rsidR="001F3CE2" w:rsidRDefault="001F3CE2" w:rsidP="00314A5F">
      <w:pPr>
        <w:rPr>
          <w:lang w:val="en-US"/>
        </w:rPr>
      </w:pPr>
      <w:bookmarkStart w:id="47" w:name="_Toc77582400"/>
      <w:bookmarkStart w:id="48" w:name="_Toc77587561"/>
      <w:bookmarkStart w:id="49" w:name="_Toc87091739"/>
    </w:p>
    <w:p w:rsidR="00314A5F" w:rsidRPr="001F3CE2" w:rsidRDefault="00314A5F" w:rsidP="00314A5F">
      <w:pPr>
        <w:rPr>
          <w:lang w:val="en-US"/>
        </w:rPr>
      </w:pPr>
    </w:p>
    <w:p w:rsidR="001F3CE2" w:rsidRPr="00314A5F" w:rsidRDefault="001F3CE2" w:rsidP="00314A5F">
      <w:pPr>
        <w:pStyle w:val="AnnexNoTitle"/>
        <w:rPr>
          <w:lang w:val="en-US"/>
        </w:rPr>
      </w:pPr>
      <w:r w:rsidRPr="00314A5F">
        <w:rPr>
          <w:lang w:val="en-US"/>
        </w:rPr>
        <w:lastRenderedPageBreak/>
        <w:t xml:space="preserve">Appendix </w:t>
      </w:r>
      <w:r w:rsidR="00314A5F">
        <w:rPr>
          <w:lang w:val="en-US"/>
        </w:rPr>
        <w:t>3</w:t>
      </w:r>
      <w:r w:rsidRPr="00314A5F">
        <w:rPr>
          <w:rFonts w:hint="eastAsia"/>
          <w:lang w:val="en-US" w:eastAsia="ja-JP"/>
        </w:rPr>
        <w:br/>
      </w:r>
      <w:r w:rsidRPr="00314A5F">
        <w:rPr>
          <w:b w:val="0"/>
          <w:lang w:val="en-US"/>
        </w:rPr>
        <w:t>(Informative)</w:t>
      </w:r>
      <w:r w:rsidR="00314A5F" w:rsidRPr="00314A5F">
        <w:rPr>
          <w:lang w:val="en-US"/>
        </w:rPr>
        <w:br/>
      </w:r>
      <w:r w:rsidR="00314A5F" w:rsidRPr="00314A5F">
        <w:rPr>
          <w:lang w:val="en-US"/>
        </w:rPr>
        <w:br/>
      </w:r>
      <w:r w:rsidRPr="00314A5F">
        <w:rPr>
          <w:lang w:val="en-US"/>
        </w:rPr>
        <w:t>525 line reference signal with 5</w:t>
      </w:r>
      <w:bookmarkStart w:id="50" w:name="_GoBack"/>
      <w:bookmarkEnd w:id="50"/>
      <w:r w:rsidRPr="00314A5F">
        <w:rPr>
          <w:lang w:val="en-US"/>
        </w:rPr>
        <w:t xml:space="preserve"> frame identification</w:t>
      </w:r>
    </w:p>
    <w:p w:rsidR="001F3CE2" w:rsidRPr="001F3CE2" w:rsidRDefault="001F3CE2" w:rsidP="006C0B16">
      <w:pPr>
        <w:pStyle w:val="FigureNo"/>
        <w:rPr>
          <w:lang w:val="en-US"/>
        </w:rPr>
      </w:pPr>
      <w:r w:rsidRPr="001F3CE2">
        <w:rPr>
          <w:lang w:val="en-US"/>
        </w:rPr>
        <w:t xml:space="preserve">Figure </w:t>
      </w:r>
      <w:r w:rsidR="006C0B16">
        <w:rPr>
          <w:lang w:val="en-US"/>
        </w:rPr>
        <w:t>6</w:t>
      </w:r>
    </w:p>
    <w:p w:rsidR="001F3CE2" w:rsidRPr="001F3CE2" w:rsidRDefault="001F3CE2" w:rsidP="001F3CE2">
      <w:pPr>
        <w:pStyle w:val="Figuretitle"/>
        <w:rPr>
          <w:lang w:val="en-US"/>
        </w:rPr>
      </w:pPr>
      <w:r w:rsidRPr="001F3CE2">
        <w:rPr>
          <w:lang w:val="en-US"/>
        </w:rPr>
        <w:t>525 line reference signal with 5 frame identification</w:t>
      </w:r>
    </w:p>
    <w:p w:rsidR="001F3CE2" w:rsidRDefault="0008224D" w:rsidP="00314A5F">
      <w:pPr>
        <w:pStyle w:val="Figure"/>
      </w:pPr>
      <w:r>
        <w:rPr>
          <w:noProof/>
          <w:lang w:val="en-US" w:eastAsia="zh-CN"/>
        </w:rPr>
        <w:object w:dxaOrig="6075" w:dyaOrig="4482">
          <v:shape id="_x0000_i1065" type="#_x0000_t75" style="width:295pt;height:218.15pt" o:ole="">
            <v:imagedata r:id="rId23" o:title=""/>
          </v:shape>
          <o:OLEObject Type="Embed" ProgID="CorelDRAW.Graphic.14" ShapeID="_x0000_i1065" DrawAspect="Content" ObjectID="_1422164501" r:id="rId24"/>
        </w:object>
      </w:r>
    </w:p>
    <w:p w:rsidR="001F3CE2" w:rsidRPr="001F3CE2" w:rsidRDefault="001F3CE2" w:rsidP="00314A5F">
      <w:pPr>
        <w:pStyle w:val="Normalaftertitle"/>
        <w:rPr>
          <w:lang w:val="en-US"/>
        </w:rPr>
      </w:pPr>
      <w:r w:rsidRPr="001F3CE2">
        <w:rPr>
          <w:lang w:val="en-US"/>
        </w:rPr>
        <w:t>The ten-field (five-frame) sequence identification is coded as follows:</w:t>
      </w:r>
    </w:p>
    <w:p w:rsidR="001F3CE2" w:rsidRPr="001F3CE2" w:rsidRDefault="001F3CE2" w:rsidP="001F3CE2">
      <w:pPr>
        <w:pStyle w:val="enumlev1"/>
        <w:rPr>
          <w:lang w:val="en-US"/>
        </w:rPr>
      </w:pPr>
      <w:r w:rsidRPr="001F3CE2">
        <w:rPr>
          <w:lang w:val="en-US"/>
        </w:rPr>
        <w:t>–</w:t>
      </w:r>
      <w:r w:rsidRPr="001F3CE2">
        <w:rPr>
          <w:lang w:val="en-US"/>
        </w:rPr>
        <w:tab/>
        <w:t>The identification signal is inserted on Lines 15 and 278.</w:t>
      </w:r>
    </w:p>
    <w:p w:rsidR="001F3CE2" w:rsidRPr="001F3CE2" w:rsidRDefault="001F3CE2" w:rsidP="001F3CE2">
      <w:pPr>
        <w:pStyle w:val="enumlev1"/>
        <w:rPr>
          <w:lang w:val="en-US"/>
        </w:rPr>
      </w:pPr>
      <w:r w:rsidRPr="001F3CE2">
        <w:rPr>
          <w:lang w:val="en-US"/>
        </w:rPr>
        <w:t>–</w:t>
      </w:r>
      <w:r w:rsidRPr="001F3CE2">
        <w:rPr>
          <w:lang w:val="en-US"/>
        </w:rPr>
        <w:tab/>
        <w:t>The first pulse is always present, and functions as a start pulse.</w:t>
      </w:r>
    </w:p>
    <w:p w:rsidR="001F3CE2" w:rsidRPr="001F3CE2" w:rsidRDefault="001F3CE2" w:rsidP="001F3CE2">
      <w:pPr>
        <w:pStyle w:val="enumlev1"/>
        <w:rPr>
          <w:lang w:val="en-US"/>
        </w:rPr>
      </w:pPr>
      <w:r w:rsidRPr="001F3CE2">
        <w:rPr>
          <w:lang w:val="en-US"/>
        </w:rPr>
        <w:t>–</w:t>
      </w:r>
      <w:r w:rsidRPr="001F3CE2">
        <w:rPr>
          <w:lang w:val="en-US"/>
        </w:rPr>
        <w:tab/>
        <w:t>There follows a string of between zero and four frame count pulses that increase by one on line 15 (each odd field). The sixth pulse is present on line 278 (even field) only. Pulses are separated by spaces of duration equal to the pulses.</w:t>
      </w:r>
    </w:p>
    <w:p w:rsidR="001F3CE2" w:rsidRPr="001F3CE2" w:rsidRDefault="001F3CE2" w:rsidP="00314A5F">
      <w:pPr>
        <w:rPr>
          <w:lang w:val="en-US"/>
        </w:rPr>
      </w:pPr>
      <w:r w:rsidRPr="001F3CE2">
        <w:rPr>
          <w:lang w:val="en-US"/>
        </w:rPr>
        <w:t xml:space="preserve">The start of the ten-field sequence is unspecified and is not aligned with any time or time code value. More details are covered in Appendix </w:t>
      </w:r>
      <w:r w:rsidR="00314A5F">
        <w:rPr>
          <w:lang w:val="en-US"/>
        </w:rPr>
        <w:t>4</w:t>
      </w:r>
      <w:r w:rsidRPr="001F3CE2">
        <w:rPr>
          <w:lang w:val="en-US"/>
        </w:rPr>
        <w:t>.</w:t>
      </w:r>
    </w:p>
    <w:p w:rsidR="001F3CE2" w:rsidRDefault="001F3CE2" w:rsidP="00314A5F">
      <w:pPr>
        <w:rPr>
          <w:lang w:val="en-US"/>
        </w:rPr>
      </w:pPr>
    </w:p>
    <w:p w:rsidR="00314A5F" w:rsidRPr="001F3CE2" w:rsidRDefault="00314A5F" w:rsidP="00314A5F">
      <w:pPr>
        <w:rPr>
          <w:lang w:val="en-US"/>
        </w:rPr>
      </w:pPr>
    </w:p>
    <w:p w:rsidR="001F3CE2" w:rsidRPr="00314A5F" w:rsidRDefault="001F3CE2" w:rsidP="00754C9F">
      <w:pPr>
        <w:pStyle w:val="AnnexNoTitle"/>
        <w:rPr>
          <w:lang w:val="en-US"/>
        </w:rPr>
      </w:pPr>
      <w:r w:rsidRPr="00314A5F">
        <w:rPr>
          <w:lang w:val="en-US"/>
        </w:rPr>
        <w:lastRenderedPageBreak/>
        <w:t xml:space="preserve">Appendix </w:t>
      </w:r>
      <w:bookmarkEnd w:id="47"/>
      <w:bookmarkEnd w:id="48"/>
      <w:bookmarkEnd w:id="49"/>
      <w:r w:rsidR="00314A5F" w:rsidRPr="00314A5F">
        <w:rPr>
          <w:lang w:val="en-US"/>
        </w:rPr>
        <w:t>4</w:t>
      </w:r>
      <w:r w:rsidRPr="00314A5F">
        <w:rPr>
          <w:lang w:val="en-US"/>
        </w:rPr>
        <w:br/>
      </w:r>
      <w:bookmarkStart w:id="51" w:name="_Toc77582401"/>
      <w:bookmarkStart w:id="52" w:name="_Toc77587562"/>
      <w:bookmarkStart w:id="53" w:name="_Toc87091740"/>
      <w:r w:rsidRPr="00314A5F">
        <w:rPr>
          <w:b w:val="0"/>
          <w:lang w:val="en-US"/>
        </w:rPr>
        <w:t>(Informative)</w:t>
      </w:r>
      <w:bookmarkStart w:id="54" w:name="_Toc87091741"/>
      <w:bookmarkEnd w:id="51"/>
      <w:bookmarkEnd w:id="52"/>
      <w:bookmarkEnd w:id="53"/>
      <w:r w:rsidR="00314A5F" w:rsidRPr="00314A5F">
        <w:rPr>
          <w:b w:val="0"/>
          <w:lang w:val="en-US"/>
        </w:rPr>
        <w:br/>
      </w:r>
      <w:r w:rsidR="00314A5F" w:rsidRPr="00314A5F">
        <w:rPr>
          <w:b w:val="0"/>
          <w:lang w:val="en-US"/>
        </w:rPr>
        <w:br/>
      </w:r>
      <w:r w:rsidRPr="00314A5F">
        <w:rPr>
          <w:lang w:val="en-US"/>
        </w:rPr>
        <w:t>Informative references</w:t>
      </w:r>
      <w:bookmarkEnd w:id="54"/>
    </w:p>
    <w:p w:rsidR="001F3CE2" w:rsidRPr="001F3CE2" w:rsidRDefault="001F3CE2" w:rsidP="00754C9F">
      <w:pPr>
        <w:pStyle w:val="Reftext"/>
        <w:keepNext/>
        <w:keepLines/>
        <w:rPr>
          <w:lang w:val="en-US"/>
        </w:rPr>
      </w:pPr>
      <w:r w:rsidRPr="001F3CE2">
        <w:rPr>
          <w:lang w:val="en-US"/>
        </w:rPr>
        <w:t>SMPTE 318M-1999</w:t>
      </w:r>
      <w:r w:rsidR="00754C9F">
        <w:rPr>
          <w:lang w:val="en-US"/>
        </w:rPr>
        <w:t>,</w:t>
      </w:r>
      <w:r w:rsidRPr="001F3CE2">
        <w:rPr>
          <w:lang w:val="en-US"/>
        </w:rPr>
        <w:t xml:space="preserve"> </w:t>
      </w:r>
      <w:r w:rsidRPr="00754C9F">
        <w:rPr>
          <w:i/>
          <w:iCs/>
          <w:lang w:val="en-US"/>
        </w:rPr>
        <w:t>Synchronization of 59.94 or 50 Hertz related video and audio systems in analogue and digital areas</w:t>
      </w:r>
      <w:r w:rsidRPr="001F3CE2">
        <w:rPr>
          <w:lang w:val="en-US"/>
        </w:rPr>
        <w:t>: Society of Motion Picture and Television Engineers, White Plains, NY., US.</w:t>
      </w:r>
    </w:p>
    <w:p w:rsidR="001F3CE2" w:rsidRPr="001F3CE2" w:rsidRDefault="001F3CE2" w:rsidP="00754C9F">
      <w:pPr>
        <w:keepNext/>
        <w:keepLines/>
        <w:rPr>
          <w:lang w:val="en-US"/>
        </w:rPr>
      </w:pPr>
    </w:p>
    <w:p w:rsidR="001F3CE2" w:rsidRDefault="00500988" w:rsidP="00754C9F">
      <w:pPr>
        <w:keepNext/>
        <w:keepLines/>
        <w:spacing w:before="0"/>
        <w:jc w:val="center"/>
      </w:pPr>
      <w:r>
        <w:object w:dxaOrig="1539" w:dyaOrig="996">
          <v:shape id="_x0000_i1027" type="#_x0000_t75" style="width:77.35pt;height:49.45pt" o:ole="">
            <v:imagedata r:id="rId25" o:title=""/>
          </v:shape>
          <o:OLEObject Type="Embed" ProgID="AcroExch.Document.7" ShapeID="_x0000_i1027" DrawAspect="Icon" ObjectID="_1422164502" r:id="rId26"/>
        </w:object>
      </w:r>
    </w:p>
    <w:p w:rsidR="001F3CE2" w:rsidRDefault="001F3CE2" w:rsidP="001F3CE2"/>
    <w:p w:rsidR="001F3CE2" w:rsidRPr="001F3CE2" w:rsidRDefault="001F3CE2" w:rsidP="00500988">
      <w:pPr>
        <w:pStyle w:val="Line"/>
      </w:pPr>
    </w:p>
    <w:sectPr w:rsidR="001F3CE2" w:rsidRPr="001F3CE2" w:rsidSect="00447FFC">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CE2" w:rsidRDefault="001F3CE2">
      <w:r>
        <w:separator/>
      </w:r>
    </w:p>
  </w:endnote>
  <w:endnote w:type="continuationSeparator" w:id="0">
    <w:p w:rsidR="001F3CE2" w:rsidRDefault="001F3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CE2" w:rsidRDefault="001F3CE2">
      <w:r>
        <w:separator/>
      </w:r>
    </w:p>
  </w:footnote>
  <w:footnote w:type="continuationSeparator" w:id="0">
    <w:p w:rsidR="001F3CE2" w:rsidRDefault="001F3CE2">
      <w:r>
        <w:continuationSeparator/>
      </w:r>
    </w:p>
  </w:footnote>
  <w:footnote w:id="1">
    <w:p w:rsidR="001F3CE2" w:rsidRPr="001F3CE2" w:rsidRDefault="001F3CE2" w:rsidP="006C0B16">
      <w:pPr>
        <w:pStyle w:val="FootnoteText"/>
        <w:rPr>
          <w:lang w:val="en-US" w:eastAsia="ja-JP"/>
        </w:rPr>
      </w:pPr>
      <w:r>
        <w:rPr>
          <w:rStyle w:val="FootnoteReference"/>
        </w:rPr>
        <w:footnoteRef/>
      </w:r>
      <w:r w:rsidRPr="001F3CE2">
        <w:rPr>
          <w:lang w:val="en-US"/>
        </w:rPr>
        <w:tab/>
        <w:t>R</w:t>
      </w:r>
      <w:r w:rsidRPr="001F3CE2">
        <w:rPr>
          <w:rFonts w:hint="eastAsia"/>
          <w:lang w:val="en-US" w:eastAsia="ja-JP"/>
        </w:rPr>
        <w:t>ecommendation</w:t>
      </w:r>
      <w:r w:rsidRPr="001F3CE2">
        <w:rPr>
          <w:lang w:val="en-US"/>
        </w:rPr>
        <w:t xml:space="preserve"> ITU-R BS.647</w:t>
      </w:r>
      <w:r w:rsidRPr="001F3CE2">
        <w:rPr>
          <w:lang w:val="en-US"/>
        </w:rPr>
        <w:noBreakHyphen/>
        <w:t>3</w:t>
      </w:r>
      <w:r w:rsidRPr="001F3CE2">
        <w:rPr>
          <w:rFonts w:hint="eastAsia"/>
          <w:lang w:val="en-US" w:eastAsia="ja-JP"/>
        </w:rPr>
        <w:t xml:space="preserve"> (</w:t>
      </w:r>
      <w:r w:rsidRPr="001F3CE2">
        <w:rPr>
          <w:lang w:val="en-US"/>
        </w:rPr>
        <w:t>2011</w:t>
      </w:r>
      <w:r w:rsidRPr="001F3CE2">
        <w:rPr>
          <w:rFonts w:hint="eastAsia"/>
          <w:lang w:val="en-US" w:eastAsia="ja-JP"/>
        </w:rPr>
        <w:t>)</w:t>
      </w:r>
      <w:r w:rsidRPr="001F3CE2">
        <w:rPr>
          <w:lang w:val="en-US"/>
        </w:rPr>
        <w:t xml:space="preserve">, </w:t>
      </w:r>
      <w:r w:rsidR="006C0B16">
        <w:rPr>
          <w:lang w:val="en-US"/>
        </w:rPr>
        <w:t xml:space="preserve">Part 3 </w:t>
      </w:r>
      <w:r w:rsidR="00F32447">
        <w:rPr>
          <w:lang w:val="en-US"/>
        </w:rPr>
        <w:t xml:space="preserve">§ </w:t>
      </w:r>
      <w:r w:rsidR="006C0B16">
        <w:rPr>
          <w:lang w:val="en-US"/>
        </w:rPr>
        <w:t>3.3</w:t>
      </w:r>
      <w:r w:rsidRPr="001F3CE2">
        <w:rPr>
          <w:rFonts w:hint="eastAsia"/>
          <w:lang w:val="en-US" w:eastAsia="ja-JP"/>
        </w:rPr>
        <w:t>.</w:t>
      </w:r>
    </w:p>
  </w:footnote>
  <w:footnote w:id="2">
    <w:p w:rsidR="001F3CE2" w:rsidRPr="001F3CE2" w:rsidRDefault="001F3CE2" w:rsidP="00995402">
      <w:pPr>
        <w:pStyle w:val="FootnoteText"/>
        <w:rPr>
          <w:lang w:val="en-US" w:eastAsia="ja-JP"/>
        </w:rPr>
      </w:pPr>
      <w:r>
        <w:rPr>
          <w:rStyle w:val="FootnoteReference"/>
        </w:rPr>
        <w:footnoteRef/>
      </w:r>
      <w:r w:rsidRPr="001F3CE2">
        <w:rPr>
          <w:lang w:val="en-US"/>
        </w:rPr>
        <w:tab/>
      </w:r>
      <w:r>
        <w:rPr>
          <w:lang w:val="en-US"/>
        </w:rPr>
        <w:t>For the purpose of this Recommendation</w:t>
      </w:r>
      <w:r w:rsidR="00995402">
        <w:rPr>
          <w:lang w:val="en-US"/>
        </w:rPr>
        <w:t>,</w:t>
      </w:r>
      <w:r>
        <w:rPr>
          <w:lang w:val="en-US"/>
        </w:rPr>
        <w:t xml:space="preserve"> the interface line numbers are used for the establishment of the timing references.</w:t>
      </w:r>
    </w:p>
  </w:footnote>
  <w:footnote w:id="3">
    <w:p w:rsidR="001F3CE2" w:rsidRDefault="001F3CE2" w:rsidP="00995402">
      <w:pPr>
        <w:pStyle w:val="FootnoteText"/>
      </w:pPr>
      <w:r>
        <w:rPr>
          <w:rStyle w:val="FootnoteReference"/>
        </w:rPr>
        <w:footnoteRef/>
      </w:r>
      <w:r>
        <w:tab/>
      </w:r>
      <w:r>
        <w:rPr>
          <w:lang w:val="en-US"/>
        </w:rPr>
        <w:t xml:space="preserve">Precise </w:t>
      </w:r>
      <w:r>
        <w:rPr>
          <w:rFonts w:hint="eastAsia"/>
          <w:lang w:val="en-US" w:eastAsia="ja-JP"/>
        </w:rPr>
        <w:t>v</w:t>
      </w:r>
      <w:r>
        <w:rPr>
          <w:lang w:val="en-US"/>
        </w:rPr>
        <w:t>alue</w:t>
      </w:r>
      <w:r>
        <w:rPr>
          <w:rFonts w:hint="eastAsia"/>
          <w:lang w:val="en-US" w:eastAsia="ja-JP"/>
        </w:rPr>
        <w:t>s</w:t>
      </w:r>
      <w:r>
        <w:rPr>
          <w:lang w:val="en-US"/>
        </w:rPr>
        <w:t xml:space="preserve"> </w:t>
      </w:r>
      <w:r>
        <w:rPr>
          <w:rFonts w:hint="eastAsia"/>
          <w:lang w:val="en-US" w:eastAsia="ja-JP"/>
        </w:rPr>
        <w:t xml:space="preserve">are </w:t>
      </w:r>
      <w:r>
        <w:rPr>
          <w:lang w:val="en-US"/>
        </w:rPr>
        <w:t>30/1.001 and 60/1.001</w:t>
      </w:r>
      <w:r w:rsidR="003D0763">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CE2" w:rsidRDefault="001F3CE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CE2" w:rsidRDefault="001F3CE2" w:rsidP="00B033C8">
    <w:pPr>
      <w:pStyle w:val="Header"/>
      <w:ind w:right="360" w:firstLine="360"/>
    </w:pPr>
    <w:r>
      <w:rPr>
        <w:noProof/>
        <w:lang w:val="en-US" w:eastAsia="zh-CN"/>
      </w:rPr>
      <w:drawing>
        <wp:anchor distT="0" distB="0" distL="114300" distR="114300" simplePos="0" relativeHeight="251659264" behindDoc="1" locked="0" layoutInCell="1" allowOverlap="1" wp14:anchorId="2FAE4D3D" wp14:editId="4CD5E75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CE2" w:rsidRPr="00FC42AF" w:rsidRDefault="001F3CE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08224D">
      <w:rPr>
        <w:rStyle w:val="PageNumber"/>
        <w:b/>
        <w:bCs/>
        <w:noProof/>
      </w:rPr>
      <w:t>ii</w:t>
    </w:r>
    <w:r>
      <w:rPr>
        <w:rStyle w:val="PageNumber"/>
        <w:b/>
        <w:bCs/>
      </w:rPr>
      <w:fldChar w:fldCharType="end"/>
    </w:r>
    <w:r w:rsidRPr="00FC42AF">
      <w:tab/>
    </w:r>
    <w:fldSimple w:instr=" DOCPROPERTY &quot;Header&quot; \* MERGEFORMAT ">
      <w:r>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08224D">
      <w:rPr>
        <w:b/>
        <w:bCs/>
        <w:noProof/>
      </w:rPr>
      <w:t>ITU-R  BS.2032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CE2" w:rsidRDefault="001F3CE2">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BS.XXX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8224D">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1F3CE2" w:rsidRPr="001F3CE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8224D">
      <w:rPr>
        <w:b/>
        <w:bCs/>
        <w:noProof/>
      </w:rPr>
      <w:t>ITU-R  BS.2032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1F3CE2" w:rsidRPr="001F3CE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8224D">
      <w:rPr>
        <w:b/>
        <w:bCs/>
        <w:noProof/>
      </w:rPr>
      <w:t>ITU-R  BS.2032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8224D">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CE2"/>
    <w:rsid w:val="0008224D"/>
    <w:rsid w:val="001F3CE2"/>
    <w:rsid w:val="00217EBF"/>
    <w:rsid w:val="00242AEE"/>
    <w:rsid w:val="002D76C4"/>
    <w:rsid w:val="00314A5F"/>
    <w:rsid w:val="0033710E"/>
    <w:rsid w:val="00337A30"/>
    <w:rsid w:val="003D0763"/>
    <w:rsid w:val="00447FFC"/>
    <w:rsid w:val="00500988"/>
    <w:rsid w:val="005078ED"/>
    <w:rsid w:val="005123BC"/>
    <w:rsid w:val="0052529D"/>
    <w:rsid w:val="00590676"/>
    <w:rsid w:val="00607D68"/>
    <w:rsid w:val="006C0B16"/>
    <w:rsid w:val="007468DA"/>
    <w:rsid w:val="00754C9F"/>
    <w:rsid w:val="0088561E"/>
    <w:rsid w:val="00995402"/>
    <w:rsid w:val="009E00A8"/>
    <w:rsid w:val="00A6617B"/>
    <w:rsid w:val="00AB0DC8"/>
    <w:rsid w:val="00B44E24"/>
    <w:rsid w:val="00D03BC8"/>
    <w:rsid w:val="00D37F08"/>
    <w:rsid w:val="00D7165C"/>
    <w:rsid w:val="00DD03B8"/>
    <w:rsid w:val="00DF4176"/>
    <w:rsid w:val="00F324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03B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D03B8"/>
    <w:pPr>
      <w:keepNext/>
      <w:keepLines/>
      <w:spacing w:before="480"/>
      <w:ind w:left="794" w:hanging="794"/>
      <w:outlineLvl w:val="0"/>
    </w:pPr>
    <w:rPr>
      <w:b/>
    </w:rPr>
  </w:style>
  <w:style w:type="paragraph" w:styleId="Heading2">
    <w:name w:val="heading 2"/>
    <w:basedOn w:val="Heading1"/>
    <w:next w:val="Normal"/>
    <w:qFormat/>
    <w:rsid w:val="00DD03B8"/>
    <w:pPr>
      <w:spacing w:before="320"/>
      <w:outlineLvl w:val="1"/>
    </w:pPr>
  </w:style>
  <w:style w:type="paragraph" w:styleId="Heading3">
    <w:name w:val="heading 3"/>
    <w:basedOn w:val="Heading1"/>
    <w:next w:val="Normal"/>
    <w:qFormat/>
    <w:rsid w:val="00DD03B8"/>
    <w:pPr>
      <w:spacing w:before="200"/>
      <w:outlineLvl w:val="2"/>
    </w:pPr>
  </w:style>
  <w:style w:type="paragraph" w:styleId="Heading4">
    <w:name w:val="heading 4"/>
    <w:basedOn w:val="Heading3"/>
    <w:next w:val="Normal"/>
    <w:qFormat/>
    <w:rsid w:val="00DD03B8"/>
    <w:pPr>
      <w:tabs>
        <w:tab w:val="clear" w:pos="794"/>
        <w:tab w:val="left" w:pos="992"/>
      </w:tabs>
      <w:ind w:left="992" w:hanging="992"/>
      <w:outlineLvl w:val="3"/>
    </w:pPr>
  </w:style>
  <w:style w:type="paragraph" w:styleId="Heading5">
    <w:name w:val="heading 5"/>
    <w:basedOn w:val="Heading4"/>
    <w:next w:val="Normal"/>
    <w:qFormat/>
    <w:rsid w:val="00DD03B8"/>
    <w:pPr>
      <w:outlineLvl w:val="4"/>
    </w:pPr>
  </w:style>
  <w:style w:type="paragraph" w:styleId="Heading6">
    <w:name w:val="heading 6"/>
    <w:basedOn w:val="Heading4"/>
    <w:next w:val="Normal"/>
    <w:qFormat/>
    <w:rsid w:val="00DD03B8"/>
    <w:pPr>
      <w:tabs>
        <w:tab w:val="clear" w:pos="992"/>
        <w:tab w:val="clear" w:pos="1191"/>
      </w:tabs>
      <w:ind w:left="1588" w:hanging="1588"/>
      <w:outlineLvl w:val="5"/>
    </w:pPr>
  </w:style>
  <w:style w:type="paragraph" w:styleId="Heading7">
    <w:name w:val="heading 7"/>
    <w:basedOn w:val="Heading6"/>
    <w:next w:val="Normal"/>
    <w:qFormat/>
    <w:rsid w:val="00DD03B8"/>
    <w:pPr>
      <w:outlineLvl w:val="6"/>
    </w:pPr>
  </w:style>
  <w:style w:type="paragraph" w:styleId="Heading8">
    <w:name w:val="heading 8"/>
    <w:basedOn w:val="Heading6"/>
    <w:next w:val="Normal"/>
    <w:qFormat/>
    <w:rsid w:val="00DD03B8"/>
    <w:pPr>
      <w:outlineLvl w:val="7"/>
    </w:pPr>
  </w:style>
  <w:style w:type="paragraph" w:styleId="Heading9">
    <w:name w:val="heading 9"/>
    <w:basedOn w:val="Heading6"/>
    <w:next w:val="Normal"/>
    <w:qFormat/>
    <w:rsid w:val="00DD03B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D03B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D03B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D03B8"/>
  </w:style>
  <w:style w:type="paragraph" w:customStyle="1" w:styleId="Headingb">
    <w:name w:val="Heading_b"/>
    <w:basedOn w:val="Heading3"/>
    <w:next w:val="Normal"/>
    <w:link w:val="HeadingbChar"/>
    <w:rsid w:val="00DD03B8"/>
    <w:pPr>
      <w:spacing w:before="160"/>
      <w:ind w:left="0" w:firstLine="0"/>
      <w:outlineLvl w:val="9"/>
    </w:pPr>
  </w:style>
  <w:style w:type="paragraph" w:customStyle="1" w:styleId="Headingi">
    <w:name w:val="Heading_i"/>
    <w:basedOn w:val="Heading3"/>
    <w:next w:val="Normal"/>
    <w:rsid w:val="00DD03B8"/>
    <w:pPr>
      <w:spacing w:before="160"/>
      <w:ind w:left="0" w:firstLine="0"/>
    </w:pPr>
    <w:rPr>
      <w:b w:val="0"/>
      <w:i/>
    </w:rPr>
  </w:style>
  <w:style w:type="character" w:customStyle="1" w:styleId="href">
    <w:name w:val="href"/>
    <w:basedOn w:val="DefaultParagraphFont"/>
    <w:rsid w:val="00DD03B8"/>
  </w:style>
  <w:style w:type="paragraph" w:customStyle="1" w:styleId="enumlev1">
    <w:name w:val="enumlev1"/>
    <w:basedOn w:val="Normal"/>
    <w:link w:val="enumlev1Char"/>
    <w:rsid w:val="00DD03B8"/>
    <w:pPr>
      <w:spacing w:before="80"/>
      <w:ind w:left="794" w:hanging="794"/>
    </w:pPr>
  </w:style>
  <w:style w:type="paragraph" w:customStyle="1" w:styleId="enumlev2">
    <w:name w:val="enumlev2"/>
    <w:basedOn w:val="enumlev1"/>
    <w:rsid w:val="00DD03B8"/>
    <w:pPr>
      <w:ind w:left="1191" w:hanging="397"/>
    </w:pPr>
  </w:style>
  <w:style w:type="paragraph" w:customStyle="1" w:styleId="enumlev3">
    <w:name w:val="enumlev3"/>
    <w:basedOn w:val="enumlev2"/>
    <w:rsid w:val="00DD03B8"/>
    <w:pPr>
      <w:ind w:left="1588"/>
    </w:pPr>
  </w:style>
  <w:style w:type="paragraph" w:customStyle="1" w:styleId="Normalaftertitle">
    <w:name w:val="Normal_after_title"/>
    <w:basedOn w:val="Normal"/>
    <w:next w:val="Normal"/>
    <w:rsid w:val="00DD03B8"/>
    <w:pPr>
      <w:spacing w:before="320"/>
    </w:pPr>
  </w:style>
  <w:style w:type="paragraph" w:customStyle="1" w:styleId="Note">
    <w:name w:val="Note"/>
    <w:basedOn w:val="Normal"/>
    <w:link w:val="NoteChar"/>
    <w:rsid w:val="00DD03B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D03B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D03B8"/>
    <w:pPr>
      <w:spacing w:before="240"/>
    </w:pPr>
    <w:rPr>
      <w:sz w:val="22"/>
      <w:lang w:val="es-ES_tradnl"/>
    </w:rPr>
  </w:style>
  <w:style w:type="paragraph" w:customStyle="1" w:styleId="Recref">
    <w:name w:val="Rec_ref"/>
    <w:basedOn w:val="Normal"/>
    <w:next w:val="Recdate"/>
    <w:rsid w:val="00DD03B8"/>
    <w:pPr>
      <w:jc w:val="center"/>
    </w:pPr>
  </w:style>
  <w:style w:type="paragraph" w:customStyle="1" w:styleId="Recdate">
    <w:name w:val="Rec_date"/>
    <w:basedOn w:val="Recref"/>
    <w:next w:val="Normalaftertitle"/>
    <w:rsid w:val="00DD03B8"/>
    <w:pPr>
      <w:jc w:val="right"/>
    </w:pPr>
  </w:style>
  <w:style w:type="paragraph" w:customStyle="1" w:styleId="AnnexNoTitle">
    <w:name w:val="Annex_NoTitle"/>
    <w:basedOn w:val="Normal"/>
    <w:next w:val="Normalaftertitle"/>
    <w:rsid w:val="00DD03B8"/>
    <w:pPr>
      <w:keepNext/>
      <w:keepLines/>
      <w:spacing w:before="480" w:after="80"/>
      <w:jc w:val="center"/>
    </w:pPr>
    <w:rPr>
      <w:b/>
      <w:sz w:val="28"/>
    </w:rPr>
  </w:style>
  <w:style w:type="paragraph" w:customStyle="1" w:styleId="AppendixNoTitle">
    <w:name w:val="Appendix_NoTitle"/>
    <w:basedOn w:val="AnnexNoTitle"/>
    <w:next w:val="Normal"/>
    <w:rsid w:val="00DD03B8"/>
  </w:style>
  <w:style w:type="paragraph" w:customStyle="1" w:styleId="Tablefin">
    <w:name w:val="Table_fin"/>
    <w:basedOn w:val="Normal"/>
    <w:next w:val="Normal"/>
    <w:rsid w:val="00DD03B8"/>
    <w:pPr>
      <w:spacing w:before="0"/>
    </w:pPr>
    <w:rPr>
      <w:sz w:val="20"/>
      <w:lang w:val="en-GB"/>
    </w:rPr>
  </w:style>
  <w:style w:type="paragraph" w:customStyle="1" w:styleId="Tablehead">
    <w:name w:val="Table_head"/>
    <w:basedOn w:val="Normal"/>
    <w:next w:val="Normal"/>
    <w:link w:val="TableheadChar"/>
    <w:rsid w:val="00DD03B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D03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D03B8"/>
    <w:pPr>
      <w:keepNext/>
      <w:spacing w:before="360" w:after="120"/>
      <w:jc w:val="center"/>
    </w:pPr>
  </w:style>
  <w:style w:type="paragraph" w:customStyle="1" w:styleId="Tabletext">
    <w:name w:val="Table_text"/>
    <w:basedOn w:val="Normal"/>
    <w:link w:val="TabletextChar"/>
    <w:rsid w:val="00DD03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D03B8"/>
    <w:pPr>
      <w:tabs>
        <w:tab w:val="clear" w:pos="1191"/>
        <w:tab w:val="clear" w:pos="1588"/>
        <w:tab w:val="clear" w:pos="1985"/>
        <w:tab w:val="center" w:pos="4820"/>
        <w:tab w:val="right" w:pos="9639"/>
      </w:tabs>
    </w:pPr>
  </w:style>
  <w:style w:type="paragraph" w:customStyle="1" w:styleId="Equationlegend">
    <w:name w:val="Equation_legend"/>
    <w:basedOn w:val="NormalIndent"/>
    <w:rsid w:val="00DD03B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D03B8"/>
    <w:pPr>
      <w:ind w:left="794"/>
    </w:pPr>
  </w:style>
  <w:style w:type="paragraph" w:customStyle="1" w:styleId="Figurelegend">
    <w:name w:val="Figure_legend"/>
    <w:basedOn w:val="Normal"/>
    <w:rsid w:val="00DD03B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D03B8"/>
    <w:pPr>
      <w:keepNext/>
      <w:keepLines/>
      <w:spacing w:before="480" w:after="80"/>
      <w:jc w:val="center"/>
    </w:pPr>
    <w:rPr>
      <w:caps/>
      <w:sz w:val="18"/>
    </w:rPr>
  </w:style>
  <w:style w:type="paragraph" w:customStyle="1" w:styleId="tocpart">
    <w:name w:val="tocpart"/>
    <w:basedOn w:val="Normal"/>
    <w:rsid w:val="00DD03B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D03B8"/>
    <w:pPr>
      <w:keepNext/>
      <w:keepLines/>
      <w:spacing w:before="480"/>
      <w:jc w:val="center"/>
    </w:pPr>
    <w:rPr>
      <w:sz w:val="28"/>
    </w:rPr>
  </w:style>
  <w:style w:type="paragraph" w:customStyle="1" w:styleId="Arttitle">
    <w:name w:val="Art_title"/>
    <w:basedOn w:val="Normal"/>
    <w:next w:val="Normalaftertitle"/>
    <w:rsid w:val="00DD03B8"/>
    <w:pPr>
      <w:keepNext/>
      <w:keepLines/>
      <w:spacing w:before="240"/>
      <w:jc w:val="center"/>
    </w:pPr>
    <w:rPr>
      <w:b/>
      <w:sz w:val="28"/>
    </w:rPr>
  </w:style>
  <w:style w:type="paragraph" w:customStyle="1" w:styleId="Blanc">
    <w:name w:val="Blanc"/>
    <w:basedOn w:val="Normal"/>
    <w:next w:val="Tabletext"/>
    <w:rsid w:val="00DD03B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D03B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D03B8"/>
    <w:pPr>
      <w:keepNext/>
      <w:keepLines/>
      <w:spacing w:before="160"/>
      <w:ind w:left="794"/>
    </w:pPr>
    <w:rPr>
      <w:i/>
    </w:rPr>
  </w:style>
  <w:style w:type="paragraph" w:customStyle="1" w:styleId="ChapNo">
    <w:name w:val="Chap_No"/>
    <w:basedOn w:val="ArtNo"/>
    <w:next w:val="Chaptitle"/>
    <w:rsid w:val="00DD03B8"/>
    <w:rPr>
      <w:b/>
    </w:rPr>
  </w:style>
  <w:style w:type="paragraph" w:customStyle="1" w:styleId="Chaptitle">
    <w:name w:val="Chap_title"/>
    <w:basedOn w:val="Arttitle"/>
    <w:next w:val="Normalaftertitle"/>
    <w:rsid w:val="00DD03B8"/>
  </w:style>
  <w:style w:type="character" w:styleId="FootnoteReference">
    <w:name w:val="footnote reference"/>
    <w:basedOn w:val="DefaultParagraphFont"/>
    <w:rsid w:val="00DD03B8"/>
    <w:rPr>
      <w:position w:val="6"/>
      <w:sz w:val="18"/>
    </w:rPr>
  </w:style>
  <w:style w:type="paragraph" w:styleId="FootnoteText">
    <w:name w:val="footnote text"/>
    <w:basedOn w:val="Normal"/>
    <w:link w:val="FootnoteTextChar"/>
    <w:rsid w:val="00DD03B8"/>
    <w:pPr>
      <w:keepLines/>
      <w:tabs>
        <w:tab w:val="left" w:pos="255"/>
      </w:tabs>
      <w:ind w:left="255" w:hanging="255"/>
    </w:pPr>
    <w:rPr>
      <w:sz w:val="22"/>
    </w:rPr>
  </w:style>
  <w:style w:type="paragraph" w:styleId="Index1">
    <w:name w:val="index 1"/>
    <w:basedOn w:val="Normal"/>
    <w:next w:val="Normal"/>
    <w:semiHidden/>
    <w:rsid w:val="00DD03B8"/>
  </w:style>
  <w:style w:type="paragraph" w:styleId="Index2">
    <w:name w:val="index 2"/>
    <w:basedOn w:val="Normal"/>
    <w:next w:val="Normal"/>
    <w:semiHidden/>
    <w:rsid w:val="00DD03B8"/>
    <w:pPr>
      <w:ind w:left="283"/>
    </w:pPr>
  </w:style>
  <w:style w:type="paragraph" w:styleId="Index3">
    <w:name w:val="index 3"/>
    <w:basedOn w:val="Normal"/>
    <w:next w:val="Normal"/>
    <w:semiHidden/>
    <w:rsid w:val="00DD03B8"/>
    <w:pPr>
      <w:ind w:left="566"/>
    </w:pPr>
  </w:style>
  <w:style w:type="paragraph" w:styleId="IndexHeading">
    <w:name w:val="index heading"/>
    <w:basedOn w:val="Normal"/>
    <w:next w:val="Index1"/>
    <w:semiHidden/>
    <w:rsid w:val="00DD03B8"/>
  </w:style>
  <w:style w:type="paragraph" w:customStyle="1" w:styleId="Line">
    <w:name w:val="Line"/>
    <w:basedOn w:val="Normal"/>
    <w:next w:val="Normal"/>
    <w:rsid w:val="00DD03B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D03B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D03B8"/>
  </w:style>
  <w:style w:type="paragraph" w:customStyle="1" w:styleId="Partref">
    <w:name w:val="Part_ref"/>
    <w:basedOn w:val="Normal"/>
    <w:next w:val="Normal"/>
    <w:rsid w:val="00DD03B8"/>
    <w:pPr>
      <w:keepNext/>
      <w:keepLines/>
      <w:spacing w:after="280"/>
      <w:jc w:val="center"/>
    </w:pPr>
  </w:style>
  <w:style w:type="paragraph" w:customStyle="1" w:styleId="Parttitle">
    <w:name w:val="Part_title"/>
    <w:basedOn w:val="Normal"/>
    <w:next w:val="Normalaftertitle"/>
    <w:rsid w:val="00DD03B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D03B8"/>
  </w:style>
  <w:style w:type="paragraph" w:customStyle="1" w:styleId="QuestionNo">
    <w:name w:val="Question_No"/>
    <w:basedOn w:val="RecNo"/>
    <w:next w:val="Normal"/>
    <w:rsid w:val="00DD03B8"/>
  </w:style>
  <w:style w:type="paragraph" w:customStyle="1" w:styleId="Questionref">
    <w:name w:val="Question_ref"/>
    <w:basedOn w:val="Recref"/>
    <w:next w:val="Questiondate"/>
    <w:rsid w:val="00DD03B8"/>
  </w:style>
  <w:style w:type="paragraph" w:customStyle="1" w:styleId="Questiontitle">
    <w:name w:val="Question_title"/>
    <w:basedOn w:val="Normal"/>
    <w:next w:val="Questionref"/>
    <w:rsid w:val="00DD03B8"/>
  </w:style>
  <w:style w:type="paragraph" w:customStyle="1" w:styleId="Reftext">
    <w:name w:val="Ref_text"/>
    <w:basedOn w:val="Normal"/>
    <w:rsid w:val="00DD03B8"/>
    <w:pPr>
      <w:ind w:left="794" w:hanging="794"/>
    </w:pPr>
    <w:rPr>
      <w:sz w:val="22"/>
    </w:rPr>
  </w:style>
  <w:style w:type="paragraph" w:customStyle="1" w:styleId="Reftitle">
    <w:name w:val="Ref_title"/>
    <w:basedOn w:val="Normal"/>
    <w:next w:val="Reftext"/>
    <w:rsid w:val="00DD03B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D03B8"/>
  </w:style>
  <w:style w:type="paragraph" w:customStyle="1" w:styleId="RepNo">
    <w:name w:val="Rep_No"/>
    <w:basedOn w:val="RecNo"/>
    <w:next w:val="Reptitle"/>
    <w:rsid w:val="00DD03B8"/>
  </w:style>
  <w:style w:type="paragraph" w:customStyle="1" w:styleId="Repref">
    <w:name w:val="Rep_ref"/>
    <w:basedOn w:val="Recref"/>
    <w:next w:val="Repdate"/>
    <w:rsid w:val="00DD03B8"/>
  </w:style>
  <w:style w:type="paragraph" w:customStyle="1" w:styleId="Reptitle">
    <w:name w:val="Rep_title"/>
    <w:basedOn w:val="Rectitle"/>
    <w:next w:val="Repref"/>
    <w:rsid w:val="00DD03B8"/>
  </w:style>
  <w:style w:type="paragraph" w:customStyle="1" w:styleId="Resdate">
    <w:name w:val="Res_date"/>
    <w:basedOn w:val="Recdate"/>
    <w:next w:val="Normalaftertitle"/>
    <w:rsid w:val="00DD03B8"/>
  </w:style>
  <w:style w:type="paragraph" w:customStyle="1" w:styleId="ResNo">
    <w:name w:val="Res_No"/>
    <w:basedOn w:val="RecNo"/>
    <w:next w:val="Restitle"/>
    <w:rsid w:val="00DD03B8"/>
  </w:style>
  <w:style w:type="paragraph" w:customStyle="1" w:styleId="Resref">
    <w:name w:val="Res_ref"/>
    <w:basedOn w:val="Recref"/>
    <w:next w:val="Resdate"/>
    <w:rsid w:val="00DD03B8"/>
  </w:style>
  <w:style w:type="paragraph" w:customStyle="1" w:styleId="Restitle">
    <w:name w:val="Res_title"/>
    <w:basedOn w:val="Normal"/>
    <w:next w:val="Resref"/>
    <w:rsid w:val="00DD03B8"/>
    <w:pPr>
      <w:spacing w:before="240"/>
      <w:jc w:val="center"/>
    </w:pPr>
    <w:rPr>
      <w:b/>
      <w:sz w:val="28"/>
    </w:rPr>
  </w:style>
  <w:style w:type="paragraph" w:customStyle="1" w:styleId="SectionNo">
    <w:name w:val="Section_No"/>
    <w:basedOn w:val="Normal"/>
    <w:next w:val="Normal"/>
    <w:rsid w:val="00DD03B8"/>
  </w:style>
  <w:style w:type="paragraph" w:customStyle="1" w:styleId="Sectiontitle">
    <w:name w:val="Section_title"/>
    <w:basedOn w:val="Normal"/>
    <w:next w:val="Normalaftertitle"/>
    <w:rsid w:val="00DD03B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D03B8"/>
    <w:pPr>
      <w:tabs>
        <w:tab w:val="clear" w:pos="794"/>
        <w:tab w:val="clear" w:pos="1191"/>
        <w:tab w:val="clear" w:pos="1588"/>
        <w:tab w:val="clear" w:pos="1985"/>
        <w:tab w:val="right" w:pos="9611"/>
      </w:tabs>
    </w:pPr>
    <w:rPr>
      <w:i/>
    </w:rPr>
  </w:style>
  <w:style w:type="paragraph" w:styleId="TOC1">
    <w:name w:val="toc 1"/>
    <w:basedOn w:val="Normal"/>
    <w:semiHidden/>
    <w:rsid w:val="00DD03B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D03B8"/>
    <w:pPr>
      <w:tabs>
        <w:tab w:val="clear" w:pos="567"/>
        <w:tab w:val="left" w:pos="1276"/>
      </w:tabs>
      <w:spacing w:before="160"/>
      <w:ind w:left="1276" w:hanging="709"/>
    </w:pPr>
  </w:style>
  <w:style w:type="paragraph" w:styleId="TOC3">
    <w:name w:val="toc 3"/>
    <w:basedOn w:val="TOC2"/>
    <w:semiHidden/>
    <w:rsid w:val="00DD03B8"/>
    <w:pPr>
      <w:tabs>
        <w:tab w:val="clear" w:pos="1276"/>
        <w:tab w:val="left" w:pos="2155"/>
      </w:tabs>
      <w:ind w:left="2155" w:hanging="879"/>
    </w:pPr>
  </w:style>
  <w:style w:type="paragraph" w:styleId="TOC4">
    <w:name w:val="toc 4"/>
    <w:basedOn w:val="TOC3"/>
    <w:semiHidden/>
    <w:rsid w:val="00DD03B8"/>
    <w:pPr>
      <w:tabs>
        <w:tab w:val="left" w:pos="3261"/>
      </w:tabs>
      <w:spacing w:before="80"/>
      <w:ind w:left="3261" w:hanging="993"/>
    </w:pPr>
  </w:style>
  <w:style w:type="paragraph" w:styleId="TOC5">
    <w:name w:val="toc 5"/>
    <w:basedOn w:val="TOC4"/>
    <w:semiHidden/>
    <w:rsid w:val="00DD03B8"/>
  </w:style>
  <w:style w:type="paragraph" w:styleId="TOC6">
    <w:name w:val="toc 6"/>
    <w:basedOn w:val="TOC4"/>
    <w:semiHidden/>
    <w:rsid w:val="00DD03B8"/>
  </w:style>
  <w:style w:type="paragraph" w:styleId="TOC7">
    <w:name w:val="toc 7"/>
    <w:basedOn w:val="TOC4"/>
    <w:semiHidden/>
    <w:rsid w:val="00DD03B8"/>
  </w:style>
  <w:style w:type="paragraph" w:styleId="TOC8">
    <w:name w:val="toc 8"/>
    <w:basedOn w:val="TOC4"/>
    <w:semiHidden/>
    <w:rsid w:val="00DD03B8"/>
  </w:style>
  <w:style w:type="paragraph" w:customStyle="1" w:styleId="Rectitle">
    <w:name w:val="Rec_title"/>
    <w:basedOn w:val="Normal"/>
    <w:next w:val="Recref"/>
    <w:rsid w:val="00DD03B8"/>
    <w:pPr>
      <w:keepNext/>
      <w:keepLines/>
      <w:spacing w:before="240"/>
      <w:jc w:val="center"/>
    </w:pPr>
    <w:rPr>
      <w:b/>
      <w:sz w:val="28"/>
    </w:rPr>
  </w:style>
  <w:style w:type="paragraph" w:customStyle="1" w:styleId="Annexref">
    <w:name w:val="Annex_ref"/>
    <w:basedOn w:val="Normal"/>
    <w:next w:val="Normalaftertitle"/>
    <w:rsid w:val="00DD03B8"/>
    <w:pPr>
      <w:keepNext/>
      <w:keepLines/>
      <w:spacing w:after="280"/>
      <w:jc w:val="center"/>
    </w:pPr>
  </w:style>
  <w:style w:type="paragraph" w:customStyle="1" w:styleId="Appendixref">
    <w:name w:val="Appendix_ref"/>
    <w:basedOn w:val="Annexref"/>
    <w:next w:val="Normalaftertitle"/>
    <w:rsid w:val="00DD03B8"/>
  </w:style>
  <w:style w:type="paragraph" w:customStyle="1" w:styleId="Figuretitle">
    <w:name w:val="Figure_title"/>
    <w:basedOn w:val="Normal"/>
    <w:next w:val="Figure"/>
    <w:link w:val="FiguretitleChar"/>
    <w:rsid w:val="00DD03B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D03B8"/>
    <w:pPr>
      <w:keepNext/>
      <w:spacing w:before="0" w:after="120"/>
      <w:jc w:val="center"/>
    </w:pPr>
    <w:rPr>
      <w:b/>
    </w:rPr>
  </w:style>
  <w:style w:type="paragraph" w:customStyle="1" w:styleId="Summary">
    <w:name w:val="Summary"/>
    <w:basedOn w:val="Normal"/>
    <w:next w:val="Normalaftertitle"/>
    <w:autoRedefine/>
    <w:rsid w:val="005078ED"/>
    <w:rPr>
      <w:sz w:val="22"/>
      <w:lang w:val="es-ES_tradnl"/>
    </w:rPr>
  </w:style>
  <w:style w:type="paragraph" w:customStyle="1" w:styleId="TableLegendNote">
    <w:name w:val="Table_Legend_Note"/>
    <w:basedOn w:val="Tablelegend"/>
    <w:next w:val="Tablelegend"/>
    <w:rsid w:val="00DD03B8"/>
    <w:pPr>
      <w:ind w:left="-85" w:firstLine="0"/>
    </w:pPr>
    <w:rPr>
      <w:lang w:val="en-US"/>
    </w:rPr>
  </w:style>
  <w:style w:type="paragraph" w:customStyle="1" w:styleId="Figure">
    <w:name w:val="Figure"/>
    <w:basedOn w:val="FigureNo"/>
    <w:next w:val="Normal"/>
    <w:rsid w:val="00DD03B8"/>
    <w:pPr>
      <w:keepNext w:val="0"/>
      <w:spacing w:before="0" w:after="240"/>
    </w:pPr>
  </w:style>
  <w:style w:type="character" w:customStyle="1" w:styleId="Heading1Char">
    <w:name w:val="Heading 1 Char"/>
    <w:basedOn w:val="DefaultParagraphFont"/>
    <w:link w:val="Heading1"/>
    <w:rsid w:val="001F3CE2"/>
    <w:rPr>
      <w:b/>
      <w:sz w:val="24"/>
      <w:lang w:val="fr-FR" w:eastAsia="en-US"/>
    </w:rPr>
  </w:style>
  <w:style w:type="character" w:customStyle="1" w:styleId="HeaderChar">
    <w:name w:val="Header Char"/>
    <w:basedOn w:val="DefaultParagraphFont"/>
    <w:link w:val="Header"/>
    <w:rsid w:val="001F3CE2"/>
    <w:rPr>
      <w:sz w:val="24"/>
      <w:lang w:val="fr-FR" w:eastAsia="en-US"/>
    </w:rPr>
  </w:style>
  <w:style w:type="character" w:styleId="Hyperlink">
    <w:name w:val="Hyperlink"/>
    <w:basedOn w:val="DefaultParagraphFont"/>
    <w:rsid w:val="001F3CE2"/>
    <w:rPr>
      <w:color w:val="0000FF"/>
      <w:u w:val="single"/>
    </w:rPr>
  </w:style>
  <w:style w:type="character" w:customStyle="1" w:styleId="FootnoteTextChar">
    <w:name w:val="Footnote Text Char"/>
    <w:basedOn w:val="DefaultParagraphFont"/>
    <w:link w:val="FootnoteText"/>
    <w:rsid w:val="00DD03B8"/>
    <w:rPr>
      <w:sz w:val="22"/>
      <w:lang w:val="fr-FR" w:eastAsia="en-US"/>
    </w:rPr>
  </w:style>
  <w:style w:type="character" w:customStyle="1" w:styleId="enumlev1Char">
    <w:name w:val="enumlev1 Char"/>
    <w:link w:val="enumlev1"/>
    <w:locked/>
    <w:rsid w:val="001F3CE2"/>
    <w:rPr>
      <w:sz w:val="24"/>
      <w:lang w:val="fr-FR" w:eastAsia="en-US"/>
    </w:rPr>
  </w:style>
  <w:style w:type="character" w:customStyle="1" w:styleId="TabletextChar">
    <w:name w:val="Table_text Char"/>
    <w:link w:val="Tabletext"/>
    <w:locked/>
    <w:rsid w:val="001F3CE2"/>
    <w:rPr>
      <w:sz w:val="22"/>
      <w:lang w:val="fr-FR" w:eastAsia="en-US"/>
    </w:rPr>
  </w:style>
  <w:style w:type="character" w:customStyle="1" w:styleId="HeadingbChar">
    <w:name w:val="Heading_b Char"/>
    <w:link w:val="Headingb"/>
    <w:locked/>
    <w:rsid w:val="001F3CE2"/>
    <w:rPr>
      <w:b/>
      <w:sz w:val="24"/>
      <w:lang w:val="fr-FR" w:eastAsia="en-US"/>
    </w:rPr>
  </w:style>
  <w:style w:type="character" w:customStyle="1" w:styleId="TabletitleChar">
    <w:name w:val="Table_title Char"/>
    <w:link w:val="Tabletitle"/>
    <w:locked/>
    <w:rsid w:val="001F3CE2"/>
    <w:rPr>
      <w:b/>
      <w:sz w:val="24"/>
      <w:lang w:val="fr-FR" w:eastAsia="en-US"/>
    </w:rPr>
  </w:style>
  <w:style w:type="character" w:customStyle="1" w:styleId="FiguretitleChar">
    <w:name w:val="Figure_title Char"/>
    <w:link w:val="Figuretitle"/>
    <w:locked/>
    <w:rsid w:val="001F3CE2"/>
    <w:rPr>
      <w:rFonts w:ascii="Times New Roman Bold" w:hAnsi="Times New Roman Bold"/>
      <w:b/>
      <w:sz w:val="18"/>
      <w:lang w:val="fr-FR" w:eastAsia="en-US"/>
    </w:rPr>
  </w:style>
  <w:style w:type="character" w:customStyle="1" w:styleId="FigureNo0">
    <w:name w:val="Figure_No (文字)"/>
    <w:link w:val="FigureNo"/>
    <w:locked/>
    <w:rsid w:val="001F3CE2"/>
    <w:rPr>
      <w:caps/>
      <w:sz w:val="18"/>
      <w:lang w:val="fr-FR" w:eastAsia="en-US"/>
    </w:rPr>
  </w:style>
  <w:style w:type="character" w:customStyle="1" w:styleId="TableNoChar">
    <w:name w:val="Table_No Char"/>
    <w:link w:val="TableNo"/>
    <w:locked/>
    <w:rsid w:val="001F3CE2"/>
    <w:rPr>
      <w:sz w:val="24"/>
      <w:lang w:val="fr-FR" w:eastAsia="en-US"/>
    </w:rPr>
  </w:style>
  <w:style w:type="character" w:customStyle="1" w:styleId="TableheadChar">
    <w:name w:val="Table_head Char"/>
    <w:link w:val="Tablehead"/>
    <w:locked/>
    <w:rsid w:val="001F3CE2"/>
    <w:rPr>
      <w:b/>
      <w:sz w:val="22"/>
      <w:lang w:val="fr-FR" w:eastAsia="en-US"/>
    </w:rPr>
  </w:style>
  <w:style w:type="character" w:customStyle="1" w:styleId="CallChar">
    <w:name w:val="Call Char"/>
    <w:link w:val="Call"/>
    <w:locked/>
    <w:rsid w:val="001F3CE2"/>
    <w:rPr>
      <w:i/>
      <w:sz w:val="24"/>
      <w:lang w:val="fr-FR" w:eastAsia="en-US"/>
    </w:rPr>
  </w:style>
  <w:style w:type="character" w:customStyle="1" w:styleId="NoteChar">
    <w:name w:val="Note Char"/>
    <w:link w:val="Note"/>
    <w:locked/>
    <w:rsid w:val="001F3CE2"/>
    <w:rPr>
      <w:sz w:val="22"/>
      <w:lang w:val="fr-FR" w:eastAsia="en-US"/>
    </w:rPr>
  </w:style>
  <w:style w:type="character" w:customStyle="1" w:styleId="code-courier">
    <w:name w:val="code-courier"/>
    <w:uiPriority w:val="99"/>
    <w:rsid w:val="001F3CE2"/>
    <w:rPr>
      <w:rFonts w:ascii="Courier" w:hAnsi="Courie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03B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D03B8"/>
    <w:pPr>
      <w:keepNext/>
      <w:keepLines/>
      <w:spacing w:before="480"/>
      <w:ind w:left="794" w:hanging="794"/>
      <w:outlineLvl w:val="0"/>
    </w:pPr>
    <w:rPr>
      <w:b/>
    </w:rPr>
  </w:style>
  <w:style w:type="paragraph" w:styleId="Heading2">
    <w:name w:val="heading 2"/>
    <w:basedOn w:val="Heading1"/>
    <w:next w:val="Normal"/>
    <w:qFormat/>
    <w:rsid w:val="00DD03B8"/>
    <w:pPr>
      <w:spacing w:before="320"/>
      <w:outlineLvl w:val="1"/>
    </w:pPr>
  </w:style>
  <w:style w:type="paragraph" w:styleId="Heading3">
    <w:name w:val="heading 3"/>
    <w:basedOn w:val="Heading1"/>
    <w:next w:val="Normal"/>
    <w:qFormat/>
    <w:rsid w:val="00DD03B8"/>
    <w:pPr>
      <w:spacing w:before="200"/>
      <w:outlineLvl w:val="2"/>
    </w:pPr>
  </w:style>
  <w:style w:type="paragraph" w:styleId="Heading4">
    <w:name w:val="heading 4"/>
    <w:basedOn w:val="Heading3"/>
    <w:next w:val="Normal"/>
    <w:qFormat/>
    <w:rsid w:val="00DD03B8"/>
    <w:pPr>
      <w:tabs>
        <w:tab w:val="clear" w:pos="794"/>
        <w:tab w:val="left" w:pos="992"/>
      </w:tabs>
      <w:ind w:left="992" w:hanging="992"/>
      <w:outlineLvl w:val="3"/>
    </w:pPr>
  </w:style>
  <w:style w:type="paragraph" w:styleId="Heading5">
    <w:name w:val="heading 5"/>
    <w:basedOn w:val="Heading4"/>
    <w:next w:val="Normal"/>
    <w:qFormat/>
    <w:rsid w:val="00DD03B8"/>
    <w:pPr>
      <w:outlineLvl w:val="4"/>
    </w:pPr>
  </w:style>
  <w:style w:type="paragraph" w:styleId="Heading6">
    <w:name w:val="heading 6"/>
    <w:basedOn w:val="Heading4"/>
    <w:next w:val="Normal"/>
    <w:qFormat/>
    <w:rsid w:val="00DD03B8"/>
    <w:pPr>
      <w:tabs>
        <w:tab w:val="clear" w:pos="992"/>
        <w:tab w:val="clear" w:pos="1191"/>
      </w:tabs>
      <w:ind w:left="1588" w:hanging="1588"/>
      <w:outlineLvl w:val="5"/>
    </w:pPr>
  </w:style>
  <w:style w:type="paragraph" w:styleId="Heading7">
    <w:name w:val="heading 7"/>
    <w:basedOn w:val="Heading6"/>
    <w:next w:val="Normal"/>
    <w:qFormat/>
    <w:rsid w:val="00DD03B8"/>
    <w:pPr>
      <w:outlineLvl w:val="6"/>
    </w:pPr>
  </w:style>
  <w:style w:type="paragraph" w:styleId="Heading8">
    <w:name w:val="heading 8"/>
    <w:basedOn w:val="Heading6"/>
    <w:next w:val="Normal"/>
    <w:qFormat/>
    <w:rsid w:val="00DD03B8"/>
    <w:pPr>
      <w:outlineLvl w:val="7"/>
    </w:pPr>
  </w:style>
  <w:style w:type="paragraph" w:styleId="Heading9">
    <w:name w:val="heading 9"/>
    <w:basedOn w:val="Heading6"/>
    <w:next w:val="Normal"/>
    <w:qFormat/>
    <w:rsid w:val="00DD03B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D03B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D03B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D03B8"/>
  </w:style>
  <w:style w:type="paragraph" w:customStyle="1" w:styleId="Headingb">
    <w:name w:val="Heading_b"/>
    <w:basedOn w:val="Heading3"/>
    <w:next w:val="Normal"/>
    <w:link w:val="HeadingbChar"/>
    <w:rsid w:val="00DD03B8"/>
    <w:pPr>
      <w:spacing w:before="160"/>
      <w:ind w:left="0" w:firstLine="0"/>
      <w:outlineLvl w:val="9"/>
    </w:pPr>
  </w:style>
  <w:style w:type="paragraph" w:customStyle="1" w:styleId="Headingi">
    <w:name w:val="Heading_i"/>
    <w:basedOn w:val="Heading3"/>
    <w:next w:val="Normal"/>
    <w:rsid w:val="00DD03B8"/>
    <w:pPr>
      <w:spacing w:before="160"/>
      <w:ind w:left="0" w:firstLine="0"/>
    </w:pPr>
    <w:rPr>
      <w:b w:val="0"/>
      <w:i/>
    </w:rPr>
  </w:style>
  <w:style w:type="character" w:customStyle="1" w:styleId="href">
    <w:name w:val="href"/>
    <w:basedOn w:val="DefaultParagraphFont"/>
    <w:rsid w:val="00DD03B8"/>
  </w:style>
  <w:style w:type="paragraph" w:customStyle="1" w:styleId="enumlev1">
    <w:name w:val="enumlev1"/>
    <w:basedOn w:val="Normal"/>
    <w:link w:val="enumlev1Char"/>
    <w:rsid w:val="00DD03B8"/>
    <w:pPr>
      <w:spacing w:before="80"/>
      <w:ind w:left="794" w:hanging="794"/>
    </w:pPr>
  </w:style>
  <w:style w:type="paragraph" w:customStyle="1" w:styleId="enumlev2">
    <w:name w:val="enumlev2"/>
    <w:basedOn w:val="enumlev1"/>
    <w:rsid w:val="00DD03B8"/>
    <w:pPr>
      <w:ind w:left="1191" w:hanging="397"/>
    </w:pPr>
  </w:style>
  <w:style w:type="paragraph" w:customStyle="1" w:styleId="enumlev3">
    <w:name w:val="enumlev3"/>
    <w:basedOn w:val="enumlev2"/>
    <w:rsid w:val="00DD03B8"/>
    <w:pPr>
      <w:ind w:left="1588"/>
    </w:pPr>
  </w:style>
  <w:style w:type="paragraph" w:customStyle="1" w:styleId="Normalaftertitle">
    <w:name w:val="Normal_after_title"/>
    <w:basedOn w:val="Normal"/>
    <w:next w:val="Normal"/>
    <w:rsid w:val="00DD03B8"/>
    <w:pPr>
      <w:spacing w:before="320"/>
    </w:pPr>
  </w:style>
  <w:style w:type="paragraph" w:customStyle="1" w:styleId="Note">
    <w:name w:val="Note"/>
    <w:basedOn w:val="Normal"/>
    <w:link w:val="NoteChar"/>
    <w:rsid w:val="00DD03B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D03B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D03B8"/>
    <w:pPr>
      <w:spacing w:before="240"/>
    </w:pPr>
    <w:rPr>
      <w:sz w:val="22"/>
      <w:lang w:val="es-ES_tradnl"/>
    </w:rPr>
  </w:style>
  <w:style w:type="paragraph" w:customStyle="1" w:styleId="Recref">
    <w:name w:val="Rec_ref"/>
    <w:basedOn w:val="Normal"/>
    <w:next w:val="Recdate"/>
    <w:rsid w:val="00DD03B8"/>
    <w:pPr>
      <w:jc w:val="center"/>
    </w:pPr>
  </w:style>
  <w:style w:type="paragraph" w:customStyle="1" w:styleId="Recdate">
    <w:name w:val="Rec_date"/>
    <w:basedOn w:val="Recref"/>
    <w:next w:val="Normalaftertitle"/>
    <w:rsid w:val="00DD03B8"/>
    <w:pPr>
      <w:jc w:val="right"/>
    </w:pPr>
  </w:style>
  <w:style w:type="paragraph" w:customStyle="1" w:styleId="AnnexNoTitle">
    <w:name w:val="Annex_NoTitle"/>
    <w:basedOn w:val="Normal"/>
    <w:next w:val="Normalaftertitle"/>
    <w:rsid w:val="00DD03B8"/>
    <w:pPr>
      <w:keepNext/>
      <w:keepLines/>
      <w:spacing w:before="480" w:after="80"/>
      <w:jc w:val="center"/>
    </w:pPr>
    <w:rPr>
      <w:b/>
      <w:sz w:val="28"/>
    </w:rPr>
  </w:style>
  <w:style w:type="paragraph" w:customStyle="1" w:styleId="AppendixNoTitle">
    <w:name w:val="Appendix_NoTitle"/>
    <w:basedOn w:val="AnnexNoTitle"/>
    <w:next w:val="Normal"/>
    <w:rsid w:val="00DD03B8"/>
  </w:style>
  <w:style w:type="paragraph" w:customStyle="1" w:styleId="Tablefin">
    <w:name w:val="Table_fin"/>
    <w:basedOn w:val="Normal"/>
    <w:next w:val="Normal"/>
    <w:rsid w:val="00DD03B8"/>
    <w:pPr>
      <w:spacing w:before="0"/>
    </w:pPr>
    <w:rPr>
      <w:sz w:val="20"/>
      <w:lang w:val="en-GB"/>
    </w:rPr>
  </w:style>
  <w:style w:type="paragraph" w:customStyle="1" w:styleId="Tablehead">
    <w:name w:val="Table_head"/>
    <w:basedOn w:val="Normal"/>
    <w:next w:val="Normal"/>
    <w:link w:val="TableheadChar"/>
    <w:rsid w:val="00DD03B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D03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D03B8"/>
    <w:pPr>
      <w:keepNext/>
      <w:spacing w:before="360" w:after="120"/>
      <w:jc w:val="center"/>
    </w:pPr>
  </w:style>
  <w:style w:type="paragraph" w:customStyle="1" w:styleId="Tabletext">
    <w:name w:val="Table_text"/>
    <w:basedOn w:val="Normal"/>
    <w:link w:val="TabletextChar"/>
    <w:rsid w:val="00DD03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D03B8"/>
    <w:pPr>
      <w:tabs>
        <w:tab w:val="clear" w:pos="1191"/>
        <w:tab w:val="clear" w:pos="1588"/>
        <w:tab w:val="clear" w:pos="1985"/>
        <w:tab w:val="center" w:pos="4820"/>
        <w:tab w:val="right" w:pos="9639"/>
      </w:tabs>
    </w:pPr>
  </w:style>
  <w:style w:type="paragraph" w:customStyle="1" w:styleId="Equationlegend">
    <w:name w:val="Equation_legend"/>
    <w:basedOn w:val="NormalIndent"/>
    <w:rsid w:val="00DD03B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D03B8"/>
    <w:pPr>
      <w:ind w:left="794"/>
    </w:pPr>
  </w:style>
  <w:style w:type="paragraph" w:customStyle="1" w:styleId="Figurelegend">
    <w:name w:val="Figure_legend"/>
    <w:basedOn w:val="Normal"/>
    <w:rsid w:val="00DD03B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D03B8"/>
    <w:pPr>
      <w:keepNext/>
      <w:keepLines/>
      <w:spacing w:before="480" w:after="80"/>
      <w:jc w:val="center"/>
    </w:pPr>
    <w:rPr>
      <w:caps/>
      <w:sz w:val="18"/>
    </w:rPr>
  </w:style>
  <w:style w:type="paragraph" w:customStyle="1" w:styleId="tocpart">
    <w:name w:val="tocpart"/>
    <w:basedOn w:val="Normal"/>
    <w:rsid w:val="00DD03B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D03B8"/>
    <w:pPr>
      <w:keepNext/>
      <w:keepLines/>
      <w:spacing w:before="480"/>
      <w:jc w:val="center"/>
    </w:pPr>
    <w:rPr>
      <w:sz w:val="28"/>
    </w:rPr>
  </w:style>
  <w:style w:type="paragraph" w:customStyle="1" w:styleId="Arttitle">
    <w:name w:val="Art_title"/>
    <w:basedOn w:val="Normal"/>
    <w:next w:val="Normalaftertitle"/>
    <w:rsid w:val="00DD03B8"/>
    <w:pPr>
      <w:keepNext/>
      <w:keepLines/>
      <w:spacing w:before="240"/>
      <w:jc w:val="center"/>
    </w:pPr>
    <w:rPr>
      <w:b/>
      <w:sz w:val="28"/>
    </w:rPr>
  </w:style>
  <w:style w:type="paragraph" w:customStyle="1" w:styleId="Blanc">
    <w:name w:val="Blanc"/>
    <w:basedOn w:val="Normal"/>
    <w:next w:val="Tabletext"/>
    <w:rsid w:val="00DD03B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D03B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D03B8"/>
    <w:pPr>
      <w:keepNext/>
      <w:keepLines/>
      <w:spacing w:before="160"/>
      <w:ind w:left="794"/>
    </w:pPr>
    <w:rPr>
      <w:i/>
    </w:rPr>
  </w:style>
  <w:style w:type="paragraph" w:customStyle="1" w:styleId="ChapNo">
    <w:name w:val="Chap_No"/>
    <w:basedOn w:val="ArtNo"/>
    <w:next w:val="Chaptitle"/>
    <w:rsid w:val="00DD03B8"/>
    <w:rPr>
      <w:b/>
    </w:rPr>
  </w:style>
  <w:style w:type="paragraph" w:customStyle="1" w:styleId="Chaptitle">
    <w:name w:val="Chap_title"/>
    <w:basedOn w:val="Arttitle"/>
    <w:next w:val="Normalaftertitle"/>
    <w:rsid w:val="00DD03B8"/>
  </w:style>
  <w:style w:type="character" w:styleId="FootnoteReference">
    <w:name w:val="footnote reference"/>
    <w:basedOn w:val="DefaultParagraphFont"/>
    <w:rsid w:val="00DD03B8"/>
    <w:rPr>
      <w:position w:val="6"/>
      <w:sz w:val="18"/>
    </w:rPr>
  </w:style>
  <w:style w:type="paragraph" w:styleId="FootnoteText">
    <w:name w:val="footnote text"/>
    <w:basedOn w:val="Normal"/>
    <w:link w:val="FootnoteTextChar"/>
    <w:rsid w:val="00DD03B8"/>
    <w:pPr>
      <w:keepLines/>
      <w:tabs>
        <w:tab w:val="left" w:pos="255"/>
      </w:tabs>
      <w:ind w:left="255" w:hanging="255"/>
    </w:pPr>
    <w:rPr>
      <w:sz w:val="22"/>
    </w:rPr>
  </w:style>
  <w:style w:type="paragraph" w:styleId="Index1">
    <w:name w:val="index 1"/>
    <w:basedOn w:val="Normal"/>
    <w:next w:val="Normal"/>
    <w:semiHidden/>
    <w:rsid w:val="00DD03B8"/>
  </w:style>
  <w:style w:type="paragraph" w:styleId="Index2">
    <w:name w:val="index 2"/>
    <w:basedOn w:val="Normal"/>
    <w:next w:val="Normal"/>
    <w:semiHidden/>
    <w:rsid w:val="00DD03B8"/>
    <w:pPr>
      <w:ind w:left="283"/>
    </w:pPr>
  </w:style>
  <w:style w:type="paragraph" w:styleId="Index3">
    <w:name w:val="index 3"/>
    <w:basedOn w:val="Normal"/>
    <w:next w:val="Normal"/>
    <w:semiHidden/>
    <w:rsid w:val="00DD03B8"/>
    <w:pPr>
      <w:ind w:left="566"/>
    </w:pPr>
  </w:style>
  <w:style w:type="paragraph" w:styleId="IndexHeading">
    <w:name w:val="index heading"/>
    <w:basedOn w:val="Normal"/>
    <w:next w:val="Index1"/>
    <w:semiHidden/>
    <w:rsid w:val="00DD03B8"/>
  </w:style>
  <w:style w:type="paragraph" w:customStyle="1" w:styleId="Line">
    <w:name w:val="Line"/>
    <w:basedOn w:val="Normal"/>
    <w:next w:val="Normal"/>
    <w:rsid w:val="00DD03B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D03B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D03B8"/>
  </w:style>
  <w:style w:type="paragraph" w:customStyle="1" w:styleId="Partref">
    <w:name w:val="Part_ref"/>
    <w:basedOn w:val="Normal"/>
    <w:next w:val="Normal"/>
    <w:rsid w:val="00DD03B8"/>
    <w:pPr>
      <w:keepNext/>
      <w:keepLines/>
      <w:spacing w:after="280"/>
      <w:jc w:val="center"/>
    </w:pPr>
  </w:style>
  <w:style w:type="paragraph" w:customStyle="1" w:styleId="Parttitle">
    <w:name w:val="Part_title"/>
    <w:basedOn w:val="Normal"/>
    <w:next w:val="Normalaftertitle"/>
    <w:rsid w:val="00DD03B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D03B8"/>
  </w:style>
  <w:style w:type="paragraph" w:customStyle="1" w:styleId="QuestionNo">
    <w:name w:val="Question_No"/>
    <w:basedOn w:val="RecNo"/>
    <w:next w:val="Normal"/>
    <w:rsid w:val="00DD03B8"/>
  </w:style>
  <w:style w:type="paragraph" w:customStyle="1" w:styleId="Questionref">
    <w:name w:val="Question_ref"/>
    <w:basedOn w:val="Recref"/>
    <w:next w:val="Questiondate"/>
    <w:rsid w:val="00DD03B8"/>
  </w:style>
  <w:style w:type="paragraph" w:customStyle="1" w:styleId="Questiontitle">
    <w:name w:val="Question_title"/>
    <w:basedOn w:val="Normal"/>
    <w:next w:val="Questionref"/>
    <w:rsid w:val="00DD03B8"/>
  </w:style>
  <w:style w:type="paragraph" w:customStyle="1" w:styleId="Reftext">
    <w:name w:val="Ref_text"/>
    <w:basedOn w:val="Normal"/>
    <w:rsid w:val="00DD03B8"/>
    <w:pPr>
      <w:ind w:left="794" w:hanging="794"/>
    </w:pPr>
    <w:rPr>
      <w:sz w:val="22"/>
    </w:rPr>
  </w:style>
  <w:style w:type="paragraph" w:customStyle="1" w:styleId="Reftitle">
    <w:name w:val="Ref_title"/>
    <w:basedOn w:val="Normal"/>
    <w:next w:val="Reftext"/>
    <w:rsid w:val="00DD03B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D03B8"/>
  </w:style>
  <w:style w:type="paragraph" w:customStyle="1" w:styleId="RepNo">
    <w:name w:val="Rep_No"/>
    <w:basedOn w:val="RecNo"/>
    <w:next w:val="Reptitle"/>
    <w:rsid w:val="00DD03B8"/>
  </w:style>
  <w:style w:type="paragraph" w:customStyle="1" w:styleId="Repref">
    <w:name w:val="Rep_ref"/>
    <w:basedOn w:val="Recref"/>
    <w:next w:val="Repdate"/>
    <w:rsid w:val="00DD03B8"/>
  </w:style>
  <w:style w:type="paragraph" w:customStyle="1" w:styleId="Reptitle">
    <w:name w:val="Rep_title"/>
    <w:basedOn w:val="Rectitle"/>
    <w:next w:val="Repref"/>
    <w:rsid w:val="00DD03B8"/>
  </w:style>
  <w:style w:type="paragraph" w:customStyle="1" w:styleId="Resdate">
    <w:name w:val="Res_date"/>
    <w:basedOn w:val="Recdate"/>
    <w:next w:val="Normalaftertitle"/>
    <w:rsid w:val="00DD03B8"/>
  </w:style>
  <w:style w:type="paragraph" w:customStyle="1" w:styleId="ResNo">
    <w:name w:val="Res_No"/>
    <w:basedOn w:val="RecNo"/>
    <w:next w:val="Restitle"/>
    <w:rsid w:val="00DD03B8"/>
  </w:style>
  <w:style w:type="paragraph" w:customStyle="1" w:styleId="Resref">
    <w:name w:val="Res_ref"/>
    <w:basedOn w:val="Recref"/>
    <w:next w:val="Resdate"/>
    <w:rsid w:val="00DD03B8"/>
  </w:style>
  <w:style w:type="paragraph" w:customStyle="1" w:styleId="Restitle">
    <w:name w:val="Res_title"/>
    <w:basedOn w:val="Normal"/>
    <w:next w:val="Resref"/>
    <w:rsid w:val="00DD03B8"/>
    <w:pPr>
      <w:spacing w:before="240"/>
      <w:jc w:val="center"/>
    </w:pPr>
    <w:rPr>
      <w:b/>
      <w:sz w:val="28"/>
    </w:rPr>
  </w:style>
  <w:style w:type="paragraph" w:customStyle="1" w:styleId="SectionNo">
    <w:name w:val="Section_No"/>
    <w:basedOn w:val="Normal"/>
    <w:next w:val="Normal"/>
    <w:rsid w:val="00DD03B8"/>
  </w:style>
  <w:style w:type="paragraph" w:customStyle="1" w:styleId="Sectiontitle">
    <w:name w:val="Section_title"/>
    <w:basedOn w:val="Normal"/>
    <w:next w:val="Normalaftertitle"/>
    <w:rsid w:val="00DD03B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D03B8"/>
    <w:pPr>
      <w:tabs>
        <w:tab w:val="clear" w:pos="794"/>
        <w:tab w:val="clear" w:pos="1191"/>
        <w:tab w:val="clear" w:pos="1588"/>
        <w:tab w:val="clear" w:pos="1985"/>
        <w:tab w:val="right" w:pos="9611"/>
      </w:tabs>
    </w:pPr>
    <w:rPr>
      <w:i/>
    </w:rPr>
  </w:style>
  <w:style w:type="paragraph" w:styleId="TOC1">
    <w:name w:val="toc 1"/>
    <w:basedOn w:val="Normal"/>
    <w:semiHidden/>
    <w:rsid w:val="00DD03B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D03B8"/>
    <w:pPr>
      <w:tabs>
        <w:tab w:val="clear" w:pos="567"/>
        <w:tab w:val="left" w:pos="1276"/>
      </w:tabs>
      <w:spacing w:before="160"/>
      <w:ind w:left="1276" w:hanging="709"/>
    </w:pPr>
  </w:style>
  <w:style w:type="paragraph" w:styleId="TOC3">
    <w:name w:val="toc 3"/>
    <w:basedOn w:val="TOC2"/>
    <w:semiHidden/>
    <w:rsid w:val="00DD03B8"/>
    <w:pPr>
      <w:tabs>
        <w:tab w:val="clear" w:pos="1276"/>
        <w:tab w:val="left" w:pos="2155"/>
      </w:tabs>
      <w:ind w:left="2155" w:hanging="879"/>
    </w:pPr>
  </w:style>
  <w:style w:type="paragraph" w:styleId="TOC4">
    <w:name w:val="toc 4"/>
    <w:basedOn w:val="TOC3"/>
    <w:semiHidden/>
    <w:rsid w:val="00DD03B8"/>
    <w:pPr>
      <w:tabs>
        <w:tab w:val="left" w:pos="3261"/>
      </w:tabs>
      <w:spacing w:before="80"/>
      <w:ind w:left="3261" w:hanging="993"/>
    </w:pPr>
  </w:style>
  <w:style w:type="paragraph" w:styleId="TOC5">
    <w:name w:val="toc 5"/>
    <w:basedOn w:val="TOC4"/>
    <w:semiHidden/>
    <w:rsid w:val="00DD03B8"/>
  </w:style>
  <w:style w:type="paragraph" w:styleId="TOC6">
    <w:name w:val="toc 6"/>
    <w:basedOn w:val="TOC4"/>
    <w:semiHidden/>
    <w:rsid w:val="00DD03B8"/>
  </w:style>
  <w:style w:type="paragraph" w:styleId="TOC7">
    <w:name w:val="toc 7"/>
    <w:basedOn w:val="TOC4"/>
    <w:semiHidden/>
    <w:rsid w:val="00DD03B8"/>
  </w:style>
  <w:style w:type="paragraph" w:styleId="TOC8">
    <w:name w:val="toc 8"/>
    <w:basedOn w:val="TOC4"/>
    <w:semiHidden/>
    <w:rsid w:val="00DD03B8"/>
  </w:style>
  <w:style w:type="paragraph" w:customStyle="1" w:styleId="Rectitle">
    <w:name w:val="Rec_title"/>
    <w:basedOn w:val="Normal"/>
    <w:next w:val="Recref"/>
    <w:rsid w:val="00DD03B8"/>
    <w:pPr>
      <w:keepNext/>
      <w:keepLines/>
      <w:spacing w:before="240"/>
      <w:jc w:val="center"/>
    </w:pPr>
    <w:rPr>
      <w:b/>
      <w:sz w:val="28"/>
    </w:rPr>
  </w:style>
  <w:style w:type="paragraph" w:customStyle="1" w:styleId="Annexref">
    <w:name w:val="Annex_ref"/>
    <w:basedOn w:val="Normal"/>
    <w:next w:val="Normalaftertitle"/>
    <w:rsid w:val="00DD03B8"/>
    <w:pPr>
      <w:keepNext/>
      <w:keepLines/>
      <w:spacing w:after="280"/>
      <w:jc w:val="center"/>
    </w:pPr>
  </w:style>
  <w:style w:type="paragraph" w:customStyle="1" w:styleId="Appendixref">
    <w:name w:val="Appendix_ref"/>
    <w:basedOn w:val="Annexref"/>
    <w:next w:val="Normalaftertitle"/>
    <w:rsid w:val="00DD03B8"/>
  </w:style>
  <w:style w:type="paragraph" w:customStyle="1" w:styleId="Figuretitle">
    <w:name w:val="Figure_title"/>
    <w:basedOn w:val="Normal"/>
    <w:next w:val="Figure"/>
    <w:link w:val="FiguretitleChar"/>
    <w:rsid w:val="00DD03B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D03B8"/>
    <w:pPr>
      <w:keepNext/>
      <w:spacing w:before="0" w:after="120"/>
      <w:jc w:val="center"/>
    </w:pPr>
    <w:rPr>
      <w:b/>
    </w:rPr>
  </w:style>
  <w:style w:type="paragraph" w:customStyle="1" w:styleId="Summary">
    <w:name w:val="Summary"/>
    <w:basedOn w:val="Normal"/>
    <w:next w:val="Normalaftertitle"/>
    <w:autoRedefine/>
    <w:rsid w:val="005078ED"/>
    <w:rPr>
      <w:sz w:val="22"/>
      <w:lang w:val="es-ES_tradnl"/>
    </w:rPr>
  </w:style>
  <w:style w:type="paragraph" w:customStyle="1" w:styleId="TableLegendNote">
    <w:name w:val="Table_Legend_Note"/>
    <w:basedOn w:val="Tablelegend"/>
    <w:next w:val="Tablelegend"/>
    <w:rsid w:val="00DD03B8"/>
    <w:pPr>
      <w:ind w:left="-85" w:firstLine="0"/>
    </w:pPr>
    <w:rPr>
      <w:lang w:val="en-US"/>
    </w:rPr>
  </w:style>
  <w:style w:type="paragraph" w:customStyle="1" w:styleId="Figure">
    <w:name w:val="Figure"/>
    <w:basedOn w:val="FigureNo"/>
    <w:next w:val="Normal"/>
    <w:rsid w:val="00DD03B8"/>
    <w:pPr>
      <w:keepNext w:val="0"/>
      <w:spacing w:before="0" w:after="240"/>
    </w:pPr>
  </w:style>
  <w:style w:type="character" w:customStyle="1" w:styleId="Heading1Char">
    <w:name w:val="Heading 1 Char"/>
    <w:basedOn w:val="DefaultParagraphFont"/>
    <w:link w:val="Heading1"/>
    <w:rsid w:val="001F3CE2"/>
    <w:rPr>
      <w:b/>
      <w:sz w:val="24"/>
      <w:lang w:val="fr-FR" w:eastAsia="en-US"/>
    </w:rPr>
  </w:style>
  <w:style w:type="character" w:customStyle="1" w:styleId="HeaderChar">
    <w:name w:val="Header Char"/>
    <w:basedOn w:val="DefaultParagraphFont"/>
    <w:link w:val="Header"/>
    <w:rsid w:val="001F3CE2"/>
    <w:rPr>
      <w:sz w:val="24"/>
      <w:lang w:val="fr-FR" w:eastAsia="en-US"/>
    </w:rPr>
  </w:style>
  <w:style w:type="character" w:styleId="Hyperlink">
    <w:name w:val="Hyperlink"/>
    <w:basedOn w:val="DefaultParagraphFont"/>
    <w:rsid w:val="001F3CE2"/>
    <w:rPr>
      <w:color w:val="0000FF"/>
      <w:u w:val="single"/>
    </w:rPr>
  </w:style>
  <w:style w:type="character" w:customStyle="1" w:styleId="FootnoteTextChar">
    <w:name w:val="Footnote Text Char"/>
    <w:basedOn w:val="DefaultParagraphFont"/>
    <w:link w:val="FootnoteText"/>
    <w:rsid w:val="00DD03B8"/>
    <w:rPr>
      <w:sz w:val="22"/>
      <w:lang w:val="fr-FR" w:eastAsia="en-US"/>
    </w:rPr>
  </w:style>
  <w:style w:type="character" w:customStyle="1" w:styleId="enumlev1Char">
    <w:name w:val="enumlev1 Char"/>
    <w:link w:val="enumlev1"/>
    <w:locked/>
    <w:rsid w:val="001F3CE2"/>
    <w:rPr>
      <w:sz w:val="24"/>
      <w:lang w:val="fr-FR" w:eastAsia="en-US"/>
    </w:rPr>
  </w:style>
  <w:style w:type="character" w:customStyle="1" w:styleId="TabletextChar">
    <w:name w:val="Table_text Char"/>
    <w:link w:val="Tabletext"/>
    <w:locked/>
    <w:rsid w:val="001F3CE2"/>
    <w:rPr>
      <w:sz w:val="22"/>
      <w:lang w:val="fr-FR" w:eastAsia="en-US"/>
    </w:rPr>
  </w:style>
  <w:style w:type="character" w:customStyle="1" w:styleId="HeadingbChar">
    <w:name w:val="Heading_b Char"/>
    <w:link w:val="Headingb"/>
    <w:locked/>
    <w:rsid w:val="001F3CE2"/>
    <w:rPr>
      <w:b/>
      <w:sz w:val="24"/>
      <w:lang w:val="fr-FR" w:eastAsia="en-US"/>
    </w:rPr>
  </w:style>
  <w:style w:type="character" w:customStyle="1" w:styleId="TabletitleChar">
    <w:name w:val="Table_title Char"/>
    <w:link w:val="Tabletitle"/>
    <w:locked/>
    <w:rsid w:val="001F3CE2"/>
    <w:rPr>
      <w:b/>
      <w:sz w:val="24"/>
      <w:lang w:val="fr-FR" w:eastAsia="en-US"/>
    </w:rPr>
  </w:style>
  <w:style w:type="character" w:customStyle="1" w:styleId="FiguretitleChar">
    <w:name w:val="Figure_title Char"/>
    <w:link w:val="Figuretitle"/>
    <w:locked/>
    <w:rsid w:val="001F3CE2"/>
    <w:rPr>
      <w:rFonts w:ascii="Times New Roman Bold" w:hAnsi="Times New Roman Bold"/>
      <w:b/>
      <w:sz w:val="18"/>
      <w:lang w:val="fr-FR" w:eastAsia="en-US"/>
    </w:rPr>
  </w:style>
  <w:style w:type="character" w:customStyle="1" w:styleId="FigureNo0">
    <w:name w:val="Figure_No (文字)"/>
    <w:link w:val="FigureNo"/>
    <w:locked/>
    <w:rsid w:val="001F3CE2"/>
    <w:rPr>
      <w:caps/>
      <w:sz w:val="18"/>
      <w:lang w:val="fr-FR" w:eastAsia="en-US"/>
    </w:rPr>
  </w:style>
  <w:style w:type="character" w:customStyle="1" w:styleId="TableNoChar">
    <w:name w:val="Table_No Char"/>
    <w:link w:val="TableNo"/>
    <w:locked/>
    <w:rsid w:val="001F3CE2"/>
    <w:rPr>
      <w:sz w:val="24"/>
      <w:lang w:val="fr-FR" w:eastAsia="en-US"/>
    </w:rPr>
  </w:style>
  <w:style w:type="character" w:customStyle="1" w:styleId="TableheadChar">
    <w:name w:val="Table_head Char"/>
    <w:link w:val="Tablehead"/>
    <w:locked/>
    <w:rsid w:val="001F3CE2"/>
    <w:rPr>
      <w:b/>
      <w:sz w:val="22"/>
      <w:lang w:val="fr-FR" w:eastAsia="en-US"/>
    </w:rPr>
  </w:style>
  <w:style w:type="character" w:customStyle="1" w:styleId="CallChar">
    <w:name w:val="Call Char"/>
    <w:link w:val="Call"/>
    <w:locked/>
    <w:rsid w:val="001F3CE2"/>
    <w:rPr>
      <w:i/>
      <w:sz w:val="24"/>
      <w:lang w:val="fr-FR" w:eastAsia="en-US"/>
    </w:rPr>
  </w:style>
  <w:style w:type="character" w:customStyle="1" w:styleId="NoteChar">
    <w:name w:val="Note Char"/>
    <w:link w:val="Note"/>
    <w:locked/>
    <w:rsid w:val="001F3CE2"/>
    <w:rPr>
      <w:sz w:val="22"/>
      <w:lang w:val="fr-FR" w:eastAsia="en-US"/>
    </w:rPr>
  </w:style>
  <w:style w:type="character" w:customStyle="1" w:styleId="code-courier">
    <w:name w:val="code-courier"/>
    <w:uiPriority w:val="99"/>
    <w:rsid w:val="001F3CE2"/>
    <w:rPr>
      <w:rFonts w:ascii="Courier" w:hAnsi="Courie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header" Target="header6.xml"/><Relationship Id="rId10" Type="http://schemas.openxmlformats.org/officeDocument/2006/relationships/hyperlink" Target="http://www.itu.int/publ/R-REC/en"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158</TotalTime>
  <Pages>14</Pages>
  <Words>2514</Words>
  <Characters>14033</Characters>
  <Application>Microsoft Office Word</Application>
  <DocSecurity>0</DocSecurity>
  <Lines>501</Lines>
  <Paragraphs>30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18</cp:revision>
  <cp:lastPrinted>2005-02-10T15:54:00Z</cp:lastPrinted>
  <dcterms:created xsi:type="dcterms:W3CDTF">2013-01-14T12:42:00Z</dcterms:created>
  <dcterms:modified xsi:type="dcterms:W3CDTF">2013-02-12T07:49:00Z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