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C26137">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C26137">
              <w:rPr>
                <w:rFonts w:ascii="Tahoma" w:hAnsi="Tahoma" w:cs="Tahoma"/>
                <w:b/>
                <w:bCs/>
                <w:iCs/>
                <w:color w:val="243285"/>
                <w:sz w:val="36"/>
                <w:szCs w:val="36"/>
              </w:rPr>
              <w:t>643-3</w:t>
            </w:r>
          </w:p>
          <w:p w:rsidR="00FE79FE" w:rsidRPr="0083590E" w:rsidRDefault="00FE79FE" w:rsidP="00C26137">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26137">
              <w:rPr>
                <w:rFonts w:ascii="Tahoma" w:hAnsi="Tahoma" w:cs="Tahoma"/>
                <w:b/>
                <w:bCs/>
                <w:iCs/>
                <w:color w:val="243285"/>
                <w:szCs w:val="24"/>
              </w:rPr>
              <w:t>05</w:t>
            </w:r>
            <w:r w:rsidRPr="0083590E">
              <w:rPr>
                <w:rFonts w:ascii="Tahoma" w:hAnsi="Tahoma" w:cs="Tahoma"/>
                <w:b/>
                <w:bCs/>
                <w:iCs/>
                <w:color w:val="243285"/>
                <w:szCs w:val="24"/>
              </w:rPr>
              <w:t>/</w:t>
            </w:r>
            <w:r w:rsidR="00C26137">
              <w:rPr>
                <w:rFonts w:ascii="Tahoma" w:hAnsi="Tahoma" w:cs="Tahoma"/>
                <w:b/>
                <w:bCs/>
                <w:iCs/>
                <w:color w:val="243285"/>
                <w:szCs w:val="24"/>
              </w:rPr>
              <w:t>2011</w:t>
            </w:r>
            <w:r w:rsidRPr="0083590E">
              <w:rPr>
                <w:rFonts w:ascii="Tahoma" w:hAnsi="Tahoma" w:cs="Tahoma"/>
                <w:b/>
                <w:bCs/>
                <w:iCs/>
                <w:color w:val="243285"/>
                <w:szCs w:val="24"/>
              </w:rPr>
              <w:t>)</w:t>
            </w:r>
          </w:p>
        </w:tc>
      </w:tr>
      <w:tr w:rsidR="00FE79FE" w:rsidRPr="004447EB">
        <w:tc>
          <w:tcPr>
            <w:tcW w:w="10089" w:type="dxa"/>
          </w:tcPr>
          <w:p w:rsidR="00013002" w:rsidRPr="00C26137"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26137" w:rsidP="004447E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Radio data system for automatic tuning</w:t>
            </w:r>
            <w:r w:rsidR="004447EB">
              <w:rPr>
                <w:rFonts w:ascii="Tahoma" w:hAnsi="Tahoma" w:cs="Tahoma"/>
                <w:b/>
                <w:bCs/>
                <w:iCs/>
                <w:color w:val="243285"/>
                <w:sz w:val="44"/>
                <w:szCs w:val="44"/>
                <w:lang w:val="en-US"/>
              </w:rPr>
              <w:t xml:space="preserve"> </w:t>
            </w:r>
            <w:r>
              <w:rPr>
                <w:rFonts w:ascii="Tahoma" w:hAnsi="Tahoma" w:cs="Tahoma"/>
                <w:b/>
                <w:bCs/>
                <w:iCs/>
                <w:color w:val="243285"/>
                <w:sz w:val="44"/>
                <w:szCs w:val="44"/>
                <w:lang w:val="en-US"/>
              </w:rPr>
              <w:t>and other applications in FM radio</w:t>
            </w:r>
            <w:r w:rsidR="004447EB">
              <w:rPr>
                <w:rFonts w:ascii="Tahoma" w:hAnsi="Tahoma" w:cs="Tahoma"/>
                <w:b/>
                <w:bCs/>
                <w:iCs/>
                <w:color w:val="243285"/>
                <w:sz w:val="44"/>
                <w:szCs w:val="44"/>
                <w:lang w:val="en-US"/>
              </w:rPr>
              <w:t xml:space="preserve"> </w:t>
            </w:r>
            <w:r>
              <w:rPr>
                <w:rFonts w:ascii="Tahoma" w:hAnsi="Tahoma" w:cs="Tahoma"/>
                <w:b/>
                <w:bCs/>
                <w:iCs/>
                <w:color w:val="243285"/>
                <w:sz w:val="44"/>
                <w:szCs w:val="44"/>
                <w:lang w:val="en-US"/>
              </w:rPr>
              <w:t>receivers</w:t>
            </w:r>
            <w:r w:rsidR="004447EB">
              <w:rPr>
                <w:rFonts w:ascii="Tahoma" w:hAnsi="Tahoma" w:cs="Tahoma"/>
                <w:b/>
                <w:bCs/>
                <w:iCs/>
                <w:color w:val="243285"/>
                <w:sz w:val="44"/>
                <w:szCs w:val="44"/>
                <w:lang w:val="en-US"/>
              </w:rPr>
              <w:br/>
            </w:r>
            <w:r>
              <w:rPr>
                <w:rFonts w:ascii="Tahoma" w:hAnsi="Tahoma" w:cs="Tahoma"/>
                <w:b/>
                <w:bCs/>
                <w:iCs/>
                <w:color w:val="243285"/>
                <w:sz w:val="44"/>
                <w:szCs w:val="44"/>
                <w:lang w:val="en-US"/>
              </w:rPr>
              <w:t>for use with pilot-tone system</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4447EB">
        <w:tc>
          <w:tcPr>
            <w:tcW w:w="10089" w:type="dxa"/>
          </w:tcPr>
          <w:p w:rsidR="00070A2F" w:rsidRPr="00C26137" w:rsidRDefault="00070A2F" w:rsidP="00070A2F">
            <w:pPr>
              <w:spacing w:before="80" w:line="280" w:lineRule="exact"/>
              <w:ind w:right="640"/>
              <w:rPr>
                <w:rFonts w:ascii="Tahoma" w:hAnsi="Tahoma" w:cs="Tahoma"/>
                <w:b/>
                <w:bCs/>
                <w:iCs/>
                <w:color w:val="243285"/>
                <w:sz w:val="32"/>
                <w:szCs w:val="32"/>
                <w:lang w:val="en-US"/>
              </w:rPr>
            </w:pPr>
          </w:p>
          <w:p w:rsidR="00070A2F" w:rsidRPr="00C26137" w:rsidRDefault="00070A2F" w:rsidP="00070A2F">
            <w:pPr>
              <w:spacing w:before="80" w:line="280" w:lineRule="exact"/>
              <w:ind w:right="640"/>
              <w:rPr>
                <w:rFonts w:ascii="Tahoma" w:hAnsi="Tahoma" w:cs="Tahoma"/>
                <w:b/>
                <w:bCs/>
                <w:iCs/>
                <w:color w:val="243285"/>
                <w:sz w:val="32"/>
                <w:szCs w:val="32"/>
                <w:lang w:val="en-US"/>
              </w:rPr>
            </w:pPr>
          </w:p>
          <w:p w:rsidR="00070A2F" w:rsidRPr="00C26137"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447E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447E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447E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447E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447EB">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47FB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747FB8">
        <w:rPr>
          <w:sz w:val="20"/>
          <w:lang w:val="en-US"/>
        </w:rPr>
        <w:t>1</w:t>
      </w:r>
    </w:p>
    <w:p w:rsidR="00470E28" w:rsidRDefault="00470E28" w:rsidP="00906589">
      <w:pPr>
        <w:jc w:val="center"/>
        <w:rPr>
          <w:sz w:val="22"/>
          <w:lang w:val="en-US"/>
        </w:rPr>
      </w:pPr>
    </w:p>
    <w:p w:rsidR="00586EF8" w:rsidRPr="00470E28" w:rsidRDefault="00586EF8" w:rsidP="00747FB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747FB8">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C26137" w:rsidP="00C2613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643-3</w:t>
      </w:r>
      <w:r w:rsidR="00276F0D">
        <w:rPr>
          <w:rStyle w:val="FootnoteReference"/>
          <w:lang w:val="en-US"/>
        </w:rPr>
        <w:footnoteReference w:customMarkFollows="1" w:id="1"/>
        <w:t>*</w:t>
      </w:r>
    </w:p>
    <w:p w:rsidR="00C26137" w:rsidRPr="00C26137" w:rsidRDefault="00C26137" w:rsidP="004447EB">
      <w:pPr>
        <w:pStyle w:val="Rectitle"/>
        <w:rPr>
          <w:lang w:val="en-US"/>
        </w:rPr>
      </w:pPr>
      <w:r w:rsidRPr="00C26137">
        <w:rPr>
          <w:lang w:val="en-US"/>
        </w:rPr>
        <w:t>Radio data system for automatic tuning and other applications</w:t>
      </w:r>
      <w:r w:rsidRPr="00C26137">
        <w:rPr>
          <w:lang w:val="en-US"/>
        </w:rPr>
        <w:br/>
        <w:t>in FM radio receivers for use with the pilot-tone system</w:t>
      </w:r>
    </w:p>
    <w:p w:rsidR="00276F0D" w:rsidRDefault="00276F0D" w:rsidP="00C26137">
      <w:pPr>
        <w:pStyle w:val="Recdate"/>
        <w:rPr>
          <w:lang w:val="en-US"/>
        </w:rPr>
      </w:pPr>
    </w:p>
    <w:p w:rsidR="00C26137" w:rsidRPr="00C26137" w:rsidRDefault="00C26137" w:rsidP="00C26137">
      <w:pPr>
        <w:pStyle w:val="Recdate"/>
        <w:rPr>
          <w:lang w:val="en-US"/>
        </w:rPr>
      </w:pPr>
      <w:r w:rsidRPr="00C26137">
        <w:rPr>
          <w:lang w:val="en-US"/>
        </w:rPr>
        <w:t>(1986-1990-1995</w:t>
      </w:r>
      <w:r w:rsidR="00276F0D">
        <w:rPr>
          <w:lang w:val="en-US"/>
        </w:rPr>
        <w:t>-2011</w:t>
      </w:r>
      <w:r w:rsidRPr="00C26137">
        <w:rPr>
          <w:lang w:val="en-US"/>
        </w:rPr>
        <w:t>)</w:t>
      </w:r>
    </w:p>
    <w:p w:rsidR="00C26137" w:rsidRPr="005A15A1" w:rsidRDefault="00C26137" w:rsidP="00276F0D">
      <w:pPr>
        <w:pStyle w:val="HeadingSum"/>
        <w:rPr>
          <w:sz w:val="24"/>
          <w:lang w:val="en-US"/>
        </w:rPr>
      </w:pPr>
      <w:r w:rsidRPr="005A15A1">
        <w:rPr>
          <w:sz w:val="24"/>
          <w:lang w:val="en-US"/>
        </w:rPr>
        <w:t>Scope</w:t>
      </w:r>
    </w:p>
    <w:p w:rsidR="00C26137" w:rsidRPr="005A15A1" w:rsidRDefault="00C26137" w:rsidP="00276F0D">
      <w:pPr>
        <w:pStyle w:val="Summary"/>
        <w:rPr>
          <w:sz w:val="24"/>
          <w:lang w:val="en-US"/>
        </w:rPr>
      </w:pPr>
      <w:r w:rsidRPr="005A15A1">
        <w:rPr>
          <w:sz w:val="24"/>
          <w:lang w:val="en-US"/>
        </w:rPr>
        <w:t>This Recommendation specifies the main parameters and operational requirements for the use of the radio data system (RDS) for VHF/FM broadcasting.</w:t>
      </w:r>
    </w:p>
    <w:p w:rsidR="00C26137" w:rsidRPr="00C26137" w:rsidRDefault="00C26137" w:rsidP="00C26137">
      <w:pPr>
        <w:pStyle w:val="Normalaftertitle"/>
        <w:rPr>
          <w:lang w:val="en-US"/>
        </w:rPr>
      </w:pPr>
      <w:r w:rsidRPr="00C26137">
        <w:rPr>
          <w:lang w:val="en-US"/>
        </w:rPr>
        <w:t>The ITU Radiocommunication Assembly,</w:t>
      </w:r>
    </w:p>
    <w:p w:rsidR="00C26137" w:rsidRPr="00C26137" w:rsidRDefault="00C26137" w:rsidP="00C26137">
      <w:pPr>
        <w:pStyle w:val="Call"/>
        <w:rPr>
          <w:lang w:val="en-US"/>
        </w:rPr>
      </w:pPr>
      <w:r w:rsidRPr="00C26137">
        <w:rPr>
          <w:lang w:val="en-US"/>
        </w:rPr>
        <w:t>considering</w:t>
      </w:r>
    </w:p>
    <w:p w:rsidR="00C26137" w:rsidRPr="00C26137" w:rsidRDefault="00C26137" w:rsidP="00C26137">
      <w:pPr>
        <w:rPr>
          <w:lang w:val="en-US"/>
        </w:rPr>
      </w:pPr>
      <w:r w:rsidRPr="00C26137">
        <w:rPr>
          <w:lang w:val="en-US"/>
        </w:rPr>
        <w:t>a)</w:t>
      </w:r>
      <w:r w:rsidRPr="00C26137">
        <w:rPr>
          <w:lang w:val="en-US"/>
        </w:rPr>
        <w:tab/>
        <w:t>that, in VHF/FM broadcasting, the density of transmissions in many parts of the world is increasing to the extent that tuning to a given programme service is becoming more and more difficult, particularly for listeners using FM portable or car radios;</w:t>
      </w:r>
    </w:p>
    <w:p w:rsidR="00C26137" w:rsidRPr="00C26137" w:rsidRDefault="00C26137" w:rsidP="00C26137">
      <w:pPr>
        <w:rPr>
          <w:lang w:val="en-US"/>
        </w:rPr>
      </w:pPr>
      <w:r w:rsidRPr="00C26137">
        <w:rPr>
          <w:lang w:val="en-US"/>
        </w:rPr>
        <w:t>b)</w:t>
      </w:r>
      <w:r w:rsidRPr="00C26137">
        <w:rPr>
          <w:lang w:val="en-US"/>
        </w:rPr>
        <w:tab/>
        <w:t>that, on the other hand, technologies offer the possibility of adding auxiliary data signals to the sound-programme signals which offer a wide variety of methods for identifying the transmissions, thereby facilitating the implementation of assisted and automatic tuning in radio receivers;</w:t>
      </w:r>
    </w:p>
    <w:p w:rsidR="00C26137" w:rsidRPr="00C26137" w:rsidRDefault="00C26137" w:rsidP="00C26137">
      <w:pPr>
        <w:rPr>
          <w:lang w:val="en-US"/>
        </w:rPr>
      </w:pPr>
      <w:r w:rsidRPr="00C26137">
        <w:rPr>
          <w:lang w:val="en-US"/>
        </w:rPr>
        <w:t>c)</w:t>
      </w:r>
      <w:r w:rsidRPr="00C26137">
        <w:rPr>
          <w:lang w:val="en-US"/>
        </w:rPr>
        <w:tab/>
        <w:t>that such radio-data signals can be added to existing VHF/FM broadcasts in such a way that they are inaudible, thus achieving good compatibility with reception of the normal stereophonic or monophonic sound-programme signals;</w:t>
      </w:r>
    </w:p>
    <w:p w:rsidR="00276F0D" w:rsidRDefault="00C26137" w:rsidP="00276F0D">
      <w:pPr>
        <w:rPr>
          <w:lang w:val="en-US"/>
        </w:rPr>
      </w:pPr>
      <w:r w:rsidRPr="00C26137">
        <w:rPr>
          <w:lang w:val="en-US"/>
        </w:rPr>
        <w:t>d)</w:t>
      </w:r>
      <w:r w:rsidRPr="00C26137">
        <w:rPr>
          <w:lang w:val="en-US"/>
        </w:rPr>
        <w:tab/>
        <w:t>that inexpensive receiver technology optimized in miniaturization processes is available to implement assisted or automatic tuning using radio-data signals;</w:t>
      </w:r>
    </w:p>
    <w:p w:rsidR="00C26137" w:rsidRPr="00C26137" w:rsidRDefault="00C26137" w:rsidP="00276F0D">
      <w:pPr>
        <w:rPr>
          <w:lang w:val="en-US"/>
        </w:rPr>
      </w:pPr>
      <w:r w:rsidRPr="00C26137">
        <w:rPr>
          <w:lang w:val="en-US"/>
        </w:rPr>
        <w:t>e)</w:t>
      </w:r>
      <w:r w:rsidRPr="00C26137">
        <w:rPr>
          <w:lang w:val="en-US"/>
        </w:rPr>
        <w:tab/>
        <w:t>that such a system offers the flexibility to implement a wide range of optional applications to suit the particular needs of individual broadcasting organizations;</w:t>
      </w:r>
    </w:p>
    <w:p w:rsidR="00C26137" w:rsidRPr="00C26137" w:rsidRDefault="00C26137" w:rsidP="00C26137">
      <w:pPr>
        <w:rPr>
          <w:lang w:val="en-US"/>
        </w:rPr>
      </w:pPr>
      <w:r w:rsidRPr="00C26137">
        <w:rPr>
          <w:lang w:val="en-US"/>
        </w:rPr>
        <w:t>f)</w:t>
      </w:r>
      <w:r w:rsidRPr="00C26137">
        <w:rPr>
          <w:lang w:val="en-US"/>
        </w:rPr>
        <w:tab/>
        <w:t>that many countries have implemented this system on their broadcasts,</w:t>
      </w:r>
    </w:p>
    <w:p w:rsidR="00C26137" w:rsidRPr="00C26137" w:rsidRDefault="00C26137" w:rsidP="00C26137">
      <w:pPr>
        <w:pStyle w:val="Call"/>
        <w:rPr>
          <w:lang w:val="en-US"/>
        </w:rPr>
      </w:pPr>
      <w:r w:rsidRPr="00C26137">
        <w:rPr>
          <w:lang w:val="en-US"/>
        </w:rPr>
        <w:t>recommends</w:t>
      </w:r>
    </w:p>
    <w:p w:rsidR="00C26137" w:rsidRPr="00C26137" w:rsidRDefault="00C26137" w:rsidP="00C26137">
      <w:pPr>
        <w:rPr>
          <w:lang w:val="en-US"/>
        </w:rPr>
      </w:pPr>
      <w:r w:rsidRPr="00FC5FA7">
        <w:rPr>
          <w:b/>
          <w:bCs/>
          <w:lang w:val="en-GB"/>
        </w:rPr>
        <w:t>1</w:t>
      </w:r>
      <w:r w:rsidRPr="00C26137">
        <w:rPr>
          <w:lang w:val="en-US"/>
        </w:rPr>
        <w:tab/>
        <w:t>that broadcasters wishing to introduce the transmission of supplementary information for station and programme identification in FM broadcasting and other applications, should use the radio-data system (RDS), as specified in Annex 1.</w:t>
      </w:r>
    </w:p>
    <w:p w:rsidR="00C26137" w:rsidRPr="00C26137" w:rsidRDefault="00C26137" w:rsidP="00C26137">
      <w:pPr>
        <w:rPr>
          <w:lang w:val="en-US"/>
        </w:rPr>
      </w:pPr>
      <w:r w:rsidRPr="00C26137">
        <w:rPr>
          <w:b/>
          <w:bCs/>
          <w:lang w:val="en-US"/>
        </w:rPr>
        <w:t>2</w:t>
      </w:r>
      <w:r w:rsidRPr="00C26137">
        <w:rPr>
          <w:lang w:val="en-US"/>
        </w:rPr>
        <w:tab/>
        <w:t>the following notes should be considered as part of the Recommendation.</w:t>
      </w:r>
    </w:p>
    <w:p w:rsidR="00C26137" w:rsidRPr="00C26137" w:rsidRDefault="00C26137" w:rsidP="00C26137">
      <w:pPr>
        <w:rPr>
          <w:lang w:val="en-US"/>
        </w:rPr>
      </w:pPr>
      <w:r w:rsidRPr="00C26137">
        <w:rPr>
          <w:lang w:val="en-US"/>
        </w:rPr>
        <w:t>NOTE 1 – Information regarding the operational characteristics of RDS is given in Annex 2.</w:t>
      </w:r>
    </w:p>
    <w:p w:rsidR="00C26137" w:rsidRPr="00C26137" w:rsidRDefault="00C26137" w:rsidP="00276F0D">
      <w:pPr>
        <w:rPr>
          <w:szCs w:val="24"/>
          <w:lang w:val="en-US"/>
        </w:rPr>
      </w:pPr>
      <w:r w:rsidRPr="00C26137">
        <w:rPr>
          <w:lang w:val="en-US"/>
        </w:rPr>
        <w:t>NOTE</w:t>
      </w:r>
      <w:r w:rsidR="00276F0D">
        <w:rPr>
          <w:lang w:val="en-US"/>
        </w:rPr>
        <w:t> </w:t>
      </w:r>
      <w:r w:rsidRPr="00C26137">
        <w:rPr>
          <w:lang w:val="en-US"/>
        </w:rPr>
        <w:t>2</w:t>
      </w:r>
      <w:r w:rsidR="00276F0D">
        <w:rPr>
          <w:lang w:val="en-US"/>
        </w:rPr>
        <w:t> </w:t>
      </w:r>
      <w:r w:rsidRPr="00C26137">
        <w:rPr>
          <w:lang w:val="en-US"/>
        </w:rPr>
        <w:t>–</w:t>
      </w:r>
      <w:r w:rsidR="00276F0D">
        <w:rPr>
          <w:lang w:val="en-US"/>
        </w:rPr>
        <w:t> </w:t>
      </w:r>
      <w:r w:rsidRPr="00C26137">
        <w:rPr>
          <w:lang w:val="en-US"/>
        </w:rPr>
        <w:t xml:space="preserve">The most recent version of the international RDS standard is IEC 62106 Ed.2:2009. </w:t>
      </w:r>
      <w:r w:rsidRPr="00FC5FA7">
        <w:rPr>
          <w:szCs w:val="24"/>
          <w:lang w:val="en-GB"/>
        </w:rPr>
        <w:t>In North America although the structure and coding is identical, there are minor differences in implementation of certain features – for the U</w:t>
      </w:r>
      <w:r w:rsidR="00276F0D">
        <w:rPr>
          <w:szCs w:val="24"/>
          <w:lang w:val="en-GB"/>
        </w:rPr>
        <w:t xml:space="preserve">nited </w:t>
      </w:r>
      <w:r w:rsidRPr="00FC5FA7">
        <w:rPr>
          <w:szCs w:val="24"/>
          <w:lang w:val="en-GB"/>
        </w:rPr>
        <w:t>S</w:t>
      </w:r>
      <w:r w:rsidR="00276F0D">
        <w:rPr>
          <w:szCs w:val="24"/>
          <w:lang w:val="en-GB"/>
        </w:rPr>
        <w:t xml:space="preserve">tates of </w:t>
      </w:r>
      <w:r w:rsidRPr="00FC5FA7">
        <w:rPr>
          <w:szCs w:val="24"/>
          <w:lang w:val="en-GB"/>
        </w:rPr>
        <w:t>A</w:t>
      </w:r>
      <w:r w:rsidR="00276F0D">
        <w:rPr>
          <w:szCs w:val="24"/>
          <w:lang w:val="en-GB"/>
        </w:rPr>
        <w:t>merica</w:t>
      </w:r>
      <w:r w:rsidRPr="00FC5FA7">
        <w:rPr>
          <w:szCs w:val="24"/>
          <w:lang w:val="en-GB"/>
        </w:rPr>
        <w:t xml:space="preserve"> these are described in the US national standard version of RDS which is called R</w:t>
      </w:r>
      <w:r w:rsidRPr="00C26137">
        <w:rPr>
          <w:szCs w:val="24"/>
          <w:lang w:val="en-US"/>
        </w:rPr>
        <w:t xml:space="preserve">BDS, specified in US NRSC-4-A. </w:t>
      </w:r>
      <w:r w:rsidRPr="00FC5FA7">
        <w:rPr>
          <w:szCs w:val="24"/>
          <w:lang w:val="en-GB"/>
        </w:rPr>
        <w:t>In general, other North American countries also follow the practice of the U</w:t>
      </w:r>
      <w:r w:rsidR="00276F0D">
        <w:rPr>
          <w:szCs w:val="24"/>
          <w:lang w:val="en-GB"/>
        </w:rPr>
        <w:t xml:space="preserve">nited </w:t>
      </w:r>
      <w:r w:rsidRPr="00FC5FA7">
        <w:rPr>
          <w:szCs w:val="24"/>
          <w:lang w:val="en-GB"/>
        </w:rPr>
        <w:t>S</w:t>
      </w:r>
      <w:r w:rsidR="00276F0D">
        <w:rPr>
          <w:szCs w:val="24"/>
          <w:lang w:val="en-GB"/>
        </w:rPr>
        <w:t xml:space="preserve">tates of </w:t>
      </w:r>
      <w:r w:rsidRPr="00FC5FA7">
        <w:rPr>
          <w:szCs w:val="24"/>
          <w:lang w:val="en-GB"/>
        </w:rPr>
        <w:t>A</w:t>
      </w:r>
      <w:r w:rsidR="00276F0D">
        <w:rPr>
          <w:szCs w:val="24"/>
          <w:lang w:val="en-GB"/>
        </w:rPr>
        <w:t>merica</w:t>
      </w:r>
      <w:r w:rsidRPr="00FC5FA7">
        <w:rPr>
          <w:szCs w:val="24"/>
          <w:lang w:val="en-GB"/>
        </w:rPr>
        <w:t xml:space="preserve"> in their implementations.</w:t>
      </w:r>
    </w:p>
    <w:p w:rsidR="00C26137" w:rsidRPr="00FC5FA7" w:rsidRDefault="00C26137" w:rsidP="00276F0D">
      <w:pPr>
        <w:rPr>
          <w:color w:val="000000"/>
          <w:szCs w:val="24"/>
          <w:lang w:val="en-GB" w:eastAsia="fr-CH"/>
        </w:rPr>
      </w:pPr>
      <w:r w:rsidRPr="00C26137">
        <w:rPr>
          <w:szCs w:val="24"/>
          <w:lang w:val="en-US"/>
        </w:rPr>
        <w:lastRenderedPageBreak/>
        <w:t>NOTE</w:t>
      </w:r>
      <w:r w:rsidR="00276F0D">
        <w:rPr>
          <w:szCs w:val="24"/>
          <w:lang w:val="en-US"/>
        </w:rPr>
        <w:t> </w:t>
      </w:r>
      <w:r w:rsidRPr="00C26137">
        <w:rPr>
          <w:szCs w:val="24"/>
          <w:lang w:val="en-US"/>
        </w:rPr>
        <w:t>3</w:t>
      </w:r>
      <w:r w:rsidR="00276F0D">
        <w:rPr>
          <w:szCs w:val="24"/>
          <w:lang w:val="en-US"/>
        </w:rPr>
        <w:t> </w:t>
      </w:r>
      <w:r w:rsidRPr="00C26137">
        <w:rPr>
          <w:szCs w:val="24"/>
          <w:lang w:val="en-US"/>
        </w:rPr>
        <w:t>–</w:t>
      </w:r>
      <w:r w:rsidR="00276F0D">
        <w:rPr>
          <w:szCs w:val="24"/>
          <w:lang w:val="en-US"/>
        </w:rPr>
        <w:t> </w:t>
      </w:r>
      <w:r w:rsidRPr="00C26137">
        <w:rPr>
          <w:szCs w:val="24"/>
          <w:lang w:val="en-US"/>
        </w:rPr>
        <w:t xml:space="preserve">Since RDS was first specified by the </w:t>
      </w:r>
      <w:r w:rsidR="004447EB">
        <w:rPr>
          <w:szCs w:val="24"/>
          <w:lang w:val="en-US"/>
        </w:rPr>
        <w:t>European Broadcasting Union (</w:t>
      </w:r>
      <w:r w:rsidRPr="00C26137">
        <w:rPr>
          <w:szCs w:val="24"/>
          <w:lang w:val="en-US"/>
        </w:rPr>
        <w:t>EBU</w:t>
      </w:r>
      <w:r w:rsidR="004447EB">
        <w:rPr>
          <w:szCs w:val="24"/>
          <w:lang w:val="en-US"/>
        </w:rPr>
        <w:t>)</w:t>
      </w:r>
      <w:r w:rsidRPr="00C26137">
        <w:rPr>
          <w:szCs w:val="24"/>
          <w:lang w:val="en-US"/>
        </w:rPr>
        <w:t xml:space="preserve"> in 1984 more than 500 million RDS receivers were already produced worldwide </w:t>
      </w:r>
      <w:r w:rsidRPr="00FC5FA7">
        <w:rPr>
          <w:color w:val="000000"/>
          <w:szCs w:val="24"/>
          <w:lang w:val="en-GB" w:eastAsia="fr-CH"/>
        </w:rPr>
        <w:t>and this number is continuing to increase significantly every year with retail prices held low due to RDS decoder silicon embedded in FM receiver chips costing very little in large quantities.</w:t>
      </w:r>
    </w:p>
    <w:p w:rsidR="00C26137" w:rsidRPr="00C26137" w:rsidRDefault="00C26137" w:rsidP="00C26137">
      <w:pPr>
        <w:rPr>
          <w:lang w:val="en-US"/>
        </w:rPr>
      </w:pPr>
    </w:p>
    <w:p w:rsidR="00C26137" w:rsidRPr="00C26137" w:rsidRDefault="00C26137" w:rsidP="00C26137">
      <w:pPr>
        <w:pStyle w:val="AnnexNoTitle"/>
        <w:rPr>
          <w:lang w:val="en-US"/>
        </w:rPr>
      </w:pPr>
      <w:r w:rsidRPr="00C26137">
        <w:rPr>
          <w:lang w:val="en-US"/>
        </w:rPr>
        <w:t>Annex 1</w:t>
      </w:r>
      <w:r w:rsidRPr="00C26137">
        <w:rPr>
          <w:lang w:val="en-US"/>
        </w:rPr>
        <w:br/>
      </w:r>
      <w:r w:rsidRPr="00C26137">
        <w:rPr>
          <w:lang w:val="en-US"/>
        </w:rPr>
        <w:br/>
        <w:t>Specifications of the radio data system</w:t>
      </w:r>
      <w:r w:rsidRPr="00C26137">
        <w:rPr>
          <w:rStyle w:val="FootnoteReference"/>
          <w:lang w:val="en-US"/>
        </w:rPr>
        <w:footnoteReference w:customMarkFollows="1" w:id="2"/>
        <w:t>*</w:t>
      </w:r>
    </w:p>
    <w:p w:rsidR="00C26137" w:rsidRPr="00C26137" w:rsidRDefault="00C26137" w:rsidP="00C26137">
      <w:pPr>
        <w:pStyle w:val="Heading1"/>
        <w:rPr>
          <w:lang w:val="en-US"/>
        </w:rPr>
      </w:pPr>
      <w:r w:rsidRPr="00C26137">
        <w:rPr>
          <w:lang w:val="en-US"/>
        </w:rPr>
        <w:t>1</w:t>
      </w:r>
      <w:r w:rsidRPr="00C26137">
        <w:rPr>
          <w:lang w:val="en-US"/>
        </w:rPr>
        <w:tab/>
        <w:t>Modulation of the data channel</w:t>
      </w:r>
    </w:p>
    <w:p w:rsidR="00276F0D" w:rsidRDefault="00C26137" w:rsidP="007D788E">
      <w:pPr>
        <w:spacing w:line="270" w:lineRule="exact"/>
        <w:rPr>
          <w:lang w:val="en-US"/>
        </w:rPr>
      </w:pPr>
      <w:r w:rsidRPr="00C26137">
        <w:rPr>
          <w:b/>
          <w:lang w:val="en-US"/>
        </w:rPr>
        <w:t>1.1</w:t>
      </w:r>
      <w:r w:rsidRPr="00C26137">
        <w:rPr>
          <w:lang w:val="en-US"/>
        </w:rPr>
        <w:tab/>
        <w:t>Sub-carrier frequency: 57 kHz, locked in phase or in quadrature to the third harmonic of the pilot tone 19 kHz (</w:t>
      </w:r>
      <w:r w:rsidR="007D788E">
        <w:rPr>
          <w:lang w:val="en-US"/>
        </w:rPr>
        <w:sym w:font="Symbol" w:char="F0B1"/>
      </w:r>
      <w:r w:rsidRPr="00C26137">
        <w:rPr>
          <w:lang w:val="en-US"/>
        </w:rPr>
        <w:t xml:space="preserve">2 Hz) in the case of stereophony. (Frequency tolerance: </w:t>
      </w:r>
      <w:r w:rsidR="007D788E">
        <w:rPr>
          <w:lang w:val="en-US"/>
        </w:rPr>
        <w:sym w:font="Symbol" w:char="F0B1"/>
      </w:r>
      <w:r w:rsidRPr="00C26137">
        <w:rPr>
          <w:lang w:val="en-US"/>
        </w:rPr>
        <w:t>6 Hz.)</w:t>
      </w:r>
    </w:p>
    <w:p w:rsidR="00C26137" w:rsidRPr="00C26137" w:rsidRDefault="00C26137" w:rsidP="007D788E">
      <w:pPr>
        <w:spacing w:line="270" w:lineRule="exact"/>
        <w:rPr>
          <w:lang w:val="en-US"/>
        </w:rPr>
      </w:pPr>
      <w:r w:rsidRPr="00C26137">
        <w:rPr>
          <w:b/>
          <w:lang w:val="en-US"/>
        </w:rPr>
        <w:t>1.2</w:t>
      </w:r>
      <w:r w:rsidRPr="00C26137">
        <w:rPr>
          <w:lang w:val="en-US"/>
        </w:rPr>
        <w:tab/>
      </w:r>
      <w:r w:rsidRPr="00C26137">
        <w:rPr>
          <w:szCs w:val="24"/>
          <w:lang w:val="en-US"/>
        </w:rPr>
        <w:t xml:space="preserve">Sub-carrier level: the recommended nominal deviation of the main FM carrier due to the modulated sub-carrier is </w:t>
      </w:r>
      <w:r w:rsidR="007D788E">
        <w:rPr>
          <w:szCs w:val="24"/>
          <w:lang w:val="en-US"/>
        </w:rPr>
        <w:sym w:font="Symbol" w:char="F0B1"/>
      </w:r>
      <w:r w:rsidRPr="00C26137">
        <w:rPr>
          <w:szCs w:val="24"/>
          <w:lang w:val="en-US"/>
        </w:rPr>
        <w:t xml:space="preserve">2 kHz. </w:t>
      </w:r>
      <w:r w:rsidRPr="00FC5FA7">
        <w:rPr>
          <w:color w:val="000000"/>
          <w:szCs w:val="24"/>
          <w:lang w:val="en-GB" w:eastAsia="fr-CH"/>
        </w:rPr>
        <w:t>However in practice it can be as low as ±1.2 kHz; many EBU broadcasters with wide dynamic range (e.g. classical music) services prefer this lower value to ensure best signal-to-noise performance</w:t>
      </w:r>
      <w:r w:rsidRPr="00C26137">
        <w:rPr>
          <w:color w:val="000000"/>
          <w:szCs w:val="24"/>
          <w:lang w:val="en-US" w:eastAsia="fr-CH"/>
        </w:rPr>
        <w:t xml:space="preserve">. </w:t>
      </w:r>
      <w:r w:rsidRPr="00C26137">
        <w:rPr>
          <w:szCs w:val="24"/>
          <w:lang w:val="en-US"/>
        </w:rPr>
        <w:t xml:space="preserve">The decoder should, however, be designed to work with sub-carrier levels corresponding to between </w:t>
      </w:r>
      <w:r w:rsidRPr="00FC5FA7">
        <w:rPr>
          <w:color w:val="000000"/>
          <w:szCs w:val="24"/>
          <w:lang w:val="en-GB" w:eastAsia="fr-CH"/>
        </w:rPr>
        <w:t>±</w:t>
      </w:r>
      <w:r w:rsidRPr="00C26137">
        <w:rPr>
          <w:rFonts w:ascii="Tms Rmn" w:hAnsi="Tms Rmn"/>
          <w:position w:val="6"/>
          <w:sz w:val="12"/>
          <w:lang w:val="en-US"/>
        </w:rPr>
        <w:t> </w:t>
      </w:r>
      <w:r w:rsidRPr="00C26137">
        <w:rPr>
          <w:szCs w:val="24"/>
          <w:lang w:val="en-US"/>
        </w:rPr>
        <w:t xml:space="preserve">1 kHz and </w:t>
      </w:r>
      <w:r w:rsidRPr="00FC5FA7">
        <w:rPr>
          <w:color w:val="000000"/>
          <w:szCs w:val="24"/>
          <w:lang w:val="en-GB" w:eastAsia="fr-CH"/>
        </w:rPr>
        <w:t>±</w:t>
      </w:r>
      <w:r w:rsidRPr="00C26137">
        <w:rPr>
          <w:rFonts w:ascii="Tms Rmn" w:hAnsi="Tms Rmn"/>
          <w:position w:val="6"/>
          <w:sz w:val="12"/>
          <w:lang w:val="en-US"/>
        </w:rPr>
        <w:t> </w:t>
      </w:r>
      <w:r w:rsidRPr="00C26137">
        <w:rPr>
          <w:szCs w:val="24"/>
          <w:lang w:val="en-US"/>
        </w:rPr>
        <w:t>7.5 kHz deviation.</w:t>
      </w:r>
    </w:p>
    <w:p w:rsidR="00C26137" w:rsidRPr="00C26137" w:rsidRDefault="00C26137" w:rsidP="00276F0D">
      <w:pPr>
        <w:rPr>
          <w:lang w:val="en-US"/>
        </w:rPr>
      </w:pPr>
      <w:r w:rsidRPr="00C26137">
        <w:rPr>
          <w:b/>
          <w:lang w:val="en-US"/>
        </w:rPr>
        <w:t>1.3</w:t>
      </w:r>
      <w:r w:rsidRPr="00C26137">
        <w:rPr>
          <w:lang w:val="en-US"/>
        </w:rPr>
        <w:tab/>
        <w:t>Method of modulation: the sub-carrier is amplitude-modulated by the shaped and biphase-coded data signal. The sub-carrier is suppressed (see Figs</w:t>
      </w:r>
      <w:r w:rsidRPr="00C26137">
        <w:rPr>
          <w:i/>
          <w:lang w:val="en-US"/>
        </w:rPr>
        <w:t xml:space="preserve"> </w:t>
      </w:r>
      <w:r w:rsidRPr="00C26137">
        <w:rPr>
          <w:lang w:val="en-US"/>
        </w:rPr>
        <w:t>1a) to 1c)).</w:t>
      </w:r>
    </w:p>
    <w:p w:rsidR="00C26137" w:rsidRPr="00C26137" w:rsidRDefault="00C26137" w:rsidP="007D788E">
      <w:pPr>
        <w:spacing w:line="270" w:lineRule="exact"/>
        <w:rPr>
          <w:lang w:val="en-US"/>
        </w:rPr>
      </w:pPr>
      <w:r w:rsidRPr="00C26137">
        <w:rPr>
          <w:b/>
          <w:lang w:val="en-US"/>
        </w:rPr>
        <w:t>1.4</w:t>
      </w:r>
      <w:r w:rsidRPr="00C26137">
        <w:rPr>
          <w:lang w:val="en-US"/>
        </w:rPr>
        <w:tab/>
        <w:t>Clock frequency and data rate: the basic clock frequency is obtained by dividing the transmitted sub-carrier frequency by 48. Consequently the basic data rate is 1</w:t>
      </w:r>
      <w:r w:rsidRPr="00C26137">
        <w:rPr>
          <w:rFonts w:ascii="Tms Rmn" w:hAnsi="Tms Rmn"/>
          <w:sz w:val="12"/>
          <w:lang w:val="en-US"/>
        </w:rPr>
        <w:t> </w:t>
      </w:r>
      <w:r w:rsidRPr="00C26137">
        <w:rPr>
          <w:lang w:val="en-US"/>
        </w:rPr>
        <w:t xml:space="preserve">187.5 bit/s </w:t>
      </w:r>
      <w:r w:rsidR="007D788E">
        <w:rPr>
          <w:lang w:val="en-US"/>
        </w:rPr>
        <w:sym w:font="Symbol" w:char="F0B1"/>
      </w:r>
      <w:r w:rsidR="007D788E">
        <w:rPr>
          <w:lang w:val="en-US"/>
        </w:rPr>
        <w:t> </w:t>
      </w:r>
      <w:r w:rsidRPr="00C26137">
        <w:rPr>
          <w:lang w:val="en-US"/>
        </w:rPr>
        <w:t>0.125 bit/s.</w:t>
      </w:r>
    </w:p>
    <w:p w:rsidR="00C26137" w:rsidRPr="00C26137" w:rsidRDefault="00C26137" w:rsidP="00C26137">
      <w:pPr>
        <w:rPr>
          <w:lang w:val="en-US"/>
        </w:rPr>
      </w:pPr>
      <w:r w:rsidRPr="00C26137">
        <w:rPr>
          <w:b/>
          <w:lang w:val="en-US"/>
        </w:rPr>
        <w:t>1.5</w:t>
      </w:r>
      <w:r w:rsidRPr="00C26137">
        <w:rPr>
          <w:lang w:val="en-US"/>
        </w:rPr>
        <w:tab/>
        <w:t>Differential coding: when the input data-level from the coder at the transmitter is 0, the output remains unchanged from the previous output bit, and when an input 1 occurs, the new output bit is the complement of the previous output bit.</w:t>
      </w:r>
    </w:p>
    <w:p w:rsidR="00C26137" w:rsidRPr="00C26137" w:rsidRDefault="00C26137" w:rsidP="00C26137">
      <w:pPr>
        <w:pStyle w:val="Heading1"/>
        <w:rPr>
          <w:lang w:val="en-US"/>
        </w:rPr>
      </w:pPr>
      <w:r w:rsidRPr="00C26137">
        <w:rPr>
          <w:lang w:val="en-US"/>
        </w:rPr>
        <w:t>2</w:t>
      </w:r>
      <w:r w:rsidRPr="00C26137">
        <w:rPr>
          <w:lang w:val="en-US"/>
        </w:rPr>
        <w:tab/>
        <w:t>Baseband coding</w:t>
      </w:r>
    </w:p>
    <w:p w:rsidR="00C26137" w:rsidRPr="00C26137" w:rsidRDefault="00C26137" w:rsidP="00C26137">
      <w:pPr>
        <w:rPr>
          <w:lang w:val="en-US"/>
        </w:rPr>
      </w:pPr>
      <w:r w:rsidRPr="00C26137">
        <w:rPr>
          <w:b/>
          <w:lang w:val="en-US"/>
        </w:rPr>
        <w:t>2.1</w:t>
      </w:r>
      <w:r w:rsidRPr="00C26137">
        <w:rPr>
          <w:lang w:val="en-US"/>
        </w:rPr>
        <w:tab/>
        <w:t>Coding structure: the largest element in the structure is called a “group” of 104 bits. Each group comprises 4 blocks of 26 bits. Each block comprises an information word and a checkword, of 16 and 10 bits respectively.</w:t>
      </w:r>
    </w:p>
    <w:p w:rsidR="00C26137" w:rsidRPr="00C26137" w:rsidRDefault="00C26137" w:rsidP="00C26137">
      <w:pPr>
        <w:rPr>
          <w:lang w:val="en-US"/>
        </w:rPr>
      </w:pPr>
      <w:r w:rsidRPr="00C26137">
        <w:rPr>
          <w:b/>
          <w:lang w:val="en-US"/>
        </w:rPr>
        <w:t>2.2</w:t>
      </w:r>
      <w:r w:rsidRPr="00C26137">
        <w:rPr>
          <w:lang w:val="en-US"/>
        </w:rPr>
        <w:tab/>
        <w:t>Order of bit transmission: all information words, checkwords and addresses have their most significant bit transmitted first.</w:t>
      </w:r>
    </w:p>
    <w:p w:rsidR="00C26137" w:rsidRPr="00C26137" w:rsidRDefault="00C26137" w:rsidP="00C26137">
      <w:pPr>
        <w:rPr>
          <w:lang w:val="en-US"/>
        </w:rPr>
      </w:pPr>
      <w:r w:rsidRPr="00C26137">
        <w:rPr>
          <w:b/>
          <w:lang w:val="en-US"/>
        </w:rPr>
        <w:t>2.3</w:t>
      </w:r>
      <w:r w:rsidRPr="00C26137">
        <w:rPr>
          <w:lang w:val="en-US"/>
        </w:rPr>
        <w:tab/>
        <w:t>Error protection: the 10-bit cyclic redundancy checkword, to which a 10-bit offset word is added for synchronization purposes, is intended to enable the receiver/decoder to detect and correct errors which occur in reception.</w:t>
      </w:r>
    </w:p>
    <w:p w:rsidR="00C26137" w:rsidRDefault="00C26137" w:rsidP="00C26137">
      <w:pPr>
        <w:rPr>
          <w:lang w:val="en-US"/>
        </w:rPr>
      </w:pPr>
      <w:r w:rsidRPr="00C26137">
        <w:rPr>
          <w:b/>
          <w:lang w:val="en-US"/>
        </w:rPr>
        <w:t>2.4</w:t>
      </w:r>
      <w:r w:rsidRPr="00C26137">
        <w:rPr>
          <w:lang w:val="en-US"/>
        </w:rPr>
        <w:tab/>
        <w:t>Synchronization of blocks and groups: the data transmission is fully synchronous and there are no gaps between the groups or blocks. The beginning and end of the data blocks may be recognized in the decoder by using the fact that the error-checking decoder will, with a high level of confidence, detect block synchronization slip. The blocks within each group are identified by different offset words added to the respective 10-bit checkwords.</w:t>
      </w:r>
    </w:p>
    <w:p w:rsidR="00276F0D" w:rsidRDefault="00276F0D" w:rsidP="00276F0D">
      <w:pPr>
        <w:pStyle w:val="FigureNo"/>
        <w:rPr>
          <w:lang w:val="en-US"/>
        </w:rPr>
      </w:pPr>
      <w:r>
        <w:rPr>
          <w:lang w:val="en-US"/>
        </w:rPr>
        <w:lastRenderedPageBreak/>
        <w:t>FIGURE 1</w:t>
      </w:r>
    </w:p>
    <w:p w:rsidR="00276F0D" w:rsidRDefault="00276F0D" w:rsidP="00276F0D">
      <w:pPr>
        <w:pStyle w:val="Figuretitle"/>
        <w:rPr>
          <w:lang w:val="en-US"/>
        </w:rPr>
      </w:pPr>
      <w:r>
        <w:rPr>
          <w:lang w:val="en-US"/>
        </w:rPr>
        <w:t>Spectrum and time-</w:t>
      </w:r>
      <w:r w:rsidR="00B12516">
        <w:rPr>
          <w:lang w:val="en-US"/>
        </w:rPr>
        <w:t>functions</w:t>
      </w:r>
      <w:r>
        <w:rPr>
          <w:lang w:val="en-US"/>
        </w:rPr>
        <w:t xml:space="preserve"> of RDS signals</w:t>
      </w:r>
    </w:p>
    <w:p w:rsidR="00382ED5" w:rsidRPr="00382ED5" w:rsidRDefault="00382ED5" w:rsidP="00382ED5">
      <w:pPr>
        <w:pStyle w:val="Blanc"/>
      </w:pPr>
    </w:p>
    <w:p w:rsidR="00276F0D" w:rsidRPr="00276F0D" w:rsidRDefault="004447EB" w:rsidP="00276F0D">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63.6pt">
            <v:imagedata r:id="rId15" o:title=""/>
          </v:shape>
        </w:pict>
      </w:r>
    </w:p>
    <w:p w:rsidR="00C26137" w:rsidRPr="00C26137" w:rsidRDefault="00C26137" w:rsidP="00C26137">
      <w:pPr>
        <w:rPr>
          <w:szCs w:val="24"/>
          <w:lang w:val="en-US"/>
        </w:rPr>
      </w:pPr>
      <w:r w:rsidRPr="00C26137">
        <w:rPr>
          <w:b/>
          <w:szCs w:val="24"/>
          <w:lang w:val="en-US"/>
        </w:rPr>
        <w:lastRenderedPageBreak/>
        <w:t>2.5</w:t>
      </w:r>
      <w:r w:rsidRPr="00C26137">
        <w:rPr>
          <w:szCs w:val="24"/>
          <w:lang w:val="en-US"/>
        </w:rPr>
        <w:tab/>
        <w:t xml:space="preserve">Message format: the first five bits of the second block of every group are allocated to a five-bit code which specifies the application group type and its version. The group types specified are given in Table 1. </w:t>
      </w:r>
      <w:r w:rsidRPr="00FC5FA7">
        <w:rPr>
          <w:color w:val="000000"/>
          <w:szCs w:val="24"/>
          <w:lang w:val="en-GB" w:eastAsia="fr-CH"/>
        </w:rPr>
        <w:t xml:space="preserve">There is also the </w:t>
      </w:r>
      <w:r w:rsidRPr="00C26137">
        <w:rPr>
          <w:color w:val="000000"/>
          <w:szCs w:val="24"/>
          <w:lang w:val="en-US" w:eastAsia="fr-CH"/>
        </w:rPr>
        <w:t xml:space="preserve">open data application </w:t>
      </w:r>
      <w:r w:rsidRPr="00FC5FA7">
        <w:rPr>
          <w:color w:val="000000"/>
          <w:szCs w:val="24"/>
          <w:lang w:val="en-GB" w:eastAsia="fr-CH"/>
        </w:rPr>
        <w:t>feature to add applications not yet defined. Once registered, this allows applications to use specified groups on a locally regulated basis.</w:t>
      </w:r>
    </w:p>
    <w:p w:rsidR="00C26137" w:rsidRDefault="00C26137" w:rsidP="00C26137">
      <w:pPr>
        <w:rPr>
          <w:lang w:val="en-US"/>
        </w:rPr>
      </w:pPr>
      <w:r w:rsidRPr="00C26137">
        <w:rPr>
          <w:lang w:val="en-US"/>
        </w:rPr>
        <w:t>A large part of the data-transmission capacity of the RDS system will be used for features relating to the automatic or assisted tuning functions of an FM receiver. Such messages are repeated frequently so that a short data-acquisition time for tuning or retuning may be achieved. Many of the relevant codes occupy fixed positions within every group. They can therefore be decoded without reference to any block outside the one which contains this information.</w:t>
      </w:r>
    </w:p>
    <w:p w:rsidR="00382ED5" w:rsidRDefault="00382ED5" w:rsidP="00C26137">
      <w:pPr>
        <w:rPr>
          <w:lang w:val="en-US"/>
        </w:rPr>
      </w:pPr>
    </w:p>
    <w:p w:rsidR="00462AD7" w:rsidRDefault="00462AD7" w:rsidP="00462AD7">
      <w:pPr>
        <w:pStyle w:val="FigureNo"/>
        <w:rPr>
          <w:lang w:val="en-US"/>
        </w:rPr>
      </w:pPr>
      <w:r>
        <w:rPr>
          <w:lang w:val="en-US"/>
        </w:rPr>
        <w:t>FIGURE 2</w:t>
      </w:r>
    </w:p>
    <w:p w:rsidR="00462AD7" w:rsidRDefault="00462AD7" w:rsidP="00462AD7">
      <w:pPr>
        <w:pStyle w:val="Figuretitle"/>
        <w:rPr>
          <w:lang w:val="en-US"/>
        </w:rPr>
      </w:pPr>
      <w:r>
        <w:rPr>
          <w:lang w:val="en-US"/>
        </w:rPr>
        <w:t xml:space="preserve">Message format and </w:t>
      </w:r>
      <w:r w:rsidR="005A15A1">
        <w:rPr>
          <w:lang w:val="en-US"/>
        </w:rPr>
        <w:t>ad</w:t>
      </w:r>
      <w:r>
        <w:rPr>
          <w:lang w:val="en-US"/>
        </w:rPr>
        <w:t>dressing</w:t>
      </w:r>
    </w:p>
    <w:p w:rsidR="00382ED5" w:rsidRPr="00382ED5" w:rsidRDefault="00382ED5" w:rsidP="00382ED5">
      <w:pPr>
        <w:pStyle w:val="Blanc"/>
      </w:pPr>
    </w:p>
    <w:p w:rsidR="00462AD7" w:rsidRPr="00462AD7" w:rsidRDefault="004447EB" w:rsidP="00462AD7">
      <w:pPr>
        <w:pStyle w:val="Figure"/>
        <w:rPr>
          <w:lang w:val="en-US"/>
        </w:rPr>
      </w:pPr>
      <w:r>
        <w:rPr>
          <w:lang w:val="en-US"/>
        </w:rPr>
        <w:pict>
          <v:shape id="_x0000_i1026" type="#_x0000_t75" style="width:474pt;height:368.4pt">
            <v:imagedata r:id="rId16" o:title=""/>
          </v:shape>
        </w:pict>
      </w:r>
    </w:p>
    <w:p w:rsidR="00C26137" w:rsidRPr="00C26137" w:rsidRDefault="00C26137" w:rsidP="00C26137">
      <w:pPr>
        <w:pStyle w:val="TableNo"/>
        <w:rPr>
          <w:lang w:val="en-US"/>
        </w:rPr>
      </w:pPr>
      <w:r w:rsidRPr="00C26137">
        <w:rPr>
          <w:lang w:val="en-US"/>
        </w:rPr>
        <w:lastRenderedPageBreak/>
        <w:t>TABLE 1</w:t>
      </w:r>
    </w:p>
    <w:p w:rsidR="00C26137" w:rsidRPr="00C26137" w:rsidRDefault="00C26137" w:rsidP="00C26137">
      <w:pPr>
        <w:pStyle w:val="Tabletitle"/>
        <w:rPr>
          <w:lang w:val="en-US"/>
        </w:rPr>
      </w:pPr>
      <w:r w:rsidRPr="00C26137">
        <w:rPr>
          <w:lang w:val="en-US"/>
        </w:rPr>
        <w:t>Example of group type codes</w:t>
      </w:r>
    </w:p>
    <w:tbl>
      <w:tblPr>
        <w:tblW w:w="9639" w:type="dxa"/>
        <w:jc w:val="center"/>
        <w:tblInd w:w="8" w:type="dxa"/>
        <w:tblLayout w:type="fixed"/>
        <w:tblLook w:val="0000" w:firstRow="0" w:lastRow="0" w:firstColumn="0" w:lastColumn="0" w:noHBand="0" w:noVBand="0"/>
      </w:tblPr>
      <w:tblGrid>
        <w:gridCol w:w="1087"/>
        <w:gridCol w:w="1088"/>
        <w:gridCol w:w="685"/>
        <w:gridCol w:w="685"/>
        <w:gridCol w:w="685"/>
        <w:gridCol w:w="685"/>
        <w:gridCol w:w="4718"/>
        <w:gridCol w:w="6"/>
      </w:tblGrid>
      <w:tr w:rsidR="003F03FE" w:rsidRPr="00C26137" w:rsidTr="003F03FE">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sidRPr="004E46DA">
              <w:t>Group type</w:t>
            </w:r>
          </w:p>
        </w:tc>
        <w:tc>
          <w:tcPr>
            <w:tcW w:w="4724" w:type="dxa"/>
            <w:gridSpan w:val="2"/>
            <w:vMerge w:val="restart"/>
            <w:tcBorders>
              <w:top w:val="single" w:sz="6" w:space="0" w:color="auto"/>
              <w:left w:val="single" w:sz="6" w:space="0" w:color="auto"/>
              <w:right w:val="single" w:sz="6" w:space="0" w:color="auto"/>
            </w:tcBorders>
            <w:vAlign w:val="center"/>
          </w:tcPr>
          <w:p w:rsidR="003F03FE" w:rsidRPr="00462AD7" w:rsidRDefault="003F03FE" w:rsidP="003F03FE">
            <w:pPr>
              <w:pStyle w:val="Tablehead"/>
              <w:rPr>
                <w:lang w:val="en-US"/>
              </w:rPr>
            </w:pPr>
            <w:r>
              <w:rPr>
                <w:lang w:val="en-US"/>
              </w:rPr>
              <w:t>Applications</w:t>
            </w:r>
          </w:p>
        </w:tc>
      </w:tr>
      <w:tr w:rsidR="003F03FE" w:rsidRPr="00C26137" w:rsidTr="003F03FE">
        <w:trPr>
          <w:cantSplit/>
          <w:jc w:val="center"/>
        </w:trPr>
        <w:tc>
          <w:tcPr>
            <w:tcW w:w="1087" w:type="dxa"/>
            <w:vMerge w:val="restart"/>
            <w:tcBorders>
              <w:top w:val="single" w:sz="6" w:space="0" w:color="auto"/>
              <w:left w:val="single" w:sz="6" w:space="0" w:color="auto"/>
              <w:right w:val="single" w:sz="6" w:space="0" w:color="auto"/>
            </w:tcBorders>
            <w:vAlign w:val="center"/>
          </w:tcPr>
          <w:p w:rsidR="003F03FE" w:rsidRPr="00462AD7" w:rsidRDefault="003F03FE" w:rsidP="003F03FE">
            <w:pPr>
              <w:pStyle w:val="Tablehead"/>
              <w:rPr>
                <w:lang w:val="en-US"/>
              </w:rPr>
            </w:pPr>
            <w:r>
              <w:rPr>
                <w:lang w:val="en-US"/>
              </w:rPr>
              <w:t>Decimal</w:t>
            </w:r>
            <w:r>
              <w:rPr>
                <w:lang w:val="en-US"/>
              </w:rPr>
              <w:br/>
              <w:t>value</w:t>
            </w:r>
          </w:p>
        </w:tc>
        <w:tc>
          <w:tcPr>
            <w:tcW w:w="3828" w:type="dxa"/>
            <w:gridSpan w:val="5"/>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Pr>
                <w:lang w:val="en-US"/>
              </w:rPr>
              <w:t>Binary code</w:t>
            </w:r>
          </w:p>
        </w:tc>
        <w:tc>
          <w:tcPr>
            <w:tcW w:w="4724" w:type="dxa"/>
            <w:gridSpan w:val="2"/>
            <w:vMerge/>
            <w:tcBorders>
              <w:left w:val="single" w:sz="6" w:space="0" w:color="auto"/>
              <w:right w:val="single" w:sz="6" w:space="0" w:color="auto"/>
            </w:tcBorders>
            <w:vAlign w:val="center"/>
          </w:tcPr>
          <w:p w:rsidR="003F03FE" w:rsidRPr="00462AD7" w:rsidRDefault="003F03FE" w:rsidP="003F03FE">
            <w:pPr>
              <w:pStyle w:val="Tablehead"/>
              <w:rPr>
                <w:lang w:val="en-US"/>
              </w:rPr>
            </w:pPr>
          </w:p>
        </w:tc>
      </w:tr>
      <w:tr w:rsidR="003F03FE" w:rsidRPr="00C26137" w:rsidTr="003F03FE">
        <w:trPr>
          <w:cantSplit/>
          <w:jc w:val="center"/>
        </w:trPr>
        <w:tc>
          <w:tcPr>
            <w:tcW w:w="1087" w:type="dxa"/>
            <w:vMerge/>
            <w:tcBorders>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p>
        </w:tc>
        <w:tc>
          <w:tcPr>
            <w:tcW w:w="1088" w:type="dxa"/>
            <w:tcBorders>
              <w:top w:val="single" w:sz="6" w:space="0" w:color="auto"/>
              <w:left w:val="single" w:sz="6" w:space="0" w:color="auto"/>
              <w:bottom w:val="single" w:sz="6" w:space="0" w:color="auto"/>
              <w:right w:val="single" w:sz="6" w:space="0" w:color="auto"/>
            </w:tcBorders>
            <w:vAlign w:val="center"/>
          </w:tcPr>
          <w:p w:rsidR="003F03FE" w:rsidRPr="003F03FE" w:rsidRDefault="003F03FE" w:rsidP="003F03FE">
            <w:pPr>
              <w:pStyle w:val="Tablehead"/>
              <w:rPr>
                <w:lang w:val="en-US"/>
              </w:rPr>
            </w:pPr>
            <w:r w:rsidRPr="003F03FE">
              <w:rPr>
                <w:lang w:val="en-US"/>
              </w:rPr>
              <w:t>A</w:t>
            </w:r>
            <w:r w:rsidRPr="003F03FE">
              <w:rPr>
                <w:vertAlign w:val="subscript"/>
                <w:lang w:val="en-US"/>
              </w:rPr>
              <w:t>3</w:t>
            </w:r>
          </w:p>
        </w:tc>
        <w:tc>
          <w:tcPr>
            <w:tcW w:w="685" w:type="dxa"/>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sidRPr="003F03FE">
              <w:rPr>
                <w:lang w:val="en-US"/>
              </w:rPr>
              <w:t>A</w:t>
            </w:r>
            <w:r>
              <w:rPr>
                <w:vertAlign w:val="subscript"/>
                <w:lang w:val="en-US"/>
              </w:rPr>
              <w:t>2</w:t>
            </w:r>
          </w:p>
        </w:tc>
        <w:tc>
          <w:tcPr>
            <w:tcW w:w="685" w:type="dxa"/>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sidRPr="003F03FE">
              <w:rPr>
                <w:lang w:val="en-US"/>
              </w:rPr>
              <w:t>A</w:t>
            </w:r>
            <w:r>
              <w:rPr>
                <w:vertAlign w:val="subscript"/>
                <w:lang w:val="en-US"/>
              </w:rPr>
              <w:t>1</w:t>
            </w:r>
          </w:p>
        </w:tc>
        <w:tc>
          <w:tcPr>
            <w:tcW w:w="685" w:type="dxa"/>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sidRPr="003F03FE">
              <w:rPr>
                <w:lang w:val="en-US"/>
              </w:rPr>
              <w:t>A</w:t>
            </w:r>
            <w:r>
              <w:rPr>
                <w:vertAlign w:val="subscript"/>
                <w:lang w:val="en-US"/>
              </w:rPr>
              <w:t>0</w:t>
            </w:r>
          </w:p>
        </w:tc>
        <w:tc>
          <w:tcPr>
            <w:tcW w:w="685" w:type="dxa"/>
            <w:tcBorders>
              <w:top w:val="single" w:sz="6" w:space="0" w:color="auto"/>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r>
              <w:rPr>
                <w:lang w:val="en-US"/>
              </w:rPr>
              <w:t>B</w:t>
            </w:r>
            <w:r>
              <w:rPr>
                <w:vertAlign w:val="subscript"/>
                <w:lang w:val="en-US"/>
              </w:rPr>
              <w:t>0</w:t>
            </w:r>
          </w:p>
        </w:tc>
        <w:tc>
          <w:tcPr>
            <w:tcW w:w="4724" w:type="dxa"/>
            <w:gridSpan w:val="2"/>
            <w:vMerge/>
            <w:tcBorders>
              <w:left w:val="single" w:sz="6" w:space="0" w:color="auto"/>
              <w:bottom w:val="single" w:sz="6" w:space="0" w:color="auto"/>
              <w:right w:val="single" w:sz="6" w:space="0" w:color="auto"/>
            </w:tcBorders>
            <w:vAlign w:val="center"/>
          </w:tcPr>
          <w:p w:rsidR="003F03FE" w:rsidRPr="00462AD7" w:rsidRDefault="003F03FE" w:rsidP="003F03FE">
            <w:pPr>
              <w:pStyle w:val="Tablehead"/>
              <w:rPr>
                <w:lang w:val="en-US"/>
              </w:rPr>
            </w:pPr>
          </w:p>
        </w:tc>
      </w:tr>
      <w:tr w:rsidR="00C26137" w:rsidRPr="004447EB" w:rsidTr="003F03FE">
        <w:trPr>
          <w:cantSplit/>
          <w:jc w:val="center"/>
        </w:trPr>
        <w:tc>
          <w:tcPr>
            <w:tcW w:w="1087" w:type="dxa"/>
            <w:tcBorders>
              <w:top w:val="single" w:sz="6" w:space="0" w:color="auto"/>
              <w:left w:val="single" w:sz="6" w:space="0" w:color="auto"/>
              <w:right w:val="single" w:sz="6" w:space="0" w:color="auto"/>
            </w:tcBorders>
          </w:tcPr>
          <w:p w:rsidR="00C26137" w:rsidRPr="00462AD7" w:rsidRDefault="00C26137" w:rsidP="003F03FE">
            <w:pPr>
              <w:pStyle w:val="Tabletext"/>
              <w:jc w:val="center"/>
              <w:rPr>
                <w:lang w:val="en-US"/>
              </w:rPr>
            </w:pPr>
            <w:r w:rsidRPr="00462AD7">
              <w:rPr>
                <w:lang w:val="en-US"/>
              </w:rPr>
              <w:t>0</w:t>
            </w:r>
          </w:p>
        </w:tc>
        <w:tc>
          <w:tcPr>
            <w:tcW w:w="1088" w:type="dxa"/>
            <w:tcBorders>
              <w:top w:val="single" w:sz="6" w:space="0" w:color="auto"/>
            </w:tcBorders>
          </w:tcPr>
          <w:p w:rsidR="00C26137" w:rsidRPr="00462AD7" w:rsidRDefault="00C26137" w:rsidP="003F03FE">
            <w:pPr>
              <w:pStyle w:val="Tabletext"/>
              <w:jc w:val="center"/>
              <w:rPr>
                <w:lang w:val="en-US"/>
              </w:rPr>
            </w:pPr>
            <w:r w:rsidRPr="00462AD7">
              <w:rPr>
                <w:lang w:val="en-US"/>
              </w:rPr>
              <w:t>0</w:t>
            </w:r>
          </w:p>
        </w:tc>
        <w:tc>
          <w:tcPr>
            <w:tcW w:w="685" w:type="dxa"/>
            <w:tcBorders>
              <w:top w:val="single" w:sz="6" w:space="0" w:color="auto"/>
            </w:tcBorders>
          </w:tcPr>
          <w:p w:rsidR="00C26137" w:rsidRPr="00462AD7" w:rsidRDefault="00C26137" w:rsidP="003F03FE">
            <w:pPr>
              <w:pStyle w:val="Tabletext"/>
              <w:jc w:val="center"/>
              <w:rPr>
                <w:lang w:val="en-US"/>
              </w:rPr>
            </w:pPr>
            <w:r w:rsidRPr="00462AD7">
              <w:rPr>
                <w:lang w:val="en-US"/>
              </w:rPr>
              <w:t>0</w:t>
            </w:r>
          </w:p>
        </w:tc>
        <w:tc>
          <w:tcPr>
            <w:tcW w:w="685" w:type="dxa"/>
            <w:tcBorders>
              <w:top w:val="single" w:sz="6" w:space="0" w:color="auto"/>
            </w:tcBorders>
          </w:tcPr>
          <w:p w:rsidR="00C26137" w:rsidRPr="00462AD7" w:rsidRDefault="00C26137" w:rsidP="003F03FE">
            <w:pPr>
              <w:pStyle w:val="Tabletext"/>
              <w:jc w:val="center"/>
              <w:rPr>
                <w:lang w:val="en-US"/>
              </w:rPr>
            </w:pPr>
            <w:r w:rsidRPr="00462AD7">
              <w:rPr>
                <w:lang w:val="en-US"/>
              </w:rPr>
              <w:t>0</w:t>
            </w:r>
          </w:p>
        </w:tc>
        <w:tc>
          <w:tcPr>
            <w:tcW w:w="685" w:type="dxa"/>
            <w:tcBorders>
              <w:top w:val="single" w:sz="6" w:space="0" w:color="auto"/>
            </w:tcBorders>
          </w:tcPr>
          <w:p w:rsidR="00C26137" w:rsidRPr="00462AD7" w:rsidRDefault="00C26137" w:rsidP="003F03FE">
            <w:pPr>
              <w:pStyle w:val="Tabletext"/>
              <w:jc w:val="center"/>
              <w:rPr>
                <w:lang w:val="en-US"/>
              </w:rPr>
            </w:pPr>
            <w:r w:rsidRPr="00462AD7">
              <w:rPr>
                <w:lang w:val="en-US"/>
              </w:rPr>
              <w:t>0</w:t>
            </w:r>
          </w:p>
        </w:tc>
        <w:tc>
          <w:tcPr>
            <w:tcW w:w="685" w:type="dxa"/>
            <w:tcBorders>
              <w:top w:val="single" w:sz="6" w:space="0" w:color="auto"/>
              <w:right w:val="single" w:sz="6" w:space="0" w:color="auto"/>
            </w:tcBorders>
          </w:tcPr>
          <w:p w:rsidR="00C26137" w:rsidRPr="00462AD7" w:rsidRDefault="00C26137" w:rsidP="004447EB">
            <w:pPr>
              <w:pStyle w:val="Tabletext"/>
              <w:ind w:left="113"/>
              <w:jc w:val="left"/>
              <w:rPr>
                <w:lang w:val="en-US"/>
              </w:rPr>
            </w:pPr>
            <w:r w:rsidRPr="00462AD7">
              <w:rPr>
                <w:lang w:val="en-US"/>
              </w:rPr>
              <w:t>X</w:t>
            </w:r>
            <w:r w:rsidRPr="00462AD7">
              <w:rPr>
                <w:rFonts w:ascii="Tms Rmn" w:hAnsi="Tms Rmn"/>
                <w:sz w:val="12"/>
                <w:lang w:val="en-US"/>
              </w:rPr>
              <w:t> </w:t>
            </w:r>
            <w:r w:rsidRPr="00462AD7">
              <w:rPr>
                <w:position w:val="6"/>
                <w:sz w:val="14"/>
                <w:lang w:val="en-US"/>
              </w:rPr>
              <w:t>(1)</w:t>
            </w:r>
          </w:p>
        </w:tc>
        <w:tc>
          <w:tcPr>
            <w:tcW w:w="4724" w:type="dxa"/>
            <w:gridSpan w:val="2"/>
            <w:tcBorders>
              <w:top w:val="single" w:sz="6" w:space="0" w:color="auto"/>
              <w:right w:val="single" w:sz="6" w:space="0" w:color="auto"/>
            </w:tcBorders>
          </w:tcPr>
          <w:p w:rsidR="00C26137" w:rsidRPr="00462AD7" w:rsidRDefault="00C26137" w:rsidP="00276F0D">
            <w:pPr>
              <w:pStyle w:val="Tabletext"/>
              <w:rPr>
                <w:lang w:val="en-US"/>
              </w:rPr>
            </w:pPr>
            <w:r w:rsidRPr="00462AD7">
              <w:rPr>
                <w:lang w:val="en-US"/>
              </w:rPr>
              <w:t>Basic tuning and switching information</w:t>
            </w:r>
          </w:p>
        </w:tc>
      </w:tr>
      <w:tr w:rsidR="00C26137" w:rsidRPr="00462AD7" w:rsidTr="003F03FE">
        <w:trPr>
          <w:cantSplit/>
          <w:jc w:val="center"/>
        </w:trPr>
        <w:tc>
          <w:tcPr>
            <w:tcW w:w="1087" w:type="dxa"/>
            <w:tcBorders>
              <w:left w:val="single" w:sz="6" w:space="0" w:color="auto"/>
              <w:right w:val="single" w:sz="6" w:space="0" w:color="auto"/>
            </w:tcBorders>
          </w:tcPr>
          <w:p w:rsidR="00C26137" w:rsidRPr="00462AD7" w:rsidRDefault="00C26137" w:rsidP="003F03FE">
            <w:pPr>
              <w:pStyle w:val="Tabletext"/>
              <w:jc w:val="center"/>
              <w:rPr>
                <w:lang w:val="en-US"/>
              </w:rPr>
            </w:pPr>
            <w:r w:rsidRPr="00462AD7">
              <w:rPr>
                <w:lang w:val="en-US"/>
              </w:rPr>
              <w:t>1</w:t>
            </w:r>
          </w:p>
        </w:tc>
        <w:tc>
          <w:tcPr>
            <w:tcW w:w="1088" w:type="dxa"/>
          </w:tcPr>
          <w:p w:rsidR="00C26137" w:rsidRPr="00462AD7" w:rsidRDefault="00C26137" w:rsidP="003F03FE">
            <w:pPr>
              <w:pStyle w:val="Tabletext"/>
              <w:jc w:val="center"/>
              <w:rPr>
                <w:lang w:val="en-US"/>
              </w:rPr>
            </w:pPr>
            <w:r w:rsidRPr="00462AD7">
              <w:rPr>
                <w:lang w:val="en-US"/>
              </w:rPr>
              <w:t>0</w:t>
            </w:r>
          </w:p>
        </w:tc>
        <w:tc>
          <w:tcPr>
            <w:tcW w:w="685" w:type="dxa"/>
          </w:tcPr>
          <w:p w:rsidR="00C26137" w:rsidRPr="00462AD7" w:rsidRDefault="00C26137" w:rsidP="003F03FE">
            <w:pPr>
              <w:pStyle w:val="Tabletext"/>
              <w:jc w:val="center"/>
              <w:rPr>
                <w:lang w:val="en-US"/>
              </w:rPr>
            </w:pPr>
            <w:r w:rsidRPr="00462AD7">
              <w:rPr>
                <w:lang w:val="en-US"/>
              </w:rPr>
              <w:t>0</w:t>
            </w:r>
          </w:p>
        </w:tc>
        <w:tc>
          <w:tcPr>
            <w:tcW w:w="685" w:type="dxa"/>
          </w:tcPr>
          <w:p w:rsidR="00C26137" w:rsidRPr="00462AD7" w:rsidRDefault="00C26137" w:rsidP="003F03FE">
            <w:pPr>
              <w:pStyle w:val="Tabletext"/>
              <w:jc w:val="center"/>
              <w:rPr>
                <w:lang w:val="en-US"/>
              </w:rPr>
            </w:pPr>
            <w:r w:rsidRPr="00462AD7">
              <w:rPr>
                <w:lang w:val="en-US"/>
              </w:rPr>
              <w:t>0</w:t>
            </w:r>
          </w:p>
        </w:tc>
        <w:tc>
          <w:tcPr>
            <w:tcW w:w="685" w:type="dxa"/>
          </w:tcPr>
          <w:p w:rsidR="00C26137" w:rsidRPr="00462AD7" w:rsidRDefault="00C26137" w:rsidP="003F03FE">
            <w:pPr>
              <w:pStyle w:val="Tabletext"/>
              <w:jc w:val="center"/>
              <w:rPr>
                <w:lang w:val="en-US"/>
              </w:rPr>
            </w:pPr>
            <w:r w:rsidRPr="00462AD7">
              <w:rPr>
                <w:lang w:val="en-US"/>
              </w:rPr>
              <w:t>1</w:t>
            </w:r>
          </w:p>
        </w:tc>
        <w:tc>
          <w:tcPr>
            <w:tcW w:w="685" w:type="dxa"/>
            <w:tcBorders>
              <w:right w:val="single" w:sz="6" w:space="0" w:color="auto"/>
            </w:tcBorders>
          </w:tcPr>
          <w:p w:rsidR="00C26137" w:rsidRPr="00462AD7" w:rsidRDefault="00C26137" w:rsidP="004447EB">
            <w:pPr>
              <w:pStyle w:val="Tabletext"/>
              <w:ind w:left="113"/>
              <w:jc w:val="left"/>
              <w:rPr>
                <w:lang w:val="en-US"/>
              </w:rPr>
            </w:pPr>
            <w:r w:rsidRPr="00462AD7">
              <w:rPr>
                <w:lang w:val="en-US"/>
              </w:rPr>
              <w:t>X</w:t>
            </w:r>
          </w:p>
        </w:tc>
        <w:tc>
          <w:tcPr>
            <w:tcW w:w="4724" w:type="dxa"/>
            <w:gridSpan w:val="2"/>
            <w:tcBorders>
              <w:right w:val="single" w:sz="6" w:space="0" w:color="auto"/>
            </w:tcBorders>
          </w:tcPr>
          <w:p w:rsidR="00C26137" w:rsidRPr="00462AD7" w:rsidRDefault="00C26137" w:rsidP="00276F0D">
            <w:pPr>
              <w:pStyle w:val="Tabletext"/>
              <w:rPr>
                <w:lang w:val="en-US"/>
              </w:rPr>
            </w:pPr>
            <w:r w:rsidRPr="00462AD7">
              <w:rPr>
                <w:lang w:val="en-US"/>
              </w:rPr>
              <w:t>Programme item number</w:t>
            </w:r>
          </w:p>
        </w:tc>
      </w:tr>
      <w:tr w:rsidR="00C26137" w:rsidRPr="004E46DA" w:rsidTr="003F03FE">
        <w:trPr>
          <w:cantSplit/>
          <w:jc w:val="center"/>
        </w:trPr>
        <w:tc>
          <w:tcPr>
            <w:tcW w:w="1087" w:type="dxa"/>
            <w:tcBorders>
              <w:left w:val="single" w:sz="6" w:space="0" w:color="auto"/>
              <w:right w:val="single" w:sz="6" w:space="0" w:color="auto"/>
            </w:tcBorders>
          </w:tcPr>
          <w:p w:rsidR="00C26137" w:rsidRPr="00462AD7" w:rsidRDefault="00C26137" w:rsidP="003F03FE">
            <w:pPr>
              <w:pStyle w:val="Tabletext"/>
              <w:jc w:val="center"/>
              <w:rPr>
                <w:lang w:val="en-US"/>
              </w:rPr>
            </w:pPr>
            <w:r w:rsidRPr="00462AD7">
              <w:rPr>
                <w:lang w:val="en-US"/>
              </w:rPr>
              <w:t>2</w:t>
            </w:r>
          </w:p>
        </w:tc>
        <w:tc>
          <w:tcPr>
            <w:tcW w:w="1088" w:type="dxa"/>
          </w:tcPr>
          <w:p w:rsidR="00C26137" w:rsidRPr="00462AD7" w:rsidRDefault="00C26137" w:rsidP="003F03FE">
            <w:pPr>
              <w:pStyle w:val="Tabletext"/>
              <w:jc w:val="center"/>
              <w:rPr>
                <w:lang w:val="en-US"/>
              </w:rPr>
            </w:pPr>
            <w:r w:rsidRPr="00462AD7">
              <w:rPr>
                <w:lang w:val="en-US"/>
              </w:rPr>
              <w:t>0</w:t>
            </w:r>
          </w:p>
        </w:tc>
        <w:tc>
          <w:tcPr>
            <w:tcW w:w="685" w:type="dxa"/>
          </w:tcPr>
          <w:p w:rsidR="00C26137" w:rsidRPr="003F03FE" w:rsidRDefault="00C26137" w:rsidP="003F03FE">
            <w:pPr>
              <w:pStyle w:val="Tabletext"/>
              <w:jc w:val="center"/>
              <w:rPr>
                <w:lang w:val="en-US"/>
              </w:rPr>
            </w:pPr>
            <w:r w:rsidRPr="003F03FE">
              <w:rPr>
                <w:lang w:val="en-US"/>
              </w:rPr>
              <w:t>0</w:t>
            </w:r>
          </w:p>
        </w:tc>
        <w:tc>
          <w:tcPr>
            <w:tcW w:w="685" w:type="dxa"/>
          </w:tcPr>
          <w:p w:rsidR="00C26137" w:rsidRPr="003F03FE" w:rsidRDefault="00C26137" w:rsidP="003F03FE">
            <w:pPr>
              <w:pStyle w:val="Tabletext"/>
              <w:jc w:val="center"/>
              <w:rPr>
                <w:lang w:val="en-US"/>
              </w:rPr>
            </w:pPr>
            <w:r w:rsidRPr="003F03FE">
              <w:rPr>
                <w:lang w:val="en-US"/>
              </w:rPr>
              <w:t>1</w:t>
            </w:r>
          </w:p>
        </w:tc>
        <w:tc>
          <w:tcPr>
            <w:tcW w:w="685" w:type="dxa"/>
          </w:tcPr>
          <w:p w:rsidR="00C26137" w:rsidRPr="004E46DA" w:rsidRDefault="00C26137" w:rsidP="003F03FE">
            <w:pPr>
              <w:pStyle w:val="Tabletext"/>
              <w:jc w:val="center"/>
            </w:pPr>
            <w:r w:rsidRPr="004E46DA">
              <w:t>0</w:t>
            </w:r>
          </w:p>
        </w:tc>
        <w:tc>
          <w:tcPr>
            <w:tcW w:w="685" w:type="dxa"/>
            <w:tcBorders>
              <w:right w:val="single" w:sz="6" w:space="0" w:color="auto"/>
            </w:tcBorders>
          </w:tcPr>
          <w:p w:rsidR="00C26137" w:rsidRPr="004E46DA" w:rsidRDefault="00C26137" w:rsidP="004447EB">
            <w:pPr>
              <w:pStyle w:val="Tabletext"/>
              <w:ind w:left="113"/>
              <w:jc w:val="left"/>
            </w:pPr>
            <w:r w:rsidRPr="004E46DA">
              <w:t>X</w:t>
            </w:r>
          </w:p>
        </w:tc>
        <w:tc>
          <w:tcPr>
            <w:tcW w:w="4724" w:type="dxa"/>
            <w:gridSpan w:val="2"/>
            <w:tcBorders>
              <w:right w:val="single" w:sz="6" w:space="0" w:color="auto"/>
            </w:tcBorders>
          </w:tcPr>
          <w:p w:rsidR="00C26137" w:rsidRPr="004E46DA" w:rsidRDefault="00C26137" w:rsidP="00276F0D">
            <w:pPr>
              <w:pStyle w:val="Tabletext"/>
            </w:pPr>
            <w:r w:rsidRPr="004E46DA">
              <w:t>Radiotext</w:t>
            </w:r>
          </w:p>
        </w:tc>
      </w:tr>
      <w:tr w:rsidR="00C26137" w:rsidRPr="004E46DA" w:rsidTr="003F03FE">
        <w:trPr>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3</w:t>
            </w:r>
          </w:p>
        </w:tc>
        <w:tc>
          <w:tcPr>
            <w:tcW w:w="1088"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Borders>
              <w:right w:val="single" w:sz="6" w:space="0" w:color="auto"/>
            </w:tcBorders>
          </w:tcPr>
          <w:p w:rsidR="00C26137" w:rsidRPr="004E46DA" w:rsidRDefault="00C26137" w:rsidP="004447EB">
            <w:pPr>
              <w:pStyle w:val="Tabletext"/>
              <w:ind w:left="113"/>
              <w:jc w:val="left"/>
            </w:pPr>
            <w:r w:rsidRPr="004E46DA">
              <w:t>0</w:t>
            </w:r>
          </w:p>
        </w:tc>
        <w:tc>
          <w:tcPr>
            <w:tcW w:w="4724" w:type="dxa"/>
            <w:gridSpan w:val="2"/>
            <w:tcBorders>
              <w:right w:val="single" w:sz="6" w:space="0" w:color="auto"/>
            </w:tcBorders>
          </w:tcPr>
          <w:p w:rsidR="00C26137" w:rsidRDefault="00C26137" w:rsidP="00276F0D">
            <w:pPr>
              <w:pStyle w:val="Tabletext"/>
            </w:pPr>
            <w:r w:rsidRPr="004E46DA">
              <w:t xml:space="preserve">Open data application </w:t>
            </w:r>
          </w:p>
        </w:tc>
      </w:tr>
      <w:tr w:rsidR="00C26137" w:rsidRPr="004E46DA" w:rsidTr="003F03FE">
        <w:trPr>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4</w:t>
            </w:r>
          </w:p>
        </w:tc>
        <w:tc>
          <w:tcPr>
            <w:tcW w:w="1088"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0</w:t>
            </w:r>
          </w:p>
        </w:tc>
        <w:tc>
          <w:tcPr>
            <w:tcW w:w="685" w:type="dxa"/>
            <w:tcBorders>
              <w:right w:val="single" w:sz="6" w:space="0" w:color="auto"/>
            </w:tcBorders>
          </w:tcPr>
          <w:p w:rsidR="00C26137" w:rsidRPr="004E46DA" w:rsidRDefault="00C26137" w:rsidP="004447EB">
            <w:pPr>
              <w:pStyle w:val="Tabletext"/>
              <w:ind w:left="113"/>
              <w:jc w:val="left"/>
            </w:pPr>
            <w:r w:rsidRPr="004E46DA">
              <w:t>0</w:t>
            </w:r>
          </w:p>
        </w:tc>
        <w:tc>
          <w:tcPr>
            <w:tcW w:w="4724" w:type="dxa"/>
            <w:gridSpan w:val="2"/>
            <w:tcBorders>
              <w:right w:val="single" w:sz="6" w:space="0" w:color="auto"/>
            </w:tcBorders>
          </w:tcPr>
          <w:p w:rsidR="00C26137" w:rsidRPr="004E46DA" w:rsidRDefault="00C26137" w:rsidP="00276F0D">
            <w:pPr>
              <w:pStyle w:val="Tabletext"/>
            </w:pPr>
            <w:r w:rsidRPr="004E46DA">
              <w:t>Clock-time and date</w:t>
            </w:r>
          </w:p>
        </w:tc>
      </w:tr>
      <w:tr w:rsidR="00C26137" w:rsidRPr="004E46DA" w:rsidTr="003F03FE">
        <w:trPr>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5</w:t>
            </w:r>
          </w:p>
        </w:tc>
        <w:tc>
          <w:tcPr>
            <w:tcW w:w="1088"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Borders>
              <w:right w:val="single" w:sz="6" w:space="0" w:color="auto"/>
            </w:tcBorders>
          </w:tcPr>
          <w:p w:rsidR="00C26137" w:rsidRPr="004E46DA" w:rsidRDefault="00C26137" w:rsidP="004447EB">
            <w:pPr>
              <w:pStyle w:val="Tabletext"/>
              <w:ind w:left="113"/>
              <w:jc w:val="left"/>
            </w:pPr>
            <w:r w:rsidRPr="004E46DA">
              <w:t>X</w:t>
            </w:r>
          </w:p>
        </w:tc>
        <w:tc>
          <w:tcPr>
            <w:tcW w:w="4724" w:type="dxa"/>
            <w:gridSpan w:val="2"/>
            <w:tcBorders>
              <w:right w:val="single" w:sz="6" w:space="0" w:color="auto"/>
            </w:tcBorders>
          </w:tcPr>
          <w:p w:rsidR="00C26137" w:rsidRPr="004E46DA" w:rsidRDefault="00C26137" w:rsidP="00276F0D">
            <w:pPr>
              <w:pStyle w:val="Tabletext"/>
            </w:pPr>
            <w:r w:rsidRPr="004E46DA">
              <w:t>Transparent channels (32 channels)</w:t>
            </w:r>
          </w:p>
        </w:tc>
      </w:tr>
      <w:tr w:rsidR="00C26137" w:rsidRPr="004E46DA" w:rsidTr="003F03FE">
        <w:trPr>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6</w:t>
            </w:r>
          </w:p>
        </w:tc>
        <w:tc>
          <w:tcPr>
            <w:tcW w:w="1088"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0</w:t>
            </w:r>
          </w:p>
        </w:tc>
        <w:tc>
          <w:tcPr>
            <w:tcW w:w="685" w:type="dxa"/>
            <w:tcBorders>
              <w:right w:val="single" w:sz="6" w:space="0" w:color="auto"/>
            </w:tcBorders>
          </w:tcPr>
          <w:p w:rsidR="00C26137" w:rsidRPr="004E46DA" w:rsidRDefault="00C26137" w:rsidP="004447EB">
            <w:pPr>
              <w:pStyle w:val="Tabletext"/>
              <w:ind w:left="113"/>
              <w:jc w:val="left"/>
            </w:pPr>
            <w:r w:rsidRPr="004E46DA">
              <w:t>X</w:t>
            </w:r>
          </w:p>
        </w:tc>
        <w:tc>
          <w:tcPr>
            <w:tcW w:w="4724" w:type="dxa"/>
            <w:gridSpan w:val="2"/>
            <w:tcBorders>
              <w:right w:val="single" w:sz="6" w:space="0" w:color="auto"/>
            </w:tcBorders>
          </w:tcPr>
          <w:p w:rsidR="00C26137" w:rsidRPr="004E46DA" w:rsidRDefault="00C26137" w:rsidP="00276F0D">
            <w:pPr>
              <w:pStyle w:val="Tabletext"/>
            </w:pPr>
            <w:r w:rsidRPr="004E46DA">
              <w:t>In-house applications</w:t>
            </w:r>
          </w:p>
        </w:tc>
      </w:tr>
      <w:tr w:rsidR="00C26137" w:rsidRPr="004E46DA" w:rsidTr="003F03FE">
        <w:trPr>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7</w:t>
            </w:r>
          </w:p>
        </w:tc>
        <w:tc>
          <w:tcPr>
            <w:tcW w:w="1088" w:type="dxa"/>
          </w:tcPr>
          <w:p w:rsidR="00C26137" w:rsidRPr="004E46DA" w:rsidRDefault="00C26137" w:rsidP="003F03FE">
            <w:pPr>
              <w:pStyle w:val="Tabletext"/>
              <w:jc w:val="center"/>
            </w:pPr>
            <w:r w:rsidRPr="004E46DA">
              <w:t>0</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Borders>
              <w:right w:val="single" w:sz="6" w:space="0" w:color="auto"/>
            </w:tcBorders>
          </w:tcPr>
          <w:p w:rsidR="00C26137" w:rsidRPr="004E46DA" w:rsidRDefault="00C26137" w:rsidP="004447EB">
            <w:pPr>
              <w:pStyle w:val="Tabletext"/>
              <w:ind w:left="113"/>
              <w:jc w:val="left"/>
            </w:pPr>
            <w:r w:rsidRPr="004E46DA">
              <w:t>0</w:t>
            </w:r>
          </w:p>
        </w:tc>
        <w:tc>
          <w:tcPr>
            <w:tcW w:w="4724" w:type="dxa"/>
            <w:gridSpan w:val="2"/>
            <w:tcBorders>
              <w:right w:val="single" w:sz="6" w:space="0" w:color="auto"/>
            </w:tcBorders>
          </w:tcPr>
          <w:p w:rsidR="00C26137" w:rsidRPr="004E46DA" w:rsidRDefault="00C26137" w:rsidP="00276F0D">
            <w:pPr>
              <w:pStyle w:val="Tabletext"/>
            </w:pPr>
            <w:r w:rsidRPr="004E46DA">
              <w:t>Radio paging</w:t>
            </w:r>
          </w:p>
        </w:tc>
      </w:tr>
      <w:tr w:rsidR="00C26137" w:rsidRPr="004E46DA" w:rsidTr="003F03FE">
        <w:trPr>
          <w:gridAfter w:val="1"/>
          <w:wAfter w:w="6" w:type="dxa"/>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14</w:t>
            </w:r>
          </w:p>
        </w:tc>
        <w:tc>
          <w:tcPr>
            <w:tcW w:w="1088"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0</w:t>
            </w:r>
          </w:p>
        </w:tc>
        <w:tc>
          <w:tcPr>
            <w:tcW w:w="685" w:type="dxa"/>
            <w:tcBorders>
              <w:right w:val="single" w:sz="6" w:space="0" w:color="auto"/>
            </w:tcBorders>
          </w:tcPr>
          <w:p w:rsidR="00C26137" w:rsidRPr="004E46DA" w:rsidRDefault="00C26137" w:rsidP="004447EB">
            <w:pPr>
              <w:pStyle w:val="Tabletext"/>
              <w:ind w:left="113"/>
              <w:jc w:val="left"/>
            </w:pPr>
            <w:r w:rsidRPr="004E46DA">
              <w:t>X</w:t>
            </w:r>
          </w:p>
        </w:tc>
        <w:tc>
          <w:tcPr>
            <w:tcW w:w="4718" w:type="dxa"/>
            <w:tcBorders>
              <w:right w:val="single" w:sz="6" w:space="0" w:color="auto"/>
            </w:tcBorders>
          </w:tcPr>
          <w:p w:rsidR="00C26137" w:rsidRPr="004E46DA" w:rsidRDefault="00C26137" w:rsidP="00276F0D">
            <w:pPr>
              <w:pStyle w:val="Tabletext"/>
            </w:pPr>
            <w:r w:rsidRPr="004E46DA">
              <w:t>Enhanced other networks information</w:t>
            </w:r>
          </w:p>
        </w:tc>
      </w:tr>
      <w:tr w:rsidR="00C26137" w:rsidRPr="004447EB" w:rsidTr="003F03FE">
        <w:trPr>
          <w:gridAfter w:val="1"/>
          <w:wAfter w:w="6" w:type="dxa"/>
          <w:cantSplit/>
          <w:jc w:val="center"/>
        </w:trPr>
        <w:tc>
          <w:tcPr>
            <w:tcW w:w="1087" w:type="dxa"/>
            <w:tcBorders>
              <w:left w:val="single" w:sz="6" w:space="0" w:color="auto"/>
              <w:right w:val="single" w:sz="6" w:space="0" w:color="auto"/>
            </w:tcBorders>
          </w:tcPr>
          <w:p w:rsidR="00C26137" w:rsidRPr="004E46DA" w:rsidRDefault="00C26137" w:rsidP="003F03FE">
            <w:pPr>
              <w:pStyle w:val="Tabletext"/>
              <w:jc w:val="center"/>
            </w:pPr>
            <w:r w:rsidRPr="004E46DA">
              <w:t>15</w:t>
            </w:r>
          </w:p>
        </w:tc>
        <w:tc>
          <w:tcPr>
            <w:tcW w:w="1088"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Pr>
          <w:p w:rsidR="00C26137" w:rsidRPr="004E46DA" w:rsidRDefault="00C26137" w:rsidP="003F03FE">
            <w:pPr>
              <w:pStyle w:val="Tabletext"/>
              <w:jc w:val="center"/>
            </w:pPr>
            <w:r w:rsidRPr="004E46DA">
              <w:t>1</w:t>
            </w:r>
          </w:p>
        </w:tc>
        <w:tc>
          <w:tcPr>
            <w:tcW w:w="685" w:type="dxa"/>
            <w:tcBorders>
              <w:right w:val="single" w:sz="6" w:space="0" w:color="auto"/>
            </w:tcBorders>
          </w:tcPr>
          <w:p w:rsidR="00C26137" w:rsidRPr="004E46DA" w:rsidRDefault="00C26137" w:rsidP="004447EB">
            <w:pPr>
              <w:pStyle w:val="Tabletext"/>
              <w:ind w:left="113"/>
              <w:jc w:val="left"/>
            </w:pPr>
            <w:r w:rsidRPr="004E46DA">
              <w:t>1</w:t>
            </w:r>
          </w:p>
        </w:tc>
        <w:tc>
          <w:tcPr>
            <w:tcW w:w="4718" w:type="dxa"/>
            <w:tcBorders>
              <w:right w:val="single" w:sz="6" w:space="0" w:color="auto"/>
            </w:tcBorders>
          </w:tcPr>
          <w:p w:rsidR="00C26137" w:rsidRPr="005A15A1" w:rsidRDefault="00C26137" w:rsidP="00276F0D">
            <w:pPr>
              <w:pStyle w:val="Tabletext"/>
              <w:rPr>
                <w:lang w:val="en-US"/>
              </w:rPr>
            </w:pPr>
            <w:r w:rsidRPr="005A15A1">
              <w:rPr>
                <w:lang w:val="en-US"/>
              </w:rPr>
              <w:t>Fast basic tuning and switching information</w:t>
            </w:r>
          </w:p>
        </w:tc>
      </w:tr>
      <w:tr w:rsidR="00C26137" w:rsidRPr="004447EB" w:rsidTr="003F03FE">
        <w:trPr>
          <w:cantSplit/>
          <w:jc w:val="center"/>
        </w:trPr>
        <w:tc>
          <w:tcPr>
            <w:tcW w:w="9639" w:type="dxa"/>
            <w:gridSpan w:val="8"/>
            <w:tcBorders>
              <w:top w:val="single" w:sz="6" w:space="0" w:color="auto"/>
            </w:tcBorders>
          </w:tcPr>
          <w:p w:rsidR="00C26137" w:rsidRPr="003F03FE" w:rsidRDefault="00C26137" w:rsidP="00276F0D">
            <w:pPr>
              <w:pStyle w:val="Tablelegend"/>
              <w:rPr>
                <w:lang w:val="en-US"/>
              </w:rPr>
            </w:pPr>
            <w:r w:rsidRPr="003F03FE">
              <w:rPr>
                <w:position w:val="6"/>
                <w:sz w:val="14"/>
                <w:lang w:val="en-US"/>
              </w:rPr>
              <w:t>(1)</w:t>
            </w:r>
            <w:r w:rsidRPr="003F03FE">
              <w:rPr>
                <w:lang w:val="en-US"/>
              </w:rPr>
              <w:tab/>
              <w:t>X indicates that value may be “0” (version A) or “1” (version B).</w:t>
            </w:r>
          </w:p>
        </w:tc>
      </w:tr>
    </w:tbl>
    <w:p w:rsidR="00C26137" w:rsidRPr="003F03FE" w:rsidRDefault="00C26137" w:rsidP="00C26137">
      <w:pPr>
        <w:pStyle w:val="Tablefin"/>
        <w:rPr>
          <w:lang w:val="en-US"/>
        </w:rPr>
      </w:pPr>
    </w:p>
    <w:p w:rsidR="00C26137" w:rsidRPr="00276F0D" w:rsidRDefault="00C26137" w:rsidP="00C26137">
      <w:pPr>
        <w:rPr>
          <w:lang w:val="en-US"/>
        </w:rPr>
      </w:pPr>
      <w:r w:rsidRPr="00276F0D">
        <w:rPr>
          <w:lang w:val="en-US"/>
        </w:rPr>
        <w:t>Table 2 explains the abbreviations used and the features to which they are relevant.</w:t>
      </w:r>
    </w:p>
    <w:p w:rsidR="00C26137" w:rsidRPr="00276F0D" w:rsidRDefault="00C26137" w:rsidP="00C26137">
      <w:pPr>
        <w:pStyle w:val="TableNo"/>
        <w:rPr>
          <w:lang w:val="en-US"/>
        </w:rPr>
      </w:pPr>
      <w:r w:rsidRPr="00276F0D">
        <w:rPr>
          <w:lang w:val="en-US"/>
        </w:rPr>
        <w:t>TABLE 2</w:t>
      </w:r>
    </w:p>
    <w:p w:rsidR="00C26137" w:rsidRPr="00276F0D" w:rsidRDefault="00C26137" w:rsidP="00C26137">
      <w:pPr>
        <w:pStyle w:val="Tabletitle"/>
        <w:rPr>
          <w:lang w:val="en-US"/>
        </w:rPr>
      </w:pPr>
      <w:r w:rsidRPr="00276F0D">
        <w:rPr>
          <w:lang w:val="en-US"/>
        </w:rPr>
        <w:t>List of abbreviations and features</w:t>
      </w:r>
    </w:p>
    <w:tbl>
      <w:tblPr>
        <w:tblW w:w="9639" w:type="dxa"/>
        <w:jc w:val="center"/>
        <w:tblLayout w:type="fixed"/>
        <w:tblLook w:val="0000" w:firstRow="0" w:lastRow="0" w:firstColumn="0" w:lastColumn="0" w:noHBand="0" w:noVBand="0"/>
      </w:tblPr>
      <w:tblGrid>
        <w:gridCol w:w="4536"/>
        <w:gridCol w:w="5103"/>
      </w:tblGrid>
      <w:tr w:rsidR="00C26137" w:rsidRPr="004E46DA" w:rsidTr="00151E02">
        <w:trPr>
          <w:cantSplit/>
          <w:jc w:val="center"/>
        </w:trPr>
        <w:tc>
          <w:tcPr>
            <w:tcW w:w="4536" w:type="dxa"/>
            <w:tcBorders>
              <w:top w:val="single" w:sz="6" w:space="0" w:color="auto"/>
              <w:left w:val="single" w:sz="6" w:space="0" w:color="auto"/>
              <w:right w:val="single" w:sz="6" w:space="0" w:color="auto"/>
            </w:tcBorders>
          </w:tcPr>
          <w:p w:rsidR="00C26137" w:rsidRPr="004E46DA" w:rsidRDefault="00C26137" w:rsidP="00151E02">
            <w:pPr>
              <w:pStyle w:val="Tablehead"/>
            </w:pPr>
            <w:r w:rsidRPr="004E46DA">
              <w:t>Tuning functions</w:t>
            </w:r>
          </w:p>
        </w:tc>
        <w:tc>
          <w:tcPr>
            <w:tcW w:w="5103" w:type="dxa"/>
            <w:tcBorders>
              <w:top w:val="single" w:sz="6" w:space="0" w:color="auto"/>
              <w:left w:val="single" w:sz="6" w:space="0" w:color="auto"/>
              <w:right w:val="single" w:sz="6" w:space="0" w:color="auto"/>
            </w:tcBorders>
          </w:tcPr>
          <w:p w:rsidR="00C26137" w:rsidRPr="004E46DA" w:rsidRDefault="00C26137" w:rsidP="00151E02">
            <w:pPr>
              <w:pStyle w:val="Tablehead"/>
            </w:pPr>
            <w:r w:rsidRPr="004E46DA">
              <w:t>Other functions</w:t>
            </w:r>
          </w:p>
        </w:tc>
      </w:tr>
      <w:tr w:rsidR="00C26137" w:rsidRPr="004E46DA" w:rsidTr="00151E02">
        <w:trPr>
          <w:cantSplit/>
          <w:jc w:val="center"/>
        </w:trPr>
        <w:tc>
          <w:tcPr>
            <w:tcW w:w="4536" w:type="dxa"/>
            <w:tcBorders>
              <w:top w:val="single" w:sz="6" w:space="0" w:color="auto"/>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PI:</w:t>
            </w:r>
            <w:r w:rsidRPr="004E46DA">
              <w:tab/>
              <w:t>Programme identification</w:t>
            </w:r>
          </w:p>
        </w:tc>
        <w:tc>
          <w:tcPr>
            <w:tcW w:w="5103" w:type="dxa"/>
            <w:tcBorders>
              <w:top w:val="single" w:sz="6" w:space="0" w:color="auto"/>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TA:</w:t>
            </w:r>
            <w:r w:rsidRPr="004E46DA">
              <w:tab/>
              <w:t>Traffic announcement  flag</w:t>
            </w:r>
          </w:p>
        </w:tc>
      </w:tr>
      <w:tr w:rsidR="00C26137" w:rsidRPr="004E46DA" w:rsidTr="00151E02">
        <w:trPr>
          <w:cantSplit/>
          <w:jc w:val="center"/>
        </w:trPr>
        <w:tc>
          <w:tcPr>
            <w:tcW w:w="4536"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PS:</w:t>
            </w:r>
            <w:r w:rsidRPr="004E46DA">
              <w:tab/>
              <w:t>Programme service name</w:t>
            </w:r>
          </w:p>
        </w:tc>
        <w:tc>
          <w:tcPr>
            <w:tcW w:w="5103"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DI:</w:t>
            </w:r>
            <w:r w:rsidRPr="004E46DA">
              <w:tab/>
              <w:t>Decoder identification</w:t>
            </w:r>
          </w:p>
        </w:tc>
      </w:tr>
      <w:tr w:rsidR="00C26137" w:rsidRPr="004447EB" w:rsidTr="00151E02">
        <w:trPr>
          <w:cantSplit/>
          <w:jc w:val="center"/>
        </w:trPr>
        <w:tc>
          <w:tcPr>
            <w:tcW w:w="4536" w:type="dxa"/>
            <w:tcBorders>
              <w:left w:val="single" w:sz="6" w:space="0" w:color="auto"/>
              <w:right w:val="single" w:sz="6" w:space="0" w:color="auto"/>
            </w:tcBorders>
          </w:tcPr>
          <w:p w:rsidR="00C26137" w:rsidRPr="005A15A1" w:rsidRDefault="00C26137" w:rsidP="00151E02">
            <w:pPr>
              <w:pStyle w:val="Tabletext"/>
              <w:tabs>
                <w:tab w:val="clear" w:pos="284"/>
                <w:tab w:val="clear" w:pos="567"/>
              </w:tabs>
              <w:rPr>
                <w:lang w:val="en-US"/>
              </w:rPr>
            </w:pPr>
            <w:r w:rsidRPr="005A15A1">
              <w:rPr>
                <w:lang w:val="en-US"/>
              </w:rPr>
              <w:t>AF:</w:t>
            </w:r>
            <w:r w:rsidRPr="005A15A1">
              <w:rPr>
                <w:lang w:val="en-US"/>
              </w:rPr>
              <w:tab/>
              <w:t>List of alternative frequencies</w:t>
            </w:r>
          </w:p>
        </w:tc>
        <w:tc>
          <w:tcPr>
            <w:tcW w:w="5103" w:type="dxa"/>
            <w:tcBorders>
              <w:left w:val="single" w:sz="6" w:space="0" w:color="auto"/>
              <w:right w:val="single" w:sz="6" w:space="0" w:color="auto"/>
            </w:tcBorders>
          </w:tcPr>
          <w:p w:rsidR="00C26137" w:rsidRPr="005A15A1" w:rsidRDefault="00C26137" w:rsidP="00151E02">
            <w:pPr>
              <w:pStyle w:val="Tabletext"/>
              <w:tabs>
                <w:tab w:val="clear" w:pos="284"/>
                <w:tab w:val="clear" w:pos="567"/>
              </w:tabs>
              <w:rPr>
                <w:lang w:val="en-US"/>
              </w:rPr>
            </w:pPr>
            <w:r w:rsidRPr="005A15A1">
              <w:rPr>
                <w:lang w:val="en-US"/>
              </w:rPr>
              <w:t>M/S:</w:t>
            </w:r>
            <w:r w:rsidRPr="005A15A1">
              <w:rPr>
                <w:lang w:val="en-US"/>
              </w:rPr>
              <w:tab/>
              <w:t>Music/speech switch</w:t>
            </w:r>
          </w:p>
        </w:tc>
      </w:tr>
      <w:tr w:rsidR="00C26137" w:rsidRPr="004E46DA" w:rsidTr="00151E02">
        <w:trPr>
          <w:cantSplit/>
          <w:jc w:val="center"/>
        </w:trPr>
        <w:tc>
          <w:tcPr>
            <w:tcW w:w="4536"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TP:</w:t>
            </w:r>
            <w:r w:rsidRPr="004E46DA">
              <w:tab/>
              <w:t>Traffic programme identification</w:t>
            </w:r>
          </w:p>
        </w:tc>
        <w:tc>
          <w:tcPr>
            <w:tcW w:w="5103"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PIN:</w:t>
            </w:r>
            <w:r w:rsidRPr="004E46DA">
              <w:tab/>
              <w:t>Programme item number</w:t>
            </w:r>
          </w:p>
        </w:tc>
      </w:tr>
      <w:tr w:rsidR="00C26137" w:rsidRPr="004E46DA" w:rsidTr="00151E02">
        <w:trPr>
          <w:cantSplit/>
          <w:jc w:val="center"/>
        </w:trPr>
        <w:tc>
          <w:tcPr>
            <w:tcW w:w="4536"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PTY:</w:t>
            </w:r>
            <w:r w:rsidRPr="004E46DA">
              <w:tab/>
              <w:t>Programme type</w:t>
            </w:r>
          </w:p>
        </w:tc>
        <w:tc>
          <w:tcPr>
            <w:tcW w:w="5103" w:type="dxa"/>
            <w:tcBorders>
              <w:left w:val="single" w:sz="6" w:space="0" w:color="auto"/>
              <w:right w:val="single" w:sz="6" w:space="0" w:color="auto"/>
            </w:tcBorders>
          </w:tcPr>
          <w:p w:rsidR="00C26137" w:rsidRPr="004E46DA" w:rsidRDefault="00C26137" w:rsidP="00151E02">
            <w:pPr>
              <w:pStyle w:val="Tabletext"/>
              <w:ind w:left="1418" w:hanging="1418"/>
              <w:jc w:val="left"/>
            </w:pPr>
            <w:r w:rsidRPr="004E46DA">
              <w:t>RT/RT+/eRT:</w:t>
            </w:r>
            <w:r w:rsidRPr="004E46DA">
              <w:tab/>
              <w:t>Radiotext/radiotext plus/enhanced radiotext</w:t>
            </w:r>
          </w:p>
        </w:tc>
      </w:tr>
      <w:tr w:rsidR="00C26137" w:rsidRPr="004E46DA" w:rsidTr="00151E02">
        <w:trPr>
          <w:cantSplit/>
          <w:jc w:val="center"/>
        </w:trPr>
        <w:tc>
          <w:tcPr>
            <w:tcW w:w="4536" w:type="dxa"/>
            <w:tcBorders>
              <w:left w:val="single" w:sz="6" w:space="0" w:color="auto"/>
              <w:right w:val="single" w:sz="6" w:space="0" w:color="auto"/>
            </w:tcBorders>
          </w:tcPr>
          <w:p w:rsidR="00C26137" w:rsidRPr="005A15A1" w:rsidRDefault="00C26137" w:rsidP="00151E02">
            <w:pPr>
              <w:pStyle w:val="Tabletext"/>
              <w:tabs>
                <w:tab w:val="clear" w:pos="284"/>
                <w:tab w:val="clear" w:pos="567"/>
              </w:tabs>
              <w:rPr>
                <w:lang w:val="en-US"/>
              </w:rPr>
            </w:pPr>
            <w:r w:rsidRPr="005A15A1">
              <w:rPr>
                <w:lang w:val="en-US"/>
              </w:rPr>
              <w:t>EON:</w:t>
            </w:r>
            <w:r w:rsidRPr="005A15A1">
              <w:rPr>
                <w:lang w:val="en-US"/>
              </w:rPr>
              <w:tab/>
              <w:t>Enhanced other networks information</w:t>
            </w:r>
          </w:p>
        </w:tc>
        <w:tc>
          <w:tcPr>
            <w:tcW w:w="5103" w:type="dxa"/>
            <w:tcBorders>
              <w:left w:val="single" w:sz="6" w:space="0" w:color="auto"/>
              <w:right w:val="single" w:sz="6" w:space="0" w:color="auto"/>
            </w:tcBorders>
          </w:tcPr>
          <w:p w:rsidR="00C26137" w:rsidRPr="004E46DA" w:rsidRDefault="00C26137" w:rsidP="00151E02">
            <w:pPr>
              <w:pStyle w:val="Tabletext"/>
              <w:tabs>
                <w:tab w:val="clear" w:pos="284"/>
                <w:tab w:val="clear" w:pos="567"/>
              </w:tabs>
            </w:pPr>
            <w:r w:rsidRPr="004E46DA">
              <w:t>TDC:</w:t>
            </w:r>
            <w:r w:rsidRPr="004E46DA">
              <w:tab/>
              <w:t>Transparent data channel</w:t>
            </w:r>
          </w:p>
        </w:tc>
      </w:tr>
      <w:tr w:rsidR="003F03FE" w:rsidRPr="004E46DA" w:rsidTr="00151E02">
        <w:trPr>
          <w:cantSplit/>
          <w:jc w:val="center"/>
        </w:trPr>
        <w:tc>
          <w:tcPr>
            <w:tcW w:w="4536" w:type="dxa"/>
            <w:tcBorders>
              <w:left w:val="single" w:sz="6" w:space="0" w:color="auto"/>
              <w:right w:val="single" w:sz="6" w:space="0" w:color="auto"/>
            </w:tcBorders>
          </w:tcPr>
          <w:p w:rsidR="003F03FE" w:rsidRPr="004E46DA" w:rsidRDefault="003F03FE" w:rsidP="00276F0D">
            <w:pPr>
              <w:pStyle w:val="Tabletext"/>
            </w:pPr>
          </w:p>
        </w:tc>
        <w:tc>
          <w:tcPr>
            <w:tcW w:w="5103" w:type="dxa"/>
            <w:tcBorders>
              <w:left w:val="single" w:sz="6" w:space="0" w:color="auto"/>
              <w:right w:val="single" w:sz="6" w:space="0" w:color="auto"/>
            </w:tcBorders>
          </w:tcPr>
          <w:p w:rsidR="003F03FE" w:rsidRPr="004E46DA" w:rsidRDefault="003F03FE" w:rsidP="00151E02">
            <w:pPr>
              <w:pStyle w:val="Tabletext"/>
              <w:tabs>
                <w:tab w:val="clear" w:pos="284"/>
                <w:tab w:val="clear" w:pos="567"/>
              </w:tabs>
            </w:pPr>
            <w:r w:rsidRPr="004E46DA">
              <w:t>IH:</w:t>
            </w:r>
            <w:r w:rsidRPr="004E46DA">
              <w:tab/>
              <w:t>In-house applications</w:t>
            </w:r>
          </w:p>
        </w:tc>
      </w:tr>
      <w:tr w:rsidR="003F03FE" w:rsidRPr="004E46DA" w:rsidTr="00151E02">
        <w:trPr>
          <w:cantSplit/>
          <w:jc w:val="center"/>
        </w:trPr>
        <w:tc>
          <w:tcPr>
            <w:tcW w:w="4536" w:type="dxa"/>
            <w:tcBorders>
              <w:left w:val="single" w:sz="6" w:space="0" w:color="auto"/>
              <w:right w:val="single" w:sz="6" w:space="0" w:color="auto"/>
            </w:tcBorders>
          </w:tcPr>
          <w:p w:rsidR="003F03FE" w:rsidRPr="004E46DA" w:rsidRDefault="003F03FE" w:rsidP="00276F0D">
            <w:pPr>
              <w:pStyle w:val="Tabletext"/>
            </w:pPr>
          </w:p>
        </w:tc>
        <w:tc>
          <w:tcPr>
            <w:tcW w:w="5103" w:type="dxa"/>
            <w:tcBorders>
              <w:left w:val="single" w:sz="6" w:space="0" w:color="auto"/>
              <w:right w:val="single" w:sz="6" w:space="0" w:color="auto"/>
            </w:tcBorders>
          </w:tcPr>
          <w:p w:rsidR="003F03FE" w:rsidRPr="004E46DA" w:rsidRDefault="003F03FE" w:rsidP="00151E02">
            <w:pPr>
              <w:pStyle w:val="Tabletext"/>
              <w:tabs>
                <w:tab w:val="clear" w:pos="284"/>
                <w:tab w:val="clear" w:pos="567"/>
              </w:tabs>
            </w:pPr>
            <w:r w:rsidRPr="004E46DA">
              <w:t>CT:</w:t>
            </w:r>
            <w:r w:rsidRPr="004E46DA">
              <w:tab/>
              <w:t>Date and time</w:t>
            </w:r>
          </w:p>
        </w:tc>
      </w:tr>
      <w:tr w:rsidR="003F03FE" w:rsidRPr="004E46DA" w:rsidTr="00151E02">
        <w:trPr>
          <w:cantSplit/>
          <w:jc w:val="center"/>
        </w:trPr>
        <w:tc>
          <w:tcPr>
            <w:tcW w:w="4536" w:type="dxa"/>
            <w:tcBorders>
              <w:left w:val="single" w:sz="6" w:space="0" w:color="auto"/>
              <w:right w:val="single" w:sz="6" w:space="0" w:color="auto"/>
            </w:tcBorders>
          </w:tcPr>
          <w:p w:rsidR="003F03FE" w:rsidRPr="004E46DA" w:rsidRDefault="003F03FE" w:rsidP="00276F0D">
            <w:pPr>
              <w:pStyle w:val="Tabletext"/>
            </w:pPr>
          </w:p>
        </w:tc>
        <w:tc>
          <w:tcPr>
            <w:tcW w:w="5103" w:type="dxa"/>
            <w:tcBorders>
              <w:left w:val="single" w:sz="6" w:space="0" w:color="auto"/>
              <w:right w:val="single" w:sz="6" w:space="0" w:color="auto"/>
            </w:tcBorders>
          </w:tcPr>
          <w:p w:rsidR="003F03FE" w:rsidRPr="004E46DA" w:rsidRDefault="003F03FE" w:rsidP="00151E02">
            <w:pPr>
              <w:pStyle w:val="Tabletext"/>
              <w:tabs>
                <w:tab w:val="clear" w:pos="284"/>
                <w:tab w:val="clear" w:pos="567"/>
              </w:tabs>
            </w:pPr>
            <w:r w:rsidRPr="004E46DA">
              <w:t>RP:</w:t>
            </w:r>
            <w:r w:rsidRPr="004E46DA">
              <w:tab/>
              <w:t>Radio paging</w:t>
            </w:r>
          </w:p>
        </w:tc>
      </w:tr>
      <w:tr w:rsidR="003F03FE" w:rsidRPr="004E46DA" w:rsidTr="00151E02">
        <w:trPr>
          <w:cantSplit/>
          <w:jc w:val="center"/>
        </w:trPr>
        <w:tc>
          <w:tcPr>
            <w:tcW w:w="4536" w:type="dxa"/>
            <w:tcBorders>
              <w:left w:val="single" w:sz="6" w:space="0" w:color="auto"/>
              <w:right w:val="single" w:sz="6" w:space="0" w:color="auto"/>
            </w:tcBorders>
          </w:tcPr>
          <w:p w:rsidR="003F03FE" w:rsidRPr="004E46DA" w:rsidRDefault="003F03FE" w:rsidP="00276F0D">
            <w:pPr>
              <w:pStyle w:val="Tabletext"/>
            </w:pPr>
          </w:p>
        </w:tc>
        <w:tc>
          <w:tcPr>
            <w:tcW w:w="5103" w:type="dxa"/>
            <w:tcBorders>
              <w:left w:val="single" w:sz="6" w:space="0" w:color="auto"/>
              <w:right w:val="single" w:sz="6" w:space="0" w:color="auto"/>
            </w:tcBorders>
          </w:tcPr>
          <w:p w:rsidR="003F03FE" w:rsidRPr="004E46DA" w:rsidRDefault="003F03FE" w:rsidP="00151E02">
            <w:pPr>
              <w:pStyle w:val="Tabletext"/>
              <w:tabs>
                <w:tab w:val="clear" w:pos="284"/>
                <w:tab w:val="clear" w:pos="567"/>
              </w:tabs>
            </w:pPr>
            <w:r w:rsidRPr="004E46DA">
              <w:t>ODA:</w:t>
            </w:r>
            <w:r w:rsidRPr="004E46DA">
              <w:tab/>
              <w:t>Open data application</w:t>
            </w:r>
          </w:p>
        </w:tc>
      </w:tr>
      <w:tr w:rsidR="003F03FE" w:rsidRPr="004E46DA" w:rsidTr="00151E02">
        <w:trPr>
          <w:cantSplit/>
          <w:jc w:val="center"/>
        </w:trPr>
        <w:tc>
          <w:tcPr>
            <w:tcW w:w="4536" w:type="dxa"/>
            <w:tcBorders>
              <w:left w:val="single" w:sz="6" w:space="0" w:color="auto"/>
              <w:bottom w:val="single" w:sz="6" w:space="0" w:color="auto"/>
              <w:right w:val="single" w:sz="6" w:space="0" w:color="auto"/>
            </w:tcBorders>
          </w:tcPr>
          <w:p w:rsidR="003F03FE" w:rsidRPr="004E46DA" w:rsidRDefault="003F03FE" w:rsidP="00276F0D">
            <w:pPr>
              <w:pStyle w:val="Tabletext"/>
            </w:pPr>
          </w:p>
        </w:tc>
        <w:tc>
          <w:tcPr>
            <w:tcW w:w="5103" w:type="dxa"/>
            <w:tcBorders>
              <w:left w:val="single" w:sz="6" w:space="0" w:color="auto"/>
              <w:bottom w:val="single" w:sz="6" w:space="0" w:color="auto"/>
              <w:right w:val="single" w:sz="6" w:space="0" w:color="auto"/>
            </w:tcBorders>
          </w:tcPr>
          <w:p w:rsidR="003F03FE" w:rsidRPr="004E46DA" w:rsidRDefault="003F03FE" w:rsidP="00151E02">
            <w:pPr>
              <w:pStyle w:val="Tabletext"/>
              <w:tabs>
                <w:tab w:val="clear" w:pos="284"/>
                <w:tab w:val="clear" w:pos="567"/>
              </w:tabs>
            </w:pPr>
            <w:r w:rsidRPr="004E46DA">
              <w:t>TMC:</w:t>
            </w:r>
            <w:r w:rsidRPr="004E46DA">
              <w:tab/>
              <w:t>Traffic message channel</w:t>
            </w:r>
          </w:p>
        </w:tc>
      </w:tr>
    </w:tbl>
    <w:p w:rsidR="003F03FE" w:rsidRDefault="003F03FE" w:rsidP="003F03FE">
      <w:pPr>
        <w:pStyle w:val="Tablefin"/>
      </w:pPr>
    </w:p>
    <w:p w:rsidR="00C26137" w:rsidRPr="00276F0D" w:rsidRDefault="00C26137" w:rsidP="00C26137">
      <w:pPr>
        <w:rPr>
          <w:lang w:val="en-US"/>
        </w:rPr>
      </w:pPr>
      <w:r w:rsidRPr="00276F0D">
        <w:rPr>
          <w:b/>
          <w:lang w:val="en-US"/>
        </w:rPr>
        <w:t>2.6</w:t>
      </w:r>
      <w:r w:rsidRPr="00276F0D">
        <w:rPr>
          <w:lang w:val="en-US"/>
        </w:rPr>
        <w:tab/>
        <w:t>Repetition rates: Table 3 indicates the appropriate repetition rates for some of the main applications, when and if they are implemented by the broadcaster.</w:t>
      </w:r>
    </w:p>
    <w:p w:rsidR="00C26137" w:rsidRPr="004E46DA" w:rsidRDefault="00C26137" w:rsidP="00151E02">
      <w:pPr>
        <w:pStyle w:val="TableNo"/>
      </w:pPr>
      <w:r w:rsidRPr="004E46DA">
        <w:lastRenderedPageBreak/>
        <w:t>TABLE 3</w:t>
      </w:r>
    </w:p>
    <w:p w:rsidR="00C26137" w:rsidRPr="004E46DA" w:rsidRDefault="00C26137" w:rsidP="00C26137">
      <w:pPr>
        <w:pStyle w:val="Tabletitle"/>
      </w:pPr>
      <w:r w:rsidRPr="004E46DA">
        <w:t>Appropriate repetition rates</w:t>
      </w:r>
    </w:p>
    <w:tbl>
      <w:tblPr>
        <w:tblW w:w="0" w:type="auto"/>
        <w:jc w:val="center"/>
        <w:tblLayout w:type="fixed"/>
        <w:tblLook w:val="0000" w:firstRow="0" w:lastRow="0" w:firstColumn="0" w:lastColumn="0" w:noHBand="0" w:noVBand="0"/>
      </w:tblPr>
      <w:tblGrid>
        <w:gridCol w:w="4536"/>
        <w:gridCol w:w="1985"/>
        <w:gridCol w:w="1985"/>
      </w:tblGrid>
      <w:tr w:rsidR="00C26137" w:rsidRPr="004447EB" w:rsidTr="004447EB">
        <w:trPr>
          <w:cantSplit/>
          <w:jc w:val="center"/>
        </w:trPr>
        <w:tc>
          <w:tcPr>
            <w:tcW w:w="4536" w:type="dxa"/>
            <w:tcBorders>
              <w:top w:val="single" w:sz="6" w:space="0" w:color="auto"/>
              <w:left w:val="single" w:sz="6" w:space="0" w:color="auto"/>
              <w:right w:val="single" w:sz="6" w:space="0" w:color="auto"/>
            </w:tcBorders>
            <w:vAlign w:val="center"/>
          </w:tcPr>
          <w:p w:rsidR="00C26137" w:rsidRPr="004E46DA" w:rsidRDefault="00C26137" w:rsidP="00151E02">
            <w:pPr>
              <w:pStyle w:val="Tablehead"/>
            </w:pPr>
            <w:r w:rsidRPr="004E46DA">
              <w:t>Applications</w:t>
            </w:r>
          </w:p>
        </w:tc>
        <w:tc>
          <w:tcPr>
            <w:tcW w:w="1985" w:type="dxa"/>
            <w:tcBorders>
              <w:top w:val="single" w:sz="6" w:space="0" w:color="auto"/>
              <w:left w:val="single" w:sz="6" w:space="0" w:color="auto"/>
              <w:right w:val="single" w:sz="6" w:space="0" w:color="auto"/>
            </w:tcBorders>
            <w:vAlign w:val="center"/>
          </w:tcPr>
          <w:p w:rsidR="00C26137" w:rsidRPr="005A15A1" w:rsidRDefault="00C26137" w:rsidP="00151E02">
            <w:pPr>
              <w:pStyle w:val="Tablehead"/>
              <w:rPr>
                <w:lang w:val="en-US"/>
              </w:rPr>
            </w:pPr>
            <w:r w:rsidRPr="005A15A1">
              <w:rPr>
                <w:lang w:val="en-US"/>
              </w:rPr>
              <w:t xml:space="preserve">Group types which contain </w:t>
            </w:r>
            <w:r w:rsidRPr="005A15A1">
              <w:rPr>
                <w:lang w:val="en-US"/>
              </w:rPr>
              <w:br/>
              <w:t>this information</w:t>
            </w:r>
          </w:p>
        </w:tc>
        <w:tc>
          <w:tcPr>
            <w:tcW w:w="1985" w:type="dxa"/>
            <w:tcBorders>
              <w:top w:val="single" w:sz="6" w:space="0" w:color="auto"/>
              <w:left w:val="single" w:sz="6" w:space="0" w:color="auto"/>
              <w:right w:val="single" w:sz="6" w:space="0" w:color="auto"/>
            </w:tcBorders>
            <w:vAlign w:val="center"/>
          </w:tcPr>
          <w:p w:rsidR="00C26137" w:rsidRPr="005A15A1" w:rsidRDefault="00C26137" w:rsidP="00151E02">
            <w:pPr>
              <w:pStyle w:val="Tablehead"/>
              <w:rPr>
                <w:lang w:val="en-US"/>
              </w:rPr>
            </w:pPr>
            <w:r w:rsidRPr="005A15A1">
              <w:rPr>
                <w:lang w:val="en-US"/>
              </w:rPr>
              <w:t xml:space="preserve">Appropriate repetition rate </w:t>
            </w:r>
            <w:r w:rsidRPr="005A15A1">
              <w:rPr>
                <w:lang w:val="en-US"/>
              </w:rPr>
              <w:br/>
              <w:t>per second</w:t>
            </w:r>
          </w:p>
        </w:tc>
      </w:tr>
      <w:tr w:rsidR="00C26137" w:rsidRPr="004E46DA" w:rsidTr="004447EB">
        <w:trPr>
          <w:cantSplit/>
          <w:jc w:val="center"/>
        </w:trPr>
        <w:tc>
          <w:tcPr>
            <w:tcW w:w="4536" w:type="dxa"/>
            <w:tcBorders>
              <w:top w:val="single" w:sz="6" w:space="0" w:color="auto"/>
              <w:left w:val="single" w:sz="6" w:space="0" w:color="auto"/>
              <w:right w:val="single" w:sz="6" w:space="0" w:color="auto"/>
            </w:tcBorders>
          </w:tcPr>
          <w:p w:rsidR="00C26137" w:rsidRPr="004E46DA" w:rsidRDefault="00C26137" w:rsidP="00276F0D">
            <w:pPr>
              <w:pStyle w:val="Tabletext"/>
            </w:pPr>
            <w:r w:rsidRPr="004E46DA">
              <w:t>Programme identification (PI) code</w:t>
            </w:r>
          </w:p>
        </w:tc>
        <w:tc>
          <w:tcPr>
            <w:tcW w:w="1985" w:type="dxa"/>
            <w:tcBorders>
              <w:top w:val="single" w:sz="6" w:space="0" w:color="auto"/>
              <w:left w:val="single" w:sz="6" w:space="0" w:color="auto"/>
              <w:right w:val="single" w:sz="6" w:space="0" w:color="auto"/>
            </w:tcBorders>
          </w:tcPr>
          <w:p w:rsidR="00C26137" w:rsidRPr="004E46DA" w:rsidRDefault="00C26137" w:rsidP="00151E02">
            <w:pPr>
              <w:pStyle w:val="Tabletext"/>
              <w:jc w:val="center"/>
            </w:pPr>
            <w:r w:rsidRPr="004E46DA">
              <w:t>All</w:t>
            </w:r>
          </w:p>
        </w:tc>
        <w:tc>
          <w:tcPr>
            <w:tcW w:w="1985" w:type="dxa"/>
            <w:tcBorders>
              <w:top w:val="single" w:sz="6" w:space="0" w:color="auto"/>
              <w:left w:val="single" w:sz="6" w:space="0" w:color="auto"/>
              <w:right w:val="single" w:sz="6" w:space="0" w:color="auto"/>
            </w:tcBorders>
          </w:tcPr>
          <w:p w:rsidR="00C26137" w:rsidRPr="004E46DA" w:rsidRDefault="00C26137" w:rsidP="00151E02">
            <w:pPr>
              <w:pStyle w:val="Tabletext"/>
              <w:jc w:val="center"/>
            </w:pPr>
            <w:r w:rsidRPr="004E46DA">
              <w:t>11.4</w:t>
            </w:r>
            <w:r w:rsidR="00151E02" w:rsidRPr="00151E02">
              <w:rPr>
                <w:vertAlign w:val="superscript"/>
              </w:rPr>
              <w:t>(1)</w:t>
            </w:r>
          </w:p>
        </w:tc>
      </w:tr>
      <w:tr w:rsidR="00C26137" w:rsidRPr="004E46DA" w:rsidTr="004447EB">
        <w:trPr>
          <w:cantSplit/>
          <w:jc w:val="center"/>
        </w:trPr>
        <w:tc>
          <w:tcPr>
            <w:tcW w:w="4536" w:type="dxa"/>
            <w:tcBorders>
              <w:left w:val="single" w:sz="6" w:space="0" w:color="auto"/>
              <w:right w:val="single" w:sz="6" w:space="0" w:color="auto"/>
            </w:tcBorders>
          </w:tcPr>
          <w:p w:rsidR="00C26137" w:rsidRPr="004E46DA" w:rsidRDefault="00C26137" w:rsidP="00276F0D">
            <w:pPr>
              <w:pStyle w:val="Tabletext"/>
            </w:pPr>
            <w:r w:rsidRPr="004E46DA">
              <w:t>Programme type (PTY) code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All</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11.4</w:t>
            </w:r>
            <w:r w:rsidR="00151E02" w:rsidRPr="00151E02">
              <w:rPr>
                <w:vertAlign w:val="superscript"/>
              </w:rPr>
              <w:t>(1)</w:t>
            </w:r>
          </w:p>
        </w:tc>
      </w:tr>
      <w:tr w:rsidR="00C26137" w:rsidRPr="004E46DA" w:rsidTr="004447EB">
        <w:trPr>
          <w:cantSplit/>
          <w:jc w:val="center"/>
        </w:trPr>
        <w:tc>
          <w:tcPr>
            <w:tcW w:w="4536" w:type="dxa"/>
            <w:tcBorders>
              <w:left w:val="single" w:sz="6" w:space="0" w:color="auto"/>
              <w:right w:val="single" w:sz="6" w:space="0" w:color="auto"/>
            </w:tcBorders>
          </w:tcPr>
          <w:p w:rsidR="00C26137" w:rsidRPr="00136DF5" w:rsidRDefault="00C26137" w:rsidP="00276F0D">
            <w:pPr>
              <w:pStyle w:val="Tabletext"/>
              <w:rPr>
                <w:lang w:val="fr-CH"/>
              </w:rPr>
            </w:pPr>
            <w:r w:rsidRPr="00136DF5">
              <w:rPr>
                <w:lang w:val="fr-CH"/>
              </w:rPr>
              <w:t>Traffic programme (TP) identification code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All</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11.4</w:t>
            </w:r>
            <w:r w:rsidR="00151E02" w:rsidRPr="00151E02">
              <w:rPr>
                <w:vertAlign w:val="superscript"/>
              </w:rPr>
              <w:t>(1)</w:t>
            </w:r>
          </w:p>
        </w:tc>
      </w:tr>
      <w:tr w:rsidR="00C26137" w:rsidRPr="004E46DA" w:rsidTr="004447EB">
        <w:trPr>
          <w:cantSplit/>
          <w:jc w:val="center"/>
        </w:trPr>
        <w:tc>
          <w:tcPr>
            <w:tcW w:w="4536" w:type="dxa"/>
            <w:tcBorders>
              <w:left w:val="single" w:sz="6" w:space="0" w:color="auto"/>
              <w:right w:val="single" w:sz="6" w:space="0" w:color="auto"/>
            </w:tcBorders>
          </w:tcPr>
          <w:p w:rsidR="00C26137" w:rsidRPr="004E46DA" w:rsidRDefault="00C26137" w:rsidP="00276F0D">
            <w:pPr>
              <w:pStyle w:val="Tabletext"/>
            </w:pPr>
            <w:r w:rsidRPr="004E46DA">
              <w:t>Programme service (PS) name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0A, 0B</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1</w:t>
            </w:r>
            <w:r w:rsidR="00151E02">
              <w:rPr>
                <w:vertAlign w:val="superscript"/>
              </w:rPr>
              <w:t>(2</w:t>
            </w:r>
            <w:r w:rsidR="00151E02" w:rsidRPr="00151E02">
              <w:rPr>
                <w:vertAlign w:val="superscript"/>
              </w:rPr>
              <w:t>)</w:t>
            </w:r>
          </w:p>
        </w:tc>
      </w:tr>
      <w:tr w:rsidR="00C26137" w:rsidRPr="004E46DA" w:rsidTr="004447EB">
        <w:trPr>
          <w:cantSplit/>
          <w:jc w:val="center"/>
        </w:trPr>
        <w:tc>
          <w:tcPr>
            <w:tcW w:w="4536" w:type="dxa"/>
            <w:tcBorders>
              <w:left w:val="single" w:sz="6" w:space="0" w:color="auto"/>
              <w:right w:val="single" w:sz="6" w:space="0" w:color="auto"/>
            </w:tcBorders>
          </w:tcPr>
          <w:p w:rsidR="00C26137" w:rsidRPr="005A15A1" w:rsidRDefault="00C26137" w:rsidP="00276F0D">
            <w:pPr>
              <w:pStyle w:val="Tabletext"/>
              <w:rPr>
                <w:lang w:val="en-US"/>
              </w:rPr>
            </w:pPr>
            <w:r w:rsidRPr="005A15A1">
              <w:rPr>
                <w:lang w:val="en-US"/>
              </w:rPr>
              <w:t>Alternative frequency (AF) code pairs</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0A</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4</w:t>
            </w:r>
            <w:r w:rsidR="00151E02">
              <w:rPr>
                <w:vertAlign w:val="superscript"/>
              </w:rPr>
              <w:t>(2</w:t>
            </w:r>
            <w:r w:rsidR="00151E02" w:rsidRPr="00151E02">
              <w:rPr>
                <w:vertAlign w:val="superscript"/>
              </w:rPr>
              <w:t>)</w:t>
            </w:r>
          </w:p>
        </w:tc>
      </w:tr>
      <w:tr w:rsidR="00C26137" w:rsidRPr="004E46DA" w:rsidTr="004447EB">
        <w:trPr>
          <w:cantSplit/>
          <w:jc w:val="center"/>
        </w:trPr>
        <w:tc>
          <w:tcPr>
            <w:tcW w:w="4536" w:type="dxa"/>
            <w:tcBorders>
              <w:left w:val="single" w:sz="6" w:space="0" w:color="auto"/>
              <w:right w:val="single" w:sz="6" w:space="0" w:color="auto"/>
            </w:tcBorders>
          </w:tcPr>
          <w:p w:rsidR="00C26137" w:rsidRPr="004E46DA" w:rsidRDefault="00C26137" w:rsidP="00276F0D">
            <w:pPr>
              <w:pStyle w:val="Tabletext"/>
            </w:pPr>
            <w:r w:rsidRPr="004E46DA">
              <w:t>Traffic announcement (TA) code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0A, 0B, 15B</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4</w:t>
            </w:r>
          </w:p>
        </w:tc>
      </w:tr>
      <w:tr w:rsidR="00C26137" w:rsidRPr="004E46DA" w:rsidTr="004447EB">
        <w:trPr>
          <w:cantSplit/>
          <w:jc w:val="center"/>
        </w:trPr>
        <w:tc>
          <w:tcPr>
            <w:tcW w:w="4536" w:type="dxa"/>
            <w:tcBorders>
              <w:left w:val="single" w:sz="6" w:space="0" w:color="auto"/>
              <w:right w:val="single" w:sz="6" w:space="0" w:color="auto"/>
            </w:tcBorders>
          </w:tcPr>
          <w:p w:rsidR="00C26137" w:rsidRPr="004E46DA" w:rsidRDefault="00C26137" w:rsidP="00276F0D">
            <w:pPr>
              <w:pStyle w:val="Tabletext"/>
            </w:pPr>
            <w:r w:rsidRPr="004E46DA">
              <w:t>Decoder identification (DI) code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0A, 0B, 15B</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1</w:t>
            </w:r>
          </w:p>
        </w:tc>
      </w:tr>
      <w:tr w:rsidR="00C26137" w:rsidRPr="004E46DA" w:rsidTr="004447EB">
        <w:trPr>
          <w:cantSplit/>
          <w:jc w:val="center"/>
        </w:trPr>
        <w:tc>
          <w:tcPr>
            <w:tcW w:w="4536" w:type="dxa"/>
            <w:tcBorders>
              <w:left w:val="single" w:sz="6" w:space="0" w:color="auto"/>
              <w:right w:val="single" w:sz="6" w:space="0" w:color="auto"/>
            </w:tcBorders>
          </w:tcPr>
          <w:p w:rsidR="00C26137" w:rsidRPr="005A15A1" w:rsidRDefault="00C26137" w:rsidP="00276F0D">
            <w:pPr>
              <w:pStyle w:val="Tabletext"/>
              <w:rPr>
                <w:lang w:val="en-US"/>
              </w:rPr>
            </w:pPr>
            <w:r w:rsidRPr="005A15A1">
              <w:rPr>
                <w:lang w:val="en-US"/>
              </w:rPr>
              <w:t>Music/speech (M/S) code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0A, 0B, 15B</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4</w:t>
            </w:r>
          </w:p>
        </w:tc>
      </w:tr>
      <w:tr w:rsidR="00C26137" w:rsidRPr="004E46DA" w:rsidTr="004447EB">
        <w:trPr>
          <w:cantSplit/>
          <w:jc w:val="center"/>
        </w:trPr>
        <w:tc>
          <w:tcPr>
            <w:tcW w:w="4536" w:type="dxa"/>
            <w:tcBorders>
              <w:left w:val="single" w:sz="6" w:space="0" w:color="auto"/>
              <w:right w:val="single" w:sz="6" w:space="0" w:color="auto"/>
            </w:tcBorders>
          </w:tcPr>
          <w:p w:rsidR="00C26137" w:rsidRPr="004E46DA" w:rsidRDefault="00C26137" w:rsidP="00276F0D">
            <w:pPr>
              <w:pStyle w:val="Tabletext"/>
            </w:pPr>
            <w:r w:rsidRPr="004E46DA">
              <w:t>Radiotext (RT) message</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2A, 2B</w:t>
            </w:r>
          </w:p>
        </w:tc>
        <w:tc>
          <w:tcPr>
            <w:tcW w:w="1985" w:type="dxa"/>
            <w:tcBorders>
              <w:left w:val="single" w:sz="6" w:space="0" w:color="auto"/>
              <w:right w:val="single" w:sz="6" w:space="0" w:color="auto"/>
            </w:tcBorders>
          </w:tcPr>
          <w:p w:rsidR="00C26137" w:rsidRPr="004E46DA" w:rsidRDefault="00C26137" w:rsidP="00305CCD">
            <w:pPr>
              <w:pStyle w:val="Tabletext"/>
              <w:jc w:val="center"/>
            </w:pPr>
            <w:r w:rsidRPr="004E46DA">
              <w:t>0,2</w:t>
            </w:r>
            <w:r w:rsidR="00305CCD">
              <w:rPr>
                <w:vertAlign w:val="superscript"/>
              </w:rPr>
              <w:t>(3</w:t>
            </w:r>
            <w:r w:rsidR="00305CCD" w:rsidRPr="00151E02">
              <w:rPr>
                <w:vertAlign w:val="superscript"/>
              </w:rPr>
              <w:t>)</w:t>
            </w:r>
          </w:p>
        </w:tc>
      </w:tr>
      <w:tr w:rsidR="00C26137" w:rsidRPr="004E46DA" w:rsidTr="004447EB">
        <w:trPr>
          <w:cantSplit/>
          <w:jc w:val="center"/>
        </w:trPr>
        <w:tc>
          <w:tcPr>
            <w:tcW w:w="4536" w:type="dxa"/>
            <w:tcBorders>
              <w:left w:val="single" w:sz="6" w:space="0" w:color="auto"/>
              <w:right w:val="single" w:sz="6" w:space="0" w:color="auto"/>
            </w:tcBorders>
          </w:tcPr>
          <w:p w:rsidR="00C26137" w:rsidRPr="00305CCD" w:rsidRDefault="00C26137" w:rsidP="00276F0D">
            <w:pPr>
              <w:pStyle w:val="Tabletext"/>
              <w:rPr>
                <w:lang w:val="en-US"/>
              </w:rPr>
            </w:pPr>
            <w:r w:rsidRPr="00305CCD">
              <w:rPr>
                <w:lang w:val="en-US"/>
              </w:rPr>
              <w:t xml:space="preserve">Enhanced </w:t>
            </w:r>
            <w:r w:rsidR="00305CCD" w:rsidRPr="00305CCD">
              <w:rPr>
                <w:lang w:val="en-US"/>
              </w:rPr>
              <w:t>o</w:t>
            </w:r>
            <w:r w:rsidRPr="00305CCD">
              <w:rPr>
                <w:lang w:val="en-US"/>
              </w:rPr>
              <w:t xml:space="preserve">ther </w:t>
            </w:r>
            <w:r w:rsidR="00305CCD" w:rsidRPr="00305CCD">
              <w:rPr>
                <w:lang w:val="en-US"/>
              </w:rPr>
              <w:t>n</w:t>
            </w:r>
            <w:r w:rsidRPr="00305CCD">
              <w:rPr>
                <w:lang w:val="en-US"/>
              </w:rPr>
              <w:t>etworks information (EON)</w:t>
            </w:r>
          </w:p>
        </w:tc>
        <w:tc>
          <w:tcPr>
            <w:tcW w:w="1985" w:type="dxa"/>
            <w:tcBorders>
              <w:left w:val="single" w:sz="6" w:space="0" w:color="auto"/>
              <w:right w:val="single" w:sz="6" w:space="0" w:color="auto"/>
            </w:tcBorders>
          </w:tcPr>
          <w:p w:rsidR="00C26137" w:rsidRPr="004E46DA" w:rsidRDefault="00C26137" w:rsidP="00151E02">
            <w:pPr>
              <w:pStyle w:val="Tabletext"/>
              <w:jc w:val="center"/>
            </w:pPr>
            <w:r w:rsidRPr="004E46DA">
              <w:t>14A, 14B</w:t>
            </w:r>
          </w:p>
        </w:tc>
        <w:tc>
          <w:tcPr>
            <w:tcW w:w="1985" w:type="dxa"/>
            <w:tcBorders>
              <w:left w:val="single" w:sz="6" w:space="0" w:color="auto"/>
              <w:right w:val="single" w:sz="6" w:space="0" w:color="auto"/>
            </w:tcBorders>
          </w:tcPr>
          <w:p w:rsidR="00C26137" w:rsidRPr="004E46DA" w:rsidRDefault="00C26137" w:rsidP="00305CCD">
            <w:pPr>
              <w:pStyle w:val="Tabletext"/>
              <w:jc w:val="center"/>
            </w:pPr>
            <w:r w:rsidRPr="004E46DA">
              <w:t>Up to 2</w:t>
            </w:r>
            <w:r w:rsidR="00305CCD">
              <w:rPr>
                <w:vertAlign w:val="superscript"/>
              </w:rPr>
              <w:t>(4</w:t>
            </w:r>
            <w:r w:rsidR="00305CCD" w:rsidRPr="00151E02">
              <w:rPr>
                <w:vertAlign w:val="superscript"/>
              </w:rPr>
              <w:t>)</w:t>
            </w:r>
          </w:p>
        </w:tc>
      </w:tr>
      <w:tr w:rsidR="00C26137" w:rsidRPr="004447EB" w:rsidTr="004447EB">
        <w:trPr>
          <w:cantSplit/>
          <w:jc w:val="center"/>
        </w:trPr>
        <w:tc>
          <w:tcPr>
            <w:tcW w:w="8505" w:type="dxa"/>
            <w:gridSpan w:val="3"/>
            <w:tcBorders>
              <w:top w:val="single" w:sz="6" w:space="0" w:color="auto"/>
            </w:tcBorders>
          </w:tcPr>
          <w:p w:rsidR="00C26137" w:rsidRPr="00151E02" w:rsidRDefault="00C26137" w:rsidP="00276F0D">
            <w:pPr>
              <w:pStyle w:val="Tablelegend"/>
              <w:rPr>
                <w:lang w:val="en-US"/>
              </w:rPr>
            </w:pPr>
            <w:bookmarkStart w:id="3" w:name="_GoBack"/>
            <w:bookmarkEnd w:id="3"/>
            <w:r w:rsidRPr="00151E02">
              <w:rPr>
                <w:position w:val="6"/>
                <w:sz w:val="14"/>
                <w:lang w:val="en-US"/>
              </w:rPr>
              <w:t>(1)</w:t>
            </w:r>
            <w:r w:rsidRPr="00151E02">
              <w:rPr>
                <w:lang w:val="en-US"/>
              </w:rPr>
              <w:tab/>
              <w:t>Valid codes for this item will normally be transmitted with at least this repetition rate whenever the transmitter carries a normal broadcast programme.</w:t>
            </w:r>
          </w:p>
          <w:p w:rsidR="00151E02" w:rsidRPr="005A15A1" w:rsidRDefault="00C26137" w:rsidP="00276F0D">
            <w:pPr>
              <w:pStyle w:val="Tablelegend"/>
              <w:rPr>
                <w:lang w:val="en-US"/>
              </w:rPr>
            </w:pPr>
            <w:r w:rsidRPr="005A15A1">
              <w:rPr>
                <w:position w:val="6"/>
                <w:sz w:val="14"/>
                <w:lang w:val="en-US"/>
              </w:rPr>
              <w:t>(2)</w:t>
            </w:r>
            <w:r w:rsidRPr="005A15A1">
              <w:rPr>
                <w:lang w:val="en-US"/>
              </w:rPr>
              <w:tab/>
              <w:t>A total of four 0A groups are required to transmit the entire PS name and therefore four 0A groups will be required per second. The repetition rate of group type 0A may be reduced if more capacity is needed for other applications. A minimum of two type 0A groups per second is necessary to ensure correct functioning of PS and AF features. It should be noted that in this case transmission of the complete PS will take 2 s. However, under typical reception conditions the introduction of errors will cause the receiver to take 4 s or more to acquire the PS name for display. PS is static and must not be used for text transmission.</w:t>
            </w:r>
          </w:p>
          <w:p w:rsidR="00C26137" w:rsidRPr="00305CCD" w:rsidRDefault="00C26137" w:rsidP="00305CCD">
            <w:pPr>
              <w:pStyle w:val="Tablelegend"/>
              <w:rPr>
                <w:lang w:val="en-US"/>
              </w:rPr>
            </w:pPr>
            <w:r w:rsidRPr="00151E02">
              <w:rPr>
                <w:position w:val="6"/>
                <w:sz w:val="14"/>
                <w:lang w:val="en-US"/>
              </w:rPr>
              <w:t>(3)</w:t>
            </w:r>
            <w:r w:rsidRPr="00151E02">
              <w:rPr>
                <w:lang w:val="en-US"/>
              </w:rPr>
              <w:tab/>
              <w:t xml:space="preserve">A total of 16 type 2A groups are required to transmit a 64 character radiotext message and therefore 3.2 type 2A groups will be required per second. </w:t>
            </w:r>
            <w:r w:rsidRPr="00305CCD">
              <w:rPr>
                <w:lang w:val="en-US"/>
              </w:rPr>
              <w:t>For certain character sets composed of a 2-byte character code, the enhanced Radiotext feature is more suitable.</w:t>
            </w:r>
          </w:p>
          <w:p w:rsidR="00C26137" w:rsidRPr="005A15A1" w:rsidRDefault="00C26137" w:rsidP="00276F0D">
            <w:pPr>
              <w:pStyle w:val="Tablelegend"/>
              <w:rPr>
                <w:lang w:val="en-US"/>
              </w:rPr>
            </w:pPr>
            <w:r w:rsidRPr="005A15A1">
              <w:rPr>
                <w:position w:val="6"/>
                <w:sz w:val="14"/>
                <w:lang w:val="en-US"/>
              </w:rPr>
              <w:t>(4)</w:t>
            </w:r>
            <w:r w:rsidRPr="005A15A1">
              <w:rPr>
                <w:lang w:val="en-US"/>
              </w:rPr>
              <w:tab/>
              <w:t>The maximum cycle time for the transmission of</w:t>
            </w:r>
            <w:r w:rsidRPr="005A15A1">
              <w:rPr>
                <w:i/>
                <w:lang w:val="en-US"/>
              </w:rPr>
              <w:t xml:space="preserve"> all</w:t>
            </w:r>
            <w:r w:rsidRPr="005A15A1">
              <w:rPr>
                <w:lang w:val="en-US"/>
              </w:rPr>
              <w:t xml:space="preserve"> data relating to</w:t>
            </w:r>
            <w:r w:rsidRPr="005A15A1">
              <w:rPr>
                <w:i/>
                <w:lang w:val="en-US"/>
              </w:rPr>
              <w:t xml:space="preserve"> all</w:t>
            </w:r>
            <w:r w:rsidRPr="005A15A1">
              <w:rPr>
                <w:lang w:val="en-US"/>
              </w:rPr>
              <w:t xml:space="preserve"> cross-referenced programme services shall be less than 2 min.</w:t>
            </w:r>
          </w:p>
        </w:tc>
      </w:tr>
    </w:tbl>
    <w:p w:rsidR="00151E02" w:rsidRDefault="00151E02" w:rsidP="00151E02">
      <w:pPr>
        <w:pStyle w:val="Tablefin"/>
      </w:pPr>
    </w:p>
    <w:p w:rsidR="00305CCD" w:rsidRPr="00305CCD" w:rsidRDefault="00305CCD" w:rsidP="00382ED5">
      <w:pPr>
        <w:spacing w:before="0"/>
        <w:rPr>
          <w:lang w:val="en-GB"/>
        </w:rPr>
      </w:pPr>
    </w:p>
    <w:p w:rsidR="00C26137" w:rsidRPr="00276F0D" w:rsidRDefault="00C26137" w:rsidP="00C26137">
      <w:pPr>
        <w:pStyle w:val="AnnexNoTitle"/>
        <w:rPr>
          <w:lang w:val="en-US"/>
        </w:rPr>
      </w:pPr>
      <w:r w:rsidRPr="00276F0D">
        <w:rPr>
          <w:lang w:val="en-US"/>
        </w:rPr>
        <w:t>Annex 2</w:t>
      </w:r>
      <w:r w:rsidRPr="00276F0D">
        <w:rPr>
          <w:lang w:val="en-US"/>
        </w:rPr>
        <w:br/>
      </w:r>
      <w:r w:rsidRPr="00276F0D">
        <w:rPr>
          <w:lang w:val="en-US"/>
        </w:rPr>
        <w:br/>
        <w:t>Operational characteristics of the radio data system “RDS”</w:t>
      </w:r>
    </w:p>
    <w:p w:rsidR="00C26137" w:rsidRPr="00276F0D" w:rsidRDefault="00C26137" w:rsidP="00C26137">
      <w:pPr>
        <w:pStyle w:val="Heading1"/>
        <w:rPr>
          <w:lang w:val="en-US"/>
        </w:rPr>
      </w:pPr>
      <w:r w:rsidRPr="00276F0D">
        <w:rPr>
          <w:lang w:val="en-US"/>
        </w:rPr>
        <w:t>1</w:t>
      </w:r>
      <w:r w:rsidRPr="00276F0D">
        <w:rPr>
          <w:lang w:val="en-US"/>
        </w:rPr>
        <w:tab/>
        <w:t>Compatibility with existing VHF/FM broadcasts</w:t>
      </w:r>
    </w:p>
    <w:p w:rsidR="00C26137" w:rsidRPr="00276F0D" w:rsidRDefault="00C26137" w:rsidP="00C26137">
      <w:pPr>
        <w:rPr>
          <w:lang w:val="en-US"/>
        </w:rPr>
      </w:pPr>
      <w:r w:rsidRPr="00276F0D">
        <w:rPr>
          <w:lang w:val="en-US"/>
        </w:rPr>
        <w:t>The frequency, level and method of modulation of the sub-carrier used to convey the data signals have been carefully chosen so as to avoid interference to reception of the main stereo or mono programme signals. Because of the extreme importance of these compatibility considerations, extensive and prolonged field-trials have been conducted in several countries. It has been found that over a wide variety of propagation conditions, and with a wide variety of receivers, good compatibility is achieved. However, in some locations where the received signals are affected by severe multipath propagation, interference to the main programme signal may occur. In such circumstances, however, even in the absence of RDS signals, the quality of the received programme signal is usually poor due to distortion.</w:t>
      </w:r>
    </w:p>
    <w:p w:rsidR="00C26137" w:rsidRPr="00276F0D" w:rsidRDefault="00C26137" w:rsidP="00C26137">
      <w:pPr>
        <w:pStyle w:val="Heading1"/>
        <w:rPr>
          <w:lang w:val="en-US"/>
        </w:rPr>
      </w:pPr>
      <w:r w:rsidRPr="00276F0D">
        <w:rPr>
          <w:lang w:val="en-US"/>
        </w:rPr>
        <w:lastRenderedPageBreak/>
        <w:t>2</w:t>
      </w:r>
      <w:r w:rsidRPr="00276F0D">
        <w:rPr>
          <w:lang w:val="en-US"/>
        </w:rPr>
        <w:tab/>
        <w:t>Reliability of reception of radio-data signals</w:t>
      </w:r>
    </w:p>
    <w:p w:rsidR="00C26137" w:rsidRPr="00276F0D" w:rsidRDefault="00C26137" w:rsidP="00C26137">
      <w:pPr>
        <w:rPr>
          <w:lang w:val="en-US"/>
        </w:rPr>
      </w:pPr>
      <w:r w:rsidRPr="00276F0D">
        <w:rPr>
          <w:lang w:val="en-US"/>
        </w:rPr>
        <w:t>When assessing the reliability of reception of radio-data signals it is important to divide the applications of the RDS system into two categories: those using short and frequently repeated messages, for example, automatic tuning functions; and those using longer messages which are repeated rarely, for example, radiotext (RT) messages.</w:t>
      </w:r>
    </w:p>
    <w:p w:rsidR="00C26137" w:rsidRPr="00276F0D" w:rsidRDefault="00C26137" w:rsidP="007D788E">
      <w:pPr>
        <w:spacing w:line="270" w:lineRule="exact"/>
        <w:rPr>
          <w:lang w:val="en-US"/>
        </w:rPr>
      </w:pPr>
      <w:r w:rsidRPr="00276F0D">
        <w:rPr>
          <w:lang w:val="en-US"/>
        </w:rPr>
        <w:t xml:space="preserve">In the case of field-strength limited reception conditions, as might be experienced in a fixed domestic installation, and with the recommended RDS injection level of </w:t>
      </w:r>
      <w:r w:rsidR="007D788E">
        <w:rPr>
          <w:lang w:val="en-US"/>
        </w:rPr>
        <w:sym w:font="Symbol" w:char="F0B1"/>
      </w:r>
      <w:r w:rsidRPr="00276F0D">
        <w:rPr>
          <w:rFonts w:ascii="Tms Rmn" w:hAnsi="Tms Rmn"/>
          <w:sz w:val="12"/>
          <w:lang w:val="en-US"/>
        </w:rPr>
        <w:t> </w:t>
      </w:r>
      <w:r w:rsidRPr="00276F0D">
        <w:rPr>
          <w:lang w:val="en-US"/>
        </w:rPr>
        <w:t>2 kHz, adequately reliable reception of short messages is possible for an input e.m.f. to the receiver down to about 15 dB</w:t>
      </w:r>
      <w:r w:rsidR="00305CCD">
        <w:rPr>
          <w:lang w:val="en-US"/>
        </w:rPr>
        <w:t>(</w:t>
      </w:r>
      <w:r w:rsidR="007D788E">
        <w:rPr>
          <w:lang w:val="en-US"/>
        </w:rPr>
        <w:sym w:font="Symbol" w:char="F06D"/>
      </w:r>
      <w:r w:rsidRPr="00276F0D">
        <w:rPr>
          <w:lang w:val="en-US"/>
        </w:rPr>
        <w:t>V</w:t>
      </w:r>
      <w:r w:rsidR="00305CCD">
        <w:rPr>
          <w:lang w:val="en-US"/>
        </w:rPr>
        <w:t>)</w:t>
      </w:r>
      <w:r w:rsidRPr="00276F0D">
        <w:rPr>
          <w:lang w:val="en-US"/>
        </w:rPr>
        <w:t xml:space="preserve"> (from a 50 </w:t>
      </w:r>
      <w:r w:rsidR="007D788E">
        <w:rPr>
          <w:lang w:val="en-US"/>
        </w:rPr>
        <w:sym w:font="Symbol" w:char="F057"/>
      </w:r>
      <w:r w:rsidRPr="00276F0D">
        <w:rPr>
          <w:lang w:val="en-US"/>
        </w:rPr>
        <w:t xml:space="preserve"> source) whilst adequately reliable reception of the longer messages required an input e.m.f. of about 20 dB</w:t>
      </w:r>
      <w:r w:rsidR="00305CCD">
        <w:rPr>
          <w:lang w:val="en-US"/>
        </w:rPr>
        <w:t>(</w:t>
      </w:r>
      <w:r w:rsidR="007D788E">
        <w:rPr>
          <w:lang w:val="en-US"/>
        </w:rPr>
        <w:sym w:font="Symbol" w:char="F06D"/>
      </w:r>
      <w:r w:rsidRPr="00276F0D">
        <w:rPr>
          <w:lang w:val="en-US"/>
        </w:rPr>
        <w:t>V</w:t>
      </w:r>
      <w:r w:rsidR="00305CCD">
        <w:rPr>
          <w:lang w:val="en-US"/>
        </w:rPr>
        <w:t>)</w:t>
      </w:r>
      <w:r w:rsidRPr="00276F0D">
        <w:rPr>
          <w:lang w:val="en-US"/>
        </w:rPr>
        <w:t>. It should be stressed that the values given above depend on the noise figure of the receiver which is typically about 7 dB. These input voltages correspond to bit error-ratio in the received signal before error correction of 1 </w:t>
      </w:r>
      <w:r w:rsidR="007D788E">
        <w:rPr>
          <w:lang w:val="en-US"/>
        </w:rPr>
        <w:sym w:font="Symbol" w:char="F0B4"/>
      </w:r>
      <w:r w:rsidRPr="00276F0D">
        <w:rPr>
          <w:lang w:val="en-US"/>
        </w:rPr>
        <w:t> 10</w:t>
      </w:r>
      <w:r w:rsidR="007D788E" w:rsidRPr="007D788E">
        <w:rPr>
          <w:vertAlign w:val="superscript"/>
          <w:lang w:val="en-US"/>
        </w:rPr>
        <w:t>–2</w:t>
      </w:r>
      <w:r w:rsidRPr="00276F0D">
        <w:rPr>
          <w:lang w:val="en-US"/>
        </w:rPr>
        <w:t xml:space="preserve"> and 1 </w:t>
      </w:r>
      <w:r w:rsidR="007D788E">
        <w:rPr>
          <w:lang w:val="en-US"/>
        </w:rPr>
        <w:sym w:font="Symbol" w:char="F0B4"/>
      </w:r>
      <w:r w:rsidRPr="00276F0D">
        <w:rPr>
          <w:lang w:val="en-US"/>
        </w:rPr>
        <w:t> 10</w:t>
      </w:r>
      <w:r w:rsidR="007D788E" w:rsidRPr="007D788E">
        <w:rPr>
          <w:vertAlign w:val="superscript"/>
          <w:lang w:val="en-US"/>
        </w:rPr>
        <w:t>–</w:t>
      </w:r>
      <w:r w:rsidR="007D788E">
        <w:rPr>
          <w:vertAlign w:val="superscript"/>
          <w:lang w:val="en-US"/>
        </w:rPr>
        <w:t>4</w:t>
      </w:r>
      <w:r w:rsidRPr="00276F0D">
        <w:rPr>
          <w:lang w:val="en-US"/>
        </w:rPr>
        <w:t xml:space="preserve">, respectively. Under these field-strength limited conditions, the bit error-ratio in the received signal decreases exponentially with increasing receiver antenna input level. Furthermore, for RDS injection levels at the transmitter in the specified range </w:t>
      </w:r>
      <w:r w:rsidR="007D788E">
        <w:rPr>
          <w:lang w:val="en-US"/>
        </w:rPr>
        <w:sym w:font="Symbol" w:char="F0B1"/>
      </w:r>
      <w:r w:rsidRPr="00276F0D">
        <w:rPr>
          <w:rFonts w:ascii="Tms Rmn" w:hAnsi="Tms Rmn"/>
          <w:sz w:val="12"/>
          <w:lang w:val="en-US"/>
        </w:rPr>
        <w:t> </w:t>
      </w:r>
      <w:r w:rsidRPr="00276F0D">
        <w:rPr>
          <w:lang w:val="en-US"/>
        </w:rPr>
        <w:t xml:space="preserve">1 kHz to </w:t>
      </w:r>
      <w:r w:rsidR="007D788E">
        <w:rPr>
          <w:lang w:val="en-US"/>
        </w:rPr>
        <w:sym w:font="Symbol" w:char="F0B1"/>
      </w:r>
      <w:r w:rsidRPr="00276F0D">
        <w:rPr>
          <w:rFonts w:ascii="Tms Rmn" w:hAnsi="Tms Rmn"/>
          <w:sz w:val="12"/>
          <w:lang w:val="en-US"/>
        </w:rPr>
        <w:t> </w:t>
      </w:r>
      <w:r w:rsidRPr="00276F0D">
        <w:rPr>
          <w:lang w:val="en-US"/>
        </w:rPr>
        <w:t>7.5 kHz, the receiver antenna input signal level needed to attain a given error-ratio increases almost proportionally with decreasing injection level and</w:t>
      </w:r>
      <w:r w:rsidRPr="00276F0D">
        <w:rPr>
          <w:i/>
          <w:lang w:val="en-US"/>
        </w:rPr>
        <w:t xml:space="preserve"> vice versa</w:t>
      </w:r>
      <w:r w:rsidRPr="00276F0D">
        <w:rPr>
          <w:lang w:val="en-US"/>
        </w:rPr>
        <w:t xml:space="preserve">. For example, decreasing the injection level from </w:t>
      </w:r>
      <w:r w:rsidR="007D788E">
        <w:rPr>
          <w:lang w:val="en-US"/>
        </w:rPr>
        <w:sym w:font="Symbol" w:char="F0B1"/>
      </w:r>
      <w:r w:rsidRPr="00276F0D">
        <w:rPr>
          <w:rFonts w:ascii="Tms Rmn" w:hAnsi="Tms Rmn"/>
          <w:sz w:val="12"/>
          <w:lang w:val="en-US"/>
        </w:rPr>
        <w:t> </w:t>
      </w:r>
      <w:r w:rsidRPr="00276F0D">
        <w:rPr>
          <w:lang w:val="en-US"/>
        </w:rPr>
        <w:t xml:space="preserve">2 kHz to </w:t>
      </w:r>
      <w:r w:rsidR="007D788E">
        <w:rPr>
          <w:lang w:val="en-US"/>
        </w:rPr>
        <w:sym w:font="Symbol" w:char="F0B1"/>
      </w:r>
      <w:r w:rsidRPr="00276F0D">
        <w:rPr>
          <w:rFonts w:ascii="Tms Rmn" w:hAnsi="Tms Rmn"/>
          <w:sz w:val="12"/>
          <w:lang w:val="en-US"/>
        </w:rPr>
        <w:t> </w:t>
      </w:r>
      <w:r w:rsidRPr="00276F0D">
        <w:rPr>
          <w:lang w:val="en-US"/>
        </w:rPr>
        <w:t>1 kHz increases the antenna input e.m.f. needed by an RDS receiver to attain a given bit error-ratio by 6 dB.</w:t>
      </w:r>
    </w:p>
    <w:p w:rsidR="00C26137" w:rsidRPr="00276F0D" w:rsidRDefault="00C26137" w:rsidP="007D788E">
      <w:pPr>
        <w:spacing w:line="270" w:lineRule="exact"/>
        <w:rPr>
          <w:lang w:val="en-US"/>
        </w:rPr>
      </w:pPr>
      <w:r w:rsidRPr="00276F0D">
        <w:rPr>
          <w:lang w:val="en-US"/>
        </w:rPr>
        <w:t xml:space="preserve">In determining the best level for the injected RDS signals, it was found that a compromise had to be found between compatibility with the main programme signals on the one hand and reliability of RDS signal reception on the other. Overall, the recommended RDS injection level corresponding to </w:t>
      </w:r>
      <w:r w:rsidR="007D788E">
        <w:rPr>
          <w:lang w:val="en-US"/>
        </w:rPr>
        <w:sym w:font="Symbol" w:char="F0B1"/>
      </w:r>
      <w:r w:rsidRPr="00276F0D">
        <w:rPr>
          <w:rFonts w:ascii="Tms Rmn" w:hAnsi="Tms Rmn"/>
          <w:sz w:val="12"/>
          <w:lang w:val="en-US"/>
        </w:rPr>
        <w:t> </w:t>
      </w:r>
      <w:r w:rsidRPr="00276F0D">
        <w:rPr>
          <w:lang w:val="en-US"/>
        </w:rPr>
        <w:t>2 kHz deviation of the main FM carrier was found to give the best compromise over a wide range of reception conditions.</w:t>
      </w:r>
    </w:p>
    <w:p w:rsidR="00C26137" w:rsidRPr="00276F0D" w:rsidRDefault="00C26137" w:rsidP="00C26137">
      <w:pPr>
        <w:rPr>
          <w:lang w:val="en-US"/>
        </w:rPr>
      </w:pPr>
      <w:r w:rsidRPr="00276F0D">
        <w:rPr>
          <w:lang w:val="en-US"/>
        </w:rPr>
        <w:t>In the case of mobile reception in vehicles, multipath propagation is often found to be the dominant impairment to RDS signal reception. In order to obtain information about the performance of the RDS system under multipath limited reception conditions, extensive field trials were carried out in several countries.</w:t>
      </w:r>
    </w:p>
    <w:p w:rsidR="00C26137" w:rsidRPr="00276F0D" w:rsidRDefault="00C26137" w:rsidP="007D788E">
      <w:pPr>
        <w:spacing w:line="270" w:lineRule="exact"/>
        <w:rPr>
          <w:lang w:val="en-US"/>
        </w:rPr>
      </w:pPr>
      <w:r w:rsidRPr="00276F0D">
        <w:rPr>
          <w:lang w:val="en-US"/>
        </w:rPr>
        <w:t xml:space="preserve">In these field trials, which were conducted on roads where reception of signals from the local broadcast transmitter was severely impaired by multipath propagation, it was found that the frequently repeated messages needed for the automatic tuning functions of RDS receivers could be reliably received even though the received programme signal was often severely impaired by distortion and noise. As in the case of field-strength limited reception conditions, reception reliability was found to improve with increasing RDS injection level at the transmitter. However, it was found that adequate performance was maintained down to the minimum injection level of </w:t>
      </w:r>
      <w:r w:rsidR="007D788E">
        <w:rPr>
          <w:lang w:val="en-US"/>
        </w:rPr>
        <w:sym w:font="Symbol" w:char="F0B1"/>
      </w:r>
      <w:r w:rsidRPr="00276F0D">
        <w:rPr>
          <w:rFonts w:ascii="Tms Rmn" w:hAnsi="Tms Rmn"/>
          <w:sz w:val="12"/>
          <w:lang w:val="en-US"/>
        </w:rPr>
        <w:t> </w:t>
      </w:r>
      <w:r w:rsidRPr="00276F0D">
        <w:rPr>
          <w:lang w:val="en-US"/>
        </w:rPr>
        <w:t>1 kHz allowed by the specifications of the RDS system.</w:t>
      </w:r>
    </w:p>
    <w:p w:rsidR="00C26137" w:rsidRPr="00276F0D" w:rsidRDefault="00C26137" w:rsidP="00C26137">
      <w:pPr>
        <w:rPr>
          <w:lang w:val="en-US"/>
        </w:rPr>
      </w:pPr>
      <w:r w:rsidRPr="00276F0D">
        <w:rPr>
          <w:lang w:val="en-US"/>
        </w:rPr>
        <w:t>The RF protection ratio needed by the RDS system against interference from unwanted broadcast signals in the same or adjacent channels was determined by laboratory measurements using a procedure similar to that used to derive the protection ratios given in Recommendation ITU</w:t>
      </w:r>
      <w:r w:rsidRPr="00276F0D">
        <w:rPr>
          <w:lang w:val="en-US"/>
        </w:rPr>
        <w:noBreakHyphen/>
        <w:t>R BS.412. The results of these measurements for steady interference are given in Fig. 3. It may be noted that for transmissions using the recommended channel spacing of 100 kHz, the protection ratio needed by the RDS system is much less than that needed for the stereo programme signal. Figure 3 shows that RDS protection ratios are close to those for monophonic programme signals; these can be improved, if desired, by using an increased level of RDS sub-carrier.</w:t>
      </w:r>
    </w:p>
    <w:p w:rsidR="00C26137" w:rsidRDefault="00C26137" w:rsidP="007D788E">
      <w:pPr>
        <w:rPr>
          <w:lang w:val="en-US"/>
        </w:rPr>
      </w:pPr>
      <w:r w:rsidRPr="00276F0D">
        <w:rPr>
          <w:lang w:val="en-US"/>
        </w:rPr>
        <w:t xml:space="preserve">The existing protection ratios needed for the monophonic and stereophonic broadcasting services were found to be unaffected by the inclusion of an RDS sub-carrier in the interfering signal. This was found to be true for deviation of the main carrier, by the sub-carrier, of up to </w:t>
      </w:r>
      <w:r w:rsidR="007D788E">
        <w:rPr>
          <w:lang w:val="en-US"/>
        </w:rPr>
        <w:sym w:font="Symbol" w:char="F0B1"/>
      </w:r>
      <w:r w:rsidRPr="00276F0D">
        <w:rPr>
          <w:rFonts w:ascii="Tms Rmn" w:hAnsi="Tms Rmn"/>
          <w:sz w:val="12"/>
          <w:lang w:val="en-US"/>
        </w:rPr>
        <w:t> </w:t>
      </w:r>
      <w:r w:rsidRPr="00276F0D">
        <w:rPr>
          <w:lang w:val="en-US"/>
        </w:rPr>
        <w:t>7.5 kHz.</w:t>
      </w:r>
    </w:p>
    <w:p w:rsidR="00305CCD" w:rsidRDefault="00305CCD" w:rsidP="00305CCD">
      <w:pPr>
        <w:pStyle w:val="FigureNo"/>
        <w:rPr>
          <w:lang w:val="en-US"/>
        </w:rPr>
      </w:pPr>
      <w:r>
        <w:rPr>
          <w:lang w:val="en-US"/>
        </w:rPr>
        <w:lastRenderedPageBreak/>
        <w:t>FIGURE 3</w:t>
      </w:r>
    </w:p>
    <w:p w:rsidR="00305CCD" w:rsidRDefault="00305CCD" w:rsidP="00305CCD">
      <w:pPr>
        <w:pStyle w:val="Figuretitle"/>
        <w:rPr>
          <w:lang w:val="en-US"/>
        </w:rPr>
      </w:pPr>
      <w:r>
        <w:rPr>
          <w:lang w:val="en-US"/>
        </w:rPr>
        <w:t>Comparison of protection ratios for monophony and stereophony given</w:t>
      </w:r>
      <w:r>
        <w:rPr>
          <w:lang w:val="en-US"/>
        </w:rPr>
        <w:br/>
        <w:t xml:space="preserve">in Recommendation </w:t>
      </w:r>
      <w:r w:rsidR="00A44E22">
        <w:rPr>
          <w:lang w:val="en-US"/>
        </w:rPr>
        <w:t xml:space="preserve">ITU-R </w:t>
      </w:r>
      <w:r>
        <w:rPr>
          <w:lang w:val="en-US"/>
        </w:rPr>
        <w:t>BS.412 with those measured</w:t>
      </w:r>
      <w:r>
        <w:rPr>
          <w:lang w:val="en-US"/>
        </w:rPr>
        <w:br/>
        <w:t>for the radio-data system RDS</w:t>
      </w:r>
    </w:p>
    <w:p w:rsidR="00305CCD" w:rsidRPr="00305CCD" w:rsidRDefault="004447EB" w:rsidP="00305CCD">
      <w:pPr>
        <w:pStyle w:val="Figure"/>
        <w:rPr>
          <w:lang w:val="en-US"/>
        </w:rPr>
      </w:pPr>
      <w:r>
        <w:rPr>
          <w:lang w:val="en-US"/>
        </w:rPr>
        <w:pict>
          <v:shape id="_x0000_i1027" type="#_x0000_t75" style="width:316.2pt;height:602.4pt">
            <v:imagedata r:id="rId17" o:title=""/>
          </v:shape>
        </w:pict>
      </w:r>
    </w:p>
    <w:p w:rsidR="00C26137" w:rsidRDefault="00C26137" w:rsidP="00C26137">
      <w:pPr>
        <w:rPr>
          <w:lang w:val="en-US"/>
        </w:rPr>
      </w:pPr>
    </w:p>
    <w:p w:rsidR="00C26137" w:rsidRPr="00C26137" w:rsidRDefault="00C26137" w:rsidP="00C26137">
      <w:pPr>
        <w:pStyle w:val="Line"/>
      </w:pPr>
    </w:p>
    <w:sectPr w:rsidR="00C26137" w:rsidRPr="00C2613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3FE" w:rsidRDefault="003F03FE">
      <w:r>
        <w:separator/>
      </w:r>
    </w:p>
  </w:endnote>
  <w:endnote w:type="continuationSeparator" w:id="0">
    <w:p w:rsidR="003F03FE" w:rsidRDefault="003F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3FE" w:rsidRDefault="003F03FE">
      <w:r>
        <w:separator/>
      </w:r>
    </w:p>
  </w:footnote>
  <w:footnote w:type="continuationSeparator" w:id="0">
    <w:p w:rsidR="003F03FE" w:rsidRDefault="003F03FE">
      <w:r>
        <w:continuationSeparator/>
      </w:r>
    </w:p>
  </w:footnote>
  <w:footnote w:id="1">
    <w:p w:rsidR="003F03FE" w:rsidRPr="00276F0D" w:rsidRDefault="003F03FE" w:rsidP="00276F0D">
      <w:pPr>
        <w:pStyle w:val="FootnoteText"/>
        <w:rPr>
          <w:lang w:val="en-US"/>
        </w:rPr>
      </w:pPr>
      <w:r w:rsidRPr="00276F0D">
        <w:rPr>
          <w:rStyle w:val="FootnoteReference"/>
          <w:lang w:val="en-US"/>
        </w:rPr>
        <w:t>*</w:t>
      </w:r>
      <w:r>
        <w:rPr>
          <w:lang w:val="en-US"/>
        </w:rPr>
        <w:tab/>
        <w:t>This Recommendation should be brought to the attention of the International Electrotechnical Commission (IEC).</w:t>
      </w:r>
    </w:p>
  </w:footnote>
  <w:footnote w:id="2">
    <w:p w:rsidR="003F03FE" w:rsidRDefault="003F03FE" w:rsidP="00C26137">
      <w:pPr>
        <w:ind w:left="255" w:hanging="255"/>
        <w:rPr>
          <w:lang w:val="en-US"/>
        </w:rPr>
      </w:pPr>
      <w:r>
        <w:rPr>
          <w:rStyle w:val="FootnoteReference"/>
          <w:lang w:val="en-US"/>
        </w:rPr>
        <w:t>*</w:t>
      </w:r>
      <w:r>
        <w:rPr>
          <w:lang w:val="en-US"/>
        </w:rPr>
        <w:t xml:space="preserve"> </w:t>
      </w:r>
      <w:r>
        <w:rPr>
          <w:lang w:val="en-US"/>
        </w:rPr>
        <w:tab/>
        <w:t>The characteristics published here are only a summary drawn from a more detailed text which is published separately as the IEC 62106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FE" w:rsidRDefault="003F03F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FE" w:rsidRDefault="003F03FE" w:rsidP="00B033C8">
    <w:pPr>
      <w:pStyle w:val="Header"/>
      <w:ind w:right="360" w:firstLine="360"/>
    </w:pPr>
    <w:r>
      <w:rPr>
        <w:noProof/>
        <w:lang w:val="en-US" w:eastAsia="zh-CN"/>
      </w:rPr>
      <w:drawing>
        <wp:anchor distT="0" distB="0" distL="114300" distR="114300" simplePos="0" relativeHeight="251657728" behindDoc="1" locked="0" layoutInCell="1" allowOverlap="1" wp14:anchorId="5C12434E" wp14:editId="43AD005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FE" w:rsidRPr="00FC42AF" w:rsidRDefault="003F03F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447EB">
      <w:rPr>
        <w:rStyle w:val="PageNumber"/>
        <w:b/>
        <w:bCs/>
        <w:noProof/>
      </w:rPr>
      <w:t>6</w:t>
    </w:r>
    <w:r>
      <w:rPr>
        <w:rStyle w:val="PageNumber"/>
        <w:b/>
        <w:bCs/>
      </w:rPr>
      <w:fldChar w:fldCharType="end"/>
    </w:r>
    <w:r w:rsidRPr="00FC42AF">
      <w:tab/>
    </w:r>
    <w:r w:rsidR="004447EB">
      <w:fldChar w:fldCharType="begin"/>
    </w:r>
    <w:r w:rsidR="004447EB">
      <w:instrText xml:space="preserve"> DOCPROPERTY "Header" \* MERGEFORMAT </w:instrText>
    </w:r>
    <w:r w:rsidR="004447EB">
      <w:fldChar w:fldCharType="separate"/>
    </w:r>
    <w:r w:rsidR="00382ED5" w:rsidRPr="00382ED5">
      <w:rPr>
        <w:b/>
        <w:bCs/>
      </w:rPr>
      <w:t xml:space="preserve">Rec. </w:t>
    </w:r>
    <w:r w:rsidR="004447E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447EB">
      <w:rPr>
        <w:b/>
        <w:bCs/>
        <w:noProof/>
      </w:rPr>
      <w:t>ITU-R  BS.643-3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FE" w:rsidRDefault="003F03FE">
    <w:pPr>
      <w:pStyle w:val="Header"/>
    </w:pPr>
    <w:r>
      <w:tab/>
    </w:r>
    <w:r w:rsidR="004447EB">
      <w:fldChar w:fldCharType="begin"/>
    </w:r>
    <w:r w:rsidR="004447EB">
      <w:instrText xml:space="preserve"> DOCPROPERTY "Header" \* MERGEFORMAT </w:instrText>
    </w:r>
    <w:r w:rsidR="004447EB">
      <w:fldChar w:fldCharType="separate"/>
    </w:r>
    <w:r w:rsidR="00382ED5" w:rsidRPr="00382ED5">
      <w:rPr>
        <w:b/>
        <w:bCs/>
      </w:rPr>
      <w:t xml:space="preserve">Rec. </w:t>
    </w:r>
    <w:r w:rsidR="004447EB">
      <w:rPr>
        <w:b/>
        <w:bCs/>
      </w:rPr>
      <w:fldChar w:fldCharType="end"/>
    </w:r>
    <w:r>
      <w:rPr>
        <w:b/>
        <w:bCs/>
      </w:rPr>
      <w:t xml:space="preserve"> </w:t>
    </w:r>
    <w:r>
      <w:rPr>
        <w:b/>
        <w:bCs/>
      </w:rPr>
      <w:fldChar w:fldCharType="begin"/>
    </w:r>
    <w:r>
      <w:rPr>
        <w:b/>
        <w:bCs/>
      </w:rPr>
      <w:instrText>styleref href</w:instrText>
    </w:r>
    <w:r>
      <w:rPr>
        <w:b/>
        <w:bCs/>
      </w:rPr>
      <w:fldChar w:fldCharType="separate"/>
    </w:r>
    <w:r w:rsidR="004447EB">
      <w:rPr>
        <w:b/>
        <w:bCs/>
        <w:noProof/>
      </w:rPr>
      <w:t>ITU-R  BS.643-3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47EB">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0A2F"/>
    <w:rsid w:val="00072484"/>
    <w:rsid w:val="00096612"/>
    <w:rsid w:val="000A4386"/>
    <w:rsid w:val="000B7683"/>
    <w:rsid w:val="000D0677"/>
    <w:rsid w:val="000E6A6E"/>
    <w:rsid w:val="00102934"/>
    <w:rsid w:val="00147110"/>
    <w:rsid w:val="001511A6"/>
    <w:rsid w:val="00151E02"/>
    <w:rsid w:val="002058CE"/>
    <w:rsid w:val="002165F1"/>
    <w:rsid w:val="00234F71"/>
    <w:rsid w:val="00276D21"/>
    <w:rsid w:val="00276F0D"/>
    <w:rsid w:val="00296D7F"/>
    <w:rsid w:val="002B3CF6"/>
    <w:rsid w:val="002C768A"/>
    <w:rsid w:val="002D76C4"/>
    <w:rsid w:val="002F5199"/>
    <w:rsid w:val="00305CCD"/>
    <w:rsid w:val="00356B5D"/>
    <w:rsid w:val="00382ED5"/>
    <w:rsid w:val="003F03FE"/>
    <w:rsid w:val="00406033"/>
    <w:rsid w:val="00420DFD"/>
    <w:rsid w:val="00437A76"/>
    <w:rsid w:val="004447EB"/>
    <w:rsid w:val="00462AD7"/>
    <w:rsid w:val="00470E28"/>
    <w:rsid w:val="004934C5"/>
    <w:rsid w:val="00556548"/>
    <w:rsid w:val="00586EF8"/>
    <w:rsid w:val="005A15A1"/>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47FB8"/>
    <w:rsid w:val="00753CF4"/>
    <w:rsid w:val="007565CC"/>
    <w:rsid w:val="00763B9A"/>
    <w:rsid w:val="00794726"/>
    <w:rsid w:val="007A6AA8"/>
    <w:rsid w:val="007D788E"/>
    <w:rsid w:val="007E7B89"/>
    <w:rsid w:val="008310C9"/>
    <w:rsid w:val="0083590E"/>
    <w:rsid w:val="00853CC5"/>
    <w:rsid w:val="00881385"/>
    <w:rsid w:val="008C7848"/>
    <w:rsid w:val="00906589"/>
    <w:rsid w:val="00906AD6"/>
    <w:rsid w:val="00917AF2"/>
    <w:rsid w:val="0092418A"/>
    <w:rsid w:val="00934ED7"/>
    <w:rsid w:val="009543C3"/>
    <w:rsid w:val="00966E1B"/>
    <w:rsid w:val="00991D93"/>
    <w:rsid w:val="009947C0"/>
    <w:rsid w:val="009F2D2C"/>
    <w:rsid w:val="00A31928"/>
    <w:rsid w:val="00A44E22"/>
    <w:rsid w:val="00A62A14"/>
    <w:rsid w:val="00A6617B"/>
    <w:rsid w:val="00A71FE5"/>
    <w:rsid w:val="00A971A1"/>
    <w:rsid w:val="00AA3AD8"/>
    <w:rsid w:val="00AB0DC8"/>
    <w:rsid w:val="00B033C8"/>
    <w:rsid w:val="00B12516"/>
    <w:rsid w:val="00B27584"/>
    <w:rsid w:val="00B33425"/>
    <w:rsid w:val="00B44E24"/>
    <w:rsid w:val="00B54ECC"/>
    <w:rsid w:val="00B714F3"/>
    <w:rsid w:val="00B87B6B"/>
    <w:rsid w:val="00B95751"/>
    <w:rsid w:val="00BC3587"/>
    <w:rsid w:val="00BC5D77"/>
    <w:rsid w:val="00BF487A"/>
    <w:rsid w:val="00C26137"/>
    <w:rsid w:val="00C46BD9"/>
    <w:rsid w:val="00C55258"/>
    <w:rsid w:val="00C73560"/>
    <w:rsid w:val="00CB0F14"/>
    <w:rsid w:val="00CD659B"/>
    <w:rsid w:val="00CE0A43"/>
    <w:rsid w:val="00D83556"/>
    <w:rsid w:val="00DB63E5"/>
    <w:rsid w:val="00DF4176"/>
    <w:rsid w:val="00E17240"/>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F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76F0D"/>
    <w:pPr>
      <w:keepNext/>
      <w:keepLines/>
      <w:spacing w:before="480"/>
      <w:ind w:left="794" w:hanging="794"/>
      <w:outlineLvl w:val="0"/>
    </w:pPr>
    <w:rPr>
      <w:b/>
    </w:rPr>
  </w:style>
  <w:style w:type="paragraph" w:styleId="Heading2">
    <w:name w:val="heading 2"/>
    <w:basedOn w:val="Heading1"/>
    <w:next w:val="Normal"/>
    <w:qFormat/>
    <w:rsid w:val="00276F0D"/>
    <w:pPr>
      <w:spacing w:before="320"/>
      <w:outlineLvl w:val="1"/>
    </w:pPr>
  </w:style>
  <w:style w:type="paragraph" w:styleId="Heading3">
    <w:name w:val="heading 3"/>
    <w:basedOn w:val="Heading1"/>
    <w:next w:val="Normal"/>
    <w:qFormat/>
    <w:rsid w:val="00276F0D"/>
    <w:pPr>
      <w:spacing w:before="200"/>
      <w:outlineLvl w:val="2"/>
    </w:pPr>
  </w:style>
  <w:style w:type="paragraph" w:styleId="Heading4">
    <w:name w:val="heading 4"/>
    <w:basedOn w:val="Heading3"/>
    <w:next w:val="Normal"/>
    <w:qFormat/>
    <w:rsid w:val="00276F0D"/>
    <w:pPr>
      <w:tabs>
        <w:tab w:val="clear" w:pos="794"/>
        <w:tab w:val="left" w:pos="992"/>
      </w:tabs>
      <w:ind w:left="992" w:hanging="992"/>
      <w:outlineLvl w:val="3"/>
    </w:pPr>
  </w:style>
  <w:style w:type="paragraph" w:styleId="Heading5">
    <w:name w:val="heading 5"/>
    <w:basedOn w:val="Heading4"/>
    <w:next w:val="Normal"/>
    <w:qFormat/>
    <w:rsid w:val="00276F0D"/>
    <w:pPr>
      <w:outlineLvl w:val="4"/>
    </w:pPr>
  </w:style>
  <w:style w:type="paragraph" w:styleId="Heading6">
    <w:name w:val="heading 6"/>
    <w:basedOn w:val="Heading4"/>
    <w:next w:val="Normal"/>
    <w:qFormat/>
    <w:rsid w:val="00276F0D"/>
    <w:pPr>
      <w:tabs>
        <w:tab w:val="clear" w:pos="992"/>
        <w:tab w:val="clear" w:pos="1191"/>
      </w:tabs>
      <w:ind w:left="1588" w:hanging="1588"/>
      <w:outlineLvl w:val="5"/>
    </w:pPr>
  </w:style>
  <w:style w:type="paragraph" w:styleId="Heading7">
    <w:name w:val="heading 7"/>
    <w:basedOn w:val="Heading6"/>
    <w:next w:val="Normal"/>
    <w:qFormat/>
    <w:rsid w:val="00276F0D"/>
    <w:pPr>
      <w:outlineLvl w:val="6"/>
    </w:pPr>
  </w:style>
  <w:style w:type="paragraph" w:styleId="Heading8">
    <w:name w:val="heading 8"/>
    <w:basedOn w:val="Heading6"/>
    <w:next w:val="Normal"/>
    <w:qFormat/>
    <w:rsid w:val="00276F0D"/>
    <w:pPr>
      <w:outlineLvl w:val="7"/>
    </w:pPr>
  </w:style>
  <w:style w:type="paragraph" w:styleId="Heading9">
    <w:name w:val="heading 9"/>
    <w:basedOn w:val="Heading6"/>
    <w:next w:val="Normal"/>
    <w:qFormat/>
    <w:rsid w:val="00276F0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6F0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6F0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6F0D"/>
  </w:style>
  <w:style w:type="paragraph" w:customStyle="1" w:styleId="Headingb">
    <w:name w:val="Heading_b"/>
    <w:basedOn w:val="Heading3"/>
    <w:next w:val="Normal"/>
    <w:link w:val="HeadingbChar"/>
    <w:rsid w:val="00276F0D"/>
    <w:pPr>
      <w:spacing w:before="160"/>
      <w:ind w:left="0" w:firstLine="0"/>
      <w:outlineLvl w:val="9"/>
    </w:pPr>
  </w:style>
  <w:style w:type="paragraph" w:customStyle="1" w:styleId="Headingi">
    <w:name w:val="Heading_i"/>
    <w:basedOn w:val="Heading3"/>
    <w:next w:val="Normal"/>
    <w:rsid w:val="00276F0D"/>
    <w:pPr>
      <w:spacing w:before="160"/>
      <w:ind w:left="0" w:firstLine="0"/>
    </w:pPr>
    <w:rPr>
      <w:b w:val="0"/>
      <w:i/>
    </w:rPr>
  </w:style>
  <w:style w:type="character" w:customStyle="1" w:styleId="href">
    <w:name w:val="href"/>
    <w:basedOn w:val="DefaultParagraphFont"/>
    <w:rsid w:val="00276F0D"/>
  </w:style>
  <w:style w:type="paragraph" w:customStyle="1" w:styleId="AnnexNoTitle">
    <w:name w:val="Annex_NoTitle"/>
    <w:basedOn w:val="Normal"/>
    <w:next w:val="Normalaftertitle"/>
    <w:link w:val="AnnexNoTitleChar"/>
    <w:rsid w:val="00276F0D"/>
    <w:pPr>
      <w:keepNext/>
      <w:keepLines/>
      <w:spacing w:before="480" w:after="80"/>
      <w:jc w:val="center"/>
    </w:pPr>
    <w:rPr>
      <w:b/>
      <w:sz w:val="28"/>
    </w:rPr>
  </w:style>
  <w:style w:type="paragraph" w:customStyle="1" w:styleId="Normalaftertitle">
    <w:name w:val="Normal_after_title"/>
    <w:basedOn w:val="Normal"/>
    <w:next w:val="Normal"/>
    <w:link w:val="Normalaftertitle0"/>
    <w:rsid w:val="00276F0D"/>
    <w:pPr>
      <w:spacing w:before="320"/>
    </w:pPr>
  </w:style>
  <w:style w:type="paragraph" w:customStyle="1" w:styleId="enumlev2">
    <w:name w:val="enumlev2"/>
    <w:basedOn w:val="enumlev1"/>
    <w:rsid w:val="00276F0D"/>
    <w:pPr>
      <w:ind w:left="1191" w:hanging="397"/>
    </w:pPr>
  </w:style>
  <w:style w:type="paragraph" w:customStyle="1" w:styleId="enumlev1">
    <w:name w:val="enumlev1"/>
    <w:basedOn w:val="Normal"/>
    <w:rsid w:val="00276F0D"/>
    <w:pPr>
      <w:spacing w:before="80"/>
      <w:ind w:left="794" w:hanging="794"/>
    </w:pPr>
  </w:style>
  <w:style w:type="paragraph" w:customStyle="1" w:styleId="enumlev3">
    <w:name w:val="enumlev3"/>
    <w:basedOn w:val="enumlev2"/>
    <w:rsid w:val="00276F0D"/>
    <w:pPr>
      <w:ind w:left="1588"/>
    </w:pPr>
  </w:style>
  <w:style w:type="paragraph" w:customStyle="1" w:styleId="Note">
    <w:name w:val="Note"/>
    <w:basedOn w:val="Normal"/>
    <w:rsid w:val="00276F0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6F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76F0D"/>
    <w:pPr>
      <w:keepNext/>
      <w:keepLines/>
      <w:spacing w:before="240"/>
      <w:jc w:val="center"/>
    </w:pPr>
    <w:rPr>
      <w:b/>
      <w:sz w:val="28"/>
    </w:rPr>
  </w:style>
  <w:style w:type="paragraph" w:customStyle="1" w:styleId="Recref">
    <w:name w:val="Rec_ref"/>
    <w:basedOn w:val="Normal"/>
    <w:next w:val="Recdate"/>
    <w:rsid w:val="00276F0D"/>
    <w:pPr>
      <w:jc w:val="center"/>
    </w:pPr>
  </w:style>
  <w:style w:type="paragraph" w:customStyle="1" w:styleId="Recdate">
    <w:name w:val="Rec_date"/>
    <w:basedOn w:val="Recref"/>
    <w:next w:val="Normalaftertitle"/>
    <w:rsid w:val="00276F0D"/>
    <w:pPr>
      <w:jc w:val="right"/>
    </w:pPr>
  </w:style>
  <w:style w:type="paragraph" w:customStyle="1" w:styleId="HeadingSum">
    <w:name w:val="Heading_Sum"/>
    <w:basedOn w:val="Headingb"/>
    <w:next w:val="Normal"/>
    <w:rsid w:val="00276F0D"/>
    <w:pPr>
      <w:spacing w:before="240"/>
    </w:pPr>
    <w:rPr>
      <w:sz w:val="22"/>
      <w:lang w:val="es-ES_tradnl"/>
    </w:rPr>
  </w:style>
  <w:style w:type="paragraph" w:customStyle="1" w:styleId="AppendixNoTitle">
    <w:name w:val="Appendix_NoTitle"/>
    <w:basedOn w:val="AnnexNoTitle"/>
    <w:next w:val="Normal"/>
    <w:rsid w:val="00276F0D"/>
  </w:style>
  <w:style w:type="paragraph" w:customStyle="1" w:styleId="Tablefin">
    <w:name w:val="Table_fin"/>
    <w:basedOn w:val="Normal"/>
    <w:next w:val="Normal"/>
    <w:rsid w:val="00276F0D"/>
    <w:pPr>
      <w:spacing w:before="0"/>
    </w:pPr>
    <w:rPr>
      <w:sz w:val="20"/>
      <w:lang w:val="en-GB"/>
    </w:rPr>
  </w:style>
  <w:style w:type="paragraph" w:customStyle="1" w:styleId="Tablehead">
    <w:name w:val="Table_head"/>
    <w:basedOn w:val="Normal"/>
    <w:next w:val="Normal"/>
    <w:rsid w:val="00276F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6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76F0D"/>
    <w:pPr>
      <w:keepNext/>
      <w:spacing w:before="360" w:after="120"/>
      <w:jc w:val="center"/>
    </w:pPr>
  </w:style>
  <w:style w:type="paragraph" w:customStyle="1" w:styleId="Tabletext">
    <w:name w:val="Table_text"/>
    <w:basedOn w:val="Normal"/>
    <w:rsid w:val="00276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6F0D"/>
    <w:pPr>
      <w:tabs>
        <w:tab w:val="clear" w:pos="1191"/>
        <w:tab w:val="clear" w:pos="1588"/>
        <w:tab w:val="clear" w:pos="1985"/>
        <w:tab w:val="center" w:pos="4820"/>
        <w:tab w:val="right" w:pos="9639"/>
      </w:tabs>
    </w:pPr>
  </w:style>
  <w:style w:type="paragraph" w:customStyle="1" w:styleId="Equationlegend">
    <w:name w:val="Equation_legend"/>
    <w:basedOn w:val="NormalIndent"/>
    <w:rsid w:val="00276F0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6F0D"/>
    <w:pPr>
      <w:ind w:left="794"/>
    </w:pPr>
  </w:style>
  <w:style w:type="paragraph" w:customStyle="1" w:styleId="Figurelegend">
    <w:name w:val="Figure_legend"/>
    <w:basedOn w:val="Normal"/>
    <w:rsid w:val="00276F0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76F0D"/>
    <w:pPr>
      <w:keepNext/>
      <w:keepLines/>
      <w:spacing w:before="480" w:after="80"/>
      <w:jc w:val="center"/>
    </w:pPr>
    <w:rPr>
      <w:caps/>
      <w:sz w:val="18"/>
    </w:rPr>
  </w:style>
  <w:style w:type="paragraph" w:customStyle="1" w:styleId="Figuretitle">
    <w:name w:val="Figure_title"/>
    <w:basedOn w:val="Normal"/>
    <w:next w:val="Figure"/>
    <w:rsid w:val="00276F0D"/>
    <w:pPr>
      <w:keepNext/>
      <w:spacing w:before="0" w:after="120"/>
      <w:jc w:val="center"/>
    </w:pPr>
    <w:rPr>
      <w:rFonts w:ascii="Times New Roman Bold" w:hAnsi="Times New Roman Bold"/>
      <w:b/>
      <w:sz w:val="18"/>
    </w:rPr>
  </w:style>
  <w:style w:type="paragraph" w:customStyle="1" w:styleId="Figure">
    <w:name w:val="Figure"/>
    <w:basedOn w:val="FigureNo"/>
    <w:next w:val="Normal"/>
    <w:rsid w:val="00276F0D"/>
    <w:pPr>
      <w:keepNext w:val="0"/>
      <w:spacing w:before="0" w:after="240"/>
    </w:pPr>
  </w:style>
  <w:style w:type="paragraph" w:customStyle="1" w:styleId="tocpart">
    <w:name w:val="tocpart"/>
    <w:basedOn w:val="Normal"/>
    <w:rsid w:val="00276F0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6F0D"/>
    <w:pPr>
      <w:keepNext/>
      <w:keepLines/>
      <w:spacing w:before="480"/>
      <w:jc w:val="center"/>
    </w:pPr>
    <w:rPr>
      <w:sz w:val="28"/>
    </w:rPr>
  </w:style>
  <w:style w:type="paragraph" w:customStyle="1" w:styleId="Arttitle">
    <w:name w:val="Art_title"/>
    <w:basedOn w:val="Normal"/>
    <w:next w:val="Normalaftertitle"/>
    <w:rsid w:val="00276F0D"/>
    <w:pPr>
      <w:keepNext/>
      <w:keepLines/>
      <w:spacing w:before="240"/>
      <w:jc w:val="center"/>
    </w:pPr>
    <w:rPr>
      <w:b/>
      <w:sz w:val="28"/>
    </w:rPr>
  </w:style>
  <w:style w:type="paragraph" w:customStyle="1" w:styleId="Blanc">
    <w:name w:val="Blanc"/>
    <w:basedOn w:val="Normal"/>
    <w:next w:val="Tabletext"/>
    <w:rsid w:val="00276F0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6F0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76F0D"/>
    <w:pPr>
      <w:keepNext/>
      <w:keepLines/>
      <w:spacing w:before="160"/>
      <w:ind w:left="794"/>
    </w:pPr>
    <w:rPr>
      <w:i/>
    </w:rPr>
  </w:style>
  <w:style w:type="paragraph" w:customStyle="1" w:styleId="ChapNo">
    <w:name w:val="Chap_No"/>
    <w:basedOn w:val="ArtNo"/>
    <w:next w:val="Chaptitle"/>
    <w:rsid w:val="00276F0D"/>
    <w:rPr>
      <w:b/>
    </w:rPr>
  </w:style>
  <w:style w:type="paragraph" w:customStyle="1" w:styleId="Chaptitle">
    <w:name w:val="Chap_title"/>
    <w:basedOn w:val="Arttitle"/>
    <w:next w:val="Normalaftertitle"/>
    <w:rsid w:val="00276F0D"/>
  </w:style>
  <w:style w:type="character" w:styleId="FootnoteReference">
    <w:name w:val="footnote reference"/>
    <w:basedOn w:val="DefaultParagraphFont"/>
    <w:rsid w:val="00276F0D"/>
    <w:rPr>
      <w:position w:val="6"/>
      <w:sz w:val="18"/>
    </w:rPr>
  </w:style>
  <w:style w:type="paragraph" w:styleId="FootnoteText">
    <w:name w:val="footnote text"/>
    <w:basedOn w:val="Normal"/>
    <w:link w:val="FootnoteTextChar"/>
    <w:rsid w:val="00276F0D"/>
    <w:pPr>
      <w:keepLines/>
      <w:tabs>
        <w:tab w:val="left" w:pos="255"/>
      </w:tabs>
      <w:ind w:left="255" w:hanging="255"/>
    </w:pPr>
    <w:rPr>
      <w:sz w:val="22"/>
    </w:rPr>
  </w:style>
  <w:style w:type="paragraph" w:styleId="Index1">
    <w:name w:val="index 1"/>
    <w:basedOn w:val="Normal"/>
    <w:next w:val="Normal"/>
    <w:semiHidden/>
    <w:rsid w:val="00276F0D"/>
  </w:style>
  <w:style w:type="paragraph" w:styleId="Index2">
    <w:name w:val="index 2"/>
    <w:basedOn w:val="Normal"/>
    <w:next w:val="Normal"/>
    <w:semiHidden/>
    <w:rsid w:val="00276F0D"/>
    <w:pPr>
      <w:ind w:left="283"/>
    </w:pPr>
  </w:style>
  <w:style w:type="paragraph" w:styleId="Index3">
    <w:name w:val="index 3"/>
    <w:basedOn w:val="Normal"/>
    <w:next w:val="Normal"/>
    <w:semiHidden/>
    <w:rsid w:val="00276F0D"/>
    <w:pPr>
      <w:ind w:left="566"/>
    </w:pPr>
  </w:style>
  <w:style w:type="paragraph" w:styleId="IndexHeading">
    <w:name w:val="index heading"/>
    <w:basedOn w:val="Normal"/>
    <w:next w:val="Index1"/>
    <w:semiHidden/>
    <w:rsid w:val="00276F0D"/>
  </w:style>
  <w:style w:type="paragraph" w:customStyle="1" w:styleId="Line">
    <w:name w:val="Line"/>
    <w:basedOn w:val="Normal"/>
    <w:next w:val="Normal"/>
    <w:rsid w:val="00276F0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6F0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6F0D"/>
  </w:style>
  <w:style w:type="paragraph" w:customStyle="1" w:styleId="Partref">
    <w:name w:val="Part_ref"/>
    <w:basedOn w:val="Normal"/>
    <w:next w:val="Normal"/>
    <w:rsid w:val="00276F0D"/>
    <w:pPr>
      <w:keepNext/>
      <w:keepLines/>
      <w:spacing w:after="280"/>
      <w:jc w:val="center"/>
    </w:pPr>
  </w:style>
  <w:style w:type="paragraph" w:customStyle="1" w:styleId="Parttitle">
    <w:name w:val="Part_title"/>
    <w:basedOn w:val="Normal"/>
    <w:next w:val="Normalaftertitle"/>
    <w:rsid w:val="00276F0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6F0D"/>
  </w:style>
  <w:style w:type="paragraph" w:customStyle="1" w:styleId="QuestionNo">
    <w:name w:val="Question_No"/>
    <w:basedOn w:val="RecNo"/>
    <w:next w:val="Normal"/>
    <w:rsid w:val="00276F0D"/>
  </w:style>
  <w:style w:type="paragraph" w:customStyle="1" w:styleId="Questionref">
    <w:name w:val="Question_ref"/>
    <w:basedOn w:val="Recref"/>
    <w:next w:val="Questiondate"/>
    <w:rsid w:val="00276F0D"/>
  </w:style>
  <w:style w:type="paragraph" w:customStyle="1" w:styleId="Questiontitle">
    <w:name w:val="Question_title"/>
    <w:basedOn w:val="Normal"/>
    <w:next w:val="Questionref"/>
    <w:rsid w:val="00276F0D"/>
  </w:style>
  <w:style w:type="paragraph" w:customStyle="1" w:styleId="Reftext">
    <w:name w:val="Ref_text"/>
    <w:basedOn w:val="Normal"/>
    <w:rsid w:val="00276F0D"/>
    <w:pPr>
      <w:ind w:left="794" w:hanging="794"/>
    </w:pPr>
    <w:rPr>
      <w:sz w:val="22"/>
    </w:rPr>
  </w:style>
  <w:style w:type="paragraph" w:customStyle="1" w:styleId="Reftitle">
    <w:name w:val="Ref_title"/>
    <w:basedOn w:val="Normal"/>
    <w:next w:val="Reftext"/>
    <w:rsid w:val="00276F0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6F0D"/>
  </w:style>
  <w:style w:type="paragraph" w:customStyle="1" w:styleId="RepNo">
    <w:name w:val="Rep_No"/>
    <w:basedOn w:val="RecNo"/>
    <w:next w:val="Reptitle"/>
    <w:rsid w:val="00276F0D"/>
  </w:style>
  <w:style w:type="paragraph" w:customStyle="1" w:styleId="Reptitle">
    <w:name w:val="Rep_title"/>
    <w:basedOn w:val="Rectitle"/>
    <w:next w:val="Repref"/>
    <w:rsid w:val="00276F0D"/>
  </w:style>
  <w:style w:type="paragraph" w:customStyle="1" w:styleId="Repref">
    <w:name w:val="Rep_ref"/>
    <w:basedOn w:val="Recref"/>
    <w:next w:val="Repdate"/>
    <w:rsid w:val="00276F0D"/>
  </w:style>
  <w:style w:type="paragraph" w:customStyle="1" w:styleId="Resdate">
    <w:name w:val="Res_date"/>
    <w:basedOn w:val="Recdate"/>
    <w:next w:val="Normalaftertitle"/>
    <w:rsid w:val="00276F0D"/>
  </w:style>
  <w:style w:type="paragraph" w:customStyle="1" w:styleId="ResNo">
    <w:name w:val="Res_No"/>
    <w:basedOn w:val="RecNo"/>
    <w:next w:val="Restitle"/>
    <w:rsid w:val="00276F0D"/>
  </w:style>
  <w:style w:type="paragraph" w:customStyle="1" w:styleId="Restitle">
    <w:name w:val="Res_title"/>
    <w:basedOn w:val="Normal"/>
    <w:next w:val="Resref"/>
    <w:rsid w:val="00276F0D"/>
    <w:pPr>
      <w:spacing w:before="240"/>
      <w:jc w:val="center"/>
    </w:pPr>
    <w:rPr>
      <w:b/>
      <w:sz w:val="28"/>
    </w:rPr>
  </w:style>
  <w:style w:type="paragraph" w:customStyle="1" w:styleId="Resref">
    <w:name w:val="Res_ref"/>
    <w:basedOn w:val="Recref"/>
    <w:next w:val="Resdate"/>
    <w:rsid w:val="00276F0D"/>
  </w:style>
  <w:style w:type="paragraph" w:customStyle="1" w:styleId="SectionNo">
    <w:name w:val="Section_No"/>
    <w:basedOn w:val="Normal"/>
    <w:next w:val="Normal"/>
    <w:rsid w:val="00276F0D"/>
  </w:style>
  <w:style w:type="paragraph" w:customStyle="1" w:styleId="Sectiontitle">
    <w:name w:val="Section_title"/>
    <w:basedOn w:val="Normal"/>
    <w:next w:val="Normalaftertitle"/>
    <w:rsid w:val="00276F0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6F0D"/>
    <w:pPr>
      <w:tabs>
        <w:tab w:val="clear" w:pos="794"/>
        <w:tab w:val="clear" w:pos="1191"/>
        <w:tab w:val="clear" w:pos="1588"/>
        <w:tab w:val="clear" w:pos="1985"/>
        <w:tab w:val="right" w:pos="9611"/>
      </w:tabs>
    </w:pPr>
    <w:rPr>
      <w:i/>
    </w:rPr>
  </w:style>
  <w:style w:type="paragraph" w:styleId="TOC1">
    <w:name w:val="toc 1"/>
    <w:basedOn w:val="Normal"/>
    <w:semiHidden/>
    <w:rsid w:val="00276F0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6F0D"/>
    <w:pPr>
      <w:tabs>
        <w:tab w:val="clear" w:pos="567"/>
        <w:tab w:val="left" w:pos="1276"/>
      </w:tabs>
      <w:spacing w:before="160"/>
      <w:ind w:left="1276" w:hanging="709"/>
    </w:pPr>
  </w:style>
  <w:style w:type="paragraph" w:styleId="TOC3">
    <w:name w:val="toc 3"/>
    <w:basedOn w:val="TOC2"/>
    <w:semiHidden/>
    <w:rsid w:val="00276F0D"/>
    <w:pPr>
      <w:tabs>
        <w:tab w:val="clear" w:pos="1276"/>
        <w:tab w:val="left" w:pos="2155"/>
      </w:tabs>
      <w:ind w:left="2155" w:hanging="879"/>
    </w:pPr>
  </w:style>
  <w:style w:type="paragraph" w:styleId="TOC4">
    <w:name w:val="toc 4"/>
    <w:basedOn w:val="TOC3"/>
    <w:semiHidden/>
    <w:rsid w:val="00276F0D"/>
    <w:pPr>
      <w:tabs>
        <w:tab w:val="left" w:pos="3261"/>
      </w:tabs>
      <w:spacing w:before="80"/>
      <w:ind w:left="3261" w:hanging="993"/>
    </w:pPr>
  </w:style>
  <w:style w:type="paragraph" w:styleId="TOC5">
    <w:name w:val="toc 5"/>
    <w:basedOn w:val="TOC4"/>
    <w:semiHidden/>
    <w:rsid w:val="00276F0D"/>
  </w:style>
  <w:style w:type="paragraph" w:styleId="TOC6">
    <w:name w:val="toc 6"/>
    <w:basedOn w:val="TOC4"/>
    <w:semiHidden/>
    <w:rsid w:val="00276F0D"/>
  </w:style>
  <w:style w:type="paragraph" w:styleId="TOC7">
    <w:name w:val="toc 7"/>
    <w:basedOn w:val="TOC4"/>
    <w:semiHidden/>
    <w:rsid w:val="00276F0D"/>
  </w:style>
  <w:style w:type="paragraph" w:styleId="TOC8">
    <w:name w:val="toc 8"/>
    <w:basedOn w:val="TOC4"/>
    <w:semiHidden/>
    <w:rsid w:val="00276F0D"/>
  </w:style>
  <w:style w:type="paragraph" w:customStyle="1" w:styleId="Annexref">
    <w:name w:val="Annex_ref"/>
    <w:basedOn w:val="Normal"/>
    <w:next w:val="Normalaftertitle"/>
    <w:rsid w:val="00276F0D"/>
    <w:pPr>
      <w:keepNext/>
      <w:keepLines/>
      <w:spacing w:after="280"/>
      <w:jc w:val="center"/>
    </w:pPr>
  </w:style>
  <w:style w:type="paragraph" w:customStyle="1" w:styleId="Appendixref">
    <w:name w:val="Appendix_ref"/>
    <w:basedOn w:val="Annexref"/>
    <w:next w:val="Normalaftertitle"/>
    <w:rsid w:val="00276F0D"/>
  </w:style>
  <w:style w:type="paragraph" w:customStyle="1" w:styleId="Tabletitle">
    <w:name w:val="Table_title"/>
    <w:basedOn w:val="Normal"/>
    <w:next w:val="Tablehead"/>
    <w:link w:val="TabletitleChar"/>
    <w:rsid w:val="00276F0D"/>
    <w:pPr>
      <w:keepNext/>
      <w:spacing w:before="0" w:after="120"/>
      <w:jc w:val="center"/>
    </w:pPr>
    <w:rPr>
      <w:b/>
    </w:rPr>
  </w:style>
  <w:style w:type="paragraph" w:customStyle="1" w:styleId="Summary">
    <w:name w:val="Summary"/>
    <w:basedOn w:val="Normal"/>
    <w:next w:val="Normalaftertitle"/>
    <w:rsid w:val="00276F0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76F0D"/>
    <w:pPr>
      <w:ind w:left="-85" w:firstLine="0"/>
    </w:pPr>
    <w:rPr>
      <w:lang w:val="en-US"/>
    </w:rPr>
  </w:style>
  <w:style w:type="character" w:customStyle="1" w:styleId="FootnoteTextChar">
    <w:name w:val="Footnote Text Char"/>
    <w:basedOn w:val="DefaultParagraphFont"/>
    <w:link w:val="FootnoteText"/>
    <w:rsid w:val="00276F0D"/>
    <w:rPr>
      <w:sz w:val="22"/>
      <w:lang w:val="fr-FR" w:eastAsia="en-US"/>
    </w:rPr>
  </w:style>
  <w:style w:type="character" w:customStyle="1" w:styleId="Normalaftertitle0">
    <w:name w:val="Normal_after_title (文字)"/>
    <w:basedOn w:val="DefaultParagraphFont"/>
    <w:link w:val="Normalaftertitle"/>
    <w:rsid w:val="00C26137"/>
    <w:rPr>
      <w:sz w:val="24"/>
      <w:lang w:val="fr-FR" w:eastAsia="en-US"/>
    </w:rPr>
  </w:style>
  <w:style w:type="character" w:customStyle="1" w:styleId="FigureNoChar">
    <w:name w:val="Figure_No Char"/>
    <w:basedOn w:val="DefaultParagraphFont"/>
    <w:link w:val="FigureNo"/>
    <w:rsid w:val="00C26137"/>
    <w:rPr>
      <w:caps/>
      <w:sz w:val="18"/>
      <w:lang w:val="fr-FR" w:eastAsia="en-US"/>
    </w:rPr>
  </w:style>
  <w:style w:type="character" w:customStyle="1" w:styleId="TableNoChar">
    <w:name w:val="Table_No Char"/>
    <w:basedOn w:val="DefaultParagraphFont"/>
    <w:link w:val="TableNo"/>
    <w:rsid w:val="00C26137"/>
    <w:rPr>
      <w:sz w:val="24"/>
      <w:lang w:val="fr-FR" w:eastAsia="en-US"/>
    </w:rPr>
  </w:style>
  <w:style w:type="character" w:customStyle="1" w:styleId="RectitleChar">
    <w:name w:val="Rec_title Char"/>
    <w:basedOn w:val="DefaultParagraphFont"/>
    <w:link w:val="Rectitle"/>
    <w:rsid w:val="00C26137"/>
    <w:rPr>
      <w:b/>
      <w:sz w:val="28"/>
      <w:lang w:val="fr-FR" w:eastAsia="en-US"/>
    </w:rPr>
  </w:style>
  <w:style w:type="character" w:customStyle="1" w:styleId="HeadingbChar">
    <w:name w:val="Heading_b Char"/>
    <w:basedOn w:val="DefaultParagraphFont"/>
    <w:link w:val="Headingb"/>
    <w:rsid w:val="00C26137"/>
    <w:rPr>
      <w:b/>
      <w:sz w:val="24"/>
      <w:lang w:val="fr-FR" w:eastAsia="en-US"/>
    </w:rPr>
  </w:style>
  <w:style w:type="character" w:customStyle="1" w:styleId="CallChar">
    <w:name w:val="Call Char"/>
    <w:basedOn w:val="DefaultParagraphFont"/>
    <w:link w:val="Call"/>
    <w:rsid w:val="00C26137"/>
    <w:rPr>
      <w:i/>
      <w:sz w:val="24"/>
      <w:lang w:val="fr-FR" w:eastAsia="en-US"/>
    </w:rPr>
  </w:style>
  <w:style w:type="character" w:customStyle="1" w:styleId="AnnexNoTitleChar">
    <w:name w:val="Annex_NoTitle Char"/>
    <w:basedOn w:val="DefaultParagraphFont"/>
    <w:link w:val="AnnexNoTitle"/>
    <w:rsid w:val="00C26137"/>
    <w:rPr>
      <w:b/>
      <w:sz w:val="28"/>
      <w:lang w:val="fr-FR" w:eastAsia="en-US"/>
    </w:rPr>
  </w:style>
  <w:style w:type="character" w:customStyle="1" w:styleId="TabletitleChar">
    <w:name w:val="Table_title Char"/>
    <w:basedOn w:val="DefaultParagraphFont"/>
    <w:link w:val="Tabletitle"/>
    <w:rsid w:val="00C26137"/>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F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76F0D"/>
    <w:pPr>
      <w:keepNext/>
      <w:keepLines/>
      <w:spacing w:before="480"/>
      <w:ind w:left="794" w:hanging="794"/>
      <w:outlineLvl w:val="0"/>
    </w:pPr>
    <w:rPr>
      <w:b/>
    </w:rPr>
  </w:style>
  <w:style w:type="paragraph" w:styleId="Heading2">
    <w:name w:val="heading 2"/>
    <w:basedOn w:val="Heading1"/>
    <w:next w:val="Normal"/>
    <w:qFormat/>
    <w:rsid w:val="00276F0D"/>
    <w:pPr>
      <w:spacing w:before="320"/>
      <w:outlineLvl w:val="1"/>
    </w:pPr>
  </w:style>
  <w:style w:type="paragraph" w:styleId="Heading3">
    <w:name w:val="heading 3"/>
    <w:basedOn w:val="Heading1"/>
    <w:next w:val="Normal"/>
    <w:qFormat/>
    <w:rsid w:val="00276F0D"/>
    <w:pPr>
      <w:spacing w:before="200"/>
      <w:outlineLvl w:val="2"/>
    </w:pPr>
  </w:style>
  <w:style w:type="paragraph" w:styleId="Heading4">
    <w:name w:val="heading 4"/>
    <w:basedOn w:val="Heading3"/>
    <w:next w:val="Normal"/>
    <w:qFormat/>
    <w:rsid w:val="00276F0D"/>
    <w:pPr>
      <w:tabs>
        <w:tab w:val="clear" w:pos="794"/>
        <w:tab w:val="left" w:pos="992"/>
      </w:tabs>
      <w:ind w:left="992" w:hanging="992"/>
      <w:outlineLvl w:val="3"/>
    </w:pPr>
  </w:style>
  <w:style w:type="paragraph" w:styleId="Heading5">
    <w:name w:val="heading 5"/>
    <w:basedOn w:val="Heading4"/>
    <w:next w:val="Normal"/>
    <w:qFormat/>
    <w:rsid w:val="00276F0D"/>
    <w:pPr>
      <w:outlineLvl w:val="4"/>
    </w:pPr>
  </w:style>
  <w:style w:type="paragraph" w:styleId="Heading6">
    <w:name w:val="heading 6"/>
    <w:basedOn w:val="Heading4"/>
    <w:next w:val="Normal"/>
    <w:qFormat/>
    <w:rsid w:val="00276F0D"/>
    <w:pPr>
      <w:tabs>
        <w:tab w:val="clear" w:pos="992"/>
        <w:tab w:val="clear" w:pos="1191"/>
      </w:tabs>
      <w:ind w:left="1588" w:hanging="1588"/>
      <w:outlineLvl w:val="5"/>
    </w:pPr>
  </w:style>
  <w:style w:type="paragraph" w:styleId="Heading7">
    <w:name w:val="heading 7"/>
    <w:basedOn w:val="Heading6"/>
    <w:next w:val="Normal"/>
    <w:qFormat/>
    <w:rsid w:val="00276F0D"/>
    <w:pPr>
      <w:outlineLvl w:val="6"/>
    </w:pPr>
  </w:style>
  <w:style w:type="paragraph" w:styleId="Heading8">
    <w:name w:val="heading 8"/>
    <w:basedOn w:val="Heading6"/>
    <w:next w:val="Normal"/>
    <w:qFormat/>
    <w:rsid w:val="00276F0D"/>
    <w:pPr>
      <w:outlineLvl w:val="7"/>
    </w:pPr>
  </w:style>
  <w:style w:type="paragraph" w:styleId="Heading9">
    <w:name w:val="heading 9"/>
    <w:basedOn w:val="Heading6"/>
    <w:next w:val="Normal"/>
    <w:qFormat/>
    <w:rsid w:val="00276F0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6F0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6F0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6F0D"/>
  </w:style>
  <w:style w:type="paragraph" w:customStyle="1" w:styleId="Headingb">
    <w:name w:val="Heading_b"/>
    <w:basedOn w:val="Heading3"/>
    <w:next w:val="Normal"/>
    <w:link w:val="HeadingbChar"/>
    <w:rsid w:val="00276F0D"/>
    <w:pPr>
      <w:spacing w:before="160"/>
      <w:ind w:left="0" w:firstLine="0"/>
      <w:outlineLvl w:val="9"/>
    </w:pPr>
  </w:style>
  <w:style w:type="paragraph" w:customStyle="1" w:styleId="Headingi">
    <w:name w:val="Heading_i"/>
    <w:basedOn w:val="Heading3"/>
    <w:next w:val="Normal"/>
    <w:rsid w:val="00276F0D"/>
    <w:pPr>
      <w:spacing w:before="160"/>
      <w:ind w:left="0" w:firstLine="0"/>
    </w:pPr>
    <w:rPr>
      <w:b w:val="0"/>
      <w:i/>
    </w:rPr>
  </w:style>
  <w:style w:type="character" w:customStyle="1" w:styleId="href">
    <w:name w:val="href"/>
    <w:basedOn w:val="DefaultParagraphFont"/>
    <w:rsid w:val="00276F0D"/>
  </w:style>
  <w:style w:type="paragraph" w:customStyle="1" w:styleId="AnnexNoTitle">
    <w:name w:val="Annex_NoTitle"/>
    <w:basedOn w:val="Normal"/>
    <w:next w:val="Normalaftertitle"/>
    <w:link w:val="AnnexNoTitleChar"/>
    <w:rsid w:val="00276F0D"/>
    <w:pPr>
      <w:keepNext/>
      <w:keepLines/>
      <w:spacing w:before="480" w:after="80"/>
      <w:jc w:val="center"/>
    </w:pPr>
    <w:rPr>
      <w:b/>
      <w:sz w:val="28"/>
    </w:rPr>
  </w:style>
  <w:style w:type="paragraph" w:customStyle="1" w:styleId="Normalaftertitle">
    <w:name w:val="Normal_after_title"/>
    <w:basedOn w:val="Normal"/>
    <w:next w:val="Normal"/>
    <w:link w:val="Normalaftertitle0"/>
    <w:rsid w:val="00276F0D"/>
    <w:pPr>
      <w:spacing w:before="320"/>
    </w:pPr>
  </w:style>
  <w:style w:type="paragraph" w:customStyle="1" w:styleId="enumlev2">
    <w:name w:val="enumlev2"/>
    <w:basedOn w:val="enumlev1"/>
    <w:rsid w:val="00276F0D"/>
    <w:pPr>
      <w:ind w:left="1191" w:hanging="397"/>
    </w:pPr>
  </w:style>
  <w:style w:type="paragraph" w:customStyle="1" w:styleId="enumlev1">
    <w:name w:val="enumlev1"/>
    <w:basedOn w:val="Normal"/>
    <w:rsid w:val="00276F0D"/>
    <w:pPr>
      <w:spacing w:before="80"/>
      <w:ind w:left="794" w:hanging="794"/>
    </w:pPr>
  </w:style>
  <w:style w:type="paragraph" w:customStyle="1" w:styleId="enumlev3">
    <w:name w:val="enumlev3"/>
    <w:basedOn w:val="enumlev2"/>
    <w:rsid w:val="00276F0D"/>
    <w:pPr>
      <w:ind w:left="1588"/>
    </w:pPr>
  </w:style>
  <w:style w:type="paragraph" w:customStyle="1" w:styleId="Note">
    <w:name w:val="Note"/>
    <w:basedOn w:val="Normal"/>
    <w:rsid w:val="00276F0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6F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76F0D"/>
    <w:pPr>
      <w:keepNext/>
      <w:keepLines/>
      <w:spacing w:before="240"/>
      <w:jc w:val="center"/>
    </w:pPr>
    <w:rPr>
      <w:b/>
      <w:sz w:val="28"/>
    </w:rPr>
  </w:style>
  <w:style w:type="paragraph" w:customStyle="1" w:styleId="Recref">
    <w:name w:val="Rec_ref"/>
    <w:basedOn w:val="Normal"/>
    <w:next w:val="Recdate"/>
    <w:rsid w:val="00276F0D"/>
    <w:pPr>
      <w:jc w:val="center"/>
    </w:pPr>
  </w:style>
  <w:style w:type="paragraph" w:customStyle="1" w:styleId="Recdate">
    <w:name w:val="Rec_date"/>
    <w:basedOn w:val="Recref"/>
    <w:next w:val="Normalaftertitle"/>
    <w:rsid w:val="00276F0D"/>
    <w:pPr>
      <w:jc w:val="right"/>
    </w:pPr>
  </w:style>
  <w:style w:type="paragraph" w:customStyle="1" w:styleId="HeadingSum">
    <w:name w:val="Heading_Sum"/>
    <w:basedOn w:val="Headingb"/>
    <w:next w:val="Normal"/>
    <w:rsid w:val="00276F0D"/>
    <w:pPr>
      <w:spacing w:before="240"/>
    </w:pPr>
    <w:rPr>
      <w:sz w:val="22"/>
      <w:lang w:val="es-ES_tradnl"/>
    </w:rPr>
  </w:style>
  <w:style w:type="paragraph" w:customStyle="1" w:styleId="AppendixNoTitle">
    <w:name w:val="Appendix_NoTitle"/>
    <w:basedOn w:val="AnnexNoTitle"/>
    <w:next w:val="Normal"/>
    <w:rsid w:val="00276F0D"/>
  </w:style>
  <w:style w:type="paragraph" w:customStyle="1" w:styleId="Tablefin">
    <w:name w:val="Table_fin"/>
    <w:basedOn w:val="Normal"/>
    <w:next w:val="Normal"/>
    <w:rsid w:val="00276F0D"/>
    <w:pPr>
      <w:spacing w:before="0"/>
    </w:pPr>
    <w:rPr>
      <w:sz w:val="20"/>
      <w:lang w:val="en-GB"/>
    </w:rPr>
  </w:style>
  <w:style w:type="paragraph" w:customStyle="1" w:styleId="Tablehead">
    <w:name w:val="Table_head"/>
    <w:basedOn w:val="Normal"/>
    <w:next w:val="Normal"/>
    <w:rsid w:val="00276F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6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76F0D"/>
    <w:pPr>
      <w:keepNext/>
      <w:spacing w:before="360" w:after="120"/>
      <w:jc w:val="center"/>
    </w:pPr>
  </w:style>
  <w:style w:type="paragraph" w:customStyle="1" w:styleId="Tabletext">
    <w:name w:val="Table_text"/>
    <w:basedOn w:val="Normal"/>
    <w:rsid w:val="00276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6F0D"/>
    <w:pPr>
      <w:tabs>
        <w:tab w:val="clear" w:pos="1191"/>
        <w:tab w:val="clear" w:pos="1588"/>
        <w:tab w:val="clear" w:pos="1985"/>
        <w:tab w:val="center" w:pos="4820"/>
        <w:tab w:val="right" w:pos="9639"/>
      </w:tabs>
    </w:pPr>
  </w:style>
  <w:style w:type="paragraph" w:customStyle="1" w:styleId="Equationlegend">
    <w:name w:val="Equation_legend"/>
    <w:basedOn w:val="NormalIndent"/>
    <w:rsid w:val="00276F0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6F0D"/>
    <w:pPr>
      <w:ind w:left="794"/>
    </w:pPr>
  </w:style>
  <w:style w:type="paragraph" w:customStyle="1" w:styleId="Figurelegend">
    <w:name w:val="Figure_legend"/>
    <w:basedOn w:val="Normal"/>
    <w:rsid w:val="00276F0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76F0D"/>
    <w:pPr>
      <w:keepNext/>
      <w:keepLines/>
      <w:spacing w:before="480" w:after="80"/>
      <w:jc w:val="center"/>
    </w:pPr>
    <w:rPr>
      <w:caps/>
      <w:sz w:val="18"/>
    </w:rPr>
  </w:style>
  <w:style w:type="paragraph" w:customStyle="1" w:styleId="Figuretitle">
    <w:name w:val="Figure_title"/>
    <w:basedOn w:val="Normal"/>
    <w:next w:val="Figure"/>
    <w:rsid w:val="00276F0D"/>
    <w:pPr>
      <w:keepNext/>
      <w:spacing w:before="0" w:after="120"/>
      <w:jc w:val="center"/>
    </w:pPr>
    <w:rPr>
      <w:rFonts w:ascii="Times New Roman Bold" w:hAnsi="Times New Roman Bold"/>
      <w:b/>
      <w:sz w:val="18"/>
    </w:rPr>
  </w:style>
  <w:style w:type="paragraph" w:customStyle="1" w:styleId="Figure">
    <w:name w:val="Figure"/>
    <w:basedOn w:val="FigureNo"/>
    <w:next w:val="Normal"/>
    <w:rsid w:val="00276F0D"/>
    <w:pPr>
      <w:keepNext w:val="0"/>
      <w:spacing w:before="0" w:after="240"/>
    </w:pPr>
  </w:style>
  <w:style w:type="paragraph" w:customStyle="1" w:styleId="tocpart">
    <w:name w:val="tocpart"/>
    <w:basedOn w:val="Normal"/>
    <w:rsid w:val="00276F0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6F0D"/>
    <w:pPr>
      <w:keepNext/>
      <w:keepLines/>
      <w:spacing w:before="480"/>
      <w:jc w:val="center"/>
    </w:pPr>
    <w:rPr>
      <w:sz w:val="28"/>
    </w:rPr>
  </w:style>
  <w:style w:type="paragraph" w:customStyle="1" w:styleId="Arttitle">
    <w:name w:val="Art_title"/>
    <w:basedOn w:val="Normal"/>
    <w:next w:val="Normalaftertitle"/>
    <w:rsid w:val="00276F0D"/>
    <w:pPr>
      <w:keepNext/>
      <w:keepLines/>
      <w:spacing w:before="240"/>
      <w:jc w:val="center"/>
    </w:pPr>
    <w:rPr>
      <w:b/>
      <w:sz w:val="28"/>
    </w:rPr>
  </w:style>
  <w:style w:type="paragraph" w:customStyle="1" w:styleId="Blanc">
    <w:name w:val="Blanc"/>
    <w:basedOn w:val="Normal"/>
    <w:next w:val="Tabletext"/>
    <w:rsid w:val="00276F0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6F0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76F0D"/>
    <w:pPr>
      <w:keepNext/>
      <w:keepLines/>
      <w:spacing w:before="160"/>
      <w:ind w:left="794"/>
    </w:pPr>
    <w:rPr>
      <w:i/>
    </w:rPr>
  </w:style>
  <w:style w:type="paragraph" w:customStyle="1" w:styleId="ChapNo">
    <w:name w:val="Chap_No"/>
    <w:basedOn w:val="ArtNo"/>
    <w:next w:val="Chaptitle"/>
    <w:rsid w:val="00276F0D"/>
    <w:rPr>
      <w:b/>
    </w:rPr>
  </w:style>
  <w:style w:type="paragraph" w:customStyle="1" w:styleId="Chaptitle">
    <w:name w:val="Chap_title"/>
    <w:basedOn w:val="Arttitle"/>
    <w:next w:val="Normalaftertitle"/>
    <w:rsid w:val="00276F0D"/>
  </w:style>
  <w:style w:type="character" w:styleId="FootnoteReference">
    <w:name w:val="footnote reference"/>
    <w:basedOn w:val="DefaultParagraphFont"/>
    <w:rsid w:val="00276F0D"/>
    <w:rPr>
      <w:position w:val="6"/>
      <w:sz w:val="18"/>
    </w:rPr>
  </w:style>
  <w:style w:type="paragraph" w:styleId="FootnoteText">
    <w:name w:val="footnote text"/>
    <w:basedOn w:val="Normal"/>
    <w:link w:val="FootnoteTextChar"/>
    <w:rsid w:val="00276F0D"/>
    <w:pPr>
      <w:keepLines/>
      <w:tabs>
        <w:tab w:val="left" w:pos="255"/>
      </w:tabs>
      <w:ind w:left="255" w:hanging="255"/>
    </w:pPr>
    <w:rPr>
      <w:sz w:val="22"/>
    </w:rPr>
  </w:style>
  <w:style w:type="paragraph" w:styleId="Index1">
    <w:name w:val="index 1"/>
    <w:basedOn w:val="Normal"/>
    <w:next w:val="Normal"/>
    <w:semiHidden/>
    <w:rsid w:val="00276F0D"/>
  </w:style>
  <w:style w:type="paragraph" w:styleId="Index2">
    <w:name w:val="index 2"/>
    <w:basedOn w:val="Normal"/>
    <w:next w:val="Normal"/>
    <w:semiHidden/>
    <w:rsid w:val="00276F0D"/>
    <w:pPr>
      <w:ind w:left="283"/>
    </w:pPr>
  </w:style>
  <w:style w:type="paragraph" w:styleId="Index3">
    <w:name w:val="index 3"/>
    <w:basedOn w:val="Normal"/>
    <w:next w:val="Normal"/>
    <w:semiHidden/>
    <w:rsid w:val="00276F0D"/>
    <w:pPr>
      <w:ind w:left="566"/>
    </w:pPr>
  </w:style>
  <w:style w:type="paragraph" w:styleId="IndexHeading">
    <w:name w:val="index heading"/>
    <w:basedOn w:val="Normal"/>
    <w:next w:val="Index1"/>
    <w:semiHidden/>
    <w:rsid w:val="00276F0D"/>
  </w:style>
  <w:style w:type="paragraph" w:customStyle="1" w:styleId="Line">
    <w:name w:val="Line"/>
    <w:basedOn w:val="Normal"/>
    <w:next w:val="Normal"/>
    <w:rsid w:val="00276F0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6F0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6F0D"/>
  </w:style>
  <w:style w:type="paragraph" w:customStyle="1" w:styleId="Partref">
    <w:name w:val="Part_ref"/>
    <w:basedOn w:val="Normal"/>
    <w:next w:val="Normal"/>
    <w:rsid w:val="00276F0D"/>
    <w:pPr>
      <w:keepNext/>
      <w:keepLines/>
      <w:spacing w:after="280"/>
      <w:jc w:val="center"/>
    </w:pPr>
  </w:style>
  <w:style w:type="paragraph" w:customStyle="1" w:styleId="Parttitle">
    <w:name w:val="Part_title"/>
    <w:basedOn w:val="Normal"/>
    <w:next w:val="Normalaftertitle"/>
    <w:rsid w:val="00276F0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6F0D"/>
  </w:style>
  <w:style w:type="paragraph" w:customStyle="1" w:styleId="QuestionNo">
    <w:name w:val="Question_No"/>
    <w:basedOn w:val="RecNo"/>
    <w:next w:val="Normal"/>
    <w:rsid w:val="00276F0D"/>
  </w:style>
  <w:style w:type="paragraph" w:customStyle="1" w:styleId="Questionref">
    <w:name w:val="Question_ref"/>
    <w:basedOn w:val="Recref"/>
    <w:next w:val="Questiondate"/>
    <w:rsid w:val="00276F0D"/>
  </w:style>
  <w:style w:type="paragraph" w:customStyle="1" w:styleId="Questiontitle">
    <w:name w:val="Question_title"/>
    <w:basedOn w:val="Normal"/>
    <w:next w:val="Questionref"/>
    <w:rsid w:val="00276F0D"/>
  </w:style>
  <w:style w:type="paragraph" w:customStyle="1" w:styleId="Reftext">
    <w:name w:val="Ref_text"/>
    <w:basedOn w:val="Normal"/>
    <w:rsid w:val="00276F0D"/>
    <w:pPr>
      <w:ind w:left="794" w:hanging="794"/>
    </w:pPr>
    <w:rPr>
      <w:sz w:val="22"/>
    </w:rPr>
  </w:style>
  <w:style w:type="paragraph" w:customStyle="1" w:styleId="Reftitle">
    <w:name w:val="Ref_title"/>
    <w:basedOn w:val="Normal"/>
    <w:next w:val="Reftext"/>
    <w:rsid w:val="00276F0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6F0D"/>
  </w:style>
  <w:style w:type="paragraph" w:customStyle="1" w:styleId="RepNo">
    <w:name w:val="Rep_No"/>
    <w:basedOn w:val="RecNo"/>
    <w:next w:val="Reptitle"/>
    <w:rsid w:val="00276F0D"/>
  </w:style>
  <w:style w:type="paragraph" w:customStyle="1" w:styleId="Reptitle">
    <w:name w:val="Rep_title"/>
    <w:basedOn w:val="Rectitle"/>
    <w:next w:val="Repref"/>
    <w:rsid w:val="00276F0D"/>
  </w:style>
  <w:style w:type="paragraph" w:customStyle="1" w:styleId="Repref">
    <w:name w:val="Rep_ref"/>
    <w:basedOn w:val="Recref"/>
    <w:next w:val="Repdate"/>
    <w:rsid w:val="00276F0D"/>
  </w:style>
  <w:style w:type="paragraph" w:customStyle="1" w:styleId="Resdate">
    <w:name w:val="Res_date"/>
    <w:basedOn w:val="Recdate"/>
    <w:next w:val="Normalaftertitle"/>
    <w:rsid w:val="00276F0D"/>
  </w:style>
  <w:style w:type="paragraph" w:customStyle="1" w:styleId="ResNo">
    <w:name w:val="Res_No"/>
    <w:basedOn w:val="RecNo"/>
    <w:next w:val="Restitle"/>
    <w:rsid w:val="00276F0D"/>
  </w:style>
  <w:style w:type="paragraph" w:customStyle="1" w:styleId="Restitle">
    <w:name w:val="Res_title"/>
    <w:basedOn w:val="Normal"/>
    <w:next w:val="Resref"/>
    <w:rsid w:val="00276F0D"/>
    <w:pPr>
      <w:spacing w:before="240"/>
      <w:jc w:val="center"/>
    </w:pPr>
    <w:rPr>
      <w:b/>
      <w:sz w:val="28"/>
    </w:rPr>
  </w:style>
  <w:style w:type="paragraph" w:customStyle="1" w:styleId="Resref">
    <w:name w:val="Res_ref"/>
    <w:basedOn w:val="Recref"/>
    <w:next w:val="Resdate"/>
    <w:rsid w:val="00276F0D"/>
  </w:style>
  <w:style w:type="paragraph" w:customStyle="1" w:styleId="SectionNo">
    <w:name w:val="Section_No"/>
    <w:basedOn w:val="Normal"/>
    <w:next w:val="Normal"/>
    <w:rsid w:val="00276F0D"/>
  </w:style>
  <w:style w:type="paragraph" w:customStyle="1" w:styleId="Sectiontitle">
    <w:name w:val="Section_title"/>
    <w:basedOn w:val="Normal"/>
    <w:next w:val="Normalaftertitle"/>
    <w:rsid w:val="00276F0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6F0D"/>
    <w:pPr>
      <w:tabs>
        <w:tab w:val="clear" w:pos="794"/>
        <w:tab w:val="clear" w:pos="1191"/>
        <w:tab w:val="clear" w:pos="1588"/>
        <w:tab w:val="clear" w:pos="1985"/>
        <w:tab w:val="right" w:pos="9611"/>
      </w:tabs>
    </w:pPr>
    <w:rPr>
      <w:i/>
    </w:rPr>
  </w:style>
  <w:style w:type="paragraph" w:styleId="TOC1">
    <w:name w:val="toc 1"/>
    <w:basedOn w:val="Normal"/>
    <w:semiHidden/>
    <w:rsid w:val="00276F0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6F0D"/>
    <w:pPr>
      <w:tabs>
        <w:tab w:val="clear" w:pos="567"/>
        <w:tab w:val="left" w:pos="1276"/>
      </w:tabs>
      <w:spacing w:before="160"/>
      <w:ind w:left="1276" w:hanging="709"/>
    </w:pPr>
  </w:style>
  <w:style w:type="paragraph" w:styleId="TOC3">
    <w:name w:val="toc 3"/>
    <w:basedOn w:val="TOC2"/>
    <w:semiHidden/>
    <w:rsid w:val="00276F0D"/>
    <w:pPr>
      <w:tabs>
        <w:tab w:val="clear" w:pos="1276"/>
        <w:tab w:val="left" w:pos="2155"/>
      </w:tabs>
      <w:ind w:left="2155" w:hanging="879"/>
    </w:pPr>
  </w:style>
  <w:style w:type="paragraph" w:styleId="TOC4">
    <w:name w:val="toc 4"/>
    <w:basedOn w:val="TOC3"/>
    <w:semiHidden/>
    <w:rsid w:val="00276F0D"/>
    <w:pPr>
      <w:tabs>
        <w:tab w:val="left" w:pos="3261"/>
      </w:tabs>
      <w:spacing w:before="80"/>
      <w:ind w:left="3261" w:hanging="993"/>
    </w:pPr>
  </w:style>
  <w:style w:type="paragraph" w:styleId="TOC5">
    <w:name w:val="toc 5"/>
    <w:basedOn w:val="TOC4"/>
    <w:semiHidden/>
    <w:rsid w:val="00276F0D"/>
  </w:style>
  <w:style w:type="paragraph" w:styleId="TOC6">
    <w:name w:val="toc 6"/>
    <w:basedOn w:val="TOC4"/>
    <w:semiHidden/>
    <w:rsid w:val="00276F0D"/>
  </w:style>
  <w:style w:type="paragraph" w:styleId="TOC7">
    <w:name w:val="toc 7"/>
    <w:basedOn w:val="TOC4"/>
    <w:semiHidden/>
    <w:rsid w:val="00276F0D"/>
  </w:style>
  <w:style w:type="paragraph" w:styleId="TOC8">
    <w:name w:val="toc 8"/>
    <w:basedOn w:val="TOC4"/>
    <w:semiHidden/>
    <w:rsid w:val="00276F0D"/>
  </w:style>
  <w:style w:type="paragraph" w:customStyle="1" w:styleId="Annexref">
    <w:name w:val="Annex_ref"/>
    <w:basedOn w:val="Normal"/>
    <w:next w:val="Normalaftertitle"/>
    <w:rsid w:val="00276F0D"/>
    <w:pPr>
      <w:keepNext/>
      <w:keepLines/>
      <w:spacing w:after="280"/>
      <w:jc w:val="center"/>
    </w:pPr>
  </w:style>
  <w:style w:type="paragraph" w:customStyle="1" w:styleId="Appendixref">
    <w:name w:val="Appendix_ref"/>
    <w:basedOn w:val="Annexref"/>
    <w:next w:val="Normalaftertitle"/>
    <w:rsid w:val="00276F0D"/>
  </w:style>
  <w:style w:type="paragraph" w:customStyle="1" w:styleId="Tabletitle">
    <w:name w:val="Table_title"/>
    <w:basedOn w:val="Normal"/>
    <w:next w:val="Tablehead"/>
    <w:link w:val="TabletitleChar"/>
    <w:rsid w:val="00276F0D"/>
    <w:pPr>
      <w:keepNext/>
      <w:spacing w:before="0" w:after="120"/>
      <w:jc w:val="center"/>
    </w:pPr>
    <w:rPr>
      <w:b/>
    </w:rPr>
  </w:style>
  <w:style w:type="paragraph" w:customStyle="1" w:styleId="Summary">
    <w:name w:val="Summary"/>
    <w:basedOn w:val="Normal"/>
    <w:next w:val="Normalaftertitle"/>
    <w:rsid w:val="00276F0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76F0D"/>
    <w:pPr>
      <w:ind w:left="-85" w:firstLine="0"/>
    </w:pPr>
    <w:rPr>
      <w:lang w:val="en-US"/>
    </w:rPr>
  </w:style>
  <w:style w:type="character" w:customStyle="1" w:styleId="FootnoteTextChar">
    <w:name w:val="Footnote Text Char"/>
    <w:basedOn w:val="DefaultParagraphFont"/>
    <w:link w:val="FootnoteText"/>
    <w:rsid w:val="00276F0D"/>
    <w:rPr>
      <w:sz w:val="22"/>
      <w:lang w:val="fr-FR" w:eastAsia="en-US"/>
    </w:rPr>
  </w:style>
  <w:style w:type="character" w:customStyle="1" w:styleId="Normalaftertitle0">
    <w:name w:val="Normal_after_title (文字)"/>
    <w:basedOn w:val="DefaultParagraphFont"/>
    <w:link w:val="Normalaftertitle"/>
    <w:rsid w:val="00C26137"/>
    <w:rPr>
      <w:sz w:val="24"/>
      <w:lang w:val="fr-FR" w:eastAsia="en-US"/>
    </w:rPr>
  </w:style>
  <w:style w:type="character" w:customStyle="1" w:styleId="FigureNoChar">
    <w:name w:val="Figure_No Char"/>
    <w:basedOn w:val="DefaultParagraphFont"/>
    <w:link w:val="FigureNo"/>
    <w:rsid w:val="00C26137"/>
    <w:rPr>
      <w:caps/>
      <w:sz w:val="18"/>
      <w:lang w:val="fr-FR" w:eastAsia="en-US"/>
    </w:rPr>
  </w:style>
  <w:style w:type="character" w:customStyle="1" w:styleId="TableNoChar">
    <w:name w:val="Table_No Char"/>
    <w:basedOn w:val="DefaultParagraphFont"/>
    <w:link w:val="TableNo"/>
    <w:rsid w:val="00C26137"/>
    <w:rPr>
      <w:sz w:val="24"/>
      <w:lang w:val="fr-FR" w:eastAsia="en-US"/>
    </w:rPr>
  </w:style>
  <w:style w:type="character" w:customStyle="1" w:styleId="RectitleChar">
    <w:name w:val="Rec_title Char"/>
    <w:basedOn w:val="DefaultParagraphFont"/>
    <w:link w:val="Rectitle"/>
    <w:rsid w:val="00C26137"/>
    <w:rPr>
      <w:b/>
      <w:sz w:val="28"/>
      <w:lang w:val="fr-FR" w:eastAsia="en-US"/>
    </w:rPr>
  </w:style>
  <w:style w:type="character" w:customStyle="1" w:styleId="HeadingbChar">
    <w:name w:val="Heading_b Char"/>
    <w:basedOn w:val="DefaultParagraphFont"/>
    <w:link w:val="Headingb"/>
    <w:rsid w:val="00C26137"/>
    <w:rPr>
      <w:b/>
      <w:sz w:val="24"/>
      <w:lang w:val="fr-FR" w:eastAsia="en-US"/>
    </w:rPr>
  </w:style>
  <w:style w:type="character" w:customStyle="1" w:styleId="CallChar">
    <w:name w:val="Call Char"/>
    <w:basedOn w:val="DefaultParagraphFont"/>
    <w:link w:val="Call"/>
    <w:rsid w:val="00C26137"/>
    <w:rPr>
      <w:i/>
      <w:sz w:val="24"/>
      <w:lang w:val="fr-FR" w:eastAsia="en-US"/>
    </w:rPr>
  </w:style>
  <w:style w:type="character" w:customStyle="1" w:styleId="AnnexNoTitleChar">
    <w:name w:val="Annex_NoTitle Char"/>
    <w:basedOn w:val="DefaultParagraphFont"/>
    <w:link w:val="AnnexNoTitle"/>
    <w:rsid w:val="00C26137"/>
    <w:rPr>
      <w:b/>
      <w:sz w:val="28"/>
      <w:lang w:val="fr-FR" w:eastAsia="en-US"/>
    </w:rPr>
  </w:style>
  <w:style w:type="character" w:customStyle="1" w:styleId="TabletitleChar">
    <w:name w:val="Table_title Char"/>
    <w:basedOn w:val="DefaultParagraphFont"/>
    <w:link w:val="Tabletitle"/>
    <w:rsid w:val="00C2613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F5C33-753E-484D-AF8E-FA6002F4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233</TotalTime>
  <Pages>10</Pages>
  <Words>2433</Words>
  <Characters>14502</Characters>
  <Application>Microsoft Office Word</Application>
  <DocSecurity>0</DocSecurity>
  <Lines>295</Lines>
  <Paragraphs>225</Paragraphs>
  <ScaleCrop>false</ScaleCrop>
  <HeadingPairs>
    <vt:vector size="2" baseType="variant">
      <vt:variant>
        <vt:lpstr>Title</vt:lpstr>
      </vt:variant>
      <vt:variant>
        <vt:i4>1</vt:i4>
      </vt:variant>
    </vt:vector>
  </HeadingPairs>
  <TitlesOfParts>
    <vt:vector size="1" baseType="lpstr">
      <vt:lpstr>RECOMMENDATION  ITU-R  BS.643-3 - Radio data system(RDS) for automatic tuning and other applications in FM radio receivers for use with the pilot-tone system</vt:lpstr>
    </vt:vector>
  </TitlesOfParts>
  <Manager/>
  <Company>ITU</Company>
  <LinksUpToDate>false</LinksUpToDate>
  <CharactersWithSpaces>16710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BS.643-3 - Radio data system(RDS) for automatic tuning and other applications in FM radio receivers for use with the pilot-tone system</dc:title>
  <dc:subject>BS Series = Broadcasting service (sound)</dc:subject>
  <dc:creator>ITU Radiocommunication Bureau (BR)</dc:creator>
  <cp:keywords>BS,643-3</cp:keywords>
  <dc:description>Santosbo, 11.05.2011, MSB106309</dc:description>
  <cp:lastModifiedBy>santosbo</cp:lastModifiedBy>
  <cp:revision>10</cp:revision>
  <cp:lastPrinted>2009-06-26T13:19:00Z</cp:lastPrinted>
  <dcterms:created xsi:type="dcterms:W3CDTF">2011-05-11T08:56:00Z</dcterms:created>
  <dcterms:modified xsi:type="dcterms:W3CDTF">2011-06-03T09:42:00Z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11 May 2011</vt:lpwstr>
  </property>
</Properties>
</file>