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B1717A" w:rsidRPr="002F5803"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7837B3">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4532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7837B3">
              <w:rPr>
                <w:rFonts w:ascii="Tahoma" w:hAnsi="Tahoma" w:cs="Tahoma"/>
                <w:b/>
                <w:bCs/>
                <w:iCs/>
                <w:color w:val="243285"/>
                <w:sz w:val="36"/>
                <w:szCs w:val="36"/>
                <w:lang w:val="es-ES_tradnl"/>
              </w:rPr>
              <w:t>775-2</w:t>
            </w:r>
          </w:p>
          <w:p w:rsidR="00B1717A" w:rsidRPr="0010336F" w:rsidRDefault="00B1717A" w:rsidP="007837B3">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7837B3">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7837B3">
              <w:rPr>
                <w:rFonts w:ascii="Tahoma" w:hAnsi="Tahoma" w:cs="Tahoma"/>
                <w:b/>
                <w:bCs/>
                <w:iCs/>
                <w:color w:val="243285"/>
                <w:szCs w:val="24"/>
                <w:lang w:val="es-ES_tradnl"/>
              </w:rPr>
              <w:t>2006</w:t>
            </w:r>
            <w:r w:rsidRPr="0010336F">
              <w:rPr>
                <w:rFonts w:ascii="Tahoma" w:hAnsi="Tahoma" w:cs="Tahoma"/>
                <w:b/>
                <w:bCs/>
                <w:iCs/>
                <w:color w:val="243285"/>
                <w:szCs w:val="24"/>
                <w:lang w:val="es-ES_tradnl"/>
              </w:rPr>
              <w:t>)</w:t>
            </w:r>
          </w:p>
        </w:tc>
      </w:tr>
      <w:tr w:rsidR="00B1717A" w:rsidRPr="00E755B9"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7837B3" w:rsidP="00D62884">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Sistema de sonido estereofónico multicanal con y sin acompañamiento de imagen</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E755B9"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4532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4532F7">
              <w:rPr>
                <w:rFonts w:ascii="Tahoma" w:hAnsi="Tahoma" w:cs="Tahoma"/>
                <w:b/>
                <w:bCs/>
                <w:iCs/>
                <w:color w:val="243285"/>
                <w:sz w:val="36"/>
                <w:szCs w:val="36"/>
                <w:lang w:val="es-ES_tradnl"/>
              </w:rPr>
              <w:t>S</w:t>
            </w:r>
          </w:p>
          <w:p w:rsidR="00B1717A" w:rsidRPr="0010336F" w:rsidRDefault="004532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 xml:space="preserve">Servicio de radiodifusión </w:t>
            </w:r>
            <w:r w:rsidR="002F5803">
              <w:rPr>
                <w:rFonts w:ascii="Tahoma" w:hAnsi="Tahoma" w:cs="Tahoma"/>
                <w:b/>
                <w:bCs/>
                <w:iCs/>
                <w:color w:val="243285"/>
                <w:sz w:val="36"/>
                <w:szCs w:val="36"/>
                <w:lang w:val="es-ES_tradnl"/>
              </w:rPr>
              <w:t>(</w:t>
            </w:r>
            <w:r>
              <w:rPr>
                <w:rFonts w:ascii="Tahoma" w:hAnsi="Tahoma" w:cs="Tahoma"/>
                <w:b/>
                <w:bCs/>
                <w:iCs/>
                <w:color w:val="243285"/>
                <w:sz w:val="36"/>
                <w:szCs w:val="36"/>
                <w:lang w:val="es-ES_tradnl"/>
              </w:rPr>
              <w:t>sonora</w:t>
            </w:r>
            <w:r w:rsidR="002F5803">
              <w:rPr>
                <w:rFonts w:ascii="Tahoma" w:hAnsi="Tahoma" w:cs="Tahoma"/>
                <w:b/>
                <w:bCs/>
                <w:iCs/>
                <w:color w:val="243285"/>
                <w:sz w:val="36"/>
                <w:szCs w:val="36"/>
                <w:lang w:val="es-ES_tradnl"/>
              </w:rPr>
              <w:t>)</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w:t>
      </w:r>
      <w:proofErr w:type="spellStart"/>
      <w:r w:rsidRPr="00021E8A">
        <w:rPr>
          <w:szCs w:val="24"/>
          <w:lang w:val="es-ES_tradnl"/>
        </w:rPr>
        <w:t>IPR</w:t>
      </w:r>
      <w:proofErr w:type="spellEnd"/>
      <w:r w:rsidRPr="00021E8A">
        <w:rPr>
          <w:szCs w:val="24"/>
          <w:lang w:val="es-ES_tradnl"/>
        </w:rPr>
        <w:t>)</w:t>
      </w:r>
    </w:p>
    <w:p w:rsidR="00B1717A" w:rsidRPr="00021E8A" w:rsidRDefault="00B1717A" w:rsidP="00B1717A">
      <w:pPr>
        <w:spacing w:before="180"/>
        <w:rPr>
          <w:sz w:val="20"/>
          <w:lang w:val="es-ES_tradnl"/>
        </w:rPr>
      </w:pPr>
      <w:r w:rsidRPr="00021E8A">
        <w:rPr>
          <w:sz w:val="20"/>
          <w:lang w:val="es-ES_tradnl"/>
        </w:rPr>
        <w:t xml:space="preserve">La política del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sobre Derechos de Propiedad Intelectual se describe en la Política Común de Patentes </w:t>
      </w:r>
      <w:proofErr w:type="spellStart"/>
      <w:r w:rsidRPr="00021E8A">
        <w:rPr>
          <w:sz w:val="20"/>
          <w:lang w:val="es-ES_tradnl"/>
        </w:rPr>
        <w:t>UIT</w:t>
      </w:r>
      <w:r w:rsidRPr="00021E8A">
        <w:rPr>
          <w:sz w:val="20"/>
          <w:lang w:val="es-ES_tradnl"/>
        </w:rPr>
        <w:noBreakHyphen/>
        <w:t>T</w:t>
      </w:r>
      <w:proofErr w:type="spellEnd"/>
      <w:r w:rsidRPr="00021E8A">
        <w:rPr>
          <w:sz w:val="20"/>
          <w:lang w:val="es-ES_tradnl"/>
        </w:rPr>
        <w:t>/</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/ISO/</w:t>
      </w:r>
      <w:proofErr w:type="spellStart"/>
      <w:r w:rsidRPr="00021E8A">
        <w:rPr>
          <w:sz w:val="20"/>
          <w:lang w:val="es-ES_tradnl"/>
        </w:rPr>
        <w:t>CEI</w:t>
      </w:r>
      <w:proofErr w:type="spellEnd"/>
      <w:r w:rsidRPr="00021E8A">
        <w:rPr>
          <w:sz w:val="20"/>
          <w:lang w:val="es-ES_tradnl"/>
        </w:rPr>
        <w:t xml:space="preserve"> a la que se hace referencia en el Anexo 1 a la Resolución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xml:space="preserve">, donde también aparecen las Directrices para la implementación de la Política Común de Patentes </w:t>
      </w:r>
      <w:proofErr w:type="spellStart"/>
      <w:r w:rsidRPr="00021E8A">
        <w:rPr>
          <w:sz w:val="20"/>
          <w:lang w:val="es-ES_tradnl"/>
        </w:rPr>
        <w:t>UIT</w:t>
      </w:r>
      <w:r w:rsidRPr="00021E8A">
        <w:rPr>
          <w:sz w:val="20"/>
          <w:lang w:val="es-ES_tradnl"/>
        </w:rPr>
        <w:noBreakHyphen/>
        <w:t>T</w:t>
      </w:r>
      <w:proofErr w:type="spellEnd"/>
      <w:r w:rsidRPr="00021E8A">
        <w:rPr>
          <w:sz w:val="20"/>
          <w:lang w:val="es-ES_tradnl"/>
        </w:rPr>
        <w:t>/</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/ISO/</w:t>
      </w:r>
      <w:proofErr w:type="spellStart"/>
      <w:r w:rsidRPr="00021E8A">
        <w:rPr>
          <w:sz w:val="20"/>
          <w:lang w:val="es-ES_tradnl"/>
        </w:rPr>
        <w:t>CEI</w:t>
      </w:r>
      <w:proofErr w:type="spellEnd"/>
      <w:r w:rsidRPr="00021E8A">
        <w:rPr>
          <w:sz w:val="20"/>
          <w:lang w:val="es-ES_tradnl"/>
        </w:rPr>
        <w:t xml:space="preserve"> y la base de datos sobre información de patentes del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E755B9"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E755B9" w:rsidTr="004532F7">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4532F7" w:rsidTr="004532F7">
        <w:tc>
          <w:tcPr>
            <w:tcW w:w="1140" w:type="dxa"/>
            <w:tcBorders>
              <w:top w:val="nil"/>
              <w:bottom w:val="nil"/>
            </w:tcBorders>
            <w:shd w:val="clear" w:color="auto" w:fill="F3F3F3"/>
          </w:tcPr>
          <w:p w:rsidR="00B1717A" w:rsidRPr="004532F7" w:rsidRDefault="00B1717A" w:rsidP="00D62884">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proofErr w:type="spellStart"/>
            <w:r w:rsidRPr="004532F7">
              <w:rPr>
                <w:bCs/>
                <w:color w:val="000080"/>
                <w:sz w:val="20"/>
              </w:rPr>
              <w:t>Servicio</w:t>
            </w:r>
            <w:proofErr w:type="spellEnd"/>
            <w:r w:rsidRPr="004532F7">
              <w:rPr>
                <w:bCs/>
                <w:color w:val="000080"/>
                <w:sz w:val="20"/>
              </w:rPr>
              <w:t xml:space="preserve"> de </w:t>
            </w:r>
            <w:proofErr w:type="spellStart"/>
            <w:r w:rsidRPr="004532F7">
              <w:rPr>
                <w:bCs/>
                <w:color w:val="000080"/>
                <w:sz w:val="20"/>
              </w:rPr>
              <w:t>radiodifusión</w:t>
            </w:r>
            <w:proofErr w:type="spellEnd"/>
            <w:r w:rsidRPr="004532F7">
              <w:rPr>
                <w:bCs/>
                <w:color w:val="000080"/>
                <w:sz w:val="20"/>
              </w:rPr>
              <w:t xml:space="preserve"> </w:t>
            </w:r>
            <w:proofErr w:type="spellStart"/>
            <w:r w:rsidRPr="004532F7">
              <w:rPr>
                <w:bCs/>
                <w:color w:val="000080"/>
                <w:sz w:val="20"/>
              </w:rPr>
              <w:t>sonora</w:t>
            </w:r>
            <w:proofErr w:type="spellEnd"/>
          </w:p>
        </w:tc>
      </w:tr>
      <w:tr w:rsidR="00B1717A" w:rsidRPr="00ED2695" w:rsidTr="004532F7">
        <w:tc>
          <w:tcPr>
            <w:tcW w:w="1140" w:type="dxa"/>
            <w:tcBorders>
              <w:top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036EE3" w:rsidTr="00D62884">
        <w:tc>
          <w:tcPr>
            <w:tcW w:w="1140" w:type="dxa"/>
            <w:tcBorders>
              <w:bottom w:val="nil"/>
            </w:tcBorders>
            <w:shd w:val="clear" w:color="auto" w:fill="auto"/>
          </w:tcPr>
          <w:p w:rsidR="00B1717A" w:rsidRPr="00036EE3" w:rsidRDefault="00B1717A"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B1717A" w:rsidRPr="00E755B9"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E755B9"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 xml:space="preserve">Radio </w:t>
            </w:r>
            <w:proofErr w:type="spellStart"/>
            <w:r w:rsidRPr="00021E8A">
              <w:rPr>
                <w:bCs/>
                <w:sz w:val="20"/>
              </w:rPr>
              <w:t>astronomía</w:t>
            </w:r>
            <w:proofErr w:type="spellEnd"/>
          </w:p>
        </w:tc>
      </w:tr>
      <w:tr w:rsidR="00B1717A" w:rsidRPr="00E755B9"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1717A" w:rsidRPr="00E755B9"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proofErr w:type="spellStart"/>
            <w:r w:rsidRPr="00036EE3">
              <w:rPr>
                <w:b/>
                <w:bCs/>
                <w:sz w:val="20"/>
                <w:lang w:val="en-US"/>
              </w:rPr>
              <w:t>SNG</w:t>
            </w:r>
            <w:proofErr w:type="spellEnd"/>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E755B9" w:rsidTr="00D62884">
        <w:tc>
          <w:tcPr>
            <w:tcW w:w="1140" w:type="dxa"/>
          </w:tcPr>
          <w:p w:rsidR="00B1717A" w:rsidRPr="00036EE3" w:rsidRDefault="00B1717A" w:rsidP="00D62884">
            <w:pPr>
              <w:spacing w:before="30" w:after="30"/>
              <w:ind w:left="57"/>
              <w:jc w:val="left"/>
              <w:rPr>
                <w:b/>
                <w:bCs/>
                <w:sz w:val="20"/>
                <w:lang w:val="en-US"/>
              </w:rPr>
            </w:pPr>
            <w:proofErr w:type="spellStart"/>
            <w:r w:rsidRPr="00036EE3">
              <w:rPr>
                <w:b/>
                <w:bCs/>
                <w:sz w:val="20"/>
                <w:lang w:val="en-US"/>
              </w:rPr>
              <w:t>TF</w:t>
            </w:r>
            <w:proofErr w:type="spellEnd"/>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B1717A" w:rsidRPr="00E755B9"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F045C7">
      <w:pPr>
        <w:spacing w:before="0" w:after="40"/>
        <w:jc w:val="right"/>
        <w:rPr>
          <w:sz w:val="20"/>
          <w:lang w:val="es-ES_tradnl"/>
        </w:rPr>
      </w:pPr>
      <w:r w:rsidRPr="00763D08">
        <w:rPr>
          <w:sz w:val="20"/>
          <w:lang w:val="es-ES_tradnl"/>
        </w:rPr>
        <w:t>Ginebra, 20</w:t>
      </w:r>
      <w:r w:rsidR="00F045C7">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F045C7">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F045C7">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B33809">
          <w:headerReference w:type="even" r:id="rId11"/>
          <w:headerReference w:type="default" r:id="rId12"/>
          <w:pgSz w:w="11907" w:h="16834" w:code="9"/>
          <w:pgMar w:top="1418" w:right="1134" w:bottom="1134" w:left="1134" w:header="720" w:footer="482" w:gutter="0"/>
          <w:pgNumType w:fmt="lowerRoman" w:start="2"/>
          <w:cols w:space="720"/>
        </w:sectPr>
      </w:pPr>
    </w:p>
    <w:p w:rsidR="00B1717A" w:rsidRDefault="007837B3" w:rsidP="007837B3">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775-2</w:t>
      </w:r>
      <w:r>
        <w:rPr>
          <w:rStyle w:val="FootnoteReference"/>
          <w:lang w:val="es-ES_tradnl"/>
        </w:rPr>
        <w:footnoteReference w:customMarkFollows="1" w:id="1"/>
        <w:t>*</w:t>
      </w:r>
      <w:r w:rsidRPr="007837B3">
        <w:rPr>
          <w:position w:val="10"/>
          <w:sz w:val="18"/>
          <w:lang w:val="es-ES"/>
        </w:rPr>
        <w:t>,</w:t>
      </w:r>
      <w:r w:rsidRPr="007837B3">
        <w:rPr>
          <w:rStyle w:val="href"/>
          <w:w w:val="9"/>
          <w:lang w:val="es-ES_tradnl"/>
        </w:rPr>
        <w:t xml:space="preserve"> </w:t>
      </w:r>
      <w:r>
        <w:rPr>
          <w:rStyle w:val="FootnoteReference"/>
          <w:lang w:val="es-ES_tradnl"/>
        </w:rPr>
        <w:footnoteReference w:customMarkFollows="1" w:id="2"/>
        <w:t>**</w:t>
      </w:r>
      <w:r w:rsidRPr="007837B3">
        <w:rPr>
          <w:position w:val="10"/>
          <w:sz w:val="18"/>
          <w:lang w:val="es-ES"/>
        </w:rPr>
        <w:t>,</w:t>
      </w:r>
      <w:r w:rsidRPr="007837B3">
        <w:rPr>
          <w:rStyle w:val="href"/>
          <w:w w:val="9"/>
          <w:lang w:val="es-ES_tradnl"/>
        </w:rPr>
        <w:t xml:space="preserve"> </w:t>
      </w:r>
      <w:r>
        <w:rPr>
          <w:rStyle w:val="FootnoteReference"/>
          <w:lang w:val="es-ES_tradnl"/>
        </w:rPr>
        <w:footnoteReference w:customMarkFollows="1" w:id="3"/>
        <w:t>***</w:t>
      </w:r>
    </w:p>
    <w:p w:rsidR="007837B3" w:rsidRDefault="007837B3" w:rsidP="00B33809">
      <w:pPr>
        <w:pStyle w:val="Rectitle"/>
        <w:rPr>
          <w:lang w:val="es-ES"/>
        </w:rPr>
      </w:pPr>
      <w:bookmarkStart w:id="4" w:name="Pre_title"/>
      <w:r>
        <w:rPr>
          <w:lang w:val="es-ES"/>
        </w:rPr>
        <w:t>Sistema de sonido estereofónico multicanal</w:t>
      </w:r>
      <w:r w:rsidR="00B33809">
        <w:rPr>
          <w:lang w:val="es-ES"/>
        </w:rPr>
        <w:br/>
      </w:r>
      <w:r>
        <w:rPr>
          <w:lang w:val="es-ES"/>
        </w:rPr>
        <w:t>con y</w:t>
      </w:r>
      <w:r w:rsidR="00B33809">
        <w:rPr>
          <w:lang w:val="es-ES"/>
        </w:rPr>
        <w:t xml:space="preserve"> </w:t>
      </w:r>
      <w:r>
        <w:rPr>
          <w:lang w:val="es-ES"/>
        </w:rPr>
        <w:t>sin acompañamiento de imagen</w:t>
      </w:r>
      <w:bookmarkEnd w:id="4"/>
    </w:p>
    <w:p w:rsidR="007837B3" w:rsidRDefault="007837B3" w:rsidP="007837B3">
      <w:pPr>
        <w:pStyle w:val="Recdate"/>
        <w:rPr>
          <w:lang w:val="es-ES"/>
        </w:rPr>
      </w:pPr>
    </w:p>
    <w:p w:rsidR="007837B3" w:rsidRDefault="007837B3" w:rsidP="007837B3">
      <w:pPr>
        <w:pStyle w:val="Recdate"/>
        <w:rPr>
          <w:lang w:val="es-ES"/>
        </w:rPr>
      </w:pPr>
      <w:r>
        <w:rPr>
          <w:lang w:val="es-ES"/>
        </w:rPr>
        <w:t>(1992-1994-2006)</w:t>
      </w:r>
    </w:p>
    <w:p w:rsidR="00B33809" w:rsidRPr="00E755B9" w:rsidRDefault="00B33809" w:rsidP="00B33809">
      <w:pPr>
        <w:rPr>
          <w:lang w:val="es-ES_tradnl"/>
        </w:rPr>
      </w:pPr>
    </w:p>
    <w:p w:rsidR="007837B3" w:rsidRPr="00EB7523" w:rsidRDefault="007837B3" w:rsidP="007837B3">
      <w:pPr>
        <w:pStyle w:val="HeadingSum"/>
      </w:pPr>
      <w:r>
        <w:t>Cometido</w:t>
      </w:r>
    </w:p>
    <w:p w:rsidR="007837B3" w:rsidRDefault="007837B3" w:rsidP="007837B3">
      <w:pPr>
        <w:pStyle w:val="Summary"/>
        <w:spacing w:after="0"/>
      </w:pPr>
      <w:r>
        <w:t>La TV digital va ganando terreno rápidamente en el mundo. Ya se han presentado diversos sistemas de radiodifusión de televisión digital en las bandas terrenales y de satélite. Algunos de estos servicios de radiodifusión digital, los servicios de audio multicanal, se han utilizado o especificado para mejorar la estabilidad direccional de la imagen sonora frontal y la sensación de realidad espacial (ambiente).</w:t>
      </w:r>
    </w:p>
    <w:p w:rsidR="007837B3" w:rsidRDefault="007837B3" w:rsidP="007837B3">
      <w:pPr>
        <w:pStyle w:val="Summary"/>
      </w:pPr>
      <w:r>
        <w:t>La Recomendación UIT-R BS.775 recomienda un sistema universal de sonido estereofónico multicanal con tres canales frontales y dos canales posteriores/laterales, junto con un canal facultativo de efecto de baja frecuencia (</w:t>
      </w:r>
      <w:proofErr w:type="spellStart"/>
      <w:r>
        <w:t>LFE</w:t>
      </w:r>
      <w:proofErr w:type="spellEnd"/>
      <w:r>
        <w:t>).</w:t>
      </w:r>
    </w:p>
    <w:p w:rsidR="007837B3" w:rsidRDefault="007837B3" w:rsidP="007837B3">
      <w:pPr>
        <w:pStyle w:val="Normalaftertitle"/>
        <w:rPr>
          <w:lang w:val="es-ES"/>
        </w:rPr>
      </w:pPr>
      <w:r>
        <w:rPr>
          <w:lang w:val="es-ES"/>
        </w:rPr>
        <w:t xml:space="preserve">La Asamblea de Radiocomunicaciones de la </w:t>
      </w:r>
      <w:proofErr w:type="spellStart"/>
      <w:r>
        <w:rPr>
          <w:lang w:val="es-ES"/>
        </w:rPr>
        <w:t>UIT</w:t>
      </w:r>
      <w:proofErr w:type="spellEnd"/>
      <w:r>
        <w:rPr>
          <w:lang w:val="es-ES"/>
        </w:rPr>
        <w:t>,</w:t>
      </w:r>
    </w:p>
    <w:p w:rsidR="007837B3" w:rsidRDefault="007837B3" w:rsidP="007837B3">
      <w:pPr>
        <w:pStyle w:val="Call"/>
        <w:rPr>
          <w:lang w:val="es-ES"/>
        </w:rPr>
      </w:pPr>
      <w:r>
        <w:rPr>
          <w:lang w:val="es-ES"/>
        </w:rPr>
        <w:t>considerando</w:t>
      </w:r>
    </w:p>
    <w:p w:rsidR="007837B3" w:rsidRDefault="007837B3" w:rsidP="007837B3">
      <w:pPr>
        <w:rPr>
          <w:lang w:val="es-ES"/>
        </w:rPr>
      </w:pPr>
      <w:r>
        <w:rPr>
          <w:lang w:val="es-ES"/>
        </w:rPr>
        <w:t>a)</w:t>
      </w:r>
      <w:r>
        <w:rPr>
          <w:lang w:val="es-ES"/>
        </w:rPr>
        <w:tab/>
        <w:t xml:space="preserve">las importantes limitaciones inherentes a los sistemas de sonido </w:t>
      </w:r>
      <w:proofErr w:type="spellStart"/>
      <w:r>
        <w:rPr>
          <w:lang w:val="es-ES"/>
        </w:rPr>
        <w:t>bicanal</w:t>
      </w:r>
      <w:proofErr w:type="spellEnd"/>
      <w:r>
        <w:rPr>
          <w:lang w:val="es-ES"/>
        </w:rPr>
        <w:t xml:space="preserve"> y la necesidad de contar con una presentación mejorada;</w:t>
      </w:r>
    </w:p>
    <w:p w:rsidR="007837B3" w:rsidRDefault="007837B3" w:rsidP="007837B3">
      <w:pPr>
        <w:rPr>
          <w:lang w:val="es-ES"/>
        </w:rPr>
      </w:pPr>
      <w:r>
        <w:rPr>
          <w:lang w:val="es-ES"/>
        </w:rPr>
        <w:t>b)</w:t>
      </w:r>
      <w:r>
        <w:rPr>
          <w:lang w:val="es-ES"/>
        </w:rPr>
        <w:tab/>
        <w:t>que los requisitos de las proyecciones cinematográficas difieren de las necesidades en los hogares, especialmente con relación al tamaño de la sala y de la pantalla y a la distribución de los oyentes, pero que pueden reproducirse los mismos programas en el cine o en el hogar;</w:t>
      </w:r>
    </w:p>
    <w:p w:rsidR="007837B3" w:rsidRDefault="007837B3" w:rsidP="007837B3">
      <w:pPr>
        <w:rPr>
          <w:lang w:val="es-ES"/>
        </w:rPr>
      </w:pPr>
      <w:r>
        <w:rPr>
          <w:lang w:val="es-ES"/>
        </w:rPr>
        <w:t>c)</w:t>
      </w:r>
      <w:r>
        <w:rPr>
          <w:lang w:val="es-ES"/>
        </w:rPr>
        <w:tab/>
        <w:t xml:space="preserve">que la radiodifusión de señales de </w:t>
      </w:r>
      <w:proofErr w:type="spellStart"/>
      <w:r>
        <w:rPr>
          <w:lang w:val="es-ES"/>
        </w:rPr>
        <w:t>TVAD</w:t>
      </w:r>
      <w:proofErr w:type="spellEnd"/>
      <w:r>
        <w:rPr>
          <w:lang w:val="es-ES"/>
        </w:rPr>
        <w:t xml:space="preserve"> y de señales proporcionadas por otros medios de comunicación debe dar la calidad de sonido adecuada para una amplia gama de configuraciones de altavoces domésticos, incluyendo la compatibilidad con los sistemas de escucha monofónica y estereofónica </w:t>
      </w:r>
      <w:proofErr w:type="spellStart"/>
      <w:r>
        <w:rPr>
          <w:lang w:val="es-ES"/>
        </w:rPr>
        <w:t>bicanal</w:t>
      </w:r>
      <w:proofErr w:type="spellEnd"/>
      <w:r>
        <w:rPr>
          <w:lang w:val="es-ES"/>
        </w:rPr>
        <w:t>;</w:t>
      </w:r>
    </w:p>
    <w:p w:rsidR="007837B3" w:rsidRDefault="007837B3" w:rsidP="007837B3">
      <w:pPr>
        <w:rPr>
          <w:lang w:val="es-ES"/>
        </w:rPr>
      </w:pPr>
      <w:r>
        <w:rPr>
          <w:lang w:val="es-ES"/>
        </w:rPr>
        <w:t>d)</w:t>
      </w:r>
      <w:r>
        <w:rPr>
          <w:lang w:val="es-ES"/>
        </w:rPr>
        <w:tab/>
        <w:t>que para el sonido multicanal conviene separar las necesidades de producción, distribución y presentación doméstica, si bien todas ellas están relacionadas entre sí;</w:t>
      </w:r>
    </w:p>
    <w:p w:rsidR="007837B3" w:rsidRDefault="007837B3" w:rsidP="007837B3">
      <w:pPr>
        <w:rPr>
          <w:lang w:val="es-ES"/>
        </w:rPr>
      </w:pPr>
      <w:r>
        <w:rPr>
          <w:lang w:val="es-ES"/>
        </w:rPr>
        <w:t>e)</w:t>
      </w:r>
      <w:r>
        <w:rPr>
          <w:lang w:val="es-ES"/>
        </w:rPr>
        <w:tab/>
        <w:t>que se están llevando a cabo investigaciones sobre transmisión y reproducción de sonido multicanal asociado y no asociado con acompañamiento de imagen;</w:t>
      </w:r>
    </w:p>
    <w:p w:rsidR="007837B3" w:rsidRDefault="007837B3" w:rsidP="007837B3">
      <w:pPr>
        <w:rPr>
          <w:lang w:val="es-ES"/>
        </w:rPr>
      </w:pPr>
      <w:r>
        <w:rPr>
          <w:lang w:val="es-ES"/>
        </w:rPr>
        <w:t>f)</w:t>
      </w:r>
      <w:r>
        <w:rPr>
          <w:lang w:val="es-ES"/>
        </w:rPr>
        <w:tab/>
        <w:t>que sería beneficioso para el oyente implantar un sistema universal de sonido multicanal aplicable a la radiodifusión sonora y de televisión;</w:t>
      </w:r>
    </w:p>
    <w:p w:rsidR="007837B3" w:rsidRDefault="007837B3" w:rsidP="007837B3">
      <w:pPr>
        <w:rPr>
          <w:lang w:val="es-ES"/>
        </w:rPr>
      </w:pPr>
      <w:r>
        <w:rPr>
          <w:lang w:val="es-ES"/>
        </w:rPr>
        <w:t>g)</w:t>
      </w:r>
      <w:r>
        <w:rPr>
          <w:lang w:val="es-ES"/>
        </w:rPr>
        <w:tab/>
        <w:t>que es necesario establecer compromisos para asegurar que el sistema sea lo más universal y práctico posible;</w:t>
      </w:r>
    </w:p>
    <w:p w:rsidR="007837B3" w:rsidRDefault="007837B3" w:rsidP="00B33809">
      <w:pPr>
        <w:rPr>
          <w:lang w:val="es-ES"/>
        </w:rPr>
      </w:pPr>
      <w:r>
        <w:rPr>
          <w:lang w:val="es-ES"/>
        </w:rPr>
        <w:lastRenderedPageBreak/>
        <w:t>h)</w:t>
      </w:r>
      <w:r>
        <w:rPr>
          <w:lang w:val="es-ES"/>
        </w:rPr>
        <w:tab/>
        <w:t>que para el intercambio de programas y el mezclado ascendente y descendente, dependiendo del material de programa, es útil establecer una jerarquía de sistemas de sonido compatible para la radiodifusión y las grabaciones;</w:t>
      </w:r>
    </w:p>
    <w:p w:rsidR="007837B3" w:rsidRDefault="007837B3" w:rsidP="007837B3">
      <w:pPr>
        <w:rPr>
          <w:lang w:val="es-ES"/>
        </w:rPr>
      </w:pPr>
      <w:r>
        <w:rPr>
          <w:lang w:val="es-ES"/>
        </w:rPr>
        <w:t>j)</w:t>
      </w:r>
      <w:r>
        <w:rPr>
          <w:lang w:val="es-ES"/>
        </w:rPr>
        <w:tab/>
        <w:t>que es deseable disponer de servicios auxiliares como los destinados a personas con dificultades en la vista y en el oído;</w:t>
      </w:r>
    </w:p>
    <w:p w:rsidR="007837B3" w:rsidRDefault="007837B3" w:rsidP="007837B3">
      <w:pPr>
        <w:rPr>
          <w:lang w:val="es-ES"/>
        </w:rPr>
      </w:pPr>
      <w:r>
        <w:rPr>
          <w:lang w:val="es-ES"/>
        </w:rPr>
        <w:t>k)</w:t>
      </w:r>
      <w:r>
        <w:rPr>
          <w:lang w:val="es-ES"/>
        </w:rPr>
        <w:tab/>
        <w:t>que los avances logrados en los sistemas de codificación digital de audio permiten actualmente la distribución de canales de audio múltiples de manera eficaz,</w:t>
      </w:r>
    </w:p>
    <w:p w:rsidR="007837B3" w:rsidRDefault="007837B3" w:rsidP="007837B3">
      <w:pPr>
        <w:pStyle w:val="Call"/>
        <w:rPr>
          <w:i w:val="0"/>
          <w:lang w:val="es-ES"/>
        </w:rPr>
      </w:pPr>
      <w:r>
        <w:rPr>
          <w:lang w:val="es-ES"/>
        </w:rPr>
        <w:t>recomienda</w:t>
      </w:r>
    </w:p>
    <w:p w:rsidR="007837B3" w:rsidRDefault="007837B3" w:rsidP="007837B3">
      <w:pPr>
        <w:spacing w:before="80"/>
        <w:rPr>
          <w:lang w:val="es-ES"/>
        </w:rPr>
      </w:pPr>
      <w:r>
        <w:rPr>
          <w:b/>
          <w:lang w:val="es-ES"/>
        </w:rPr>
        <w:t>1</w:t>
      </w:r>
      <w:r>
        <w:rPr>
          <w:lang w:val="es-ES"/>
        </w:rPr>
        <w:tab/>
        <w:t>la adopción de un sistema de sonido estereofónico multicanal universal, con la jerarquía indicada en el Anexo 1, con y sin acompañamiento de imagen;</w:t>
      </w:r>
    </w:p>
    <w:p w:rsidR="007837B3" w:rsidRDefault="007837B3" w:rsidP="007837B3">
      <w:pPr>
        <w:spacing w:before="80"/>
        <w:rPr>
          <w:lang w:val="es-ES"/>
        </w:rPr>
      </w:pPr>
      <w:r>
        <w:rPr>
          <w:b/>
          <w:lang w:val="es-ES"/>
        </w:rPr>
        <w:t>2</w:t>
      </w:r>
      <w:r>
        <w:rPr>
          <w:lang w:val="es-ES"/>
        </w:rPr>
        <w:tab/>
        <w:t>la siguiente disposición de altavoces de referencia (véase la Fig. 1):</w:t>
      </w:r>
    </w:p>
    <w:p w:rsidR="007837B3" w:rsidRDefault="007837B3" w:rsidP="007837B3">
      <w:pPr>
        <w:pStyle w:val="enumlev1"/>
        <w:spacing w:before="60"/>
        <w:rPr>
          <w:lang w:val="es-ES"/>
        </w:rPr>
      </w:pPr>
      <w:r>
        <w:rPr>
          <w:lang w:val="es-ES"/>
        </w:rPr>
        <w:t>–</w:t>
      </w:r>
      <w:r>
        <w:rPr>
          <w:lang w:val="es-ES"/>
        </w:rPr>
        <w:tab/>
        <w:t>tres altavoces frontales junto con dos altavoces posteriores/laterales (Nota 1);</w:t>
      </w:r>
    </w:p>
    <w:p w:rsidR="007837B3" w:rsidRDefault="007837B3" w:rsidP="007837B3">
      <w:pPr>
        <w:pStyle w:val="enumlev1"/>
        <w:spacing w:before="60"/>
        <w:rPr>
          <w:lang w:val="es-ES"/>
        </w:rPr>
      </w:pPr>
      <w:r>
        <w:rPr>
          <w:lang w:val="es-ES"/>
        </w:rPr>
        <w:t>–</w:t>
      </w:r>
      <w:r>
        <w:rPr>
          <w:lang w:val="es-ES"/>
        </w:rPr>
        <w:tab/>
        <w:t>los altavoces frontales izquierdo y derecho están situados en los extremos de un arco de 60</w:t>
      </w:r>
      <w:r>
        <w:rPr>
          <w:rFonts w:ascii="Symbol" w:hAnsi="Symbol"/>
        </w:rPr>
        <w:t></w:t>
      </w:r>
      <w:r>
        <w:rPr>
          <w:lang w:val="es-ES"/>
        </w:rPr>
        <w:t xml:space="preserve"> sobre un círculo cuyo centro es el punto de escucha de referencia (Notas 2 y 3).</w:t>
      </w:r>
    </w:p>
    <w:p w:rsidR="007837B3" w:rsidRDefault="007837B3" w:rsidP="007837B3">
      <w:pPr>
        <w:pStyle w:val="enumlev2"/>
        <w:spacing w:before="60"/>
        <w:ind w:left="794" w:firstLine="0"/>
        <w:rPr>
          <w:lang w:val="es-ES"/>
        </w:rPr>
      </w:pPr>
      <w:r>
        <w:rPr>
          <w:lang w:val="es-ES"/>
        </w:rPr>
        <w:t>Cuando por razones de espacio sea preferible situar los altavoces frontales en línea recta, puede que sea necesario introducir retardos de tiempo de compensación en la señal que alimenta al altavoz central;</w:t>
      </w:r>
    </w:p>
    <w:p w:rsidR="007837B3" w:rsidRDefault="007837B3" w:rsidP="007837B3">
      <w:pPr>
        <w:pStyle w:val="enumlev1"/>
        <w:spacing w:before="60"/>
        <w:rPr>
          <w:lang w:val="es-ES"/>
        </w:rPr>
      </w:pPr>
      <w:r>
        <w:rPr>
          <w:lang w:val="es-ES"/>
        </w:rPr>
        <w:t>–</w:t>
      </w:r>
      <w:r>
        <w:rPr>
          <w:lang w:val="es-ES"/>
        </w:rPr>
        <w:tab/>
        <w:t>los altavoces laterales/posteriores deben situarse en el interior de los sectores comprendidos entre 100</w:t>
      </w:r>
      <w:r>
        <w:rPr>
          <w:rFonts w:ascii="Symbol" w:hAnsi="Symbol"/>
        </w:rPr>
        <w:t></w:t>
      </w:r>
      <w:r>
        <w:rPr>
          <w:lang w:val="es-ES"/>
        </w:rPr>
        <w:t xml:space="preserve"> y 120</w:t>
      </w:r>
      <w:r>
        <w:rPr>
          <w:rFonts w:ascii="Symbol" w:hAnsi="Symbol"/>
        </w:rPr>
        <w:t></w:t>
      </w:r>
      <w:r>
        <w:rPr>
          <w:lang w:val="es-ES"/>
        </w:rPr>
        <w:t xml:space="preserve"> a partir del altavoz frontal central de referencia. No es necesaria una ubicación muy precisa, pero dichos altavoces laterales/posteriores no deben encontrarse más próximos al oyente que los altavoces frontales, a menos que se introduzca un retardo de tiempo de compensación (Notas 4 y 5);</w:t>
      </w:r>
    </w:p>
    <w:p w:rsidR="007837B3" w:rsidRDefault="007837B3" w:rsidP="007837B3">
      <w:pPr>
        <w:pStyle w:val="enumlev1"/>
        <w:spacing w:before="60"/>
        <w:rPr>
          <w:lang w:val="es-ES"/>
        </w:rPr>
      </w:pPr>
      <w:r>
        <w:rPr>
          <w:lang w:val="es-ES"/>
        </w:rPr>
        <w:t>–</w:t>
      </w:r>
      <w:r>
        <w:rPr>
          <w:lang w:val="es-ES"/>
        </w:rPr>
        <w:tab/>
        <w:t>el centro acústico de los altavoces frontales debe emplazarse idealmente a una altura aproximadamente igual a la de los oídos del oyente. Ello supone una pantalla transparente desde el punto de vista acústico. Cuando se utiliza una pantalla no transparente acústicamente, el altavoz central debe situarse inmediatamente arriba o abajo de la imagen. La altura de los altavoces laterales/posteriores no es tan crítica;</w:t>
      </w:r>
    </w:p>
    <w:p w:rsidR="007837B3" w:rsidRDefault="007837B3" w:rsidP="007837B3">
      <w:pPr>
        <w:spacing w:before="80"/>
        <w:rPr>
          <w:lang w:val="es-ES"/>
        </w:rPr>
      </w:pPr>
      <w:r>
        <w:rPr>
          <w:b/>
          <w:lang w:val="es-ES"/>
        </w:rPr>
        <w:t>3</w:t>
      </w:r>
      <w:r>
        <w:rPr>
          <w:b/>
          <w:lang w:val="es-ES"/>
        </w:rPr>
        <w:tab/>
      </w:r>
      <w:r>
        <w:rPr>
          <w:lang w:val="es-ES"/>
        </w:rPr>
        <w:t>la utilización de cinco señales de grabación/transmisión de referencia para los canales izquierdo (L), derecho (R) y central (C), en la parte frontal, y los canales panorámico izquierdo (</w:t>
      </w:r>
      <w:proofErr w:type="spellStart"/>
      <w:r>
        <w:rPr>
          <w:lang w:val="es-ES"/>
        </w:rPr>
        <w:t>LS</w:t>
      </w:r>
      <w:proofErr w:type="spellEnd"/>
      <w:r>
        <w:rPr>
          <w:lang w:val="es-ES"/>
        </w:rPr>
        <w:t>) y panorámico derecho (</w:t>
      </w:r>
      <w:proofErr w:type="spellStart"/>
      <w:r>
        <w:rPr>
          <w:lang w:val="es-ES"/>
        </w:rPr>
        <w:t>RS</w:t>
      </w:r>
      <w:proofErr w:type="spellEnd"/>
      <w:r>
        <w:rPr>
          <w:lang w:val="es-ES"/>
        </w:rPr>
        <w:t>), en la parte posterior/lateral. De forma adicional, el sistema puede incluir una señal de efectos de baja frecuencia para un canal de efecto de baja frecuencia (</w:t>
      </w:r>
      <w:proofErr w:type="spellStart"/>
      <w:r>
        <w:rPr>
          <w:lang w:val="es-ES"/>
        </w:rPr>
        <w:t>LFE</w:t>
      </w:r>
      <w:proofErr w:type="spellEnd"/>
      <w:r>
        <w:rPr>
          <w:lang w:val="es-ES"/>
        </w:rPr>
        <w:t>) (véase el Anexo 7).</w:t>
      </w:r>
    </w:p>
    <w:p w:rsidR="007837B3" w:rsidRDefault="007837B3" w:rsidP="007837B3">
      <w:pPr>
        <w:spacing w:before="80"/>
        <w:rPr>
          <w:b/>
          <w:lang w:val="es-ES"/>
        </w:rPr>
      </w:pPr>
      <w:r>
        <w:rPr>
          <w:lang w:val="es-ES"/>
        </w:rPr>
        <w:t xml:space="preserve">Cuando hay que tener en cuenta la capacidad de transmisión u otro tipo de limitaciones, las señales </w:t>
      </w:r>
      <w:proofErr w:type="spellStart"/>
      <w:r>
        <w:rPr>
          <w:lang w:val="es-ES"/>
        </w:rPr>
        <w:t>LS</w:t>
      </w:r>
      <w:proofErr w:type="spellEnd"/>
      <w:r>
        <w:rPr>
          <w:lang w:val="es-ES"/>
        </w:rPr>
        <w:t xml:space="preserve"> y </w:t>
      </w:r>
      <w:proofErr w:type="spellStart"/>
      <w:r>
        <w:rPr>
          <w:lang w:val="es-ES"/>
        </w:rPr>
        <w:t>RS</w:t>
      </w:r>
      <w:proofErr w:type="spellEnd"/>
      <w:r>
        <w:rPr>
          <w:lang w:val="es-ES"/>
        </w:rPr>
        <w:t xml:space="preserve"> pueden combinarse con una señal (</w:t>
      </w:r>
      <w:proofErr w:type="spellStart"/>
      <w:r>
        <w:rPr>
          <w:lang w:val="es-ES"/>
        </w:rPr>
        <w:t>monopanorámica</w:t>
      </w:r>
      <w:proofErr w:type="spellEnd"/>
      <w:r>
        <w:rPr>
          <w:lang w:val="es-ES"/>
        </w:rPr>
        <w:t xml:space="preserve">, MS) posterior/lateral o ninguna. En el primer caso, la señal MS) se aplica a los altavoces de las señales </w:t>
      </w:r>
      <w:proofErr w:type="spellStart"/>
      <w:r>
        <w:rPr>
          <w:lang w:val="es-ES"/>
        </w:rPr>
        <w:t>LS</w:t>
      </w:r>
      <w:proofErr w:type="spellEnd"/>
      <w:r>
        <w:rPr>
          <w:i/>
          <w:lang w:val="es-ES"/>
        </w:rPr>
        <w:t xml:space="preserve"> </w:t>
      </w:r>
      <w:r>
        <w:rPr>
          <w:lang w:val="es-ES"/>
        </w:rPr>
        <w:t xml:space="preserve">y </w:t>
      </w:r>
      <w:proofErr w:type="spellStart"/>
      <w:r>
        <w:rPr>
          <w:lang w:val="es-ES"/>
        </w:rPr>
        <w:t>RS</w:t>
      </w:r>
      <w:proofErr w:type="spellEnd"/>
      <w:r>
        <w:rPr>
          <w:lang w:val="es-ES"/>
        </w:rPr>
        <w:t xml:space="preserve"> (véase la Fig. 1);</w:t>
      </w:r>
      <w:r>
        <w:rPr>
          <w:i/>
          <w:lang w:val="es-ES"/>
        </w:rPr>
        <w:t xml:space="preserve"> </w:t>
      </w:r>
    </w:p>
    <w:p w:rsidR="007837B3" w:rsidRDefault="007837B3" w:rsidP="007837B3">
      <w:pPr>
        <w:spacing w:before="80"/>
        <w:rPr>
          <w:lang w:val="es-ES"/>
        </w:rPr>
      </w:pPr>
      <w:r>
        <w:rPr>
          <w:b/>
          <w:lang w:val="es-ES"/>
        </w:rPr>
        <w:t>4</w:t>
      </w:r>
      <w:r>
        <w:rPr>
          <w:lang w:val="es-ES"/>
        </w:rPr>
        <w:tab/>
        <w:t>la compatibilidad, si es necesaria, con los actuales receptores de bajo coste utilizando uno de los métodos descritos en el Anexo 3;</w:t>
      </w:r>
    </w:p>
    <w:p w:rsidR="007837B3" w:rsidRDefault="007837B3" w:rsidP="007837B3">
      <w:pPr>
        <w:spacing w:before="80"/>
        <w:rPr>
          <w:lang w:val="es-ES"/>
        </w:rPr>
      </w:pPr>
      <w:r>
        <w:rPr>
          <w:b/>
          <w:lang w:val="es-ES"/>
        </w:rPr>
        <w:t>5</w:t>
      </w:r>
      <w:r>
        <w:rPr>
          <w:lang w:val="es-ES"/>
        </w:rPr>
        <w:tab/>
        <w:t>la capacidad de mezclado descendente, si es necesario, para reducir el número de canales, antes de la transmisión o en el receptor y utilizando las ecuaciones indicadas en el Cuadro 2;</w:t>
      </w:r>
    </w:p>
    <w:p w:rsidR="007837B3" w:rsidRDefault="007837B3" w:rsidP="007837B3">
      <w:pPr>
        <w:spacing w:before="80"/>
        <w:rPr>
          <w:lang w:val="es-ES"/>
        </w:rPr>
      </w:pPr>
      <w:r>
        <w:rPr>
          <w:b/>
          <w:lang w:val="es-ES"/>
        </w:rPr>
        <w:t>6</w:t>
      </w:r>
      <w:r>
        <w:rPr>
          <w:lang w:val="es-ES"/>
        </w:rPr>
        <w:tab/>
        <w:t>la conversión ascendente cuando se desee aumentar el número de canales, antes de la transmisión o en el receptor, utilizando las técnicas de conversión ascendente descritas en el Anexo 5;</w:t>
      </w:r>
    </w:p>
    <w:p w:rsidR="007837B3" w:rsidRDefault="007837B3" w:rsidP="007837B3">
      <w:pPr>
        <w:spacing w:before="80"/>
        <w:rPr>
          <w:lang w:val="es-ES"/>
        </w:rPr>
      </w:pPr>
      <w:r>
        <w:rPr>
          <w:b/>
          <w:lang w:val="es-ES"/>
        </w:rPr>
        <w:t>7</w:t>
      </w:r>
      <w:r>
        <w:rPr>
          <w:lang w:val="es-ES"/>
        </w:rPr>
        <w:tab/>
        <w:t>la calidad global de acuerdo con los requisitos básicos indicados en el Anexo 2;</w:t>
      </w:r>
    </w:p>
    <w:p w:rsidR="007837B3" w:rsidRDefault="007837B3" w:rsidP="00B33809">
      <w:pPr>
        <w:keepNext/>
        <w:spacing w:before="80"/>
        <w:rPr>
          <w:lang w:val="es-ES"/>
        </w:rPr>
      </w:pPr>
      <w:r>
        <w:rPr>
          <w:b/>
          <w:lang w:val="es-ES"/>
        </w:rPr>
        <w:lastRenderedPageBreak/>
        <w:t>8</w:t>
      </w:r>
      <w:r>
        <w:rPr>
          <w:lang w:val="es-ES"/>
        </w:rPr>
        <w:tab/>
        <w:t>la incorporación, si es necesario (véase también el § 9), de los dispositivos para:</w:t>
      </w:r>
    </w:p>
    <w:p w:rsidR="007837B3" w:rsidRDefault="007837B3" w:rsidP="00B33809">
      <w:pPr>
        <w:pStyle w:val="enumlev1"/>
        <w:keepNext/>
        <w:spacing w:before="60"/>
        <w:rPr>
          <w:lang w:val="es-ES"/>
        </w:rPr>
      </w:pPr>
      <w:r>
        <w:rPr>
          <w:lang w:val="es-ES"/>
        </w:rPr>
        <w:t>–</w:t>
      </w:r>
      <w:r>
        <w:rPr>
          <w:lang w:val="es-ES"/>
        </w:rPr>
        <w:tab/>
        <w:t>transmisión alternativa en diversos idiomas en los servicios principales;</w:t>
      </w:r>
    </w:p>
    <w:p w:rsidR="007837B3" w:rsidRDefault="007837B3" w:rsidP="007837B3">
      <w:pPr>
        <w:pStyle w:val="enumlev1"/>
        <w:spacing w:before="60"/>
        <w:rPr>
          <w:lang w:val="es-ES"/>
        </w:rPr>
      </w:pPr>
      <w:r>
        <w:rPr>
          <w:lang w:val="es-ES"/>
        </w:rPr>
        <w:t>–</w:t>
      </w:r>
      <w:r>
        <w:rPr>
          <w:lang w:val="es-ES"/>
        </w:rPr>
        <w:tab/>
        <w:t>acomodar uno o más canales independientes que cursen información descriptiva destinada a personas con problemas de vista;</w:t>
      </w:r>
    </w:p>
    <w:p w:rsidR="007837B3" w:rsidRDefault="007837B3" w:rsidP="007837B3">
      <w:pPr>
        <w:pStyle w:val="enumlev1"/>
        <w:spacing w:before="60"/>
        <w:rPr>
          <w:lang w:val="es-ES"/>
        </w:rPr>
      </w:pPr>
      <w:r>
        <w:rPr>
          <w:lang w:val="es-ES"/>
        </w:rPr>
        <w:t>–</w:t>
      </w:r>
      <w:r>
        <w:rPr>
          <w:lang w:val="es-ES"/>
        </w:rPr>
        <w:tab/>
        <w:t>acomodar uno o más canales independientes a fin de mejorar la inteligibilidad para las personas con problemas de audición;</w:t>
      </w:r>
    </w:p>
    <w:p w:rsidR="007837B3" w:rsidRDefault="007837B3" w:rsidP="007837B3">
      <w:pPr>
        <w:spacing w:before="80"/>
        <w:rPr>
          <w:lang w:val="es-ES"/>
        </w:rPr>
      </w:pPr>
      <w:r>
        <w:rPr>
          <w:b/>
          <w:lang w:val="es-ES"/>
        </w:rPr>
        <w:t>9</w:t>
      </w:r>
      <w:r>
        <w:rPr>
          <w:lang w:val="es-ES"/>
        </w:rPr>
        <w:tab/>
        <w:t>datos adicionales transmitidos con la señal de audio para permitir la utilización flexible de la capacidad de datos atribuible a las señales de audio (véase el Anexo 6).</w:t>
      </w:r>
    </w:p>
    <w:p w:rsidR="007837B3" w:rsidRDefault="007837B3" w:rsidP="00B33809">
      <w:pPr>
        <w:pStyle w:val="FigureNo"/>
        <w:keepNext w:val="0"/>
        <w:spacing w:before="360"/>
        <w:rPr>
          <w:i/>
          <w:lang w:val="es-ES"/>
        </w:rPr>
      </w:pPr>
      <w:r>
        <w:object w:dxaOrig="6734" w:dyaOrig="11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6pt;height:570pt" o:ole="" o:allowoverlap="f">
            <v:imagedata r:id="rId13" o:title=""/>
          </v:shape>
          <o:OLEObject Type="Embed" ProgID="CorelDraw.Graphic.12" ShapeID="_x0000_i1025" DrawAspect="Content" ObjectID="_1352204474" r:id="rId14"/>
        </w:object>
      </w:r>
    </w:p>
    <w:p w:rsidR="007837B3" w:rsidRDefault="007837B3" w:rsidP="007837B3">
      <w:pPr>
        <w:rPr>
          <w:lang w:val="es-ES"/>
        </w:rPr>
      </w:pPr>
      <w:r>
        <w:rPr>
          <w:iCs/>
          <w:lang w:val="es-ES"/>
        </w:rPr>
        <w:lastRenderedPageBreak/>
        <w:t>NOTA 1 – </w:t>
      </w:r>
      <w:r>
        <w:rPr>
          <w:lang w:val="es-ES"/>
        </w:rPr>
        <w:t>Opcionalmente, puede haber más de dos altavoces posteriores/laterales siempre en número par que pueden proporcionar una zona de escucha óptima más amplia y una mayor sensación de sonido panorámico.</w:t>
      </w:r>
    </w:p>
    <w:p w:rsidR="007837B3" w:rsidRDefault="007837B3" w:rsidP="00BD1A03">
      <w:pPr>
        <w:rPr>
          <w:lang w:val="es-ES"/>
        </w:rPr>
      </w:pPr>
      <w:r>
        <w:rPr>
          <w:iCs/>
          <w:lang w:val="es-ES"/>
        </w:rPr>
        <w:t>NOTA 2 – </w:t>
      </w:r>
      <w:r>
        <w:rPr>
          <w:lang w:val="es-ES"/>
        </w:rPr>
        <w:t>La reproducción óptima del sonido exige una separación angular amplia entre los altavoces izquierdo y derecho en los sistemas de canal estereofónico con dos o tres altavoces frontales (véase la Fig. 1). Es sabido que la técnica actual no permite mostrar las imágenes de televisión que acompañan a los sonidos estereofónicos de esa anchura angular con los mismos ángulos, limitándose a menudo a un ángulo horizontal de 33</w:t>
      </w:r>
      <w:r>
        <w:rPr>
          <w:rFonts w:ascii="Symbol" w:hAnsi="Symbol"/>
        </w:rPr>
        <w:t></w:t>
      </w:r>
      <w:r>
        <w:rPr>
          <w:lang w:val="es-ES"/>
        </w:rPr>
        <w:t xml:space="preserve"> respecto a la distancia de referencia, si bien las imágenes cinematográficas pueden observarse bajo dichos ángulos (véase la Fig. 1). La desadaptación resultante entre la amplitud de los ángulos bajo los que hay que observar la imagen y escuchar el sonido da lugar a utilización de técnicas de mezclado distintas en el cine y en la televisión. Cabe esperar que el empleo de pantallas de televisión mayores favorezca la compatibilidad de las mezclas para las presentaciones de cine y televisión.</w:t>
      </w:r>
    </w:p>
    <w:p w:rsidR="007837B3" w:rsidRDefault="007837B3" w:rsidP="007837B3">
      <w:pPr>
        <w:rPr>
          <w:lang w:val="es-ES"/>
        </w:rPr>
      </w:pPr>
      <w:r>
        <w:rPr>
          <w:iCs/>
          <w:lang w:val="es-ES"/>
        </w:rPr>
        <w:t>NOTA 3 – </w:t>
      </w:r>
      <w:r>
        <w:rPr>
          <w:lang w:val="es-ES"/>
        </w:rPr>
        <w:t>Las dimensiones de la anchura básica de altavoces, B (véase la Fig. 1), se definen con referencia a las condiciones de prueba de escucha indicadas en la Recomendación UIT-R BS.1116 «Métodos para la evaluación subjetiva de pequeñas degradaciones en los sistemas de audio incluidos los sistemas de sonido multicanal».</w:t>
      </w:r>
    </w:p>
    <w:p w:rsidR="007837B3" w:rsidRDefault="007837B3" w:rsidP="007837B3">
      <w:pPr>
        <w:rPr>
          <w:lang w:val="es-ES"/>
        </w:rPr>
      </w:pPr>
      <w:r>
        <w:rPr>
          <w:iCs/>
          <w:lang w:val="es-ES"/>
        </w:rPr>
        <w:t>NOTA 4 – </w:t>
      </w:r>
      <w:r>
        <w:rPr>
          <w:lang w:val="es-ES"/>
        </w:rPr>
        <w:t>Si se utilizan más de dos altavoces posteriores/laterales, deben disponerse de forma simétrica y a intervalos iguales a lo largo del arco comprendido entre 60</w:t>
      </w:r>
      <w:r>
        <w:rPr>
          <w:rFonts w:ascii="Symbol" w:hAnsi="Symbol"/>
        </w:rPr>
        <w:t></w:t>
      </w:r>
      <w:r>
        <w:rPr>
          <w:position w:val="4"/>
          <w:lang w:val="es-ES"/>
        </w:rPr>
        <w:t xml:space="preserve"> </w:t>
      </w:r>
      <w:r>
        <w:rPr>
          <w:lang w:val="es-ES"/>
        </w:rPr>
        <w:t>y 150</w:t>
      </w:r>
      <w:r>
        <w:rPr>
          <w:rFonts w:ascii="Symbol" w:hAnsi="Symbol"/>
        </w:rPr>
        <w:t></w:t>
      </w:r>
      <w:r>
        <w:rPr>
          <w:lang w:val="es-ES"/>
        </w:rPr>
        <w:t xml:space="preserve"> a partir del altavoz frontal central de referencia (véase la Fig. 2).</w:t>
      </w:r>
    </w:p>
    <w:p w:rsidR="007837B3" w:rsidRDefault="007837B3" w:rsidP="001E24F0">
      <w:pPr>
        <w:pStyle w:val="FigureNo"/>
        <w:keepNext w:val="0"/>
      </w:pPr>
      <w:r>
        <w:object w:dxaOrig="6449" w:dyaOrig="7675">
          <v:shape id="_x0000_i1026" type="#_x0000_t75" style="width:322.2pt;height:384.6pt" o:ole="" o:allowoverlap="f">
            <v:imagedata r:id="rId15" o:title=""/>
          </v:shape>
          <o:OLEObject Type="Embed" ProgID="CorelDraw.Graphic.12" ShapeID="_x0000_i1026" DrawAspect="Content" ObjectID="_1352204475" r:id="rId16"/>
        </w:object>
      </w:r>
    </w:p>
    <w:p w:rsidR="007837B3" w:rsidRDefault="007837B3" w:rsidP="00B33809">
      <w:pPr>
        <w:rPr>
          <w:lang w:val="es-ES"/>
        </w:rPr>
      </w:pPr>
      <w:r>
        <w:rPr>
          <w:iCs/>
          <w:lang w:val="es-ES"/>
        </w:rPr>
        <w:lastRenderedPageBreak/>
        <w:t>NOTA 5 – </w:t>
      </w:r>
      <w:r>
        <w:rPr>
          <w:lang w:val="es-ES"/>
        </w:rPr>
        <w:t>Si se utilizan más de dos altavoces posteriores/laterales, debe aplicarse la señal LS a cada uno de los altavoces posteriores/laterales del lado izquierdo de la sala y la señal RS a cada uno de los altavoces posteriores/laterales del lado derecho de la sala. Para ello, será necesario reducir la ganancia de señal de forma que la potencia total emitida por los altavoces que reciben la señal LS (o</w:t>
      </w:r>
      <w:r w:rsidR="00B33809">
        <w:rPr>
          <w:lang w:val="es-ES"/>
        </w:rPr>
        <w:t> </w:t>
      </w:r>
      <w:r>
        <w:rPr>
          <w:lang w:val="es-ES"/>
        </w:rPr>
        <w:t>RS) sea la misma que si la señal hubiese sido reproducida por un solo altavoz. Para la reproducción en salas de gran tamaño, puede que sea necesario introducir un retardo en las señales que llegan a algunos o a todos los altavoces posteriores/laterales; o como alternativa puede efectuarse una descorrelación en la señales. Sobre dicha descorrelación es necesario realizar más estudios.</w:t>
      </w:r>
    </w:p>
    <w:p w:rsidR="007837B3" w:rsidRDefault="007837B3" w:rsidP="00B33809">
      <w:pPr>
        <w:spacing w:before="0"/>
        <w:rPr>
          <w:lang w:val="es-ES"/>
        </w:rPr>
      </w:pPr>
    </w:p>
    <w:p w:rsidR="007837B3" w:rsidRDefault="007837B3" w:rsidP="007837B3">
      <w:pPr>
        <w:rPr>
          <w:lang w:val="es-ES"/>
        </w:rPr>
      </w:pPr>
    </w:p>
    <w:p w:rsidR="007837B3" w:rsidRDefault="007837B3" w:rsidP="00E755B9">
      <w:pPr>
        <w:spacing w:before="0"/>
        <w:rPr>
          <w:lang w:val="es-ES"/>
        </w:rPr>
      </w:pPr>
    </w:p>
    <w:p w:rsidR="007837B3" w:rsidRDefault="007837B3" w:rsidP="007837B3">
      <w:pPr>
        <w:pStyle w:val="AnnexNoTitle"/>
        <w:rPr>
          <w:lang w:val="es-ES"/>
        </w:rPr>
      </w:pPr>
      <w:r>
        <w:rPr>
          <w:lang w:val="es-ES_tradnl"/>
        </w:rPr>
        <w:t xml:space="preserve">Anexo </w:t>
      </w:r>
      <w:r w:rsidRPr="00EB7523">
        <w:rPr>
          <w:lang w:val="es-ES_tradnl"/>
        </w:rPr>
        <w:t>1</w:t>
      </w:r>
      <w:r>
        <w:rPr>
          <w:lang w:val="es-ES_tradnl"/>
        </w:rPr>
        <w:br/>
      </w:r>
      <w:r>
        <w:rPr>
          <w:lang w:val="es-ES_tradnl"/>
        </w:rPr>
        <w:br/>
      </w:r>
      <w:r>
        <w:rPr>
          <w:lang w:val="es-ES"/>
        </w:rPr>
        <w:t>Jerarquía de sistemas de sonido multicanal compatibles</w:t>
      </w:r>
      <w:r>
        <w:rPr>
          <w:lang w:val="es-ES"/>
        </w:rPr>
        <w:br/>
        <w:t>para la radiodifusión y la grabación</w:t>
      </w:r>
    </w:p>
    <w:p w:rsidR="007837B3" w:rsidRPr="0019628D" w:rsidRDefault="007837B3" w:rsidP="001E24F0">
      <w:pPr>
        <w:pStyle w:val="FigureNo"/>
        <w:keepNext w:val="0"/>
        <w:rPr>
          <w:lang w:val="es-ES_tradnl"/>
        </w:rPr>
      </w:pPr>
      <w:r>
        <w:object w:dxaOrig="9466" w:dyaOrig="8451">
          <v:shape id="_x0000_i1027" type="#_x0000_t75" style="width:473.4pt;height:422.4pt" o:ole="" o:allowoverlap="f">
            <v:imagedata r:id="rId17" o:title=""/>
          </v:shape>
          <o:OLEObject Type="Embed" ProgID="CorelDraw.Graphic.12" ShapeID="_x0000_i1027" DrawAspect="Content" ObjectID="_1352204476" r:id="rId18"/>
        </w:object>
      </w:r>
    </w:p>
    <w:p w:rsidR="007837B3" w:rsidRDefault="007837B3" w:rsidP="007837B3">
      <w:pPr>
        <w:pStyle w:val="AnnexNoTitle"/>
        <w:rPr>
          <w:lang w:val="es-ES"/>
        </w:rPr>
      </w:pPr>
      <w:r>
        <w:rPr>
          <w:lang w:val="es-ES"/>
        </w:rPr>
        <w:lastRenderedPageBreak/>
        <w:t>Anexo 2</w:t>
      </w:r>
      <w:r>
        <w:rPr>
          <w:lang w:val="es-ES"/>
        </w:rPr>
        <w:br/>
      </w:r>
      <w:r>
        <w:rPr>
          <w:lang w:val="es-ES"/>
        </w:rPr>
        <w:br/>
        <w:t>Requisitos básicos</w:t>
      </w:r>
    </w:p>
    <w:p w:rsidR="007837B3" w:rsidRDefault="007837B3" w:rsidP="007837B3">
      <w:pPr>
        <w:rPr>
          <w:lang w:val="es-ES"/>
        </w:rPr>
      </w:pPr>
    </w:p>
    <w:p w:rsidR="007837B3" w:rsidRDefault="007837B3" w:rsidP="007837B3">
      <w:pPr>
        <w:pStyle w:val="Normalaftertitle"/>
        <w:rPr>
          <w:lang w:val="es-ES"/>
        </w:rPr>
      </w:pPr>
      <w:r>
        <w:rPr>
          <w:lang w:val="es-ES"/>
        </w:rPr>
        <w:t>Los siguientes requisitos se refieren al sistema de sonido multicanal especificado con y sin acompañamiento de imagen.</w:t>
      </w:r>
    </w:p>
    <w:p w:rsidR="007837B3" w:rsidRDefault="007837B3" w:rsidP="007837B3">
      <w:pPr>
        <w:rPr>
          <w:lang w:val="es-ES"/>
        </w:rPr>
      </w:pPr>
      <w:r>
        <w:rPr>
          <w:b/>
          <w:lang w:val="es-ES"/>
        </w:rPr>
        <w:t>1</w:t>
      </w:r>
      <w:r>
        <w:rPr>
          <w:lang w:val="es-ES"/>
        </w:rPr>
        <w:tab/>
        <w:t>La estabilidad directiva de la señal sonora frontal deberá mantenerse dentro de límites razonables en una zona de escucha más amplia que la proporcionada por un sistema estereofónico convencional de dos canales.</w:t>
      </w:r>
    </w:p>
    <w:p w:rsidR="007837B3" w:rsidRDefault="007837B3" w:rsidP="007837B3">
      <w:pPr>
        <w:spacing w:before="80"/>
        <w:rPr>
          <w:lang w:val="es-ES"/>
        </w:rPr>
      </w:pPr>
      <w:r>
        <w:rPr>
          <w:b/>
          <w:lang w:val="es-ES"/>
        </w:rPr>
        <w:t>2</w:t>
      </w:r>
      <w:r>
        <w:rPr>
          <w:lang w:val="es-ES"/>
        </w:rPr>
        <w:tab/>
        <w:t>La sensación de realismo espacial (ambiente) deberá ser notablemente superior a la que ofrece un sistema de estereofonía convencional de dos canales. Esto se logrará utilizando altavoces laterales y/o posteriores.</w:t>
      </w:r>
    </w:p>
    <w:p w:rsidR="007837B3" w:rsidRDefault="007837B3" w:rsidP="007837B3">
      <w:pPr>
        <w:spacing w:before="80"/>
        <w:rPr>
          <w:lang w:val="es-ES"/>
        </w:rPr>
      </w:pPr>
      <w:r>
        <w:rPr>
          <w:b/>
          <w:lang w:val="es-ES"/>
        </w:rPr>
        <w:t>3</w:t>
      </w:r>
      <w:r>
        <w:rPr>
          <w:lang w:val="es-ES"/>
        </w:rPr>
        <w:tab/>
        <w:t>No es necesario que los altavoces laterales/posteriores sean capaces de proporcionar una imagen de localización del sonido distinta a la proporcionada por los altavoces frontales.</w:t>
      </w:r>
    </w:p>
    <w:p w:rsidR="007837B3" w:rsidRDefault="007837B3" w:rsidP="007837B3">
      <w:pPr>
        <w:spacing w:before="80"/>
        <w:rPr>
          <w:lang w:val="es-ES"/>
        </w:rPr>
      </w:pPr>
      <w:r>
        <w:rPr>
          <w:b/>
          <w:lang w:val="es-ES"/>
        </w:rPr>
        <w:t>4</w:t>
      </w:r>
      <w:r>
        <w:rPr>
          <w:lang w:val="es-ES"/>
        </w:rPr>
        <w:tab/>
        <w:t>Deberá mantenerse la compatibilidad descendente con los sistemas de sonido que proporcionan un número de canales inferior (hasta los sistemas de sonido estereofónicos y monofónicos) (véanse los Anexos 1, 3, 4 y 8).</w:t>
      </w:r>
    </w:p>
    <w:p w:rsidR="007837B3" w:rsidRDefault="007837B3" w:rsidP="007837B3">
      <w:pPr>
        <w:spacing w:before="80"/>
        <w:rPr>
          <w:lang w:val="es-ES"/>
        </w:rPr>
      </w:pPr>
      <w:r>
        <w:rPr>
          <w:b/>
          <w:lang w:val="es-ES"/>
        </w:rPr>
        <w:t>5</w:t>
      </w:r>
      <w:r>
        <w:rPr>
          <w:lang w:val="es-ES"/>
        </w:rPr>
        <w:tab/>
        <w:t>Deberá ser posible efectuar un mezclado en tiempo real para la difusión en directo.</w:t>
      </w:r>
    </w:p>
    <w:p w:rsidR="007837B3" w:rsidRDefault="007837B3" w:rsidP="007837B3">
      <w:pPr>
        <w:spacing w:before="80"/>
        <w:rPr>
          <w:lang w:val="es-ES"/>
        </w:rPr>
      </w:pPr>
      <w:r>
        <w:rPr>
          <w:b/>
          <w:lang w:val="es-ES"/>
        </w:rPr>
        <w:t>6</w:t>
      </w:r>
      <w:r>
        <w:rPr>
          <w:lang w:val="es-ES"/>
        </w:rPr>
        <w:tab/>
        <w:t>Cuando el número de señales distribuidas sea inferior al de canales de reproducción, se asegurará la conversión ascendente hasta un grado aceptable (véase el Anexo 5).</w:t>
      </w:r>
    </w:p>
    <w:p w:rsidR="007837B3" w:rsidRDefault="007837B3" w:rsidP="007837B3">
      <w:pPr>
        <w:spacing w:before="80"/>
        <w:rPr>
          <w:lang w:val="es-ES"/>
        </w:rPr>
      </w:pPr>
      <w:r>
        <w:rPr>
          <w:b/>
          <w:lang w:val="es-ES"/>
        </w:rPr>
        <w:t>7</w:t>
      </w:r>
      <w:r>
        <w:rPr>
          <w:lang w:val="es-ES"/>
        </w:rPr>
        <w:tab/>
        <w:t>La calidad básica del sonido reproducido tras la decodificación no deberá poder distinguirse subjetivamente del sonido de referencia para la mayoría de los tipos de material de programa de audio. La utilización del triple estímulo con prueba de referencia oculta supone una nota notablemente superior a cuatro en la escala de degradación de cinco notas del UIT-R. El material más crítico no deberá obtener una nota inferior a cuatro. Para las evaluaciones subjetivas y las condiciones de la prueba de escucha, véase la Recomendación UIT</w:t>
      </w:r>
      <w:r>
        <w:rPr>
          <w:lang w:val="es-ES"/>
        </w:rPr>
        <w:noBreakHyphen/>
        <w:t>R BS.1116.</w:t>
      </w:r>
    </w:p>
    <w:p w:rsidR="007837B3" w:rsidRDefault="007837B3" w:rsidP="007837B3">
      <w:pPr>
        <w:spacing w:before="80"/>
        <w:rPr>
          <w:lang w:val="es-ES"/>
        </w:rPr>
      </w:pPr>
      <w:r>
        <w:rPr>
          <w:b/>
          <w:lang w:val="es-ES"/>
        </w:rPr>
        <w:t>8</w:t>
      </w:r>
      <w:r>
        <w:rPr>
          <w:lang w:val="es-ES"/>
        </w:rPr>
        <w:tab/>
        <w:t>Los parámetros de calidad objetiva deberán basarse en las Recomendaciones UIT-R BS.644 y UIT-R BS.645, para técnicas digitales. Para el método de medición objetiva de la calidad de audio percibida en el sonido monoaural y estereofónico de dos canales, véase la Recomendación UIT</w:t>
      </w:r>
      <w:r>
        <w:rPr>
          <w:lang w:val="es-ES"/>
        </w:rPr>
        <w:noBreakHyphen/>
        <w:t>R BS.1387 (el UIT-R está estudiando el método de las mediciones objetivas para el sonido estereofónico multicanal).</w:t>
      </w:r>
    </w:p>
    <w:p w:rsidR="007837B3" w:rsidRDefault="007837B3" w:rsidP="007837B3">
      <w:pPr>
        <w:spacing w:before="80"/>
        <w:rPr>
          <w:lang w:val="es-ES"/>
        </w:rPr>
      </w:pPr>
      <w:r>
        <w:rPr>
          <w:b/>
          <w:lang w:val="es-ES"/>
        </w:rPr>
        <w:t>9</w:t>
      </w:r>
      <w:r>
        <w:rPr>
          <w:lang w:val="es-ES"/>
        </w:rPr>
        <w:tab/>
        <w:t>Para la temporización relativa de la sincronización de las señales de sonido e imagen véase la Recomendación UIT</w:t>
      </w:r>
      <w:r>
        <w:rPr>
          <w:lang w:val="es-ES"/>
        </w:rPr>
        <w:noBreakHyphen/>
        <w:t>R BT.1359.</w:t>
      </w:r>
    </w:p>
    <w:p w:rsidR="007837B3" w:rsidRDefault="007837B3" w:rsidP="007837B3">
      <w:pPr>
        <w:spacing w:before="80"/>
        <w:rPr>
          <w:lang w:val="es-ES"/>
        </w:rPr>
      </w:pPr>
      <w:r>
        <w:rPr>
          <w:b/>
          <w:lang w:val="es-ES"/>
        </w:rPr>
        <w:t>10</w:t>
      </w:r>
      <w:r>
        <w:rPr>
          <w:lang w:val="es-ES"/>
        </w:rPr>
        <w:tab/>
        <w:t>En toda circunstancia, se tratará de obtener la máxima economía desde los puntos de vista financiero y de anchura de banda de transmisión.</w:t>
      </w:r>
    </w:p>
    <w:p w:rsidR="007837B3" w:rsidRPr="001231BA" w:rsidRDefault="007837B3" w:rsidP="007837B3">
      <w:pPr>
        <w:rPr>
          <w:b/>
          <w:lang w:val="es-ES"/>
        </w:rPr>
      </w:pPr>
      <w:r w:rsidRPr="001231BA">
        <w:rPr>
          <w:b/>
          <w:lang w:val="es-ES"/>
        </w:rPr>
        <w:t>11</w:t>
      </w:r>
      <w:r w:rsidRPr="00F7457B">
        <w:rPr>
          <w:lang w:val="es-ES"/>
        </w:rPr>
        <w:tab/>
        <w:t>Para los requisitos de usuario de los sistemas de codificación de audio en la radiodifusión digital, véase la Recomendación UIT</w:t>
      </w:r>
      <w:r>
        <w:rPr>
          <w:lang w:val="es-ES"/>
        </w:rPr>
        <w:noBreakHyphen/>
      </w:r>
      <w:r w:rsidRPr="00F7457B">
        <w:rPr>
          <w:lang w:val="es-ES"/>
        </w:rPr>
        <w:t>R BS.1548.</w:t>
      </w:r>
    </w:p>
    <w:p w:rsidR="007837B3" w:rsidRDefault="007837B3" w:rsidP="007837B3">
      <w:pPr>
        <w:rPr>
          <w:lang w:val="es-ES"/>
        </w:rPr>
      </w:pPr>
    </w:p>
    <w:p w:rsidR="007837B3" w:rsidRDefault="007837B3" w:rsidP="007837B3">
      <w:pPr>
        <w:pStyle w:val="AnnexNoTitle"/>
        <w:rPr>
          <w:lang w:val="es-ES"/>
        </w:rPr>
      </w:pPr>
      <w:r>
        <w:rPr>
          <w:lang w:val="es-ES"/>
        </w:rPr>
        <w:lastRenderedPageBreak/>
        <w:t>Anexo 3</w:t>
      </w:r>
      <w:r>
        <w:rPr>
          <w:lang w:val="es-ES"/>
        </w:rPr>
        <w:br/>
      </w:r>
      <w:r>
        <w:rPr>
          <w:lang w:val="es-ES"/>
        </w:rPr>
        <w:br/>
        <w:t>Compatibilidad</w:t>
      </w:r>
    </w:p>
    <w:p w:rsidR="007837B3" w:rsidRDefault="007837B3" w:rsidP="007837B3">
      <w:pPr>
        <w:pStyle w:val="Heading1"/>
        <w:rPr>
          <w:lang w:val="es-ES"/>
        </w:rPr>
      </w:pPr>
      <w:r>
        <w:rPr>
          <w:lang w:val="es-ES"/>
        </w:rPr>
        <w:t>1</w:t>
      </w:r>
      <w:r>
        <w:rPr>
          <w:lang w:val="es-ES"/>
        </w:rPr>
        <w:tab/>
        <w:t>Compatibilidad regresiva con los receptores existentes</w:t>
      </w:r>
    </w:p>
    <w:p w:rsidR="007837B3" w:rsidRDefault="007837B3" w:rsidP="007837B3">
      <w:pPr>
        <w:spacing w:before="80"/>
        <w:rPr>
          <w:lang w:val="es-ES"/>
        </w:rPr>
      </w:pPr>
      <w:r>
        <w:rPr>
          <w:lang w:val="es-ES"/>
        </w:rPr>
        <w:t>Cuando se amplía  un formato de canal 2/0 a un formato de canal 3/2, se han considerado dos métodos para asegurar la compatibilidad hacia atrás con los receptores existentes.</w:t>
      </w:r>
    </w:p>
    <w:p w:rsidR="007837B3" w:rsidRDefault="007837B3" w:rsidP="007837B3">
      <w:pPr>
        <w:spacing w:before="80"/>
        <w:rPr>
          <w:lang w:val="es-ES"/>
        </w:rPr>
      </w:pPr>
      <w:r>
        <w:rPr>
          <w:lang w:val="es-ES"/>
        </w:rPr>
        <w:t>Un método consiste en continuar ofreciendo el servicio de canal 2/0 existente y añadir el nuevo servicio de canal 3/2. Este método recibe el nombre de operación simultánea («simulcasting») y su ventaja radica en que el actual servicio 2/0 podría interrumpirse en el futuro en algún punto.</w:t>
      </w:r>
    </w:p>
    <w:p w:rsidR="007837B3" w:rsidRDefault="007837B3" w:rsidP="00C47C41">
      <w:pPr>
        <w:spacing w:before="80"/>
        <w:rPr>
          <w:lang w:val="es-ES"/>
        </w:rPr>
      </w:pPr>
      <w:r>
        <w:rPr>
          <w:lang w:val="es-ES"/>
        </w:rPr>
        <w:t>Otro método es la utilización de matrices de compatibilidad. Para lograr la compatibilidad con los receptores existentes pueden emplearse las ecuaciones matriciales mostradas en el Cuadro 1. En este caso, los canales de emisión izquierdo (L) y derecho (R) se utilizan para transportar las señales de matriz A y B compatibles. Para cursar las señales de matriz T, Q</w:t>
      </w:r>
      <w:r w:rsidR="00C47C41" w:rsidRPr="00C47C41">
        <w:rPr>
          <w:vertAlign w:val="subscript"/>
          <w:lang w:val="es-ES"/>
        </w:rPr>
        <w:t>1</w:t>
      </w:r>
      <w:r>
        <w:rPr>
          <w:lang w:val="es-ES"/>
        </w:rPr>
        <w:t>, y Q</w:t>
      </w:r>
      <w:r w:rsidR="00C47C41" w:rsidRPr="00C47C41">
        <w:rPr>
          <w:vertAlign w:val="subscript"/>
          <w:lang w:val="es-ES"/>
        </w:rPr>
        <w:t>2</w:t>
      </w:r>
      <w:r>
        <w:rPr>
          <w:lang w:val="es-ES"/>
        </w:rPr>
        <w:t>, se emplean canales de emisión adicionales. La ventaja de este método consiste en que se necesita menos capacidad de datos adicional para incorporar el nuevo servicio.</w:t>
      </w:r>
    </w:p>
    <w:p w:rsidR="007837B3" w:rsidRDefault="007837B3" w:rsidP="007837B3">
      <w:pPr>
        <w:spacing w:before="80"/>
        <w:rPr>
          <w:lang w:val="es-ES"/>
        </w:rPr>
      </w:pPr>
    </w:p>
    <w:p w:rsidR="007837B3" w:rsidRDefault="007837B3" w:rsidP="007837B3">
      <w:pPr>
        <w:pStyle w:val="TableNo"/>
        <w:rPr>
          <w:lang w:val="es-ES"/>
        </w:rPr>
      </w:pPr>
      <w:r>
        <w:rPr>
          <w:lang w:val="es-ES"/>
        </w:rPr>
        <w:t>CUADRO 1</w:t>
      </w:r>
    </w:p>
    <w:p w:rsidR="007837B3" w:rsidRDefault="007837B3" w:rsidP="007837B3">
      <w:pPr>
        <w:pStyle w:val="Tabletitle"/>
        <w:rPr>
          <w:lang w:val="es-ES"/>
        </w:rPr>
      </w:pPr>
      <w:r>
        <w:rPr>
          <w:lang w:val="es-ES"/>
        </w:rPr>
        <w:t>Cinco canales panorámicos: ecuaciones de codificación y decodificación</w:t>
      </w:r>
    </w:p>
    <w:tbl>
      <w:tblPr>
        <w:tblW w:w="0" w:type="auto"/>
        <w:jc w:val="center"/>
        <w:tblLayout w:type="fixed"/>
        <w:tblLook w:val="0000"/>
      </w:tblPr>
      <w:tblGrid>
        <w:gridCol w:w="794"/>
        <w:gridCol w:w="766"/>
        <w:gridCol w:w="766"/>
        <w:gridCol w:w="61"/>
        <w:gridCol w:w="744"/>
        <w:gridCol w:w="254"/>
        <w:gridCol w:w="551"/>
        <w:gridCol w:w="441"/>
        <w:gridCol w:w="382"/>
        <w:gridCol w:w="397"/>
        <w:gridCol w:w="213"/>
        <w:gridCol w:w="558"/>
        <w:gridCol w:w="576"/>
        <w:gridCol w:w="195"/>
        <w:gridCol w:w="771"/>
        <w:gridCol w:w="771"/>
        <w:gridCol w:w="771"/>
      </w:tblGrid>
      <w:tr w:rsidR="007837B3" w:rsidTr="00C3076F">
        <w:trPr>
          <w:cantSplit/>
          <w:jc w:val="center"/>
        </w:trPr>
        <w:tc>
          <w:tcPr>
            <w:tcW w:w="9010" w:type="dxa"/>
            <w:gridSpan w:val="17"/>
            <w:tcBorders>
              <w:top w:val="single" w:sz="6" w:space="0" w:color="auto"/>
              <w:left w:val="single" w:sz="6" w:space="0" w:color="auto"/>
              <w:bottom w:val="single" w:sz="6" w:space="0" w:color="auto"/>
              <w:right w:val="single" w:sz="6" w:space="0" w:color="auto"/>
            </w:tcBorders>
          </w:tcPr>
          <w:p w:rsidR="007837B3" w:rsidRDefault="007837B3" w:rsidP="00C3076F">
            <w:pPr>
              <w:pStyle w:val="TableText0"/>
              <w:framePr w:hSpace="181" w:wrap="notBeside" w:vAnchor="text" w:hAnchor="page" w:xAlign="center" w:y="1"/>
              <w:spacing w:before="40" w:after="40" w:line="240" w:lineRule="auto"/>
              <w:jc w:val="center"/>
              <w:rPr>
                <w:lang w:val="es-ES"/>
              </w:rPr>
            </w:pPr>
            <w:r>
              <w:rPr>
                <w:lang w:val="es-ES"/>
              </w:rPr>
              <w:t>Ecuaciones de codificación</w:t>
            </w:r>
          </w:p>
        </w:tc>
      </w:tr>
      <w:tr w:rsidR="007837B3" w:rsidTr="00C3076F">
        <w:trPr>
          <w:cantSplit/>
          <w:jc w:val="center"/>
        </w:trPr>
        <w:tc>
          <w:tcPr>
            <w:tcW w:w="2387" w:type="dxa"/>
            <w:gridSpan w:val="4"/>
            <w:tcBorders>
              <w:left w:val="single" w:sz="6" w:space="0" w:color="auto"/>
            </w:tcBorders>
          </w:tcPr>
          <w:p w:rsidR="007837B3" w:rsidRDefault="007837B3" w:rsidP="00C3076F">
            <w:pPr>
              <w:pStyle w:val="TableText0"/>
              <w:framePr w:hSpace="181" w:wrap="notBeside" w:vAnchor="text" w:hAnchor="page" w:xAlign="center" w:y="1"/>
              <w:spacing w:before="40" w:after="40" w:line="240" w:lineRule="auto"/>
              <w:rPr>
                <w:lang w:val="es-ES"/>
              </w:rPr>
            </w:pPr>
          </w:p>
        </w:tc>
        <w:tc>
          <w:tcPr>
            <w:tcW w:w="998" w:type="dxa"/>
            <w:gridSpan w:val="2"/>
          </w:tcPr>
          <w:p w:rsidR="007837B3" w:rsidRDefault="007837B3" w:rsidP="00C3076F">
            <w:pPr>
              <w:pStyle w:val="TableText0"/>
              <w:framePr w:hSpace="181" w:wrap="notBeside" w:vAnchor="text" w:hAnchor="page" w:xAlign="center" w:y="1"/>
              <w:tabs>
                <w:tab w:val="left" w:pos="170"/>
              </w:tabs>
              <w:spacing w:before="40" w:after="40" w:line="240" w:lineRule="auto"/>
              <w:rPr>
                <w:i/>
                <w:lang w:val="fr-FR"/>
              </w:rPr>
            </w:pPr>
            <w:r>
              <w:rPr>
                <w:i/>
                <w:lang w:val="es-ES"/>
              </w:rPr>
              <w:tab/>
            </w:r>
            <w:r>
              <w:rPr>
                <w:lang w:val="fr-FR"/>
              </w:rPr>
              <w:t>L</w:t>
            </w:r>
          </w:p>
        </w:tc>
        <w:tc>
          <w:tcPr>
            <w:tcW w:w="992" w:type="dxa"/>
            <w:gridSpan w:val="2"/>
          </w:tcPr>
          <w:p w:rsidR="007837B3" w:rsidRDefault="007837B3" w:rsidP="00C3076F">
            <w:pPr>
              <w:pStyle w:val="TableText0"/>
              <w:framePr w:hSpace="181" w:wrap="notBeside" w:vAnchor="text" w:hAnchor="page" w:xAlign="center" w:y="1"/>
              <w:tabs>
                <w:tab w:val="left" w:pos="170"/>
              </w:tabs>
              <w:spacing w:before="40" w:after="40" w:line="240" w:lineRule="auto"/>
              <w:rPr>
                <w:i/>
                <w:lang w:val="fr-FR"/>
              </w:rPr>
            </w:pPr>
            <w:r>
              <w:rPr>
                <w:lang w:val="fr-FR"/>
              </w:rPr>
              <w:tab/>
              <w:t>R</w:t>
            </w:r>
          </w:p>
        </w:tc>
        <w:tc>
          <w:tcPr>
            <w:tcW w:w="992" w:type="dxa"/>
            <w:gridSpan w:val="3"/>
          </w:tcPr>
          <w:p w:rsidR="007837B3" w:rsidRDefault="007837B3" w:rsidP="00C3076F">
            <w:pPr>
              <w:pStyle w:val="TableText0"/>
              <w:framePr w:hSpace="181" w:wrap="notBeside" w:vAnchor="text" w:hAnchor="page" w:xAlign="center" w:y="1"/>
              <w:tabs>
                <w:tab w:val="left" w:pos="170"/>
              </w:tabs>
              <w:spacing w:before="40" w:after="40" w:line="240" w:lineRule="auto"/>
              <w:rPr>
                <w:lang w:val="fr-FR"/>
              </w:rPr>
            </w:pPr>
            <w:r>
              <w:rPr>
                <w:lang w:val="fr-FR"/>
              </w:rPr>
              <w:tab/>
              <w:t>C</w:t>
            </w:r>
          </w:p>
        </w:tc>
        <w:tc>
          <w:tcPr>
            <w:tcW w:w="1134" w:type="dxa"/>
            <w:gridSpan w:val="2"/>
          </w:tcPr>
          <w:p w:rsidR="007837B3" w:rsidRDefault="007837B3" w:rsidP="00C3076F">
            <w:pPr>
              <w:pStyle w:val="TableText0"/>
              <w:framePr w:hSpace="181" w:wrap="notBeside" w:vAnchor="text" w:hAnchor="page" w:xAlign="center" w:y="1"/>
              <w:tabs>
                <w:tab w:val="left" w:pos="170"/>
              </w:tabs>
              <w:spacing w:before="40" w:after="40" w:line="240" w:lineRule="auto"/>
              <w:rPr>
                <w:lang w:val="fr-FR"/>
              </w:rPr>
            </w:pPr>
            <w:r>
              <w:rPr>
                <w:lang w:val="fr-FR"/>
              </w:rPr>
              <w:tab/>
              <w:t>LS</w:t>
            </w:r>
          </w:p>
        </w:tc>
        <w:tc>
          <w:tcPr>
            <w:tcW w:w="2506" w:type="dxa"/>
            <w:gridSpan w:val="4"/>
            <w:tcBorders>
              <w:right w:val="single" w:sz="6" w:space="0" w:color="auto"/>
            </w:tcBorders>
          </w:tcPr>
          <w:p w:rsidR="007837B3" w:rsidRDefault="007837B3" w:rsidP="00C3076F">
            <w:pPr>
              <w:pStyle w:val="TableText0"/>
              <w:framePr w:hSpace="181" w:wrap="notBeside" w:vAnchor="text" w:hAnchor="page" w:xAlign="center" w:y="1"/>
              <w:tabs>
                <w:tab w:val="left" w:pos="227"/>
              </w:tabs>
              <w:spacing w:before="40" w:after="40" w:line="240" w:lineRule="auto"/>
            </w:pPr>
            <w:r>
              <w:rPr>
                <w:lang w:val="fr-FR"/>
              </w:rPr>
              <w:tab/>
            </w:r>
            <w:r>
              <w:t>RS</w:t>
            </w:r>
          </w:p>
        </w:tc>
      </w:tr>
      <w:tr w:rsidR="007837B3" w:rsidTr="00C3076F">
        <w:trPr>
          <w:cantSplit/>
          <w:jc w:val="center"/>
        </w:trPr>
        <w:tc>
          <w:tcPr>
            <w:tcW w:w="2387" w:type="dxa"/>
            <w:gridSpan w:val="4"/>
            <w:tcBorders>
              <w:left w:val="single" w:sz="6" w:space="0" w:color="auto"/>
            </w:tcBorders>
          </w:tcPr>
          <w:p w:rsidR="007837B3" w:rsidRDefault="007837B3" w:rsidP="00C3076F">
            <w:pPr>
              <w:pStyle w:val="TableText0"/>
              <w:framePr w:hSpace="181" w:wrap="notBeside" w:vAnchor="text" w:hAnchor="page" w:xAlign="center" w:y="1"/>
              <w:tabs>
                <w:tab w:val="clear" w:pos="1985"/>
                <w:tab w:val="left" w:pos="1758"/>
                <w:tab w:val="left" w:pos="2041"/>
              </w:tabs>
              <w:spacing w:before="20" w:after="10" w:line="240" w:lineRule="auto"/>
              <w:jc w:val="left"/>
            </w:pPr>
            <w:r>
              <w:rPr>
                <w:i/>
              </w:rPr>
              <w:tab/>
            </w:r>
            <w:r>
              <w:rPr>
                <w:i/>
              </w:rPr>
              <w:tab/>
            </w:r>
            <w:r>
              <w:rPr>
                <w:i/>
              </w:rPr>
              <w:tab/>
            </w:r>
            <w:r>
              <w:tab/>
              <w:t>A</w:t>
            </w:r>
            <w:r>
              <w:tab/>
            </w:r>
            <w:r>
              <w:rPr>
                <w:sz w:val="8"/>
              </w:rPr>
              <w:t xml:space="preserve"> </w:t>
            </w:r>
            <w:r>
              <w:rPr>
                <w:rFonts w:ascii="Symbol" w:hAnsi="Symbol"/>
              </w:rPr>
              <w:t></w:t>
            </w:r>
          </w:p>
        </w:tc>
        <w:tc>
          <w:tcPr>
            <w:tcW w:w="998" w:type="dxa"/>
            <w:gridSpan w:val="2"/>
          </w:tcPr>
          <w:p w:rsidR="007837B3" w:rsidRDefault="007837B3" w:rsidP="00C3076F">
            <w:pPr>
              <w:pStyle w:val="TableText0"/>
              <w:framePr w:hSpace="181" w:wrap="notBeside" w:vAnchor="text" w:hAnchor="page" w:xAlign="center" w:y="1"/>
              <w:spacing w:before="20" w:after="10" w:line="240" w:lineRule="auto"/>
            </w:pPr>
            <w:r>
              <w:t>1,0000</w:t>
            </w:r>
          </w:p>
        </w:tc>
        <w:tc>
          <w:tcPr>
            <w:tcW w:w="992" w:type="dxa"/>
            <w:gridSpan w:val="2"/>
          </w:tcPr>
          <w:p w:rsidR="007837B3" w:rsidRDefault="007837B3" w:rsidP="00C3076F">
            <w:pPr>
              <w:pStyle w:val="TableText0"/>
              <w:framePr w:hSpace="181" w:wrap="notBeside" w:vAnchor="text" w:hAnchor="page" w:xAlign="center" w:y="1"/>
              <w:spacing w:before="20" w:after="10" w:line="240" w:lineRule="auto"/>
            </w:pPr>
            <w:r>
              <w:t>0,0000</w:t>
            </w:r>
          </w:p>
        </w:tc>
        <w:tc>
          <w:tcPr>
            <w:tcW w:w="992" w:type="dxa"/>
            <w:gridSpan w:val="3"/>
          </w:tcPr>
          <w:p w:rsidR="007837B3" w:rsidRDefault="007837B3" w:rsidP="00C3076F">
            <w:pPr>
              <w:pStyle w:val="TableText0"/>
              <w:framePr w:hSpace="181" w:wrap="notBeside" w:vAnchor="text" w:hAnchor="page" w:xAlign="center" w:y="1"/>
              <w:spacing w:before="20" w:after="10" w:line="240" w:lineRule="auto"/>
            </w:pPr>
            <w:r>
              <w:t>0,7071</w:t>
            </w:r>
          </w:p>
        </w:tc>
        <w:tc>
          <w:tcPr>
            <w:tcW w:w="1134" w:type="dxa"/>
            <w:gridSpan w:val="2"/>
          </w:tcPr>
          <w:p w:rsidR="007837B3" w:rsidRDefault="007837B3" w:rsidP="00C3076F">
            <w:pPr>
              <w:pStyle w:val="TableText0"/>
              <w:framePr w:hSpace="181" w:wrap="notBeside" w:vAnchor="text" w:hAnchor="page" w:xAlign="center" w:y="1"/>
              <w:spacing w:before="20" w:after="10" w:line="240" w:lineRule="auto"/>
            </w:pPr>
            <w:r>
              <w:t>0,7071</w:t>
            </w:r>
          </w:p>
        </w:tc>
        <w:tc>
          <w:tcPr>
            <w:tcW w:w="2506" w:type="dxa"/>
            <w:gridSpan w:val="4"/>
            <w:tcBorders>
              <w:right w:val="single" w:sz="6" w:space="0" w:color="auto"/>
            </w:tcBorders>
          </w:tcPr>
          <w:p w:rsidR="007837B3" w:rsidRDefault="007837B3" w:rsidP="00C3076F">
            <w:pPr>
              <w:pStyle w:val="TableText0"/>
              <w:framePr w:hSpace="181" w:wrap="notBeside" w:vAnchor="text" w:hAnchor="page" w:xAlign="center" w:y="1"/>
              <w:spacing w:before="20" w:after="10" w:line="240" w:lineRule="auto"/>
            </w:pPr>
            <w:r>
              <w:rPr>
                <w:color w:val="FFFFFF"/>
              </w:rPr>
              <w:t>–</w:t>
            </w:r>
            <w:r>
              <w:t>0,0000</w:t>
            </w:r>
          </w:p>
        </w:tc>
      </w:tr>
      <w:tr w:rsidR="007837B3" w:rsidTr="00C3076F">
        <w:trPr>
          <w:cantSplit/>
          <w:jc w:val="center"/>
        </w:trPr>
        <w:tc>
          <w:tcPr>
            <w:tcW w:w="2387" w:type="dxa"/>
            <w:gridSpan w:val="4"/>
            <w:tcBorders>
              <w:left w:val="single" w:sz="6" w:space="0" w:color="auto"/>
            </w:tcBorders>
          </w:tcPr>
          <w:p w:rsidR="007837B3" w:rsidRDefault="007837B3" w:rsidP="00C3076F">
            <w:pPr>
              <w:pStyle w:val="TableText0"/>
              <w:framePr w:hSpace="181" w:wrap="notBeside" w:vAnchor="text" w:hAnchor="page" w:xAlign="center" w:y="1"/>
              <w:tabs>
                <w:tab w:val="clear" w:pos="1985"/>
                <w:tab w:val="left" w:pos="1758"/>
                <w:tab w:val="left" w:pos="2041"/>
              </w:tabs>
              <w:spacing w:before="20" w:after="10" w:line="240" w:lineRule="auto"/>
            </w:pPr>
            <w:r>
              <w:rPr>
                <w:i/>
              </w:rPr>
              <w:tab/>
            </w:r>
            <w:r>
              <w:rPr>
                <w:i/>
              </w:rPr>
              <w:tab/>
            </w:r>
            <w:r>
              <w:rPr>
                <w:i/>
              </w:rPr>
              <w:tab/>
            </w:r>
            <w:r>
              <w:rPr>
                <w:i/>
              </w:rPr>
              <w:tab/>
            </w:r>
            <w:r>
              <w:t>B</w:t>
            </w:r>
            <w:r>
              <w:tab/>
            </w:r>
            <w:r>
              <w:rPr>
                <w:sz w:val="8"/>
              </w:rPr>
              <w:t xml:space="preserve"> </w:t>
            </w:r>
            <w:r>
              <w:rPr>
                <w:rFonts w:ascii="Symbol" w:hAnsi="Symbol"/>
              </w:rPr>
              <w:t></w:t>
            </w:r>
          </w:p>
        </w:tc>
        <w:tc>
          <w:tcPr>
            <w:tcW w:w="998"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992"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1,0000</w:t>
            </w:r>
          </w:p>
        </w:tc>
        <w:tc>
          <w:tcPr>
            <w:tcW w:w="992" w:type="dxa"/>
            <w:gridSpan w:val="3"/>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0,7071</w:t>
            </w:r>
          </w:p>
        </w:tc>
        <w:tc>
          <w:tcPr>
            <w:tcW w:w="1134"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2506" w:type="dxa"/>
            <w:gridSpan w:val="4"/>
            <w:tcBorders>
              <w:right w:val="single" w:sz="6" w:space="0" w:color="auto"/>
            </w:tcBorders>
          </w:tcPr>
          <w:p w:rsidR="007837B3" w:rsidRDefault="007837B3" w:rsidP="00C3076F">
            <w:pPr>
              <w:pStyle w:val="TableText0"/>
              <w:framePr w:hSpace="181" w:wrap="notBeside" w:vAnchor="text" w:hAnchor="page" w:xAlign="center" w:y="1"/>
              <w:spacing w:before="20" w:after="10" w:line="240" w:lineRule="auto"/>
              <w:rPr>
                <w:lang w:val="fr-FR"/>
              </w:rPr>
            </w:pPr>
            <w:r>
              <w:rPr>
                <w:color w:val="FFFFFF"/>
                <w:lang w:val="fr-FR"/>
              </w:rPr>
              <w:t>–</w:t>
            </w:r>
            <w:r>
              <w:rPr>
                <w:lang w:val="fr-FR"/>
              </w:rPr>
              <w:t>0,7071</w:t>
            </w:r>
          </w:p>
        </w:tc>
      </w:tr>
      <w:tr w:rsidR="007837B3" w:rsidTr="00C3076F">
        <w:trPr>
          <w:cantSplit/>
          <w:jc w:val="center"/>
        </w:trPr>
        <w:tc>
          <w:tcPr>
            <w:tcW w:w="2387" w:type="dxa"/>
            <w:gridSpan w:val="4"/>
            <w:tcBorders>
              <w:left w:val="single" w:sz="6" w:space="0" w:color="auto"/>
            </w:tcBorders>
          </w:tcPr>
          <w:p w:rsidR="007837B3" w:rsidRDefault="007837B3" w:rsidP="00C3076F">
            <w:pPr>
              <w:pStyle w:val="TableText0"/>
              <w:framePr w:hSpace="181" w:wrap="notBeside" w:vAnchor="text" w:hAnchor="page" w:xAlign="center" w:y="1"/>
              <w:tabs>
                <w:tab w:val="clear" w:pos="1985"/>
                <w:tab w:val="left" w:pos="1758"/>
                <w:tab w:val="left" w:pos="2041"/>
              </w:tabs>
              <w:spacing w:before="20" w:after="10" w:line="240" w:lineRule="auto"/>
              <w:rPr>
                <w:lang w:val="fr-FR"/>
              </w:rPr>
            </w:pPr>
            <w:r>
              <w:rPr>
                <w:i/>
                <w:lang w:val="fr-FR"/>
              </w:rPr>
              <w:tab/>
            </w:r>
            <w:r>
              <w:rPr>
                <w:i/>
                <w:lang w:val="fr-FR"/>
              </w:rPr>
              <w:tab/>
            </w:r>
            <w:r>
              <w:rPr>
                <w:i/>
                <w:lang w:val="fr-FR"/>
              </w:rPr>
              <w:tab/>
            </w:r>
            <w:r>
              <w:rPr>
                <w:i/>
                <w:lang w:val="fr-FR"/>
              </w:rPr>
              <w:tab/>
            </w:r>
            <w:r>
              <w:rPr>
                <w:lang w:val="fr-FR"/>
              </w:rPr>
              <w:t>T</w:t>
            </w:r>
            <w:r>
              <w:rPr>
                <w:lang w:val="fr-FR"/>
              </w:rPr>
              <w:tab/>
            </w:r>
            <w:r>
              <w:rPr>
                <w:rFonts w:ascii="Symbol" w:hAnsi="Symbol"/>
              </w:rPr>
              <w:t></w:t>
            </w:r>
          </w:p>
        </w:tc>
        <w:tc>
          <w:tcPr>
            <w:tcW w:w="998"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992"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992" w:type="dxa"/>
            <w:gridSpan w:val="3"/>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0,7071</w:t>
            </w:r>
          </w:p>
        </w:tc>
        <w:tc>
          <w:tcPr>
            <w:tcW w:w="1134"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2506" w:type="dxa"/>
            <w:gridSpan w:val="4"/>
            <w:tcBorders>
              <w:right w:val="single" w:sz="6" w:space="0" w:color="auto"/>
            </w:tcBorders>
          </w:tcPr>
          <w:p w:rsidR="007837B3" w:rsidRDefault="007837B3" w:rsidP="00C3076F">
            <w:pPr>
              <w:pStyle w:val="TableText0"/>
              <w:framePr w:hSpace="181" w:wrap="notBeside" w:vAnchor="text" w:hAnchor="page" w:xAlign="center" w:y="1"/>
              <w:spacing w:before="20" w:after="10" w:line="240" w:lineRule="auto"/>
              <w:rPr>
                <w:lang w:val="fr-FR"/>
              </w:rPr>
            </w:pPr>
            <w:r>
              <w:rPr>
                <w:color w:val="FFFFFF"/>
                <w:lang w:val="fr-FR"/>
              </w:rPr>
              <w:t>–</w:t>
            </w:r>
            <w:r>
              <w:rPr>
                <w:lang w:val="fr-FR"/>
              </w:rPr>
              <w:t>0,0000</w:t>
            </w:r>
          </w:p>
        </w:tc>
      </w:tr>
      <w:tr w:rsidR="007837B3" w:rsidTr="00C3076F">
        <w:trPr>
          <w:cantSplit/>
          <w:jc w:val="center"/>
        </w:trPr>
        <w:tc>
          <w:tcPr>
            <w:tcW w:w="2387" w:type="dxa"/>
            <w:gridSpan w:val="4"/>
            <w:tcBorders>
              <w:left w:val="single" w:sz="6" w:space="0" w:color="auto"/>
            </w:tcBorders>
          </w:tcPr>
          <w:p w:rsidR="007837B3" w:rsidRDefault="007837B3" w:rsidP="00B33389">
            <w:pPr>
              <w:pStyle w:val="TableText0"/>
              <w:framePr w:hSpace="181" w:wrap="notBeside" w:vAnchor="text" w:hAnchor="page" w:xAlign="center" w:y="1"/>
              <w:tabs>
                <w:tab w:val="clear" w:pos="1985"/>
                <w:tab w:val="left" w:pos="1758"/>
                <w:tab w:val="left" w:pos="2041"/>
              </w:tabs>
              <w:spacing w:before="20" w:after="10" w:line="240" w:lineRule="auto"/>
              <w:rPr>
                <w:lang w:val="fr-FR"/>
              </w:rPr>
            </w:pPr>
            <w:r>
              <w:rPr>
                <w:i/>
                <w:lang w:val="fr-FR"/>
              </w:rPr>
              <w:tab/>
            </w:r>
            <w:r>
              <w:rPr>
                <w:i/>
                <w:lang w:val="fr-FR"/>
              </w:rPr>
              <w:tab/>
            </w:r>
            <w:r>
              <w:rPr>
                <w:i/>
                <w:lang w:val="fr-FR"/>
              </w:rPr>
              <w:tab/>
            </w:r>
            <w:r>
              <w:rPr>
                <w:i/>
                <w:lang w:val="fr-FR"/>
              </w:rPr>
              <w:tab/>
            </w:r>
            <w:r>
              <w:rPr>
                <w:lang w:val="fr-FR"/>
              </w:rPr>
              <w:t>Q</w:t>
            </w:r>
            <w:r w:rsidR="00B33389" w:rsidRPr="00B33389">
              <w:rPr>
                <w:vertAlign w:val="subscript"/>
                <w:lang w:val="fr-FR"/>
              </w:rPr>
              <w:t>1</w:t>
            </w:r>
            <w:r>
              <w:rPr>
                <w:position w:val="-4"/>
                <w:sz w:val="16"/>
                <w:lang w:val="fr-FR"/>
              </w:rPr>
              <w:tab/>
            </w:r>
            <w:r>
              <w:rPr>
                <w:rFonts w:ascii="Symbol" w:hAnsi="Symbol"/>
              </w:rPr>
              <w:t></w:t>
            </w:r>
          </w:p>
        </w:tc>
        <w:tc>
          <w:tcPr>
            <w:tcW w:w="998"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992"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992" w:type="dxa"/>
            <w:gridSpan w:val="3"/>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1134"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0,7071</w:t>
            </w:r>
          </w:p>
        </w:tc>
        <w:tc>
          <w:tcPr>
            <w:tcW w:w="2506" w:type="dxa"/>
            <w:gridSpan w:val="4"/>
            <w:tcBorders>
              <w:right w:val="single" w:sz="6" w:space="0" w:color="auto"/>
            </w:tcBorders>
          </w:tcPr>
          <w:p w:rsidR="007837B3" w:rsidRDefault="007837B3" w:rsidP="00C3076F">
            <w:pPr>
              <w:pStyle w:val="TableText0"/>
              <w:framePr w:hSpace="181" w:wrap="notBeside" w:vAnchor="text" w:hAnchor="page" w:xAlign="center" w:y="1"/>
              <w:spacing w:before="20" w:after="10" w:line="240" w:lineRule="auto"/>
              <w:rPr>
                <w:lang w:val="fr-FR"/>
              </w:rPr>
            </w:pPr>
            <w:r>
              <w:rPr>
                <w:color w:val="FFFFFF"/>
                <w:lang w:val="fr-FR"/>
              </w:rPr>
              <w:t>–</w:t>
            </w:r>
            <w:r>
              <w:rPr>
                <w:lang w:val="fr-FR"/>
              </w:rPr>
              <w:t>0,7071</w:t>
            </w:r>
          </w:p>
        </w:tc>
      </w:tr>
      <w:tr w:rsidR="007837B3" w:rsidTr="00C3076F">
        <w:trPr>
          <w:cantSplit/>
          <w:jc w:val="center"/>
        </w:trPr>
        <w:tc>
          <w:tcPr>
            <w:tcW w:w="2387" w:type="dxa"/>
            <w:gridSpan w:val="4"/>
            <w:tcBorders>
              <w:left w:val="single" w:sz="6" w:space="0" w:color="auto"/>
            </w:tcBorders>
          </w:tcPr>
          <w:p w:rsidR="007837B3" w:rsidRDefault="007837B3" w:rsidP="00B33389">
            <w:pPr>
              <w:pStyle w:val="TableText0"/>
              <w:framePr w:hSpace="181" w:wrap="notBeside" w:vAnchor="text" w:hAnchor="page" w:xAlign="center" w:y="1"/>
              <w:tabs>
                <w:tab w:val="clear" w:pos="1985"/>
                <w:tab w:val="left" w:pos="1701"/>
                <w:tab w:val="left" w:pos="1758"/>
                <w:tab w:val="left" w:pos="1871"/>
                <w:tab w:val="left" w:pos="2041"/>
              </w:tabs>
              <w:spacing w:before="20" w:after="20" w:line="240" w:lineRule="auto"/>
              <w:rPr>
                <w:lang w:val="fr-FR"/>
              </w:rPr>
            </w:pPr>
            <w:r>
              <w:rPr>
                <w:i/>
                <w:lang w:val="fr-FR"/>
              </w:rPr>
              <w:tab/>
            </w:r>
            <w:r>
              <w:rPr>
                <w:i/>
                <w:lang w:val="fr-FR"/>
              </w:rPr>
              <w:tab/>
            </w:r>
            <w:r>
              <w:rPr>
                <w:i/>
                <w:lang w:val="fr-FR"/>
              </w:rPr>
              <w:tab/>
            </w:r>
            <w:r>
              <w:rPr>
                <w:i/>
                <w:lang w:val="fr-FR"/>
              </w:rPr>
              <w:tab/>
            </w:r>
            <w:r>
              <w:rPr>
                <w:i/>
                <w:lang w:val="fr-FR"/>
              </w:rPr>
              <w:tab/>
            </w:r>
            <w:r>
              <w:rPr>
                <w:lang w:val="fr-FR"/>
              </w:rPr>
              <w:t>Q</w:t>
            </w:r>
            <w:r w:rsidR="00B33389" w:rsidRPr="00B33389">
              <w:rPr>
                <w:vertAlign w:val="subscript"/>
                <w:lang w:val="fr-FR"/>
              </w:rPr>
              <w:t>2</w:t>
            </w:r>
            <w:r>
              <w:rPr>
                <w:position w:val="-4"/>
                <w:sz w:val="16"/>
                <w:lang w:val="fr-FR"/>
              </w:rPr>
              <w:tab/>
            </w:r>
            <w:r>
              <w:rPr>
                <w:rFonts w:ascii="Symbol" w:hAnsi="Symbol"/>
              </w:rPr>
              <w:t></w:t>
            </w:r>
          </w:p>
        </w:tc>
        <w:tc>
          <w:tcPr>
            <w:tcW w:w="998" w:type="dxa"/>
            <w:gridSpan w:val="2"/>
          </w:tcPr>
          <w:p w:rsidR="007837B3" w:rsidRDefault="007837B3" w:rsidP="00C3076F">
            <w:pPr>
              <w:pStyle w:val="TableText0"/>
              <w:framePr w:hSpace="181" w:wrap="notBeside" w:vAnchor="text" w:hAnchor="page" w:xAlign="center" w:y="1"/>
              <w:spacing w:before="20" w:after="20" w:line="240" w:lineRule="auto"/>
              <w:rPr>
                <w:lang w:val="es-ES"/>
              </w:rPr>
            </w:pPr>
            <w:r>
              <w:rPr>
                <w:lang w:val="es-ES"/>
              </w:rPr>
              <w:t>0,0000</w:t>
            </w:r>
          </w:p>
        </w:tc>
        <w:tc>
          <w:tcPr>
            <w:tcW w:w="992" w:type="dxa"/>
            <w:gridSpan w:val="2"/>
          </w:tcPr>
          <w:p w:rsidR="007837B3" w:rsidRDefault="007837B3" w:rsidP="00C3076F">
            <w:pPr>
              <w:pStyle w:val="TableText0"/>
              <w:framePr w:hSpace="181" w:wrap="notBeside" w:vAnchor="text" w:hAnchor="page" w:xAlign="center" w:y="1"/>
              <w:spacing w:before="20" w:after="20" w:line="240" w:lineRule="auto"/>
              <w:rPr>
                <w:lang w:val="es-ES"/>
              </w:rPr>
            </w:pPr>
            <w:r>
              <w:rPr>
                <w:lang w:val="es-ES"/>
              </w:rPr>
              <w:t>0,0000</w:t>
            </w:r>
          </w:p>
        </w:tc>
        <w:tc>
          <w:tcPr>
            <w:tcW w:w="992" w:type="dxa"/>
            <w:gridSpan w:val="3"/>
          </w:tcPr>
          <w:p w:rsidR="007837B3" w:rsidRDefault="007837B3" w:rsidP="00C3076F">
            <w:pPr>
              <w:pStyle w:val="TableText0"/>
              <w:framePr w:hSpace="181" w:wrap="notBeside" w:vAnchor="text" w:hAnchor="page" w:xAlign="center" w:y="1"/>
              <w:spacing w:before="20" w:after="20" w:line="240" w:lineRule="auto"/>
              <w:rPr>
                <w:lang w:val="es-ES"/>
              </w:rPr>
            </w:pPr>
            <w:r>
              <w:rPr>
                <w:lang w:val="es-ES"/>
              </w:rPr>
              <w:t>0,0000</w:t>
            </w:r>
          </w:p>
        </w:tc>
        <w:tc>
          <w:tcPr>
            <w:tcW w:w="1134" w:type="dxa"/>
            <w:gridSpan w:val="2"/>
          </w:tcPr>
          <w:p w:rsidR="007837B3" w:rsidRDefault="007837B3" w:rsidP="00C3076F">
            <w:pPr>
              <w:pStyle w:val="TableText0"/>
              <w:framePr w:hSpace="181" w:wrap="notBeside" w:vAnchor="text" w:hAnchor="page" w:xAlign="center" w:y="1"/>
              <w:spacing w:before="20" w:after="20" w:line="240" w:lineRule="auto"/>
              <w:rPr>
                <w:lang w:val="es-ES"/>
              </w:rPr>
            </w:pPr>
            <w:r>
              <w:rPr>
                <w:lang w:val="es-ES"/>
              </w:rPr>
              <w:t>0,7071</w:t>
            </w:r>
          </w:p>
        </w:tc>
        <w:tc>
          <w:tcPr>
            <w:tcW w:w="2506" w:type="dxa"/>
            <w:gridSpan w:val="4"/>
            <w:tcBorders>
              <w:right w:val="single" w:sz="6" w:space="0" w:color="auto"/>
            </w:tcBorders>
          </w:tcPr>
          <w:p w:rsidR="007837B3" w:rsidRDefault="007837B3" w:rsidP="00C3076F">
            <w:pPr>
              <w:pStyle w:val="TableText0"/>
              <w:framePr w:hSpace="181" w:wrap="notBeside" w:vAnchor="text" w:hAnchor="page" w:xAlign="center" w:y="1"/>
              <w:spacing w:before="20" w:after="20" w:line="240" w:lineRule="auto"/>
              <w:rPr>
                <w:lang w:val="es-ES"/>
              </w:rPr>
            </w:pPr>
            <w:r>
              <w:rPr>
                <w:lang w:val="es-ES"/>
              </w:rPr>
              <w:t>–0,7071</w:t>
            </w:r>
          </w:p>
        </w:tc>
      </w:tr>
      <w:tr w:rsidR="007837B3" w:rsidTr="00C3076F">
        <w:trPr>
          <w:cantSplit/>
          <w:jc w:val="center"/>
        </w:trPr>
        <w:tc>
          <w:tcPr>
            <w:tcW w:w="9010" w:type="dxa"/>
            <w:gridSpan w:val="17"/>
            <w:tcBorders>
              <w:top w:val="single" w:sz="6" w:space="0" w:color="auto"/>
              <w:left w:val="single" w:sz="6" w:space="0" w:color="auto"/>
              <w:bottom w:val="single" w:sz="6" w:space="0" w:color="auto"/>
              <w:right w:val="single" w:sz="6" w:space="0" w:color="auto"/>
            </w:tcBorders>
          </w:tcPr>
          <w:p w:rsidR="007837B3" w:rsidRDefault="007837B3" w:rsidP="00C3076F">
            <w:pPr>
              <w:pStyle w:val="TableText0"/>
              <w:framePr w:hSpace="181" w:wrap="notBeside" w:vAnchor="text" w:hAnchor="page" w:xAlign="center" w:y="1"/>
              <w:spacing w:before="40" w:after="40" w:line="240" w:lineRule="auto"/>
              <w:jc w:val="center"/>
              <w:rPr>
                <w:lang w:val="es-ES"/>
              </w:rPr>
            </w:pPr>
            <w:r>
              <w:rPr>
                <w:lang w:val="es-ES"/>
              </w:rPr>
              <w:t>Ecuaciones de decodificación</w:t>
            </w:r>
          </w:p>
        </w:tc>
      </w:tr>
      <w:tr w:rsidR="007837B3" w:rsidTr="00C3076F">
        <w:trPr>
          <w:cantSplit/>
          <w:jc w:val="center"/>
        </w:trPr>
        <w:tc>
          <w:tcPr>
            <w:tcW w:w="794" w:type="dxa"/>
            <w:tcBorders>
              <w:left w:val="single" w:sz="6" w:space="0" w:color="auto"/>
            </w:tcBorders>
          </w:tcPr>
          <w:p w:rsidR="007837B3" w:rsidRDefault="007837B3" w:rsidP="00C3076F">
            <w:pPr>
              <w:pStyle w:val="TableText0"/>
              <w:framePr w:hSpace="181" w:wrap="notBeside" w:vAnchor="text" w:hAnchor="page" w:xAlign="center" w:y="1"/>
              <w:spacing w:before="40" w:after="40" w:line="240" w:lineRule="auto"/>
              <w:rPr>
                <w:lang w:val="es-ES"/>
              </w:rPr>
            </w:pPr>
          </w:p>
        </w:tc>
        <w:tc>
          <w:tcPr>
            <w:tcW w:w="766" w:type="dxa"/>
          </w:tcPr>
          <w:p w:rsidR="007837B3" w:rsidRDefault="007837B3" w:rsidP="00C3076F">
            <w:pPr>
              <w:pStyle w:val="TableText0"/>
              <w:framePr w:hSpace="181" w:wrap="notBeside" w:vAnchor="text" w:hAnchor="page" w:xAlign="center" w:y="1"/>
              <w:tabs>
                <w:tab w:val="left" w:pos="227"/>
              </w:tabs>
              <w:spacing w:before="40" w:after="40" w:line="240" w:lineRule="auto"/>
              <w:rPr>
                <w:lang w:val="fr-FR"/>
              </w:rPr>
            </w:pPr>
            <w:r>
              <w:rPr>
                <w:lang w:val="es-ES"/>
              </w:rPr>
              <w:tab/>
            </w:r>
            <w:r>
              <w:rPr>
                <w:lang w:val="fr-FR"/>
              </w:rPr>
              <w:t>A</w:t>
            </w:r>
          </w:p>
        </w:tc>
        <w:tc>
          <w:tcPr>
            <w:tcW w:w="766" w:type="dxa"/>
          </w:tcPr>
          <w:p w:rsidR="007837B3" w:rsidRDefault="007837B3" w:rsidP="00C3076F">
            <w:pPr>
              <w:pStyle w:val="TableText0"/>
              <w:framePr w:hSpace="181" w:wrap="notBeside" w:vAnchor="text" w:hAnchor="page" w:xAlign="center" w:y="1"/>
              <w:tabs>
                <w:tab w:val="left" w:pos="227"/>
              </w:tabs>
              <w:spacing w:before="40" w:after="40" w:line="240" w:lineRule="auto"/>
              <w:rPr>
                <w:lang w:val="fr-FR"/>
              </w:rPr>
            </w:pPr>
            <w:r>
              <w:rPr>
                <w:lang w:val="fr-FR"/>
              </w:rPr>
              <w:tab/>
              <w:t>B</w:t>
            </w:r>
          </w:p>
        </w:tc>
        <w:tc>
          <w:tcPr>
            <w:tcW w:w="805" w:type="dxa"/>
            <w:gridSpan w:val="2"/>
          </w:tcPr>
          <w:p w:rsidR="007837B3" w:rsidRDefault="007837B3" w:rsidP="00C3076F">
            <w:pPr>
              <w:pStyle w:val="TableText0"/>
              <w:framePr w:hSpace="181" w:wrap="notBeside" w:vAnchor="text" w:hAnchor="page" w:xAlign="center" w:y="1"/>
              <w:tabs>
                <w:tab w:val="left" w:pos="227"/>
              </w:tabs>
              <w:spacing w:before="40" w:after="40" w:line="240" w:lineRule="auto"/>
              <w:rPr>
                <w:lang w:val="fr-FR"/>
              </w:rPr>
            </w:pPr>
            <w:r>
              <w:rPr>
                <w:lang w:val="fr-FR"/>
              </w:rPr>
              <w:tab/>
              <w:t>T</w:t>
            </w:r>
          </w:p>
        </w:tc>
        <w:tc>
          <w:tcPr>
            <w:tcW w:w="805" w:type="dxa"/>
            <w:gridSpan w:val="2"/>
          </w:tcPr>
          <w:p w:rsidR="007837B3" w:rsidRDefault="007837B3" w:rsidP="00C3076F">
            <w:pPr>
              <w:pStyle w:val="TableText0"/>
              <w:framePr w:hSpace="181" w:wrap="notBeside" w:vAnchor="text" w:hAnchor="page" w:xAlign="center" w:y="1"/>
              <w:tabs>
                <w:tab w:val="left" w:pos="227"/>
              </w:tabs>
              <w:spacing w:before="40" w:after="40" w:line="240" w:lineRule="auto"/>
              <w:ind w:left="1191" w:hanging="1191"/>
              <w:rPr>
                <w:lang w:val="fr-FR"/>
              </w:rPr>
            </w:pPr>
            <w:r>
              <w:rPr>
                <w:lang w:val="fr-FR"/>
              </w:rPr>
              <w:tab/>
              <w:t>Q</w:t>
            </w:r>
            <w:r>
              <w:rPr>
                <w:position w:val="-4"/>
                <w:sz w:val="16"/>
                <w:lang w:val="fr-FR"/>
              </w:rPr>
              <w:t>1</w:t>
            </w:r>
          </w:p>
        </w:tc>
        <w:tc>
          <w:tcPr>
            <w:tcW w:w="823" w:type="dxa"/>
            <w:gridSpan w:val="2"/>
          </w:tcPr>
          <w:p w:rsidR="007837B3" w:rsidRDefault="007837B3" w:rsidP="00C3076F">
            <w:pPr>
              <w:pStyle w:val="TableText0"/>
              <w:framePr w:hSpace="181" w:wrap="notBeside" w:vAnchor="text" w:hAnchor="page" w:xAlign="center" w:y="1"/>
              <w:tabs>
                <w:tab w:val="left" w:pos="227"/>
              </w:tabs>
              <w:spacing w:before="40" w:after="40" w:line="240" w:lineRule="auto"/>
              <w:rPr>
                <w:lang w:val="fr-FR"/>
              </w:rPr>
            </w:pPr>
            <w:r>
              <w:rPr>
                <w:lang w:val="fr-FR"/>
              </w:rPr>
              <w:tab/>
              <w:t>Q</w:t>
            </w:r>
            <w:r>
              <w:rPr>
                <w:position w:val="-4"/>
                <w:sz w:val="16"/>
                <w:lang w:val="fr-FR"/>
              </w:rPr>
              <w:t>2</w:t>
            </w:r>
          </w:p>
        </w:tc>
        <w:tc>
          <w:tcPr>
            <w:tcW w:w="397" w:type="dxa"/>
          </w:tcPr>
          <w:p w:rsidR="007837B3" w:rsidRDefault="007837B3" w:rsidP="00C3076F">
            <w:pPr>
              <w:pStyle w:val="TableText0"/>
              <w:framePr w:hSpace="181" w:wrap="notBeside" w:vAnchor="text" w:hAnchor="page" w:xAlign="center" w:y="1"/>
              <w:spacing w:before="40" w:after="40" w:line="240" w:lineRule="auto"/>
              <w:rPr>
                <w:lang w:val="fr-FR"/>
              </w:rPr>
            </w:pPr>
          </w:p>
        </w:tc>
        <w:tc>
          <w:tcPr>
            <w:tcW w:w="771" w:type="dxa"/>
            <w:gridSpan w:val="2"/>
          </w:tcPr>
          <w:p w:rsidR="007837B3" w:rsidRDefault="007837B3" w:rsidP="00C3076F">
            <w:pPr>
              <w:pStyle w:val="TableText0"/>
              <w:framePr w:hSpace="181" w:wrap="notBeside" w:vAnchor="text" w:hAnchor="page" w:xAlign="center" w:y="1"/>
              <w:tabs>
                <w:tab w:val="left" w:pos="170"/>
              </w:tabs>
              <w:spacing w:before="40" w:after="40" w:line="240" w:lineRule="auto"/>
              <w:rPr>
                <w:lang w:val="fr-FR"/>
              </w:rPr>
            </w:pPr>
            <w:r>
              <w:rPr>
                <w:lang w:val="fr-FR"/>
              </w:rPr>
              <w:tab/>
              <w:t>L</w:t>
            </w:r>
          </w:p>
        </w:tc>
        <w:tc>
          <w:tcPr>
            <w:tcW w:w="771" w:type="dxa"/>
            <w:gridSpan w:val="2"/>
          </w:tcPr>
          <w:p w:rsidR="007837B3" w:rsidRDefault="007837B3" w:rsidP="00C3076F">
            <w:pPr>
              <w:pStyle w:val="TableText0"/>
              <w:framePr w:hSpace="181" w:wrap="notBeside" w:vAnchor="text" w:hAnchor="page" w:xAlign="center" w:y="1"/>
              <w:tabs>
                <w:tab w:val="left" w:pos="170"/>
                <w:tab w:val="left" w:pos="227"/>
              </w:tabs>
              <w:spacing w:before="40" w:after="40" w:line="240" w:lineRule="auto"/>
              <w:rPr>
                <w:lang w:val="fr-FR"/>
              </w:rPr>
            </w:pPr>
            <w:r>
              <w:rPr>
                <w:lang w:val="fr-FR"/>
              </w:rPr>
              <w:tab/>
              <w:t>R</w:t>
            </w:r>
          </w:p>
        </w:tc>
        <w:tc>
          <w:tcPr>
            <w:tcW w:w="771" w:type="dxa"/>
          </w:tcPr>
          <w:p w:rsidR="007837B3" w:rsidRDefault="007837B3" w:rsidP="00C3076F">
            <w:pPr>
              <w:pStyle w:val="TableText0"/>
              <w:framePr w:hSpace="181" w:wrap="notBeside" w:vAnchor="text" w:hAnchor="page" w:xAlign="center" w:y="1"/>
              <w:tabs>
                <w:tab w:val="left" w:pos="170"/>
              </w:tabs>
              <w:spacing w:before="40" w:after="40" w:line="240" w:lineRule="auto"/>
              <w:rPr>
                <w:lang w:val="fr-FR"/>
              </w:rPr>
            </w:pPr>
            <w:r>
              <w:rPr>
                <w:lang w:val="fr-FR"/>
              </w:rPr>
              <w:tab/>
              <w:t>C</w:t>
            </w:r>
          </w:p>
        </w:tc>
        <w:tc>
          <w:tcPr>
            <w:tcW w:w="771" w:type="dxa"/>
          </w:tcPr>
          <w:p w:rsidR="007837B3" w:rsidRDefault="007837B3" w:rsidP="00C3076F">
            <w:pPr>
              <w:pStyle w:val="TableText0"/>
              <w:framePr w:hSpace="181" w:wrap="notBeside" w:vAnchor="text" w:hAnchor="page" w:xAlign="center" w:y="1"/>
              <w:tabs>
                <w:tab w:val="left" w:pos="170"/>
              </w:tabs>
              <w:spacing w:before="40" w:after="40" w:line="240" w:lineRule="auto"/>
              <w:rPr>
                <w:lang w:val="fr-FR"/>
              </w:rPr>
            </w:pPr>
            <w:r>
              <w:rPr>
                <w:lang w:val="fr-FR"/>
              </w:rPr>
              <w:tab/>
              <w:t>LS</w:t>
            </w:r>
          </w:p>
        </w:tc>
        <w:tc>
          <w:tcPr>
            <w:tcW w:w="771" w:type="dxa"/>
            <w:tcBorders>
              <w:right w:val="single" w:sz="6" w:space="0" w:color="auto"/>
            </w:tcBorders>
          </w:tcPr>
          <w:p w:rsidR="007837B3" w:rsidRDefault="007837B3" w:rsidP="00C3076F">
            <w:pPr>
              <w:pStyle w:val="TableText0"/>
              <w:framePr w:hSpace="181" w:wrap="notBeside" w:vAnchor="text" w:hAnchor="page" w:xAlign="center" w:y="1"/>
              <w:tabs>
                <w:tab w:val="left" w:pos="170"/>
              </w:tabs>
              <w:spacing w:before="40" w:after="40" w:line="240" w:lineRule="auto"/>
              <w:rPr>
                <w:lang w:val="fr-FR"/>
              </w:rPr>
            </w:pPr>
            <w:r>
              <w:rPr>
                <w:lang w:val="fr-FR"/>
              </w:rPr>
              <w:tab/>
              <w:t>RS</w:t>
            </w:r>
          </w:p>
        </w:tc>
      </w:tr>
      <w:tr w:rsidR="007837B3" w:rsidTr="00C3076F">
        <w:trPr>
          <w:cantSplit/>
          <w:jc w:val="center"/>
        </w:trPr>
        <w:tc>
          <w:tcPr>
            <w:tcW w:w="794" w:type="dxa"/>
            <w:tcBorders>
              <w:left w:val="single" w:sz="6" w:space="0" w:color="auto"/>
            </w:tcBorders>
          </w:tcPr>
          <w:p w:rsidR="007837B3" w:rsidRDefault="007837B3" w:rsidP="00C3076F">
            <w:pPr>
              <w:pStyle w:val="TableText0"/>
              <w:framePr w:hSpace="181" w:wrap="notBeside" w:vAnchor="text" w:hAnchor="page" w:xAlign="center" w:y="1"/>
              <w:tabs>
                <w:tab w:val="left" w:pos="113"/>
              </w:tabs>
              <w:spacing w:before="20" w:after="10" w:line="240" w:lineRule="auto"/>
              <w:jc w:val="left"/>
              <w:rPr>
                <w:lang w:val="fr-FR"/>
              </w:rPr>
            </w:pPr>
            <w:r>
              <w:rPr>
                <w:i/>
                <w:lang w:val="fr-FR"/>
              </w:rPr>
              <w:tab/>
            </w:r>
            <w:r>
              <w:rPr>
                <w:lang w:val="fr-FR"/>
              </w:rPr>
              <w:t>L</w:t>
            </w:r>
            <w:r>
              <w:rPr>
                <w:rFonts w:ascii="Symbol" w:hAnsi="Symbol"/>
              </w:rPr>
              <w:t></w:t>
            </w:r>
            <w:r>
              <w:rPr>
                <w:lang w:val="fr-FR"/>
              </w:rPr>
              <w:t xml:space="preserve">   </w:t>
            </w:r>
            <w:r>
              <w:rPr>
                <w:rFonts w:ascii="Tms Rmn" w:hAnsi="Tms Rmn"/>
                <w:sz w:val="12"/>
                <w:lang w:val="fr-FR"/>
              </w:rPr>
              <w:t> </w:t>
            </w:r>
            <w:r>
              <w:rPr>
                <w:rFonts w:ascii="Symbol" w:hAnsi="Symbol"/>
              </w:rPr>
              <w:t></w:t>
            </w:r>
          </w:p>
        </w:tc>
        <w:tc>
          <w:tcPr>
            <w:tcW w:w="766" w:type="dxa"/>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1,0000</w:t>
            </w:r>
          </w:p>
        </w:tc>
        <w:tc>
          <w:tcPr>
            <w:tcW w:w="766" w:type="dxa"/>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805" w:type="dxa"/>
            <w:gridSpan w:val="2"/>
          </w:tcPr>
          <w:p w:rsidR="007837B3" w:rsidRDefault="007837B3" w:rsidP="00C3076F">
            <w:pPr>
              <w:pStyle w:val="TableText0"/>
              <w:framePr w:hSpace="181" w:wrap="notBeside" w:vAnchor="text" w:hAnchor="page" w:xAlign="center" w:y="1"/>
              <w:spacing w:before="20" w:after="10" w:line="240" w:lineRule="auto"/>
              <w:jc w:val="left"/>
              <w:rPr>
                <w:lang w:val="fr-FR"/>
              </w:rPr>
            </w:pPr>
            <w:r>
              <w:rPr>
                <w:lang w:val="fr-FR"/>
              </w:rPr>
              <w:t>–1,0000</w:t>
            </w:r>
          </w:p>
        </w:tc>
        <w:tc>
          <w:tcPr>
            <w:tcW w:w="805"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–0,5000</w:t>
            </w:r>
          </w:p>
        </w:tc>
        <w:tc>
          <w:tcPr>
            <w:tcW w:w="823"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–0,5000</w:t>
            </w:r>
          </w:p>
        </w:tc>
        <w:tc>
          <w:tcPr>
            <w:tcW w:w="397" w:type="dxa"/>
          </w:tcPr>
          <w:p w:rsidR="007837B3" w:rsidRDefault="007837B3" w:rsidP="00C3076F">
            <w:pPr>
              <w:pStyle w:val="TableText0"/>
              <w:framePr w:hSpace="181" w:wrap="notBeside" w:vAnchor="text" w:hAnchor="page" w:xAlign="center" w:y="1"/>
              <w:spacing w:before="20" w:after="10" w:line="240" w:lineRule="auto"/>
              <w:rPr>
                <w:lang w:val="fr-FR"/>
              </w:rPr>
            </w:pPr>
            <w:r>
              <w:rPr>
                <w:rFonts w:ascii="Symbol" w:hAnsi="Symbol"/>
              </w:rPr>
              <w:t></w:t>
            </w:r>
          </w:p>
        </w:tc>
        <w:tc>
          <w:tcPr>
            <w:tcW w:w="771"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1,0000</w:t>
            </w:r>
          </w:p>
        </w:tc>
        <w:tc>
          <w:tcPr>
            <w:tcW w:w="771"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771" w:type="dxa"/>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771" w:type="dxa"/>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771" w:type="dxa"/>
            <w:tcBorders>
              <w:right w:val="single" w:sz="6" w:space="0" w:color="auto"/>
            </w:tcBorders>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r>
      <w:tr w:rsidR="007837B3" w:rsidTr="00C3076F">
        <w:trPr>
          <w:cantSplit/>
          <w:jc w:val="center"/>
        </w:trPr>
        <w:tc>
          <w:tcPr>
            <w:tcW w:w="794" w:type="dxa"/>
            <w:tcBorders>
              <w:left w:val="single" w:sz="6" w:space="0" w:color="auto"/>
            </w:tcBorders>
          </w:tcPr>
          <w:p w:rsidR="007837B3" w:rsidRDefault="007837B3" w:rsidP="00C3076F">
            <w:pPr>
              <w:pStyle w:val="TableText0"/>
              <w:framePr w:hSpace="181" w:wrap="notBeside" w:vAnchor="text" w:hAnchor="page" w:xAlign="center" w:y="1"/>
              <w:tabs>
                <w:tab w:val="left" w:pos="113"/>
              </w:tabs>
              <w:spacing w:before="20" w:after="10" w:line="240" w:lineRule="auto"/>
              <w:jc w:val="left"/>
              <w:rPr>
                <w:lang w:val="fr-FR"/>
              </w:rPr>
            </w:pPr>
            <w:r>
              <w:rPr>
                <w:i/>
                <w:lang w:val="fr-FR"/>
              </w:rPr>
              <w:tab/>
            </w:r>
            <w:r>
              <w:rPr>
                <w:lang w:val="fr-FR"/>
              </w:rPr>
              <w:t>R</w:t>
            </w:r>
            <w:r>
              <w:rPr>
                <w:sz w:val="12"/>
                <w:lang w:val="fr-FR"/>
              </w:rPr>
              <w:t> </w:t>
            </w:r>
            <w:r>
              <w:rPr>
                <w:rFonts w:ascii="Symbol" w:hAnsi="Symbol"/>
              </w:rPr>
              <w:t></w:t>
            </w:r>
            <w:r>
              <w:rPr>
                <w:lang w:val="fr-FR"/>
              </w:rPr>
              <w:t xml:space="preserve">  </w:t>
            </w:r>
            <w:r>
              <w:rPr>
                <w:rFonts w:ascii="Tms Rmn" w:hAnsi="Tms Rmn"/>
                <w:sz w:val="12"/>
                <w:lang w:val="fr-FR"/>
              </w:rPr>
              <w:t> </w:t>
            </w:r>
            <w:r>
              <w:rPr>
                <w:rFonts w:ascii="Symbol" w:hAnsi="Symbol"/>
              </w:rPr>
              <w:t></w:t>
            </w:r>
          </w:p>
        </w:tc>
        <w:tc>
          <w:tcPr>
            <w:tcW w:w="766" w:type="dxa"/>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766" w:type="dxa"/>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1,0000</w:t>
            </w:r>
          </w:p>
        </w:tc>
        <w:tc>
          <w:tcPr>
            <w:tcW w:w="805"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–1,0000</w:t>
            </w:r>
          </w:p>
        </w:tc>
        <w:tc>
          <w:tcPr>
            <w:tcW w:w="805"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–0,5000</w:t>
            </w:r>
          </w:p>
        </w:tc>
        <w:tc>
          <w:tcPr>
            <w:tcW w:w="823"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color w:val="FFFFFF"/>
                <w:lang w:val="fr-FR"/>
              </w:rPr>
              <w:t>0</w:t>
            </w:r>
            <w:r>
              <w:rPr>
                <w:lang w:val="fr-FR"/>
              </w:rPr>
              <w:t>0,5000</w:t>
            </w:r>
          </w:p>
        </w:tc>
        <w:tc>
          <w:tcPr>
            <w:tcW w:w="397" w:type="dxa"/>
          </w:tcPr>
          <w:p w:rsidR="007837B3" w:rsidRDefault="007837B3" w:rsidP="00C3076F">
            <w:pPr>
              <w:pStyle w:val="TableText0"/>
              <w:framePr w:hSpace="181" w:wrap="notBeside" w:vAnchor="text" w:hAnchor="page" w:xAlign="center" w:y="1"/>
              <w:spacing w:before="20" w:after="10" w:line="240" w:lineRule="auto"/>
              <w:rPr>
                <w:lang w:val="fr-FR"/>
              </w:rPr>
            </w:pPr>
            <w:r>
              <w:rPr>
                <w:rFonts w:ascii="Symbol" w:hAnsi="Symbol"/>
              </w:rPr>
              <w:t></w:t>
            </w:r>
          </w:p>
        </w:tc>
        <w:tc>
          <w:tcPr>
            <w:tcW w:w="771"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771"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1,0000</w:t>
            </w:r>
          </w:p>
        </w:tc>
        <w:tc>
          <w:tcPr>
            <w:tcW w:w="771" w:type="dxa"/>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771" w:type="dxa"/>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771" w:type="dxa"/>
            <w:tcBorders>
              <w:right w:val="single" w:sz="6" w:space="0" w:color="auto"/>
            </w:tcBorders>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r>
      <w:tr w:rsidR="007837B3" w:rsidTr="00C3076F">
        <w:trPr>
          <w:cantSplit/>
          <w:jc w:val="center"/>
        </w:trPr>
        <w:tc>
          <w:tcPr>
            <w:tcW w:w="794" w:type="dxa"/>
            <w:tcBorders>
              <w:left w:val="single" w:sz="6" w:space="0" w:color="auto"/>
            </w:tcBorders>
          </w:tcPr>
          <w:p w:rsidR="007837B3" w:rsidRDefault="007837B3" w:rsidP="00C3076F">
            <w:pPr>
              <w:pStyle w:val="TableText0"/>
              <w:framePr w:hSpace="181" w:wrap="notBeside" w:vAnchor="text" w:hAnchor="page" w:xAlign="center" w:y="1"/>
              <w:tabs>
                <w:tab w:val="left" w:pos="113"/>
              </w:tabs>
              <w:spacing w:before="20" w:after="10" w:line="240" w:lineRule="auto"/>
              <w:jc w:val="left"/>
              <w:rPr>
                <w:i/>
                <w:lang w:val="fr-FR"/>
              </w:rPr>
            </w:pPr>
            <w:r>
              <w:rPr>
                <w:i/>
                <w:lang w:val="fr-FR"/>
              </w:rPr>
              <w:tab/>
            </w:r>
            <w:r>
              <w:rPr>
                <w:lang w:val="fr-FR"/>
              </w:rPr>
              <w:t>C</w:t>
            </w:r>
            <w:r>
              <w:rPr>
                <w:sz w:val="12"/>
                <w:lang w:val="fr-FR"/>
              </w:rPr>
              <w:t> </w:t>
            </w:r>
            <w:r>
              <w:rPr>
                <w:rFonts w:ascii="Symbol" w:hAnsi="Symbol"/>
              </w:rPr>
              <w:t></w:t>
            </w:r>
            <w:r>
              <w:rPr>
                <w:lang w:val="fr-FR"/>
              </w:rPr>
              <w:t xml:space="preserve"> </w:t>
            </w:r>
            <w:r>
              <w:rPr>
                <w:rFonts w:ascii="Tms Rmn" w:hAnsi="Tms Rmn"/>
                <w:sz w:val="12"/>
                <w:lang w:val="fr-FR"/>
              </w:rPr>
              <w:t>  </w:t>
            </w:r>
            <w:r>
              <w:rPr>
                <w:rFonts w:ascii="Symbol" w:hAnsi="Symbol"/>
              </w:rPr>
              <w:t></w:t>
            </w:r>
          </w:p>
        </w:tc>
        <w:tc>
          <w:tcPr>
            <w:tcW w:w="766" w:type="dxa"/>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766" w:type="dxa"/>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805"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color w:val="FFFFFF"/>
                <w:lang w:val="fr-FR"/>
              </w:rPr>
              <w:t>0</w:t>
            </w:r>
            <w:r>
              <w:rPr>
                <w:lang w:val="fr-FR"/>
              </w:rPr>
              <w:t>1,4142</w:t>
            </w:r>
          </w:p>
        </w:tc>
        <w:tc>
          <w:tcPr>
            <w:tcW w:w="805"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color w:val="FFFFFF"/>
                <w:lang w:val="fr-FR"/>
              </w:rPr>
              <w:t>0</w:t>
            </w:r>
            <w:r>
              <w:rPr>
                <w:lang w:val="fr-FR"/>
              </w:rPr>
              <w:t>0,0000</w:t>
            </w:r>
          </w:p>
        </w:tc>
        <w:tc>
          <w:tcPr>
            <w:tcW w:w="823"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color w:val="FFFFFF"/>
                <w:lang w:val="fr-FR"/>
              </w:rPr>
              <w:t>0</w:t>
            </w:r>
            <w:r>
              <w:rPr>
                <w:lang w:val="fr-FR"/>
              </w:rPr>
              <w:t>0,0000</w:t>
            </w:r>
          </w:p>
        </w:tc>
        <w:tc>
          <w:tcPr>
            <w:tcW w:w="397" w:type="dxa"/>
          </w:tcPr>
          <w:p w:rsidR="007837B3" w:rsidRDefault="007837B3" w:rsidP="00C3076F">
            <w:pPr>
              <w:pStyle w:val="TableText0"/>
              <w:framePr w:hSpace="181" w:wrap="notBeside" w:vAnchor="text" w:hAnchor="page" w:xAlign="center" w:y="1"/>
              <w:spacing w:before="20" w:after="10" w:line="240" w:lineRule="auto"/>
              <w:rPr>
                <w:lang w:val="fr-FR"/>
              </w:rPr>
            </w:pPr>
            <w:r>
              <w:rPr>
                <w:rFonts w:ascii="Symbol" w:hAnsi="Symbol"/>
              </w:rPr>
              <w:t></w:t>
            </w:r>
          </w:p>
        </w:tc>
        <w:tc>
          <w:tcPr>
            <w:tcW w:w="771"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771"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771" w:type="dxa"/>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1,0000</w:t>
            </w:r>
          </w:p>
        </w:tc>
        <w:tc>
          <w:tcPr>
            <w:tcW w:w="771" w:type="dxa"/>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771" w:type="dxa"/>
            <w:tcBorders>
              <w:right w:val="single" w:sz="6" w:space="0" w:color="auto"/>
            </w:tcBorders>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r>
      <w:tr w:rsidR="007837B3" w:rsidTr="00C3076F">
        <w:trPr>
          <w:cantSplit/>
          <w:jc w:val="center"/>
        </w:trPr>
        <w:tc>
          <w:tcPr>
            <w:tcW w:w="794" w:type="dxa"/>
            <w:tcBorders>
              <w:left w:val="single" w:sz="6" w:space="0" w:color="auto"/>
            </w:tcBorders>
          </w:tcPr>
          <w:p w:rsidR="007837B3" w:rsidRDefault="007837B3" w:rsidP="00C3076F">
            <w:pPr>
              <w:pStyle w:val="TableText0"/>
              <w:framePr w:hSpace="181" w:wrap="notBeside" w:vAnchor="text" w:hAnchor="page" w:xAlign="center" w:y="1"/>
              <w:tabs>
                <w:tab w:val="left" w:pos="113"/>
              </w:tabs>
              <w:spacing w:before="20" w:after="10" w:line="240" w:lineRule="auto"/>
              <w:jc w:val="left"/>
              <w:rPr>
                <w:lang w:val="fr-FR"/>
              </w:rPr>
            </w:pPr>
            <w:r>
              <w:rPr>
                <w:i/>
                <w:lang w:val="fr-FR"/>
              </w:rPr>
              <w:tab/>
            </w:r>
            <w:r>
              <w:rPr>
                <w:lang w:val="fr-FR"/>
              </w:rPr>
              <w:t>LS</w:t>
            </w:r>
            <w:r>
              <w:rPr>
                <w:sz w:val="12"/>
                <w:lang w:val="fr-FR"/>
              </w:rPr>
              <w:t> </w:t>
            </w:r>
            <w:r>
              <w:rPr>
                <w:rFonts w:ascii="Symbol" w:hAnsi="Symbol"/>
              </w:rPr>
              <w:t></w:t>
            </w:r>
            <w:r>
              <w:rPr>
                <w:lang w:val="fr-FR"/>
              </w:rPr>
              <w:t xml:space="preserve"> </w:t>
            </w:r>
            <w:r>
              <w:rPr>
                <w:rFonts w:ascii="Symbol" w:hAnsi="Symbol"/>
              </w:rPr>
              <w:t></w:t>
            </w:r>
          </w:p>
        </w:tc>
        <w:tc>
          <w:tcPr>
            <w:tcW w:w="766" w:type="dxa"/>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766" w:type="dxa"/>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805"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color w:val="FFFFFF"/>
                <w:lang w:val="fr-FR"/>
              </w:rPr>
              <w:t>0</w:t>
            </w:r>
            <w:r>
              <w:rPr>
                <w:lang w:val="fr-FR"/>
              </w:rPr>
              <w:t>0,0000</w:t>
            </w:r>
          </w:p>
        </w:tc>
        <w:tc>
          <w:tcPr>
            <w:tcW w:w="805"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color w:val="FFFFFF"/>
                <w:lang w:val="fr-FR"/>
              </w:rPr>
              <w:t>0</w:t>
            </w:r>
            <w:r>
              <w:rPr>
                <w:lang w:val="fr-FR"/>
              </w:rPr>
              <w:t>0,7071</w:t>
            </w:r>
          </w:p>
        </w:tc>
        <w:tc>
          <w:tcPr>
            <w:tcW w:w="823"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color w:val="FFFFFF"/>
                <w:lang w:val="fr-FR"/>
              </w:rPr>
              <w:t>0</w:t>
            </w:r>
            <w:r>
              <w:rPr>
                <w:lang w:val="fr-FR"/>
              </w:rPr>
              <w:t>0,7071</w:t>
            </w:r>
          </w:p>
        </w:tc>
        <w:tc>
          <w:tcPr>
            <w:tcW w:w="397" w:type="dxa"/>
          </w:tcPr>
          <w:p w:rsidR="007837B3" w:rsidRDefault="007837B3" w:rsidP="00C3076F">
            <w:pPr>
              <w:pStyle w:val="TableText0"/>
              <w:framePr w:hSpace="181" w:wrap="notBeside" w:vAnchor="text" w:hAnchor="page" w:xAlign="center" w:y="1"/>
              <w:spacing w:before="20" w:after="10" w:line="240" w:lineRule="auto"/>
              <w:rPr>
                <w:lang w:val="fr-FR"/>
              </w:rPr>
            </w:pPr>
            <w:r>
              <w:rPr>
                <w:rFonts w:ascii="Symbol" w:hAnsi="Symbol"/>
              </w:rPr>
              <w:t></w:t>
            </w:r>
          </w:p>
        </w:tc>
        <w:tc>
          <w:tcPr>
            <w:tcW w:w="771"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771" w:type="dxa"/>
            <w:gridSpan w:val="2"/>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771" w:type="dxa"/>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c>
          <w:tcPr>
            <w:tcW w:w="771" w:type="dxa"/>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1,0000</w:t>
            </w:r>
          </w:p>
        </w:tc>
        <w:tc>
          <w:tcPr>
            <w:tcW w:w="771" w:type="dxa"/>
            <w:tcBorders>
              <w:right w:val="single" w:sz="6" w:space="0" w:color="auto"/>
            </w:tcBorders>
          </w:tcPr>
          <w:p w:rsidR="007837B3" w:rsidRDefault="007837B3" w:rsidP="00C3076F">
            <w:pPr>
              <w:pStyle w:val="TableText0"/>
              <w:framePr w:hSpace="181" w:wrap="notBeside" w:vAnchor="text" w:hAnchor="page" w:xAlign="center" w:y="1"/>
              <w:spacing w:before="20" w:after="10" w:line="240" w:lineRule="auto"/>
              <w:rPr>
                <w:lang w:val="fr-FR"/>
              </w:rPr>
            </w:pPr>
            <w:r>
              <w:rPr>
                <w:lang w:val="fr-FR"/>
              </w:rPr>
              <w:t>0,0000</w:t>
            </w:r>
          </w:p>
        </w:tc>
      </w:tr>
      <w:tr w:rsidR="007837B3" w:rsidTr="00C3076F">
        <w:trPr>
          <w:cantSplit/>
          <w:jc w:val="center"/>
        </w:trPr>
        <w:tc>
          <w:tcPr>
            <w:tcW w:w="794" w:type="dxa"/>
            <w:tcBorders>
              <w:left w:val="single" w:sz="6" w:space="0" w:color="auto"/>
              <w:bottom w:val="single" w:sz="6" w:space="0" w:color="auto"/>
            </w:tcBorders>
          </w:tcPr>
          <w:p w:rsidR="007837B3" w:rsidRDefault="007837B3" w:rsidP="00C3076F">
            <w:pPr>
              <w:pStyle w:val="TableText0"/>
              <w:framePr w:hSpace="181" w:wrap="notBeside" w:vAnchor="text" w:hAnchor="page" w:xAlign="center" w:y="1"/>
              <w:tabs>
                <w:tab w:val="left" w:pos="113"/>
              </w:tabs>
              <w:spacing w:before="20" w:after="20" w:line="240" w:lineRule="auto"/>
              <w:jc w:val="left"/>
              <w:rPr>
                <w:i/>
                <w:lang w:val="fr-FR"/>
              </w:rPr>
            </w:pPr>
            <w:r>
              <w:rPr>
                <w:i/>
                <w:lang w:val="fr-FR"/>
              </w:rPr>
              <w:tab/>
            </w:r>
            <w:r>
              <w:rPr>
                <w:lang w:val="fr-FR"/>
              </w:rPr>
              <w:t>RS</w:t>
            </w:r>
            <w:r>
              <w:rPr>
                <w:sz w:val="12"/>
                <w:lang w:val="fr-FR"/>
              </w:rPr>
              <w:t> </w:t>
            </w:r>
            <w:r>
              <w:rPr>
                <w:rFonts w:ascii="Symbol" w:hAnsi="Symbol"/>
              </w:rPr>
              <w:t></w:t>
            </w:r>
            <w:r>
              <w:rPr>
                <w:rFonts w:ascii="Tms Rmn" w:hAnsi="Tms Rmn"/>
                <w:sz w:val="12"/>
                <w:lang w:val="fr-FR"/>
              </w:rPr>
              <w:t> </w:t>
            </w:r>
            <w:r>
              <w:rPr>
                <w:rFonts w:ascii="Symbol" w:hAnsi="Symbol"/>
              </w:rPr>
              <w:t></w:t>
            </w:r>
          </w:p>
        </w:tc>
        <w:tc>
          <w:tcPr>
            <w:tcW w:w="766" w:type="dxa"/>
            <w:tcBorders>
              <w:bottom w:val="single" w:sz="6" w:space="0" w:color="auto"/>
            </w:tcBorders>
          </w:tcPr>
          <w:p w:rsidR="007837B3" w:rsidRDefault="007837B3" w:rsidP="00C3076F">
            <w:pPr>
              <w:pStyle w:val="TableText0"/>
              <w:framePr w:hSpace="181" w:wrap="notBeside" w:vAnchor="text" w:hAnchor="page" w:xAlign="center" w:y="1"/>
              <w:spacing w:before="20" w:after="20" w:line="240" w:lineRule="auto"/>
              <w:rPr>
                <w:lang w:val="es-ES"/>
              </w:rPr>
            </w:pPr>
            <w:r>
              <w:rPr>
                <w:lang w:val="es-ES"/>
              </w:rPr>
              <w:t>0,0000</w:t>
            </w:r>
          </w:p>
        </w:tc>
        <w:tc>
          <w:tcPr>
            <w:tcW w:w="766" w:type="dxa"/>
            <w:tcBorders>
              <w:bottom w:val="single" w:sz="6" w:space="0" w:color="auto"/>
            </w:tcBorders>
          </w:tcPr>
          <w:p w:rsidR="007837B3" w:rsidRDefault="007837B3" w:rsidP="00C3076F">
            <w:pPr>
              <w:pStyle w:val="TableText0"/>
              <w:framePr w:hSpace="181" w:wrap="notBeside" w:vAnchor="text" w:hAnchor="page" w:xAlign="center" w:y="1"/>
              <w:spacing w:before="20" w:after="20" w:line="240" w:lineRule="auto"/>
              <w:rPr>
                <w:lang w:val="es-ES"/>
              </w:rPr>
            </w:pPr>
            <w:r>
              <w:rPr>
                <w:lang w:val="es-ES"/>
              </w:rPr>
              <w:t>0,0000</w:t>
            </w:r>
          </w:p>
        </w:tc>
        <w:tc>
          <w:tcPr>
            <w:tcW w:w="805" w:type="dxa"/>
            <w:gridSpan w:val="2"/>
            <w:tcBorders>
              <w:bottom w:val="single" w:sz="6" w:space="0" w:color="auto"/>
            </w:tcBorders>
          </w:tcPr>
          <w:p w:rsidR="007837B3" w:rsidRDefault="007837B3" w:rsidP="00C3076F">
            <w:pPr>
              <w:pStyle w:val="TableText0"/>
              <w:framePr w:hSpace="181" w:wrap="notBeside" w:vAnchor="text" w:hAnchor="page" w:xAlign="center" w:y="1"/>
              <w:spacing w:before="20" w:after="20" w:line="240" w:lineRule="auto"/>
              <w:rPr>
                <w:lang w:val="es-ES"/>
              </w:rPr>
            </w:pPr>
            <w:r>
              <w:rPr>
                <w:color w:val="FFFFFF"/>
                <w:lang w:val="es-ES"/>
              </w:rPr>
              <w:t>0</w:t>
            </w:r>
            <w:r>
              <w:rPr>
                <w:lang w:val="es-ES"/>
              </w:rPr>
              <w:t>0,0000</w:t>
            </w:r>
          </w:p>
        </w:tc>
        <w:tc>
          <w:tcPr>
            <w:tcW w:w="805" w:type="dxa"/>
            <w:gridSpan w:val="2"/>
            <w:tcBorders>
              <w:bottom w:val="single" w:sz="6" w:space="0" w:color="auto"/>
            </w:tcBorders>
          </w:tcPr>
          <w:p w:rsidR="007837B3" w:rsidRDefault="007837B3" w:rsidP="00C3076F">
            <w:pPr>
              <w:pStyle w:val="TableText0"/>
              <w:framePr w:hSpace="181" w:wrap="notBeside" w:vAnchor="text" w:hAnchor="page" w:xAlign="center" w:y="1"/>
              <w:spacing w:before="20" w:after="20" w:line="240" w:lineRule="auto"/>
              <w:rPr>
                <w:lang w:val="es-ES"/>
              </w:rPr>
            </w:pPr>
            <w:r>
              <w:rPr>
                <w:color w:val="FFFFFF"/>
                <w:lang w:val="es-ES"/>
              </w:rPr>
              <w:t>0</w:t>
            </w:r>
            <w:r>
              <w:rPr>
                <w:lang w:val="es-ES"/>
              </w:rPr>
              <w:t>0,7071</w:t>
            </w:r>
          </w:p>
        </w:tc>
        <w:tc>
          <w:tcPr>
            <w:tcW w:w="823" w:type="dxa"/>
            <w:gridSpan w:val="2"/>
            <w:tcBorders>
              <w:bottom w:val="single" w:sz="6" w:space="0" w:color="auto"/>
            </w:tcBorders>
          </w:tcPr>
          <w:p w:rsidR="007837B3" w:rsidRDefault="007837B3" w:rsidP="00C3076F">
            <w:pPr>
              <w:pStyle w:val="TableText0"/>
              <w:framePr w:hSpace="181" w:wrap="notBeside" w:vAnchor="text" w:hAnchor="page" w:xAlign="center" w:y="1"/>
              <w:spacing w:before="20" w:after="20" w:line="240" w:lineRule="auto"/>
              <w:rPr>
                <w:lang w:val="es-ES"/>
              </w:rPr>
            </w:pPr>
            <w:r>
              <w:rPr>
                <w:lang w:val="es-ES"/>
              </w:rPr>
              <w:t>–0,7071</w:t>
            </w:r>
          </w:p>
        </w:tc>
        <w:tc>
          <w:tcPr>
            <w:tcW w:w="397" w:type="dxa"/>
            <w:tcBorders>
              <w:bottom w:val="single" w:sz="6" w:space="0" w:color="auto"/>
            </w:tcBorders>
          </w:tcPr>
          <w:p w:rsidR="007837B3" w:rsidRDefault="007837B3" w:rsidP="00C3076F">
            <w:pPr>
              <w:pStyle w:val="TableText0"/>
              <w:framePr w:hSpace="181" w:wrap="notBeside" w:vAnchor="text" w:hAnchor="page" w:xAlign="center" w:y="1"/>
              <w:spacing w:before="20" w:after="20" w:line="240" w:lineRule="auto"/>
              <w:rPr>
                <w:lang w:val="es-ES"/>
              </w:rPr>
            </w:pPr>
            <w:r>
              <w:rPr>
                <w:rFonts w:ascii="Symbol" w:hAnsi="Symbol"/>
              </w:rPr>
              <w:t></w:t>
            </w:r>
          </w:p>
        </w:tc>
        <w:tc>
          <w:tcPr>
            <w:tcW w:w="771" w:type="dxa"/>
            <w:gridSpan w:val="2"/>
            <w:tcBorders>
              <w:bottom w:val="single" w:sz="6" w:space="0" w:color="auto"/>
            </w:tcBorders>
          </w:tcPr>
          <w:p w:rsidR="007837B3" w:rsidRDefault="007837B3" w:rsidP="00C3076F">
            <w:pPr>
              <w:pStyle w:val="TableText0"/>
              <w:framePr w:hSpace="181" w:wrap="notBeside" w:vAnchor="text" w:hAnchor="page" w:xAlign="center" w:y="1"/>
              <w:spacing w:before="20" w:after="20" w:line="240" w:lineRule="auto"/>
              <w:rPr>
                <w:lang w:val="es-ES"/>
              </w:rPr>
            </w:pPr>
            <w:r>
              <w:rPr>
                <w:lang w:val="es-ES"/>
              </w:rPr>
              <w:t>0,0000</w:t>
            </w:r>
          </w:p>
        </w:tc>
        <w:tc>
          <w:tcPr>
            <w:tcW w:w="771" w:type="dxa"/>
            <w:gridSpan w:val="2"/>
            <w:tcBorders>
              <w:bottom w:val="single" w:sz="6" w:space="0" w:color="auto"/>
            </w:tcBorders>
          </w:tcPr>
          <w:p w:rsidR="007837B3" w:rsidRDefault="007837B3" w:rsidP="00C3076F">
            <w:pPr>
              <w:pStyle w:val="TableText0"/>
              <w:framePr w:hSpace="181" w:wrap="notBeside" w:vAnchor="text" w:hAnchor="page" w:xAlign="center" w:y="1"/>
              <w:spacing w:before="20" w:after="20" w:line="240" w:lineRule="auto"/>
              <w:rPr>
                <w:lang w:val="es-ES"/>
              </w:rPr>
            </w:pPr>
            <w:r>
              <w:rPr>
                <w:lang w:val="es-ES"/>
              </w:rPr>
              <w:t>0,0000</w:t>
            </w:r>
          </w:p>
        </w:tc>
        <w:tc>
          <w:tcPr>
            <w:tcW w:w="771" w:type="dxa"/>
            <w:tcBorders>
              <w:bottom w:val="single" w:sz="6" w:space="0" w:color="auto"/>
            </w:tcBorders>
          </w:tcPr>
          <w:p w:rsidR="007837B3" w:rsidRDefault="007837B3" w:rsidP="00C3076F">
            <w:pPr>
              <w:pStyle w:val="TableText0"/>
              <w:framePr w:hSpace="181" w:wrap="notBeside" w:vAnchor="text" w:hAnchor="page" w:xAlign="center" w:y="1"/>
              <w:spacing w:before="20" w:after="20" w:line="240" w:lineRule="auto"/>
              <w:rPr>
                <w:lang w:val="es-ES"/>
              </w:rPr>
            </w:pPr>
            <w:r>
              <w:rPr>
                <w:lang w:val="es-ES"/>
              </w:rPr>
              <w:t>0,0000</w:t>
            </w:r>
          </w:p>
        </w:tc>
        <w:tc>
          <w:tcPr>
            <w:tcW w:w="771" w:type="dxa"/>
            <w:tcBorders>
              <w:bottom w:val="single" w:sz="6" w:space="0" w:color="auto"/>
            </w:tcBorders>
          </w:tcPr>
          <w:p w:rsidR="007837B3" w:rsidRDefault="007837B3" w:rsidP="00C3076F">
            <w:pPr>
              <w:pStyle w:val="TableText0"/>
              <w:framePr w:hSpace="181" w:wrap="notBeside" w:vAnchor="text" w:hAnchor="page" w:xAlign="center" w:y="1"/>
              <w:spacing w:before="20" w:after="20" w:line="240" w:lineRule="auto"/>
              <w:rPr>
                <w:lang w:val="es-ES"/>
              </w:rPr>
            </w:pPr>
            <w:r>
              <w:rPr>
                <w:lang w:val="es-ES"/>
              </w:rPr>
              <w:t>0,0000</w:t>
            </w:r>
          </w:p>
        </w:tc>
        <w:tc>
          <w:tcPr>
            <w:tcW w:w="771" w:type="dxa"/>
            <w:tcBorders>
              <w:bottom w:val="single" w:sz="6" w:space="0" w:color="auto"/>
              <w:right w:val="single" w:sz="6" w:space="0" w:color="auto"/>
            </w:tcBorders>
          </w:tcPr>
          <w:p w:rsidR="007837B3" w:rsidRDefault="007837B3" w:rsidP="00C3076F">
            <w:pPr>
              <w:pStyle w:val="TableText0"/>
              <w:framePr w:hSpace="181" w:wrap="notBeside" w:vAnchor="text" w:hAnchor="page" w:xAlign="center" w:y="1"/>
              <w:spacing w:before="20" w:after="20" w:line="240" w:lineRule="auto"/>
              <w:rPr>
                <w:lang w:val="es-ES"/>
              </w:rPr>
            </w:pPr>
            <w:r>
              <w:rPr>
                <w:lang w:val="es-ES"/>
              </w:rPr>
              <w:t>1,0000</w:t>
            </w:r>
          </w:p>
        </w:tc>
      </w:tr>
    </w:tbl>
    <w:p w:rsidR="007837B3" w:rsidRDefault="007837B3" w:rsidP="007837B3">
      <w:pPr>
        <w:pStyle w:val="Tablefin"/>
      </w:pPr>
    </w:p>
    <w:p w:rsidR="007837B3" w:rsidRDefault="007837B3" w:rsidP="007837B3">
      <w:pPr>
        <w:pStyle w:val="Heading1"/>
        <w:rPr>
          <w:lang w:val="es-ES"/>
        </w:rPr>
      </w:pPr>
      <w:r>
        <w:rPr>
          <w:lang w:val="es-ES"/>
        </w:rPr>
        <w:t>2</w:t>
      </w:r>
      <w:r>
        <w:rPr>
          <w:lang w:val="es-ES"/>
        </w:rPr>
        <w:tab/>
        <w:t>Compatibilidad descendente con receptores de bajo coste</w:t>
      </w:r>
    </w:p>
    <w:p w:rsidR="007837B3" w:rsidRDefault="007837B3" w:rsidP="007837B3">
      <w:pPr>
        <w:rPr>
          <w:lang w:val="es-ES"/>
        </w:rPr>
      </w:pPr>
      <w:r>
        <w:rPr>
          <w:lang w:val="es-ES"/>
        </w:rPr>
        <w:t>Se han identificado dos métodos para lograr la compatibilidad descendente con los receptores sencillos. El primer método exige la utilización del proceso de matrices descrito en el § 1. El receptor de bajo coste requiere únicamente los canales A y B en el caso del sistema 2/0.</w:t>
      </w:r>
    </w:p>
    <w:p w:rsidR="007837B3" w:rsidRDefault="007837B3" w:rsidP="007837B3">
      <w:pPr>
        <w:rPr>
          <w:lang w:val="es-ES"/>
        </w:rPr>
      </w:pPr>
      <w:r>
        <w:rPr>
          <w:lang w:val="es-ES"/>
        </w:rPr>
        <w:t>El segundo método es aplicable a un sistema de distribución 3/2 discreto es decir, un sistema que no utiliza una matriz de compatibilidad regresiva. Las señales distribuidas se combinan de forma digital mediante las ecuaciones que figuran en el Anexo 4 y sólo se da el número necesario de señales. En el caso de señales fuente codificadas a baja velocidad binaria, la mezcla descendente de las señales 3/2 puede llevarse a cabo antes de la parte de síntesis del proceso de decodificación (donde radica casi toda la complejidad).</w:t>
      </w:r>
    </w:p>
    <w:p w:rsidR="007837B3" w:rsidRDefault="007837B3" w:rsidP="007837B3">
      <w:pPr>
        <w:pStyle w:val="AnnexNoTitle"/>
        <w:rPr>
          <w:lang w:val="es-ES"/>
        </w:rPr>
      </w:pPr>
      <w:r>
        <w:rPr>
          <w:lang w:val="es-ES"/>
        </w:rPr>
        <w:lastRenderedPageBreak/>
        <w:t>Anexo 4</w:t>
      </w:r>
      <w:r>
        <w:rPr>
          <w:lang w:val="es-ES"/>
        </w:rPr>
        <w:br/>
      </w:r>
      <w:r>
        <w:rPr>
          <w:lang w:val="es-ES"/>
        </w:rPr>
        <w:br/>
        <w:t>Mezclado descendente de señales de audio multicanal</w:t>
      </w:r>
    </w:p>
    <w:p w:rsidR="007837B3" w:rsidRDefault="007837B3" w:rsidP="007837B3">
      <w:pPr>
        <w:pStyle w:val="Heading1"/>
        <w:rPr>
          <w:lang w:val="es-ES"/>
        </w:rPr>
      </w:pPr>
      <w:r>
        <w:rPr>
          <w:lang w:val="es-ES"/>
        </w:rPr>
        <w:t>1</w:t>
      </w:r>
      <w:r>
        <w:rPr>
          <w:lang w:val="es-ES"/>
        </w:rPr>
        <w:tab/>
        <w:t>Señales fuente 3/2</w:t>
      </w:r>
    </w:p>
    <w:p w:rsidR="007837B3" w:rsidRDefault="007837B3" w:rsidP="007837B3">
      <w:pPr>
        <w:rPr>
          <w:lang w:val="es-ES"/>
        </w:rPr>
      </w:pPr>
      <w:r>
        <w:rPr>
          <w:lang w:val="es-ES"/>
        </w:rPr>
        <w:t>El Cuadro 2 muestra un conjunto de ecuaciones que pueden utilizarse para mezclar las cinco señales del sistema 3/2 a fin de obtener los formatos: 1/0; 2/0; 3/0; 2/1; 3/1 y 2/2.</w:t>
      </w:r>
    </w:p>
    <w:p w:rsidR="007837B3" w:rsidRDefault="007837B3" w:rsidP="007837B3">
      <w:pPr>
        <w:rPr>
          <w:lang w:val="es-ES"/>
        </w:rPr>
      </w:pPr>
    </w:p>
    <w:p w:rsidR="007837B3" w:rsidRDefault="007837B3" w:rsidP="007837B3">
      <w:pPr>
        <w:pStyle w:val="TableNo"/>
        <w:rPr>
          <w:lang w:val="es-ES"/>
        </w:rPr>
      </w:pPr>
      <w:r>
        <w:rPr>
          <w:lang w:val="es-ES"/>
        </w:rPr>
        <w:t>CUADRO 2</w:t>
      </w:r>
    </w:p>
    <w:p w:rsidR="007837B3" w:rsidRDefault="007837B3" w:rsidP="007837B3">
      <w:pPr>
        <w:pStyle w:val="Tabletitle"/>
        <w:rPr>
          <w:lang w:val="es-ES"/>
        </w:rPr>
      </w:pPr>
      <w:r>
        <w:rPr>
          <w:lang w:val="es-ES"/>
        </w:rPr>
        <w:t>Ecuaciones de mezclado descendente para material fuente 3/2</w:t>
      </w:r>
    </w:p>
    <w:tbl>
      <w:tblPr>
        <w:tblW w:w="0" w:type="auto"/>
        <w:jc w:val="center"/>
        <w:tblLayout w:type="fixed"/>
        <w:tblLook w:val="0000"/>
      </w:tblPr>
      <w:tblGrid>
        <w:gridCol w:w="2376"/>
        <w:gridCol w:w="805"/>
        <w:gridCol w:w="992"/>
        <w:gridCol w:w="992"/>
        <w:gridCol w:w="992"/>
        <w:gridCol w:w="993"/>
        <w:gridCol w:w="992"/>
      </w:tblGrid>
      <w:tr w:rsidR="007837B3" w:rsidTr="00C3076F">
        <w:trPr>
          <w:cantSplit/>
          <w:jc w:val="center"/>
        </w:trPr>
        <w:tc>
          <w:tcPr>
            <w:tcW w:w="2376" w:type="dxa"/>
            <w:tcBorders>
              <w:top w:val="single" w:sz="6" w:space="0" w:color="auto"/>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Monofonía – formato 1/0</w:t>
            </w:r>
          </w:p>
        </w:tc>
        <w:tc>
          <w:tcPr>
            <w:tcW w:w="805" w:type="dxa"/>
            <w:tcBorders>
              <w:top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p>
        </w:tc>
        <w:tc>
          <w:tcPr>
            <w:tcW w:w="992" w:type="dxa"/>
            <w:tcBorders>
              <w:top w:val="single" w:sz="6" w:space="0" w:color="auto"/>
            </w:tcBorders>
          </w:tcPr>
          <w:p w:rsidR="007837B3" w:rsidRDefault="007837B3" w:rsidP="00C3076F">
            <w:pPr>
              <w:pStyle w:val="TableText0"/>
              <w:framePr w:hSpace="181" w:wrap="notBeside" w:vAnchor="text" w:hAnchor="page" w:xAlign="center" w:y="1"/>
              <w:tabs>
                <w:tab w:val="left" w:pos="227"/>
              </w:tabs>
              <w:spacing w:before="60" w:after="60" w:line="240" w:lineRule="auto"/>
              <w:jc w:val="left"/>
              <w:rPr>
                <w:lang w:val="es-ES"/>
              </w:rPr>
            </w:pPr>
            <w:r>
              <w:rPr>
                <w:lang w:val="es-ES"/>
              </w:rPr>
              <w:tab/>
              <w:t>L</w:t>
            </w:r>
          </w:p>
        </w:tc>
        <w:tc>
          <w:tcPr>
            <w:tcW w:w="992" w:type="dxa"/>
            <w:tcBorders>
              <w:top w:val="single" w:sz="6" w:space="0" w:color="auto"/>
            </w:tcBorders>
          </w:tcPr>
          <w:p w:rsidR="007837B3" w:rsidRDefault="007837B3" w:rsidP="00C3076F">
            <w:pPr>
              <w:pStyle w:val="TableText0"/>
              <w:framePr w:hSpace="181" w:wrap="notBeside" w:vAnchor="text" w:hAnchor="page" w:xAlign="center" w:y="1"/>
              <w:tabs>
                <w:tab w:val="left" w:pos="227"/>
              </w:tabs>
              <w:spacing w:before="60" w:after="60" w:line="240" w:lineRule="auto"/>
              <w:rPr>
                <w:lang w:val="fr-FR"/>
              </w:rPr>
            </w:pPr>
            <w:r>
              <w:rPr>
                <w:lang w:val="es-ES"/>
              </w:rPr>
              <w:tab/>
            </w:r>
            <w:r>
              <w:rPr>
                <w:lang w:val="fr-FR"/>
              </w:rPr>
              <w:t>R</w:t>
            </w:r>
          </w:p>
        </w:tc>
        <w:tc>
          <w:tcPr>
            <w:tcW w:w="992" w:type="dxa"/>
            <w:tcBorders>
              <w:top w:val="single" w:sz="6" w:space="0" w:color="auto"/>
            </w:tcBorders>
          </w:tcPr>
          <w:p w:rsidR="007837B3" w:rsidRDefault="007837B3" w:rsidP="00C3076F">
            <w:pPr>
              <w:pStyle w:val="TableText0"/>
              <w:framePr w:hSpace="181" w:wrap="notBeside" w:vAnchor="text" w:hAnchor="page" w:xAlign="center" w:y="1"/>
              <w:tabs>
                <w:tab w:val="left" w:pos="227"/>
              </w:tabs>
              <w:spacing w:before="60" w:after="60" w:line="240" w:lineRule="auto"/>
              <w:rPr>
                <w:lang w:val="fr-FR"/>
              </w:rPr>
            </w:pPr>
            <w:r>
              <w:rPr>
                <w:lang w:val="fr-FR"/>
              </w:rPr>
              <w:tab/>
              <w:t>C</w:t>
            </w:r>
          </w:p>
        </w:tc>
        <w:tc>
          <w:tcPr>
            <w:tcW w:w="993" w:type="dxa"/>
            <w:tcBorders>
              <w:top w:val="single" w:sz="6" w:space="0" w:color="auto"/>
            </w:tcBorders>
          </w:tcPr>
          <w:p w:rsidR="007837B3" w:rsidRDefault="007837B3" w:rsidP="00C3076F">
            <w:pPr>
              <w:pStyle w:val="TableText0"/>
              <w:framePr w:hSpace="181" w:wrap="notBeside" w:vAnchor="text" w:hAnchor="page" w:xAlign="center" w:y="1"/>
              <w:tabs>
                <w:tab w:val="left" w:pos="170"/>
              </w:tabs>
              <w:spacing w:before="60" w:after="60" w:line="240" w:lineRule="auto"/>
              <w:rPr>
                <w:lang w:val="fr-FR"/>
              </w:rPr>
            </w:pPr>
            <w:r>
              <w:rPr>
                <w:lang w:val="fr-FR"/>
              </w:rPr>
              <w:tab/>
              <w:t>LS</w:t>
            </w:r>
          </w:p>
        </w:tc>
        <w:tc>
          <w:tcPr>
            <w:tcW w:w="992" w:type="dxa"/>
            <w:tcBorders>
              <w:top w:val="single" w:sz="6" w:space="0" w:color="auto"/>
              <w:right w:val="single" w:sz="6" w:space="0" w:color="auto"/>
            </w:tcBorders>
          </w:tcPr>
          <w:p w:rsidR="007837B3" w:rsidRDefault="007837B3" w:rsidP="00C3076F">
            <w:pPr>
              <w:pStyle w:val="TableText0"/>
              <w:framePr w:hSpace="181" w:wrap="notBeside" w:vAnchor="text" w:hAnchor="page" w:xAlign="center" w:y="1"/>
              <w:tabs>
                <w:tab w:val="left" w:pos="170"/>
              </w:tabs>
              <w:spacing w:before="60" w:after="60" w:line="240" w:lineRule="auto"/>
              <w:rPr>
                <w:lang w:val="es-ES"/>
              </w:rPr>
            </w:pPr>
            <w:r>
              <w:rPr>
                <w:lang w:val="fr-FR"/>
              </w:rPr>
              <w:tab/>
            </w:r>
            <w:r>
              <w:rPr>
                <w:lang w:val="es-ES"/>
              </w:rPr>
              <w:t>RS</w:t>
            </w:r>
          </w:p>
        </w:tc>
      </w:tr>
      <w:tr w:rsidR="007837B3" w:rsidTr="00C3076F">
        <w:trPr>
          <w:cantSplit/>
          <w:jc w:val="center"/>
        </w:trPr>
        <w:tc>
          <w:tcPr>
            <w:tcW w:w="2376" w:type="dxa"/>
            <w:tcBorders>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p>
        </w:tc>
        <w:tc>
          <w:tcPr>
            <w:tcW w:w="805" w:type="dxa"/>
          </w:tcPr>
          <w:p w:rsidR="007837B3" w:rsidRDefault="007837B3" w:rsidP="00C3076F">
            <w:pPr>
              <w:pStyle w:val="TableText0"/>
              <w:framePr w:hSpace="181" w:wrap="notBeside" w:vAnchor="text" w:hAnchor="page" w:xAlign="center" w:y="1"/>
              <w:tabs>
                <w:tab w:val="left" w:pos="397"/>
              </w:tabs>
              <w:spacing w:before="60" w:after="60" w:line="240" w:lineRule="auto"/>
              <w:rPr>
                <w:lang w:val="es-ES"/>
              </w:rPr>
            </w:pPr>
            <w:r>
              <w:rPr>
                <w:lang w:val="es-ES"/>
              </w:rPr>
              <w:t>C</w:t>
            </w:r>
            <w:r>
              <w:rPr>
                <w:i/>
                <w:sz w:val="12"/>
                <w:lang w:val="es-ES"/>
              </w:rPr>
              <w:t> </w:t>
            </w:r>
            <w:r>
              <w:rPr>
                <w:rFonts w:ascii="Symbol" w:hAnsi="Symbol"/>
              </w:rPr>
              <w:t></w:t>
            </w:r>
            <w:r>
              <w:rPr>
                <w:rFonts w:ascii="Symbol" w:hAnsi="Symbol"/>
                <w:lang w:val="es-ES"/>
              </w:rPr>
              <w:tab/>
            </w:r>
            <w:r>
              <w:rPr>
                <w:rFonts w:ascii="Symbol" w:hAnsi="Symbol"/>
              </w:rPr>
              <w:t></w:t>
            </w:r>
          </w:p>
        </w:tc>
        <w:tc>
          <w:tcPr>
            <w:tcW w:w="992" w:type="dxa"/>
          </w:tcPr>
          <w:p w:rsidR="007837B3" w:rsidRDefault="007837B3" w:rsidP="00C3076F">
            <w:pPr>
              <w:pStyle w:val="TableText0"/>
              <w:framePr w:hSpace="181" w:wrap="notBeside" w:vAnchor="text" w:hAnchor="page" w:xAlign="center" w:y="1"/>
              <w:spacing w:before="60" w:after="60" w:line="240" w:lineRule="auto"/>
              <w:rPr>
                <w:i/>
                <w:lang w:val="es-ES"/>
              </w:rPr>
            </w:pPr>
            <w:r>
              <w:rPr>
                <w:lang w:val="es-ES"/>
              </w:rPr>
              <w:t>0,7071</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0,7071</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1,0000</w:t>
            </w:r>
          </w:p>
        </w:tc>
        <w:tc>
          <w:tcPr>
            <w:tcW w:w="993"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0,5000</w:t>
            </w:r>
          </w:p>
        </w:tc>
        <w:tc>
          <w:tcPr>
            <w:tcW w:w="992" w:type="dxa"/>
            <w:tcBorders>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0,5000</w:t>
            </w:r>
          </w:p>
        </w:tc>
      </w:tr>
      <w:tr w:rsidR="007837B3" w:rsidTr="00C3076F">
        <w:trPr>
          <w:cantSplit/>
          <w:jc w:val="center"/>
        </w:trPr>
        <w:tc>
          <w:tcPr>
            <w:tcW w:w="2376" w:type="dxa"/>
            <w:tcBorders>
              <w:top w:val="single" w:sz="6" w:space="0" w:color="auto"/>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Estereofonía – formato 2/0</w:t>
            </w:r>
          </w:p>
        </w:tc>
        <w:tc>
          <w:tcPr>
            <w:tcW w:w="805" w:type="dxa"/>
            <w:tcBorders>
              <w:top w:val="single" w:sz="6" w:space="0" w:color="auto"/>
            </w:tcBorders>
          </w:tcPr>
          <w:p w:rsidR="007837B3" w:rsidRDefault="007837B3" w:rsidP="00C3076F">
            <w:pPr>
              <w:pStyle w:val="TableText0"/>
              <w:framePr w:hSpace="181" w:wrap="notBeside" w:vAnchor="text" w:hAnchor="page" w:xAlign="center" w:y="1"/>
              <w:spacing w:before="60" w:after="60" w:line="240" w:lineRule="auto"/>
              <w:rPr>
                <w:i/>
                <w:lang w:val="es-ES"/>
              </w:rPr>
            </w:pPr>
          </w:p>
        </w:tc>
        <w:tc>
          <w:tcPr>
            <w:tcW w:w="992" w:type="dxa"/>
            <w:tcBorders>
              <w:top w:val="single" w:sz="6" w:space="0" w:color="auto"/>
            </w:tcBorders>
          </w:tcPr>
          <w:p w:rsidR="007837B3" w:rsidRDefault="007837B3" w:rsidP="00C3076F">
            <w:pPr>
              <w:pStyle w:val="TableText0"/>
              <w:framePr w:hSpace="181" w:wrap="notBeside" w:vAnchor="text" w:hAnchor="page" w:xAlign="center" w:y="1"/>
              <w:tabs>
                <w:tab w:val="left" w:pos="227"/>
              </w:tabs>
              <w:spacing w:before="60" w:after="60" w:line="240" w:lineRule="auto"/>
              <w:rPr>
                <w:lang w:val="fr-FR"/>
              </w:rPr>
            </w:pPr>
            <w:r>
              <w:rPr>
                <w:lang w:val="es-ES"/>
              </w:rPr>
              <w:tab/>
            </w:r>
            <w:r>
              <w:rPr>
                <w:lang w:val="fr-FR"/>
              </w:rPr>
              <w:t>L</w:t>
            </w:r>
          </w:p>
        </w:tc>
        <w:tc>
          <w:tcPr>
            <w:tcW w:w="992" w:type="dxa"/>
            <w:tcBorders>
              <w:top w:val="single" w:sz="6" w:space="0" w:color="auto"/>
            </w:tcBorders>
          </w:tcPr>
          <w:p w:rsidR="007837B3" w:rsidRDefault="007837B3" w:rsidP="00C3076F">
            <w:pPr>
              <w:pStyle w:val="TableText0"/>
              <w:framePr w:hSpace="181" w:wrap="notBeside" w:vAnchor="text" w:hAnchor="page" w:xAlign="center" w:y="1"/>
              <w:tabs>
                <w:tab w:val="left" w:pos="227"/>
              </w:tabs>
              <w:spacing w:before="60" w:after="60" w:line="240" w:lineRule="auto"/>
              <w:rPr>
                <w:lang w:val="fr-FR"/>
              </w:rPr>
            </w:pPr>
            <w:r>
              <w:rPr>
                <w:lang w:val="fr-FR"/>
              </w:rPr>
              <w:tab/>
              <w:t>R</w:t>
            </w:r>
          </w:p>
        </w:tc>
        <w:tc>
          <w:tcPr>
            <w:tcW w:w="992" w:type="dxa"/>
            <w:tcBorders>
              <w:top w:val="single" w:sz="6" w:space="0" w:color="auto"/>
            </w:tcBorders>
          </w:tcPr>
          <w:p w:rsidR="007837B3" w:rsidRDefault="007837B3" w:rsidP="00C3076F">
            <w:pPr>
              <w:pStyle w:val="TableText0"/>
              <w:framePr w:hSpace="181" w:wrap="notBeside" w:vAnchor="text" w:hAnchor="page" w:xAlign="center" w:y="1"/>
              <w:tabs>
                <w:tab w:val="left" w:pos="227"/>
              </w:tabs>
              <w:spacing w:before="60" w:after="60" w:line="240" w:lineRule="auto"/>
              <w:rPr>
                <w:lang w:val="fr-FR"/>
              </w:rPr>
            </w:pPr>
            <w:r>
              <w:rPr>
                <w:lang w:val="fr-FR"/>
              </w:rPr>
              <w:tab/>
              <w:t>C</w:t>
            </w:r>
          </w:p>
        </w:tc>
        <w:tc>
          <w:tcPr>
            <w:tcW w:w="993" w:type="dxa"/>
            <w:tcBorders>
              <w:top w:val="single" w:sz="6" w:space="0" w:color="auto"/>
            </w:tcBorders>
          </w:tcPr>
          <w:p w:rsidR="007837B3" w:rsidRDefault="007837B3" w:rsidP="00C3076F">
            <w:pPr>
              <w:pStyle w:val="TableText0"/>
              <w:framePr w:hSpace="181" w:wrap="notBeside" w:vAnchor="text" w:hAnchor="page" w:xAlign="center" w:y="1"/>
              <w:tabs>
                <w:tab w:val="left" w:pos="170"/>
              </w:tabs>
              <w:spacing w:before="60" w:after="60" w:line="240" w:lineRule="auto"/>
              <w:rPr>
                <w:lang w:val="fr-FR"/>
              </w:rPr>
            </w:pPr>
            <w:r>
              <w:rPr>
                <w:lang w:val="fr-FR"/>
              </w:rPr>
              <w:tab/>
              <w:t>LS</w:t>
            </w:r>
          </w:p>
        </w:tc>
        <w:tc>
          <w:tcPr>
            <w:tcW w:w="992" w:type="dxa"/>
            <w:tcBorders>
              <w:top w:val="single" w:sz="6" w:space="0" w:color="auto"/>
              <w:right w:val="single" w:sz="6" w:space="0" w:color="auto"/>
            </w:tcBorders>
          </w:tcPr>
          <w:p w:rsidR="007837B3" w:rsidRDefault="007837B3" w:rsidP="00C3076F">
            <w:pPr>
              <w:pStyle w:val="TableText0"/>
              <w:framePr w:hSpace="181" w:wrap="notBeside" w:vAnchor="text" w:hAnchor="page" w:xAlign="center" w:y="1"/>
              <w:tabs>
                <w:tab w:val="clear" w:pos="794"/>
                <w:tab w:val="left" w:pos="170"/>
                <w:tab w:val="left" w:pos="227"/>
              </w:tabs>
              <w:spacing w:before="60" w:after="60" w:line="240" w:lineRule="auto"/>
              <w:rPr>
                <w:lang w:val="fr-FR"/>
              </w:rPr>
            </w:pPr>
            <w:r>
              <w:rPr>
                <w:lang w:val="fr-FR"/>
              </w:rPr>
              <w:tab/>
              <w:t>RS</w:t>
            </w:r>
          </w:p>
        </w:tc>
      </w:tr>
      <w:tr w:rsidR="007837B3" w:rsidTr="00C3076F">
        <w:trPr>
          <w:cantSplit/>
          <w:jc w:val="center"/>
        </w:trPr>
        <w:tc>
          <w:tcPr>
            <w:tcW w:w="2376" w:type="dxa"/>
            <w:tcBorders>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fr-FR"/>
              </w:rPr>
            </w:pPr>
          </w:p>
        </w:tc>
        <w:tc>
          <w:tcPr>
            <w:tcW w:w="805" w:type="dxa"/>
          </w:tcPr>
          <w:p w:rsidR="007837B3" w:rsidRDefault="007837B3" w:rsidP="00C3076F">
            <w:pPr>
              <w:pStyle w:val="TableText0"/>
              <w:framePr w:hSpace="181" w:wrap="notBeside" w:vAnchor="text" w:hAnchor="page" w:xAlign="center" w:y="1"/>
              <w:tabs>
                <w:tab w:val="left" w:pos="397"/>
              </w:tabs>
              <w:spacing w:before="60" w:after="60" w:line="240" w:lineRule="auto"/>
              <w:rPr>
                <w:lang w:val="fr-FR"/>
              </w:rPr>
            </w:pPr>
            <w:r>
              <w:rPr>
                <w:lang w:val="fr-FR"/>
              </w:rPr>
              <w:t>L</w:t>
            </w:r>
            <w:r>
              <w:rPr>
                <w:rFonts w:ascii="Symbol" w:hAnsi="Symbol"/>
              </w:rPr>
              <w:t></w:t>
            </w:r>
            <w:r>
              <w:rPr>
                <w:rFonts w:ascii="Symbol" w:hAnsi="Symbol"/>
                <w:lang w:val="fr-FR"/>
              </w:rPr>
              <w:tab/>
            </w:r>
            <w:r>
              <w:rPr>
                <w:rFonts w:ascii="Symbol" w:hAnsi="Symbol"/>
              </w:rPr>
              <w:t></w:t>
            </w:r>
          </w:p>
        </w:tc>
        <w:tc>
          <w:tcPr>
            <w:tcW w:w="992" w:type="dxa"/>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1,0000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0,0000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0,7071</w:t>
            </w:r>
          </w:p>
        </w:tc>
        <w:tc>
          <w:tcPr>
            <w:tcW w:w="993" w:type="dxa"/>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0,7071</w:t>
            </w:r>
          </w:p>
        </w:tc>
        <w:tc>
          <w:tcPr>
            <w:tcW w:w="992" w:type="dxa"/>
            <w:tcBorders>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0,0000</w:t>
            </w:r>
          </w:p>
        </w:tc>
      </w:tr>
      <w:tr w:rsidR="007837B3" w:rsidTr="00C3076F">
        <w:trPr>
          <w:cantSplit/>
          <w:jc w:val="center"/>
        </w:trPr>
        <w:tc>
          <w:tcPr>
            <w:tcW w:w="2376" w:type="dxa"/>
            <w:tcBorders>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fr-FR"/>
              </w:rPr>
            </w:pPr>
          </w:p>
        </w:tc>
        <w:tc>
          <w:tcPr>
            <w:tcW w:w="805" w:type="dxa"/>
          </w:tcPr>
          <w:p w:rsidR="007837B3" w:rsidRDefault="007837B3" w:rsidP="00C3076F">
            <w:pPr>
              <w:pStyle w:val="TableText0"/>
              <w:framePr w:hSpace="181" w:wrap="notBeside" w:vAnchor="text" w:hAnchor="page" w:xAlign="center" w:y="1"/>
              <w:tabs>
                <w:tab w:val="left" w:pos="397"/>
              </w:tabs>
              <w:spacing w:before="60" w:after="60" w:line="240" w:lineRule="auto"/>
              <w:rPr>
                <w:lang w:val="fr-FR"/>
              </w:rPr>
            </w:pPr>
            <w:r>
              <w:rPr>
                <w:lang w:val="fr-FR"/>
              </w:rPr>
              <w:t>R</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1,0000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0,7071</w:t>
            </w:r>
          </w:p>
        </w:tc>
        <w:tc>
          <w:tcPr>
            <w:tcW w:w="993"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Borders>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0,7071</w:t>
            </w:r>
          </w:p>
        </w:tc>
      </w:tr>
      <w:tr w:rsidR="007837B3" w:rsidTr="00C3076F">
        <w:trPr>
          <w:cantSplit/>
          <w:jc w:val="center"/>
        </w:trPr>
        <w:tc>
          <w:tcPr>
            <w:tcW w:w="2376" w:type="dxa"/>
            <w:tcBorders>
              <w:top w:val="single" w:sz="6" w:space="0" w:color="auto"/>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Tres canales – formato 3/0</w:t>
            </w:r>
          </w:p>
        </w:tc>
        <w:tc>
          <w:tcPr>
            <w:tcW w:w="805" w:type="dxa"/>
            <w:tcBorders>
              <w:top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p>
        </w:tc>
        <w:tc>
          <w:tcPr>
            <w:tcW w:w="992" w:type="dxa"/>
            <w:tcBorders>
              <w:top w:val="single" w:sz="6" w:space="0" w:color="auto"/>
            </w:tcBorders>
          </w:tcPr>
          <w:p w:rsidR="007837B3" w:rsidRDefault="007837B3" w:rsidP="00C3076F">
            <w:pPr>
              <w:pStyle w:val="TableText0"/>
              <w:framePr w:hSpace="181" w:wrap="notBeside" w:vAnchor="text" w:hAnchor="page" w:xAlign="center" w:y="1"/>
              <w:tabs>
                <w:tab w:val="left" w:pos="227"/>
              </w:tabs>
              <w:spacing w:before="60" w:after="60" w:line="240" w:lineRule="auto"/>
              <w:rPr>
                <w:lang w:val="fr-FR"/>
              </w:rPr>
            </w:pPr>
            <w:r>
              <w:rPr>
                <w:lang w:val="es-ES"/>
              </w:rPr>
              <w:tab/>
            </w:r>
            <w:r>
              <w:rPr>
                <w:lang w:val="fr-FR"/>
              </w:rPr>
              <w:t>L</w:t>
            </w:r>
          </w:p>
        </w:tc>
        <w:tc>
          <w:tcPr>
            <w:tcW w:w="992" w:type="dxa"/>
            <w:tcBorders>
              <w:top w:val="single" w:sz="6" w:space="0" w:color="auto"/>
            </w:tcBorders>
          </w:tcPr>
          <w:p w:rsidR="007837B3" w:rsidRDefault="007837B3" w:rsidP="00C3076F">
            <w:pPr>
              <w:pStyle w:val="TableText0"/>
              <w:framePr w:hSpace="181" w:wrap="notBeside" w:vAnchor="text" w:hAnchor="page" w:xAlign="center" w:y="1"/>
              <w:tabs>
                <w:tab w:val="left" w:pos="227"/>
              </w:tabs>
              <w:spacing w:before="60" w:after="60" w:line="240" w:lineRule="auto"/>
              <w:rPr>
                <w:lang w:val="fr-FR"/>
              </w:rPr>
            </w:pPr>
            <w:r>
              <w:rPr>
                <w:lang w:val="fr-FR"/>
              </w:rPr>
              <w:tab/>
              <w:t>R</w:t>
            </w:r>
          </w:p>
        </w:tc>
        <w:tc>
          <w:tcPr>
            <w:tcW w:w="992" w:type="dxa"/>
            <w:tcBorders>
              <w:top w:val="single" w:sz="6" w:space="0" w:color="auto"/>
            </w:tcBorders>
          </w:tcPr>
          <w:p w:rsidR="007837B3" w:rsidRDefault="007837B3" w:rsidP="00C3076F">
            <w:pPr>
              <w:pStyle w:val="TableText0"/>
              <w:framePr w:hSpace="181" w:wrap="notBeside" w:vAnchor="text" w:hAnchor="page" w:xAlign="center" w:y="1"/>
              <w:tabs>
                <w:tab w:val="left" w:pos="227"/>
              </w:tabs>
              <w:spacing w:before="60" w:after="60" w:line="240" w:lineRule="auto"/>
              <w:rPr>
                <w:lang w:val="fr-FR"/>
              </w:rPr>
            </w:pPr>
            <w:r>
              <w:rPr>
                <w:lang w:val="fr-FR"/>
              </w:rPr>
              <w:tab/>
              <w:t>C</w:t>
            </w:r>
          </w:p>
        </w:tc>
        <w:tc>
          <w:tcPr>
            <w:tcW w:w="993" w:type="dxa"/>
            <w:tcBorders>
              <w:top w:val="single" w:sz="6" w:space="0" w:color="auto"/>
            </w:tcBorders>
          </w:tcPr>
          <w:p w:rsidR="007837B3" w:rsidRDefault="007837B3" w:rsidP="00C3076F">
            <w:pPr>
              <w:pStyle w:val="TableText0"/>
              <w:framePr w:hSpace="181" w:wrap="notBeside" w:vAnchor="text" w:hAnchor="page" w:xAlign="center" w:y="1"/>
              <w:tabs>
                <w:tab w:val="left" w:pos="170"/>
              </w:tabs>
              <w:spacing w:before="60" w:after="60" w:line="240" w:lineRule="auto"/>
              <w:rPr>
                <w:lang w:val="fr-FR"/>
              </w:rPr>
            </w:pPr>
            <w:r>
              <w:rPr>
                <w:lang w:val="fr-FR"/>
              </w:rPr>
              <w:tab/>
              <w:t>LS</w:t>
            </w:r>
          </w:p>
        </w:tc>
        <w:tc>
          <w:tcPr>
            <w:tcW w:w="992" w:type="dxa"/>
            <w:tcBorders>
              <w:top w:val="single" w:sz="6" w:space="0" w:color="auto"/>
              <w:right w:val="single" w:sz="6" w:space="0" w:color="auto"/>
            </w:tcBorders>
          </w:tcPr>
          <w:p w:rsidR="007837B3" w:rsidRDefault="007837B3" w:rsidP="00C3076F">
            <w:pPr>
              <w:pStyle w:val="TableText0"/>
              <w:framePr w:hSpace="181" w:wrap="notBeside" w:vAnchor="text" w:hAnchor="page" w:xAlign="center" w:y="1"/>
              <w:tabs>
                <w:tab w:val="left" w:pos="170"/>
              </w:tabs>
              <w:spacing w:before="60" w:after="60" w:line="240" w:lineRule="auto"/>
              <w:rPr>
                <w:lang w:val="fr-FR"/>
              </w:rPr>
            </w:pPr>
            <w:r>
              <w:rPr>
                <w:lang w:val="fr-FR"/>
              </w:rPr>
              <w:tab/>
              <w:t>RS</w:t>
            </w:r>
          </w:p>
        </w:tc>
      </w:tr>
      <w:tr w:rsidR="007837B3" w:rsidTr="00C3076F">
        <w:trPr>
          <w:cantSplit/>
          <w:jc w:val="center"/>
        </w:trPr>
        <w:tc>
          <w:tcPr>
            <w:tcW w:w="2376" w:type="dxa"/>
            <w:tcBorders>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fr-FR"/>
              </w:rPr>
            </w:pPr>
          </w:p>
        </w:tc>
        <w:tc>
          <w:tcPr>
            <w:tcW w:w="805" w:type="dxa"/>
          </w:tcPr>
          <w:p w:rsidR="007837B3" w:rsidRDefault="007837B3" w:rsidP="00C3076F">
            <w:pPr>
              <w:pStyle w:val="TableText0"/>
              <w:framePr w:hSpace="181" w:wrap="notBeside" w:vAnchor="text" w:hAnchor="page" w:xAlign="center" w:y="1"/>
              <w:tabs>
                <w:tab w:val="left" w:pos="397"/>
              </w:tabs>
              <w:spacing w:before="60" w:after="60" w:line="240" w:lineRule="auto"/>
              <w:rPr>
                <w:lang w:val="fr-FR"/>
              </w:rPr>
            </w:pPr>
            <w:r>
              <w:rPr>
                <w:lang w:val="fr-FR"/>
              </w:rPr>
              <w:t>L</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1,0000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0,0000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0,0000</w:t>
            </w:r>
          </w:p>
        </w:tc>
        <w:tc>
          <w:tcPr>
            <w:tcW w:w="993" w:type="dxa"/>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0,7071</w:t>
            </w:r>
          </w:p>
        </w:tc>
        <w:tc>
          <w:tcPr>
            <w:tcW w:w="992" w:type="dxa"/>
            <w:tcBorders>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0,0000</w:t>
            </w:r>
          </w:p>
        </w:tc>
      </w:tr>
      <w:tr w:rsidR="007837B3" w:rsidTr="00C3076F">
        <w:trPr>
          <w:cantSplit/>
          <w:jc w:val="center"/>
        </w:trPr>
        <w:tc>
          <w:tcPr>
            <w:tcW w:w="2376" w:type="dxa"/>
            <w:tcBorders>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fr-FR"/>
              </w:rPr>
            </w:pPr>
          </w:p>
        </w:tc>
        <w:tc>
          <w:tcPr>
            <w:tcW w:w="805" w:type="dxa"/>
          </w:tcPr>
          <w:p w:rsidR="007837B3" w:rsidRDefault="007837B3" w:rsidP="00C3076F">
            <w:pPr>
              <w:pStyle w:val="TableText0"/>
              <w:framePr w:hSpace="181" w:wrap="notBeside" w:vAnchor="text" w:hAnchor="page" w:xAlign="center" w:y="1"/>
              <w:tabs>
                <w:tab w:val="left" w:pos="397"/>
              </w:tabs>
              <w:spacing w:before="60" w:after="60" w:line="240" w:lineRule="auto"/>
              <w:rPr>
                <w:lang w:val="fr-FR"/>
              </w:rPr>
            </w:pPr>
            <w:r>
              <w:rPr>
                <w:lang w:val="fr-FR"/>
              </w:rPr>
              <w:t>R</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1,0000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3"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Borders>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0,7071</w:t>
            </w:r>
          </w:p>
        </w:tc>
      </w:tr>
      <w:tr w:rsidR="007837B3" w:rsidTr="00C3076F">
        <w:trPr>
          <w:cantSplit/>
          <w:jc w:val="center"/>
        </w:trPr>
        <w:tc>
          <w:tcPr>
            <w:tcW w:w="2376" w:type="dxa"/>
            <w:tcBorders>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p>
        </w:tc>
        <w:tc>
          <w:tcPr>
            <w:tcW w:w="805" w:type="dxa"/>
          </w:tcPr>
          <w:p w:rsidR="007837B3" w:rsidRDefault="007837B3" w:rsidP="00C3076F">
            <w:pPr>
              <w:pStyle w:val="TableText0"/>
              <w:framePr w:hSpace="181" w:wrap="notBeside" w:vAnchor="text" w:hAnchor="page" w:xAlign="center" w:y="1"/>
              <w:tabs>
                <w:tab w:val="left" w:pos="397"/>
              </w:tabs>
              <w:spacing w:before="60" w:after="60" w:line="240" w:lineRule="auto"/>
              <w:rPr>
                <w:lang w:val="es-ES"/>
              </w:rPr>
            </w:pPr>
            <w:r>
              <w:rPr>
                <w:lang w:val="es-ES"/>
              </w:rPr>
              <w:t>C</w:t>
            </w:r>
            <w:r>
              <w:rPr>
                <w:i/>
                <w:sz w:val="12"/>
                <w:lang w:val="es-ES"/>
              </w:rPr>
              <w:t> </w:t>
            </w:r>
            <w:r>
              <w:rPr>
                <w:rFonts w:ascii="Symbol" w:hAnsi="Symbol"/>
              </w:rPr>
              <w:t></w:t>
            </w:r>
            <w:r>
              <w:rPr>
                <w:rFonts w:ascii="Symbol" w:hAnsi="Symbol"/>
                <w:lang w:val="es-ES"/>
              </w:rPr>
              <w:tab/>
            </w:r>
            <w:r>
              <w:rPr>
                <w:rFonts w:ascii="Symbol" w:hAnsi="Symbol"/>
              </w:rPr>
              <w:t></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1,0000</w:t>
            </w:r>
          </w:p>
        </w:tc>
        <w:tc>
          <w:tcPr>
            <w:tcW w:w="993"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Borders>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r>
      <w:tr w:rsidR="007837B3" w:rsidTr="00C3076F">
        <w:trPr>
          <w:cantSplit/>
          <w:jc w:val="center"/>
        </w:trPr>
        <w:tc>
          <w:tcPr>
            <w:tcW w:w="2376" w:type="dxa"/>
            <w:tcBorders>
              <w:top w:val="single" w:sz="6" w:space="0" w:color="auto"/>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Tres canales – formato 2/1</w:t>
            </w:r>
          </w:p>
        </w:tc>
        <w:tc>
          <w:tcPr>
            <w:tcW w:w="805" w:type="dxa"/>
            <w:tcBorders>
              <w:top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p>
        </w:tc>
        <w:tc>
          <w:tcPr>
            <w:tcW w:w="992" w:type="dxa"/>
            <w:tcBorders>
              <w:top w:val="single" w:sz="6" w:space="0" w:color="auto"/>
            </w:tcBorders>
          </w:tcPr>
          <w:p w:rsidR="007837B3" w:rsidRDefault="007837B3" w:rsidP="00C3076F">
            <w:pPr>
              <w:pStyle w:val="TableText0"/>
              <w:framePr w:hSpace="181" w:wrap="notBeside" w:vAnchor="text" w:hAnchor="page" w:xAlign="center" w:y="1"/>
              <w:tabs>
                <w:tab w:val="left" w:pos="227"/>
              </w:tabs>
              <w:spacing w:before="60" w:after="60" w:line="240" w:lineRule="auto"/>
              <w:rPr>
                <w:lang w:val="fr-FR"/>
              </w:rPr>
            </w:pPr>
            <w:r>
              <w:rPr>
                <w:lang w:val="es-ES"/>
              </w:rPr>
              <w:tab/>
            </w:r>
            <w:r>
              <w:rPr>
                <w:lang w:val="fr-FR"/>
              </w:rPr>
              <w:t>L</w:t>
            </w:r>
          </w:p>
        </w:tc>
        <w:tc>
          <w:tcPr>
            <w:tcW w:w="992" w:type="dxa"/>
            <w:tcBorders>
              <w:top w:val="single" w:sz="6" w:space="0" w:color="auto"/>
            </w:tcBorders>
          </w:tcPr>
          <w:p w:rsidR="007837B3" w:rsidRDefault="007837B3" w:rsidP="00C3076F">
            <w:pPr>
              <w:pStyle w:val="TableText0"/>
              <w:framePr w:hSpace="181" w:wrap="notBeside" w:vAnchor="text" w:hAnchor="page" w:xAlign="center" w:y="1"/>
              <w:tabs>
                <w:tab w:val="left" w:pos="227"/>
              </w:tabs>
              <w:spacing w:before="60" w:after="60" w:line="240" w:lineRule="auto"/>
              <w:rPr>
                <w:lang w:val="fr-FR"/>
              </w:rPr>
            </w:pPr>
            <w:r>
              <w:rPr>
                <w:lang w:val="fr-FR"/>
              </w:rPr>
              <w:tab/>
              <w:t>R</w:t>
            </w:r>
          </w:p>
        </w:tc>
        <w:tc>
          <w:tcPr>
            <w:tcW w:w="992" w:type="dxa"/>
            <w:tcBorders>
              <w:top w:val="single" w:sz="6" w:space="0" w:color="auto"/>
            </w:tcBorders>
          </w:tcPr>
          <w:p w:rsidR="007837B3" w:rsidRDefault="007837B3" w:rsidP="00C3076F">
            <w:pPr>
              <w:pStyle w:val="TableText0"/>
              <w:framePr w:hSpace="181" w:wrap="notBeside" w:vAnchor="text" w:hAnchor="page" w:xAlign="center" w:y="1"/>
              <w:tabs>
                <w:tab w:val="left" w:pos="227"/>
              </w:tabs>
              <w:spacing w:before="60" w:after="60" w:line="240" w:lineRule="auto"/>
              <w:rPr>
                <w:lang w:val="fr-FR"/>
              </w:rPr>
            </w:pPr>
            <w:r>
              <w:rPr>
                <w:lang w:val="fr-FR"/>
              </w:rPr>
              <w:tab/>
              <w:t>C</w:t>
            </w:r>
          </w:p>
        </w:tc>
        <w:tc>
          <w:tcPr>
            <w:tcW w:w="993" w:type="dxa"/>
            <w:tcBorders>
              <w:top w:val="single" w:sz="6" w:space="0" w:color="auto"/>
            </w:tcBorders>
          </w:tcPr>
          <w:p w:rsidR="007837B3" w:rsidRDefault="007837B3" w:rsidP="00C3076F">
            <w:pPr>
              <w:pStyle w:val="TableText0"/>
              <w:framePr w:hSpace="181" w:wrap="notBeside" w:vAnchor="text" w:hAnchor="page" w:xAlign="center" w:y="1"/>
              <w:tabs>
                <w:tab w:val="left" w:pos="170"/>
              </w:tabs>
              <w:spacing w:before="60" w:after="60" w:line="240" w:lineRule="auto"/>
              <w:rPr>
                <w:lang w:val="fr-FR"/>
              </w:rPr>
            </w:pPr>
            <w:r>
              <w:rPr>
                <w:lang w:val="fr-FR"/>
              </w:rPr>
              <w:tab/>
              <w:t>LS</w:t>
            </w:r>
          </w:p>
        </w:tc>
        <w:tc>
          <w:tcPr>
            <w:tcW w:w="992" w:type="dxa"/>
            <w:tcBorders>
              <w:top w:val="single" w:sz="6" w:space="0" w:color="auto"/>
              <w:right w:val="single" w:sz="6" w:space="0" w:color="auto"/>
            </w:tcBorders>
          </w:tcPr>
          <w:p w:rsidR="007837B3" w:rsidRDefault="007837B3" w:rsidP="00C3076F">
            <w:pPr>
              <w:pStyle w:val="TableText0"/>
              <w:framePr w:hSpace="181" w:wrap="notBeside" w:vAnchor="text" w:hAnchor="page" w:xAlign="center" w:y="1"/>
              <w:tabs>
                <w:tab w:val="left" w:pos="170"/>
              </w:tabs>
              <w:spacing w:before="60" w:after="60" w:line="240" w:lineRule="auto"/>
              <w:rPr>
                <w:lang w:val="fr-FR"/>
              </w:rPr>
            </w:pPr>
            <w:r>
              <w:rPr>
                <w:lang w:val="fr-FR"/>
              </w:rPr>
              <w:tab/>
              <w:t>RS</w:t>
            </w:r>
          </w:p>
        </w:tc>
      </w:tr>
      <w:tr w:rsidR="007837B3" w:rsidTr="00C3076F">
        <w:trPr>
          <w:cantSplit/>
          <w:jc w:val="center"/>
        </w:trPr>
        <w:tc>
          <w:tcPr>
            <w:tcW w:w="2376" w:type="dxa"/>
            <w:tcBorders>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fr-FR"/>
              </w:rPr>
            </w:pPr>
          </w:p>
        </w:tc>
        <w:tc>
          <w:tcPr>
            <w:tcW w:w="805" w:type="dxa"/>
          </w:tcPr>
          <w:p w:rsidR="007837B3" w:rsidRDefault="007837B3" w:rsidP="00C3076F">
            <w:pPr>
              <w:pStyle w:val="TableText0"/>
              <w:framePr w:hSpace="181" w:wrap="notBeside" w:vAnchor="text" w:hAnchor="page" w:xAlign="center" w:y="1"/>
              <w:tabs>
                <w:tab w:val="left" w:pos="397"/>
              </w:tabs>
              <w:spacing w:before="60" w:after="60" w:line="240" w:lineRule="auto"/>
              <w:rPr>
                <w:lang w:val="fr-FR"/>
              </w:rPr>
            </w:pPr>
            <w:r>
              <w:rPr>
                <w:lang w:val="fr-FR"/>
              </w:rPr>
              <w:t>L</w:t>
            </w:r>
            <w:r>
              <w:rPr>
                <w:rFonts w:ascii="Symbol" w:hAnsi="Symbol"/>
              </w:rPr>
              <w:t></w:t>
            </w:r>
            <w:r>
              <w:rPr>
                <w:rFonts w:ascii="Symbol" w:hAnsi="Symbol"/>
                <w:lang w:val="fr-FR"/>
              </w:rPr>
              <w:tab/>
            </w:r>
            <w:r>
              <w:rPr>
                <w:rFonts w:ascii="Symbol" w:hAnsi="Symbol"/>
              </w:rPr>
              <w:t></w:t>
            </w:r>
          </w:p>
        </w:tc>
        <w:tc>
          <w:tcPr>
            <w:tcW w:w="992" w:type="dxa"/>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1,0000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0,0000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0,7071</w:t>
            </w:r>
          </w:p>
        </w:tc>
        <w:tc>
          <w:tcPr>
            <w:tcW w:w="993" w:type="dxa"/>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0,0000</w:t>
            </w:r>
          </w:p>
        </w:tc>
        <w:tc>
          <w:tcPr>
            <w:tcW w:w="992" w:type="dxa"/>
            <w:tcBorders>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0,0000</w:t>
            </w:r>
          </w:p>
        </w:tc>
      </w:tr>
      <w:tr w:rsidR="007837B3" w:rsidTr="00C3076F">
        <w:trPr>
          <w:cantSplit/>
          <w:jc w:val="center"/>
        </w:trPr>
        <w:tc>
          <w:tcPr>
            <w:tcW w:w="2376" w:type="dxa"/>
            <w:tcBorders>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fr-FR"/>
              </w:rPr>
            </w:pPr>
          </w:p>
        </w:tc>
        <w:tc>
          <w:tcPr>
            <w:tcW w:w="805" w:type="dxa"/>
          </w:tcPr>
          <w:p w:rsidR="007837B3" w:rsidRDefault="007837B3" w:rsidP="00C3076F">
            <w:pPr>
              <w:pStyle w:val="TableText0"/>
              <w:framePr w:hSpace="181" w:wrap="notBeside" w:vAnchor="text" w:hAnchor="page" w:xAlign="center" w:y="1"/>
              <w:tabs>
                <w:tab w:val="left" w:pos="397"/>
              </w:tabs>
              <w:spacing w:before="60" w:after="60" w:line="240" w:lineRule="auto"/>
              <w:rPr>
                <w:lang w:val="fr-FR"/>
              </w:rPr>
            </w:pPr>
            <w:r>
              <w:rPr>
                <w:lang w:val="fr-FR"/>
              </w:rPr>
              <w:t>R</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1,0000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0,7071</w:t>
            </w:r>
          </w:p>
        </w:tc>
        <w:tc>
          <w:tcPr>
            <w:tcW w:w="993"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Borders>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r>
      <w:tr w:rsidR="007837B3" w:rsidTr="00C3076F">
        <w:trPr>
          <w:cantSplit/>
          <w:jc w:val="center"/>
        </w:trPr>
        <w:tc>
          <w:tcPr>
            <w:tcW w:w="2376" w:type="dxa"/>
            <w:tcBorders>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p>
        </w:tc>
        <w:tc>
          <w:tcPr>
            <w:tcW w:w="805" w:type="dxa"/>
          </w:tcPr>
          <w:p w:rsidR="007837B3" w:rsidRDefault="007837B3" w:rsidP="00C3076F">
            <w:pPr>
              <w:pStyle w:val="TableText0"/>
              <w:framePr w:hSpace="181" w:wrap="notBeside" w:vAnchor="text" w:hAnchor="page" w:xAlign="center" w:y="1"/>
              <w:tabs>
                <w:tab w:val="left" w:pos="397"/>
              </w:tabs>
              <w:spacing w:before="60" w:after="60" w:line="240" w:lineRule="auto"/>
              <w:rPr>
                <w:lang w:val="es-ES"/>
              </w:rPr>
            </w:pPr>
            <w:r>
              <w:rPr>
                <w:lang w:val="es-ES"/>
              </w:rPr>
              <w:t>S</w:t>
            </w:r>
            <w:r>
              <w:rPr>
                <w:i/>
                <w:sz w:val="12"/>
                <w:lang w:val="es-ES"/>
              </w:rPr>
              <w:t> </w:t>
            </w:r>
            <w:r>
              <w:rPr>
                <w:rFonts w:ascii="Symbol" w:hAnsi="Symbol"/>
              </w:rPr>
              <w:t></w:t>
            </w:r>
            <w:r>
              <w:rPr>
                <w:rFonts w:ascii="Symbol" w:hAnsi="Symbol"/>
                <w:lang w:val="es-ES"/>
              </w:rPr>
              <w:tab/>
            </w:r>
            <w:r>
              <w:rPr>
                <w:rFonts w:ascii="Symbol" w:hAnsi="Symbol"/>
              </w:rPr>
              <w:t></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3"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0,7071</w:t>
            </w:r>
          </w:p>
        </w:tc>
        <w:tc>
          <w:tcPr>
            <w:tcW w:w="992" w:type="dxa"/>
            <w:tcBorders>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0,7071</w:t>
            </w:r>
          </w:p>
        </w:tc>
      </w:tr>
      <w:tr w:rsidR="007837B3" w:rsidTr="00C3076F">
        <w:trPr>
          <w:cantSplit/>
          <w:jc w:val="center"/>
        </w:trPr>
        <w:tc>
          <w:tcPr>
            <w:tcW w:w="2376" w:type="dxa"/>
            <w:tcBorders>
              <w:top w:val="single" w:sz="6" w:space="0" w:color="auto"/>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Cuatro canales – formato 3/1</w:t>
            </w:r>
          </w:p>
        </w:tc>
        <w:tc>
          <w:tcPr>
            <w:tcW w:w="805" w:type="dxa"/>
            <w:tcBorders>
              <w:top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p>
        </w:tc>
        <w:tc>
          <w:tcPr>
            <w:tcW w:w="992" w:type="dxa"/>
            <w:tcBorders>
              <w:top w:val="single" w:sz="6" w:space="0" w:color="auto"/>
            </w:tcBorders>
          </w:tcPr>
          <w:p w:rsidR="007837B3" w:rsidRDefault="007837B3" w:rsidP="00C3076F">
            <w:pPr>
              <w:pStyle w:val="TableText0"/>
              <w:framePr w:hSpace="181" w:wrap="notBeside" w:vAnchor="text" w:hAnchor="page" w:xAlign="center" w:y="1"/>
              <w:tabs>
                <w:tab w:val="left" w:pos="227"/>
              </w:tabs>
              <w:spacing w:before="60" w:after="60" w:line="240" w:lineRule="auto"/>
              <w:rPr>
                <w:lang w:val="fr-FR"/>
              </w:rPr>
            </w:pPr>
            <w:r>
              <w:rPr>
                <w:lang w:val="es-ES"/>
              </w:rPr>
              <w:tab/>
            </w:r>
            <w:r>
              <w:rPr>
                <w:lang w:val="fr-FR"/>
              </w:rPr>
              <w:t>L</w:t>
            </w:r>
          </w:p>
        </w:tc>
        <w:tc>
          <w:tcPr>
            <w:tcW w:w="992" w:type="dxa"/>
            <w:tcBorders>
              <w:top w:val="single" w:sz="6" w:space="0" w:color="auto"/>
            </w:tcBorders>
          </w:tcPr>
          <w:p w:rsidR="007837B3" w:rsidRDefault="007837B3" w:rsidP="00C3076F">
            <w:pPr>
              <w:pStyle w:val="TableText0"/>
              <w:framePr w:hSpace="181" w:wrap="notBeside" w:vAnchor="text" w:hAnchor="page" w:xAlign="center" w:y="1"/>
              <w:tabs>
                <w:tab w:val="left" w:pos="227"/>
              </w:tabs>
              <w:spacing w:before="60" w:after="60" w:line="240" w:lineRule="auto"/>
              <w:rPr>
                <w:lang w:val="fr-FR"/>
              </w:rPr>
            </w:pPr>
            <w:r>
              <w:rPr>
                <w:lang w:val="fr-FR"/>
              </w:rPr>
              <w:tab/>
              <w:t>R</w:t>
            </w:r>
          </w:p>
        </w:tc>
        <w:tc>
          <w:tcPr>
            <w:tcW w:w="992" w:type="dxa"/>
            <w:tcBorders>
              <w:top w:val="single" w:sz="6" w:space="0" w:color="auto"/>
            </w:tcBorders>
          </w:tcPr>
          <w:p w:rsidR="007837B3" w:rsidRDefault="007837B3" w:rsidP="00C3076F">
            <w:pPr>
              <w:pStyle w:val="TableText0"/>
              <w:framePr w:hSpace="181" w:wrap="notBeside" w:vAnchor="text" w:hAnchor="page" w:xAlign="center" w:y="1"/>
              <w:tabs>
                <w:tab w:val="left" w:pos="227"/>
              </w:tabs>
              <w:spacing w:before="60" w:after="60" w:line="240" w:lineRule="auto"/>
              <w:rPr>
                <w:lang w:val="fr-FR"/>
              </w:rPr>
            </w:pPr>
            <w:r>
              <w:rPr>
                <w:lang w:val="fr-FR"/>
              </w:rPr>
              <w:tab/>
              <w:t>C</w:t>
            </w:r>
          </w:p>
        </w:tc>
        <w:tc>
          <w:tcPr>
            <w:tcW w:w="993" w:type="dxa"/>
            <w:tcBorders>
              <w:top w:val="single" w:sz="6" w:space="0" w:color="auto"/>
            </w:tcBorders>
          </w:tcPr>
          <w:p w:rsidR="007837B3" w:rsidRDefault="007837B3" w:rsidP="00C3076F">
            <w:pPr>
              <w:pStyle w:val="TableText0"/>
              <w:framePr w:hSpace="181" w:wrap="notBeside" w:vAnchor="text" w:hAnchor="page" w:xAlign="center" w:y="1"/>
              <w:tabs>
                <w:tab w:val="left" w:pos="170"/>
              </w:tabs>
              <w:spacing w:before="60" w:after="60" w:line="240" w:lineRule="auto"/>
              <w:rPr>
                <w:lang w:val="fr-FR"/>
              </w:rPr>
            </w:pPr>
            <w:r>
              <w:rPr>
                <w:lang w:val="fr-FR"/>
              </w:rPr>
              <w:tab/>
              <w:t>LS</w:t>
            </w:r>
          </w:p>
        </w:tc>
        <w:tc>
          <w:tcPr>
            <w:tcW w:w="992" w:type="dxa"/>
            <w:tcBorders>
              <w:top w:val="single" w:sz="6" w:space="0" w:color="auto"/>
              <w:right w:val="single" w:sz="6" w:space="0" w:color="auto"/>
            </w:tcBorders>
          </w:tcPr>
          <w:p w:rsidR="007837B3" w:rsidRDefault="007837B3" w:rsidP="00C3076F">
            <w:pPr>
              <w:pStyle w:val="TableText0"/>
              <w:framePr w:hSpace="181" w:wrap="notBeside" w:vAnchor="text" w:hAnchor="page" w:xAlign="center" w:y="1"/>
              <w:tabs>
                <w:tab w:val="left" w:pos="170"/>
              </w:tabs>
              <w:spacing w:before="60" w:after="60" w:line="240" w:lineRule="auto"/>
              <w:rPr>
                <w:lang w:val="fr-FR"/>
              </w:rPr>
            </w:pPr>
            <w:r>
              <w:rPr>
                <w:lang w:val="fr-FR"/>
              </w:rPr>
              <w:tab/>
              <w:t>RS</w:t>
            </w:r>
          </w:p>
        </w:tc>
      </w:tr>
      <w:tr w:rsidR="007837B3" w:rsidTr="00C3076F">
        <w:trPr>
          <w:cantSplit/>
          <w:jc w:val="center"/>
        </w:trPr>
        <w:tc>
          <w:tcPr>
            <w:tcW w:w="2376" w:type="dxa"/>
            <w:tcBorders>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fr-FR"/>
              </w:rPr>
            </w:pPr>
          </w:p>
        </w:tc>
        <w:tc>
          <w:tcPr>
            <w:tcW w:w="805" w:type="dxa"/>
          </w:tcPr>
          <w:p w:rsidR="007837B3" w:rsidRDefault="007837B3" w:rsidP="00C3076F">
            <w:pPr>
              <w:pStyle w:val="TableText0"/>
              <w:framePr w:hSpace="181" w:wrap="notBeside" w:vAnchor="text" w:hAnchor="page" w:xAlign="center" w:y="1"/>
              <w:tabs>
                <w:tab w:val="left" w:pos="397"/>
              </w:tabs>
              <w:spacing w:before="60" w:after="60" w:line="240" w:lineRule="auto"/>
              <w:rPr>
                <w:lang w:val="fr-FR"/>
              </w:rPr>
            </w:pPr>
            <w:r>
              <w:rPr>
                <w:lang w:val="fr-FR"/>
              </w:rPr>
              <w:t>L</w:t>
            </w:r>
            <w:r>
              <w:rPr>
                <w:rFonts w:ascii="Symbol" w:hAnsi="Symbol"/>
              </w:rPr>
              <w:t></w:t>
            </w:r>
            <w:r>
              <w:rPr>
                <w:rFonts w:ascii="Symbol" w:hAnsi="Symbol"/>
                <w:lang w:val="fr-FR"/>
              </w:rPr>
              <w:tab/>
            </w:r>
            <w:r>
              <w:rPr>
                <w:rFonts w:ascii="Symbol" w:hAnsi="Symbol"/>
              </w:rPr>
              <w:t></w:t>
            </w:r>
          </w:p>
        </w:tc>
        <w:tc>
          <w:tcPr>
            <w:tcW w:w="992" w:type="dxa"/>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1,0000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0,0000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0,0000</w:t>
            </w:r>
          </w:p>
        </w:tc>
        <w:tc>
          <w:tcPr>
            <w:tcW w:w="993" w:type="dxa"/>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0,0000</w:t>
            </w:r>
          </w:p>
        </w:tc>
        <w:tc>
          <w:tcPr>
            <w:tcW w:w="992" w:type="dxa"/>
            <w:tcBorders>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0,0000</w:t>
            </w:r>
          </w:p>
        </w:tc>
      </w:tr>
      <w:tr w:rsidR="007837B3" w:rsidTr="00C3076F">
        <w:trPr>
          <w:cantSplit/>
          <w:jc w:val="center"/>
        </w:trPr>
        <w:tc>
          <w:tcPr>
            <w:tcW w:w="2376" w:type="dxa"/>
            <w:tcBorders>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fr-FR"/>
              </w:rPr>
            </w:pPr>
          </w:p>
        </w:tc>
        <w:tc>
          <w:tcPr>
            <w:tcW w:w="805" w:type="dxa"/>
          </w:tcPr>
          <w:p w:rsidR="007837B3" w:rsidRDefault="007837B3" w:rsidP="00C3076F">
            <w:pPr>
              <w:pStyle w:val="TableText0"/>
              <w:framePr w:hSpace="181" w:wrap="notBeside" w:vAnchor="text" w:hAnchor="page" w:xAlign="center" w:y="1"/>
              <w:tabs>
                <w:tab w:val="left" w:pos="397"/>
              </w:tabs>
              <w:spacing w:before="60" w:after="60" w:line="240" w:lineRule="auto"/>
              <w:rPr>
                <w:lang w:val="fr-FR"/>
              </w:rPr>
            </w:pPr>
            <w:r>
              <w:rPr>
                <w:lang w:val="fr-FR"/>
              </w:rPr>
              <w:t>R</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1,0000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3"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Borders>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r>
      <w:tr w:rsidR="007837B3" w:rsidTr="00C3076F">
        <w:trPr>
          <w:cantSplit/>
          <w:jc w:val="center"/>
        </w:trPr>
        <w:tc>
          <w:tcPr>
            <w:tcW w:w="2376" w:type="dxa"/>
            <w:tcBorders>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p>
        </w:tc>
        <w:tc>
          <w:tcPr>
            <w:tcW w:w="805" w:type="dxa"/>
          </w:tcPr>
          <w:p w:rsidR="007837B3" w:rsidRDefault="007837B3" w:rsidP="00C3076F">
            <w:pPr>
              <w:pStyle w:val="TableText0"/>
              <w:framePr w:hSpace="181" w:wrap="notBeside" w:vAnchor="text" w:hAnchor="page" w:xAlign="center" w:y="1"/>
              <w:tabs>
                <w:tab w:val="left" w:pos="397"/>
              </w:tabs>
              <w:spacing w:before="60" w:after="60" w:line="240" w:lineRule="auto"/>
              <w:rPr>
                <w:lang w:val="es-ES"/>
              </w:rPr>
            </w:pPr>
            <w:r>
              <w:rPr>
                <w:lang w:val="es-ES"/>
              </w:rPr>
              <w:t>C</w:t>
            </w:r>
            <w:r>
              <w:rPr>
                <w:i/>
                <w:sz w:val="12"/>
                <w:lang w:val="es-ES"/>
              </w:rPr>
              <w:t> </w:t>
            </w:r>
            <w:r>
              <w:rPr>
                <w:rFonts w:ascii="Symbol" w:hAnsi="Symbol"/>
              </w:rPr>
              <w:t></w:t>
            </w:r>
            <w:r>
              <w:rPr>
                <w:rFonts w:ascii="Symbol" w:hAnsi="Symbol"/>
                <w:lang w:val="es-ES"/>
              </w:rPr>
              <w:tab/>
            </w:r>
            <w:r>
              <w:rPr>
                <w:rFonts w:ascii="Symbol" w:hAnsi="Symbol"/>
              </w:rPr>
              <w:t></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1,0000</w:t>
            </w:r>
          </w:p>
        </w:tc>
        <w:tc>
          <w:tcPr>
            <w:tcW w:w="993"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Borders>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r>
      <w:tr w:rsidR="007837B3" w:rsidTr="00C3076F">
        <w:trPr>
          <w:cantSplit/>
          <w:jc w:val="center"/>
        </w:trPr>
        <w:tc>
          <w:tcPr>
            <w:tcW w:w="2376" w:type="dxa"/>
            <w:tcBorders>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p>
        </w:tc>
        <w:tc>
          <w:tcPr>
            <w:tcW w:w="805" w:type="dxa"/>
          </w:tcPr>
          <w:p w:rsidR="007837B3" w:rsidRDefault="007837B3" w:rsidP="00C3076F">
            <w:pPr>
              <w:pStyle w:val="TableText0"/>
              <w:framePr w:hSpace="181" w:wrap="notBeside" w:vAnchor="text" w:hAnchor="page" w:xAlign="center" w:y="1"/>
              <w:tabs>
                <w:tab w:val="left" w:pos="397"/>
              </w:tabs>
              <w:spacing w:before="60" w:after="60" w:line="240" w:lineRule="auto"/>
              <w:rPr>
                <w:i/>
                <w:lang w:val="es-ES"/>
              </w:rPr>
            </w:pPr>
            <w:r>
              <w:rPr>
                <w:lang w:val="es-ES"/>
              </w:rPr>
              <w:t>S</w:t>
            </w:r>
            <w:r>
              <w:rPr>
                <w:i/>
                <w:sz w:val="12"/>
                <w:lang w:val="es-ES"/>
              </w:rPr>
              <w:t> </w:t>
            </w:r>
            <w:r>
              <w:rPr>
                <w:rFonts w:ascii="Symbol" w:hAnsi="Symbol"/>
              </w:rPr>
              <w:t></w:t>
            </w:r>
            <w:r>
              <w:rPr>
                <w:rFonts w:ascii="Symbol" w:hAnsi="Symbol"/>
                <w:lang w:val="es-ES"/>
              </w:rPr>
              <w:tab/>
            </w:r>
            <w:r>
              <w:rPr>
                <w:rFonts w:ascii="Symbol" w:hAnsi="Symbol"/>
              </w:rPr>
              <w:t></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3"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0,7071</w:t>
            </w:r>
          </w:p>
        </w:tc>
        <w:tc>
          <w:tcPr>
            <w:tcW w:w="992" w:type="dxa"/>
            <w:tcBorders>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0,7071</w:t>
            </w:r>
          </w:p>
        </w:tc>
      </w:tr>
      <w:tr w:rsidR="007837B3" w:rsidTr="00C3076F">
        <w:trPr>
          <w:cantSplit/>
          <w:jc w:val="center"/>
        </w:trPr>
        <w:tc>
          <w:tcPr>
            <w:tcW w:w="2376" w:type="dxa"/>
            <w:tcBorders>
              <w:top w:val="single" w:sz="6" w:space="0" w:color="auto"/>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Cuatro canales – formato 2/2</w:t>
            </w:r>
          </w:p>
        </w:tc>
        <w:tc>
          <w:tcPr>
            <w:tcW w:w="805" w:type="dxa"/>
            <w:tcBorders>
              <w:top w:val="single" w:sz="6" w:space="0" w:color="auto"/>
            </w:tcBorders>
          </w:tcPr>
          <w:p w:rsidR="007837B3" w:rsidRDefault="007837B3" w:rsidP="00C3076F">
            <w:pPr>
              <w:pStyle w:val="TableText0"/>
              <w:framePr w:hSpace="181" w:wrap="notBeside" w:vAnchor="text" w:hAnchor="page" w:xAlign="center" w:y="1"/>
              <w:spacing w:before="60" w:after="60" w:line="240" w:lineRule="auto"/>
              <w:rPr>
                <w:i/>
                <w:lang w:val="es-ES"/>
              </w:rPr>
            </w:pPr>
          </w:p>
        </w:tc>
        <w:tc>
          <w:tcPr>
            <w:tcW w:w="992" w:type="dxa"/>
            <w:tcBorders>
              <w:top w:val="single" w:sz="6" w:space="0" w:color="auto"/>
            </w:tcBorders>
          </w:tcPr>
          <w:p w:rsidR="007837B3" w:rsidRDefault="007837B3" w:rsidP="00C3076F">
            <w:pPr>
              <w:pStyle w:val="TableText0"/>
              <w:framePr w:hSpace="181" w:wrap="notBeside" w:vAnchor="text" w:hAnchor="page" w:xAlign="center" w:y="1"/>
              <w:tabs>
                <w:tab w:val="left" w:pos="227"/>
              </w:tabs>
              <w:spacing w:before="60" w:after="60" w:line="240" w:lineRule="auto"/>
              <w:rPr>
                <w:lang w:val="fr-FR"/>
              </w:rPr>
            </w:pPr>
            <w:r>
              <w:rPr>
                <w:lang w:val="es-ES"/>
              </w:rPr>
              <w:tab/>
            </w:r>
            <w:r>
              <w:rPr>
                <w:lang w:val="fr-FR"/>
              </w:rPr>
              <w:t>L</w:t>
            </w:r>
          </w:p>
        </w:tc>
        <w:tc>
          <w:tcPr>
            <w:tcW w:w="992" w:type="dxa"/>
            <w:tcBorders>
              <w:top w:val="single" w:sz="6" w:space="0" w:color="auto"/>
            </w:tcBorders>
          </w:tcPr>
          <w:p w:rsidR="007837B3" w:rsidRDefault="007837B3" w:rsidP="00C3076F">
            <w:pPr>
              <w:pStyle w:val="TableText0"/>
              <w:framePr w:hSpace="181" w:wrap="notBeside" w:vAnchor="text" w:hAnchor="page" w:xAlign="center" w:y="1"/>
              <w:tabs>
                <w:tab w:val="left" w:pos="227"/>
              </w:tabs>
              <w:spacing w:before="60" w:after="60" w:line="240" w:lineRule="auto"/>
              <w:rPr>
                <w:lang w:val="fr-FR"/>
              </w:rPr>
            </w:pPr>
            <w:r>
              <w:rPr>
                <w:lang w:val="fr-FR"/>
              </w:rPr>
              <w:tab/>
              <w:t>R</w:t>
            </w:r>
          </w:p>
        </w:tc>
        <w:tc>
          <w:tcPr>
            <w:tcW w:w="992" w:type="dxa"/>
            <w:tcBorders>
              <w:top w:val="single" w:sz="6" w:space="0" w:color="auto"/>
            </w:tcBorders>
          </w:tcPr>
          <w:p w:rsidR="007837B3" w:rsidRDefault="007837B3" w:rsidP="00C3076F">
            <w:pPr>
              <w:pStyle w:val="TableText0"/>
              <w:framePr w:hSpace="181" w:wrap="notBeside" w:vAnchor="text" w:hAnchor="page" w:xAlign="center" w:y="1"/>
              <w:tabs>
                <w:tab w:val="left" w:pos="227"/>
              </w:tabs>
              <w:spacing w:before="60" w:after="60" w:line="240" w:lineRule="auto"/>
              <w:rPr>
                <w:lang w:val="fr-FR"/>
              </w:rPr>
            </w:pPr>
            <w:r>
              <w:rPr>
                <w:lang w:val="fr-FR"/>
              </w:rPr>
              <w:tab/>
              <w:t>C</w:t>
            </w:r>
          </w:p>
        </w:tc>
        <w:tc>
          <w:tcPr>
            <w:tcW w:w="993" w:type="dxa"/>
            <w:tcBorders>
              <w:top w:val="single" w:sz="6" w:space="0" w:color="auto"/>
            </w:tcBorders>
          </w:tcPr>
          <w:p w:rsidR="007837B3" w:rsidRDefault="007837B3" w:rsidP="00C3076F">
            <w:pPr>
              <w:pStyle w:val="TableText0"/>
              <w:framePr w:hSpace="181" w:wrap="notBeside" w:vAnchor="text" w:hAnchor="page" w:xAlign="center" w:y="1"/>
              <w:tabs>
                <w:tab w:val="left" w:pos="170"/>
              </w:tabs>
              <w:spacing w:before="60" w:after="60" w:line="240" w:lineRule="auto"/>
              <w:rPr>
                <w:lang w:val="fr-FR"/>
              </w:rPr>
            </w:pPr>
            <w:r>
              <w:rPr>
                <w:lang w:val="fr-FR"/>
              </w:rPr>
              <w:tab/>
              <w:t>LS</w:t>
            </w:r>
          </w:p>
        </w:tc>
        <w:tc>
          <w:tcPr>
            <w:tcW w:w="992" w:type="dxa"/>
            <w:tcBorders>
              <w:top w:val="single" w:sz="6" w:space="0" w:color="auto"/>
              <w:right w:val="single" w:sz="6" w:space="0" w:color="auto"/>
            </w:tcBorders>
          </w:tcPr>
          <w:p w:rsidR="007837B3" w:rsidRDefault="007837B3" w:rsidP="00C3076F">
            <w:pPr>
              <w:pStyle w:val="TableText0"/>
              <w:framePr w:hSpace="181" w:wrap="notBeside" w:vAnchor="text" w:hAnchor="page" w:xAlign="center" w:y="1"/>
              <w:tabs>
                <w:tab w:val="left" w:pos="170"/>
              </w:tabs>
              <w:spacing w:before="60" w:after="60" w:line="240" w:lineRule="auto"/>
              <w:rPr>
                <w:lang w:val="fr-FR"/>
              </w:rPr>
            </w:pPr>
            <w:r>
              <w:rPr>
                <w:lang w:val="fr-FR"/>
              </w:rPr>
              <w:tab/>
              <w:t>RS</w:t>
            </w:r>
          </w:p>
        </w:tc>
      </w:tr>
      <w:tr w:rsidR="007837B3" w:rsidTr="00C3076F">
        <w:trPr>
          <w:cantSplit/>
          <w:jc w:val="center"/>
        </w:trPr>
        <w:tc>
          <w:tcPr>
            <w:tcW w:w="2376" w:type="dxa"/>
            <w:tcBorders>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fr-FR"/>
              </w:rPr>
            </w:pPr>
          </w:p>
        </w:tc>
        <w:tc>
          <w:tcPr>
            <w:tcW w:w="805" w:type="dxa"/>
          </w:tcPr>
          <w:p w:rsidR="007837B3" w:rsidRDefault="007837B3" w:rsidP="00C3076F">
            <w:pPr>
              <w:pStyle w:val="TableText0"/>
              <w:framePr w:hSpace="181" w:wrap="notBeside" w:vAnchor="text" w:hAnchor="page" w:xAlign="center" w:y="1"/>
              <w:tabs>
                <w:tab w:val="left" w:pos="397"/>
              </w:tabs>
              <w:spacing w:before="60" w:after="60" w:line="240" w:lineRule="auto"/>
              <w:rPr>
                <w:lang w:val="fr-FR"/>
              </w:rPr>
            </w:pPr>
            <w:r>
              <w:rPr>
                <w:lang w:val="fr-FR"/>
              </w:rPr>
              <w:t>L</w:t>
            </w:r>
            <w:r>
              <w:rPr>
                <w:rFonts w:ascii="Symbol" w:hAnsi="Symbol"/>
              </w:rPr>
              <w:t></w:t>
            </w:r>
            <w:r>
              <w:rPr>
                <w:rFonts w:ascii="Symbol" w:hAnsi="Symbol"/>
                <w:lang w:val="fr-FR"/>
              </w:rPr>
              <w:tab/>
            </w:r>
            <w:r>
              <w:rPr>
                <w:rFonts w:ascii="Symbol" w:hAnsi="Symbol"/>
              </w:rPr>
              <w:t></w:t>
            </w:r>
          </w:p>
        </w:tc>
        <w:tc>
          <w:tcPr>
            <w:tcW w:w="992" w:type="dxa"/>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1,0000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0,0000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0,7071</w:t>
            </w:r>
          </w:p>
        </w:tc>
        <w:tc>
          <w:tcPr>
            <w:tcW w:w="993" w:type="dxa"/>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0,0000</w:t>
            </w:r>
          </w:p>
        </w:tc>
        <w:tc>
          <w:tcPr>
            <w:tcW w:w="992" w:type="dxa"/>
            <w:tcBorders>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fr-FR"/>
              </w:rPr>
            </w:pPr>
            <w:r>
              <w:rPr>
                <w:lang w:val="fr-FR"/>
              </w:rPr>
              <w:t>0,0000</w:t>
            </w:r>
          </w:p>
        </w:tc>
      </w:tr>
      <w:tr w:rsidR="007837B3" w:rsidTr="00C3076F">
        <w:trPr>
          <w:cantSplit/>
          <w:jc w:val="center"/>
        </w:trPr>
        <w:tc>
          <w:tcPr>
            <w:tcW w:w="2376" w:type="dxa"/>
            <w:tcBorders>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fr-FR"/>
              </w:rPr>
            </w:pPr>
          </w:p>
        </w:tc>
        <w:tc>
          <w:tcPr>
            <w:tcW w:w="805" w:type="dxa"/>
          </w:tcPr>
          <w:p w:rsidR="007837B3" w:rsidRDefault="007837B3" w:rsidP="00C3076F">
            <w:pPr>
              <w:pStyle w:val="TableText0"/>
              <w:framePr w:hSpace="181" w:wrap="notBeside" w:vAnchor="text" w:hAnchor="page" w:xAlign="center" w:y="1"/>
              <w:tabs>
                <w:tab w:val="left" w:pos="397"/>
              </w:tabs>
              <w:spacing w:before="60" w:after="60" w:line="240" w:lineRule="auto"/>
              <w:rPr>
                <w:lang w:val="fr-FR"/>
              </w:rPr>
            </w:pPr>
            <w:r>
              <w:rPr>
                <w:lang w:val="fr-FR"/>
              </w:rPr>
              <w:t>R</w:t>
            </w:r>
            <w:r>
              <w:rPr>
                <w:i/>
                <w:sz w:val="12"/>
                <w:lang w:val="fr-FR"/>
              </w:rPr>
              <w:t> </w:t>
            </w:r>
            <w:r>
              <w:rPr>
                <w:rFonts w:ascii="Symbol" w:hAnsi="Symbol"/>
              </w:rPr>
              <w:t></w:t>
            </w:r>
            <w:r>
              <w:rPr>
                <w:rFonts w:ascii="Symbol" w:hAnsi="Symbol"/>
                <w:lang w:val="fr-FR"/>
              </w:rPr>
              <w:tab/>
            </w:r>
            <w:r>
              <w:rPr>
                <w:rFonts w:ascii="Symbol" w:hAnsi="Symbol"/>
              </w:rPr>
              <w:t></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1,0000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0,7071</w:t>
            </w:r>
          </w:p>
        </w:tc>
        <w:tc>
          <w:tcPr>
            <w:tcW w:w="993"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Borders>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r>
      <w:tr w:rsidR="007837B3" w:rsidTr="00C3076F">
        <w:trPr>
          <w:cantSplit/>
          <w:jc w:val="center"/>
        </w:trPr>
        <w:tc>
          <w:tcPr>
            <w:tcW w:w="2376" w:type="dxa"/>
            <w:tcBorders>
              <w:left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p>
        </w:tc>
        <w:tc>
          <w:tcPr>
            <w:tcW w:w="805" w:type="dxa"/>
          </w:tcPr>
          <w:p w:rsidR="007837B3" w:rsidRDefault="007837B3" w:rsidP="00C3076F">
            <w:pPr>
              <w:pStyle w:val="TableText0"/>
              <w:framePr w:hSpace="181" w:wrap="notBeside" w:vAnchor="text" w:hAnchor="page" w:xAlign="center" w:y="1"/>
              <w:tabs>
                <w:tab w:val="left" w:pos="397"/>
              </w:tabs>
              <w:spacing w:before="60" w:after="60" w:line="240" w:lineRule="auto"/>
              <w:rPr>
                <w:lang w:val="es-ES"/>
              </w:rPr>
            </w:pPr>
            <w:r>
              <w:rPr>
                <w:lang w:val="es-ES"/>
              </w:rPr>
              <w:t>LS</w:t>
            </w:r>
            <w:r>
              <w:rPr>
                <w:rFonts w:ascii="Symbol" w:hAnsi="Symbol"/>
              </w:rPr>
              <w:t></w:t>
            </w:r>
            <w:r>
              <w:rPr>
                <w:rFonts w:ascii="Symbol" w:hAnsi="Symbol"/>
                <w:lang w:val="es-ES"/>
              </w:rPr>
              <w:tab/>
            </w:r>
            <w:r>
              <w:rPr>
                <w:rFonts w:ascii="Symbol" w:hAnsi="Symbol"/>
              </w:rPr>
              <w:t></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3" w:type="dxa"/>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1,0000</w:t>
            </w:r>
          </w:p>
        </w:tc>
        <w:tc>
          <w:tcPr>
            <w:tcW w:w="992" w:type="dxa"/>
            <w:tcBorders>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r>
      <w:tr w:rsidR="007837B3" w:rsidTr="00C3076F">
        <w:trPr>
          <w:cantSplit/>
          <w:jc w:val="center"/>
        </w:trPr>
        <w:tc>
          <w:tcPr>
            <w:tcW w:w="2376" w:type="dxa"/>
            <w:tcBorders>
              <w:left w:val="single" w:sz="6" w:space="0" w:color="auto"/>
              <w:bottom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p>
        </w:tc>
        <w:tc>
          <w:tcPr>
            <w:tcW w:w="805" w:type="dxa"/>
            <w:tcBorders>
              <w:bottom w:val="single" w:sz="6" w:space="0" w:color="auto"/>
            </w:tcBorders>
          </w:tcPr>
          <w:p w:rsidR="007837B3" w:rsidRDefault="007837B3" w:rsidP="00C3076F">
            <w:pPr>
              <w:pStyle w:val="TableText0"/>
              <w:framePr w:hSpace="181" w:wrap="notBeside" w:vAnchor="text" w:hAnchor="page" w:xAlign="center" w:y="1"/>
              <w:tabs>
                <w:tab w:val="left" w:pos="397"/>
              </w:tabs>
              <w:spacing w:before="60" w:after="60" w:line="240" w:lineRule="auto"/>
              <w:rPr>
                <w:lang w:val="es-ES"/>
              </w:rPr>
            </w:pPr>
            <w:r>
              <w:rPr>
                <w:lang w:val="es-ES"/>
              </w:rPr>
              <w:t>RS</w:t>
            </w:r>
            <w:r>
              <w:rPr>
                <w:i/>
                <w:sz w:val="12"/>
                <w:lang w:val="es-ES"/>
              </w:rPr>
              <w:t> </w:t>
            </w:r>
            <w:r>
              <w:rPr>
                <w:rFonts w:ascii="Symbol" w:hAnsi="Symbol"/>
              </w:rPr>
              <w:t></w:t>
            </w:r>
            <w:r>
              <w:rPr>
                <w:rFonts w:ascii="Symbol" w:hAnsi="Symbol"/>
                <w:lang w:val="es-ES"/>
              </w:rPr>
              <w:tab/>
            </w:r>
            <w:r>
              <w:rPr>
                <w:rFonts w:ascii="Symbol" w:hAnsi="Symbol"/>
              </w:rPr>
              <w:t></w:t>
            </w:r>
          </w:p>
        </w:tc>
        <w:tc>
          <w:tcPr>
            <w:tcW w:w="992" w:type="dxa"/>
            <w:tcBorders>
              <w:bottom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Borders>
              <w:bottom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Borders>
              <w:bottom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3" w:type="dxa"/>
            <w:tcBorders>
              <w:bottom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0,0000</w:t>
            </w:r>
          </w:p>
        </w:tc>
        <w:tc>
          <w:tcPr>
            <w:tcW w:w="992" w:type="dxa"/>
            <w:tcBorders>
              <w:bottom w:val="single" w:sz="6" w:space="0" w:color="auto"/>
              <w:right w:val="single" w:sz="6" w:space="0" w:color="auto"/>
            </w:tcBorders>
          </w:tcPr>
          <w:p w:rsidR="007837B3" w:rsidRDefault="007837B3" w:rsidP="00C3076F">
            <w:pPr>
              <w:pStyle w:val="TableText0"/>
              <w:framePr w:hSpace="181" w:wrap="notBeside" w:vAnchor="text" w:hAnchor="page" w:xAlign="center" w:y="1"/>
              <w:spacing w:before="60" w:after="60" w:line="240" w:lineRule="auto"/>
              <w:rPr>
                <w:lang w:val="es-ES"/>
              </w:rPr>
            </w:pPr>
            <w:r>
              <w:rPr>
                <w:lang w:val="es-ES"/>
              </w:rPr>
              <w:t>1,0000</w:t>
            </w:r>
          </w:p>
        </w:tc>
      </w:tr>
    </w:tbl>
    <w:p w:rsidR="007837B3" w:rsidRDefault="007837B3" w:rsidP="007837B3">
      <w:pPr>
        <w:pStyle w:val="Tablefin"/>
      </w:pPr>
    </w:p>
    <w:p w:rsidR="00E755B9" w:rsidRPr="00E755B9" w:rsidRDefault="00E755B9" w:rsidP="00E755B9">
      <w:pPr>
        <w:pStyle w:val="Blanc"/>
      </w:pPr>
    </w:p>
    <w:p w:rsidR="007837B3" w:rsidRDefault="007837B3" w:rsidP="00E755B9">
      <w:pPr>
        <w:rPr>
          <w:lang w:val="es-ES"/>
        </w:rPr>
      </w:pPr>
      <w:r>
        <w:rPr>
          <w:lang w:val="es-ES"/>
        </w:rPr>
        <w:t>Cabe señalar que el efecto global de estas ecuaciones de mezclado descendente (y matrización de compatibilidad, véase el Anexo</w:t>
      </w:r>
      <w:r w:rsidR="00E755B9">
        <w:rPr>
          <w:lang w:val="es-ES"/>
        </w:rPr>
        <w:t> </w:t>
      </w:r>
      <w:r>
        <w:rPr>
          <w:lang w:val="es-ES"/>
        </w:rPr>
        <w:t>3) dependerá de otros factores tales como las ecuaciones panorámicas y las características del micrófono. Se recomienda realizar más estudios sobre estas interacciones (véase también el Anexo 8).</w:t>
      </w:r>
    </w:p>
    <w:p w:rsidR="007837B3" w:rsidRDefault="007837B3" w:rsidP="007837B3">
      <w:pPr>
        <w:rPr>
          <w:lang w:val="es-ES"/>
        </w:rPr>
      </w:pPr>
    </w:p>
    <w:p w:rsidR="007837B3" w:rsidRDefault="007837B3" w:rsidP="007837B3">
      <w:pPr>
        <w:pStyle w:val="AnnexNoTitle"/>
        <w:rPr>
          <w:lang w:val="es-ES"/>
        </w:rPr>
      </w:pPr>
      <w:r>
        <w:rPr>
          <w:lang w:val="es-ES"/>
        </w:rPr>
        <w:lastRenderedPageBreak/>
        <w:t>Anexo 5</w:t>
      </w:r>
      <w:r>
        <w:rPr>
          <w:lang w:val="es-ES"/>
        </w:rPr>
        <w:br/>
      </w:r>
      <w:r>
        <w:rPr>
          <w:lang w:val="es-ES"/>
        </w:rPr>
        <w:br/>
        <w:t>Conversión ascendente</w:t>
      </w:r>
    </w:p>
    <w:p w:rsidR="007837B3" w:rsidRDefault="007837B3" w:rsidP="003D2AE0">
      <w:pPr>
        <w:pStyle w:val="Blanc"/>
      </w:pPr>
    </w:p>
    <w:p w:rsidR="007837B3" w:rsidRDefault="007837B3" w:rsidP="007837B3">
      <w:pPr>
        <w:pStyle w:val="Normalaftertitle"/>
        <w:rPr>
          <w:lang w:val="es-ES"/>
        </w:rPr>
      </w:pPr>
      <w:r>
        <w:rPr>
          <w:lang w:val="es-ES"/>
        </w:rPr>
        <w:t>La conversión ascendente es necesaria en los casos en que el número de canales de producción es inferior al de canales disponibles para la reproducción. Un ejemplo típico es un programa estereofónico de dos canales (2/0) que va a presentarse mediante un sistema de reproducción 3/2.</w:t>
      </w:r>
    </w:p>
    <w:p w:rsidR="007837B3" w:rsidRDefault="007837B3" w:rsidP="007837B3">
      <w:pPr>
        <w:rPr>
          <w:lang w:val="es-ES"/>
        </w:rPr>
      </w:pPr>
      <w:r>
        <w:rPr>
          <w:lang w:val="es-ES"/>
        </w:rPr>
        <w:t>La conversión ascendente supone la generación de los canales «perdidos» en algún lugar de la cadena de difusión. Cuando se realiza este tipo de conversión, deben respetarse normalmente las directrices indicadas a continuación con objeto de que los productores de programas tengan una disposición de referencia. Estas directrices no excluyen la posibilidad de que los fabricantes de receptores implanten técnicas más sofisticadas.</w:t>
      </w:r>
    </w:p>
    <w:p w:rsidR="007837B3" w:rsidRDefault="007837B3" w:rsidP="007837B3">
      <w:pPr>
        <w:pStyle w:val="Heading1"/>
        <w:rPr>
          <w:lang w:val="es-ES"/>
        </w:rPr>
      </w:pPr>
      <w:r>
        <w:rPr>
          <w:lang w:val="es-ES"/>
        </w:rPr>
        <w:t>1</w:t>
      </w:r>
      <w:r>
        <w:rPr>
          <w:lang w:val="es-ES"/>
        </w:rPr>
        <w:tab/>
        <w:t>Canales frontales</w:t>
      </w:r>
    </w:p>
    <w:p w:rsidR="007837B3" w:rsidRDefault="007837B3" w:rsidP="007837B3">
      <w:pPr>
        <w:rPr>
          <w:lang w:val="es-ES"/>
        </w:rPr>
      </w:pPr>
      <w:r>
        <w:rPr>
          <w:b/>
          <w:iCs/>
          <w:lang w:val="es-ES"/>
        </w:rPr>
        <w:t>1.1</w:t>
      </w:r>
      <w:r>
        <w:rPr>
          <w:lang w:val="es-ES"/>
        </w:rPr>
        <w:tab/>
        <w:t>Cuando va a presentarse un programa monofónico mediante un sistema de reproducción con tres altavoces frontales, la señal monofónica debe aparecer únicamente por el altavoz central. Cuando sólo se dispone de dos altavoces frontales, la señal monofónica debe aparecer por los altavoces izquierdo y derecho con una atenuación de 3 dB.</w:t>
      </w:r>
    </w:p>
    <w:p w:rsidR="007837B3" w:rsidRDefault="007837B3" w:rsidP="007837B3">
      <w:pPr>
        <w:rPr>
          <w:lang w:val="es-ES"/>
        </w:rPr>
      </w:pPr>
      <w:r>
        <w:rPr>
          <w:b/>
          <w:iCs/>
          <w:lang w:val="es-ES"/>
        </w:rPr>
        <w:t>1.2</w:t>
      </w:r>
      <w:r>
        <w:rPr>
          <w:lang w:val="es-ES"/>
        </w:rPr>
        <w:tab/>
        <w:t>Cuando se va a presentar un programa estereofónico mediante un sistema de reproducción con tres altavoces frontales, las señales izquierda y derecha del programa estereofónico deben aplicarse únicamente a los altavoces izquierdo y derecho, respectivamente.</w:t>
      </w:r>
    </w:p>
    <w:p w:rsidR="007837B3" w:rsidRDefault="007837B3" w:rsidP="007837B3">
      <w:pPr>
        <w:pStyle w:val="Heading1"/>
        <w:rPr>
          <w:lang w:val="es-ES"/>
        </w:rPr>
      </w:pPr>
      <w:r>
        <w:rPr>
          <w:lang w:val="es-ES"/>
        </w:rPr>
        <w:t>2</w:t>
      </w:r>
      <w:r>
        <w:rPr>
          <w:lang w:val="es-ES"/>
        </w:rPr>
        <w:tab/>
        <w:t>Canales panorámicos</w:t>
      </w:r>
    </w:p>
    <w:p w:rsidR="007837B3" w:rsidRDefault="007837B3" w:rsidP="007837B3">
      <w:pPr>
        <w:rPr>
          <w:lang w:val="es-ES"/>
        </w:rPr>
      </w:pPr>
      <w:r>
        <w:rPr>
          <w:b/>
          <w:iCs/>
          <w:lang w:val="es-ES"/>
        </w:rPr>
        <w:t>2.1</w:t>
      </w:r>
      <w:r>
        <w:rPr>
          <w:lang w:val="es-ES"/>
        </w:rPr>
        <w:tab/>
        <w:t>Cuando un programa no tiene señales panorámicas, no deben activarse los altavoces correspondientes.</w:t>
      </w:r>
    </w:p>
    <w:p w:rsidR="007837B3" w:rsidRDefault="007837B3" w:rsidP="007837B3">
      <w:pPr>
        <w:rPr>
          <w:lang w:val="es-ES"/>
        </w:rPr>
      </w:pPr>
      <w:r>
        <w:rPr>
          <w:b/>
          <w:iCs/>
          <w:lang w:val="es-ES"/>
        </w:rPr>
        <w:t>2.2</w:t>
      </w:r>
      <w:r>
        <w:rPr>
          <w:lang w:val="es-ES"/>
        </w:rPr>
        <w:tab/>
        <w:t>Cuando se va a reproducir una señal panorámica determinada por más de un altavoz, debe realizarse una descorrelación entre cada señal de los altavoces. Además, debe aplicarse la atenuación adecuada a cada señal de altavoz de tal manera que el nivel de presión sonora combinada producido por esos altavoces sea equivalente al producido por un solo altavoz frontal alimentado con la misma señal para una posición de escucha de referencia determinada.</w:t>
      </w:r>
    </w:p>
    <w:p w:rsidR="007837B3" w:rsidRDefault="007837B3" w:rsidP="007837B3">
      <w:pPr>
        <w:pStyle w:val="Heading1"/>
        <w:rPr>
          <w:lang w:val="es-ES"/>
        </w:rPr>
      </w:pPr>
      <w:r>
        <w:rPr>
          <w:lang w:val="es-ES"/>
        </w:rPr>
        <w:t>3</w:t>
      </w:r>
      <w:r>
        <w:rPr>
          <w:lang w:val="es-ES"/>
        </w:rPr>
        <w:tab/>
        <w:t>Canal de datos</w:t>
      </w:r>
    </w:p>
    <w:p w:rsidR="007837B3" w:rsidRDefault="007837B3" w:rsidP="007837B3">
      <w:pPr>
        <w:rPr>
          <w:lang w:val="es-ES"/>
        </w:rPr>
      </w:pPr>
      <w:r>
        <w:rPr>
          <w:lang w:val="es-ES"/>
        </w:rPr>
        <w:t>En un canal de datos especial en paralelo con el programa debe transmitirse de forma periódica información auxiliar que describa el modo de transmisión (número y tipo de canales transmitidos). Esta información será necesaria para realizar la conversión ascendente en los receptores.</w:t>
      </w:r>
    </w:p>
    <w:p w:rsidR="007837B3" w:rsidRDefault="007837B3" w:rsidP="007837B3">
      <w:pPr>
        <w:spacing w:before="0"/>
        <w:rPr>
          <w:lang w:val="es-ES"/>
        </w:rPr>
      </w:pPr>
    </w:p>
    <w:p w:rsidR="007837B3" w:rsidRDefault="007837B3" w:rsidP="007837B3">
      <w:pPr>
        <w:pStyle w:val="AnnexNoTitle"/>
        <w:rPr>
          <w:lang w:val="es-ES"/>
        </w:rPr>
      </w:pPr>
      <w:r>
        <w:rPr>
          <w:lang w:val="es-ES"/>
        </w:rPr>
        <w:lastRenderedPageBreak/>
        <w:t>Anexo 6</w:t>
      </w:r>
      <w:r>
        <w:rPr>
          <w:lang w:val="es-ES"/>
        </w:rPr>
        <w:br/>
      </w:r>
      <w:r>
        <w:rPr>
          <w:lang w:val="es-ES"/>
        </w:rPr>
        <w:br/>
        <w:t>Datos adicionales</w:t>
      </w:r>
      <w:r>
        <w:rPr>
          <w:rStyle w:val="FootnoteReference"/>
          <w:lang w:val="es-ES"/>
        </w:rPr>
        <w:footnoteReference w:customMarkFollows="1" w:id="4"/>
        <w:t>*</w:t>
      </w:r>
    </w:p>
    <w:p w:rsidR="007837B3" w:rsidRDefault="007837B3" w:rsidP="007837B3">
      <w:pPr>
        <w:pStyle w:val="Normalaftertitle"/>
        <w:rPr>
          <w:lang w:val="es-ES"/>
        </w:rPr>
      </w:pPr>
      <w:r>
        <w:rPr>
          <w:lang w:val="es-ES"/>
        </w:rPr>
        <w:t>Es necesario enviar algunos datos adicionales al receptor de sonido multicanal, para que pueda identificar la configuración de sonido multicanal utilizada y pueda proporcionar a los altavoces las señales necesarias. Junto con la posibilidad de reconfigurar el sistema de sonido multicanal es necesario utilizar de forma flexible los canales de sonido disponibles para cubrir una amplia gama de aplicaciones.</w:t>
      </w:r>
    </w:p>
    <w:p w:rsidR="007837B3" w:rsidRDefault="007837B3" w:rsidP="007837B3">
      <w:pPr>
        <w:rPr>
          <w:lang w:val="es-ES"/>
        </w:rPr>
      </w:pPr>
      <w:r>
        <w:rPr>
          <w:lang w:val="es-ES"/>
        </w:rPr>
        <w:t>Aún no se han determinado los detalles de los datos adicionales (velocidad binaria, formato de datos, etc.); sin embargo, se han identificado las siguientes aplicaciones que deben contar con la señalización adecuada en el canal de datos:</w:t>
      </w:r>
    </w:p>
    <w:p w:rsidR="007837B3" w:rsidRDefault="007837B3" w:rsidP="007837B3">
      <w:pPr>
        <w:pStyle w:val="enumlev1"/>
        <w:rPr>
          <w:lang w:val="es-ES"/>
        </w:rPr>
      </w:pPr>
      <w:r>
        <w:rPr>
          <w:lang w:val="es-ES"/>
        </w:rPr>
        <w:t>–</w:t>
      </w:r>
      <w:r>
        <w:rPr>
          <w:lang w:val="es-ES"/>
        </w:rPr>
        <w:tab/>
        <w:t>configuraciones de sonido multicanal distintas para señalización y control en el programa principal y la conversión (por ejemplo, 5 canales, 3 canales, 2 canales, monofonía);</w:t>
      </w:r>
    </w:p>
    <w:p w:rsidR="007837B3" w:rsidRDefault="007837B3" w:rsidP="007837B3">
      <w:pPr>
        <w:pStyle w:val="enumlev1"/>
        <w:rPr>
          <w:lang w:val="es-ES"/>
        </w:rPr>
      </w:pPr>
      <w:r>
        <w:rPr>
          <w:lang w:val="es-ES"/>
        </w:rPr>
        <w:t>–</w:t>
      </w:r>
      <w:r>
        <w:rPr>
          <w:lang w:val="es-ES"/>
        </w:rPr>
        <w:tab/>
        <w:t>indicación de una señal sonora especial para oyentes con dificultades en el oído;</w:t>
      </w:r>
    </w:p>
    <w:p w:rsidR="007837B3" w:rsidRDefault="007837B3" w:rsidP="007837B3">
      <w:pPr>
        <w:pStyle w:val="enumlev1"/>
        <w:rPr>
          <w:lang w:val="es-ES"/>
        </w:rPr>
      </w:pPr>
      <w:r>
        <w:rPr>
          <w:lang w:val="es-ES"/>
        </w:rPr>
        <w:t>–</w:t>
      </w:r>
      <w:r>
        <w:rPr>
          <w:lang w:val="es-ES"/>
        </w:rPr>
        <w:tab/>
        <w:t>indicación de una señal de sonido especial para espectadores con dificultades en la vista;</w:t>
      </w:r>
    </w:p>
    <w:p w:rsidR="007837B3" w:rsidRDefault="007837B3" w:rsidP="007837B3">
      <w:pPr>
        <w:pStyle w:val="enumlev1"/>
        <w:rPr>
          <w:lang w:val="es-ES"/>
        </w:rPr>
      </w:pPr>
      <w:r>
        <w:rPr>
          <w:lang w:val="es-ES"/>
        </w:rPr>
        <w:t>–</w:t>
      </w:r>
      <w:r>
        <w:rPr>
          <w:lang w:val="es-ES"/>
        </w:rPr>
        <w:tab/>
        <w:t>indicación de programa de audio separado;</w:t>
      </w:r>
    </w:p>
    <w:p w:rsidR="007837B3" w:rsidRDefault="007837B3" w:rsidP="007837B3">
      <w:pPr>
        <w:pStyle w:val="enumlev1"/>
        <w:rPr>
          <w:lang w:val="es-ES"/>
        </w:rPr>
      </w:pPr>
      <w:r>
        <w:rPr>
          <w:lang w:val="es-ES"/>
        </w:rPr>
        <w:t>–</w:t>
      </w:r>
      <w:r>
        <w:rPr>
          <w:lang w:val="es-ES"/>
        </w:rPr>
        <w:tab/>
        <w:t>transporte de información de control de gama dinámica para comprimir o expandir la gama dinámica;</w:t>
      </w:r>
    </w:p>
    <w:p w:rsidR="007837B3" w:rsidRDefault="007837B3" w:rsidP="007837B3">
      <w:pPr>
        <w:pStyle w:val="enumlev1"/>
        <w:rPr>
          <w:lang w:val="es-ES"/>
        </w:rPr>
      </w:pPr>
      <w:r>
        <w:rPr>
          <w:lang w:val="es-ES"/>
        </w:rPr>
        <w:t>–</w:t>
      </w:r>
      <w:r>
        <w:rPr>
          <w:lang w:val="es-ES"/>
        </w:rPr>
        <w:tab/>
        <w:t>transporte de caracteres para un servicio de texto;</w:t>
      </w:r>
    </w:p>
    <w:p w:rsidR="007837B3" w:rsidRDefault="007837B3" w:rsidP="007837B3">
      <w:pPr>
        <w:pStyle w:val="enumlev1"/>
        <w:rPr>
          <w:lang w:val="es-ES"/>
        </w:rPr>
      </w:pPr>
      <w:r>
        <w:rPr>
          <w:lang w:val="es-ES"/>
        </w:rPr>
        <w:t>–</w:t>
      </w:r>
      <w:r>
        <w:rPr>
          <w:lang w:val="es-ES"/>
        </w:rPr>
        <w:tab/>
        <w:t>utilización flexible de la capacidad de datos atribuible a las señales de audio.</w:t>
      </w:r>
    </w:p>
    <w:p w:rsidR="007837B3" w:rsidRDefault="007837B3" w:rsidP="007837B3">
      <w:pPr>
        <w:rPr>
          <w:lang w:val="es-ES"/>
        </w:rPr>
      </w:pPr>
    </w:p>
    <w:p w:rsidR="007837B3" w:rsidRDefault="007837B3" w:rsidP="007837B3">
      <w:pPr>
        <w:rPr>
          <w:lang w:val="es-ES"/>
        </w:rPr>
      </w:pPr>
    </w:p>
    <w:p w:rsidR="007837B3" w:rsidRDefault="007837B3" w:rsidP="007837B3">
      <w:pPr>
        <w:pStyle w:val="AnnexNoTitle"/>
        <w:rPr>
          <w:lang w:val="es-ES"/>
        </w:rPr>
      </w:pPr>
      <w:r>
        <w:rPr>
          <w:lang w:val="es-ES"/>
        </w:rPr>
        <w:t>Anexo 7</w:t>
      </w:r>
      <w:r>
        <w:rPr>
          <w:lang w:val="es-ES"/>
        </w:rPr>
        <w:br/>
      </w:r>
      <w:r>
        <w:rPr>
          <w:lang w:val="es-ES"/>
        </w:rPr>
        <w:br/>
        <w:t>Canal de efecto de baja frecuencia (LFE)</w:t>
      </w:r>
    </w:p>
    <w:p w:rsidR="007837B3" w:rsidRDefault="007837B3" w:rsidP="007837B3">
      <w:pPr>
        <w:pStyle w:val="Normalaftertitle"/>
        <w:rPr>
          <w:lang w:val="es-ES"/>
        </w:rPr>
      </w:pPr>
      <w:r>
        <w:rPr>
          <w:lang w:val="es-ES"/>
        </w:rPr>
        <w:t>El objetivo de este canal opcional es permitir a los oyentes que lo seleccionen ampliar el contenido de baja frecuencia del programa reproducido, tanto en términos de frecuencia como de nivel. Fue concebido originalmente por la industria cinematográfica para sus sistemas de sonido digital.</w:t>
      </w:r>
    </w:p>
    <w:p w:rsidR="007837B3" w:rsidRDefault="007837B3" w:rsidP="007837B3">
      <w:pPr>
        <w:rPr>
          <w:lang w:val="es-ES"/>
        </w:rPr>
      </w:pPr>
      <w:r>
        <w:rPr>
          <w:lang w:val="es-ES"/>
        </w:rPr>
        <w:t>En la industria cinematográfica, el canal LFE transporta los efectos sonoros de baja frecuencia y alto nivel aplicados a un altavoz específico de baja frecuencia (de sonidos graves). De esa forma, la magnitud del contenido de baja frecuencia del resto de canales se restringe de manera que los altavoces principales no tienen que tratar estas señales de efectos especiales. Los canales principales de sonido de la película incorporan señales sonoras normales de baja frecuencia pero no a niveles tan elevados. Por consiguiente, su prestación es suficiente si el usuario no exige estos efectos especiales. Esta combinación presenta la ventaja de que la codificación de señales de alto nivel en el canal LFE puede optimizarse sin que ello afecte a la codificación de los canales principales.</w:t>
      </w:r>
    </w:p>
    <w:p w:rsidR="007837B3" w:rsidRDefault="007837B3" w:rsidP="007837B3">
      <w:pPr>
        <w:rPr>
          <w:lang w:val="es-ES"/>
        </w:rPr>
      </w:pPr>
      <w:r>
        <w:rPr>
          <w:lang w:val="es-ES"/>
        </w:rPr>
        <w:t>Aunque es sabido que el número de usuarios privados que decidirán utilizar un canal LFE será más bien reducido, se espera que existan otras aplicaciones del sistema de sonido de TVAD considerado que utilicen más esta opción.</w:t>
      </w:r>
    </w:p>
    <w:p w:rsidR="007837B3" w:rsidRDefault="007837B3" w:rsidP="007837B3">
      <w:pPr>
        <w:rPr>
          <w:lang w:val="es-ES"/>
        </w:rPr>
      </w:pPr>
      <w:r>
        <w:rPr>
          <w:lang w:val="es-ES"/>
        </w:rPr>
        <w:lastRenderedPageBreak/>
        <w:t>Sin embargo, el canal LFE no debe utilizarse para todo el contenido de baja frecuencia de la presentación de sonido multicanal. Dicho canal no es más que una opción en el receptor y, por consiguiente, debe transportar únicamente la información de mejora adicional.</w:t>
      </w:r>
    </w:p>
    <w:p w:rsidR="007837B3" w:rsidRDefault="007837B3" w:rsidP="007837B3">
      <w:pPr>
        <w:rPr>
          <w:lang w:val="es-ES"/>
        </w:rPr>
      </w:pPr>
      <w:r>
        <w:rPr>
          <w:lang w:val="es-ES"/>
        </w:rPr>
        <w:t>(De forma similar, los canales panorámicos pueden cursar su propia información de baja frecuencia en vez de combinarse con los canales frontales. Esta mezcla en los canales frontales de los sonidos de baja frecuencia es una opción, en el receptor, para disminuir los requisitos de los altavoces panorámicos.)</w:t>
      </w:r>
    </w:p>
    <w:p w:rsidR="007837B3" w:rsidRDefault="007837B3" w:rsidP="007837B3">
      <w:pPr>
        <w:rPr>
          <w:lang w:val="es-ES"/>
        </w:rPr>
      </w:pPr>
      <w:r>
        <w:rPr>
          <w:lang w:val="es-ES"/>
        </w:rPr>
        <w:t>El canal LFE debe ser capaz de tratar señales en la gama de 20 Hz a 120 Hz.</w:t>
      </w:r>
    </w:p>
    <w:p w:rsidR="007837B3" w:rsidRDefault="007837B3" w:rsidP="00B6040E">
      <w:pPr>
        <w:rPr>
          <w:lang w:val="es-ES"/>
        </w:rPr>
      </w:pPr>
      <w:r>
        <w:rPr>
          <w:lang w:val="es-ES"/>
        </w:rPr>
        <w:t>La Recomendación UIT</w:t>
      </w:r>
      <w:r>
        <w:rPr>
          <w:lang w:val="es-ES"/>
        </w:rPr>
        <w:noBreakHyphen/>
        <w:t xml:space="preserve">R BR.1384 especifica que el canal LFE se graba con una desviación del nivel de </w:t>
      </w:r>
      <w:r>
        <w:rPr>
          <w:lang w:val="es-ES"/>
        </w:rPr>
        <w:sym w:font="Symbol" w:char="F02D"/>
      </w:r>
      <w:r>
        <w:rPr>
          <w:lang w:val="es-ES"/>
        </w:rPr>
        <w:t>10 dB para la grabación y el intercambio de material de programa de sonido multicanal y esta desviación se compensa en el sistema de reproducción. Para las aplicaciones de radiodifusión en las que los niveles de señal se ajustan a la Recomendación UIT</w:t>
      </w:r>
      <w:r>
        <w:rPr>
          <w:lang w:val="es-ES"/>
        </w:rPr>
        <w:noBreakHyphen/>
        <w:t>R BR.1384, el nivel del canal LFE debe reproducirse con una ganancia de desviación positiva de</w:t>
      </w:r>
      <w:r w:rsidR="00B6040E">
        <w:rPr>
          <w:lang w:val="es-ES"/>
        </w:rPr>
        <w:t xml:space="preserve"> </w:t>
      </w:r>
      <w:r>
        <w:rPr>
          <w:lang w:val="es-ES"/>
        </w:rPr>
        <w:t>10 dB relativa a los canales principales en la reproducción.</w:t>
      </w:r>
    </w:p>
    <w:p w:rsidR="007837B3" w:rsidRDefault="007837B3" w:rsidP="007837B3">
      <w:pPr>
        <w:pStyle w:val="Note"/>
        <w:rPr>
          <w:lang w:val="es-ES"/>
        </w:rPr>
      </w:pPr>
      <w:r>
        <w:rPr>
          <w:lang w:val="es-ES"/>
        </w:rPr>
        <w:t>NOTA 1 – En la industria cinematográfica se codifica el canal LFE de forma que se requiere una ganancia positiva de 10 dB en la reproducción y se fija el nivel de la reproducción para el vídeo DVD con una ganancia positiva de 10 dB en relación a los canales principales. No obstante, en la industria musical, como en los casos de sistemas DVD</w:t>
      </w:r>
      <w:r>
        <w:rPr>
          <w:lang w:val="es-ES"/>
        </w:rPr>
        <w:noBreakHyphen/>
        <w:t>audio o superaudio CD, se codifica actualmente el canal LFE de forma que se requiere una ganancia de desviación cero en la reproducción.</w:t>
      </w:r>
    </w:p>
    <w:p w:rsidR="007837B3" w:rsidRDefault="007837B3" w:rsidP="007837B3">
      <w:pPr>
        <w:rPr>
          <w:lang w:val="es-ES"/>
        </w:rPr>
      </w:pPr>
      <w:r>
        <w:rPr>
          <w:lang w:val="es-ES"/>
        </w:rPr>
        <w:t>En la codificación de los canales principales no debe contarse con el enmascaramiento proporcionado por el canal LFE. No obstante, en la codificación de dicho canal puede suponerse un enmascaramiento debido a los sonidos reproducidos de los canales principales.</w:t>
      </w:r>
    </w:p>
    <w:p w:rsidR="007837B3" w:rsidRDefault="007837B3" w:rsidP="00B33809">
      <w:pPr>
        <w:rPr>
          <w:lang w:val="es-ES"/>
        </w:rPr>
      </w:pPr>
    </w:p>
    <w:p w:rsidR="007837B3" w:rsidRPr="00BB03A0" w:rsidRDefault="007837B3" w:rsidP="007837B3">
      <w:pPr>
        <w:rPr>
          <w:lang w:val="es-ES"/>
        </w:rPr>
      </w:pPr>
    </w:p>
    <w:p w:rsidR="007837B3" w:rsidRDefault="007837B3" w:rsidP="007837B3">
      <w:pPr>
        <w:pStyle w:val="AnnexNoTitle"/>
        <w:rPr>
          <w:lang w:val="es-ES"/>
        </w:rPr>
      </w:pPr>
      <w:r>
        <w:rPr>
          <w:lang w:val="es-ES"/>
        </w:rPr>
        <w:t>Anexo 8</w:t>
      </w:r>
      <w:r>
        <w:rPr>
          <w:lang w:val="es-ES"/>
        </w:rPr>
        <w:br/>
      </w:r>
      <w:r>
        <w:rPr>
          <w:lang w:val="es-ES"/>
        </w:rPr>
        <w:br/>
        <w:t>Matrización de compatibilidad y mezclado descendente</w:t>
      </w:r>
    </w:p>
    <w:p w:rsidR="007837B3" w:rsidRDefault="007837B3" w:rsidP="007837B3">
      <w:pPr>
        <w:pStyle w:val="Normalaftertitle"/>
        <w:rPr>
          <w:lang w:val="es-ES"/>
        </w:rPr>
      </w:pPr>
      <w:r>
        <w:rPr>
          <w:lang w:val="es-ES"/>
        </w:rPr>
        <w:t>En el Anexo 3 aparecen los métodos para proporcionar compatibilidad regresiva y compatibilidad descendente. El Anexo 4 contiene las ecuaciones de mezclado descendente para material fuente 3/2.</w:t>
      </w:r>
    </w:p>
    <w:p w:rsidR="007837B3" w:rsidRDefault="007837B3" w:rsidP="007837B3">
      <w:pPr>
        <w:rPr>
          <w:lang w:val="es-ES"/>
        </w:rPr>
      </w:pPr>
      <w:r>
        <w:rPr>
          <w:lang w:val="es-ES"/>
        </w:rPr>
        <w:t>Sin embargo, se considera conveniente utilizar los coeficientes de mezclado descendente alternativos para la señales panorámicas LS/RS, dependiendo del tipo del material de programa.</w:t>
      </w:r>
    </w:p>
    <w:p w:rsidR="007837B3" w:rsidRDefault="007837B3" w:rsidP="007837B3">
      <w:pPr>
        <w:rPr>
          <w:lang w:val="es-ES"/>
        </w:rPr>
      </w:pPr>
      <w:r>
        <w:rPr>
          <w:lang w:val="es-ES"/>
        </w:rPr>
        <w:t>El organismo de radiodifusión debe indicar cuatro coeficientes de mezclado descendente de señal panorámica alternativos:</w:t>
      </w:r>
    </w:p>
    <w:p w:rsidR="007837B3" w:rsidRDefault="007837B3" w:rsidP="007837B3">
      <w:pPr>
        <w:rPr>
          <w:lang w:val="es-ES"/>
        </w:rPr>
      </w:pPr>
      <w:r>
        <w:rPr>
          <w:lang w:val="es-ES"/>
        </w:rPr>
        <w:t>0,7071</w:t>
      </w:r>
    </w:p>
    <w:p w:rsidR="007837B3" w:rsidRDefault="007837B3" w:rsidP="007837B3">
      <w:pPr>
        <w:rPr>
          <w:lang w:val="es-ES"/>
        </w:rPr>
      </w:pPr>
      <w:r>
        <w:rPr>
          <w:lang w:val="es-ES"/>
        </w:rPr>
        <w:t>0,5000</w:t>
      </w:r>
    </w:p>
    <w:p w:rsidR="007837B3" w:rsidRDefault="007837B3" w:rsidP="007837B3">
      <w:pPr>
        <w:rPr>
          <w:lang w:val="es-ES"/>
        </w:rPr>
      </w:pPr>
      <w:r>
        <w:rPr>
          <w:lang w:val="es-ES"/>
        </w:rPr>
        <w:t>0,0000</w:t>
      </w:r>
    </w:p>
    <w:p w:rsidR="007837B3" w:rsidRDefault="007837B3" w:rsidP="007837B3">
      <w:pPr>
        <w:rPr>
          <w:lang w:val="es-ES"/>
        </w:rPr>
      </w:pPr>
      <w:r>
        <w:rPr>
          <w:lang w:val="es-ES"/>
        </w:rPr>
        <w:t>Reservado</w:t>
      </w:r>
    </w:p>
    <w:p w:rsidR="007837B3" w:rsidRDefault="007837B3" w:rsidP="007837B3">
      <w:pPr>
        <w:rPr>
          <w:lang w:val="es-ES_tradnl"/>
        </w:rPr>
      </w:pPr>
      <w:r>
        <w:rPr>
          <w:lang w:val="es-ES"/>
        </w:rPr>
        <w:t>Deben transmitirse datos adicionales para indicar cuál es el coeficiente que debe utilizarse.</w:t>
      </w:r>
    </w:p>
    <w:p w:rsidR="007837B3" w:rsidRDefault="007837B3" w:rsidP="007837B3">
      <w:pPr>
        <w:rPr>
          <w:lang w:val="es-ES_tradnl"/>
        </w:rPr>
      </w:pPr>
    </w:p>
    <w:p w:rsidR="007837B3" w:rsidRDefault="007837B3" w:rsidP="007837B3">
      <w:pPr>
        <w:rPr>
          <w:lang w:val="es-ES_tradnl"/>
        </w:rPr>
      </w:pPr>
    </w:p>
    <w:p w:rsidR="007837B3" w:rsidRPr="00E755B9" w:rsidRDefault="007837B3" w:rsidP="007837B3">
      <w:pPr>
        <w:pStyle w:val="Line"/>
        <w:rPr>
          <w:lang w:val="es-ES_tradnl"/>
        </w:rPr>
      </w:pPr>
    </w:p>
    <w:sectPr w:rsidR="007837B3" w:rsidRPr="00E755B9" w:rsidSect="00B1717A">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528E" w:rsidRDefault="00E6528E">
      <w:r>
        <w:separator/>
      </w:r>
    </w:p>
  </w:endnote>
  <w:endnote w:type="continuationSeparator" w:id="0">
    <w:p w:rsidR="00E6528E" w:rsidRDefault="00E652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528E" w:rsidRDefault="00E6528E">
      <w:r>
        <w:separator/>
      </w:r>
    </w:p>
  </w:footnote>
  <w:footnote w:type="continuationSeparator" w:id="0">
    <w:p w:rsidR="00E6528E" w:rsidRDefault="00E6528E">
      <w:r>
        <w:continuationSeparator/>
      </w:r>
    </w:p>
  </w:footnote>
  <w:footnote w:id="1">
    <w:p w:rsidR="007837B3" w:rsidRPr="00E755B9" w:rsidRDefault="007837B3" w:rsidP="007837B3">
      <w:pPr>
        <w:pStyle w:val="FootnoteText"/>
        <w:tabs>
          <w:tab w:val="clear" w:pos="255"/>
          <w:tab w:val="left" w:pos="567"/>
        </w:tabs>
        <w:ind w:left="567" w:hanging="567"/>
        <w:rPr>
          <w:lang w:val="es-ES_tradnl"/>
        </w:rPr>
      </w:pPr>
      <w:r w:rsidRPr="00E755B9">
        <w:rPr>
          <w:rStyle w:val="FootnoteReference"/>
          <w:lang w:val="es-ES_tradnl"/>
        </w:rPr>
        <w:t>*</w:t>
      </w:r>
      <w:r w:rsidRPr="00E755B9">
        <w:rPr>
          <w:lang w:val="es-ES_tradnl"/>
        </w:rPr>
        <w:tab/>
      </w:r>
      <w:r w:rsidRPr="007837B3">
        <w:rPr>
          <w:lang w:val="es-ES"/>
        </w:rPr>
        <w:t>Esta Recomendación debe señalarse a la atención de la Comisión Electrotécnica Internacional (</w:t>
      </w:r>
      <w:proofErr w:type="spellStart"/>
      <w:r w:rsidRPr="007837B3">
        <w:rPr>
          <w:lang w:val="es-ES"/>
        </w:rPr>
        <w:t>CEI</w:t>
      </w:r>
      <w:proofErr w:type="spellEnd"/>
      <w:r w:rsidRPr="007837B3">
        <w:rPr>
          <w:lang w:val="es-ES"/>
        </w:rPr>
        <w:t xml:space="preserve">) y de la </w:t>
      </w:r>
      <w:proofErr w:type="spellStart"/>
      <w:r w:rsidRPr="007837B3">
        <w:rPr>
          <w:lang w:val="es-ES"/>
        </w:rPr>
        <w:t>Society</w:t>
      </w:r>
      <w:proofErr w:type="spellEnd"/>
      <w:r w:rsidRPr="007837B3">
        <w:rPr>
          <w:lang w:val="es-ES"/>
        </w:rPr>
        <w:t xml:space="preserve"> of </w:t>
      </w:r>
      <w:proofErr w:type="spellStart"/>
      <w:r w:rsidRPr="007837B3">
        <w:rPr>
          <w:lang w:val="es-ES"/>
        </w:rPr>
        <w:t>Motion</w:t>
      </w:r>
      <w:proofErr w:type="spellEnd"/>
      <w:r w:rsidRPr="007837B3">
        <w:rPr>
          <w:lang w:val="es-ES"/>
        </w:rPr>
        <w:t xml:space="preserve"> Picture and </w:t>
      </w:r>
      <w:proofErr w:type="spellStart"/>
      <w:r w:rsidRPr="007837B3">
        <w:rPr>
          <w:lang w:val="es-ES"/>
        </w:rPr>
        <w:t>Television</w:t>
      </w:r>
      <w:proofErr w:type="spellEnd"/>
      <w:r w:rsidRPr="007837B3">
        <w:rPr>
          <w:lang w:val="es-ES"/>
        </w:rPr>
        <w:t xml:space="preserve"> </w:t>
      </w:r>
      <w:proofErr w:type="spellStart"/>
      <w:r w:rsidRPr="007837B3">
        <w:rPr>
          <w:lang w:val="es-ES"/>
        </w:rPr>
        <w:t>Engineers</w:t>
      </w:r>
      <w:proofErr w:type="spellEnd"/>
      <w:r w:rsidRPr="007837B3">
        <w:rPr>
          <w:lang w:val="es-ES"/>
        </w:rPr>
        <w:t xml:space="preserve"> (Asociación de Ingenieros de Televisión e Imágenes en Movimiento) (</w:t>
      </w:r>
      <w:proofErr w:type="spellStart"/>
      <w:r w:rsidRPr="007837B3">
        <w:rPr>
          <w:lang w:val="es-ES"/>
        </w:rPr>
        <w:t>SMPTE</w:t>
      </w:r>
      <w:proofErr w:type="spellEnd"/>
      <w:r w:rsidRPr="007837B3">
        <w:rPr>
          <w:lang w:val="es-ES"/>
        </w:rPr>
        <w:t>).</w:t>
      </w:r>
    </w:p>
  </w:footnote>
  <w:footnote w:id="2">
    <w:p w:rsidR="007837B3" w:rsidRPr="00E755B9" w:rsidRDefault="007837B3" w:rsidP="007837B3">
      <w:pPr>
        <w:pStyle w:val="FootnoteText"/>
        <w:tabs>
          <w:tab w:val="clear" w:pos="255"/>
          <w:tab w:val="left" w:pos="567"/>
        </w:tabs>
        <w:ind w:left="567" w:hanging="567"/>
        <w:rPr>
          <w:lang w:val="es-ES_tradnl"/>
        </w:rPr>
      </w:pPr>
      <w:r w:rsidRPr="00E755B9">
        <w:rPr>
          <w:rStyle w:val="FootnoteReference"/>
          <w:lang w:val="es-ES_tradnl"/>
        </w:rPr>
        <w:t>**</w:t>
      </w:r>
      <w:r w:rsidRPr="00E755B9">
        <w:rPr>
          <w:lang w:val="es-ES_tradnl"/>
        </w:rPr>
        <w:tab/>
      </w:r>
      <w:r w:rsidRPr="007837B3">
        <w:rPr>
          <w:lang w:val="es-ES"/>
        </w:rPr>
        <w:t xml:space="preserve">La Comisión de Estudio 6 de Radiocomunicaciones efectuó modificaciones de redacción en esta Recomendación en 2002 de conformidad con la Resolución </w:t>
      </w:r>
      <w:proofErr w:type="spellStart"/>
      <w:r w:rsidRPr="007837B3">
        <w:rPr>
          <w:lang w:val="es-ES"/>
        </w:rPr>
        <w:t>UIT</w:t>
      </w:r>
      <w:proofErr w:type="spellEnd"/>
      <w:r w:rsidRPr="007837B3">
        <w:rPr>
          <w:lang w:val="es-ES"/>
        </w:rPr>
        <w:t>-R 44.</w:t>
      </w:r>
    </w:p>
  </w:footnote>
  <w:footnote w:id="3">
    <w:p w:rsidR="007837B3" w:rsidRPr="00E755B9" w:rsidRDefault="007837B3" w:rsidP="00E755B9">
      <w:pPr>
        <w:pStyle w:val="FootnoteText"/>
        <w:tabs>
          <w:tab w:val="clear" w:pos="255"/>
          <w:tab w:val="left" w:pos="567"/>
        </w:tabs>
        <w:ind w:left="567" w:hanging="567"/>
        <w:rPr>
          <w:lang w:val="es-ES_tradnl"/>
        </w:rPr>
      </w:pPr>
      <w:r w:rsidRPr="00E755B9">
        <w:rPr>
          <w:rStyle w:val="FootnoteReference"/>
          <w:lang w:val="es-ES_tradnl"/>
        </w:rPr>
        <w:t>***</w:t>
      </w:r>
      <w:r w:rsidRPr="00E755B9">
        <w:rPr>
          <w:lang w:val="es-ES_tradnl"/>
        </w:rPr>
        <w:tab/>
      </w:r>
      <w:r w:rsidRPr="007837B3">
        <w:rPr>
          <w:lang w:val="es-ES"/>
        </w:rPr>
        <w:t xml:space="preserve">La Comisión de Estudio 6 de Radiocomunicaciones </w:t>
      </w:r>
      <w:r w:rsidR="00E755B9" w:rsidRPr="007837B3">
        <w:rPr>
          <w:lang w:val="es-ES"/>
        </w:rPr>
        <w:t>efectuó modificaciones de redacción en esta Recomendación en</w:t>
      </w:r>
      <w:r w:rsidRPr="007837B3">
        <w:rPr>
          <w:lang w:val="es-ES"/>
        </w:rPr>
        <w:t xml:space="preserve"> noviembre de 2009</w:t>
      </w:r>
      <w:r w:rsidR="00E755B9" w:rsidRPr="00E755B9">
        <w:rPr>
          <w:lang w:val="es-ES"/>
        </w:rPr>
        <w:t xml:space="preserve"> </w:t>
      </w:r>
      <w:r w:rsidR="00E755B9" w:rsidRPr="007837B3">
        <w:rPr>
          <w:lang w:val="es-ES"/>
        </w:rPr>
        <w:t xml:space="preserve">de conformidad con la Resolución </w:t>
      </w:r>
      <w:proofErr w:type="spellStart"/>
      <w:r w:rsidRPr="007837B3">
        <w:rPr>
          <w:lang w:val="es-ES"/>
        </w:rPr>
        <w:t>UIT</w:t>
      </w:r>
      <w:proofErr w:type="spellEnd"/>
      <w:r w:rsidRPr="007837B3">
        <w:rPr>
          <w:lang w:val="es-ES"/>
        </w:rPr>
        <w:t>-R 1.</w:t>
      </w:r>
    </w:p>
  </w:footnote>
  <w:footnote w:id="4">
    <w:p w:rsidR="007837B3" w:rsidRDefault="007837B3" w:rsidP="007837B3">
      <w:pPr>
        <w:pStyle w:val="FootnoteText"/>
        <w:rPr>
          <w:lang w:val="es-ES"/>
        </w:rPr>
      </w:pPr>
      <w:r>
        <w:rPr>
          <w:rStyle w:val="FootnoteReference"/>
          <w:lang w:val="es-ES"/>
        </w:rPr>
        <w:t>*</w:t>
      </w:r>
      <w:r>
        <w:rPr>
          <w:lang w:val="es-ES"/>
        </w:rPr>
        <w:tab/>
        <w:t>Se necesita realizar estudios ulteriores y recibir contribuciones de las administraciones.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2F7" w:rsidRDefault="004532F7">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2F7" w:rsidRDefault="008F590E"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2F7" w:rsidRDefault="001D5ECE" w:rsidP="00B33809">
    <w:pPr>
      <w:pStyle w:val="Header"/>
      <w:jc w:val="left"/>
    </w:pPr>
    <w:r>
      <w:rPr>
        <w:rStyle w:val="PageNumber"/>
        <w:b/>
        <w:bCs/>
      </w:rPr>
      <w:fldChar w:fldCharType="begin"/>
    </w:r>
    <w:r w:rsidR="004532F7">
      <w:rPr>
        <w:rStyle w:val="PageNumber"/>
        <w:b/>
        <w:bCs/>
      </w:rPr>
      <w:instrText xml:space="preserve"> PAGE </w:instrText>
    </w:r>
    <w:r>
      <w:rPr>
        <w:rStyle w:val="PageNumber"/>
        <w:b/>
        <w:bCs/>
      </w:rPr>
      <w:fldChar w:fldCharType="separate"/>
    </w:r>
    <w:r w:rsidR="00C47C41">
      <w:rPr>
        <w:rStyle w:val="PageNumber"/>
        <w:b/>
        <w:bCs/>
        <w:noProof/>
      </w:rPr>
      <w:t>ii</w:t>
    </w:r>
    <w:r>
      <w:rPr>
        <w:rStyle w:val="PageNumber"/>
        <w:b/>
        <w:bCs/>
      </w:rPr>
      <w:fldChar w:fldCharType="end"/>
    </w:r>
    <w:r w:rsidR="004532F7">
      <w:tab/>
    </w:r>
    <w:fldSimple w:instr=" DOCPROPERTY &quot;Header&quot; \* MERGEFORMAT ">
      <w:r w:rsidR="00E755B9" w:rsidRPr="00E755B9">
        <w:rPr>
          <w:b/>
          <w:bCs/>
          <w:lang w:val="en-US"/>
        </w:rPr>
        <w:t xml:space="preserve">Rec. </w:t>
      </w:r>
    </w:fldSimple>
    <w:r w:rsidR="004532F7">
      <w:rPr>
        <w:b/>
        <w:bCs/>
      </w:rPr>
      <w:t xml:space="preserve"> </w:t>
    </w:r>
    <w:r>
      <w:rPr>
        <w:b/>
        <w:bCs/>
      </w:rPr>
      <w:fldChar w:fldCharType="begin"/>
    </w:r>
    <w:r w:rsidR="00B33809">
      <w:rPr>
        <w:b/>
        <w:bCs/>
      </w:rPr>
      <w:instrText>styleref href</w:instrText>
    </w:r>
    <w:r>
      <w:rPr>
        <w:b/>
        <w:bCs/>
      </w:rPr>
      <w:fldChar w:fldCharType="separate"/>
    </w:r>
    <w:r w:rsidR="00C47C41">
      <w:rPr>
        <w:b/>
        <w:bCs/>
        <w:noProof/>
      </w:rPr>
      <w:t>UIT-R  BS.775-2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2F7" w:rsidRDefault="004532F7">
    <w:pPr>
      <w:pStyle w:val="Header"/>
    </w:pPr>
    <w:r>
      <w:tab/>
    </w:r>
    <w:fldSimple w:instr=" DOCPROPERTY &quot;Header&quot; \* MERGEFORMAT ">
      <w:r w:rsidR="00E755B9" w:rsidRPr="00E755B9">
        <w:rPr>
          <w:lang w:val="en-US"/>
        </w:rPr>
        <w:t xml:space="preserve">Rec. </w:t>
      </w:r>
    </w:fldSimple>
    <w:r>
      <w:rPr>
        <w:b/>
        <w:bCs/>
      </w:rPr>
      <w:t xml:space="preserve">  </w:t>
    </w:r>
    <w:r w:rsidR="001D5ECE">
      <w:rPr>
        <w:b/>
        <w:bCs/>
      </w:rPr>
      <w:fldChar w:fldCharType="begin"/>
    </w:r>
    <w:r>
      <w:rPr>
        <w:b/>
        <w:bCs/>
      </w:rPr>
      <w:instrText>styleref href</w:instrText>
    </w:r>
    <w:r w:rsidR="001D5ECE">
      <w:rPr>
        <w:b/>
        <w:bCs/>
      </w:rPr>
      <w:fldChar w:fldCharType="separate"/>
    </w:r>
    <w:r w:rsidR="00E755B9">
      <w:rPr>
        <w:b/>
        <w:bCs/>
        <w:noProof/>
      </w:rPr>
      <w:t>UIT-R  BS.775-2</w:t>
    </w:r>
    <w:r w:rsidR="001D5ECE">
      <w:rPr>
        <w:b/>
        <w:bCs/>
      </w:rPr>
      <w:fldChar w:fldCharType="end"/>
    </w:r>
    <w:r>
      <w:tab/>
    </w:r>
    <w:r w:rsidR="001D5ECE">
      <w:rPr>
        <w:rStyle w:val="PageNumber"/>
        <w:b/>
        <w:bCs/>
      </w:rPr>
      <w:fldChar w:fldCharType="begin"/>
    </w:r>
    <w:r>
      <w:rPr>
        <w:rStyle w:val="PageNumber"/>
        <w:b/>
        <w:bCs/>
      </w:rPr>
      <w:instrText xml:space="preserve"> PAGE </w:instrText>
    </w:r>
    <w:r w:rsidR="001D5ECE">
      <w:rPr>
        <w:rStyle w:val="PageNumber"/>
        <w:b/>
        <w:bCs/>
      </w:rPr>
      <w:fldChar w:fldCharType="separate"/>
    </w:r>
    <w:r>
      <w:rPr>
        <w:rStyle w:val="PageNumber"/>
        <w:b/>
        <w:bCs/>
        <w:noProof/>
      </w:rPr>
      <w:t>1</w:t>
    </w:r>
    <w:r w:rsidR="001D5ECE">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809" w:rsidRDefault="001D5ECE" w:rsidP="00B33809">
    <w:pPr>
      <w:pStyle w:val="Header"/>
      <w:jc w:val="left"/>
    </w:pPr>
    <w:r>
      <w:rPr>
        <w:rStyle w:val="PageNumber"/>
        <w:b/>
        <w:bCs/>
      </w:rPr>
      <w:fldChar w:fldCharType="begin"/>
    </w:r>
    <w:r w:rsidR="00B33809">
      <w:rPr>
        <w:rStyle w:val="PageNumber"/>
        <w:b/>
        <w:bCs/>
      </w:rPr>
      <w:instrText xml:space="preserve"> PAGE </w:instrText>
    </w:r>
    <w:r>
      <w:rPr>
        <w:rStyle w:val="PageNumber"/>
        <w:b/>
        <w:bCs/>
      </w:rPr>
      <w:fldChar w:fldCharType="separate"/>
    </w:r>
    <w:r w:rsidR="00B6040E">
      <w:rPr>
        <w:rStyle w:val="PageNumber"/>
        <w:b/>
        <w:bCs/>
        <w:noProof/>
      </w:rPr>
      <w:t>10</w:t>
    </w:r>
    <w:r>
      <w:rPr>
        <w:rStyle w:val="PageNumber"/>
        <w:b/>
        <w:bCs/>
      </w:rPr>
      <w:fldChar w:fldCharType="end"/>
    </w:r>
    <w:r w:rsidR="00B33809">
      <w:tab/>
    </w:r>
    <w:fldSimple w:instr=" DOCPROPERTY &quot;Header&quot; \* MERGEFORMAT ">
      <w:r w:rsidR="00E755B9" w:rsidRPr="00E755B9">
        <w:rPr>
          <w:b/>
          <w:bCs/>
          <w:lang w:val="en-US"/>
        </w:rPr>
        <w:t xml:space="preserve">Rec. </w:t>
      </w:r>
    </w:fldSimple>
    <w:r w:rsidR="00B33809">
      <w:rPr>
        <w:b/>
        <w:bCs/>
      </w:rPr>
      <w:t xml:space="preserve"> </w:t>
    </w:r>
    <w:proofErr w:type="spellStart"/>
    <w:r w:rsidR="00B33809">
      <w:rPr>
        <w:b/>
        <w:bCs/>
      </w:rPr>
      <w:t>UIT</w:t>
    </w:r>
    <w:proofErr w:type="spellEnd"/>
    <w:r w:rsidR="00B33809">
      <w:rPr>
        <w:b/>
        <w:bCs/>
      </w:rPr>
      <w:t>-R  BS.775-2</w:t>
    </w:r>
    <w:r>
      <w:rPr>
        <w:b/>
        <w:bCs/>
      </w:rPr>
      <w:fldChar w:fldCharType="begin"/>
    </w:r>
    <w:r w:rsidR="00B33809">
      <w:rPr>
        <w:b/>
        <w:bCs/>
      </w:rPr>
      <w:instrText>styleref href</w:instrTex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2F7" w:rsidRDefault="004532F7" w:rsidP="00B33809">
    <w:pPr>
      <w:pStyle w:val="Header"/>
    </w:pPr>
    <w:r>
      <w:tab/>
    </w:r>
    <w:fldSimple w:instr=" DOCPROPERTY &quot;Header&quot; \* MERGEFORMAT ">
      <w:r w:rsidR="00E755B9" w:rsidRPr="00E755B9">
        <w:rPr>
          <w:b/>
          <w:bCs/>
        </w:rPr>
        <w:t xml:space="preserve">Rec. </w:t>
      </w:r>
    </w:fldSimple>
    <w:r>
      <w:rPr>
        <w:b/>
        <w:bCs/>
      </w:rPr>
      <w:t xml:space="preserve"> </w:t>
    </w:r>
    <w:proofErr w:type="spellStart"/>
    <w:r w:rsidR="00B33809">
      <w:rPr>
        <w:b/>
        <w:bCs/>
      </w:rPr>
      <w:t>UIT</w:t>
    </w:r>
    <w:proofErr w:type="spellEnd"/>
    <w:r w:rsidR="00B33809">
      <w:rPr>
        <w:b/>
        <w:bCs/>
      </w:rPr>
      <w:t>-R  BS.775-2</w:t>
    </w:r>
    <w:r>
      <w:tab/>
    </w:r>
    <w:r w:rsidR="001D5ECE">
      <w:rPr>
        <w:rStyle w:val="PageNumber"/>
        <w:b/>
        <w:bCs/>
      </w:rPr>
      <w:fldChar w:fldCharType="begin"/>
    </w:r>
    <w:r>
      <w:rPr>
        <w:rStyle w:val="PageNumber"/>
        <w:b/>
        <w:bCs/>
      </w:rPr>
      <w:instrText xml:space="preserve"> PAGE </w:instrText>
    </w:r>
    <w:r w:rsidR="001D5ECE">
      <w:rPr>
        <w:rStyle w:val="PageNumber"/>
        <w:b/>
        <w:bCs/>
      </w:rPr>
      <w:fldChar w:fldCharType="separate"/>
    </w:r>
    <w:r w:rsidR="00B6040E">
      <w:rPr>
        <w:rStyle w:val="PageNumber"/>
        <w:b/>
        <w:bCs/>
        <w:noProof/>
      </w:rPr>
      <w:t>11</w:t>
    </w:r>
    <w:r w:rsidR="001D5ECE">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proofState w:spelling="clean"/>
  <w:attachedTemplate r:id="rId1"/>
  <w:stylePaneFormatFilter w:val="3F01"/>
  <w:defaultTabStop w:val="720"/>
  <w:evenAndOddHeaders/>
  <w:noPunctuationKerning/>
  <w:characterSpacingControl w:val="doNotCompress"/>
  <w:hdrShapeDefaults>
    <o:shapedefaults v:ext="edit" spidmax="2053"/>
  </w:hdrShapeDefaults>
  <w:footnotePr>
    <w:footnote w:id="-1"/>
    <w:footnote w:id="0"/>
  </w:footnotePr>
  <w:endnotePr>
    <w:endnote w:id="-1"/>
    <w:endnote w:id="0"/>
  </w:endnotePr>
  <w:compat/>
  <w:rsids>
    <w:rsidRoot w:val="00B1717A"/>
    <w:rsid w:val="000040C4"/>
    <w:rsid w:val="001D5ECE"/>
    <w:rsid w:val="001E24F0"/>
    <w:rsid w:val="002D76C4"/>
    <w:rsid w:val="002F5803"/>
    <w:rsid w:val="0030682E"/>
    <w:rsid w:val="00360A94"/>
    <w:rsid w:val="00363835"/>
    <w:rsid w:val="003D2AE0"/>
    <w:rsid w:val="004532F7"/>
    <w:rsid w:val="004C18F5"/>
    <w:rsid w:val="00591192"/>
    <w:rsid w:val="005A6102"/>
    <w:rsid w:val="00607D68"/>
    <w:rsid w:val="006B22C3"/>
    <w:rsid w:val="007837B3"/>
    <w:rsid w:val="00805F68"/>
    <w:rsid w:val="008F590E"/>
    <w:rsid w:val="009609A0"/>
    <w:rsid w:val="00A6617B"/>
    <w:rsid w:val="00AB0DC8"/>
    <w:rsid w:val="00B1717A"/>
    <w:rsid w:val="00B33389"/>
    <w:rsid w:val="00B33809"/>
    <w:rsid w:val="00B44E24"/>
    <w:rsid w:val="00B6040E"/>
    <w:rsid w:val="00BD1A03"/>
    <w:rsid w:val="00BF7841"/>
    <w:rsid w:val="00C47C41"/>
    <w:rsid w:val="00D62884"/>
    <w:rsid w:val="00D9522F"/>
    <w:rsid w:val="00DF4176"/>
    <w:rsid w:val="00E6528E"/>
    <w:rsid w:val="00E755B9"/>
    <w:rsid w:val="00EA14E3"/>
    <w:rsid w:val="00EA6FF9"/>
    <w:rsid w:val="00F045C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590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F590E"/>
    <w:pPr>
      <w:keepNext/>
      <w:keepLines/>
      <w:spacing w:before="480"/>
      <w:ind w:left="794" w:hanging="794"/>
      <w:outlineLvl w:val="0"/>
    </w:pPr>
    <w:rPr>
      <w:b/>
    </w:rPr>
  </w:style>
  <w:style w:type="paragraph" w:styleId="Heading2">
    <w:name w:val="heading 2"/>
    <w:basedOn w:val="Heading1"/>
    <w:next w:val="Normal"/>
    <w:qFormat/>
    <w:rsid w:val="008F590E"/>
    <w:pPr>
      <w:spacing w:before="320"/>
      <w:outlineLvl w:val="1"/>
    </w:pPr>
  </w:style>
  <w:style w:type="paragraph" w:styleId="Heading3">
    <w:name w:val="heading 3"/>
    <w:basedOn w:val="Heading1"/>
    <w:next w:val="Normal"/>
    <w:qFormat/>
    <w:rsid w:val="008F590E"/>
    <w:pPr>
      <w:spacing w:before="200"/>
      <w:outlineLvl w:val="2"/>
    </w:pPr>
  </w:style>
  <w:style w:type="paragraph" w:styleId="Heading4">
    <w:name w:val="heading 4"/>
    <w:basedOn w:val="Heading3"/>
    <w:next w:val="Normal"/>
    <w:qFormat/>
    <w:rsid w:val="008F590E"/>
    <w:pPr>
      <w:tabs>
        <w:tab w:val="clear" w:pos="794"/>
        <w:tab w:val="left" w:pos="992"/>
      </w:tabs>
      <w:ind w:left="992" w:hanging="992"/>
      <w:outlineLvl w:val="3"/>
    </w:pPr>
  </w:style>
  <w:style w:type="paragraph" w:styleId="Heading5">
    <w:name w:val="heading 5"/>
    <w:basedOn w:val="Heading4"/>
    <w:next w:val="Normal"/>
    <w:qFormat/>
    <w:rsid w:val="008F590E"/>
    <w:pPr>
      <w:outlineLvl w:val="4"/>
    </w:pPr>
  </w:style>
  <w:style w:type="paragraph" w:styleId="Heading6">
    <w:name w:val="heading 6"/>
    <w:basedOn w:val="Heading4"/>
    <w:next w:val="Normal"/>
    <w:qFormat/>
    <w:rsid w:val="008F590E"/>
    <w:pPr>
      <w:tabs>
        <w:tab w:val="clear" w:pos="992"/>
        <w:tab w:val="clear" w:pos="1191"/>
      </w:tabs>
      <w:ind w:left="1588" w:hanging="1588"/>
      <w:outlineLvl w:val="5"/>
    </w:pPr>
  </w:style>
  <w:style w:type="paragraph" w:styleId="Heading7">
    <w:name w:val="heading 7"/>
    <w:basedOn w:val="Heading6"/>
    <w:next w:val="Normal"/>
    <w:qFormat/>
    <w:rsid w:val="008F590E"/>
    <w:pPr>
      <w:outlineLvl w:val="6"/>
    </w:pPr>
  </w:style>
  <w:style w:type="paragraph" w:styleId="Heading8">
    <w:name w:val="heading 8"/>
    <w:basedOn w:val="Heading6"/>
    <w:next w:val="Normal"/>
    <w:qFormat/>
    <w:rsid w:val="008F590E"/>
    <w:pPr>
      <w:outlineLvl w:val="7"/>
    </w:pPr>
  </w:style>
  <w:style w:type="paragraph" w:styleId="Heading9">
    <w:name w:val="heading 9"/>
    <w:basedOn w:val="Heading6"/>
    <w:next w:val="Normal"/>
    <w:qFormat/>
    <w:rsid w:val="008F590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590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F590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F590E"/>
  </w:style>
  <w:style w:type="paragraph" w:customStyle="1" w:styleId="Headingb">
    <w:name w:val="Heading_b"/>
    <w:basedOn w:val="Heading3"/>
    <w:next w:val="Normal"/>
    <w:rsid w:val="008F590E"/>
    <w:pPr>
      <w:spacing w:before="160"/>
      <w:ind w:left="0" w:firstLine="0"/>
      <w:outlineLvl w:val="9"/>
    </w:pPr>
  </w:style>
  <w:style w:type="paragraph" w:customStyle="1" w:styleId="Headingi">
    <w:name w:val="Heading_i"/>
    <w:basedOn w:val="Heading3"/>
    <w:next w:val="Normal"/>
    <w:rsid w:val="008F590E"/>
    <w:pPr>
      <w:spacing w:before="160"/>
      <w:ind w:left="0" w:firstLine="0"/>
    </w:pPr>
    <w:rPr>
      <w:b w:val="0"/>
      <w:i/>
    </w:rPr>
  </w:style>
  <w:style w:type="character" w:customStyle="1" w:styleId="href">
    <w:name w:val="href"/>
    <w:basedOn w:val="DefaultParagraphFont"/>
    <w:rsid w:val="008F590E"/>
  </w:style>
  <w:style w:type="paragraph" w:customStyle="1" w:styleId="enumlev1">
    <w:name w:val="enumlev1"/>
    <w:basedOn w:val="Normal"/>
    <w:rsid w:val="008F590E"/>
    <w:pPr>
      <w:spacing w:before="80"/>
      <w:ind w:left="794" w:hanging="794"/>
    </w:pPr>
  </w:style>
  <w:style w:type="paragraph" w:customStyle="1" w:styleId="enumlev2">
    <w:name w:val="enumlev2"/>
    <w:basedOn w:val="enumlev1"/>
    <w:rsid w:val="008F590E"/>
    <w:pPr>
      <w:ind w:left="1191" w:hanging="397"/>
    </w:pPr>
  </w:style>
  <w:style w:type="paragraph" w:customStyle="1" w:styleId="enumlev3">
    <w:name w:val="enumlev3"/>
    <w:basedOn w:val="enumlev2"/>
    <w:rsid w:val="008F590E"/>
    <w:pPr>
      <w:ind w:left="1588"/>
    </w:pPr>
  </w:style>
  <w:style w:type="paragraph" w:customStyle="1" w:styleId="Normalaftertitle">
    <w:name w:val="Normal_after_title"/>
    <w:basedOn w:val="Normal"/>
    <w:next w:val="Normal"/>
    <w:rsid w:val="008F590E"/>
    <w:pPr>
      <w:spacing w:before="320"/>
    </w:pPr>
  </w:style>
  <w:style w:type="paragraph" w:customStyle="1" w:styleId="Note">
    <w:name w:val="Note"/>
    <w:basedOn w:val="Normal"/>
    <w:rsid w:val="008F590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F590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F590E"/>
    <w:pPr>
      <w:spacing w:before="240"/>
    </w:pPr>
    <w:rPr>
      <w:sz w:val="22"/>
      <w:lang w:val="es-ES_tradnl"/>
    </w:rPr>
  </w:style>
  <w:style w:type="paragraph" w:customStyle="1" w:styleId="Recref">
    <w:name w:val="Rec_ref"/>
    <w:basedOn w:val="Normal"/>
    <w:next w:val="Recdate"/>
    <w:rsid w:val="008F590E"/>
    <w:pPr>
      <w:jc w:val="center"/>
    </w:pPr>
  </w:style>
  <w:style w:type="paragraph" w:customStyle="1" w:styleId="Recdate">
    <w:name w:val="Rec_date"/>
    <w:basedOn w:val="Recref"/>
    <w:next w:val="Normalaftertitle"/>
    <w:rsid w:val="008F590E"/>
    <w:pPr>
      <w:jc w:val="right"/>
    </w:pPr>
  </w:style>
  <w:style w:type="paragraph" w:customStyle="1" w:styleId="AnnexNoTitle">
    <w:name w:val="Annex_NoTitle"/>
    <w:basedOn w:val="Normal"/>
    <w:next w:val="Normalaftertitle"/>
    <w:rsid w:val="008F590E"/>
    <w:pPr>
      <w:keepNext/>
      <w:keepLines/>
      <w:spacing w:before="480" w:after="80"/>
      <w:jc w:val="center"/>
    </w:pPr>
    <w:rPr>
      <w:b/>
      <w:sz w:val="28"/>
    </w:rPr>
  </w:style>
  <w:style w:type="paragraph" w:customStyle="1" w:styleId="AppendixNoTitle">
    <w:name w:val="Appendix_NoTitle"/>
    <w:basedOn w:val="AnnexNoTitle"/>
    <w:next w:val="Normal"/>
    <w:rsid w:val="008F590E"/>
  </w:style>
  <w:style w:type="paragraph" w:customStyle="1" w:styleId="Tablefin">
    <w:name w:val="Table_fin"/>
    <w:basedOn w:val="Normal"/>
    <w:next w:val="Normal"/>
    <w:rsid w:val="008F590E"/>
    <w:pPr>
      <w:spacing w:before="0"/>
    </w:pPr>
    <w:rPr>
      <w:sz w:val="20"/>
      <w:lang w:val="en-GB"/>
    </w:rPr>
  </w:style>
  <w:style w:type="paragraph" w:customStyle="1" w:styleId="Tablehead">
    <w:name w:val="Table_head"/>
    <w:basedOn w:val="Normal"/>
    <w:next w:val="Normal"/>
    <w:rsid w:val="008F590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F59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F590E"/>
    <w:pPr>
      <w:keepNext/>
      <w:spacing w:before="360" w:after="120"/>
      <w:jc w:val="center"/>
    </w:pPr>
  </w:style>
  <w:style w:type="paragraph" w:customStyle="1" w:styleId="Tabletext">
    <w:name w:val="Table_text"/>
    <w:basedOn w:val="Normal"/>
    <w:rsid w:val="008F590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F590E"/>
    <w:pPr>
      <w:tabs>
        <w:tab w:val="clear" w:pos="1191"/>
        <w:tab w:val="clear" w:pos="1588"/>
        <w:tab w:val="clear" w:pos="1985"/>
        <w:tab w:val="center" w:pos="4820"/>
        <w:tab w:val="right" w:pos="9639"/>
      </w:tabs>
    </w:pPr>
  </w:style>
  <w:style w:type="paragraph" w:customStyle="1" w:styleId="Equationlegend">
    <w:name w:val="Equation_legend"/>
    <w:basedOn w:val="NormalIndent"/>
    <w:rsid w:val="008F590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590E"/>
    <w:pPr>
      <w:ind w:left="794"/>
    </w:pPr>
  </w:style>
  <w:style w:type="paragraph" w:customStyle="1" w:styleId="Figurelegend">
    <w:name w:val="Figure_legend"/>
    <w:basedOn w:val="Normal"/>
    <w:rsid w:val="008F590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F590E"/>
    <w:pPr>
      <w:keepNext/>
      <w:keepLines/>
      <w:spacing w:before="480" w:after="80"/>
      <w:jc w:val="center"/>
    </w:pPr>
    <w:rPr>
      <w:caps/>
      <w:sz w:val="18"/>
    </w:rPr>
  </w:style>
  <w:style w:type="paragraph" w:customStyle="1" w:styleId="tocpart">
    <w:name w:val="tocpart"/>
    <w:basedOn w:val="Normal"/>
    <w:rsid w:val="008F590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590E"/>
    <w:pPr>
      <w:keepNext/>
      <w:keepLines/>
      <w:spacing w:before="480"/>
      <w:jc w:val="center"/>
    </w:pPr>
    <w:rPr>
      <w:sz w:val="28"/>
    </w:rPr>
  </w:style>
  <w:style w:type="paragraph" w:customStyle="1" w:styleId="Arttitle">
    <w:name w:val="Art_title"/>
    <w:basedOn w:val="Normal"/>
    <w:next w:val="Normalaftertitle"/>
    <w:rsid w:val="008F590E"/>
    <w:pPr>
      <w:keepNext/>
      <w:keepLines/>
      <w:spacing w:before="240"/>
      <w:jc w:val="center"/>
    </w:pPr>
    <w:rPr>
      <w:b/>
      <w:sz w:val="28"/>
    </w:rPr>
  </w:style>
  <w:style w:type="paragraph" w:customStyle="1" w:styleId="Blanc">
    <w:name w:val="Blanc"/>
    <w:basedOn w:val="Normal"/>
    <w:next w:val="Tabletext"/>
    <w:rsid w:val="008F590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F590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F590E"/>
    <w:pPr>
      <w:keepNext/>
      <w:keepLines/>
      <w:spacing w:before="160"/>
      <w:ind w:left="794"/>
    </w:pPr>
    <w:rPr>
      <w:i/>
    </w:rPr>
  </w:style>
  <w:style w:type="paragraph" w:customStyle="1" w:styleId="ChapNo">
    <w:name w:val="Chap_No"/>
    <w:basedOn w:val="ArtNo"/>
    <w:next w:val="Chaptitle"/>
    <w:rsid w:val="008F590E"/>
    <w:rPr>
      <w:b/>
    </w:rPr>
  </w:style>
  <w:style w:type="paragraph" w:customStyle="1" w:styleId="Chaptitle">
    <w:name w:val="Chap_title"/>
    <w:basedOn w:val="Arttitle"/>
    <w:next w:val="Normalaftertitle"/>
    <w:rsid w:val="008F590E"/>
  </w:style>
  <w:style w:type="character" w:styleId="FootnoteReference">
    <w:name w:val="footnote reference"/>
    <w:basedOn w:val="DefaultParagraphFont"/>
    <w:semiHidden/>
    <w:rsid w:val="008F590E"/>
    <w:rPr>
      <w:position w:val="6"/>
      <w:sz w:val="18"/>
    </w:rPr>
  </w:style>
  <w:style w:type="paragraph" w:styleId="FootnoteText">
    <w:name w:val="footnote text"/>
    <w:basedOn w:val="Normal"/>
    <w:link w:val="FootnoteTextChar"/>
    <w:semiHidden/>
    <w:rsid w:val="008F590E"/>
    <w:pPr>
      <w:keepLines/>
      <w:tabs>
        <w:tab w:val="left" w:pos="255"/>
      </w:tabs>
      <w:ind w:left="255" w:hanging="255"/>
    </w:pPr>
    <w:rPr>
      <w:sz w:val="22"/>
    </w:rPr>
  </w:style>
  <w:style w:type="paragraph" w:styleId="Index1">
    <w:name w:val="index 1"/>
    <w:basedOn w:val="Normal"/>
    <w:next w:val="Normal"/>
    <w:semiHidden/>
    <w:rsid w:val="008F590E"/>
  </w:style>
  <w:style w:type="paragraph" w:styleId="Index2">
    <w:name w:val="index 2"/>
    <w:basedOn w:val="Normal"/>
    <w:next w:val="Normal"/>
    <w:semiHidden/>
    <w:rsid w:val="008F590E"/>
    <w:pPr>
      <w:ind w:left="283"/>
    </w:pPr>
  </w:style>
  <w:style w:type="paragraph" w:styleId="Index3">
    <w:name w:val="index 3"/>
    <w:basedOn w:val="Normal"/>
    <w:next w:val="Normal"/>
    <w:semiHidden/>
    <w:rsid w:val="008F590E"/>
    <w:pPr>
      <w:ind w:left="566"/>
    </w:pPr>
  </w:style>
  <w:style w:type="paragraph" w:styleId="IndexHeading">
    <w:name w:val="index heading"/>
    <w:basedOn w:val="Normal"/>
    <w:next w:val="Index1"/>
    <w:semiHidden/>
    <w:rsid w:val="008F590E"/>
  </w:style>
  <w:style w:type="paragraph" w:customStyle="1" w:styleId="Line">
    <w:name w:val="Line"/>
    <w:basedOn w:val="Normal"/>
    <w:next w:val="Normal"/>
    <w:rsid w:val="008F590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590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590E"/>
  </w:style>
  <w:style w:type="paragraph" w:customStyle="1" w:styleId="Partref">
    <w:name w:val="Part_ref"/>
    <w:basedOn w:val="Normal"/>
    <w:next w:val="Normal"/>
    <w:rsid w:val="008F590E"/>
    <w:pPr>
      <w:keepNext/>
      <w:keepLines/>
      <w:spacing w:after="280"/>
      <w:jc w:val="center"/>
    </w:pPr>
  </w:style>
  <w:style w:type="paragraph" w:customStyle="1" w:styleId="Parttitle">
    <w:name w:val="Part_title"/>
    <w:basedOn w:val="Normal"/>
    <w:next w:val="Normalaftertitle"/>
    <w:rsid w:val="008F590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590E"/>
  </w:style>
  <w:style w:type="paragraph" w:customStyle="1" w:styleId="QuestionNo">
    <w:name w:val="Question_No"/>
    <w:basedOn w:val="RecNo"/>
    <w:next w:val="Normal"/>
    <w:rsid w:val="008F590E"/>
  </w:style>
  <w:style w:type="paragraph" w:customStyle="1" w:styleId="Questionref">
    <w:name w:val="Question_ref"/>
    <w:basedOn w:val="Recref"/>
    <w:next w:val="Questiondate"/>
    <w:rsid w:val="008F590E"/>
  </w:style>
  <w:style w:type="paragraph" w:customStyle="1" w:styleId="Questiontitle">
    <w:name w:val="Question_title"/>
    <w:basedOn w:val="Normal"/>
    <w:next w:val="Questionref"/>
    <w:rsid w:val="008F590E"/>
  </w:style>
  <w:style w:type="paragraph" w:customStyle="1" w:styleId="Reftext">
    <w:name w:val="Ref_text"/>
    <w:basedOn w:val="Normal"/>
    <w:rsid w:val="008F590E"/>
    <w:pPr>
      <w:ind w:left="794" w:hanging="794"/>
    </w:pPr>
    <w:rPr>
      <w:sz w:val="22"/>
    </w:rPr>
  </w:style>
  <w:style w:type="paragraph" w:customStyle="1" w:styleId="Reftitle">
    <w:name w:val="Ref_title"/>
    <w:basedOn w:val="Normal"/>
    <w:next w:val="Reftext"/>
    <w:rsid w:val="008F590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590E"/>
  </w:style>
  <w:style w:type="paragraph" w:customStyle="1" w:styleId="RepNo">
    <w:name w:val="Rep_No"/>
    <w:basedOn w:val="RecNo"/>
    <w:next w:val="Reptitle"/>
    <w:rsid w:val="008F590E"/>
  </w:style>
  <w:style w:type="paragraph" w:customStyle="1" w:styleId="Repref">
    <w:name w:val="Rep_ref"/>
    <w:basedOn w:val="Recref"/>
    <w:next w:val="Repdate"/>
    <w:rsid w:val="008F590E"/>
  </w:style>
  <w:style w:type="paragraph" w:customStyle="1" w:styleId="Reptitle">
    <w:name w:val="Rep_title"/>
    <w:basedOn w:val="Rectitle"/>
    <w:next w:val="Repref"/>
    <w:rsid w:val="008F590E"/>
  </w:style>
  <w:style w:type="paragraph" w:customStyle="1" w:styleId="Resdate">
    <w:name w:val="Res_date"/>
    <w:basedOn w:val="Recdate"/>
    <w:next w:val="Normalaftertitle"/>
    <w:rsid w:val="008F590E"/>
  </w:style>
  <w:style w:type="paragraph" w:customStyle="1" w:styleId="ResNo">
    <w:name w:val="Res_No"/>
    <w:basedOn w:val="RecNo"/>
    <w:next w:val="Restitle"/>
    <w:rsid w:val="008F590E"/>
  </w:style>
  <w:style w:type="paragraph" w:customStyle="1" w:styleId="Resref">
    <w:name w:val="Res_ref"/>
    <w:basedOn w:val="Recref"/>
    <w:next w:val="Resdate"/>
    <w:rsid w:val="008F590E"/>
  </w:style>
  <w:style w:type="paragraph" w:customStyle="1" w:styleId="Restitle">
    <w:name w:val="Res_title"/>
    <w:basedOn w:val="Normal"/>
    <w:next w:val="Resref"/>
    <w:rsid w:val="008F590E"/>
    <w:pPr>
      <w:spacing w:before="240"/>
      <w:jc w:val="center"/>
    </w:pPr>
    <w:rPr>
      <w:b/>
      <w:sz w:val="28"/>
    </w:rPr>
  </w:style>
  <w:style w:type="paragraph" w:customStyle="1" w:styleId="SectionNo">
    <w:name w:val="Section_No"/>
    <w:basedOn w:val="Normal"/>
    <w:next w:val="Normal"/>
    <w:rsid w:val="008F590E"/>
  </w:style>
  <w:style w:type="paragraph" w:customStyle="1" w:styleId="Sectiontitle">
    <w:name w:val="Section_title"/>
    <w:basedOn w:val="Normal"/>
    <w:next w:val="Normalaftertitle"/>
    <w:rsid w:val="008F590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590E"/>
    <w:pPr>
      <w:tabs>
        <w:tab w:val="clear" w:pos="794"/>
        <w:tab w:val="clear" w:pos="1191"/>
        <w:tab w:val="clear" w:pos="1588"/>
        <w:tab w:val="clear" w:pos="1985"/>
        <w:tab w:val="right" w:pos="9611"/>
      </w:tabs>
    </w:pPr>
    <w:rPr>
      <w:i/>
    </w:rPr>
  </w:style>
  <w:style w:type="paragraph" w:styleId="TOC1">
    <w:name w:val="toc 1"/>
    <w:basedOn w:val="Normal"/>
    <w:semiHidden/>
    <w:rsid w:val="008F590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F590E"/>
    <w:pPr>
      <w:tabs>
        <w:tab w:val="clear" w:pos="567"/>
        <w:tab w:val="left" w:pos="1276"/>
      </w:tabs>
      <w:spacing w:before="160"/>
      <w:ind w:left="1276" w:hanging="709"/>
    </w:pPr>
  </w:style>
  <w:style w:type="paragraph" w:styleId="TOC3">
    <w:name w:val="toc 3"/>
    <w:basedOn w:val="TOC2"/>
    <w:semiHidden/>
    <w:rsid w:val="008F590E"/>
    <w:pPr>
      <w:tabs>
        <w:tab w:val="clear" w:pos="1276"/>
        <w:tab w:val="left" w:pos="2155"/>
      </w:tabs>
      <w:ind w:left="2155" w:hanging="879"/>
    </w:pPr>
  </w:style>
  <w:style w:type="paragraph" w:styleId="TOC4">
    <w:name w:val="toc 4"/>
    <w:basedOn w:val="TOC3"/>
    <w:semiHidden/>
    <w:rsid w:val="008F590E"/>
    <w:pPr>
      <w:tabs>
        <w:tab w:val="left" w:pos="3261"/>
      </w:tabs>
      <w:spacing w:before="80"/>
      <w:ind w:left="3261" w:hanging="993"/>
    </w:pPr>
  </w:style>
  <w:style w:type="paragraph" w:styleId="TOC5">
    <w:name w:val="toc 5"/>
    <w:basedOn w:val="TOC4"/>
    <w:semiHidden/>
    <w:rsid w:val="008F590E"/>
  </w:style>
  <w:style w:type="paragraph" w:styleId="TOC6">
    <w:name w:val="toc 6"/>
    <w:basedOn w:val="TOC4"/>
    <w:semiHidden/>
    <w:rsid w:val="008F590E"/>
  </w:style>
  <w:style w:type="paragraph" w:styleId="TOC7">
    <w:name w:val="toc 7"/>
    <w:basedOn w:val="TOC4"/>
    <w:semiHidden/>
    <w:rsid w:val="008F590E"/>
  </w:style>
  <w:style w:type="paragraph" w:styleId="TOC8">
    <w:name w:val="toc 8"/>
    <w:basedOn w:val="TOC4"/>
    <w:semiHidden/>
    <w:rsid w:val="008F590E"/>
  </w:style>
  <w:style w:type="paragraph" w:customStyle="1" w:styleId="Rectitle">
    <w:name w:val="Rec_title"/>
    <w:basedOn w:val="Normal"/>
    <w:next w:val="Recref"/>
    <w:rsid w:val="008F590E"/>
    <w:pPr>
      <w:keepNext/>
      <w:keepLines/>
      <w:spacing w:before="240"/>
      <w:jc w:val="center"/>
    </w:pPr>
    <w:rPr>
      <w:b/>
      <w:sz w:val="28"/>
    </w:rPr>
  </w:style>
  <w:style w:type="paragraph" w:customStyle="1" w:styleId="Annexref">
    <w:name w:val="Annex_ref"/>
    <w:basedOn w:val="Normal"/>
    <w:next w:val="Normalaftertitle"/>
    <w:rsid w:val="008F590E"/>
    <w:pPr>
      <w:keepNext/>
      <w:keepLines/>
      <w:spacing w:after="280"/>
      <w:jc w:val="center"/>
    </w:pPr>
  </w:style>
  <w:style w:type="paragraph" w:customStyle="1" w:styleId="Appendixref">
    <w:name w:val="Appendix_ref"/>
    <w:basedOn w:val="Annexref"/>
    <w:next w:val="Normalaftertitle"/>
    <w:rsid w:val="008F590E"/>
  </w:style>
  <w:style w:type="paragraph" w:customStyle="1" w:styleId="Figuretitle">
    <w:name w:val="Figure_title"/>
    <w:basedOn w:val="Normal"/>
    <w:next w:val="Figure"/>
    <w:rsid w:val="008F590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F590E"/>
    <w:pPr>
      <w:keepNext/>
      <w:spacing w:before="0" w:after="120"/>
      <w:jc w:val="center"/>
    </w:pPr>
    <w:rPr>
      <w:b/>
    </w:rPr>
  </w:style>
  <w:style w:type="paragraph" w:customStyle="1" w:styleId="Summary">
    <w:name w:val="Summary"/>
    <w:basedOn w:val="Normal"/>
    <w:next w:val="Normalaftertitle"/>
    <w:rsid w:val="008F590E"/>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8F590E"/>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8F590E"/>
    <w:pPr>
      <w:ind w:left="-85" w:firstLine="0"/>
    </w:pPr>
    <w:rPr>
      <w:lang w:val="en-US"/>
    </w:rPr>
  </w:style>
  <w:style w:type="character" w:customStyle="1" w:styleId="Heading1Char">
    <w:name w:val="Heading 1 Char"/>
    <w:basedOn w:val="DefaultParagraphFont"/>
    <w:link w:val="Heading1"/>
    <w:rsid w:val="007837B3"/>
    <w:rPr>
      <w:b/>
      <w:sz w:val="24"/>
      <w:lang w:val="fr-FR" w:eastAsia="en-US"/>
    </w:rPr>
  </w:style>
  <w:style w:type="character" w:customStyle="1" w:styleId="FootnoteTextChar">
    <w:name w:val="Footnote Text Char"/>
    <w:basedOn w:val="DefaultParagraphFont"/>
    <w:link w:val="FootnoteText"/>
    <w:semiHidden/>
    <w:rsid w:val="007837B3"/>
    <w:rPr>
      <w:sz w:val="22"/>
      <w:lang w:val="fr-FR" w:eastAsia="en-US"/>
    </w:rPr>
  </w:style>
  <w:style w:type="paragraph" w:customStyle="1" w:styleId="TableText0">
    <w:name w:val="Table_Text"/>
    <w:basedOn w:val="Normal"/>
    <w:rsid w:val="007837B3"/>
    <w:pPr>
      <w:keepNext/>
      <w:spacing w:before="100" w:after="100" w:line="190" w:lineRule="exact"/>
    </w:pPr>
    <w:rPr>
      <w:sz w:val="18"/>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itu.int/publ/R-REC/es"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ECAF8-14DB-4203-B5A9-C91416E80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TotalTime>
  <Pages>13</Pages>
  <Words>4017</Words>
  <Characters>22064</Characters>
  <Application>Microsoft Office Word</Application>
  <DocSecurity>0</DocSecurity>
  <Lines>760</Lines>
  <Paragraphs>501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25580</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13</cp:revision>
  <cp:lastPrinted>2005-02-10T14:54:00Z</cp:lastPrinted>
  <dcterms:created xsi:type="dcterms:W3CDTF">2010-11-18T13:06:00Z</dcterms:created>
  <dcterms:modified xsi:type="dcterms:W3CDTF">2010-11-25T14:32:00Z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