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507CA" w14:textId="77777777" w:rsidR="00FE79FE" w:rsidRPr="00D20DEF" w:rsidRDefault="00FE79FE">
      <w:pPr>
        <w:rPr>
          <w:lang w:val="en-GB"/>
        </w:rPr>
      </w:pPr>
    </w:p>
    <w:p w14:paraId="4EF8A92C" w14:textId="77777777" w:rsidR="00FE79FE" w:rsidRPr="00D20DEF" w:rsidRDefault="00FE79FE">
      <w:pPr>
        <w:rPr>
          <w:lang w:val="en-GB"/>
        </w:rPr>
      </w:pPr>
    </w:p>
    <w:p w14:paraId="347EE031" w14:textId="77777777" w:rsidR="00FE79FE" w:rsidRPr="00D20DEF" w:rsidRDefault="00FE79FE">
      <w:pPr>
        <w:rPr>
          <w:lang w:val="en-GB"/>
        </w:rPr>
      </w:pPr>
    </w:p>
    <w:p w14:paraId="026B7E2A" w14:textId="77777777" w:rsidR="00FE79FE" w:rsidRPr="00D20DEF" w:rsidRDefault="00FE79FE">
      <w:pPr>
        <w:rPr>
          <w:lang w:val="en-GB"/>
        </w:rPr>
      </w:pPr>
    </w:p>
    <w:p w14:paraId="70D3B3DF" w14:textId="77777777" w:rsidR="00FE79FE" w:rsidRPr="00D20DEF" w:rsidRDefault="00FE79FE">
      <w:pPr>
        <w:rPr>
          <w:lang w:val="en-GB"/>
        </w:rPr>
      </w:pPr>
    </w:p>
    <w:p w14:paraId="04A86F13" w14:textId="77777777" w:rsidR="00013002" w:rsidRPr="00D20DEF" w:rsidRDefault="00013002">
      <w:pPr>
        <w:rPr>
          <w:lang w:val="en-GB"/>
        </w:rPr>
      </w:pPr>
    </w:p>
    <w:p w14:paraId="4CB9D616" w14:textId="77777777" w:rsidR="00013002" w:rsidRPr="00D20DEF" w:rsidRDefault="00013002">
      <w:pPr>
        <w:rPr>
          <w:lang w:val="en-GB"/>
        </w:rPr>
      </w:pPr>
    </w:p>
    <w:p w14:paraId="1056EDF3" w14:textId="77777777" w:rsidR="00013002" w:rsidRPr="00D20DEF" w:rsidRDefault="00013002">
      <w:pPr>
        <w:rPr>
          <w:lang w:val="en-GB"/>
        </w:rPr>
      </w:pPr>
    </w:p>
    <w:p w14:paraId="71F34297" w14:textId="77777777" w:rsidR="00FE79FE" w:rsidRPr="00D20DEF" w:rsidRDefault="00FE79FE">
      <w:pPr>
        <w:rPr>
          <w:lang w:val="en-GB"/>
        </w:rPr>
      </w:pPr>
    </w:p>
    <w:p w14:paraId="1C4E875B" w14:textId="77777777" w:rsidR="00FE79FE" w:rsidRPr="00D20DEF" w:rsidRDefault="00FE79FE">
      <w:pPr>
        <w:rPr>
          <w:lang w:val="en-GB"/>
        </w:rPr>
      </w:pPr>
    </w:p>
    <w:p w14:paraId="0BAB6223" w14:textId="77777777" w:rsidR="00FE79FE" w:rsidRPr="00D20DEF" w:rsidRDefault="00FE79FE">
      <w:pPr>
        <w:rPr>
          <w:lang w:val="en-GB"/>
        </w:rPr>
      </w:pPr>
    </w:p>
    <w:p w14:paraId="48E09568" w14:textId="77777777" w:rsidR="00FE79FE" w:rsidRPr="00D20DEF" w:rsidRDefault="00FE79FE">
      <w:pPr>
        <w:rPr>
          <w:lang w:val="en-GB"/>
        </w:rPr>
      </w:pPr>
    </w:p>
    <w:tbl>
      <w:tblPr>
        <w:tblW w:w="10089" w:type="dxa"/>
        <w:tblLook w:val="01E0" w:firstRow="1" w:lastRow="1" w:firstColumn="1" w:lastColumn="1" w:noHBand="0" w:noVBand="0"/>
      </w:tblPr>
      <w:tblGrid>
        <w:gridCol w:w="10089"/>
      </w:tblGrid>
      <w:tr w:rsidR="00FE79FE" w:rsidRPr="00D20DEF" w14:paraId="5DF5F416" w14:textId="77777777">
        <w:tc>
          <w:tcPr>
            <w:tcW w:w="10089" w:type="dxa"/>
          </w:tcPr>
          <w:p w14:paraId="6AD09590" w14:textId="77777777" w:rsidR="00276D21" w:rsidRPr="00D20DEF" w:rsidRDefault="00276D21" w:rsidP="00013002">
            <w:pPr>
              <w:spacing w:before="380" w:line="280" w:lineRule="exact"/>
              <w:jc w:val="right"/>
              <w:rPr>
                <w:rFonts w:ascii="Tahoma" w:hAnsi="Tahoma" w:cs="Tahoma"/>
                <w:b/>
                <w:bCs/>
                <w:iCs/>
                <w:color w:val="243285"/>
                <w:sz w:val="32"/>
                <w:szCs w:val="32"/>
                <w:lang w:val="en-GB"/>
              </w:rPr>
            </w:pPr>
          </w:p>
          <w:p w14:paraId="5F06ACE5" w14:textId="36B796D3" w:rsidR="00FE79FE" w:rsidRPr="00D20DEF" w:rsidRDefault="00FE79FE" w:rsidP="00B93581">
            <w:pPr>
              <w:spacing w:before="380" w:line="28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 xml:space="preserve">Recommendation  ITU-R  </w:t>
            </w:r>
            <w:r w:rsidR="0083590E" w:rsidRPr="00D20DEF">
              <w:rPr>
                <w:rFonts w:ascii="Tahoma" w:hAnsi="Tahoma" w:cs="Tahoma"/>
                <w:b/>
                <w:bCs/>
                <w:iCs/>
                <w:color w:val="243285"/>
                <w:sz w:val="36"/>
                <w:szCs w:val="36"/>
                <w:lang w:val="en-GB"/>
              </w:rPr>
              <w:t>BS</w:t>
            </w:r>
            <w:r w:rsidRPr="00D20DEF">
              <w:rPr>
                <w:rFonts w:ascii="Tahoma" w:hAnsi="Tahoma" w:cs="Tahoma"/>
                <w:b/>
                <w:bCs/>
                <w:iCs/>
                <w:color w:val="243285"/>
                <w:sz w:val="36"/>
                <w:szCs w:val="36"/>
                <w:lang w:val="en-GB"/>
              </w:rPr>
              <w:t>.</w:t>
            </w:r>
            <w:r w:rsidR="008F579D">
              <w:rPr>
                <w:rFonts w:ascii="Tahoma" w:hAnsi="Tahoma" w:cs="Tahoma"/>
                <w:b/>
                <w:bCs/>
                <w:iCs/>
                <w:color w:val="243285"/>
                <w:sz w:val="36"/>
                <w:szCs w:val="36"/>
                <w:lang w:val="en-GB"/>
              </w:rPr>
              <w:t>775-4</w:t>
            </w:r>
          </w:p>
          <w:p w14:paraId="1E23C980" w14:textId="5F5BC3BF" w:rsidR="00FE79FE" w:rsidRPr="00D20DEF" w:rsidRDefault="00FE79FE" w:rsidP="00B93581">
            <w:pPr>
              <w:spacing w:before="80" w:line="280" w:lineRule="exact"/>
              <w:jc w:val="right"/>
              <w:rPr>
                <w:rFonts w:ascii="Tahoma" w:hAnsi="Tahoma" w:cs="Tahoma"/>
                <w:b/>
                <w:bCs/>
                <w:iCs/>
                <w:color w:val="243285"/>
                <w:szCs w:val="24"/>
                <w:lang w:val="en-GB"/>
              </w:rPr>
            </w:pPr>
            <w:r w:rsidRPr="00D20DEF">
              <w:rPr>
                <w:rFonts w:ascii="Tahoma" w:hAnsi="Tahoma" w:cs="Tahoma"/>
                <w:b/>
                <w:bCs/>
                <w:iCs/>
                <w:color w:val="243285"/>
                <w:szCs w:val="24"/>
                <w:lang w:val="en-GB"/>
              </w:rPr>
              <w:t>(</w:t>
            </w:r>
            <w:r w:rsidR="008F579D">
              <w:rPr>
                <w:rFonts w:ascii="Tahoma" w:hAnsi="Tahoma" w:cs="Tahoma"/>
                <w:b/>
                <w:bCs/>
                <w:iCs/>
                <w:color w:val="243285"/>
                <w:szCs w:val="24"/>
                <w:lang w:val="en-GB"/>
              </w:rPr>
              <w:t>12</w:t>
            </w:r>
            <w:r w:rsidRPr="00D20DEF">
              <w:rPr>
                <w:rFonts w:ascii="Tahoma" w:hAnsi="Tahoma" w:cs="Tahoma"/>
                <w:b/>
                <w:bCs/>
                <w:iCs/>
                <w:color w:val="243285"/>
                <w:szCs w:val="24"/>
                <w:lang w:val="en-GB"/>
              </w:rPr>
              <w:t>/</w:t>
            </w:r>
            <w:r w:rsidR="00166B27" w:rsidRPr="00D20DEF">
              <w:rPr>
                <w:rFonts w:ascii="Tahoma" w:hAnsi="Tahoma" w:cs="Tahoma"/>
                <w:b/>
                <w:bCs/>
                <w:iCs/>
                <w:color w:val="243285"/>
                <w:szCs w:val="24"/>
                <w:lang w:val="en-GB"/>
              </w:rPr>
              <w:t>20</w:t>
            </w:r>
            <w:r w:rsidR="00CD51FA" w:rsidRPr="00D20DEF">
              <w:rPr>
                <w:rFonts w:ascii="Tahoma" w:hAnsi="Tahoma" w:cs="Tahoma"/>
                <w:b/>
                <w:bCs/>
                <w:iCs/>
                <w:color w:val="243285"/>
                <w:szCs w:val="24"/>
                <w:lang w:val="en-GB"/>
              </w:rPr>
              <w:t>22</w:t>
            </w:r>
            <w:r w:rsidRPr="00D20DEF">
              <w:rPr>
                <w:rFonts w:ascii="Tahoma" w:hAnsi="Tahoma" w:cs="Tahoma"/>
                <w:b/>
                <w:bCs/>
                <w:iCs/>
                <w:color w:val="243285"/>
                <w:szCs w:val="24"/>
                <w:lang w:val="en-GB"/>
              </w:rPr>
              <w:t>)</w:t>
            </w:r>
          </w:p>
        </w:tc>
      </w:tr>
      <w:tr w:rsidR="00FE79FE" w:rsidRPr="00B24DA6" w14:paraId="21A6E1F8" w14:textId="77777777">
        <w:tc>
          <w:tcPr>
            <w:tcW w:w="10089" w:type="dxa"/>
          </w:tcPr>
          <w:p w14:paraId="7ABFC639" w14:textId="77777777" w:rsidR="00E47533" w:rsidRPr="00D20DEF" w:rsidRDefault="00E47533" w:rsidP="00164DBD">
            <w:pPr>
              <w:spacing w:before="80" w:line="500" w:lineRule="exact"/>
              <w:jc w:val="right"/>
              <w:rPr>
                <w:rFonts w:ascii="Tahoma" w:hAnsi="Tahoma" w:cs="Tahoma"/>
                <w:b/>
                <w:bCs/>
                <w:iCs/>
                <w:color w:val="243285"/>
                <w:sz w:val="44"/>
                <w:szCs w:val="44"/>
                <w:lang w:val="en-GB"/>
              </w:rPr>
            </w:pPr>
          </w:p>
          <w:p w14:paraId="3FA1DFDC" w14:textId="4176CD39" w:rsidR="00FE79FE" w:rsidRPr="00D20DEF" w:rsidRDefault="00BF55F7" w:rsidP="00164DBD">
            <w:pPr>
              <w:spacing w:before="80" w:line="500" w:lineRule="exact"/>
              <w:jc w:val="right"/>
              <w:rPr>
                <w:rFonts w:ascii="Tahoma" w:hAnsi="Tahoma" w:cs="Tahoma"/>
                <w:b/>
                <w:bCs/>
                <w:iCs/>
                <w:color w:val="243285"/>
                <w:sz w:val="44"/>
                <w:szCs w:val="44"/>
                <w:lang w:val="en-GB"/>
              </w:rPr>
            </w:pPr>
            <w:bookmarkStart w:id="0" w:name="Pre_title"/>
            <w:r w:rsidRPr="00BF55F7">
              <w:rPr>
                <w:rFonts w:ascii="Tahoma" w:hAnsi="Tahoma" w:cs="Tahoma"/>
                <w:b/>
                <w:bCs/>
                <w:iCs/>
                <w:color w:val="243285"/>
                <w:sz w:val="44"/>
                <w:szCs w:val="44"/>
                <w:lang w:val="en-GB"/>
              </w:rPr>
              <w:t>Multichannel stereophonic sound system with</w:t>
            </w:r>
            <w:r>
              <w:rPr>
                <w:rFonts w:ascii="Tahoma" w:hAnsi="Tahoma" w:cs="Tahoma"/>
                <w:b/>
                <w:bCs/>
                <w:iCs/>
                <w:color w:val="243285"/>
                <w:sz w:val="44"/>
                <w:szCs w:val="44"/>
                <w:lang w:val="en-GB"/>
              </w:rPr>
              <w:t xml:space="preserve"> </w:t>
            </w:r>
            <w:r w:rsidRPr="00BF55F7">
              <w:rPr>
                <w:rFonts w:ascii="Tahoma" w:hAnsi="Tahoma" w:cs="Tahoma"/>
                <w:b/>
                <w:bCs/>
                <w:iCs/>
                <w:color w:val="243285"/>
                <w:sz w:val="44"/>
                <w:szCs w:val="44"/>
                <w:lang w:val="en-GB"/>
              </w:rPr>
              <w:t>and without accompanying picture</w:t>
            </w:r>
            <w:bookmarkEnd w:id="0"/>
            <w:r w:rsidRPr="00D20DEF">
              <w:rPr>
                <w:rFonts w:ascii="Tahoma" w:hAnsi="Tahoma" w:cs="Tahoma"/>
                <w:b/>
                <w:bCs/>
                <w:iCs/>
                <w:color w:val="243285"/>
                <w:sz w:val="44"/>
                <w:szCs w:val="44"/>
                <w:lang w:val="en-GB"/>
              </w:rPr>
              <w:t xml:space="preserve"> </w:t>
            </w:r>
          </w:p>
          <w:p w14:paraId="4015DC07" w14:textId="77777777" w:rsidR="00A62A14" w:rsidRPr="00BF55F7" w:rsidRDefault="00A62A14" w:rsidP="00FE79FE">
            <w:pPr>
              <w:spacing w:before="80" w:line="500" w:lineRule="exact"/>
              <w:jc w:val="right"/>
              <w:rPr>
                <w:rFonts w:ascii="Tahoma" w:hAnsi="Tahoma" w:cs="Tahoma"/>
                <w:b/>
                <w:bCs/>
                <w:iCs/>
                <w:color w:val="243285"/>
                <w:sz w:val="44"/>
                <w:szCs w:val="44"/>
                <w:lang w:val="en-GB"/>
              </w:rPr>
            </w:pPr>
          </w:p>
        </w:tc>
      </w:tr>
      <w:tr w:rsidR="00FE79FE" w:rsidRPr="00B24DA6" w14:paraId="65D633D0" w14:textId="77777777">
        <w:tc>
          <w:tcPr>
            <w:tcW w:w="10089" w:type="dxa"/>
          </w:tcPr>
          <w:p w14:paraId="1A37B060"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65761F13"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7F9311B0" w14:textId="77777777" w:rsidR="00070A2F" w:rsidRPr="00D20DEF" w:rsidRDefault="00070A2F" w:rsidP="00070A2F">
            <w:pPr>
              <w:spacing w:before="80" w:after="180" w:line="360" w:lineRule="exact"/>
              <w:ind w:right="720"/>
              <w:rPr>
                <w:rFonts w:ascii="Tahoma" w:hAnsi="Tahoma" w:cs="Tahoma"/>
                <w:b/>
                <w:bCs/>
                <w:iCs/>
                <w:color w:val="243285"/>
                <w:sz w:val="36"/>
                <w:szCs w:val="36"/>
                <w:lang w:val="en-GB"/>
              </w:rPr>
            </w:pPr>
          </w:p>
          <w:p w14:paraId="481A7B75" w14:textId="77777777" w:rsidR="00013002" w:rsidRPr="00D20DEF" w:rsidRDefault="0083590E" w:rsidP="00013002">
            <w:pPr>
              <w:spacing w:before="80" w:after="180" w:line="36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BS</w:t>
            </w:r>
            <w:r w:rsidR="00FE79FE" w:rsidRPr="00D20DEF">
              <w:rPr>
                <w:rFonts w:ascii="Tahoma" w:hAnsi="Tahoma" w:cs="Tahoma"/>
                <w:b/>
                <w:bCs/>
                <w:iCs/>
                <w:color w:val="243285"/>
                <w:sz w:val="36"/>
                <w:szCs w:val="36"/>
                <w:lang w:val="en-GB"/>
              </w:rPr>
              <w:t xml:space="preserve"> Series</w:t>
            </w:r>
          </w:p>
          <w:p w14:paraId="3AFF0E59" w14:textId="77777777" w:rsidR="00FE79FE" w:rsidRPr="00D20DEF" w:rsidRDefault="000A4386" w:rsidP="00FE79FE">
            <w:pPr>
              <w:spacing w:before="80" w:line="360" w:lineRule="exact"/>
              <w:jc w:val="right"/>
              <w:rPr>
                <w:rFonts w:ascii="Tahoma" w:hAnsi="Tahoma" w:cs="Tahoma"/>
                <w:b/>
                <w:bCs/>
                <w:iCs/>
                <w:color w:val="243285"/>
                <w:sz w:val="36"/>
                <w:szCs w:val="36"/>
                <w:lang w:val="en-GB"/>
              </w:rPr>
            </w:pPr>
            <w:r w:rsidRPr="00D20DEF">
              <w:rPr>
                <w:rFonts w:ascii="Tahoma" w:hAnsi="Tahoma" w:cs="Tahoma"/>
                <w:b/>
                <w:bCs/>
                <w:color w:val="243285"/>
                <w:sz w:val="36"/>
                <w:szCs w:val="36"/>
                <w:lang w:val="en-GB"/>
              </w:rPr>
              <w:t>Broadcasting service (sound)</w:t>
            </w:r>
          </w:p>
        </w:tc>
      </w:tr>
    </w:tbl>
    <w:p w14:paraId="658E9757" w14:textId="77777777" w:rsidR="00A71FE5" w:rsidRPr="00D20DEF" w:rsidRDefault="00A71FE5" w:rsidP="00CD659B">
      <w:pPr>
        <w:spacing w:before="80"/>
        <w:rPr>
          <w:i/>
          <w:sz w:val="22"/>
          <w:lang w:val="en-GB"/>
        </w:rPr>
      </w:pPr>
    </w:p>
    <w:p w14:paraId="2A50CA36" w14:textId="77777777" w:rsidR="00FE79FE" w:rsidRPr="00D20DEF" w:rsidRDefault="00FE79FE" w:rsidP="00CD659B">
      <w:pPr>
        <w:spacing w:before="80"/>
        <w:rPr>
          <w:i/>
          <w:sz w:val="22"/>
          <w:lang w:val="en-GB"/>
        </w:rPr>
      </w:pPr>
    </w:p>
    <w:p w14:paraId="786A38C7" w14:textId="77777777" w:rsidR="00FE79FE" w:rsidRPr="00D20DEF" w:rsidRDefault="00FE79FE" w:rsidP="00CD659B">
      <w:pPr>
        <w:spacing w:before="80"/>
        <w:rPr>
          <w:i/>
          <w:sz w:val="22"/>
          <w:lang w:val="en-GB"/>
        </w:rPr>
      </w:pPr>
    </w:p>
    <w:p w14:paraId="1E112F38" w14:textId="77777777" w:rsidR="00FE79FE" w:rsidRPr="00D20DEF" w:rsidRDefault="00FE79FE" w:rsidP="00CD659B">
      <w:pPr>
        <w:spacing w:before="80"/>
        <w:rPr>
          <w:i/>
          <w:sz w:val="22"/>
          <w:lang w:val="en-GB"/>
        </w:rPr>
      </w:pPr>
    </w:p>
    <w:p w14:paraId="144D33D0" w14:textId="77777777" w:rsidR="00FE79FE" w:rsidRPr="00D20DEF" w:rsidRDefault="00FE79FE" w:rsidP="00CD659B">
      <w:pPr>
        <w:spacing w:before="80"/>
        <w:rPr>
          <w:i/>
          <w:sz w:val="22"/>
          <w:lang w:val="en-GB"/>
        </w:rPr>
      </w:pPr>
    </w:p>
    <w:p w14:paraId="70C97C70" w14:textId="77777777" w:rsidR="00A71FE5" w:rsidRPr="00D20DEF" w:rsidRDefault="00A71FE5" w:rsidP="00CD659B">
      <w:pPr>
        <w:spacing w:before="80"/>
        <w:rPr>
          <w:i/>
          <w:sz w:val="22"/>
          <w:lang w:val="en-GB"/>
        </w:rPr>
      </w:pPr>
    </w:p>
    <w:p w14:paraId="7CB7D8A2" w14:textId="77777777" w:rsidR="00CD659B" w:rsidRPr="00D20DEF"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D20DEF">
          <w:headerReference w:type="even" r:id="rId8"/>
          <w:headerReference w:type="default" r:id="rId9"/>
          <w:pgSz w:w="11907" w:h="16840" w:code="9"/>
          <w:pgMar w:top="1089" w:right="1089" w:bottom="284" w:left="1089" w:header="567" w:footer="284" w:gutter="0"/>
          <w:pgNumType w:start="1"/>
          <w:cols w:space="720"/>
        </w:sectPr>
      </w:pPr>
    </w:p>
    <w:p w14:paraId="33FEBA1C" w14:textId="77777777" w:rsidR="00586EF8" w:rsidRPr="00D20DEF"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D20DEF">
        <w:rPr>
          <w:bCs/>
          <w:sz w:val="24"/>
          <w:szCs w:val="24"/>
          <w:lang w:val="en-GB"/>
        </w:rPr>
        <w:lastRenderedPageBreak/>
        <w:t>Foreword</w:t>
      </w:r>
    </w:p>
    <w:p w14:paraId="4E36965E" w14:textId="77777777" w:rsidR="00586EF8" w:rsidRPr="00D20DEF" w:rsidRDefault="00586EF8" w:rsidP="00586EF8">
      <w:pPr>
        <w:spacing w:before="240"/>
        <w:rPr>
          <w:sz w:val="20"/>
          <w:lang w:val="en-GB"/>
        </w:rPr>
      </w:pPr>
      <w:r w:rsidRPr="00D20DE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F3377F5" w14:textId="77777777" w:rsidR="00586EF8" w:rsidRPr="00D20DEF" w:rsidRDefault="00586EF8" w:rsidP="00586EF8">
      <w:pPr>
        <w:rPr>
          <w:sz w:val="20"/>
          <w:lang w:val="en-GB"/>
        </w:rPr>
      </w:pPr>
      <w:r w:rsidRPr="00D20DEF">
        <w:rPr>
          <w:sz w:val="20"/>
          <w:lang w:val="en-GB"/>
        </w:rPr>
        <w:t>The regulatory and policy functions of the Radiocommunication Sector are performed by World and Regional Radiocommunication Conferences and Radiocommunication Assemblies supported by Study Groups.</w:t>
      </w:r>
    </w:p>
    <w:p w14:paraId="148DA362" w14:textId="77777777" w:rsidR="00B714F3" w:rsidRPr="00D20DEF" w:rsidRDefault="00B714F3" w:rsidP="002F5199">
      <w:pPr>
        <w:pStyle w:val="Heading1"/>
        <w:spacing w:before="680"/>
        <w:jc w:val="center"/>
        <w:rPr>
          <w:szCs w:val="24"/>
          <w:lang w:val="en-GB"/>
        </w:rPr>
      </w:pPr>
      <w:r w:rsidRPr="00D20DEF">
        <w:rPr>
          <w:szCs w:val="24"/>
          <w:lang w:val="en-GB"/>
        </w:rPr>
        <w:t>Policy on Intellectual Property Right (IPR)</w:t>
      </w:r>
    </w:p>
    <w:p w14:paraId="18C1B4FB" w14:textId="2DB5BADD" w:rsidR="00B714F3" w:rsidRPr="00D20DEF" w:rsidRDefault="00B714F3" w:rsidP="00B93581">
      <w:pPr>
        <w:tabs>
          <w:tab w:val="clear" w:pos="794"/>
          <w:tab w:val="clear" w:pos="1191"/>
          <w:tab w:val="clear" w:pos="1588"/>
          <w:tab w:val="clear" w:pos="1985"/>
        </w:tabs>
        <w:spacing w:before="240"/>
        <w:rPr>
          <w:sz w:val="20"/>
          <w:lang w:val="en-GB"/>
        </w:rPr>
      </w:pPr>
      <w:r w:rsidRPr="00D20DEF">
        <w:rPr>
          <w:sz w:val="20"/>
          <w:lang w:val="en-GB"/>
        </w:rPr>
        <w:t>ITU-R policy on IPR is described in the Common Patent Policy for ITU-T/ITU-R/ISO/IEC referenced in Resolution ITU</w:t>
      </w:r>
      <w:r w:rsidR="00B93581" w:rsidRPr="00D20DEF">
        <w:rPr>
          <w:sz w:val="20"/>
          <w:lang w:val="en-GB"/>
        </w:rPr>
        <w:noBreakHyphen/>
      </w:r>
      <w:r w:rsidRPr="00D20DEF">
        <w:rPr>
          <w:sz w:val="20"/>
          <w:lang w:val="en-GB"/>
        </w:rPr>
        <w:t xml:space="preserve">R 1. Forms to be used for the submission of patent statements and licensing declarations by patent holders are available from </w:t>
      </w:r>
      <w:hyperlink r:id="rId10" w:history="1">
        <w:r w:rsidR="00BC3587" w:rsidRPr="00D20DEF">
          <w:rPr>
            <w:rStyle w:val="Hyperlink"/>
            <w:sz w:val="20"/>
            <w:lang w:val="en-GB"/>
          </w:rPr>
          <w:t>http://www.itu.int/ITU-R/go/patents/en</w:t>
        </w:r>
      </w:hyperlink>
      <w:r w:rsidRPr="00D20DEF">
        <w:rPr>
          <w:sz w:val="20"/>
          <w:lang w:val="en-GB"/>
        </w:rPr>
        <w:t xml:space="preserve"> where the Guidelines for Implementation of the Common Patent Policy for ITU</w:t>
      </w:r>
      <w:r w:rsidRPr="00D20DEF">
        <w:rPr>
          <w:sz w:val="20"/>
          <w:lang w:val="en-GB"/>
        </w:rPr>
        <w:noBreakHyphen/>
        <w:t>T/ITU</w:t>
      </w:r>
      <w:r w:rsidRPr="00D20DEF">
        <w:rPr>
          <w:sz w:val="20"/>
          <w:lang w:val="en-GB"/>
        </w:rPr>
        <w:noBreakHyphen/>
        <w:t xml:space="preserve">R/ISO/IEC and the ITU-R patent information database can also be found. </w:t>
      </w:r>
    </w:p>
    <w:p w14:paraId="5A48B482" w14:textId="77777777" w:rsidR="00586EF8" w:rsidRPr="00D20DEF" w:rsidRDefault="00586EF8" w:rsidP="00586EF8">
      <w:pPr>
        <w:jc w:val="center"/>
        <w:rPr>
          <w:sz w:val="22"/>
          <w:lang w:val="en-GB"/>
        </w:rPr>
      </w:pPr>
    </w:p>
    <w:p w14:paraId="3241C954" w14:textId="77777777" w:rsidR="00A971A1" w:rsidRPr="00D20DEF"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B24DA6" w14:paraId="4ABE1CEF" w14:textId="77777777">
        <w:tc>
          <w:tcPr>
            <w:tcW w:w="9360" w:type="dxa"/>
            <w:gridSpan w:val="2"/>
          </w:tcPr>
          <w:p w14:paraId="20D556C9" w14:textId="77777777" w:rsidR="00036EE3" w:rsidRPr="00D20DEF"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0DEF">
              <w:rPr>
                <w:sz w:val="22"/>
                <w:szCs w:val="22"/>
                <w:lang w:val="en-GB"/>
              </w:rPr>
              <w:t xml:space="preserve">Series of ITU-R Recommendations </w:t>
            </w:r>
          </w:p>
          <w:p w14:paraId="336F2A7F" w14:textId="77777777" w:rsidR="00036EE3" w:rsidRPr="00D20DEF"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0DEF">
              <w:rPr>
                <w:b w:val="0"/>
                <w:sz w:val="18"/>
                <w:szCs w:val="18"/>
                <w:lang w:val="en-GB"/>
              </w:rPr>
              <w:t xml:space="preserve">(Also available online at </w:t>
            </w:r>
            <w:hyperlink r:id="rId11" w:history="1">
              <w:r w:rsidR="00DB63E5" w:rsidRPr="00D20DEF">
                <w:rPr>
                  <w:rStyle w:val="Hyperlink"/>
                  <w:b w:val="0"/>
                  <w:sz w:val="18"/>
                  <w:szCs w:val="18"/>
                  <w:lang w:val="en-GB"/>
                </w:rPr>
                <w:t>http://www.itu.int/publ/R-REC/en</w:t>
              </w:r>
            </w:hyperlink>
            <w:r w:rsidRPr="00D20DEF">
              <w:rPr>
                <w:b w:val="0"/>
                <w:sz w:val="18"/>
                <w:szCs w:val="18"/>
                <w:lang w:val="en-GB"/>
              </w:rPr>
              <w:t>)</w:t>
            </w:r>
          </w:p>
        </w:tc>
      </w:tr>
      <w:tr w:rsidR="00A971A1" w:rsidRPr="00D20DEF" w14:paraId="0107CC81" w14:textId="77777777">
        <w:tc>
          <w:tcPr>
            <w:tcW w:w="1140" w:type="dxa"/>
          </w:tcPr>
          <w:p w14:paraId="7A68CBA5" w14:textId="77777777" w:rsidR="00A971A1" w:rsidRPr="00D20DEF" w:rsidRDefault="00A971A1" w:rsidP="000D0677">
            <w:pPr>
              <w:spacing w:before="200" w:after="100"/>
              <w:ind w:left="57"/>
              <w:rPr>
                <w:b/>
                <w:bCs/>
                <w:sz w:val="20"/>
                <w:lang w:val="en-GB"/>
              </w:rPr>
            </w:pPr>
            <w:r w:rsidRPr="00D20DEF">
              <w:rPr>
                <w:b/>
                <w:bCs/>
                <w:sz w:val="20"/>
                <w:lang w:val="en-GB"/>
              </w:rPr>
              <w:t>Series</w:t>
            </w:r>
          </w:p>
        </w:tc>
        <w:tc>
          <w:tcPr>
            <w:tcW w:w="8220" w:type="dxa"/>
          </w:tcPr>
          <w:p w14:paraId="21597C71" w14:textId="77777777" w:rsidR="00A971A1" w:rsidRPr="00D20DEF"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0DEF">
              <w:rPr>
                <w:bCs/>
                <w:sz w:val="20"/>
                <w:lang w:val="en-GB"/>
              </w:rPr>
              <w:t>Title</w:t>
            </w:r>
          </w:p>
        </w:tc>
      </w:tr>
      <w:tr w:rsidR="00A31928" w:rsidRPr="00D20DEF" w14:paraId="302F78D9" w14:textId="77777777">
        <w:tc>
          <w:tcPr>
            <w:tcW w:w="1140" w:type="dxa"/>
          </w:tcPr>
          <w:p w14:paraId="233D0EFD" w14:textId="77777777" w:rsidR="00A31928" w:rsidRPr="00D20DEF" w:rsidRDefault="00A31928" w:rsidP="006B1D2B">
            <w:pPr>
              <w:spacing w:before="30" w:after="30"/>
              <w:ind w:left="57"/>
              <w:jc w:val="left"/>
              <w:rPr>
                <w:b/>
                <w:bCs/>
                <w:sz w:val="20"/>
                <w:lang w:val="en-GB"/>
              </w:rPr>
            </w:pPr>
            <w:r w:rsidRPr="00D20DEF">
              <w:rPr>
                <w:b/>
                <w:bCs/>
                <w:sz w:val="20"/>
                <w:lang w:val="en-GB"/>
              </w:rPr>
              <w:t>BO</w:t>
            </w:r>
          </w:p>
        </w:tc>
        <w:tc>
          <w:tcPr>
            <w:tcW w:w="8220" w:type="dxa"/>
          </w:tcPr>
          <w:p w14:paraId="7874B422"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0DEF">
              <w:rPr>
                <w:b w:val="0"/>
                <w:bCs/>
                <w:sz w:val="20"/>
                <w:lang w:val="en-GB"/>
              </w:rPr>
              <w:t>Satellite delivery</w:t>
            </w:r>
          </w:p>
        </w:tc>
      </w:tr>
      <w:tr w:rsidR="00A31928" w:rsidRPr="00B24DA6" w14:paraId="05554D49" w14:textId="77777777" w:rsidTr="000A4386">
        <w:tc>
          <w:tcPr>
            <w:tcW w:w="1140" w:type="dxa"/>
            <w:tcBorders>
              <w:bottom w:val="nil"/>
            </w:tcBorders>
          </w:tcPr>
          <w:p w14:paraId="283BDBB3" w14:textId="77777777" w:rsidR="00A31928" w:rsidRPr="00D20DEF" w:rsidRDefault="00A31928" w:rsidP="006B1D2B">
            <w:pPr>
              <w:spacing w:before="30" w:after="30"/>
              <w:ind w:left="57"/>
              <w:jc w:val="left"/>
              <w:rPr>
                <w:b/>
                <w:bCs/>
                <w:sz w:val="20"/>
                <w:lang w:val="en-GB"/>
              </w:rPr>
            </w:pPr>
            <w:r w:rsidRPr="00D20DEF">
              <w:rPr>
                <w:b/>
                <w:bCs/>
                <w:sz w:val="20"/>
                <w:lang w:val="en-GB"/>
              </w:rPr>
              <w:t>BR</w:t>
            </w:r>
          </w:p>
        </w:tc>
        <w:tc>
          <w:tcPr>
            <w:tcW w:w="8220" w:type="dxa"/>
            <w:tcBorders>
              <w:bottom w:val="nil"/>
            </w:tcBorders>
          </w:tcPr>
          <w:p w14:paraId="1B6824B7"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Recording for production, archival and play-out; film for television</w:t>
            </w:r>
          </w:p>
        </w:tc>
      </w:tr>
      <w:tr w:rsidR="00A31928" w:rsidRPr="00D20DEF" w14:paraId="2B1F8BEC" w14:textId="77777777" w:rsidTr="000A4386">
        <w:tc>
          <w:tcPr>
            <w:tcW w:w="1140" w:type="dxa"/>
            <w:tcBorders>
              <w:top w:val="nil"/>
              <w:bottom w:val="nil"/>
            </w:tcBorders>
            <w:shd w:val="clear" w:color="auto" w:fill="F3F3F3"/>
          </w:tcPr>
          <w:p w14:paraId="3482A3F7" w14:textId="77777777" w:rsidR="00A31928" w:rsidRPr="00D20DEF" w:rsidRDefault="00A31928" w:rsidP="006B1D2B">
            <w:pPr>
              <w:spacing w:before="30" w:after="30"/>
              <w:ind w:left="57"/>
              <w:jc w:val="left"/>
              <w:rPr>
                <w:rFonts w:ascii="Times New Roman Bold" w:hAnsi="Times New Roman Bold" w:cs="Times New Roman Bold"/>
                <w:color w:val="000080"/>
                <w:sz w:val="20"/>
                <w:lang w:val="en-GB"/>
              </w:rPr>
            </w:pPr>
            <w:r w:rsidRPr="00D20DEF">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14:paraId="12D90849"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D20DEF">
              <w:rPr>
                <w:rFonts w:ascii="Times New Roman Bold" w:hAnsi="Times New Roman Bold" w:cs="Times New Roman Bold"/>
                <w:b w:val="0"/>
                <w:color w:val="000080"/>
                <w:sz w:val="20"/>
                <w:lang w:val="en-GB"/>
              </w:rPr>
              <w:t>Broadcasting service (sound)</w:t>
            </w:r>
          </w:p>
        </w:tc>
      </w:tr>
      <w:tr w:rsidR="00A31928" w:rsidRPr="00D20DEF" w14:paraId="270ADF61" w14:textId="77777777" w:rsidTr="000A4386">
        <w:tc>
          <w:tcPr>
            <w:tcW w:w="1140" w:type="dxa"/>
            <w:tcBorders>
              <w:top w:val="nil"/>
            </w:tcBorders>
            <w:shd w:val="clear" w:color="auto" w:fill="auto"/>
          </w:tcPr>
          <w:p w14:paraId="7447A76F" w14:textId="77777777" w:rsidR="00A31928" w:rsidRPr="00D20DEF" w:rsidRDefault="00A31928" w:rsidP="006B1D2B">
            <w:pPr>
              <w:spacing w:before="30" w:after="30"/>
              <w:ind w:left="57"/>
              <w:jc w:val="left"/>
              <w:rPr>
                <w:b/>
                <w:bCs/>
                <w:sz w:val="20"/>
                <w:lang w:val="en-GB"/>
              </w:rPr>
            </w:pPr>
            <w:r w:rsidRPr="00D20DEF">
              <w:rPr>
                <w:b/>
                <w:bCs/>
                <w:sz w:val="20"/>
                <w:lang w:val="en-GB"/>
              </w:rPr>
              <w:t>BT</w:t>
            </w:r>
          </w:p>
        </w:tc>
        <w:tc>
          <w:tcPr>
            <w:tcW w:w="8220" w:type="dxa"/>
            <w:tcBorders>
              <w:top w:val="nil"/>
            </w:tcBorders>
            <w:shd w:val="clear" w:color="auto" w:fill="auto"/>
          </w:tcPr>
          <w:p w14:paraId="7BEF5132"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Broadcasting service (television)</w:t>
            </w:r>
          </w:p>
        </w:tc>
      </w:tr>
      <w:tr w:rsidR="00A31928" w:rsidRPr="00D20DEF" w14:paraId="66538DE2" w14:textId="77777777">
        <w:tc>
          <w:tcPr>
            <w:tcW w:w="1140" w:type="dxa"/>
            <w:shd w:val="clear" w:color="auto" w:fill="auto"/>
          </w:tcPr>
          <w:p w14:paraId="67285B96" w14:textId="77777777" w:rsidR="00A31928" w:rsidRPr="00D20DEF" w:rsidRDefault="00A31928" w:rsidP="006B1D2B">
            <w:pPr>
              <w:spacing w:before="30" w:after="30"/>
              <w:ind w:left="57"/>
              <w:jc w:val="left"/>
              <w:rPr>
                <w:b/>
                <w:bCs/>
                <w:sz w:val="20"/>
                <w:lang w:val="en-GB"/>
              </w:rPr>
            </w:pPr>
            <w:r w:rsidRPr="00D20DEF">
              <w:rPr>
                <w:b/>
                <w:bCs/>
                <w:sz w:val="20"/>
                <w:lang w:val="en-GB"/>
              </w:rPr>
              <w:t>F</w:t>
            </w:r>
          </w:p>
        </w:tc>
        <w:tc>
          <w:tcPr>
            <w:tcW w:w="8220" w:type="dxa"/>
            <w:shd w:val="clear" w:color="auto" w:fill="auto"/>
          </w:tcPr>
          <w:p w14:paraId="124E710C"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Fixed service</w:t>
            </w:r>
          </w:p>
        </w:tc>
      </w:tr>
      <w:tr w:rsidR="00A31928" w:rsidRPr="00D20DEF" w14:paraId="66648E9E" w14:textId="77777777">
        <w:tc>
          <w:tcPr>
            <w:tcW w:w="1140" w:type="dxa"/>
            <w:shd w:val="clear" w:color="auto" w:fill="auto"/>
          </w:tcPr>
          <w:p w14:paraId="2E76FD9B" w14:textId="77777777" w:rsidR="00A31928" w:rsidRPr="00D20DEF" w:rsidRDefault="00A31928" w:rsidP="006B1D2B">
            <w:pPr>
              <w:spacing w:before="30" w:after="30"/>
              <w:ind w:left="57"/>
              <w:jc w:val="left"/>
              <w:rPr>
                <w:b/>
                <w:bCs/>
                <w:sz w:val="20"/>
                <w:lang w:val="en-GB"/>
              </w:rPr>
            </w:pPr>
            <w:r w:rsidRPr="00D20DEF">
              <w:rPr>
                <w:b/>
                <w:bCs/>
                <w:sz w:val="20"/>
                <w:lang w:val="en-GB"/>
              </w:rPr>
              <w:t>M</w:t>
            </w:r>
          </w:p>
        </w:tc>
        <w:tc>
          <w:tcPr>
            <w:tcW w:w="8220" w:type="dxa"/>
            <w:shd w:val="clear" w:color="auto" w:fill="auto"/>
          </w:tcPr>
          <w:p w14:paraId="25EBE95E"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Mobile, radiodetermination, amateur and related satellite services</w:t>
            </w:r>
          </w:p>
        </w:tc>
      </w:tr>
      <w:tr w:rsidR="00A31928" w:rsidRPr="00D20DEF" w14:paraId="7ABA2B4E" w14:textId="77777777">
        <w:tc>
          <w:tcPr>
            <w:tcW w:w="1140" w:type="dxa"/>
          </w:tcPr>
          <w:p w14:paraId="3AC02A93" w14:textId="77777777" w:rsidR="00A31928" w:rsidRPr="00D20DEF" w:rsidRDefault="00A31928" w:rsidP="006B1D2B">
            <w:pPr>
              <w:spacing w:before="30" w:after="30"/>
              <w:ind w:left="57"/>
              <w:jc w:val="left"/>
              <w:rPr>
                <w:b/>
                <w:bCs/>
                <w:sz w:val="20"/>
                <w:lang w:val="en-GB"/>
              </w:rPr>
            </w:pPr>
            <w:r w:rsidRPr="00D20DEF">
              <w:rPr>
                <w:b/>
                <w:bCs/>
                <w:sz w:val="20"/>
                <w:lang w:val="en-GB"/>
              </w:rPr>
              <w:t>P</w:t>
            </w:r>
          </w:p>
        </w:tc>
        <w:tc>
          <w:tcPr>
            <w:tcW w:w="8220" w:type="dxa"/>
          </w:tcPr>
          <w:p w14:paraId="792E27CF" w14:textId="77777777" w:rsidR="00A31928" w:rsidRPr="00D20DEF" w:rsidRDefault="00A31928" w:rsidP="006B1D2B">
            <w:pPr>
              <w:spacing w:before="30" w:after="30"/>
              <w:jc w:val="left"/>
              <w:rPr>
                <w:sz w:val="20"/>
                <w:lang w:val="en-GB"/>
              </w:rPr>
            </w:pPr>
            <w:proofErr w:type="spellStart"/>
            <w:r w:rsidRPr="00D20DEF">
              <w:rPr>
                <w:sz w:val="20"/>
                <w:lang w:val="en-GB"/>
              </w:rPr>
              <w:t>Radiowave</w:t>
            </w:r>
            <w:proofErr w:type="spellEnd"/>
            <w:r w:rsidRPr="00D20DEF">
              <w:rPr>
                <w:sz w:val="20"/>
                <w:lang w:val="en-GB"/>
              </w:rPr>
              <w:t xml:space="preserve"> propagation</w:t>
            </w:r>
          </w:p>
        </w:tc>
      </w:tr>
      <w:tr w:rsidR="00A31928" w:rsidRPr="00D20DEF" w14:paraId="7889A195" w14:textId="77777777">
        <w:tc>
          <w:tcPr>
            <w:tcW w:w="1140" w:type="dxa"/>
          </w:tcPr>
          <w:p w14:paraId="531C39F5" w14:textId="77777777" w:rsidR="00A31928" w:rsidRPr="00D20DEF" w:rsidRDefault="00A31928" w:rsidP="006B1D2B">
            <w:pPr>
              <w:spacing w:before="30" w:after="30"/>
              <w:ind w:left="57"/>
              <w:jc w:val="left"/>
              <w:rPr>
                <w:b/>
                <w:bCs/>
                <w:sz w:val="20"/>
                <w:lang w:val="en-GB"/>
              </w:rPr>
            </w:pPr>
            <w:r w:rsidRPr="00D20DEF">
              <w:rPr>
                <w:b/>
                <w:bCs/>
                <w:sz w:val="20"/>
                <w:lang w:val="en-GB"/>
              </w:rPr>
              <w:t>RA</w:t>
            </w:r>
          </w:p>
        </w:tc>
        <w:tc>
          <w:tcPr>
            <w:tcW w:w="8220" w:type="dxa"/>
          </w:tcPr>
          <w:p w14:paraId="7CE8581F"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Radio astronomy</w:t>
            </w:r>
          </w:p>
        </w:tc>
      </w:tr>
      <w:tr w:rsidR="00A31928" w:rsidRPr="00D20DEF" w14:paraId="22EC35BB" w14:textId="77777777">
        <w:tc>
          <w:tcPr>
            <w:tcW w:w="1140" w:type="dxa"/>
          </w:tcPr>
          <w:p w14:paraId="5308C8F0" w14:textId="77777777" w:rsidR="00A31928" w:rsidRPr="00D20DEF" w:rsidRDefault="00A31928" w:rsidP="006B1D2B">
            <w:pPr>
              <w:spacing w:before="30" w:after="30"/>
              <w:ind w:left="57"/>
              <w:jc w:val="left"/>
              <w:rPr>
                <w:b/>
                <w:bCs/>
                <w:sz w:val="20"/>
                <w:lang w:val="en-GB"/>
              </w:rPr>
            </w:pPr>
            <w:r w:rsidRPr="00D20DEF">
              <w:rPr>
                <w:b/>
                <w:bCs/>
                <w:sz w:val="20"/>
                <w:lang w:val="en-GB"/>
              </w:rPr>
              <w:t>RS</w:t>
            </w:r>
          </w:p>
        </w:tc>
        <w:tc>
          <w:tcPr>
            <w:tcW w:w="8220" w:type="dxa"/>
          </w:tcPr>
          <w:p w14:paraId="13118A1D"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Remote sensing systems</w:t>
            </w:r>
          </w:p>
        </w:tc>
      </w:tr>
      <w:tr w:rsidR="00A31928" w:rsidRPr="00D20DEF" w14:paraId="6CE9BE8B" w14:textId="77777777">
        <w:tc>
          <w:tcPr>
            <w:tcW w:w="1140" w:type="dxa"/>
          </w:tcPr>
          <w:p w14:paraId="5AD60D71" w14:textId="77777777" w:rsidR="00A31928" w:rsidRPr="00D20DEF" w:rsidRDefault="00A31928" w:rsidP="006B1D2B">
            <w:pPr>
              <w:spacing w:before="30" w:after="30"/>
              <w:ind w:left="57"/>
              <w:jc w:val="left"/>
              <w:rPr>
                <w:b/>
                <w:bCs/>
                <w:sz w:val="20"/>
                <w:lang w:val="en-GB"/>
              </w:rPr>
            </w:pPr>
            <w:r w:rsidRPr="00D20DEF">
              <w:rPr>
                <w:b/>
                <w:bCs/>
                <w:sz w:val="20"/>
                <w:lang w:val="en-GB"/>
              </w:rPr>
              <w:t>S</w:t>
            </w:r>
          </w:p>
        </w:tc>
        <w:tc>
          <w:tcPr>
            <w:tcW w:w="8220" w:type="dxa"/>
          </w:tcPr>
          <w:p w14:paraId="60CE7EF7" w14:textId="77777777" w:rsidR="00A31928" w:rsidRPr="00D20DEF" w:rsidRDefault="00A31928" w:rsidP="006B1D2B">
            <w:pPr>
              <w:spacing w:before="30" w:after="30"/>
              <w:jc w:val="left"/>
              <w:rPr>
                <w:sz w:val="20"/>
                <w:lang w:val="en-GB"/>
              </w:rPr>
            </w:pPr>
            <w:r w:rsidRPr="00D20DEF">
              <w:rPr>
                <w:sz w:val="20"/>
                <w:lang w:val="en-GB"/>
              </w:rPr>
              <w:t>Fixed-satellite service</w:t>
            </w:r>
          </w:p>
        </w:tc>
      </w:tr>
      <w:tr w:rsidR="00A31928" w:rsidRPr="00D20DEF" w14:paraId="4B340630" w14:textId="77777777">
        <w:tc>
          <w:tcPr>
            <w:tcW w:w="1140" w:type="dxa"/>
          </w:tcPr>
          <w:p w14:paraId="5E3FBB27" w14:textId="77777777" w:rsidR="00A31928" w:rsidRPr="00D20DEF" w:rsidRDefault="00A31928" w:rsidP="006B1D2B">
            <w:pPr>
              <w:spacing w:before="30" w:after="30"/>
              <w:ind w:left="57"/>
              <w:jc w:val="left"/>
              <w:rPr>
                <w:b/>
                <w:bCs/>
                <w:sz w:val="20"/>
                <w:lang w:val="en-GB"/>
              </w:rPr>
            </w:pPr>
            <w:r w:rsidRPr="00D20DEF">
              <w:rPr>
                <w:b/>
                <w:bCs/>
                <w:sz w:val="20"/>
                <w:lang w:val="en-GB"/>
              </w:rPr>
              <w:t>SA</w:t>
            </w:r>
          </w:p>
        </w:tc>
        <w:tc>
          <w:tcPr>
            <w:tcW w:w="8220" w:type="dxa"/>
          </w:tcPr>
          <w:p w14:paraId="4DFBAD4B" w14:textId="77777777" w:rsidR="00A31928" w:rsidRPr="00D20DEF" w:rsidRDefault="00A31928" w:rsidP="006B1D2B">
            <w:pPr>
              <w:spacing w:before="30" w:after="30"/>
              <w:jc w:val="left"/>
              <w:rPr>
                <w:sz w:val="20"/>
                <w:lang w:val="en-GB"/>
              </w:rPr>
            </w:pPr>
            <w:r w:rsidRPr="00D20DEF">
              <w:rPr>
                <w:sz w:val="20"/>
                <w:lang w:val="en-GB"/>
              </w:rPr>
              <w:t>Space applications and meteorology</w:t>
            </w:r>
          </w:p>
        </w:tc>
      </w:tr>
      <w:tr w:rsidR="00A31928" w:rsidRPr="00B24DA6" w14:paraId="18D487D9" w14:textId="77777777" w:rsidTr="000A4386">
        <w:tc>
          <w:tcPr>
            <w:tcW w:w="1140" w:type="dxa"/>
            <w:tcBorders>
              <w:bottom w:val="nil"/>
            </w:tcBorders>
          </w:tcPr>
          <w:p w14:paraId="25DE4784" w14:textId="77777777" w:rsidR="00A31928" w:rsidRPr="00D20DEF" w:rsidRDefault="00A31928" w:rsidP="006B1D2B">
            <w:pPr>
              <w:spacing w:before="30" w:after="30"/>
              <w:ind w:left="57"/>
              <w:jc w:val="left"/>
              <w:rPr>
                <w:b/>
                <w:bCs/>
                <w:sz w:val="20"/>
                <w:lang w:val="en-GB"/>
              </w:rPr>
            </w:pPr>
            <w:r w:rsidRPr="00D20DEF">
              <w:rPr>
                <w:b/>
                <w:bCs/>
                <w:sz w:val="20"/>
                <w:lang w:val="en-GB"/>
              </w:rPr>
              <w:t>SF</w:t>
            </w:r>
          </w:p>
        </w:tc>
        <w:tc>
          <w:tcPr>
            <w:tcW w:w="8220" w:type="dxa"/>
            <w:tcBorders>
              <w:bottom w:val="nil"/>
            </w:tcBorders>
          </w:tcPr>
          <w:p w14:paraId="5B6A51E4" w14:textId="77777777" w:rsidR="00A31928" w:rsidRPr="00D20DEF" w:rsidRDefault="00A31928" w:rsidP="006B1D2B">
            <w:pPr>
              <w:spacing w:before="30" w:after="30"/>
              <w:jc w:val="left"/>
              <w:rPr>
                <w:sz w:val="20"/>
                <w:lang w:val="en-GB"/>
              </w:rPr>
            </w:pPr>
            <w:r w:rsidRPr="00D20DEF">
              <w:rPr>
                <w:sz w:val="20"/>
                <w:lang w:val="en-GB"/>
              </w:rPr>
              <w:t>Frequency sharing and coordination between fixed-satellite and fixed service systems</w:t>
            </w:r>
          </w:p>
        </w:tc>
      </w:tr>
      <w:tr w:rsidR="00A31928" w:rsidRPr="00D20DEF" w14:paraId="4F4EC7F5" w14:textId="77777777" w:rsidTr="000A4386">
        <w:tc>
          <w:tcPr>
            <w:tcW w:w="1140" w:type="dxa"/>
            <w:tcBorders>
              <w:top w:val="nil"/>
              <w:bottom w:val="nil"/>
            </w:tcBorders>
            <w:shd w:val="clear" w:color="auto" w:fill="auto"/>
          </w:tcPr>
          <w:p w14:paraId="2C6C5884" w14:textId="77777777" w:rsidR="00A31928" w:rsidRPr="00D20DEF" w:rsidRDefault="00A31928" w:rsidP="006B1D2B">
            <w:pPr>
              <w:spacing w:before="30" w:after="30"/>
              <w:ind w:left="57"/>
              <w:jc w:val="left"/>
              <w:rPr>
                <w:b/>
                <w:bCs/>
                <w:sz w:val="20"/>
                <w:lang w:val="en-GB"/>
              </w:rPr>
            </w:pPr>
            <w:r w:rsidRPr="00D20DEF">
              <w:rPr>
                <w:b/>
                <w:bCs/>
                <w:sz w:val="20"/>
                <w:lang w:val="en-GB"/>
              </w:rPr>
              <w:t>SM</w:t>
            </w:r>
          </w:p>
        </w:tc>
        <w:tc>
          <w:tcPr>
            <w:tcW w:w="8220" w:type="dxa"/>
            <w:tcBorders>
              <w:top w:val="nil"/>
              <w:bottom w:val="nil"/>
            </w:tcBorders>
            <w:shd w:val="clear" w:color="auto" w:fill="auto"/>
          </w:tcPr>
          <w:p w14:paraId="538C7AC5" w14:textId="77777777" w:rsidR="00A31928" w:rsidRPr="00D20DEF" w:rsidRDefault="00A31928" w:rsidP="006B1D2B">
            <w:pPr>
              <w:spacing w:before="30" w:after="30"/>
              <w:jc w:val="left"/>
              <w:rPr>
                <w:sz w:val="20"/>
                <w:lang w:val="en-GB"/>
              </w:rPr>
            </w:pPr>
            <w:r w:rsidRPr="00D20DEF">
              <w:rPr>
                <w:sz w:val="20"/>
                <w:lang w:val="en-GB"/>
              </w:rPr>
              <w:t>Spectrum management</w:t>
            </w:r>
          </w:p>
        </w:tc>
      </w:tr>
      <w:tr w:rsidR="00A31928" w:rsidRPr="00D20DEF" w14:paraId="56C23FAA" w14:textId="77777777" w:rsidTr="000A4386">
        <w:tc>
          <w:tcPr>
            <w:tcW w:w="1140" w:type="dxa"/>
            <w:tcBorders>
              <w:top w:val="nil"/>
            </w:tcBorders>
          </w:tcPr>
          <w:p w14:paraId="1C59ED87" w14:textId="77777777" w:rsidR="00A31928" w:rsidRPr="00D20DEF" w:rsidRDefault="00A31928" w:rsidP="006B1D2B">
            <w:pPr>
              <w:spacing w:before="30" w:after="30"/>
              <w:ind w:left="57"/>
              <w:jc w:val="left"/>
              <w:rPr>
                <w:b/>
                <w:bCs/>
                <w:sz w:val="20"/>
                <w:lang w:val="en-GB"/>
              </w:rPr>
            </w:pPr>
            <w:r w:rsidRPr="00D20DEF">
              <w:rPr>
                <w:b/>
                <w:bCs/>
                <w:sz w:val="20"/>
                <w:lang w:val="en-GB"/>
              </w:rPr>
              <w:t>SNG</w:t>
            </w:r>
          </w:p>
        </w:tc>
        <w:tc>
          <w:tcPr>
            <w:tcW w:w="8220" w:type="dxa"/>
            <w:tcBorders>
              <w:top w:val="nil"/>
            </w:tcBorders>
          </w:tcPr>
          <w:p w14:paraId="40FA209F" w14:textId="77777777" w:rsidR="00A31928" w:rsidRPr="00D20DEF" w:rsidRDefault="00A31928" w:rsidP="006B1D2B">
            <w:pPr>
              <w:spacing w:before="30" w:after="30"/>
              <w:jc w:val="left"/>
              <w:rPr>
                <w:sz w:val="20"/>
                <w:lang w:val="en-GB"/>
              </w:rPr>
            </w:pPr>
            <w:r w:rsidRPr="00D20DEF">
              <w:rPr>
                <w:sz w:val="20"/>
                <w:lang w:val="en-GB"/>
              </w:rPr>
              <w:t>Satellite news gathering</w:t>
            </w:r>
          </w:p>
        </w:tc>
      </w:tr>
      <w:tr w:rsidR="00A31928" w:rsidRPr="00B24DA6" w14:paraId="1D14C9F9" w14:textId="77777777">
        <w:tc>
          <w:tcPr>
            <w:tcW w:w="1140" w:type="dxa"/>
          </w:tcPr>
          <w:p w14:paraId="751136AB" w14:textId="77777777" w:rsidR="00A31928" w:rsidRPr="00D20DEF" w:rsidRDefault="00A31928" w:rsidP="006B1D2B">
            <w:pPr>
              <w:spacing w:before="30" w:after="30"/>
              <w:ind w:left="57"/>
              <w:jc w:val="left"/>
              <w:rPr>
                <w:b/>
                <w:bCs/>
                <w:sz w:val="20"/>
                <w:lang w:val="en-GB"/>
              </w:rPr>
            </w:pPr>
            <w:r w:rsidRPr="00D20DEF">
              <w:rPr>
                <w:b/>
                <w:bCs/>
                <w:sz w:val="20"/>
                <w:lang w:val="en-GB"/>
              </w:rPr>
              <w:t>TF</w:t>
            </w:r>
          </w:p>
        </w:tc>
        <w:tc>
          <w:tcPr>
            <w:tcW w:w="8220" w:type="dxa"/>
          </w:tcPr>
          <w:p w14:paraId="306B3D20" w14:textId="77777777" w:rsidR="00A31928" w:rsidRPr="00D20DEF" w:rsidRDefault="00A31928" w:rsidP="006B1D2B">
            <w:pPr>
              <w:spacing w:before="30" w:after="30"/>
              <w:jc w:val="left"/>
              <w:rPr>
                <w:sz w:val="20"/>
                <w:lang w:val="en-GB"/>
              </w:rPr>
            </w:pPr>
            <w:r w:rsidRPr="00D20DEF">
              <w:rPr>
                <w:sz w:val="20"/>
                <w:lang w:val="en-GB"/>
              </w:rPr>
              <w:t>Time signals and frequency standards emissions</w:t>
            </w:r>
          </w:p>
        </w:tc>
      </w:tr>
      <w:tr w:rsidR="00A31928" w:rsidRPr="00D20DEF" w14:paraId="23146FC3" w14:textId="77777777">
        <w:tc>
          <w:tcPr>
            <w:tcW w:w="1140" w:type="dxa"/>
          </w:tcPr>
          <w:p w14:paraId="419504A9" w14:textId="77777777" w:rsidR="00A31928" w:rsidRPr="00D20DEF" w:rsidRDefault="00A31928" w:rsidP="006B1D2B">
            <w:pPr>
              <w:spacing w:before="30" w:after="30"/>
              <w:ind w:left="57"/>
              <w:jc w:val="left"/>
              <w:rPr>
                <w:b/>
                <w:bCs/>
                <w:sz w:val="20"/>
                <w:lang w:val="en-GB"/>
              </w:rPr>
            </w:pPr>
            <w:r w:rsidRPr="00D20DEF">
              <w:rPr>
                <w:b/>
                <w:bCs/>
                <w:sz w:val="20"/>
                <w:lang w:val="en-GB"/>
              </w:rPr>
              <w:t>V</w:t>
            </w:r>
          </w:p>
        </w:tc>
        <w:tc>
          <w:tcPr>
            <w:tcW w:w="8220" w:type="dxa"/>
          </w:tcPr>
          <w:p w14:paraId="0CE0B1DF" w14:textId="77777777" w:rsidR="00A31928" w:rsidRPr="00D20DEF" w:rsidRDefault="00A31928" w:rsidP="00906589">
            <w:pPr>
              <w:spacing w:before="30" w:after="180"/>
              <w:jc w:val="left"/>
              <w:rPr>
                <w:sz w:val="20"/>
                <w:lang w:val="en-GB"/>
              </w:rPr>
            </w:pPr>
            <w:r w:rsidRPr="00D20DEF">
              <w:rPr>
                <w:sz w:val="20"/>
                <w:lang w:val="en-GB"/>
              </w:rPr>
              <w:t>Vocabulary and related subjects</w:t>
            </w:r>
          </w:p>
        </w:tc>
      </w:tr>
    </w:tbl>
    <w:p w14:paraId="621044B5" w14:textId="77777777" w:rsidR="00036EE3" w:rsidRPr="00D20DEF"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D20DEF" w14:paraId="2991D89A" w14:textId="77777777">
        <w:tc>
          <w:tcPr>
            <w:tcW w:w="720" w:type="dxa"/>
          </w:tcPr>
          <w:p w14:paraId="2528CECA" w14:textId="77777777" w:rsidR="00036EE3" w:rsidRPr="00D20DEF" w:rsidRDefault="00036EE3" w:rsidP="00036EE3">
            <w:pPr>
              <w:jc w:val="center"/>
              <w:rPr>
                <w:sz w:val="22"/>
                <w:lang w:val="en-GB"/>
              </w:rPr>
            </w:pPr>
          </w:p>
        </w:tc>
      </w:tr>
    </w:tbl>
    <w:p w14:paraId="5B2F4EC8" w14:textId="77777777" w:rsidR="00036EE3" w:rsidRPr="00D20DEF"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B24DA6" w14:paraId="0BB6E043" w14:textId="77777777" w:rsidTr="00166B27">
        <w:tc>
          <w:tcPr>
            <w:tcW w:w="9360" w:type="dxa"/>
            <w:tcMar>
              <w:left w:w="85" w:type="dxa"/>
              <w:right w:w="102" w:type="dxa"/>
            </w:tcMar>
          </w:tcPr>
          <w:p w14:paraId="40EE2965" w14:textId="77777777" w:rsidR="00036EE3" w:rsidRPr="00D20DEF" w:rsidRDefault="00036EE3" w:rsidP="002F5199">
            <w:pPr>
              <w:spacing w:after="120"/>
              <w:jc w:val="center"/>
              <w:rPr>
                <w:sz w:val="20"/>
                <w:lang w:val="en-GB"/>
              </w:rPr>
            </w:pPr>
            <w:r w:rsidRPr="00D20DEF">
              <w:rPr>
                <w:b/>
                <w:bCs/>
                <w:i/>
                <w:iCs/>
                <w:sz w:val="20"/>
                <w:lang w:val="en-GB"/>
              </w:rPr>
              <w:t>Note</w:t>
            </w:r>
            <w:r w:rsidRPr="00D20DEF">
              <w:rPr>
                <w:sz w:val="20"/>
                <w:lang w:val="en-GB"/>
              </w:rPr>
              <w:t xml:space="preserve">: </w:t>
            </w:r>
            <w:r w:rsidRPr="00D20DEF">
              <w:rPr>
                <w:i/>
                <w:iCs/>
                <w:sz w:val="20"/>
                <w:lang w:val="en-GB"/>
              </w:rPr>
              <w:t>This ITU-R Recommendation was approved in English under the procedure detailed in Resolution ITU-R 1.</w:t>
            </w:r>
          </w:p>
        </w:tc>
      </w:tr>
    </w:tbl>
    <w:p w14:paraId="01C61248" w14:textId="77777777" w:rsidR="00B714F3" w:rsidRPr="00D20DEF" w:rsidRDefault="00B714F3" w:rsidP="002F5199">
      <w:pPr>
        <w:spacing w:before="0"/>
        <w:jc w:val="center"/>
        <w:rPr>
          <w:sz w:val="22"/>
          <w:lang w:val="en-GB"/>
        </w:rPr>
      </w:pPr>
    </w:p>
    <w:p w14:paraId="26B80084" w14:textId="77777777" w:rsidR="00B714F3" w:rsidRPr="00D20DEF" w:rsidRDefault="00B714F3" w:rsidP="002F5199">
      <w:pPr>
        <w:spacing w:before="0"/>
        <w:jc w:val="center"/>
        <w:rPr>
          <w:sz w:val="22"/>
          <w:lang w:val="en-GB"/>
        </w:rPr>
      </w:pPr>
    </w:p>
    <w:p w14:paraId="7BF88FCF" w14:textId="77777777" w:rsidR="00470E28" w:rsidRPr="00D20DEF" w:rsidRDefault="002F5199" w:rsidP="00906589">
      <w:pPr>
        <w:spacing w:before="0"/>
        <w:jc w:val="right"/>
        <w:rPr>
          <w:i/>
          <w:iCs/>
          <w:sz w:val="20"/>
          <w:lang w:val="en-GB"/>
        </w:rPr>
      </w:pPr>
      <w:r w:rsidRPr="00D20DEF">
        <w:rPr>
          <w:i/>
          <w:iCs/>
          <w:sz w:val="20"/>
          <w:lang w:val="en-GB"/>
        </w:rPr>
        <w:t>Electronic Publication</w:t>
      </w:r>
    </w:p>
    <w:p w14:paraId="09B1F076" w14:textId="04A93699" w:rsidR="002F5199" w:rsidRPr="00D20DEF" w:rsidRDefault="002F5199" w:rsidP="00B93581">
      <w:pPr>
        <w:spacing w:before="0"/>
        <w:jc w:val="right"/>
        <w:rPr>
          <w:sz w:val="20"/>
          <w:lang w:val="en-GB"/>
        </w:rPr>
      </w:pPr>
      <w:r w:rsidRPr="00D20DEF">
        <w:rPr>
          <w:sz w:val="20"/>
          <w:lang w:val="en-GB"/>
        </w:rPr>
        <w:t>Geneva, 20</w:t>
      </w:r>
      <w:r w:rsidR="00DE2F90" w:rsidRPr="00D20DEF">
        <w:rPr>
          <w:sz w:val="20"/>
          <w:lang w:val="en-GB"/>
        </w:rPr>
        <w:t>22</w:t>
      </w:r>
    </w:p>
    <w:p w14:paraId="0A62A6E0" w14:textId="77777777" w:rsidR="00470E28" w:rsidRPr="00D20DEF" w:rsidRDefault="00470E28" w:rsidP="00906589">
      <w:pPr>
        <w:jc w:val="center"/>
        <w:rPr>
          <w:sz w:val="22"/>
          <w:lang w:val="en-GB"/>
        </w:rPr>
      </w:pPr>
    </w:p>
    <w:p w14:paraId="05A8A836" w14:textId="490874E2" w:rsidR="00586EF8" w:rsidRPr="00D20DEF" w:rsidRDefault="00586EF8" w:rsidP="00B93581">
      <w:pPr>
        <w:jc w:val="center"/>
        <w:rPr>
          <w:sz w:val="20"/>
          <w:lang w:val="en-GB"/>
        </w:rPr>
      </w:pPr>
      <w:r w:rsidRPr="00D20DEF">
        <w:rPr>
          <w:sz w:val="20"/>
          <w:lang w:val="en-GB"/>
        </w:rPr>
        <w:sym w:font="Symbol" w:char="F0E3"/>
      </w:r>
      <w:r w:rsidRPr="00D20DEF">
        <w:rPr>
          <w:sz w:val="20"/>
          <w:lang w:val="en-GB"/>
        </w:rPr>
        <w:t xml:space="preserve"> ITU </w:t>
      </w:r>
      <w:bookmarkStart w:id="2" w:name="iiannee"/>
      <w:bookmarkEnd w:id="2"/>
      <w:r w:rsidRPr="00D20DEF">
        <w:rPr>
          <w:sz w:val="20"/>
          <w:lang w:val="en-GB"/>
        </w:rPr>
        <w:t>20</w:t>
      </w:r>
      <w:r w:rsidR="00DE2F90" w:rsidRPr="00D20DEF">
        <w:rPr>
          <w:sz w:val="20"/>
          <w:lang w:val="en-GB"/>
        </w:rPr>
        <w:t>22</w:t>
      </w:r>
    </w:p>
    <w:p w14:paraId="3249C203" w14:textId="77777777" w:rsidR="00586EF8" w:rsidRPr="00D20DEF" w:rsidRDefault="00586EF8" w:rsidP="00470E28">
      <w:pPr>
        <w:rPr>
          <w:sz w:val="18"/>
          <w:szCs w:val="18"/>
          <w:lang w:val="en-GB"/>
        </w:rPr>
      </w:pPr>
      <w:r w:rsidRPr="00D20DEF">
        <w:rPr>
          <w:sz w:val="18"/>
          <w:szCs w:val="18"/>
          <w:lang w:val="en-GB"/>
        </w:rPr>
        <w:t>All rights reserved. No part of thi</w:t>
      </w:r>
      <w:r w:rsidR="00470E28" w:rsidRPr="00D20DEF">
        <w:rPr>
          <w:sz w:val="18"/>
          <w:szCs w:val="18"/>
          <w:lang w:val="en-GB"/>
        </w:rPr>
        <w:t xml:space="preserve">s publication may be reproduced, </w:t>
      </w:r>
      <w:r w:rsidRPr="00D20DEF">
        <w:rPr>
          <w:sz w:val="18"/>
          <w:szCs w:val="18"/>
          <w:lang w:val="en-GB"/>
        </w:rPr>
        <w:t xml:space="preserve">by any means </w:t>
      </w:r>
      <w:r w:rsidR="00470E28" w:rsidRPr="00D20DEF">
        <w:rPr>
          <w:sz w:val="18"/>
          <w:szCs w:val="18"/>
          <w:lang w:val="en-GB"/>
        </w:rPr>
        <w:t xml:space="preserve">whatsoever, </w:t>
      </w:r>
      <w:r w:rsidRPr="00D20DEF">
        <w:rPr>
          <w:sz w:val="18"/>
          <w:szCs w:val="18"/>
          <w:lang w:val="en-GB"/>
        </w:rPr>
        <w:t xml:space="preserve">without written permission </w:t>
      </w:r>
      <w:r w:rsidR="00470E28" w:rsidRPr="00D20DEF">
        <w:rPr>
          <w:sz w:val="18"/>
          <w:szCs w:val="18"/>
          <w:lang w:val="en-GB"/>
        </w:rPr>
        <w:t>of</w:t>
      </w:r>
      <w:r w:rsidRPr="00D20DEF">
        <w:rPr>
          <w:sz w:val="18"/>
          <w:szCs w:val="18"/>
          <w:lang w:val="en-GB"/>
        </w:rPr>
        <w:t xml:space="preserve"> ITU.</w:t>
      </w:r>
    </w:p>
    <w:p w14:paraId="52A4AEE0" w14:textId="77777777" w:rsidR="007565CC" w:rsidRPr="00D20DEF" w:rsidRDefault="007565CC" w:rsidP="00A971A1">
      <w:pPr>
        <w:spacing w:before="160"/>
        <w:rPr>
          <w:i/>
          <w:sz w:val="20"/>
          <w:lang w:val="en-GB"/>
        </w:rPr>
        <w:sectPr w:rsidR="007565CC" w:rsidRPr="00D20DE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2D5B3A6" w14:textId="5C1390EF" w:rsidR="00934ED7" w:rsidRPr="00D20DEF" w:rsidRDefault="00934ED7" w:rsidP="00B93581">
      <w:pPr>
        <w:pStyle w:val="RecNo"/>
        <w:spacing w:before="0"/>
        <w:rPr>
          <w:lang w:val="en-GB"/>
        </w:rPr>
      </w:pPr>
      <w:bookmarkStart w:id="3" w:name="irecnoe"/>
      <w:bookmarkEnd w:id="3"/>
      <w:r w:rsidRPr="00D20DEF">
        <w:rPr>
          <w:lang w:val="en-GB"/>
        </w:rPr>
        <w:lastRenderedPageBreak/>
        <w:t xml:space="preserve">RECOMMENDATION  </w:t>
      </w:r>
      <w:r w:rsidRPr="00D20DEF">
        <w:rPr>
          <w:rStyle w:val="href"/>
          <w:lang w:val="en-GB"/>
        </w:rPr>
        <w:t xml:space="preserve">ITU-R  </w:t>
      </w:r>
      <w:r w:rsidR="000A4386" w:rsidRPr="00D20DEF">
        <w:rPr>
          <w:rStyle w:val="href"/>
          <w:lang w:val="en-GB"/>
        </w:rPr>
        <w:t>BS</w:t>
      </w:r>
      <w:r w:rsidRPr="00D20DEF">
        <w:rPr>
          <w:rStyle w:val="href"/>
          <w:lang w:val="en-GB"/>
        </w:rPr>
        <w:t>.</w:t>
      </w:r>
      <w:r w:rsidR="008E63C6">
        <w:rPr>
          <w:rStyle w:val="href"/>
          <w:lang w:val="en-GB"/>
        </w:rPr>
        <w:t>775-4</w:t>
      </w:r>
      <w:r w:rsidR="00E840CE" w:rsidRPr="006D432D">
        <w:rPr>
          <w:rStyle w:val="FootnoteReference"/>
          <w:lang w:val="en-US"/>
        </w:rPr>
        <w:footnoteReference w:customMarkFollows="1" w:id="1"/>
        <w:t>*</w:t>
      </w:r>
    </w:p>
    <w:p w14:paraId="2B59ACD7" w14:textId="76A717D2" w:rsidR="00164DBD" w:rsidRPr="00D20DEF" w:rsidRDefault="00A9788D" w:rsidP="00164DBD">
      <w:pPr>
        <w:pStyle w:val="Rectitle"/>
        <w:rPr>
          <w:lang w:val="en-GB"/>
        </w:rPr>
      </w:pPr>
      <w:r w:rsidRPr="003B446C">
        <w:rPr>
          <w:lang w:val="en-US"/>
        </w:rPr>
        <w:t>Multichannel stereophonic sound system with</w:t>
      </w:r>
      <w:r w:rsidRPr="003B446C">
        <w:rPr>
          <w:lang w:val="en-US"/>
        </w:rPr>
        <w:br/>
        <w:t>and without accompanying picture</w:t>
      </w:r>
    </w:p>
    <w:p w14:paraId="2A487D2A" w14:textId="4FB923A2" w:rsidR="00164DBD" w:rsidRPr="00D20DEF" w:rsidRDefault="003A1A4E" w:rsidP="003A1A4E">
      <w:pPr>
        <w:pStyle w:val="Recref"/>
        <w:rPr>
          <w:lang w:val="en-GB"/>
        </w:rPr>
      </w:pPr>
      <w:bookmarkStart w:id="4" w:name="Related_Questions"/>
      <w:r w:rsidRPr="00D20DEF">
        <w:rPr>
          <w:lang w:val="en-GB"/>
        </w:rPr>
        <w:t xml:space="preserve">(Question ITU-R </w:t>
      </w:r>
      <w:r w:rsidR="000541F3" w:rsidRPr="00D20DEF">
        <w:rPr>
          <w:lang w:val="en-GB"/>
        </w:rPr>
        <w:t>130-3</w:t>
      </w:r>
      <w:r w:rsidRPr="00D20DEF">
        <w:rPr>
          <w:lang w:val="en-GB"/>
        </w:rPr>
        <w:t>/6)</w:t>
      </w:r>
      <w:bookmarkEnd w:id="4"/>
    </w:p>
    <w:p w14:paraId="39F66B8E" w14:textId="4DF76559" w:rsidR="00164DBD" w:rsidRPr="00D20DEF" w:rsidRDefault="003A1A4E" w:rsidP="003A1A4E">
      <w:pPr>
        <w:pStyle w:val="Recdate"/>
        <w:rPr>
          <w:lang w:val="en-GB"/>
        </w:rPr>
      </w:pPr>
      <w:r w:rsidRPr="00D20DEF">
        <w:rPr>
          <w:lang w:val="en-GB"/>
        </w:rPr>
        <w:t>(</w:t>
      </w:r>
      <w:r w:rsidR="00B36015">
        <w:rPr>
          <w:lang w:val="en-GB"/>
        </w:rPr>
        <w:t>1992-1994-2006-2012-</w:t>
      </w:r>
      <w:r w:rsidR="00DE2F90" w:rsidRPr="00D20DEF">
        <w:rPr>
          <w:lang w:val="en-GB"/>
        </w:rPr>
        <w:t>2022</w:t>
      </w:r>
      <w:r w:rsidRPr="00D20DEF">
        <w:rPr>
          <w:lang w:val="en-GB"/>
        </w:rPr>
        <w:t>)</w:t>
      </w:r>
    </w:p>
    <w:p w14:paraId="3D890260" w14:textId="77777777" w:rsidR="00164DBD" w:rsidRPr="00D20DEF" w:rsidRDefault="00164DBD" w:rsidP="00DC61A4">
      <w:pPr>
        <w:pStyle w:val="HeadingSum"/>
        <w:rPr>
          <w:lang w:val="en-GB"/>
        </w:rPr>
      </w:pPr>
      <w:r w:rsidRPr="00D20DEF">
        <w:rPr>
          <w:lang w:val="en-GB"/>
        </w:rPr>
        <w:t>Scope</w:t>
      </w:r>
    </w:p>
    <w:p w14:paraId="5714E423" w14:textId="77777777" w:rsidR="0065603A" w:rsidRPr="006D432D" w:rsidRDefault="0065603A" w:rsidP="0065603A">
      <w:pPr>
        <w:pStyle w:val="Summary"/>
        <w:spacing w:after="0"/>
      </w:pPr>
      <w:r w:rsidRPr="006D432D">
        <w:rPr>
          <w:lang w:eastAsia="ja-JP"/>
        </w:rPr>
        <w:t xml:space="preserve">Digital TV has rapidly gained ground around the world. Several digital television broadcasting services have already been introduced in the terrestrial and in the satellite bands. As part of these digital broadcasting services, multichannel audio services are used or have been specified to enhance </w:t>
      </w:r>
      <w:r w:rsidRPr="006D432D">
        <w:t>the directional stability of the frontal sound image</w:t>
      </w:r>
      <w:r w:rsidRPr="006D432D">
        <w:rPr>
          <w:lang w:eastAsia="ja-JP"/>
        </w:rPr>
        <w:t xml:space="preserve"> and </w:t>
      </w:r>
      <w:r w:rsidRPr="006D432D">
        <w:t>the sensation of spatial reality (ambience).</w:t>
      </w:r>
    </w:p>
    <w:p w14:paraId="5780F3D2" w14:textId="77777777" w:rsidR="0065603A" w:rsidRPr="006D432D" w:rsidRDefault="0065603A" w:rsidP="0065603A">
      <w:pPr>
        <w:pStyle w:val="Summary"/>
      </w:pPr>
      <w:r w:rsidRPr="006D432D">
        <w:rPr>
          <w:lang w:eastAsia="ja-JP"/>
        </w:rPr>
        <w:t xml:space="preserve">Recommendation ITU-R BS.775 recommends </w:t>
      </w:r>
      <w:r w:rsidRPr="006D432D">
        <w:t>one universal multichannel stereophonic sound system</w:t>
      </w:r>
      <w:r w:rsidRPr="006D432D">
        <w:rPr>
          <w:lang w:eastAsia="ja-JP"/>
        </w:rPr>
        <w:t xml:space="preserve"> with </w:t>
      </w:r>
      <w:r w:rsidRPr="006D432D">
        <w:t>three front channels and two rear/side channels together with an optional low frequency effects (LFE) channel.</w:t>
      </w:r>
    </w:p>
    <w:p w14:paraId="14FCC067" w14:textId="77777777" w:rsidR="00842604" w:rsidRPr="00D20DEF" w:rsidRDefault="00842604" w:rsidP="00D55A4F">
      <w:pPr>
        <w:pStyle w:val="Headingb"/>
        <w:rPr>
          <w:lang w:val="en-GB"/>
        </w:rPr>
      </w:pPr>
      <w:r w:rsidRPr="00D20DEF">
        <w:rPr>
          <w:lang w:val="en-GB"/>
        </w:rPr>
        <w:t>Keywords</w:t>
      </w:r>
    </w:p>
    <w:p w14:paraId="3F6DF0FB" w14:textId="1A73618D" w:rsidR="00842604" w:rsidRPr="00D20DEF" w:rsidRDefault="005F3698" w:rsidP="00842604">
      <w:pPr>
        <w:rPr>
          <w:lang w:val="en-GB" w:eastAsia="ja-JP"/>
        </w:rPr>
      </w:pPr>
      <w:r w:rsidRPr="005F3698">
        <w:rPr>
          <w:lang w:val="en-GB" w:eastAsia="ja-JP"/>
        </w:rPr>
        <w:t>Multichannel audio, mono, stereo, 5.1, 2/0 channel format, 3/2 channel format, surround channels, Low</w:t>
      </w:r>
      <w:r w:rsidRPr="00D2647A">
        <w:rPr>
          <w:lang w:val="en-US" w:eastAsia="ja-JP"/>
        </w:rPr>
        <w:t xml:space="preserve"> </w:t>
      </w:r>
      <w:r>
        <w:rPr>
          <w:lang w:val="en-US" w:eastAsia="ja-JP"/>
        </w:rPr>
        <w:t>frequency effects (LFE), tweeter, woofer, sub-woofer, low-pass filter (LPF)</w:t>
      </w:r>
    </w:p>
    <w:p w14:paraId="4495B7E6" w14:textId="77777777" w:rsidR="00842604" w:rsidRPr="00D20DEF" w:rsidRDefault="00842604" w:rsidP="00842604">
      <w:pPr>
        <w:pStyle w:val="Normalaftertitle"/>
        <w:rPr>
          <w:lang w:val="en-GB" w:eastAsia="ja-JP"/>
        </w:rPr>
      </w:pPr>
      <w:r w:rsidRPr="00D20DEF">
        <w:rPr>
          <w:lang w:val="en-GB" w:eastAsia="ja-JP"/>
        </w:rPr>
        <w:t>The ITU Radiocommunication Assembly,</w:t>
      </w:r>
    </w:p>
    <w:p w14:paraId="3EBCC6D0" w14:textId="77777777" w:rsidR="00842604" w:rsidRPr="00D20DEF" w:rsidRDefault="00842604" w:rsidP="00842604">
      <w:pPr>
        <w:pStyle w:val="Call"/>
        <w:rPr>
          <w:lang w:val="en-GB" w:eastAsia="ja-JP"/>
        </w:rPr>
      </w:pPr>
      <w:r w:rsidRPr="00D20DEF">
        <w:rPr>
          <w:lang w:val="en-GB" w:eastAsia="ja-JP"/>
        </w:rPr>
        <w:t>considering</w:t>
      </w:r>
    </w:p>
    <w:p w14:paraId="5A40C10E" w14:textId="77777777" w:rsidR="00796BB7" w:rsidRPr="006D432D" w:rsidRDefault="00796BB7" w:rsidP="00796BB7">
      <w:pPr>
        <w:rPr>
          <w:lang w:val="en-US"/>
        </w:rPr>
      </w:pPr>
      <w:r w:rsidRPr="008405B1">
        <w:rPr>
          <w:i/>
          <w:iCs/>
          <w:lang w:val="en-US"/>
        </w:rPr>
        <w:t>a)</w:t>
      </w:r>
      <w:r w:rsidRPr="006D432D">
        <w:rPr>
          <w:lang w:val="en-US"/>
        </w:rPr>
        <w:tab/>
        <w:t>that it is widely recognized that a two-channel sound system has serious limitations and improved presentation is necessary;</w:t>
      </w:r>
    </w:p>
    <w:p w14:paraId="013B2702" w14:textId="77777777" w:rsidR="00796BB7" w:rsidRPr="006D432D" w:rsidRDefault="00796BB7" w:rsidP="00796BB7">
      <w:pPr>
        <w:rPr>
          <w:lang w:val="en-US"/>
        </w:rPr>
      </w:pPr>
      <w:r w:rsidRPr="008405B1">
        <w:rPr>
          <w:i/>
          <w:iCs/>
          <w:lang w:val="en-US"/>
        </w:rPr>
        <w:t>b)</w:t>
      </w:r>
      <w:r w:rsidRPr="006D432D">
        <w:rPr>
          <w:lang w:val="en-US"/>
        </w:rPr>
        <w:tab/>
        <w:t xml:space="preserve">that the requirements of cinema presentation differ from those that apply in the home, particularly with respect to room and screen size and distribution of listeners, but that the same </w:t>
      </w:r>
      <w:proofErr w:type="spellStart"/>
      <w:r w:rsidRPr="006D432D">
        <w:rPr>
          <w:lang w:val="en-US"/>
        </w:rPr>
        <w:t>programmes</w:t>
      </w:r>
      <w:proofErr w:type="spellEnd"/>
      <w:r w:rsidRPr="006D432D">
        <w:rPr>
          <w:lang w:val="en-US"/>
        </w:rPr>
        <w:t xml:space="preserve"> may be reproduced in either the cinema or the home;</w:t>
      </w:r>
    </w:p>
    <w:p w14:paraId="555420F0" w14:textId="77777777" w:rsidR="00796BB7" w:rsidRPr="006D432D" w:rsidRDefault="00796BB7" w:rsidP="00796BB7">
      <w:pPr>
        <w:rPr>
          <w:lang w:val="en-US"/>
        </w:rPr>
      </w:pPr>
      <w:r w:rsidRPr="008405B1">
        <w:rPr>
          <w:i/>
          <w:iCs/>
          <w:lang w:val="en-US"/>
        </w:rPr>
        <w:t>c)</w:t>
      </w:r>
      <w:r w:rsidRPr="006D432D">
        <w:rPr>
          <w:lang w:val="en-US"/>
        </w:rPr>
        <w:tab/>
        <w:t>that broadcast HDTV signals, and those delivered by other media, should be capable of giving appropriate sound quality with a wide range of domestic loudspeaker configurations, including compatibility with two-channel stereophonic and monophonic listening;</w:t>
      </w:r>
    </w:p>
    <w:p w14:paraId="17806D49" w14:textId="77777777" w:rsidR="00796BB7" w:rsidRPr="006D432D" w:rsidRDefault="00796BB7" w:rsidP="00796BB7">
      <w:pPr>
        <w:rPr>
          <w:lang w:val="en-US"/>
        </w:rPr>
      </w:pPr>
      <w:r w:rsidRPr="008405B1">
        <w:rPr>
          <w:i/>
          <w:iCs/>
          <w:lang w:val="en-US"/>
        </w:rPr>
        <w:t>d)</w:t>
      </w:r>
      <w:r w:rsidRPr="006D432D">
        <w:rPr>
          <w:lang w:val="en-US"/>
        </w:rPr>
        <w:tab/>
        <w:t>that for multichannel sound it is desirable to separate the requirements of production, delivery and domestic presentation, though these are mutually interacting;</w:t>
      </w:r>
    </w:p>
    <w:p w14:paraId="34ED3D25" w14:textId="77777777" w:rsidR="00796BB7" w:rsidRPr="006D432D" w:rsidRDefault="00796BB7" w:rsidP="00796BB7">
      <w:pPr>
        <w:rPr>
          <w:lang w:val="en-US"/>
        </w:rPr>
      </w:pPr>
      <w:r w:rsidRPr="008405B1">
        <w:rPr>
          <w:i/>
          <w:iCs/>
          <w:lang w:val="en-US"/>
        </w:rPr>
        <w:t>e)</w:t>
      </w:r>
      <w:r w:rsidRPr="006D432D">
        <w:rPr>
          <w:lang w:val="en-US"/>
        </w:rPr>
        <w:tab/>
        <w:t>that investigations about multichannel sound transmission and reproduction associated and not associated with accompanying picture are being carried out with the basic requirements;</w:t>
      </w:r>
    </w:p>
    <w:p w14:paraId="0C4F940E" w14:textId="77777777" w:rsidR="00796BB7" w:rsidRPr="006D432D" w:rsidRDefault="00796BB7" w:rsidP="00796BB7">
      <w:pPr>
        <w:rPr>
          <w:lang w:val="en-US"/>
        </w:rPr>
      </w:pPr>
      <w:r w:rsidRPr="008405B1">
        <w:rPr>
          <w:i/>
          <w:iCs/>
          <w:lang w:val="en-US"/>
        </w:rPr>
        <w:t>f)</w:t>
      </w:r>
      <w:r w:rsidRPr="006D432D">
        <w:rPr>
          <w:lang w:val="en-US"/>
        </w:rPr>
        <w:tab/>
        <w:t>that one universal multichannel sound system applicable to both sound and television broadcasting would be beneficial to the listener;</w:t>
      </w:r>
    </w:p>
    <w:p w14:paraId="63EF87DE" w14:textId="77777777" w:rsidR="00796BB7" w:rsidRPr="006D432D" w:rsidRDefault="00796BB7" w:rsidP="00796BB7">
      <w:pPr>
        <w:rPr>
          <w:lang w:val="en-US"/>
        </w:rPr>
      </w:pPr>
      <w:r w:rsidRPr="008405B1">
        <w:rPr>
          <w:i/>
          <w:iCs/>
          <w:lang w:val="en-US"/>
        </w:rPr>
        <w:t>g)</w:t>
      </w:r>
      <w:r w:rsidRPr="006D432D">
        <w:rPr>
          <w:lang w:val="en-US"/>
        </w:rPr>
        <w:tab/>
        <w:t>that compromises may be necessary to ensure that the system is as universal and as practical as possible;</w:t>
      </w:r>
    </w:p>
    <w:p w14:paraId="773C44FC" w14:textId="77777777" w:rsidR="00796BB7" w:rsidRPr="006D432D" w:rsidRDefault="00796BB7" w:rsidP="00796BB7">
      <w:pPr>
        <w:rPr>
          <w:lang w:val="en-US"/>
        </w:rPr>
      </w:pPr>
      <w:r w:rsidRPr="008405B1">
        <w:rPr>
          <w:i/>
          <w:iCs/>
          <w:lang w:val="en-US"/>
        </w:rPr>
        <w:t>h)</w:t>
      </w:r>
      <w:r w:rsidRPr="006D432D">
        <w:rPr>
          <w:lang w:val="en-US"/>
        </w:rPr>
        <w:tab/>
        <w:t xml:space="preserve">that a hierarchy of compatible sound systems for broadcasting, cinema and recordings is useful for </w:t>
      </w:r>
      <w:proofErr w:type="spellStart"/>
      <w:r w:rsidRPr="006D432D">
        <w:rPr>
          <w:lang w:val="en-US"/>
        </w:rPr>
        <w:t>programme</w:t>
      </w:r>
      <w:proofErr w:type="spellEnd"/>
      <w:r w:rsidRPr="006D432D">
        <w:rPr>
          <w:lang w:val="en-US"/>
        </w:rPr>
        <w:t xml:space="preserve"> exchange and up- and down-mixing depending on the </w:t>
      </w:r>
      <w:proofErr w:type="spellStart"/>
      <w:r w:rsidRPr="006D432D">
        <w:rPr>
          <w:lang w:val="en-US"/>
        </w:rPr>
        <w:t>programme</w:t>
      </w:r>
      <w:proofErr w:type="spellEnd"/>
      <w:r w:rsidRPr="006D432D">
        <w:rPr>
          <w:lang w:val="en-US"/>
        </w:rPr>
        <w:t xml:space="preserve"> material;</w:t>
      </w:r>
    </w:p>
    <w:p w14:paraId="5E2F629E" w14:textId="45007096" w:rsidR="00796BB7" w:rsidRPr="006D432D" w:rsidRDefault="00B36015" w:rsidP="00796BB7">
      <w:pPr>
        <w:rPr>
          <w:lang w:val="en-US"/>
        </w:rPr>
      </w:pPr>
      <w:proofErr w:type="spellStart"/>
      <w:r>
        <w:rPr>
          <w:i/>
          <w:iCs/>
          <w:lang w:val="en-US"/>
        </w:rPr>
        <w:lastRenderedPageBreak/>
        <w:t>i</w:t>
      </w:r>
      <w:proofErr w:type="spellEnd"/>
      <w:r w:rsidR="00796BB7" w:rsidRPr="008405B1">
        <w:rPr>
          <w:i/>
          <w:iCs/>
          <w:lang w:val="en-US"/>
        </w:rPr>
        <w:t>)</w:t>
      </w:r>
      <w:r w:rsidR="00796BB7" w:rsidRPr="006D432D">
        <w:rPr>
          <w:lang w:val="en-US"/>
        </w:rPr>
        <w:tab/>
        <w:t xml:space="preserve">that ancillary services such as those for the visually impaired and hearing impaired are </w:t>
      </w:r>
      <w:proofErr w:type="gramStart"/>
      <w:r w:rsidR="00796BB7" w:rsidRPr="006D432D">
        <w:rPr>
          <w:lang w:val="en-US"/>
        </w:rPr>
        <w:t>desirable;</w:t>
      </w:r>
      <w:proofErr w:type="gramEnd"/>
    </w:p>
    <w:p w14:paraId="5AE736F7" w14:textId="6F66109D" w:rsidR="00796BB7" w:rsidRPr="006D432D" w:rsidRDefault="00B36015" w:rsidP="00796BB7">
      <w:pPr>
        <w:rPr>
          <w:lang w:val="en-US"/>
        </w:rPr>
      </w:pPr>
      <w:r>
        <w:rPr>
          <w:i/>
          <w:iCs/>
          <w:lang w:val="en-US"/>
        </w:rPr>
        <w:t>j</w:t>
      </w:r>
      <w:r w:rsidR="00796BB7" w:rsidRPr="008405B1">
        <w:rPr>
          <w:i/>
          <w:iCs/>
          <w:lang w:val="en-US"/>
        </w:rPr>
        <w:t>)</w:t>
      </w:r>
      <w:r w:rsidR="00796BB7" w:rsidRPr="006D432D">
        <w:rPr>
          <w:lang w:val="en-US"/>
        </w:rPr>
        <w:tab/>
        <w:t>that advances in digital audio coding currently allow the delivery of multiple audio channels in an efficient manner,</w:t>
      </w:r>
    </w:p>
    <w:p w14:paraId="73348D53" w14:textId="77777777" w:rsidR="00796BB7" w:rsidRPr="006D432D" w:rsidRDefault="00796BB7" w:rsidP="00796BB7">
      <w:pPr>
        <w:pStyle w:val="Call"/>
        <w:rPr>
          <w:lang w:val="en-US"/>
        </w:rPr>
      </w:pPr>
      <w:r w:rsidRPr="006D432D">
        <w:rPr>
          <w:lang w:val="en-US"/>
        </w:rPr>
        <w:t>recommends</w:t>
      </w:r>
    </w:p>
    <w:p w14:paraId="421EA310" w14:textId="77777777" w:rsidR="00796BB7" w:rsidRPr="006D432D" w:rsidRDefault="00796BB7" w:rsidP="00796BB7">
      <w:pPr>
        <w:rPr>
          <w:lang w:val="en-US"/>
        </w:rPr>
      </w:pPr>
      <w:r w:rsidRPr="006D432D">
        <w:rPr>
          <w:b/>
          <w:lang w:val="en-US"/>
        </w:rPr>
        <w:t>1</w:t>
      </w:r>
      <w:r w:rsidRPr="006D432D">
        <w:rPr>
          <w:lang w:val="en-US"/>
        </w:rPr>
        <w:tab/>
        <w:t>the universal multichannel stereophonic sound system, with or without accompanying picture, within a hierarchy given in Annex 1;</w:t>
      </w:r>
    </w:p>
    <w:p w14:paraId="2C6264AC" w14:textId="77777777" w:rsidR="00796BB7" w:rsidRPr="006D432D" w:rsidRDefault="00796BB7" w:rsidP="00796BB7">
      <w:pPr>
        <w:rPr>
          <w:lang w:val="en-US"/>
        </w:rPr>
      </w:pPr>
      <w:r w:rsidRPr="006D432D">
        <w:rPr>
          <w:b/>
          <w:lang w:val="en-US"/>
        </w:rPr>
        <w:t>2</w:t>
      </w:r>
      <w:r w:rsidRPr="006D432D">
        <w:rPr>
          <w:lang w:val="en-US"/>
        </w:rPr>
        <w:tab/>
        <w:t>the following reference loudspeaker arrangement (see Fig. 1):</w:t>
      </w:r>
    </w:p>
    <w:p w14:paraId="55BCD561" w14:textId="77777777" w:rsidR="00796BB7" w:rsidRPr="006D432D" w:rsidRDefault="00796BB7" w:rsidP="00796BB7">
      <w:pPr>
        <w:pStyle w:val="enumlev1"/>
        <w:rPr>
          <w:lang w:val="en-US"/>
        </w:rPr>
      </w:pPr>
      <w:r w:rsidRPr="006D432D">
        <w:rPr>
          <w:lang w:val="en-US"/>
        </w:rPr>
        <w:t>–</w:t>
      </w:r>
      <w:r w:rsidRPr="006D432D">
        <w:rPr>
          <w:lang w:val="en-US"/>
        </w:rPr>
        <w:tab/>
        <w:t>three front loudspeakers combined with two rear/side loudspeakers (Note 1);</w:t>
      </w:r>
    </w:p>
    <w:p w14:paraId="4852BB3C" w14:textId="77777777" w:rsidR="00796BB7" w:rsidRPr="006D432D" w:rsidRDefault="00796BB7" w:rsidP="00796BB7">
      <w:pPr>
        <w:pStyle w:val="enumlev1"/>
        <w:rPr>
          <w:lang w:val="en-US"/>
        </w:rPr>
      </w:pPr>
      <w:r w:rsidRPr="006D432D">
        <w:rPr>
          <w:lang w:val="en-US"/>
        </w:rPr>
        <w:t>–</w:t>
      </w:r>
      <w:r w:rsidRPr="006D432D">
        <w:rPr>
          <w:lang w:val="en-US"/>
        </w:rPr>
        <w:tab/>
        <w:t>the left and right frontal loudspeakers are placed at the extremities of an arc subtending 60</w:t>
      </w:r>
      <w:r w:rsidRPr="006D432D">
        <w:rPr>
          <w:rFonts w:ascii="Symbol" w:hAnsi="Symbol"/>
          <w:lang w:val="en-US"/>
        </w:rPr>
        <w:t></w:t>
      </w:r>
      <w:r w:rsidRPr="006D432D">
        <w:rPr>
          <w:lang w:val="en-US"/>
        </w:rPr>
        <w:t xml:space="preserve"> at the reference listening point (Notes 2 and 3).</w:t>
      </w:r>
    </w:p>
    <w:p w14:paraId="28E5D433" w14:textId="77777777" w:rsidR="00796BB7" w:rsidRPr="006D432D" w:rsidRDefault="00796BB7" w:rsidP="00796BB7">
      <w:pPr>
        <w:pStyle w:val="enumlev2"/>
        <w:ind w:left="794" w:firstLine="0"/>
        <w:rPr>
          <w:lang w:val="en-US"/>
        </w:rPr>
      </w:pPr>
      <w:r w:rsidRPr="006D432D">
        <w:rPr>
          <w:lang w:val="en-US"/>
        </w:rPr>
        <w:t xml:space="preserve">Where for reasons of available space, it is preferred to place the frontal loudspeakers on a straight line base, then it may be necessary to introduce compensating time delays in the signal feed of the </w:t>
      </w:r>
      <w:proofErr w:type="spellStart"/>
      <w:r w:rsidRPr="006D432D">
        <w:rPr>
          <w:lang w:val="en-US"/>
        </w:rPr>
        <w:t>centre</w:t>
      </w:r>
      <w:proofErr w:type="spellEnd"/>
      <w:r w:rsidRPr="006D432D">
        <w:rPr>
          <w:lang w:val="en-US"/>
        </w:rPr>
        <w:t xml:space="preserve"> loudspeaker;</w:t>
      </w:r>
    </w:p>
    <w:p w14:paraId="140A757B" w14:textId="77777777" w:rsidR="00796BB7" w:rsidRPr="006D432D" w:rsidRDefault="00796BB7" w:rsidP="00796BB7">
      <w:pPr>
        <w:pStyle w:val="enumlev1"/>
        <w:rPr>
          <w:lang w:val="en-US"/>
        </w:rPr>
      </w:pPr>
      <w:r w:rsidRPr="006D432D">
        <w:rPr>
          <w:lang w:val="en-US"/>
        </w:rPr>
        <w:t>–</w:t>
      </w:r>
      <w:r w:rsidRPr="006D432D">
        <w:rPr>
          <w:lang w:val="en-US"/>
        </w:rPr>
        <w:tab/>
        <w:t>both side/rear loudspeakers should be placed within the sectors from 100</w:t>
      </w:r>
      <w:r w:rsidRPr="006D432D">
        <w:rPr>
          <w:rFonts w:ascii="Symbol" w:hAnsi="Symbol"/>
          <w:lang w:val="en-US"/>
        </w:rPr>
        <w:t></w:t>
      </w:r>
      <w:r w:rsidRPr="006D432D">
        <w:rPr>
          <w:lang w:val="en-US"/>
        </w:rPr>
        <w:t xml:space="preserve"> to 120</w:t>
      </w:r>
      <w:r w:rsidRPr="006D432D">
        <w:rPr>
          <w:rFonts w:ascii="Symbol" w:hAnsi="Symbol"/>
          <w:lang w:val="en-US"/>
        </w:rPr>
        <w:t></w:t>
      </w:r>
      <w:r w:rsidRPr="006D432D">
        <w:rPr>
          <w:lang w:val="en-US"/>
        </w:rPr>
        <w:t xml:space="preserve"> from the </w:t>
      </w:r>
      <w:proofErr w:type="spellStart"/>
      <w:r w:rsidRPr="006D432D">
        <w:rPr>
          <w:lang w:val="en-US"/>
        </w:rPr>
        <w:t>centre</w:t>
      </w:r>
      <w:proofErr w:type="spellEnd"/>
      <w:r w:rsidRPr="006D432D">
        <w:rPr>
          <w:lang w:val="en-US"/>
        </w:rPr>
        <w:t xml:space="preserve"> front reference. Precise location is not necessary. Side/rear loudspeakers should be no closer to the listener than the frontal loudspeakers, unless compensating time delay is introduced (Notes 4 and 5);</w:t>
      </w:r>
    </w:p>
    <w:p w14:paraId="7049B810" w14:textId="77777777" w:rsidR="00796BB7" w:rsidRPr="006D432D" w:rsidRDefault="00796BB7" w:rsidP="00796BB7">
      <w:pPr>
        <w:pStyle w:val="enumlev1"/>
        <w:rPr>
          <w:lang w:val="en-US"/>
        </w:rPr>
      </w:pPr>
      <w:r w:rsidRPr="006D432D">
        <w:rPr>
          <w:lang w:val="en-US"/>
        </w:rPr>
        <w:t>–</w:t>
      </w:r>
      <w:r w:rsidRPr="006D432D">
        <w:rPr>
          <w:lang w:val="en-US"/>
        </w:rPr>
        <w:tab/>
        <w:t xml:space="preserve">the acoustic </w:t>
      </w:r>
      <w:proofErr w:type="spellStart"/>
      <w:r w:rsidRPr="006D432D">
        <w:rPr>
          <w:lang w:val="en-US"/>
        </w:rPr>
        <w:t>centre</w:t>
      </w:r>
      <w:proofErr w:type="spellEnd"/>
      <w:r w:rsidRPr="006D432D">
        <w:rPr>
          <w:lang w:val="en-US"/>
        </w:rPr>
        <w:t xml:space="preserve"> of frontal loudspeakers should ideally be at a height approximately equal to that of the listener’s ears. This implies an acoustically transparent screen. Where a non</w:t>
      </w:r>
      <w:r w:rsidRPr="006D432D">
        <w:rPr>
          <w:lang w:val="en-US"/>
        </w:rPr>
        <w:noBreakHyphen/>
        <w:t xml:space="preserve">acoustically transparent screen is used, the </w:t>
      </w:r>
      <w:proofErr w:type="spellStart"/>
      <w:r w:rsidRPr="006D432D">
        <w:rPr>
          <w:lang w:val="en-US"/>
        </w:rPr>
        <w:t>centre</w:t>
      </w:r>
      <w:proofErr w:type="spellEnd"/>
      <w:r w:rsidRPr="006D432D">
        <w:rPr>
          <w:lang w:val="en-US"/>
        </w:rPr>
        <w:t xml:space="preserve"> loudspeaker should be placed immediately above or below the picture. The height of side/rear loudspeakers is less critical;</w:t>
      </w:r>
    </w:p>
    <w:p w14:paraId="5727297C" w14:textId="2E3D1CB1" w:rsidR="00796BB7" w:rsidRPr="006D432D" w:rsidRDefault="00796BB7" w:rsidP="00796BB7">
      <w:pPr>
        <w:rPr>
          <w:lang w:val="en-US"/>
        </w:rPr>
      </w:pPr>
      <w:r w:rsidRPr="006D432D">
        <w:rPr>
          <w:b/>
          <w:lang w:val="en-US"/>
        </w:rPr>
        <w:t>3</w:t>
      </w:r>
      <w:r w:rsidRPr="006D432D">
        <w:rPr>
          <w:lang w:val="en-US"/>
        </w:rPr>
        <w:tab/>
        <w:t xml:space="preserve">the use of five reference recording/transmission signals for left (L), right (R), </w:t>
      </w:r>
      <w:proofErr w:type="spellStart"/>
      <w:r w:rsidRPr="006D432D">
        <w:rPr>
          <w:lang w:val="en-US"/>
        </w:rPr>
        <w:t>centre</w:t>
      </w:r>
      <w:proofErr w:type="spellEnd"/>
      <w:r w:rsidRPr="006D432D">
        <w:rPr>
          <w:lang w:val="en-US"/>
        </w:rPr>
        <w:t xml:space="preserve"> (C), channels for the front, and left surround (LS) and right surround (RS) channels for the side/rear. </w:t>
      </w:r>
      <w:proofErr w:type="gramStart"/>
      <w:r w:rsidRPr="006D432D">
        <w:rPr>
          <w:lang w:val="en-US"/>
        </w:rPr>
        <w:t>Additionally</w:t>
      </w:r>
      <w:proofErr w:type="gramEnd"/>
      <w:r w:rsidRPr="006D432D">
        <w:rPr>
          <w:lang w:val="en-US"/>
        </w:rPr>
        <w:t xml:space="preserve"> the system may include a low frequency effects signal for a low frequency effects (LFE) channel any use of which should take into account the information provided in Annex 7 and</w:t>
      </w:r>
      <w:r w:rsidR="0045363F">
        <w:rPr>
          <w:lang w:val="en-US"/>
        </w:rPr>
        <w:t xml:space="preserve"> in the</w:t>
      </w:r>
      <w:r w:rsidRPr="006D432D">
        <w:rPr>
          <w:lang w:val="en-US"/>
        </w:rPr>
        <w:t xml:space="preserve"> </w:t>
      </w:r>
      <w:r w:rsidR="00FE251D">
        <w:rPr>
          <w:lang w:val="en-US"/>
        </w:rPr>
        <w:t>Attachment</w:t>
      </w:r>
      <w:r w:rsidR="00F11401">
        <w:rPr>
          <w:lang w:val="en-US"/>
        </w:rPr>
        <w:t> </w:t>
      </w:r>
      <w:r w:rsidRPr="006D432D">
        <w:rPr>
          <w:lang w:val="en-US"/>
        </w:rPr>
        <w:t xml:space="preserve">1 </w:t>
      </w:r>
      <w:r w:rsidR="0045363F">
        <w:rPr>
          <w:lang w:val="en-US"/>
        </w:rPr>
        <w:t>to</w:t>
      </w:r>
      <w:r w:rsidRPr="006D432D">
        <w:rPr>
          <w:lang w:val="en-US"/>
        </w:rPr>
        <w:t xml:space="preserve"> Annex 7. </w:t>
      </w:r>
    </w:p>
    <w:p w14:paraId="146F54A3" w14:textId="77777777" w:rsidR="00796BB7" w:rsidRPr="006D432D" w:rsidRDefault="00796BB7" w:rsidP="00796BB7">
      <w:pPr>
        <w:rPr>
          <w:lang w:val="en-US"/>
        </w:rPr>
      </w:pPr>
      <w:r w:rsidRPr="006D432D">
        <w:rPr>
          <w:lang w:val="en-US"/>
        </w:rPr>
        <w:t>In circumstances where transmission capacity or other constraints apply, the LS and RS signals can be combined with one (mono surround, MS) or zero rear/side signals. In the case of mono surround, the MS signal is fed to both LS and RS loudspeakers (see Fig. 1);</w:t>
      </w:r>
    </w:p>
    <w:p w14:paraId="0E0EBBD9" w14:textId="77777777" w:rsidR="00796BB7" w:rsidRPr="006D432D" w:rsidRDefault="00796BB7" w:rsidP="00796BB7">
      <w:pPr>
        <w:rPr>
          <w:lang w:val="en-US"/>
        </w:rPr>
      </w:pPr>
      <w:r w:rsidRPr="006D432D">
        <w:rPr>
          <w:b/>
          <w:lang w:val="en-US"/>
        </w:rPr>
        <w:t>4</w:t>
      </w:r>
      <w:r w:rsidRPr="006D432D">
        <w:rPr>
          <w:b/>
          <w:lang w:val="en-US"/>
        </w:rPr>
        <w:tab/>
      </w:r>
      <w:r w:rsidRPr="006D432D">
        <w:rPr>
          <w:lang w:val="en-US"/>
        </w:rPr>
        <w:t xml:space="preserve">that in the international exchange of audio or television </w:t>
      </w:r>
      <w:proofErr w:type="spellStart"/>
      <w:r w:rsidRPr="006D432D">
        <w:rPr>
          <w:lang w:val="en-US"/>
        </w:rPr>
        <w:t>programmes</w:t>
      </w:r>
      <w:proofErr w:type="spellEnd"/>
      <w:r w:rsidRPr="006D432D">
        <w:rPr>
          <w:lang w:val="en-US"/>
        </w:rPr>
        <w:t xml:space="preserve"> that use an audio format which offers a low-frequency effects (LFE) channel, the LFE channel should be band</w:t>
      </w:r>
      <w:r w:rsidRPr="006D432D">
        <w:rPr>
          <w:lang w:val="en-US"/>
        </w:rPr>
        <w:noBreakHyphen/>
        <w:t>limited to its nominal frequency band (up to120 Hz);</w:t>
      </w:r>
    </w:p>
    <w:p w14:paraId="66492402" w14:textId="77777777" w:rsidR="00796BB7" w:rsidRPr="006D432D" w:rsidRDefault="00796BB7" w:rsidP="00796BB7">
      <w:pPr>
        <w:rPr>
          <w:lang w:val="en-US"/>
        </w:rPr>
      </w:pPr>
      <w:r w:rsidRPr="006D432D">
        <w:rPr>
          <w:b/>
          <w:bCs/>
          <w:lang w:val="en-US"/>
        </w:rPr>
        <w:t>5</w:t>
      </w:r>
      <w:r w:rsidRPr="006D432D">
        <w:rPr>
          <w:lang w:val="en-US"/>
        </w:rPr>
        <w:tab/>
        <w:t xml:space="preserve">that broadcast of any television </w:t>
      </w:r>
      <w:proofErr w:type="spellStart"/>
      <w:r w:rsidRPr="006D432D">
        <w:rPr>
          <w:lang w:val="en-US"/>
        </w:rPr>
        <w:t>programme</w:t>
      </w:r>
      <w:proofErr w:type="spellEnd"/>
      <w:r w:rsidRPr="006D432D">
        <w:rPr>
          <w:lang w:val="en-US"/>
        </w:rPr>
        <w:t xml:space="preserve"> that contains an LFE channel should not transmit any information on that channel above the nominal 120 Hz cutoff frequency;</w:t>
      </w:r>
    </w:p>
    <w:p w14:paraId="1EF75910" w14:textId="77777777" w:rsidR="00796BB7" w:rsidRPr="006D432D" w:rsidRDefault="00796BB7" w:rsidP="00796BB7">
      <w:pPr>
        <w:rPr>
          <w:lang w:val="en-US"/>
        </w:rPr>
      </w:pPr>
      <w:r w:rsidRPr="006D432D">
        <w:rPr>
          <w:b/>
          <w:bCs/>
          <w:lang w:val="en-US"/>
        </w:rPr>
        <w:t>6</w:t>
      </w:r>
      <w:r w:rsidRPr="006D432D">
        <w:rPr>
          <w:lang w:val="en-US"/>
        </w:rPr>
        <w:tab/>
      </w:r>
      <w:proofErr w:type="gramStart"/>
      <w:r w:rsidRPr="006D432D">
        <w:rPr>
          <w:lang w:val="en-US"/>
        </w:rPr>
        <w:t>compatibility</w:t>
      </w:r>
      <w:proofErr w:type="gramEnd"/>
      <w:r w:rsidRPr="006D432D">
        <w:rPr>
          <w:lang w:val="en-US"/>
        </w:rPr>
        <w:t>, if required, with existing and low cost receivers by using one of the methods given in Annex 3;</w:t>
      </w:r>
    </w:p>
    <w:p w14:paraId="122089B7" w14:textId="77777777" w:rsidR="00796BB7" w:rsidRPr="006D432D" w:rsidRDefault="00796BB7" w:rsidP="00796BB7">
      <w:pPr>
        <w:rPr>
          <w:lang w:val="en-US"/>
        </w:rPr>
      </w:pPr>
      <w:r w:rsidRPr="006D432D">
        <w:rPr>
          <w:b/>
          <w:lang w:val="en-US"/>
        </w:rPr>
        <w:t>7</w:t>
      </w:r>
      <w:r w:rsidRPr="006D432D">
        <w:rPr>
          <w:lang w:val="en-US"/>
        </w:rPr>
        <w:tab/>
        <w:t>down-mixing capability, if required, for reduction of the number of channels, either prior to transmission or at the receiver, by employing the down-mixing equations given in Table 2;</w:t>
      </w:r>
    </w:p>
    <w:p w14:paraId="054FEF3A" w14:textId="77777777" w:rsidR="00796BB7" w:rsidRPr="006D432D" w:rsidRDefault="00796BB7" w:rsidP="00796BB7">
      <w:pPr>
        <w:rPr>
          <w:lang w:val="en-US"/>
        </w:rPr>
      </w:pPr>
      <w:r w:rsidRPr="006D432D">
        <w:rPr>
          <w:b/>
          <w:lang w:val="en-US"/>
        </w:rPr>
        <w:t>8</w:t>
      </w:r>
      <w:r w:rsidRPr="006D432D">
        <w:rPr>
          <w:lang w:val="en-US"/>
        </w:rPr>
        <w:tab/>
        <w:t>upward conversion where an increase in the number of channels is desired, either prior to transmission or at the receiver, by employing upwards-conversion techniques described in Annex 5;</w:t>
      </w:r>
    </w:p>
    <w:p w14:paraId="66992AF5" w14:textId="77777777" w:rsidR="00796BB7" w:rsidRPr="006D432D" w:rsidRDefault="00796BB7" w:rsidP="00796BB7">
      <w:pPr>
        <w:rPr>
          <w:lang w:val="en-US"/>
        </w:rPr>
      </w:pPr>
      <w:r w:rsidRPr="006D432D">
        <w:rPr>
          <w:b/>
          <w:lang w:val="en-US"/>
        </w:rPr>
        <w:t>9</w:t>
      </w:r>
      <w:r w:rsidRPr="006D432D">
        <w:rPr>
          <w:lang w:val="en-US"/>
        </w:rPr>
        <w:tab/>
        <w:t>overall quality to the requirements of Annex 2;</w:t>
      </w:r>
    </w:p>
    <w:p w14:paraId="1D11DD43" w14:textId="77777777" w:rsidR="00796BB7" w:rsidRPr="006D432D" w:rsidRDefault="00796BB7" w:rsidP="00182F16">
      <w:pPr>
        <w:keepNext/>
        <w:keepLines/>
        <w:rPr>
          <w:lang w:val="en-US"/>
        </w:rPr>
      </w:pPr>
      <w:r w:rsidRPr="006D432D">
        <w:rPr>
          <w:b/>
          <w:lang w:val="en-US"/>
        </w:rPr>
        <w:lastRenderedPageBreak/>
        <w:t>10</w:t>
      </w:r>
      <w:r w:rsidRPr="006D432D">
        <w:rPr>
          <w:lang w:val="en-US"/>
        </w:rPr>
        <w:tab/>
        <w:t xml:space="preserve">provision (but see also </w:t>
      </w:r>
      <w:r>
        <w:rPr>
          <w:lang w:val="en-US"/>
        </w:rPr>
        <w:t>number</w:t>
      </w:r>
      <w:r w:rsidRPr="006D432D">
        <w:rPr>
          <w:lang w:val="en-US"/>
        </w:rPr>
        <w:t xml:space="preserve"> </w:t>
      </w:r>
      <w:r w:rsidRPr="00DF50A9">
        <w:rPr>
          <w:b/>
          <w:bCs/>
          <w:lang w:val="en-US"/>
        </w:rPr>
        <w:t>11</w:t>
      </w:r>
      <w:r w:rsidRPr="006D432D">
        <w:rPr>
          <w:lang w:val="en-US"/>
        </w:rPr>
        <w:t xml:space="preserve"> below) for the following if necessary:</w:t>
      </w:r>
    </w:p>
    <w:p w14:paraId="5162082A" w14:textId="77777777" w:rsidR="00796BB7" w:rsidRPr="006D432D" w:rsidRDefault="00796BB7" w:rsidP="00182F16">
      <w:pPr>
        <w:pStyle w:val="enumlev1"/>
        <w:keepNext/>
        <w:keepLines/>
        <w:rPr>
          <w:lang w:val="en-US"/>
        </w:rPr>
      </w:pPr>
      <w:r w:rsidRPr="006D432D">
        <w:rPr>
          <w:lang w:val="en-US"/>
        </w:rPr>
        <w:t>–</w:t>
      </w:r>
      <w:r w:rsidRPr="006D432D">
        <w:rPr>
          <w:lang w:val="en-US"/>
        </w:rPr>
        <w:tab/>
        <w:t>alternate multiple language principal services;</w:t>
      </w:r>
    </w:p>
    <w:p w14:paraId="38E00F45" w14:textId="77777777" w:rsidR="00796BB7" w:rsidRPr="006D432D" w:rsidRDefault="00796BB7" w:rsidP="00796BB7">
      <w:pPr>
        <w:pStyle w:val="enumlev1"/>
        <w:rPr>
          <w:lang w:val="en-US"/>
        </w:rPr>
      </w:pPr>
      <w:r w:rsidRPr="006D432D">
        <w:rPr>
          <w:lang w:val="en-US"/>
        </w:rPr>
        <w:t>–</w:t>
      </w:r>
      <w:r w:rsidRPr="006D432D">
        <w:rPr>
          <w:lang w:val="en-US"/>
        </w:rPr>
        <w:tab/>
        <w:t>one or more independent channels carrying descriptive information for the visually impaired;</w:t>
      </w:r>
    </w:p>
    <w:p w14:paraId="06B6A602" w14:textId="77777777" w:rsidR="00796BB7" w:rsidRPr="006D432D" w:rsidRDefault="00796BB7" w:rsidP="00796BB7">
      <w:pPr>
        <w:pStyle w:val="enumlev1"/>
        <w:rPr>
          <w:lang w:val="en-US"/>
        </w:rPr>
      </w:pPr>
      <w:r w:rsidRPr="006D432D">
        <w:rPr>
          <w:lang w:val="en-US"/>
        </w:rPr>
        <w:t>–</w:t>
      </w:r>
      <w:r w:rsidRPr="006D432D">
        <w:rPr>
          <w:lang w:val="en-US"/>
        </w:rPr>
        <w:tab/>
        <w:t>one or more independent channels for the purpose of supplying improved intelligibility to the hearing impaired;</w:t>
      </w:r>
    </w:p>
    <w:p w14:paraId="280B4955" w14:textId="77777777" w:rsidR="00796BB7" w:rsidRPr="006D432D" w:rsidRDefault="00796BB7" w:rsidP="00796BB7">
      <w:pPr>
        <w:rPr>
          <w:lang w:val="en-US"/>
        </w:rPr>
      </w:pPr>
      <w:r w:rsidRPr="006D432D">
        <w:rPr>
          <w:b/>
          <w:lang w:val="en-US"/>
        </w:rPr>
        <w:t>11</w:t>
      </w:r>
      <w:r w:rsidRPr="006D432D">
        <w:rPr>
          <w:lang w:val="en-US"/>
        </w:rPr>
        <w:tab/>
        <w:t>additional data transmitted with the audio to enable the flexible use of the data capacity allocatable to audio signals (see Annex 6).</w:t>
      </w:r>
    </w:p>
    <w:p w14:paraId="54091AF8" w14:textId="77777777" w:rsidR="00796BB7" w:rsidRDefault="00796BB7" w:rsidP="00796BB7">
      <w:pPr>
        <w:pStyle w:val="FigureNo"/>
        <w:rPr>
          <w:noProof/>
          <w:lang w:val="en-US" w:eastAsia="zh-CN"/>
        </w:rPr>
      </w:pPr>
      <w:r>
        <w:rPr>
          <w:noProof/>
          <w:lang w:val="en-US" w:eastAsia="zh-CN"/>
        </w:rPr>
        <w:lastRenderedPageBreak/>
        <w:t>figure 1</w:t>
      </w:r>
    </w:p>
    <w:p w14:paraId="7C5C74CE" w14:textId="64963562" w:rsidR="00796BB7" w:rsidRDefault="00796BB7" w:rsidP="00796BB7">
      <w:pPr>
        <w:pStyle w:val="Figuretitle"/>
        <w:rPr>
          <w:lang w:val="en-US" w:eastAsia="zh-CN"/>
        </w:rPr>
      </w:pPr>
      <w:r>
        <w:rPr>
          <w:lang w:val="en-US" w:eastAsia="zh-CN"/>
        </w:rPr>
        <w:t>Reference loudspeaker arrangement with</w:t>
      </w:r>
      <w:r w:rsidR="0045363F">
        <w:rPr>
          <w:lang w:val="en-US" w:eastAsia="zh-CN"/>
        </w:rPr>
        <w:t xml:space="preserve"> </w:t>
      </w:r>
      <w:r>
        <w:rPr>
          <w:lang w:val="en-US" w:eastAsia="zh-CN"/>
        </w:rPr>
        <w:t>loudspeakers L/C/R and LS/RS</w:t>
      </w:r>
    </w:p>
    <w:p w14:paraId="01FA0571" w14:textId="1D1F5B41" w:rsidR="00796BB7" w:rsidRPr="000815D4" w:rsidRDefault="00B24DA6" w:rsidP="00796BB7">
      <w:pPr>
        <w:pStyle w:val="Figure"/>
        <w:rPr>
          <w:lang w:val="en-US" w:eastAsia="zh-CN"/>
        </w:rPr>
      </w:pPr>
      <w:r>
        <w:rPr>
          <w:noProof/>
          <w:lang w:val="en-US" w:eastAsia="zh-CN"/>
        </w:rPr>
        <w:drawing>
          <wp:inline distT="0" distB="0" distL="0" distR="0" wp14:anchorId="56FC82A3" wp14:editId="62C28F84">
            <wp:extent cx="4291593" cy="6870206"/>
            <wp:effectExtent l="0" t="0" r="0" b="6985"/>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1593" cy="6870206"/>
                    </a:xfrm>
                    <a:prstGeom prst="rect">
                      <a:avLst/>
                    </a:prstGeom>
                  </pic:spPr>
                </pic:pic>
              </a:graphicData>
            </a:graphic>
          </wp:inline>
        </w:drawing>
      </w:r>
    </w:p>
    <w:p w14:paraId="6FAF643D" w14:textId="77777777" w:rsidR="00796BB7" w:rsidRPr="006D432D" w:rsidRDefault="00796BB7" w:rsidP="00796BB7">
      <w:pPr>
        <w:pStyle w:val="Note"/>
        <w:rPr>
          <w:lang w:val="en-US"/>
        </w:rPr>
      </w:pPr>
      <w:r w:rsidRPr="006D432D">
        <w:rPr>
          <w:iCs/>
          <w:lang w:val="en-US"/>
        </w:rPr>
        <w:t>NOTE 1 – </w:t>
      </w:r>
      <w:r w:rsidRPr="006D432D">
        <w:rPr>
          <w:lang w:val="en-US"/>
        </w:rPr>
        <w:t>Optionally, there may be an even number of more than two rear/side loudspeakers which may provide a larger optimum listening area and greater envelopment.</w:t>
      </w:r>
    </w:p>
    <w:p w14:paraId="36A56E1A" w14:textId="5EA71114" w:rsidR="00796BB7" w:rsidRPr="006D432D" w:rsidRDefault="00796BB7" w:rsidP="00796BB7">
      <w:pPr>
        <w:pStyle w:val="Note"/>
        <w:rPr>
          <w:lang w:val="en-US"/>
        </w:rPr>
      </w:pPr>
      <w:r w:rsidRPr="006D432D">
        <w:rPr>
          <w:iCs/>
          <w:lang w:val="en-US"/>
        </w:rPr>
        <w:t>NOTE 2 – </w:t>
      </w:r>
      <w:r w:rsidRPr="006D432D">
        <w:rPr>
          <w:lang w:val="en-US"/>
        </w:rPr>
        <w:t>Optimum sound reproduction requires use of wide angular spacing between the left and right loudspeakers of two or three front loudspeaker channel stereophonic systems (see Fig. 1). It is recognized that the television pictures accompanying stereophonic sound having such an angular width cannot, with current techniques, be displayed to the same wide angles, but are often restricted to 33</w:t>
      </w:r>
      <w:r w:rsidR="0045363F">
        <w:rPr>
          <w:lang w:val="en-US"/>
        </w:rPr>
        <w:t xml:space="preserve"> degrees</w:t>
      </w:r>
      <w:r w:rsidRPr="006D432D">
        <w:rPr>
          <w:lang w:val="en-US"/>
        </w:rPr>
        <w:t xml:space="preserve"> horizontal subtended angle at the reference distance, although cinema images may be displayed at such angles (see Fig. 1). The resulting mismatch between picture and sound image width leads to differences in mixing technique for cinema and </w:t>
      </w:r>
      <w:r w:rsidRPr="006D432D">
        <w:rPr>
          <w:lang w:val="en-US"/>
        </w:rPr>
        <w:lastRenderedPageBreak/>
        <w:t>television. It is expected that larger television displays will lead to better compatibility of mixes for cinema and television display.</w:t>
      </w:r>
    </w:p>
    <w:p w14:paraId="037DA242" w14:textId="670C60DB" w:rsidR="00796BB7" w:rsidRPr="006D432D" w:rsidRDefault="00796BB7" w:rsidP="00796BB7">
      <w:pPr>
        <w:pStyle w:val="Note"/>
        <w:rPr>
          <w:lang w:val="en-US"/>
        </w:rPr>
      </w:pPr>
      <w:r w:rsidRPr="006D432D">
        <w:rPr>
          <w:iCs/>
          <w:lang w:val="en-US"/>
        </w:rPr>
        <w:t>NOTE 3 – </w:t>
      </w:r>
      <w:r w:rsidRPr="006D432D">
        <w:rPr>
          <w:lang w:val="en-US"/>
        </w:rPr>
        <w:t xml:space="preserve">The size of the loudspeaker </w:t>
      </w:r>
      <w:proofErr w:type="spellStart"/>
      <w:r w:rsidRPr="006D432D">
        <w:rPr>
          <w:lang w:val="en-US"/>
        </w:rPr>
        <w:t>basewidth</w:t>
      </w:r>
      <w:proofErr w:type="spellEnd"/>
      <w:r w:rsidRPr="006D432D">
        <w:rPr>
          <w:lang w:val="en-US"/>
        </w:rPr>
        <w:t xml:space="preserve">, B (see Fig. 1), is defined for reference listening test conditions in Recommendation ITU-R </w:t>
      </w:r>
      <w:hyperlink r:id="rId15" w:history="1">
        <w:r w:rsidRPr="0045363F">
          <w:rPr>
            <w:rStyle w:val="Hyperlink"/>
            <w:color w:val="auto"/>
            <w:u w:val="none"/>
            <w:lang w:val="en-US"/>
          </w:rPr>
          <w:t>BS.1116</w:t>
        </w:r>
      </w:hyperlink>
      <w:r w:rsidRPr="006D432D">
        <w:rPr>
          <w:lang w:val="en-US"/>
        </w:rPr>
        <w:t xml:space="preserve"> – Methods for the subjective assessment of small impairments in audio systems including multichannel sound systems.</w:t>
      </w:r>
    </w:p>
    <w:p w14:paraId="05C6640B" w14:textId="77777777" w:rsidR="00796BB7" w:rsidRPr="006D432D" w:rsidRDefault="00796BB7" w:rsidP="00796BB7">
      <w:pPr>
        <w:pStyle w:val="Note"/>
        <w:rPr>
          <w:lang w:val="en-US"/>
        </w:rPr>
      </w:pPr>
      <w:r w:rsidRPr="006D432D">
        <w:rPr>
          <w:iCs/>
          <w:lang w:val="en-US"/>
        </w:rPr>
        <w:t>NOTE 4 – </w:t>
      </w:r>
      <w:r w:rsidRPr="006D432D">
        <w:rPr>
          <w:lang w:val="en-US"/>
        </w:rPr>
        <w:t>If more than two rear/side loudspeakers are used, then the loudspeakers should be disposed symmetrically and at equal intervals on the arc which measures from 60</w:t>
      </w:r>
      <w:r w:rsidRPr="006D432D">
        <w:rPr>
          <w:rFonts w:ascii="Symbol" w:hAnsi="Symbol"/>
          <w:lang w:val="en-US"/>
        </w:rPr>
        <w:t></w:t>
      </w:r>
      <w:r w:rsidRPr="006D432D">
        <w:rPr>
          <w:lang w:val="en-US"/>
        </w:rPr>
        <w:t xml:space="preserve"> to 150</w:t>
      </w:r>
      <w:r w:rsidRPr="006D432D">
        <w:rPr>
          <w:rFonts w:ascii="Symbol" w:hAnsi="Symbol"/>
          <w:lang w:val="en-US"/>
        </w:rPr>
        <w:t></w:t>
      </w:r>
      <w:r w:rsidRPr="006D432D">
        <w:rPr>
          <w:lang w:val="en-US"/>
        </w:rPr>
        <w:t xml:space="preserve"> from the </w:t>
      </w:r>
      <w:proofErr w:type="spellStart"/>
      <w:r w:rsidRPr="006D432D">
        <w:rPr>
          <w:lang w:val="en-US"/>
        </w:rPr>
        <w:t>centre</w:t>
      </w:r>
      <w:proofErr w:type="spellEnd"/>
      <w:r w:rsidRPr="006D432D">
        <w:rPr>
          <w:lang w:val="en-US"/>
        </w:rPr>
        <w:t xml:space="preserve"> front reference (see Fig. 2).</w:t>
      </w:r>
    </w:p>
    <w:p w14:paraId="26F8B7F7" w14:textId="77777777" w:rsidR="00796BB7" w:rsidRPr="006D432D" w:rsidRDefault="00796BB7" w:rsidP="00796BB7">
      <w:pPr>
        <w:pStyle w:val="Note"/>
        <w:rPr>
          <w:lang w:val="en-US"/>
        </w:rPr>
      </w:pPr>
      <w:r w:rsidRPr="006D432D">
        <w:rPr>
          <w:lang w:val="en-US"/>
        </w:rPr>
        <w:t>NOTE 5 – If more than two rear/side loudspeakers are used, the LS signal should be fed to each of the side/rear loudspeakers on the left side of the room and the RS signal should be fed to each of the side/rear loudspeakers on the right side of the room. In doing so, it will be necessary to reduce the signal gain such that the total power emitted by the loudspeakers carrying the LS (or RS) signal is the same as if that signal had been reproduced over a single loudspeaker. For large room reproduction, it may also be necessary to delay, or otherwise de-correlate, the feeds to some or all of the side/rear loudspeakers. Further studies on such de-correlation is necessary.</w:t>
      </w:r>
    </w:p>
    <w:p w14:paraId="2EB63A86" w14:textId="77777777" w:rsidR="00796BB7" w:rsidRDefault="00796BB7" w:rsidP="00796BB7">
      <w:pPr>
        <w:pStyle w:val="FigureNo"/>
        <w:rPr>
          <w:noProof/>
          <w:lang w:val="en-US" w:eastAsia="zh-CN"/>
        </w:rPr>
      </w:pPr>
      <w:r>
        <w:rPr>
          <w:noProof/>
          <w:lang w:val="en-US" w:eastAsia="zh-CN"/>
        </w:rPr>
        <w:t>figure 2</w:t>
      </w:r>
    </w:p>
    <w:p w14:paraId="1FEFFE93" w14:textId="77777777" w:rsidR="00796BB7" w:rsidRDefault="00796BB7" w:rsidP="00796BB7">
      <w:pPr>
        <w:pStyle w:val="Figuretitle"/>
        <w:rPr>
          <w:lang w:val="en-US" w:eastAsia="zh-CN"/>
        </w:rPr>
      </w:pPr>
      <w:r>
        <w:rPr>
          <w:lang w:val="en-US" w:eastAsia="zh-CN"/>
        </w:rPr>
        <w:t>Optional 3/4 loudspeaker arrangement (3 front and 4 surround)</w:t>
      </w:r>
    </w:p>
    <w:p w14:paraId="5506035A" w14:textId="77777777" w:rsidR="00796BB7" w:rsidRPr="000815D4" w:rsidRDefault="00796BB7" w:rsidP="00796BB7">
      <w:pPr>
        <w:pStyle w:val="Figure"/>
        <w:rPr>
          <w:lang w:val="en-US" w:eastAsia="zh-CN"/>
        </w:rPr>
      </w:pPr>
      <w:r>
        <w:rPr>
          <w:noProof/>
          <w:lang w:val="en-US" w:eastAsia="zh-CN"/>
        </w:rPr>
        <w:drawing>
          <wp:inline distT="0" distB="0" distL="0" distR="0" wp14:anchorId="3FF10CDF" wp14:editId="1D878DD2">
            <wp:extent cx="4050800" cy="4389129"/>
            <wp:effectExtent l="0" t="0" r="6985" b="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0800" cy="4389129"/>
                    </a:xfrm>
                    <a:prstGeom prst="rect">
                      <a:avLst/>
                    </a:prstGeom>
                  </pic:spPr>
                </pic:pic>
              </a:graphicData>
            </a:graphic>
          </wp:inline>
        </w:drawing>
      </w:r>
    </w:p>
    <w:p w14:paraId="62BB6524" w14:textId="5AB56039" w:rsidR="00796BB7" w:rsidRDefault="00796BB7" w:rsidP="00796BB7">
      <w:pPr>
        <w:pStyle w:val="AnnexNoTitle"/>
        <w:rPr>
          <w:lang w:val="en-US"/>
        </w:rPr>
      </w:pPr>
      <w:proofErr w:type="gramStart"/>
      <w:r w:rsidRPr="006D432D">
        <w:rPr>
          <w:lang w:val="en-US"/>
        </w:rPr>
        <w:lastRenderedPageBreak/>
        <w:t>Annex  1</w:t>
      </w:r>
      <w:proofErr w:type="gramEnd"/>
      <w:r w:rsidRPr="006D432D">
        <w:rPr>
          <w:lang w:val="en-US"/>
        </w:rPr>
        <w:br/>
      </w:r>
      <w:r w:rsidRPr="006D432D">
        <w:rPr>
          <w:lang w:val="en-US"/>
        </w:rPr>
        <w:br/>
        <w:t>Hierarchy of compatible multichannel sound systems</w:t>
      </w:r>
      <w:r w:rsidRPr="006D432D">
        <w:rPr>
          <w:lang w:val="en-US"/>
        </w:rPr>
        <w:br/>
        <w:t>for broadcasting and recording</w:t>
      </w:r>
    </w:p>
    <w:p w14:paraId="7B3946DE" w14:textId="77777777" w:rsidR="00B36015" w:rsidRPr="00B36015" w:rsidRDefault="00B36015" w:rsidP="00B36015">
      <w:pPr>
        <w:pStyle w:val="Normalaftertitle"/>
        <w:rPr>
          <w:lang w:val="en-US"/>
        </w:rPr>
      </w:pPr>
    </w:p>
    <w:p w14:paraId="62445EAF" w14:textId="77777777" w:rsidR="00796BB7" w:rsidRPr="006D432D" w:rsidRDefault="00796BB7" w:rsidP="00796BB7">
      <w:pPr>
        <w:pStyle w:val="Figure"/>
        <w:rPr>
          <w:lang w:val="en-US"/>
        </w:rPr>
      </w:pPr>
      <w:r>
        <w:rPr>
          <w:noProof/>
          <w:lang w:val="en-US"/>
        </w:rPr>
        <w:drawing>
          <wp:inline distT="0" distB="0" distL="0" distR="0" wp14:anchorId="74587DB7" wp14:editId="01DBB9D0">
            <wp:extent cx="5989332" cy="534315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9332" cy="5343155"/>
                    </a:xfrm>
                    <a:prstGeom prst="rect">
                      <a:avLst/>
                    </a:prstGeom>
                  </pic:spPr>
                </pic:pic>
              </a:graphicData>
            </a:graphic>
          </wp:inline>
        </w:drawing>
      </w:r>
    </w:p>
    <w:p w14:paraId="73F15090" w14:textId="15780598" w:rsidR="00796BB7" w:rsidRDefault="00796BB7" w:rsidP="00796BB7">
      <w:pPr>
        <w:rPr>
          <w:lang w:val="en-US"/>
        </w:rPr>
      </w:pPr>
    </w:p>
    <w:p w14:paraId="387B5C7B" w14:textId="77777777" w:rsidR="00F11401" w:rsidRDefault="00F11401" w:rsidP="00796BB7">
      <w:pPr>
        <w:rPr>
          <w:lang w:val="en-US"/>
        </w:rPr>
      </w:pPr>
    </w:p>
    <w:p w14:paraId="78B1B363" w14:textId="77777777" w:rsidR="00796BB7" w:rsidRPr="006D432D" w:rsidRDefault="00796BB7" w:rsidP="00796BB7">
      <w:pPr>
        <w:pStyle w:val="AnnexNoTitle"/>
        <w:keepNext w:val="0"/>
        <w:keepLines w:val="0"/>
        <w:spacing w:before="240"/>
        <w:rPr>
          <w:lang w:val="en-US"/>
        </w:rPr>
      </w:pPr>
      <w:r w:rsidRPr="006D432D">
        <w:rPr>
          <w:lang w:val="en-US"/>
        </w:rPr>
        <w:t>Annex  2</w:t>
      </w:r>
      <w:r w:rsidRPr="006D432D">
        <w:rPr>
          <w:lang w:val="en-US"/>
        </w:rPr>
        <w:br/>
      </w:r>
      <w:r w:rsidRPr="006D432D">
        <w:rPr>
          <w:lang w:val="en-US"/>
        </w:rPr>
        <w:br/>
        <w:t>Basic requirements</w:t>
      </w:r>
    </w:p>
    <w:p w14:paraId="543BD932" w14:textId="5DEF5B60" w:rsidR="00796BB7" w:rsidRPr="006D432D" w:rsidRDefault="00796BB7" w:rsidP="00796BB7">
      <w:pPr>
        <w:pStyle w:val="Normalaftertitle"/>
        <w:rPr>
          <w:lang w:val="en-US"/>
        </w:rPr>
      </w:pPr>
      <w:r w:rsidRPr="006D432D">
        <w:rPr>
          <w:lang w:val="en-US"/>
        </w:rPr>
        <w:t>The following requirements are related to the specified multichannel sound system with and without accompanying picture</w:t>
      </w:r>
      <w:r w:rsidR="00B36015">
        <w:rPr>
          <w:lang w:val="en-US"/>
        </w:rPr>
        <w:t>:</w:t>
      </w:r>
    </w:p>
    <w:p w14:paraId="1708334D" w14:textId="7A9C9F98" w:rsidR="00796BB7" w:rsidRPr="00534937" w:rsidRDefault="00796BB7" w:rsidP="00796BB7">
      <w:pPr>
        <w:rPr>
          <w:bCs/>
          <w:lang w:val="en-US"/>
        </w:rPr>
      </w:pPr>
      <w:r w:rsidRPr="00534937">
        <w:rPr>
          <w:bCs/>
          <w:lang w:val="en-US"/>
        </w:rPr>
        <w:t>1</w:t>
      </w:r>
      <w:r w:rsidR="00534937">
        <w:rPr>
          <w:bCs/>
          <w:lang w:val="en-US"/>
        </w:rPr>
        <w:t>)</w:t>
      </w:r>
      <w:r w:rsidRPr="00534937">
        <w:rPr>
          <w:bCs/>
          <w:lang w:val="en-US"/>
        </w:rPr>
        <w:tab/>
        <w:t>The directional stability of the frontal sound image shall be maintained within reasonable limits over a listening area larger than that provided by conventional two-channel stereophony.</w:t>
      </w:r>
    </w:p>
    <w:p w14:paraId="30A4C62C" w14:textId="380FF5E4" w:rsidR="00796BB7" w:rsidRPr="00534937" w:rsidRDefault="00796BB7" w:rsidP="00796BB7">
      <w:pPr>
        <w:rPr>
          <w:bCs/>
          <w:lang w:val="en-US"/>
        </w:rPr>
      </w:pPr>
      <w:r w:rsidRPr="00534937">
        <w:rPr>
          <w:bCs/>
          <w:lang w:val="en-US"/>
        </w:rPr>
        <w:lastRenderedPageBreak/>
        <w:t>2</w:t>
      </w:r>
      <w:r w:rsidR="00534937">
        <w:rPr>
          <w:bCs/>
          <w:lang w:val="en-US"/>
        </w:rPr>
        <w:t>)</w:t>
      </w:r>
      <w:r w:rsidRPr="00534937">
        <w:rPr>
          <w:bCs/>
          <w:lang w:val="en-US"/>
        </w:rPr>
        <w:tab/>
        <w:t xml:space="preserve">The sensation of spatial reality (ambience) shall be significantly enhanced over that provided by conventional two-channel stereophony. This shall be achieved </w:t>
      </w:r>
      <w:proofErr w:type="gramStart"/>
      <w:r w:rsidRPr="00534937">
        <w:rPr>
          <w:bCs/>
          <w:lang w:val="en-US"/>
        </w:rPr>
        <w:t>by the use of</w:t>
      </w:r>
      <w:proofErr w:type="gramEnd"/>
      <w:r w:rsidRPr="00534937">
        <w:rPr>
          <w:bCs/>
          <w:lang w:val="en-US"/>
        </w:rPr>
        <w:t xml:space="preserve"> side and/or rear loudspeakers.</w:t>
      </w:r>
    </w:p>
    <w:p w14:paraId="3C535E7A" w14:textId="33976B12" w:rsidR="00796BB7" w:rsidRPr="00534937" w:rsidRDefault="00796BB7" w:rsidP="00796BB7">
      <w:pPr>
        <w:rPr>
          <w:bCs/>
          <w:lang w:val="en-US"/>
        </w:rPr>
      </w:pPr>
      <w:r w:rsidRPr="00534937">
        <w:rPr>
          <w:bCs/>
          <w:lang w:val="en-US"/>
        </w:rPr>
        <w:t>3</w:t>
      </w:r>
      <w:r w:rsidR="00534937">
        <w:rPr>
          <w:bCs/>
          <w:lang w:val="en-US"/>
        </w:rPr>
        <w:t>)</w:t>
      </w:r>
      <w:r w:rsidRPr="00534937">
        <w:rPr>
          <w:bCs/>
          <w:lang w:val="en-US"/>
        </w:rPr>
        <w:tab/>
        <w:t>It is not required that the side/rear loudspeakers should be capable of the prescribed image locations outside the range of the front loudspeakers.</w:t>
      </w:r>
    </w:p>
    <w:p w14:paraId="655C35A6" w14:textId="09B6B312" w:rsidR="00796BB7" w:rsidRPr="00534937" w:rsidRDefault="00796BB7" w:rsidP="00796BB7">
      <w:pPr>
        <w:rPr>
          <w:bCs/>
          <w:lang w:val="en-US"/>
        </w:rPr>
      </w:pPr>
      <w:r w:rsidRPr="00534937">
        <w:rPr>
          <w:bCs/>
          <w:lang w:val="en-US"/>
        </w:rPr>
        <w:t>4</w:t>
      </w:r>
      <w:r w:rsidR="00534937">
        <w:rPr>
          <w:bCs/>
          <w:lang w:val="en-US"/>
        </w:rPr>
        <w:t>)</w:t>
      </w:r>
      <w:r w:rsidRPr="00534937">
        <w:rPr>
          <w:bCs/>
          <w:lang w:val="en-US"/>
        </w:rPr>
        <w:tab/>
        <w:t>Downward compatibility with sound systems providing lower number of channels (down to stereophonic and monophonic sound systems) shall be maintained (see Annexes 1, 3, 4 and 8).</w:t>
      </w:r>
    </w:p>
    <w:p w14:paraId="1D831E83" w14:textId="7BC06978" w:rsidR="00796BB7" w:rsidRPr="00534937" w:rsidRDefault="00796BB7" w:rsidP="00796BB7">
      <w:pPr>
        <w:rPr>
          <w:bCs/>
          <w:lang w:val="en-US"/>
        </w:rPr>
      </w:pPr>
      <w:r w:rsidRPr="00534937">
        <w:rPr>
          <w:bCs/>
          <w:lang w:val="en-US"/>
        </w:rPr>
        <w:t>5</w:t>
      </w:r>
      <w:r w:rsidR="00534937">
        <w:rPr>
          <w:bCs/>
          <w:lang w:val="en-US"/>
        </w:rPr>
        <w:t>)</w:t>
      </w:r>
      <w:r w:rsidRPr="00534937">
        <w:rPr>
          <w:bCs/>
          <w:lang w:val="en-US"/>
        </w:rPr>
        <w:tab/>
        <w:t>Real-time mixing for live broadcast shall be practicable.</w:t>
      </w:r>
    </w:p>
    <w:p w14:paraId="4A364F12" w14:textId="1A43DC8B" w:rsidR="00796BB7" w:rsidRPr="00534937" w:rsidRDefault="00796BB7" w:rsidP="00796BB7">
      <w:pPr>
        <w:rPr>
          <w:bCs/>
          <w:lang w:val="en-US"/>
        </w:rPr>
      </w:pPr>
      <w:r w:rsidRPr="00534937">
        <w:rPr>
          <w:bCs/>
          <w:lang w:val="en-US"/>
        </w:rPr>
        <w:t>6</w:t>
      </w:r>
      <w:r w:rsidR="00534937">
        <w:rPr>
          <w:bCs/>
          <w:lang w:val="en-US"/>
        </w:rPr>
        <w:t>)</w:t>
      </w:r>
      <w:r w:rsidRPr="00534937">
        <w:rPr>
          <w:bCs/>
          <w:lang w:val="en-US"/>
        </w:rPr>
        <w:tab/>
        <w:t>In cases where the number of delivered signals is smaller than the number of reproduction channels upward conversion should be ensured to an acceptable degree (see Annex 5).</w:t>
      </w:r>
    </w:p>
    <w:p w14:paraId="20844A52" w14:textId="62BA2E6A" w:rsidR="00796BB7" w:rsidRPr="00534937" w:rsidRDefault="00796BB7" w:rsidP="00796BB7">
      <w:pPr>
        <w:rPr>
          <w:bCs/>
          <w:lang w:val="en-US"/>
        </w:rPr>
      </w:pPr>
      <w:r w:rsidRPr="00534937">
        <w:rPr>
          <w:bCs/>
          <w:lang w:val="en-US"/>
        </w:rPr>
        <w:t>7</w:t>
      </w:r>
      <w:r w:rsidR="00534937">
        <w:rPr>
          <w:bCs/>
          <w:lang w:val="en-US"/>
        </w:rPr>
        <w:t>)</w:t>
      </w:r>
      <w:r w:rsidRPr="00534937">
        <w:rPr>
          <w:bCs/>
          <w:lang w:val="en-US"/>
        </w:rPr>
        <w:tab/>
        <w:t xml:space="preserve">The basic audio quality of the sound reproduced after decoding shall be subjectively indistinguishable from the reference for most types of audio </w:t>
      </w:r>
      <w:proofErr w:type="spellStart"/>
      <w:r w:rsidRPr="00534937">
        <w:rPr>
          <w:bCs/>
          <w:lang w:val="en-US"/>
        </w:rPr>
        <w:t>programme</w:t>
      </w:r>
      <w:proofErr w:type="spellEnd"/>
      <w:r w:rsidRPr="00534937">
        <w:rPr>
          <w:bCs/>
          <w:lang w:val="en-US"/>
        </w:rPr>
        <w:t xml:space="preserve"> material. Using the triple stimuli with hidden reference test implies grades consistently higher than four on the ITU-R impairment 5-grade scale. The most critical material shall not be graded lower than four. For subjective assessments and listening test conditions see Recommendation ITU-R </w:t>
      </w:r>
      <w:hyperlink r:id="rId18" w:history="1">
        <w:r w:rsidR="0045363F" w:rsidRPr="0045363F">
          <w:rPr>
            <w:rStyle w:val="Hyperlink"/>
            <w:color w:val="auto"/>
            <w:u w:val="none"/>
            <w:lang w:val="en-US"/>
          </w:rPr>
          <w:t>BS.1116</w:t>
        </w:r>
      </w:hyperlink>
      <w:r w:rsidRPr="00534937">
        <w:rPr>
          <w:bCs/>
          <w:lang w:val="en-US"/>
        </w:rPr>
        <w:t>.</w:t>
      </w:r>
    </w:p>
    <w:p w14:paraId="0E23EB08" w14:textId="4E2D66AD" w:rsidR="00796BB7" w:rsidRPr="00534937" w:rsidRDefault="00796BB7" w:rsidP="00796BB7">
      <w:pPr>
        <w:rPr>
          <w:bCs/>
          <w:lang w:val="en-US"/>
        </w:rPr>
      </w:pPr>
      <w:r w:rsidRPr="00534937">
        <w:rPr>
          <w:bCs/>
          <w:lang w:val="en-US"/>
        </w:rPr>
        <w:t>8</w:t>
      </w:r>
      <w:r w:rsidR="00534937">
        <w:rPr>
          <w:bCs/>
          <w:lang w:val="en-US"/>
        </w:rPr>
        <w:t>)</w:t>
      </w:r>
      <w:r w:rsidRPr="00534937">
        <w:rPr>
          <w:bCs/>
          <w:lang w:val="en-US"/>
        </w:rPr>
        <w:tab/>
        <w:t>For the objective quality parameters</w:t>
      </w:r>
      <w:r w:rsidR="0045363F">
        <w:rPr>
          <w:bCs/>
          <w:lang w:val="en-US"/>
        </w:rPr>
        <w:t>,</w:t>
      </w:r>
      <w:r w:rsidRPr="00534937">
        <w:rPr>
          <w:bCs/>
          <w:lang w:val="en-US"/>
        </w:rPr>
        <w:t xml:space="preserve"> Recommendations ITU-R </w:t>
      </w:r>
      <w:hyperlink r:id="rId19" w:history="1">
        <w:r w:rsidRPr="0045363F">
          <w:rPr>
            <w:rStyle w:val="Hyperlink"/>
            <w:bCs/>
            <w:color w:val="auto"/>
            <w:u w:val="none"/>
            <w:lang w:val="en-US"/>
          </w:rPr>
          <w:t>BS.644</w:t>
        </w:r>
      </w:hyperlink>
      <w:r w:rsidRPr="00534937">
        <w:rPr>
          <w:bCs/>
          <w:lang w:val="en-US"/>
        </w:rPr>
        <w:t xml:space="preserve"> and ITU-R </w:t>
      </w:r>
      <w:hyperlink r:id="rId20" w:history="1">
        <w:r w:rsidRPr="0045363F">
          <w:rPr>
            <w:rStyle w:val="Hyperlink"/>
            <w:bCs/>
            <w:color w:val="auto"/>
            <w:u w:val="none"/>
            <w:lang w:val="en-US"/>
          </w:rPr>
          <w:t>BS.645</w:t>
        </w:r>
      </w:hyperlink>
      <w:r w:rsidRPr="00534937">
        <w:rPr>
          <w:bCs/>
          <w:lang w:val="en-US"/>
        </w:rPr>
        <w:t xml:space="preserve"> shall be the basis for digital techniques. For objective measurements method of perceived audio quality </w:t>
      </w:r>
      <w:r w:rsidRPr="00534937">
        <w:rPr>
          <w:bCs/>
          <w:lang w:val="en-US" w:eastAsia="ja-JP"/>
        </w:rPr>
        <w:t xml:space="preserve">for mono or two-channel stereo sound </w:t>
      </w:r>
      <w:r w:rsidRPr="00534937">
        <w:rPr>
          <w:bCs/>
          <w:lang w:val="en-US"/>
        </w:rPr>
        <w:t xml:space="preserve">see Recommendation ITU-R </w:t>
      </w:r>
      <w:hyperlink r:id="rId21" w:history="1">
        <w:r w:rsidRPr="0045363F">
          <w:rPr>
            <w:rStyle w:val="Hyperlink"/>
            <w:bCs/>
            <w:color w:val="auto"/>
            <w:u w:val="none"/>
            <w:lang w:val="en-US"/>
          </w:rPr>
          <w:t>BS.1387</w:t>
        </w:r>
      </w:hyperlink>
      <w:r w:rsidRPr="00534937">
        <w:rPr>
          <w:bCs/>
          <w:lang w:val="en-US"/>
        </w:rPr>
        <w:t>. (The objective measurements method for multichannel stereophonic sound is under study by ITU-R.)</w:t>
      </w:r>
    </w:p>
    <w:p w14:paraId="12FC5113" w14:textId="54B66321" w:rsidR="00796BB7" w:rsidRPr="00534937" w:rsidRDefault="00796BB7" w:rsidP="00796BB7">
      <w:pPr>
        <w:rPr>
          <w:bCs/>
          <w:lang w:val="en-US"/>
        </w:rPr>
      </w:pPr>
      <w:r w:rsidRPr="00534937">
        <w:rPr>
          <w:bCs/>
          <w:lang w:val="en-US"/>
        </w:rPr>
        <w:t>9</w:t>
      </w:r>
      <w:r w:rsidR="00534937">
        <w:rPr>
          <w:bCs/>
          <w:lang w:val="en-US"/>
        </w:rPr>
        <w:t>)</w:t>
      </w:r>
      <w:r w:rsidRPr="00534937">
        <w:rPr>
          <w:bCs/>
          <w:lang w:val="en-US"/>
        </w:rPr>
        <w:tab/>
        <w:t>Relative timing of the synchronization of sound and vision signals see Recommendation ITU</w:t>
      </w:r>
      <w:r w:rsidR="00182F16" w:rsidRPr="00534937">
        <w:rPr>
          <w:bCs/>
          <w:lang w:val="en-US"/>
        </w:rPr>
        <w:noBreakHyphen/>
      </w:r>
      <w:r w:rsidRPr="00534937">
        <w:rPr>
          <w:bCs/>
          <w:lang w:val="en-US"/>
        </w:rPr>
        <w:t xml:space="preserve">R </w:t>
      </w:r>
      <w:hyperlink r:id="rId22" w:history="1">
        <w:r w:rsidRPr="002A5CE0">
          <w:rPr>
            <w:rStyle w:val="Hyperlink"/>
            <w:bCs/>
            <w:color w:val="auto"/>
            <w:u w:val="none"/>
            <w:lang w:val="en-US"/>
          </w:rPr>
          <w:t>BT.1359</w:t>
        </w:r>
      </w:hyperlink>
      <w:r w:rsidRPr="00534937">
        <w:rPr>
          <w:bCs/>
          <w:lang w:val="en-US"/>
        </w:rPr>
        <w:t>.</w:t>
      </w:r>
    </w:p>
    <w:p w14:paraId="74BEFE18" w14:textId="4F125F2C" w:rsidR="00796BB7" w:rsidRPr="00534937" w:rsidRDefault="00796BB7" w:rsidP="00796BB7">
      <w:pPr>
        <w:rPr>
          <w:bCs/>
          <w:lang w:val="en-US"/>
        </w:rPr>
      </w:pPr>
      <w:r w:rsidRPr="00534937">
        <w:rPr>
          <w:bCs/>
          <w:lang w:val="en-US"/>
        </w:rPr>
        <w:t>10</w:t>
      </w:r>
      <w:r w:rsidR="00534937">
        <w:rPr>
          <w:bCs/>
          <w:lang w:val="en-US"/>
        </w:rPr>
        <w:t>)</w:t>
      </w:r>
      <w:r w:rsidRPr="00534937">
        <w:rPr>
          <w:bCs/>
          <w:lang w:val="en-US"/>
        </w:rPr>
        <w:tab/>
        <w:t>Optimum economy shall be pursued in all respects, including both cost and transmission bandwidth.</w:t>
      </w:r>
    </w:p>
    <w:p w14:paraId="5E26E7C3" w14:textId="1B9F07C8" w:rsidR="00796BB7" w:rsidRPr="00534937" w:rsidRDefault="00796BB7" w:rsidP="00796BB7">
      <w:pPr>
        <w:rPr>
          <w:bCs/>
          <w:lang w:val="en-US"/>
        </w:rPr>
      </w:pPr>
      <w:r w:rsidRPr="00534937">
        <w:rPr>
          <w:bCs/>
          <w:lang w:val="en-US"/>
        </w:rPr>
        <w:t>11</w:t>
      </w:r>
      <w:r w:rsidR="00534937">
        <w:rPr>
          <w:bCs/>
          <w:lang w:val="en-US"/>
        </w:rPr>
        <w:t>)</w:t>
      </w:r>
      <w:r w:rsidRPr="00534937">
        <w:rPr>
          <w:bCs/>
          <w:lang w:val="en-US"/>
        </w:rPr>
        <w:tab/>
        <w:t xml:space="preserve">For user requirements for audio coding systems for digital broadcasting see Recommendation ITU-R </w:t>
      </w:r>
      <w:hyperlink r:id="rId23" w:history="1">
        <w:r w:rsidRPr="002A5CE0">
          <w:rPr>
            <w:rStyle w:val="Hyperlink"/>
            <w:bCs/>
            <w:color w:val="auto"/>
            <w:u w:val="none"/>
            <w:lang w:val="en-US"/>
          </w:rPr>
          <w:t>BS.1548</w:t>
        </w:r>
      </w:hyperlink>
      <w:r w:rsidRPr="00534937">
        <w:rPr>
          <w:bCs/>
          <w:lang w:val="en-US"/>
        </w:rPr>
        <w:t>.</w:t>
      </w:r>
    </w:p>
    <w:p w14:paraId="15960639" w14:textId="77777777" w:rsidR="00796BB7" w:rsidRDefault="00796BB7" w:rsidP="00796BB7">
      <w:pPr>
        <w:rPr>
          <w:lang w:val="en-US"/>
        </w:rPr>
      </w:pPr>
    </w:p>
    <w:p w14:paraId="37797F24" w14:textId="77777777" w:rsidR="00796BB7" w:rsidRPr="006D432D" w:rsidRDefault="00796BB7" w:rsidP="00796BB7">
      <w:pPr>
        <w:rPr>
          <w:lang w:val="en-US"/>
        </w:rPr>
      </w:pPr>
    </w:p>
    <w:p w14:paraId="4B0F5807" w14:textId="77777777" w:rsidR="00796BB7" w:rsidRPr="006D432D" w:rsidRDefault="00796BB7" w:rsidP="00796BB7">
      <w:pPr>
        <w:pStyle w:val="AnnexNoTitle"/>
        <w:rPr>
          <w:lang w:val="en-US"/>
        </w:rPr>
      </w:pPr>
      <w:proofErr w:type="gramStart"/>
      <w:r w:rsidRPr="006D432D">
        <w:rPr>
          <w:lang w:val="en-US"/>
        </w:rPr>
        <w:t>Annex  3</w:t>
      </w:r>
      <w:proofErr w:type="gramEnd"/>
      <w:r w:rsidRPr="006D432D">
        <w:rPr>
          <w:lang w:val="en-US"/>
        </w:rPr>
        <w:br/>
      </w:r>
      <w:r w:rsidRPr="006D432D">
        <w:rPr>
          <w:lang w:val="en-US"/>
        </w:rPr>
        <w:br/>
        <w:t>Compatibility</w:t>
      </w:r>
    </w:p>
    <w:p w14:paraId="26B0D71E" w14:textId="77777777" w:rsidR="00796BB7" w:rsidRPr="006D432D" w:rsidRDefault="00796BB7" w:rsidP="00796BB7">
      <w:pPr>
        <w:pStyle w:val="Heading1"/>
        <w:rPr>
          <w:lang w:val="en-US"/>
        </w:rPr>
      </w:pPr>
      <w:r w:rsidRPr="006D432D">
        <w:rPr>
          <w:lang w:val="en-US"/>
        </w:rPr>
        <w:t>1</w:t>
      </w:r>
      <w:r w:rsidRPr="006D432D">
        <w:rPr>
          <w:lang w:val="en-US"/>
        </w:rPr>
        <w:tab/>
        <w:t>Backward compatibility with existing receivers</w:t>
      </w:r>
    </w:p>
    <w:p w14:paraId="693953D1" w14:textId="77777777" w:rsidR="00796BB7" w:rsidRPr="006D432D" w:rsidRDefault="00796BB7" w:rsidP="00796BB7">
      <w:pPr>
        <w:rPr>
          <w:lang w:val="en-US"/>
        </w:rPr>
      </w:pPr>
      <w:r w:rsidRPr="006D432D">
        <w:rPr>
          <w:lang w:val="en-US"/>
        </w:rPr>
        <w:t>In the case that an existing 2/0 channel format is extended to a 3/2 channel format, two methods have been identified to assure backward compatibility with existing receivers.</w:t>
      </w:r>
    </w:p>
    <w:p w14:paraId="5751626C" w14:textId="77777777" w:rsidR="00796BB7" w:rsidRPr="006D432D" w:rsidRDefault="00796BB7" w:rsidP="00796BB7">
      <w:pPr>
        <w:rPr>
          <w:lang w:val="en-US"/>
        </w:rPr>
      </w:pPr>
      <w:r w:rsidRPr="006D432D">
        <w:rPr>
          <w:lang w:val="en-US"/>
        </w:rPr>
        <w:t>One method is to continue providing the existing 2/0 channel service and to add the new 3/2 channel service. This approach is referred to as a simulcasting operation. The advantage of this approach is that the existing 2/0 service could be discontinued at some point in the future.</w:t>
      </w:r>
    </w:p>
    <w:p w14:paraId="6839BFD8" w14:textId="77777777" w:rsidR="00796BB7" w:rsidRPr="006D432D" w:rsidRDefault="00796BB7" w:rsidP="00796BB7">
      <w:pPr>
        <w:spacing w:line="270" w:lineRule="exact"/>
        <w:rPr>
          <w:lang w:val="en-US"/>
        </w:rPr>
      </w:pPr>
      <w:r w:rsidRPr="006D432D">
        <w:rPr>
          <w:lang w:val="en-US"/>
        </w:rPr>
        <w:t>Another method is the use of compatibility matrices. The matrix equations shown in Table 1 may be used to provide compatibility with existing receivers. In this case, the existing Left and Right emission channels are used to convey the compatible A and B matrix signals. Additional emission channels are used to convey the T, Q</w:t>
      </w:r>
      <w:r w:rsidRPr="006D432D">
        <w:rPr>
          <w:position w:val="-4"/>
          <w:sz w:val="20"/>
          <w:lang w:val="en-US"/>
        </w:rPr>
        <w:t>1</w:t>
      </w:r>
      <w:r w:rsidRPr="006D432D">
        <w:rPr>
          <w:lang w:val="en-US"/>
        </w:rPr>
        <w:t>, and Q</w:t>
      </w:r>
      <w:r w:rsidRPr="006D432D">
        <w:rPr>
          <w:position w:val="-4"/>
          <w:sz w:val="20"/>
          <w:lang w:val="en-US"/>
        </w:rPr>
        <w:t>2</w:t>
      </w:r>
      <w:r w:rsidRPr="006D432D">
        <w:rPr>
          <w:lang w:val="en-US"/>
        </w:rPr>
        <w:t xml:space="preserve"> matrix signals. The advantage of this approach is that less additional data capacity is required to add the new service.</w:t>
      </w:r>
    </w:p>
    <w:p w14:paraId="0A81AFEB" w14:textId="77777777" w:rsidR="00796BB7" w:rsidRPr="006D432D" w:rsidRDefault="00796BB7" w:rsidP="00796BB7">
      <w:pPr>
        <w:pStyle w:val="TableNo"/>
        <w:rPr>
          <w:sz w:val="20"/>
          <w:lang w:val="en-US"/>
        </w:rPr>
      </w:pPr>
      <w:r w:rsidRPr="006D432D">
        <w:rPr>
          <w:sz w:val="20"/>
          <w:lang w:val="en-US"/>
        </w:rPr>
        <w:lastRenderedPageBreak/>
        <w:t>TABLE  1</w:t>
      </w:r>
    </w:p>
    <w:p w14:paraId="2C4673CF" w14:textId="3E20D5B8" w:rsidR="00796BB7" w:rsidRDefault="00796BB7" w:rsidP="00796BB7">
      <w:pPr>
        <w:pStyle w:val="Tabletitle"/>
        <w:rPr>
          <w:sz w:val="20"/>
          <w:lang w:val="en-US"/>
        </w:rPr>
      </w:pPr>
      <w:r w:rsidRPr="006D432D">
        <w:rPr>
          <w:sz w:val="20"/>
          <w:lang w:val="en-US"/>
        </w:rPr>
        <w:t xml:space="preserve">Five channel </w:t>
      </w:r>
      <w:proofErr w:type="gramStart"/>
      <w:r w:rsidRPr="006D432D">
        <w:rPr>
          <w:sz w:val="20"/>
          <w:lang w:val="en-US"/>
        </w:rPr>
        <w:t>surround</w:t>
      </w:r>
      <w:proofErr w:type="gramEnd"/>
      <w:r w:rsidRPr="006D432D">
        <w:rPr>
          <w:sz w:val="20"/>
          <w:lang w:val="en-US"/>
        </w:rPr>
        <w:t>: encoding and decoding equations</w:t>
      </w:r>
    </w:p>
    <w:tbl>
      <w:tblPr>
        <w:tblStyle w:val="TableGrid"/>
        <w:tblW w:w="0" w:type="auto"/>
        <w:tblLook w:val="04A0" w:firstRow="1" w:lastRow="0" w:firstColumn="1" w:lastColumn="0" w:noHBand="0" w:noVBand="1"/>
      </w:tblPr>
      <w:tblGrid>
        <w:gridCol w:w="763"/>
        <w:gridCol w:w="155"/>
        <w:gridCol w:w="630"/>
        <w:gridCol w:w="318"/>
        <w:gridCol w:w="468"/>
        <w:gridCol w:w="507"/>
        <w:gridCol w:w="359"/>
        <w:gridCol w:w="705"/>
        <w:gridCol w:w="163"/>
        <w:gridCol w:w="866"/>
        <w:gridCol w:w="768"/>
        <w:gridCol w:w="151"/>
        <w:gridCol w:w="634"/>
        <w:gridCol w:w="305"/>
        <w:gridCol w:w="480"/>
        <w:gridCol w:w="483"/>
        <w:gridCol w:w="302"/>
        <w:gridCol w:w="644"/>
        <w:gridCol w:w="141"/>
        <w:gridCol w:w="787"/>
      </w:tblGrid>
      <w:tr w:rsidR="00AD2839" w:rsidRPr="00845FF2" w14:paraId="4F77243B" w14:textId="77777777" w:rsidTr="00470CC9">
        <w:tc>
          <w:tcPr>
            <w:tcW w:w="9629" w:type="dxa"/>
            <w:gridSpan w:val="20"/>
          </w:tcPr>
          <w:p w14:paraId="4369DE04" w14:textId="5FD11E90" w:rsidR="00AD2839" w:rsidRPr="00845FF2" w:rsidRDefault="00AD2839" w:rsidP="00AD2839">
            <w:pPr>
              <w:pStyle w:val="Tablehead"/>
              <w:rPr>
                <w:sz w:val="20"/>
              </w:rPr>
            </w:pPr>
            <w:proofErr w:type="spellStart"/>
            <w:r w:rsidRPr="00845FF2">
              <w:rPr>
                <w:sz w:val="20"/>
              </w:rPr>
              <w:t>En</w:t>
            </w:r>
            <w:r w:rsidRPr="00845FF2">
              <w:rPr>
                <w:sz w:val="20"/>
              </w:rPr>
              <w:t>coding</w:t>
            </w:r>
            <w:proofErr w:type="spellEnd"/>
            <w:r w:rsidRPr="00845FF2">
              <w:rPr>
                <w:sz w:val="20"/>
              </w:rPr>
              <w:t xml:space="preserve"> </w:t>
            </w:r>
            <w:proofErr w:type="spellStart"/>
            <w:r w:rsidRPr="00845FF2">
              <w:rPr>
                <w:sz w:val="20"/>
              </w:rPr>
              <w:t>equations</w:t>
            </w:r>
            <w:proofErr w:type="spellEnd"/>
          </w:p>
        </w:tc>
      </w:tr>
      <w:tr w:rsidR="00AD2839" w:rsidRPr="00845FF2" w14:paraId="562113E1" w14:textId="77777777" w:rsidTr="00845FF2">
        <w:tc>
          <w:tcPr>
            <w:tcW w:w="918" w:type="dxa"/>
            <w:gridSpan w:val="2"/>
            <w:tcBorders>
              <w:bottom w:val="nil"/>
              <w:right w:val="nil"/>
            </w:tcBorders>
          </w:tcPr>
          <w:p w14:paraId="28B5D10A" w14:textId="77777777" w:rsidR="0068374C" w:rsidRPr="00845FF2" w:rsidRDefault="0068374C" w:rsidP="0068374C">
            <w:pPr>
              <w:pStyle w:val="Tablehead"/>
              <w:rPr>
                <w:sz w:val="20"/>
                <w:lang w:val="en-US"/>
              </w:rPr>
            </w:pPr>
          </w:p>
        </w:tc>
        <w:tc>
          <w:tcPr>
            <w:tcW w:w="948" w:type="dxa"/>
            <w:gridSpan w:val="2"/>
            <w:tcBorders>
              <w:left w:val="nil"/>
              <w:bottom w:val="nil"/>
              <w:right w:val="nil"/>
            </w:tcBorders>
          </w:tcPr>
          <w:p w14:paraId="62212BCC" w14:textId="77777777" w:rsidR="0068374C" w:rsidRPr="00845FF2" w:rsidRDefault="0068374C" w:rsidP="0068374C">
            <w:pPr>
              <w:pStyle w:val="Tablehead"/>
              <w:rPr>
                <w:sz w:val="20"/>
                <w:lang w:val="en-US"/>
              </w:rPr>
            </w:pPr>
          </w:p>
        </w:tc>
        <w:tc>
          <w:tcPr>
            <w:tcW w:w="975" w:type="dxa"/>
            <w:gridSpan w:val="2"/>
            <w:tcBorders>
              <w:left w:val="nil"/>
              <w:bottom w:val="nil"/>
              <w:right w:val="nil"/>
            </w:tcBorders>
          </w:tcPr>
          <w:p w14:paraId="2D9A0FAC" w14:textId="6AD9E165" w:rsidR="0068374C" w:rsidRPr="00845FF2" w:rsidRDefault="0068374C" w:rsidP="0068374C">
            <w:pPr>
              <w:pStyle w:val="Tabletext"/>
              <w:jc w:val="center"/>
              <w:rPr>
                <w:sz w:val="20"/>
                <w:lang w:val="en-US"/>
              </w:rPr>
            </w:pPr>
          </w:p>
        </w:tc>
        <w:tc>
          <w:tcPr>
            <w:tcW w:w="1064" w:type="dxa"/>
            <w:gridSpan w:val="2"/>
            <w:tcBorders>
              <w:left w:val="nil"/>
              <w:bottom w:val="nil"/>
              <w:right w:val="nil"/>
            </w:tcBorders>
          </w:tcPr>
          <w:p w14:paraId="0A57F5CE" w14:textId="4BB92418" w:rsidR="0068374C" w:rsidRPr="00845FF2" w:rsidRDefault="0068374C" w:rsidP="00845FF2">
            <w:pPr>
              <w:pStyle w:val="Tabletext"/>
              <w:jc w:val="center"/>
            </w:pPr>
            <w:r w:rsidRPr="00845FF2">
              <w:t>L</w:t>
            </w:r>
          </w:p>
        </w:tc>
        <w:tc>
          <w:tcPr>
            <w:tcW w:w="1029" w:type="dxa"/>
            <w:gridSpan w:val="2"/>
            <w:tcBorders>
              <w:left w:val="nil"/>
              <w:bottom w:val="nil"/>
              <w:right w:val="nil"/>
            </w:tcBorders>
          </w:tcPr>
          <w:p w14:paraId="6B7D9BC7" w14:textId="18AA7ADF" w:rsidR="0068374C" w:rsidRPr="00845FF2" w:rsidRDefault="0068374C" w:rsidP="00845FF2">
            <w:pPr>
              <w:pStyle w:val="Tabletext"/>
              <w:jc w:val="center"/>
            </w:pPr>
            <w:r w:rsidRPr="00845FF2">
              <w:t>R</w:t>
            </w:r>
          </w:p>
        </w:tc>
        <w:tc>
          <w:tcPr>
            <w:tcW w:w="919" w:type="dxa"/>
            <w:gridSpan w:val="2"/>
            <w:tcBorders>
              <w:left w:val="nil"/>
              <w:bottom w:val="nil"/>
              <w:right w:val="nil"/>
            </w:tcBorders>
          </w:tcPr>
          <w:p w14:paraId="4CCE071F" w14:textId="5F3881CB" w:rsidR="0068374C" w:rsidRPr="00845FF2" w:rsidRDefault="0068374C" w:rsidP="00845FF2">
            <w:pPr>
              <w:pStyle w:val="Tabletext"/>
              <w:jc w:val="center"/>
            </w:pPr>
            <w:r w:rsidRPr="00845FF2">
              <w:t>C</w:t>
            </w:r>
          </w:p>
        </w:tc>
        <w:tc>
          <w:tcPr>
            <w:tcW w:w="939" w:type="dxa"/>
            <w:gridSpan w:val="2"/>
            <w:tcBorders>
              <w:left w:val="nil"/>
              <w:bottom w:val="nil"/>
              <w:right w:val="nil"/>
            </w:tcBorders>
          </w:tcPr>
          <w:p w14:paraId="16F40469" w14:textId="15D83F36" w:rsidR="0068374C" w:rsidRPr="00845FF2" w:rsidRDefault="0068374C" w:rsidP="00845FF2">
            <w:pPr>
              <w:pStyle w:val="Tabletext"/>
              <w:jc w:val="center"/>
            </w:pPr>
            <w:r w:rsidRPr="00845FF2">
              <w:t>LS</w:t>
            </w:r>
          </w:p>
        </w:tc>
        <w:tc>
          <w:tcPr>
            <w:tcW w:w="963" w:type="dxa"/>
            <w:gridSpan w:val="2"/>
            <w:tcBorders>
              <w:left w:val="nil"/>
              <w:bottom w:val="nil"/>
              <w:right w:val="nil"/>
            </w:tcBorders>
          </w:tcPr>
          <w:p w14:paraId="2A59E2F3" w14:textId="23FDB4C3" w:rsidR="0068374C" w:rsidRPr="00845FF2" w:rsidRDefault="0068374C" w:rsidP="00845FF2">
            <w:pPr>
              <w:pStyle w:val="Tabletext"/>
              <w:jc w:val="center"/>
            </w:pPr>
            <w:r w:rsidRPr="00845FF2">
              <w:t>RS</w:t>
            </w:r>
          </w:p>
        </w:tc>
        <w:tc>
          <w:tcPr>
            <w:tcW w:w="946" w:type="dxa"/>
            <w:gridSpan w:val="2"/>
            <w:tcBorders>
              <w:left w:val="nil"/>
              <w:bottom w:val="nil"/>
              <w:right w:val="nil"/>
            </w:tcBorders>
          </w:tcPr>
          <w:p w14:paraId="55643D99" w14:textId="77777777" w:rsidR="0068374C" w:rsidRPr="00845FF2" w:rsidRDefault="0068374C" w:rsidP="0068374C">
            <w:pPr>
              <w:pStyle w:val="Tablehead"/>
              <w:rPr>
                <w:sz w:val="20"/>
                <w:lang w:val="en-US"/>
              </w:rPr>
            </w:pPr>
          </w:p>
        </w:tc>
        <w:tc>
          <w:tcPr>
            <w:tcW w:w="928" w:type="dxa"/>
            <w:gridSpan w:val="2"/>
            <w:tcBorders>
              <w:left w:val="nil"/>
              <w:bottom w:val="nil"/>
            </w:tcBorders>
          </w:tcPr>
          <w:p w14:paraId="019BEEB4" w14:textId="77777777" w:rsidR="0068374C" w:rsidRPr="00845FF2" w:rsidRDefault="0068374C" w:rsidP="0068374C">
            <w:pPr>
              <w:pStyle w:val="Tablehead"/>
              <w:rPr>
                <w:sz w:val="20"/>
                <w:lang w:val="en-US"/>
              </w:rPr>
            </w:pPr>
          </w:p>
        </w:tc>
      </w:tr>
      <w:tr w:rsidR="00AD2839" w:rsidRPr="00845FF2" w14:paraId="694D24B8" w14:textId="77777777" w:rsidTr="00845FF2">
        <w:tc>
          <w:tcPr>
            <w:tcW w:w="918" w:type="dxa"/>
            <w:gridSpan w:val="2"/>
            <w:tcBorders>
              <w:top w:val="nil"/>
              <w:bottom w:val="nil"/>
              <w:right w:val="nil"/>
            </w:tcBorders>
          </w:tcPr>
          <w:p w14:paraId="4E048A30" w14:textId="77777777" w:rsidR="0068374C" w:rsidRPr="00845FF2" w:rsidRDefault="0068374C" w:rsidP="0068374C">
            <w:pPr>
              <w:pStyle w:val="Tablehead"/>
              <w:rPr>
                <w:sz w:val="20"/>
                <w:lang w:val="en-US"/>
              </w:rPr>
            </w:pPr>
          </w:p>
        </w:tc>
        <w:tc>
          <w:tcPr>
            <w:tcW w:w="948" w:type="dxa"/>
            <w:gridSpan w:val="2"/>
            <w:tcBorders>
              <w:top w:val="nil"/>
              <w:left w:val="nil"/>
              <w:bottom w:val="nil"/>
              <w:right w:val="nil"/>
            </w:tcBorders>
          </w:tcPr>
          <w:p w14:paraId="1F362483" w14:textId="75252042" w:rsidR="0068374C" w:rsidRPr="00845FF2" w:rsidRDefault="0068374C" w:rsidP="0068374C">
            <w:pPr>
              <w:pStyle w:val="Tabletext"/>
              <w:jc w:val="center"/>
              <w:rPr>
                <w:sz w:val="20"/>
                <w:lang w:val="en-US"/>
              </w:rPr>
            </w:pPr>
          </w:p>
        </w:tc>
        <w:tc>
          <w:tcPr>
            <w:tcW w:w="975" w:type="dxa"/>
            <w:gridSpan w:val="2"/>
            <w:tcBorders>
              <w:top w:val="nil"/>
              <w:left w:val="nil"/>
              <w:bottom w:val="nil"/>
              <w:right w:val="nil"/>
            </w:tcBorders>
          </w:tcPr>
          <w:p w14:paraId="7B237D98" w14:textId="18901A31" w:rsidR="0068374C" w:rsidRPr="00845FF2" w:rsidRDefault="0068374C" w:rsidP="00845FF2">
            <w:pPr>
              <w:pStyle w:val="Tabletext"/>
              <w:jc w:val="right"/>
              <w:rPr>
                <w:sz w:val="20"/>
                <w:lang w:val="en-US"/>
              </w:rPr>
            </w:pPr>
            <w:r w:rsidRPr="00845FF2">
              <w:rPr>
                <w:sz w:val="20"/>
                <w:lang w:val="en-US"/>
              </w:rPr>
              <w:t>A =</w:t>
            </w:r>
          </w:p>
        </w:tc>
        <w:tc>
          <w:tcPr>
            <w:tcW w:w="1064" w:type="dxa"/>
            <w:gridSpan w:val="2"/>
            <w:tcBorders>
              <w:top w:val="nil"/>
              <w:left w:val="nil"/>
              <w:bottom w:val="nil"/>
              <w:right w:val="nil"/>
            </w:tcBorders>
          </w:tcPr>
          <w:p w14:paraId="1B961F6A" w14:textId="20CAA704" w:rsidR="0068374C" w:rsidRPr="00845FF2" w:rsidRDefault="0068374C" w:rsidP="00845FF2">
            <w:pPr>
              <w:pStyle w:val="Tabletext"/>
              <w:jc w:val="center"/>
              <w:rPr>
                <w:sz w:val="20"/>
                <w:lang w:val="en-US"/>
              </w:rPr>
            </w:pPr>
            <w:r w:rsidRPr="00845FF2">
              <w:rPr>
                <w:sz w:val="20"/>
                <w:lang w:val="en-US"/>
              </w:rPr>
              <w:t>1.0000</w:t>
            </w:r>
          </w:p>
        </w:tc>
        <w:tc>
          <w:tcPr>
            <w:tcW w:w="1029" w:type="dxa"/>
            <w:gridSpan w:val="2"/>
            <w:tcBorders>
              <w:top w:val="nil"/>
              <w:left w:val="nil"/>
              <w:bottom w:val="nil"/>
              <w:right w:val="nil"/>
            </w:tcBorders>
          </w:tcPr>
          <w:p w14:paraId="693FEE43" w14:textId="1976160D" w:rsidR="0068374C" w:rsidRPr="00845FF2" w:rsidRDefault="0068374C" w:rsidP="00845FF2">
            <w:pPr>
              <w:pStyle w:val="Tabletext"/>
              <w:jc w:val="center"/>
              <w:rPr>
                <w:sz w:val="20"/>
                <w:lang w:val="en-US"/>
              </w:rPr>
            </w:pPr>
            <w:r w:rsidRPr="00845FF2">
              <w:rPr>
                <w:sz w:val="20"/>
                <w:lang w:val="en-US"/>
              </w:rPr>
              <w:t>0.0000</w:t>
            </w:r>
          </w:p>
        </w:tc>
        <w:tc>
          <w:tcPr>
            <w:tcW w:w="919" w:type="dxa"/>
            <w:gridSpan w:val="2"/>
            <w:tcBorders>
              <w:top w:val="nil"/>
              <w:left w:val="nil"/>
              <w:bottom w:val="nil"/>
              <w:right w:val="nil"/>
            </w:tcBorders>
          </w:tcPr>
          <w:p w14:paraId="54A4687D" w14:textId="6238C324" w:rsidR="0068374C" w:rsidRPr="00845FF2" w:rsidRDefault="0068374C" w:rsidP="00845FF2">
            <w:pPr>
              <w:pStyle w:val="Tabletext"/>
              <w:jc w:val="center"/>
              <w:rPr>
                <w:sz w:val="20"/>
                <w:lang w:val="en-US"/>
              </w:rPr>
            </w:pPr>
            <w:r w:rsidRPr="00845FF2">
              <w:rPr>
                <w:sz w:val="20"/>
                <w:lang w:val="en-US"/>
              </w:rPr>
              <w:t>0.7071</w:t>
            </w:r>
          </w:p>
        </w:tc>
        <w:tc>
          <w:tcPr>
            <w:tcW w:w="939" w:type="dxa"/>
            <w:gridSpan w:val="2"/>
            <w:tcBorders>
              <w:top w:val="nil"/>
              <w:left w:val="nil"/>
              <w:bottom w:val="nil"/>
              <w:right w:val="nil"/>
            </w:tcBorders>
          </w:tcPr>
          <w:p w14:paraId="42496FAF" w14:textId="36A334CA" w:rsidR="0068374C" w:rsidRPr="00845FF2" w:rsidRDefault="0068374C" w:rsidP="00845FF2">
            <w:pPr>
              <w:pStyle w:val="Tabletext"/>
              <w:jc w:val="center"/>
              <w:rPr>
                <w:sz w:val="20"/>
                <w:lang w:val="en-US"/>
              </w:rPr>
            </w:pPr>
            <w:r w:rsidRPr="00845FF2">
              <w:rPr>
                <w:sz w:val="20"/>
                <w:lang w:val="en-US"/>
              </w:rPr>
              <w:t>0.7071</w:t>
            </w:r>
          </w:p>
        </w:tc>
        <w:tc>
          <w:tcPr>
            <w:tcW w:w="963" w:type="dxa"/>
            <w:gridSpan w:val="2"/>
            <w:tcBorders>
              <w:top w:val="nil"/>
              <w:left w:val="nil"/>
              <w:bottom w:val="nil"/>
              <w:right w:val="nil"/>
            </w:tcBorders>
          </w:tcPr>
          <w:p w14:paraId="164E521C" w14:textId="2E2CF4C3" w:rsidR="0068374C" w:rsidRPr="00845FF2" w:rsidRDefault="0068374C" w:rsidP="00845FF2">
            <w:pPr>
              <w:pStyle w:val="Tabletext"/>
              <w:jc w:val="center"/>
              <w:rPr>
                <w:sz w:val="20"/>
                <w:lang w:val="en-US"/>
              </w:rPr>
            </w:pPr>
            <w:r w:rsidRPr="00845FF2">
              <w:rPr>
                <w:color w:val="FFFFFF"/>
                <w:sz w:val="20"/>
                <w:lang w:val="en-US"/>
              </w:rPr>
              <w:t>–</w:t>
            </w:r>
            <w:r w:rsidRPr="00845FF2">
              <w:rPr>
                <w:sz w:val="20"/>
                <w:lang w:val="en-US"/>
              </w:rPr>
              <w:t>0.0000</w:t>
            </w:r>
          </w:p>
        </w:tc>
        <w:tc>
          <w:tcPr>
            <w:tcW w:w="946" w:type="dxa"/>
            <w:gridSpan w:val="2"/>
            <w:tcBorders>
              <w:top w:val="nil"/>
              <w:left w:val="nil"/>
              <w:bottom w:val="nil"/>
              <w:right w:val="nil"/>
            </w:tcBorders>
          </w:tcPr>
          <w:p w14:paraId="55B0C53A" w14:textId="77777777" w:rsidR="0068374C" w:rsidRPr="00845FF2" w:rsidRDefault="0068374C" w:rsidP="0068374C">
            <w:pPr>
              <w:pStyle w:val="Tablehead"/>
              <w:rPr>
                <w:sz w:val="20"/>
                <w:lang w:val="en-US"/>
              </w:rPr>
            </w:pPr>
          </w:p>
        </w:tc>
        <w:tc>
          <w:tcPr>
            <w:tcW w:w="928" w:type="dxa"/>
            <w:gridSpan w:val="2"/>
            <w:tcBorders>
              <w:top w:val="nil"/>
              <w:left w:val="nil"/>
              <w:bottom w:val="nil"/>
            </w:tcBorders>
          </w:tcPr>
          <w:p w14:paraId="798B1FBA" w14:textId="77777777" w:rsidR="0068374C" w:rsidRPr="00845FF2" w:rsidRDefault="0068374C" w:rsidP="0068374C">
            <w:pPr>
              <w:pStyle w:val="Tablehead"/>
              <w:rPr>
                <w:sz w:val="20"/>
                <w:lang w:val="en-US"/>
              </w:rPr>
            </w:pPr>
          </w:p>
        </w:tc>
      </w:tr>
      <w:tr w:rsidR="00AD2839" w:rsidRPr="00845FF2" w14:paraId="14EB6C72" w14:textId="77777777" w:rsidTr="00845FF2">
        <w:tc>
          <w:tcPr>
            <w:tcW w:w="918" w:type="dxa"/>
            <w:gridSpan w:val="2"/>
            <w:tcBorders>
              <w:top w:val="nil"/>
              <w:bottom w:val="nil"/>
              <w:right w:val="nil"/>
            </w:tcBorders>
          </w:tcPr>
          <w:p w14:paraId="4F869450" w14:textId="77777777" w:rsidR="0068374C" w:rsidRPr="00845FF2" w:rsidRDefault="0068374C" w:rsidP="0068374C">
            <w:pPr>
              <w:pStyle w:val="Tablehead"/>
              <w:rPr>
                <w:sz w:val="20"/>
                <w:lang w:val="en-US"/>
              </w:rPr>
            </w:pPr>
          </w:p>
        </w:tc>
        <w:tc>
          <w:tcPr>
            <w:tcW w:w="948" w:type="dxa"/>
            <w:gridSpan w:val="2"/>
            <w:tcBorders>
              <w:top w:val="nil"/>
              <w:left w:val="nil"/>
              <w:bottom w:val="nil"/>
              <w:right w:val="nil"/>
            </w:tcBorders>
          </w:tcPr>
          <w:p w14:paraId="78F4A95C" w14:textId="2C537233" w:rsidR="0068374C" w:rsidRPr="00845FF2" w:rsidRDefault="0068374C" w:rsidP="0068374C">
            <w:pPr>
              <w:pStyle w:val="Tabletext"/>
              <w:jc w:val="center"/>
              <w:rPr>
                <w:sz w:val="20"/>
                <w:lang w:val="en-US"/>
              </w:rPr>
            </w:pPr>
          </w:p>
        </w:tc>
        <w:tc>
          <w:tcPr>
            <w:tcW w:w="975" w:type="dxa"/>
            <w:gridSpan w:val="2"/>
            <w:tcBorders>
              <w:top w:val="nil"/>
              <w:left w:val="nil"/>
              <w:bottom w:val="nil"/>
              <w:right w:val="nil"/>
            </w:tcBorders>
          </w:tcPr>
          <w:p w14:paraId="5D1228A1" w14:textId="6B497748" w:rsidR="0068374C" w:rsidRPr="00845FF2" w:rsidRDefault="0068374C" w:rsidP="00845FF2">
            <w:pPr>
              <w:pStyle w:val="Tabletext"/>
              <w:jc w:val="right"/>
              <w:rPr>
                <w:sz w:val="20"/>
                <w:lang w:val="en-US"/>
              </w:rPr>
            </w:pPr>
            <w:r w:rsidRPr="00845FF2">
              <w:rPr>
                <w:sz w:val="20"/>
                <w:lang w:val="en-US"/>
              </w:rPr>
              <w:t>B =</w:t>
            </w:r>
          </w:p>
        </w:tc>
        <w:tc>
          <w:tcPr>
            <w:tcW w:w="1064" w:type="dxa"/>
            <w:gridSpan w:val="2"/>
            <w:tcBorders>
              <w:top w:val="nil"/>
              <w:left w:val="nil"/>
              <w:bottom w:val="nil"/>
              <w:right w:val="nil"/>
            </w:tcBorders>
          </w:tcPr>
          <w:p w14:paraId="1CAD8C38" w14:textId="0DB6AC58" w:rsidR="0068374C" w:rsidRPr="00845FF2" w:rsidRDefault="0068374C" w:rsidP="00845FF2">
            <w:pPr>
              <w:pStyle w:val="Tabletext"/>
              <w:jc w:val="center"/>
              <w:rPr>
                <w:sz w:val="20"/>
                <w:lang w:val="en-US"/>
              </w:rPr>
            </w:pPr>
            <w:r w:rsidRPr="00845FF2">
              <w:rPr>
                <w:sz w:val="20"/>
                <w:lang w:val="en-US"/>
              </w:rPr>
              <w:t>0.0000</w:t>
            </w:r>
          </w:p>
        </w:tc>
        <w:tc>
          <w:tcPr>
            <w:tcW w:w="1029" w:type="dxa"/>
            <w:gridSpan w:val="2"/>
            <w:tcBorders>
              <w:top w:val="nil"/>
              <w:left w:val="nil"/>
              <w:bottom w:val="nil"/>
              <w:right w:val="nil"/>
            </w:tcBorders>
          </w:tcPr>
          <w:p w14:paraId="48E9111E" w14:textId="33FE54BB" w:rsidR="0068374C" w:rsidRPr="00845FF2" w:rsidRDefault="0068374C" w:rsidP="00845FF2">
            <w:pPr>
              <w:pStyle w:val="Tabletext"/>
              <w:jc w:val="center"/>
              <w:rPr>
                <w:sz w:val="20"/>
                <w:lang w:val="en-US"/>
              </w:rPr>
            </w:pPr>
            <w:r w:rsidRPr="00845FF2">
              <w:rPr>
                <w:sz w:val="20"/>
                <w:lang w:val="en-US"/>
              </w:rPr>
              <w:t>1.0000</w:t>
            </w:r>
          </w:p>
        </w:tc>
        <w:tc>
          <w:tcPr>
            <w:tcW w:w="919" w:type="dxa"/>
            <w:gridSpan w:val="2"/>
            <w:tcBorders>
              <w:top w:val="nil"/>
              <w:left w:val="nil"/>
              <w:bottom w:val="nil"/>
              <w:right w:val="nil"/>
            </w:tcBorders>
          </w:tcPr>
          <w:p w14:paraId="30427E65" w14:textId="3F055C94" w:rsidR="0068374C" w:rsidRPr="00845FF2" w:rsidRDefault="0068374C" w:rsidP="00845FF2">
            <w:pPr>
              <w:pStyle w:val="Tabletext"/>
              <w:jc w:val="center"/>
              <w:rPr>
                <w:sz w:val="20"/>
                <w:lang w:val="en-US"/>
              </w:rPr>
            </w:pPr>
            <w:r w:rsidRPr="00845FF2">
              <w:rPr>
                <w:sz w:val="20"/>
                <w:lang w:val="en-US"/>
              </w:rPr>
              <w:t>0.7071</w:t>
            </w:r>
          </w:p>
        </w:tc>
        <w:tc>
          <w:tcPr>
            <w:tcW w:w="939" w:type="dxa"/>
            <w:gridSpan w:val="2"/>
            <w:tcBorders>
              <w:top w:val="nil"/>
              <w:left w:val="nil"/>
              <w:bottom w:val="nil"/>
              <w:right w:val="nil"/>
            </w:tcBorders>
          </w:tcPr>
          <w:p w14:paraId="01F7C203" w14:textId="4BBD8104" w:rsidR="0068374C" w:rsidRPr="00845FF2" w:rsidRDefault="0068374C" w:rsidP="00845FF2">
            <w:pPr>
              <w:pStyle w:val="Tabletext"/>
              <w:jc w:val="center"/>
              <w:rPr>
                <w:sz w:val="20"/>
                <w:lang w:val="en-US"/>
              </w:rPr>
            </w:pPr>
            <w:r w:rsidRPr="00845FF2">
              <w:rPr>
                <w:sz w:val="20"/>
                <w:lang w:val="en-US"/>
              </w:rPr>
              <w:t>0.0000</w:t>
            </w:r>
          </w:p>
        </w:tc>
        <w:tc>
          <w:tcPr>
            <w:tcW w:w="963" w:type="dxa"/>
            <w:gridSpan w:val="2"/>
            <w:tcBorders>
              <w:top w:val="nil"/>
              <w:left w:val="nil"/>
              <w:bottom w:val="nil"/>
              <w:right w:val="nil"/>
            </w:tcBorders>
          </w:tcPr>
          <w:p w14:paraId="18DA8DFC" w14:textId="400B5BD5" w:rsidR="0068374C" w:rsidRPr="00845FF2" w:rsidRDefault="0068374C" w:rsidP="00845FF2">
            <w:pPr>
              <w:pStyle w:val="Tabletext"/>
              <w:jc w:val="center"/>
              <w:rPr>
                <w:sz w:val="20"/>
                <w:lang w:val="en-US"/>
              </w:rPr>
            </w:pPr>
            <w:r w:rsidRPr="00845FF2">
              <w:rPr>
                <w:color w:val="FFFFFF"/>
                <w:sz w:val="20"/>
                <w:lang w:val="en-US"/>
              </w:rPr>
              <w:t>–</w:t>
            </w:r>
            <w:r w:rsidRPr="00845FF2">
              <w:rPr>
                <w:sz w:val="20"/>
                <w:lang w:val="en-US"/>
              </w:rPr>
              <w:t>0.7071</w:t>
            </w:r>
          </w:p>
        </w:tc>
        <w:tc>
          <w:tcPr>
            <w:tcW w:w="946" w:type="dxa"/>
            <w:gridSpan w:val="2"/>
            <w:tcBorders>
              <w:top w:val="nil"/>
              <w:left w:val="nil"/>
              <w:bottom w:val="nil"/>
              <w:right w:val="nil"/>
            </w:tcBorders>
          </w:tcPr>
          <w:p w14:paraId="1385CC6D" w14:textId="77777777" w:rsidR="0068374C" w:rsidRPr="00845FF2" w:rsidRDefault="0068374C" w:rsidP="0068374C">
            <w:pPr>
              <w:pStyle w:val="Tablehead"/>
              <w:rPr>
                <w:sz w:val="20"/>
                <w:lang w:val="en-US"/>
              </w:rPr>
            </w:pPr>
          </w:p>
        </w:tc>
        <w:tc>
          <w:tcPr>
            <w:tcW w:w="928" w:type="dxa"/>
            <w:gridSpan w:val="2"/>
            <w:tcBorders>
              <w:top w:val="nil"/>
              <w:left w:val="nil"/>
              <w:bottom w:val="nil"/>
            </w:tcBorders>
          </w:tcPr>
          <w:p w14:paraId="0F002DD8" w14:textId="77777777" w:rsidR="0068374C" w:rsidRPr="00845FF2" w:rsidRDefault="0068374C" w:rsidP="0068374C">
            <w:pPr>
              <w:pStyle w:val="Tablehead"/>
              <w:rPr>
                <w:sz w:val="20"/>
                <w:lang w:val="en-US"/>
              </w:rPr>
            </w:pPr>
          </w:p>
        </w:tc>
      </w:tr>
      <w:tr w:rsidR="00AD2839" w:rsidRPr="00845FF2" w14:paraId="2095DACB" w14:textId="77777777" w:rsidTr="00845FF2">
        <w:tc>
          <w:tcPr>
            <w:tcW w:w="918" w:type="dxa"/>
            <w:gridSpan w:val="2"/>
            <w:tcBorders>
              <w:top w:val="nil"/>
              <w:bottom w:val="nil"/>
              <w:right w:val="nil"/>
            </w:tcBorders>
          </w:tcPr>
          <w:p w14:paraId="26AC1500" w14:textId="77777777" w:rsidR="0068374C" w:rsidRPr="00845FF2" w:rsidRDefault="0068374C" w:rsidP="0068374C">
            <w:pPr>
              <w:pStyle w:val="Tablehead"/>
              <w:rPr>
                <w:sz w:val="20"/>
                <w:lang w:val="en-US"/>
              </w:rPr>
            </w:pPr>
          </w:p>
        </w:tc>
        <w:tc>
          <w:tcPr>
            <w:tcW w:w="948" w:type="dxa"/>
            <w:gridSpan w:val="2"/>
            <w:tcBorders>
              <w:top w:val="nil"/>
              <w:left w:val="nil"/>
              <w:bottom w:val="nil"/>
              <w:right w:val="nil"/>
            </w:tcBorders>
          </w:tcPr>
          <w:p w14:paraId="32AE74B2" w14:textId="1850C980" w:rsidR="0068374C" w:rsidRPr="00845FF2" w:rsidRDefault="0068374C" w:rsidP="0068374C">
            <w:pPr>
              <w:pStyle w:val="Tabletext"/>
              <w:jc w:val="center"/>
              <w:rPr>
                <w:sz w:val="20"/>
                <w:lang w:val="en-US"/>
              </w:rPr>
            </w:pPr>
          </w:p>
        </w:tc>
        <w:tc>
          <w:tcPr>
            <w:tcW w:w="975" w:type="dxa"/>
            <w:gridSpan w:val="2"/>
            <w:tcBorders>
              <w:top w:val="nil"/>
              <w:left w:val="nil"/>
              <w:bottom w:val="nil"/>
              <w:right w:val="nil"/>
            </w:tcBorders>
          </w:tcPr>
          <w:p w14:paraId="69BFA661" w14:textId="7C71E8CF" w:rsidR="0068374C" w:rsidRPr="00845FF2" w:rsidRDefault="0068374C" w:rsidP="00845FF2">
            <w:pPr>
              <w:pStyle w:val="Tabletext"/>
              <w:jc w:val="right"/>
              <w:rPr>
                <w:sz w:val="20"/>
                <w:lang w:val="en-US"/>
              </w:rPr>
            </w:pPr>
            <w:r w:rsidRPr="00845FF2">
              <w:rPr>
                <w:sz w:val="20"/>
                <w:lang w:val="en-US"/>
              </w:rPr>
              <w:t>T =</w:t>
            </w:r>
          </w:p>
        </w:tc>
        <w:tc>
          <w:tcPr>
            <w:tcW w:w="1064" w:type="dxa"/>
            <w:gridSpan w:val="2"/>
            <w:tcBorders>
              <w:top w:val="nil"/>
              <w:left w:val="nil"/>
              <w:bottom w:val="nil"/>
              <w:right w:val="nil"/>
            </w:tcBorders>
          </w:tcPr>
          <w:p w14:paraId="785ECFA5" w14:textId="0ECECB01" w:rsidR="0068374C" w:rsidRPr="00845FF2" w:rsidRDefault="0068374C" w:rsidP="00845FF2">
            <w:pPr>
              <w:pStyle w:val="Tabletext"/>
              <w:jc w:val="center"/>
              <w:rPr>
                <w:sz w:val="20"/>
                <w:lang w:val="en-US"/>
              </w:rPr>
            </w:pPr>
            <w:r w:rsidRPr="00845FF2">
              <w:rPr>
                <w:sz w:val="20"/>
                <w:lang w:val="en-US"/>
              </w:rPr>
              <w:t>0.0000</w:t>
            </w:r>
          </w:p>
        </w:tc>
        <w:tc>
          <w:tcPr>
            <w:tcW w:w="1029" w:type="dxa"/>
            <w:gridSpan w:val="2"/>
            <w:tcBorders>
              <w:top w:val="nil"/>
              <w:left w:val="nil"/>
              <w:bottom w:val="nil"/>
              <w:right w:val="nil"/>
            </w:tcBorders>
          </w:tcPr>
          <w:p w14:paraId="6850E92C" w14:textId="2E4EA9ED" w:rsidR="0068374C" w:rsidRPr="00845FF2" w:rsidRDefault="0068374C" w:rsidP="00845FF2">
            <w:pPr>
              <w:pStyle w:val="Tabletext"/>
              <w:jc w:val="center"/>
              <w:rPr>
                <w:sz w:val="20"/>
                <w:lang w:val="en-US"/>
              </w:rPr>
            </w:pPr>
            <w:r w:rsidRPr="00845FF2">
              <w:rPr>
                <w:sz w:val="20"/>
                <w:lang w:val="en-US"/>
              </w:rPr>
              <w:t>0.0000</w:t>
            </w:r>
          </w:p>
        </w:tc>
        <w:tc>
          <w:tcPr>
            <w:tcW w:w="919" w:type="dxa"/>
            <w:gridSpan w:val="2"/>
            <w:tcBorders>
              <w:top w:val="nil"/>
              <w:left w:val="nil"/>
              <w:bottom w:val="nil"/>
              <w:right w:val="nil"/>
            </w:tcBorders>
          </w:tcPr>
          <w:p w14:paraId="030E1D1F" w14:textId="1AD9A44B" w:rsidR="0068374C" w:rsidRPr="00845FF2" w:rsidRDefault="0068374C" w:rsidP="00845FF2">
            <w:pPr>
              <w:pStyle w:val="Tabletext"/>
              <w:jc w:val="center"/>
              <w:rPr>
                <w:sz w:val="20"/>
                <w:lang w:val="en-US"/>
              </w:rPr>
            </w:pPr>
            <w:r w:rsidRPr="00845FF2">
              <w:rPr>
                <w:sz w:val="20"/>
                <w:lang w:val="en-US"/>
              </w:rPr>
              <w:t>0.7071</w:t>
            </w:r>
          </w:p>
        </w:tc>
        <w:tc>
          <w:tcPr>
            <w:tcW w:w="939" w:type="dxa"/>
            <w:gridSpan w:val="2"/>
            <w:tcBorders>
              <w:top w:val="nil"/>
              <w:left w:val="nil"/>
              <w:bottom w:val="nil"/>
              <w:right w:val="nil"/>
            </w:tcBorders>
          </w:tcPr>
          <w:p w14:paraId="4F7FE376" w14:textId="2A8097C1" w:rsidR="0068374C" w:rsidRPr="00845FF2" w:rsidRDefault="0068374C" w:rsidP="00845FF2">
            <w:pPr>
              <w:pStyle w:val="Tabletext"/>
              <w:jc w:val="center"/>
              <w:rPr>
                <w:sz w:val="20"/>
                <w:lang w:val="en-US"/>
              </w:rPr>
            </w:pPr>
            <w:r w:rsidRPr="00845FF2">
              <w:rPr>
                <w:sz w:val="20"/>
                <w:lang w:val="en-US"/>
              </w:rPr>
              <w:t>0.0000</w:t>
            </w:r>
          </w:p>
        </w:tc>
        <w:tc>
          <w:tcPr>
            <w:tcW w:w="963" w:type="dxa"/>
            <w:gridSpan w:val="2"/>
            <w:tcBorders>
              <w:top w:val="nil"/>
              <w:left w:val="nil"/>
              <w:bottom w:val="nil"/>
              <w:right w:val="nil"/>
            </w:tcBorders>
          </w:tcPr>
          <w:p w14:paraId="7845FE5B" w14:textId="224A9E08" w:rsidR="0068374C" w:rsidRPr="00845FF2" w:rsidRDefault="0068374C" w:rsidP="00845FF2">
            <w:pPr>
              <w:pStyle w:val="Tabletext"/>
              <w:jc w:val="center"/>
              <w:rPr>
                <w:sz w:val="20"/>
                <w:lang w:val="en-US"/>
              </w:rPr>
            </w:pPr>
            <w:r w:rsidRPr="00845FF2">
              <w:rPr>
                <w:color w:val="FFFFFF"/>
                <w:sz w:val="20"/>
                <w:lang w:val="en-US"/>
              </w:rPr>
              <w:t>–</w:t>
            </w:r>
            <w:r w:rsidRPr="00845FF2">
              <w:rPr>
                <w:sz w:val="20"/>
                <w:lang w:val="en-US"/>
              </w:rPr>
              <w:t>0.0000</w:t>
            </w:r>
          </w:p>
        </w:tc>
        <w:tc>
          <w:tcPr>
            <w:tcW w:w="946" w:type="dxa"/>
            <w:gridSpan w:val="2"/>
            <w:tcBorders>
              <w:top w:val="nil"/>
              <w:left w:val="nil"/>
              <w:bottom w:val="nil"/>
              <w:right w:val="nil"/>
            </w:tcBorders>
          </w:tcPr>
          <w:p w14:paraId="303BEDC2" w14:textId="77777777" w:rsidR="0068374C" w:rsidRPr="00845FF2" w:rsidRDefault="0068374C" w:rsidP="0068374C">
            <w:pPr>
              <w:pStyle w:val="Tablehead"/>
              <w:rPr>
                <w:sz w:val="20"/>
                <w:lang w:val="en-US"/>
              </w:rPr>
            </w:pPr>
          </w:p>
        </w:tc>
        <w:tc>
          <w:tcPr>
            <w:tcW w:w="928" w:type="dxa"/>
            <w:gridSpan w:val="2"/>
            <w:tcBorders>
              <w:top w:val="nil"/>
              <w:left w:val="nil"/>
              <w:bottom w:val="nil"/>
            </w:tcBorders>
          </w:tcPr>
          <w:p w14:paraId="061CF955" w14:textId="77777777" w:rsidR="0068374C" w:rsidRPr="00845FF2" w:rsidRDefault="0068374C" w:rsidP="0068374C">
            <w:pPr>
              <w:pStyle w:val="Tablehead"/>
              <w:rPr>
                <w:sz w:val="20"/>
                <w:lang w:val="en-US"/>
              </w:rPr>
            </w:pPr>
          </w:p>
        </w:tc>
      </w:tr>
      <w:tr w:rsidR="00AD2839" w:rsidRPr="00845FF2" w14:paraId="0C1200C6" w14:textId="77777777" w:rsidTr="00845FF2">
        <w:tc>
          <w:tcPr>
            <w:tcW w:w="918" w:type="dxa"/>
            <w:gridSpan w:val="2"/>
            <w:tcBorders>
              <w:top w:val="nil"/>
              <w:bottom w:val="nil"/>
              <w:right w:val="nil"/>
            </w:tcBorders>
          </w:tcPr>
          <w:p w14:paraId="2FF757F7" w14:textId="77777777" w:rsidR="0068374C" w:rsidRPr="00845FF2" w:rsidRDefault="0068374C" w:rsidP="0068374C">
            <w:pPr>
              <w:pStyle w:val="Tablehead"/>
              <w:rPr>
                <w:sz w:val="20"/>
                <w:lang w:val="en-US"/>
              </w:rPr>
            </w:pPr>
          </w:p>
        </w:tc>
        <w:tc>
          <w:tcPr>
            <w:tcW w:w="948" w:type="dxa"/>
            <w:gridSpan w:val="2"/>
            <w:tcBorders>
              <w:top w:val="nil"/>
              <w:left w:val="nil"/>
              <w:bottom w:val="nil"/>
              <w:right w:val="nil"/>
            </w:tcBorders>
          </w:tcPr>
          <w:p w14:paraId="3EF67DBD" w14:textId="6E4EE51A" w:rsidR="0068374C" w:rsidRPr="00845FF2" w:rsidRDefault="0068374C" w:rsidP="0068374C">
            <w:pPr>
              <w:pStyle w:val="Tabletext"/>
              <w:jc w:val="center"/>
              <w:rPr>
                <w:sz w:val="20"/>
                <w:lang w:val="en-US"/>
              </w:rPr>
            </w:pPr>
          </w:p>
        </w:tc>
        <w:tc>
          <w:tcPr>
            <w:tcW w:w="975" w:type="dxa"/>
            <w:gridSpan w:val="2"/>
            <w:tcBorders>
              <w:top w:val="nil"/>
              <w:left w:val="nil"/>
              <w:bottom w:val="nil"/>
              <w:right w:val="nil"/>
            </w:tcBorders>
          </w:tcPr>
          <w:p w14:paraId="1142A1CA" w14:textId="38FD3D84" w:rsidR="0068374C" w:rsidRPr="00845FF2" w:rsidRDefault="0068374C" w:rsidP="00845FF2">
            <w:pPr>
              <w:pStyle w:val="Tabletext"/>
              <w:jc w:val="right"/>
              <w:rPr>
                <w:sz w:val="20"/>
                <w:lang w:val="en-US"/>
              </w:rPr>
            </w:pPr>
            <w:r w:rsidRPr="00845FF2">
              <w:rPr>
                <w:sz w:val="20"/>
                <w:lang w:val="en-US"/>
              </w:rPr>
              <w:t>Q</w:t>
            </w:r>
            <w:r w:rsidRPr="00845FF2">
              <w:rPr>
                <w:sz w:val="20"/>
                <w:vertAlign w:val="subscript"/>
                <w:lang w:val="en-US"/>
              </w:rPr>
              <w:t>1</w:t>
            </w:r>
            <w:r w:rsidRPr="00845FF2">
              <w:rPr>
                <w:sz w:val="20"/>
                <w:lang w:val="en-US"/>
              </w:rPr>
              <w:t xml:space="preserve"> =</w:t>
            </w:r>
          </w:p>
        </w:tc>
        <w:tc>
          <w:tcPr>
            <w:tcW w:w="1064" w:type="dxa"/>
            <w:gridSpan w:val="2"/>
            <w:tcBorders>
              <w:top w:val="nil"/>
              <w:left w:val="nil"/>
              <w:bottom w:val="nil"/>
              <w:right w:val="nil"/>
            </w:tcBorders>
          </w:tcPr>
          <w:p w14:paraId="44458BF6" w14:textId="239D675C" w:rsidR="0068374C" w:rsidRPr="00845FF2" w:rsidRDefault="0068374C" w:rsidP="00845FF2">
            <w:pPr>
              <w:pStyle w:val="Tabletext"/>
              <w:jc w:val="center"/>
              <w:rPr>
                <w:sz w:val="20"/>
                <w:lang w:val="en-US"/>
              </w:rPr>
            </w:pPr>
            <w:r w:rsidRPr="00845FF2">
              <w:rPr>
                <w:sz w:val="20"/>
                <w:lang w:val="en-US"/>
              </w:rPr>
              <w:t>0.0000</w:t>
            </w:r>
          </w:p>
        </w:tc>
        <w:tc>
          <w:tcPr>
            <w:tcW w:w="1029" w:type="dxa"/>
            <w:gridSpan w:val="2"/>
            <w:tcBorders>
              <w:top w:val="nil"/>
              <w:left w:val="nil"/>
              <w:bottom w:val="nil"/>
              <w:right w:val="nil"/>
            </w:tcBorders>
          </w:tcPr>
          <w:p w14:paraId="3B174471" w14:textId="6892EEB7" w:rsidR="0068374C" w:rsidRPr="00845FF2" w:rsidRDefault="0068374C" w:rsidP="00845FF2">
            <w:pPr>
              <w:pStyle w:val="Tabletext"/>
              <w:jc w:val="center"/>
              <w:rPr>
                <w:sz w:val="20"/>
                <w:lang w:val="en-US"/>
              </w:rPr>
            </w:pPr>
            <w:r w:rsidRPr="00845FF2">
              <w:rPr>
                <w:sz w:val="20"/>
                <w:lang w:val="en-US"/>
              </w:rPr>
              <w:t>0.0000</w:t>
            </w:r>
          </w:p>
        </w:tc>
        <w:tc>
          <w:tcPr>
            <w:tcW w:w="919" w:type="dxa"/>
            <w:gridSpan w:val="2"/>
            <w:tcBorders>
              <w:top w:val="nil"/>
              <w:left w:val="nil"/>
              <w:bottom w:val="nil"/>
              <w:right w:val="nil"/>
            </w:tcBorders>
          </w:tcPr>
          <w:p w14:paraId="06A9885C" w14:textId="67DCC875" w:rsidR="0068374C" w:rsidRPr="00845FF2" w:rsidRDefault="0068374C" w:rsidP="00845FF2">
            <w:pPr>
              <w:pStyle w:val="Tabletext"/>
              <w:jc w:val="center"/>
              <w:rPr>
                <w:sz w:val="20"/>
                <w:lang w:val="en-US"/>
              </w:rPr>
            </w:pPr>
            <w:r w:rsidRPr="00845FF2">
              <w:rPr>
                <w:sz w:val="20"/>
                <w:lang w:val="en-US"/>
              </w:rPr>
              <w:t>0.0000</w:t>
            </w:r>
          </w:p>
        </w:tc>
        <w:tc>
          <w:tcPr>
            <w:tcW w:w="939" w:type="dxa"/>
            <w:gridSpan w:val="2"/>
            <w:tcBorders>
              <w:top w:val="nil"/>
              <w:left w:val="nil"/>
              <w:bottom w:val="nil"/>
              <w:right w:val="nil"/>
            </w:tcBorders>
          </w:tcPr>
          <w:p w14:paraId="30E0D4B7" w14:textId="1C031283" w:rsidR="0068374C" w:rsidRPr="00845FF2" w:rsidRDefault="0068374C" w:rsidP="00845FF2">
            <w:pPr>
              <w:pStyle w:val="Tabletext"/>
              <w:jc w:val="center"/>
              <w:rPr>
                <w:sz w:val="20"/>
                <w:lang w:val="en-US"/>
              </w:rPr>
            </w:pPr>
            <w:r w:rsidRPr="00845FF2">
              <w:rPr>
                <w:sz w:val="20"/>
                <w:lang w:val="en-US"/>
              </w:rPr>
              <w:t>0.7071</w:t>
            </w:r>
          </w:p>
        </w:tc>
        <w:tc>
          <w:tcPr>
            <w:tcW w:w="963" w:type="dxa"/>
            <w:gridSpan w:val="2"/>
            <w:tcBorders>
              <w:top w:val="nil"/>
              <w:left w:val="nil"/>
              <w:bottom w:val="nil"/>
              <w:right w:val="nil"/>
            </w:tcBorders>
          </w:tcPr>
          <w:p w14:paraId="3C4D3929" w14:textId="3CE9F58B" w:rsidR="0068374C" w:rsidRPr="00845FF2" w:rsidRDefault="0068374C" w:rsidP="00845FF2">
            <w:pPr>
              <w:pStyle w:val="Tabletext"/>
              <w:jc w:val="center"/>
              <w:rPr>
                <w:sz w:val="20"/>
                <w:lang w:val="en-US"/>
              </w:rPr>
            </w:pPr>
            <w:r w:rsidRPr="00845FF2">
              <w:rPr>
                <w:color w:val="FFFFFF"/>
                <w:sz w:val="20"/>
                <w:lang w:val="en-US"/>
              </w:rPr>
              <w:t>–</w:t>
            </w:r>
            <w:r w:rsidRPr="00845FF2">
              <w:rPr>
                <w:sz w:val="20"/>
                <w:lang w:val="en-US"/>
              </w:rPr>
              <w:t>0.7071</w:t>
            </w:r>
          </w:p>
        </w:tc>
        <w:tc>
          <w:tcPr>
            <w:tcW w:w="946" w:type="dxa"/>
            <w:gridSpan w:val="2"/>
            <w:tcBorders>
              <w:top w:val="nil"/>
              <w:left w:val="nil"/>
              <w:bottom w:val="nil"/>
              <w:right w:val="nil"/>
            </w:tcBorders>
          </w:tcPr>
          <w:p w14:paraId="7996BB13" w14:textId="77777777" w:rsidR="0068374C" w:rsidRPr="00845FF2" w:rsidRDefault="0068374C" w:rsidP="0068374C">
            <w:pPr>
              <w:pStyle w:val="Tablehead"/>
              <w:rPr>
                <w:sz w:val="20"/>
                <w:lang w:val="en-US"/>
              </w:rPr>
            </w:pPr>
          </w:p>
        </w:tc>
        <w:tc>
          <w:tcPr>
            <w:tcW w:w="928" w:type="dxa"/>
            <w:gridSpan w:val="2"/>
            <w:tcBorders>
              <w:top w:val="nil"/>
              <w:left w:val="nil"/>
              <w:bottom w:val="nil"/>
            </w:tcBorders>
          </w:tcPr>
          <w:p w14:paraId="2693B84C" w14:textId="77777777" w:rsidR="0068374C" w:rsidRPr="00845FF2" w:rsidRDefault="0068374C" w:rsidP="0068374C">
            <w:pPr>
              <w:pStyle w:val="Tablehead"/>
              <w:rPr>
                <w:sz w:val="20"/>
                <w:lang w:val="en-US"/>
              </w:rPr>
            </w:pPr>
          </w:p>
        </w:tc>
      </w:tr>
      <w:tr w:rsidR="00AD2839" w:rsidRPr="00845FF2" w14:paraId="116D9A69" w14:textId="77777777" w:rsidTr="00845FF2">
        <w:tc>
          <w:tcPr>
            <w:tcW w:w="918" w:type="dxa"/>
            <w:gridSpan w:val="2"/>
            <w:tcBorders>
              <w:top w:val="nil"/>
              <w:bottom w:val="single" w:sz="4" w:space="0" w:color="auto"/>
              <w:right w:val="nil"/>
            </w:tcBorders>
          </w:tcPr>
          <w:p w14:paraId="29B45225" w14:textId="77777777" w:rsidR="0068374C" w:rsidRPr="00845FF2" w:rsidRDefault="0068374C" w:rsidP="0068374C">
            <w:pPr>
              <w:pStyle w:val="Tablehead"/>
              <w:rPr>
                <w:sz w:val="20"/>
                <w:lang w:val="en-US"/>
              </w:rPr>
            </w:pPr>
          </w:p>
        </w:tc>
        <w:tc>
          <w:tcPr>
            <w:tcW w:w="948" w:type="dxa"/>
            <w:gridSpan w:val="2"/>
            <w:tcBorders>
              <w:top w:val="nil"/>
              <w:left w:val="nil"/>
              <w:bottom w:val="single" w:sz="4" w:space="0" w:color="auto"/>
              <w:right w:val="nil"/>
            </w:tcBorders>
          </w:tcPr>
          <w:p w14:paraId="05C02159" w14:textId="63B7F9B9" w:rsidR="0068374C" w:rsidRPr="00845FF2" w:rsidRDefault="0068374C" w:rsidP="0068374C">
            <w:pPr>
              <w:pStyle w:val="Tabletext"/>
              <w:jc w:val="center"/>
              <w:rPr>
                <w:sz w:val="20"/>
                <w:lang w:val="en-US"/>
              </w:rPr>
            </w:pPr>
          </w:p>
        </w:tc>
        <w:tc>
          <w:tcPr>
            <w:tcW w:w="975" w:type="dxa"/>
            <w:gridSpan w:val="2"/>
            <w:tcBorders>
              <w:top w:val="nil"/>
              <w:left w:val="nil"/>
              <w:bottom w:val="single" w:sz="4" w:space="0" w:color="auto"/>
              <w:right w:val="nil"/>
            </w:tcBorders>
          </w:tcPr>
          <w:p w14:paraId="36CC06E2" w14:textId="662DD594" w:rsidR="0068374C" w:rsidRPr="00845FF2" w:rsidRDefault="0068374C" w:rsidP="00845FF2">
            <w:pPr>
              <w:pStyle w:val="Tabletext"/>
              <w:jc w:val="right"/>
              <w:rPr>
                <w:sz w:val="20"/>
                <w:lang w:val="en-US"/>
              </w:rPr>
            </w:pPr>
            <w:r w:rsidRPr="00845FF2">
              <w:rPr>
                <w:sz w:val="20"/>
                <w:lang w:val="en-US"/>
              </w:rPr>
              <w:t>Q</w:t>
            </w:r>
            <w:r w:rsidRPr="00845FF2">
              <w:rPr>
                <w:sz w:val="20"/>
                <w:vertAlign w:val="subscript"/>
                <w:lang w:val="en-US"/>
              </w:rPr>
              <w:t>2</w:t>
            </w:r>
            <w:r w:rsidRPr="00845FF2">
              <w:rPr>
                <w:sz w:val="20"/>
                <w:lang w:val="en-US"/>
              </w:rPr>
              <w:t xml:space="preserve"> =</w:t>
            </w:r>
          </w:p>
        </w:tc>
        <w:tc>
          <w:tcPr>
            <w:tcW w:w="1064" w:type="dxa"/>
            <w:gridSpan w:val="2"/>
            <w:tcBorders>
              <w:top w:val="nil"/>
              <w:left w:val="nil"/>
              <w:bottom w:val="single" w:sz="4" w:space="0" w:color="auto"/>
              <w:right w:val="nil"/>
            </w:tcBorders>
          </w:tcPr>
          <w:p w14:paraId="4C30E4BE" w14:textId="767DBA0C" w:rsidR="0068374C" w:rsidRPr="00845FF2" w:rsidRDefault="0068374C" w:rsidP="00845FF2">
            <w:pPr>
              <w:pStyle w:val="Tabletext"/>
              <w:jc w:val="center"/>
              <w:rPr>
                <w:sz w:val="20"/>
                <w:lang w:val="en-US"/>
              </w:rPr>
            </w:pPr>
            <w:r w:rsidRPr="00845FF2">
              <w:rPr>
                <w:sz w:val="20"/>
                <w:lang w:val="en-US"/>
              </w:rPr>
              <w:t>0.0000</w:t>
            </w:r>
          </w:p>
        </w:tc>
        <w:tc>
          <w:tcPr>
            <w:tcW w:w="1029" w:type="dxa"/>
            <w:gridSpan w:val="2"/>
            <w:tcBorders>
              <w:top w:val="nil"/>
              <w:left w:val="nil"/>
              <w:bottom w:val="single" w:sz="4" w:space="0" w:color="auto"/>
              <w:right w:val="nil"/>
            </w:tcBorders>
          </w:tcPr>
          <w:p w14:paraId="0AC4224C" w14:textId="5057556B" w:rsidR="0068374C" w:rsidRPr="00845FF2" w:rsidRDefault="0068374C" w:rsidP="00845FF2">
            <w:pPr>
              <w:pStyle w:val="Tabletext"/>
              <w:jc w:val="center"/>
              <w:rPr>
                <w:sz w:val="20"/>
                <w:lang w:val="en-US"/>
              </w:rPr>
            </w:pPr>
            <w:r w:rsidRPr="00845FF2">
              <w:rPr>
                <w:sz w:val="20"/>
                <w:lang w:val="en-US"/>
              </w:rPr>
              <w:t>0.0000</w:t>
            </w:r>
          </w:p>
        </w:tc>
        <w:tc>
          <w:tcPr>
            <w:tcW w:w="919" w:type="dxa"/>
            <w:gridSpan w:val="2"/>
            <w:tcBorders>
              <w:top w:val="nil"/>
              <w:left w:val="nil"/>
              <w:bottom w:val="single" w:sz="4" w:space="0" w:color="auto"/>
              <w:right w:val="nil"/>
            </w:tcBorders>
          </w:tcPr>
          <w:p w14:paraId="216465D9" w14:textId="4174DBD6" w:rsidR="0068374C" w:rsidRPr="00845FF2" w:rsidRDefault="0068374C" w:rsidP="00845FF2">
            <w:pPr>
              <w:pStyle w:val="Tabletext"/>
              <w:jc w:val="center"/>
              <w:rPr>
                <w:sz w:val="20"/>
                <w:lang w:val="en-US"/>
              </w:rPr>
            </w:pPr>
            <w:r w:rsidRPr="00845FF2">
              <w:rPr>
                <w:sz w:val="20"/>
                <w:lang w:val="en-US"/>
              </w:rPr>
              <w:t>0.0000</w:t>
            </w:r>
          </w:p>
        </w:tc>
        <w:tc>
          <w:tcPr>
            <w:tcW w:w="939" w:type="dxa"/>
            <w:gridSpan w:val="2"/>
            <w:tcBorders>
              <w:top w:val="nil"/>
              <w:left w:val="nil"/>
              <w:bottom w:val="single" w:sz="4" w:space="0" w:color="auto"/>
              <w:right w:val="nil"/>
            </w:tcBorders>
          </w:tcPr>
          <w:p w14:paraId="23A3FE11" w14:textId="3B228526" w:rsidR="0068374C" w:rsidRPr="00845FF2" w:rsidRDefault="0068374C" w:rsidP="00845FF2">
            <w:pPr>
              <w:pStyle w:val="Tabletext"/>
              <w:jc w:val="center"/>
              <w:rPr>
                <w:sz w:val="20"/>
                <w:lang w:val="en-US"/>
              </w:rPr>
            </w:pPr>
            <w:r w:rsidRPr="00845FF2">
              <w:rPr>
                <w:sz w:val="20"/>
                <w:lang w:val="en-US"/>
              </w:rPr>
              <w:t>0.7071</w:t>
            </w:r>
          </w:p>
        </w:tc>
        <w:tc>
          <w:tcPr>
            <w:tcW w:w="963" w:type="dxa"/>
            <w:gridSpan w:val="2"/>
            <w:tcBorders>
              <w:top w:val="nil"/>
              <w:left w:val="nil"/>
              <w:bottom w:val="single" w:sz="4" w:space="0" w:color="auto"/>
              <w:right w:val="nil"/>
            </w:tcBorders>
          </w:tcPr>
          <w:p w14:paraId="6556898C" w14:textId="365AC591" w:rsidR="0068374C" w:rsidRPr="00845FF2" w:rsidRDefault="0068374C" w:rsidP="00845FF2">
            <w:pPr>
              <w:pStyle w:val="Tabletext"/>
              <w:jc w:val="center"/>
              <w:rPr>
                <w:sz w:val="20"/>
                <w:lang w:val="en-US"/>
              </w:rPr>
            </w:pPr>
            <w:r w:rsidRPr="00845FF2">
              <w:rPr>
                <w:sz w:val="20"/>
                <w:lang w:val="en-US"/>
              </w:rPr>
              <w:t>–0.7071</w:t>
            </w:r>
          </w:p>
        </w:tc>
        <w:tc>
          <w:tcPr>
            <w:tcW w:w="946" w:type="dxa"/>
            <w:gridSpan w:val="2"/>
            <w:tcBorders>
              <w:top w:val="nil"/>
              <w:left w:val="nil"/>
              <w:bottom w:val="single" w:sz="4" w:space="0" w:color="auto"/>
              <w:right w:val="nil"/>
            </w:tcBorders>
          </w:tcPr>
          <w:p w14:paraId="43E7A29D" w14:textId="77777777" w:rsidR="0068374C" w:rsidRPr="00845FF2" w:rsidRDefault="0068374C" w:rsidP="0068374C">
            <w:pPr>
              <w:pStyle w:val="Tablehead"/>
              <w:rPr>
                <w:sz w:val="20"/>
                <w:lang w:val="en-US"/>
              </w:rPr>
            </w:pPr>
          </w:p>
        </w:tc>
        <w:tc>
          <w:tcPr>
            <w:tcW w:w="928" w:type="dxa"/>
            <w:gridSpan w:val="2"/>
            <w:tcBorders>
              <w:top w:val="nil"/>
              <w:left w:val="nil"/>
              <w:bottom w:val="single" w:sz="4" w:space="0" w:color="auto"/>
            </w:tcBorders>
          </w:tcPr>
          <w:p w14:paraId="28564A50" w14:textId="77777777" w:rsidR="0068374C" w:rsidRPr="00845FF2" w:rsidRDefault="0068374C" w:rsidP="0068374C">
            <w:pPr>
              <w:pStyle w:val="Tablehead"/>
              <w:rPr>
                <w:sz w:val="20"/>
                <w:lang w:val="en-US"/>
              </w:rPr>
            </w:pPr>
          </w:p>
        </w:tc>
      </w:tr>
      <w:tr w:rsidR="0068374C" w:rsidRPr="00845FF2" w14:paraId="1AB91527" w14:textId="77777777" w:rsidTr="00845FF2">
        <w:tc>
          <w:tcPr>
            <w:tcW w:w="9629" w:type="dxa"/>
            <w:gridSpan w:val="20"/>
            <w:tcBorders>
              <w:bottom w:val="single" w:sz="4" w:space="0" w:color="auto"/>
            </w:tcBorders>
          </w:tcPr>
          <w:p w14:paraId="1D748904" w14:textId="5693EDEE" w:rsidR="0068374C" w:rsidRPr="00845FF2" w:rsidRDefault="00AD2839" w:rsidP="00AD2839">
            <w:pPr>
              <w:pStyle w:val="Tablehead"/>
              <w:rPr>
                <w:sz w:val="20"/>
                <w:lang w:val="en-US"/>
              </w:rPr>
            </w:pPr>
            <w:r w:rsidRPr="00845FF2">
              <w:rPr>
                <w:sz w:val="20"/>
                <w:lang w:val="en-US"/>
              </w:rPr>
              <w:t>Decoding equations</w:t>
            </w:r>
          </w:p>
        </w:tc>
      </w:tr>
      <w:tr w:rsidR="00AD2839" w:rsidRPr="00845FF2" w14:paraId="548A8451" w14:textId="4148A1E6" w:rsidTr="00845FF2">
        <w:tc>
          <w:tcPr>
            <w:tcW w:w="763" w:type="dxa"/>
            <w:tcBorders>
              <w:top w:val="single" w:sz="4" w:space="0" w:color="auto"/>
              <w:left w:val="single" w:sz="4" w:space="0" w:color="auto"/>
              <w:bottom w:val="nil"/>
              <w:right w:val="nil"/>
            </w:tcBorders>
          </w:tcPr>
          <w:p w14:paraId="75549114" w14:textId="77777777" w:rsidR="00AD2839" w:rsidRPr="00845FF2" w:rsidRDefault="00AD2839" w:rsidP="00845FF2">
            <w:pPr>
              <w:pStyle w:val="Tabletext"/>
              <w:jc w:val="center"/>
              <w:rPr>
                <w:sz w:val="20"/>
                <w:lang w:val="en-US"/>
              </w:rPr>
            </w:pPr>
          </w:p>
        </w:tc>
        <w:tc>
          <w:tcPr>
            <w:tcW w:w="785" w:type="dxa"/>
            <w:gridSpan w:val="2"/>
            <w:tcBorders>
              <w:top w:val="single" w:sz="4" w:space="0" w:color="auto"/>
              <w:left w:val="nil"/>
              <w:bottom w:val="nil"/>
              <w:right w:val="nil"/>
            </w:tcBorders>
          </w:tcPr>
          <w:p w14:paraId="484E9A09" w14:textId="1BEF26E8" w:rsidR="00AD2839" w:rsidRPr="00845FF2" w:rsidRDefault="00AD2839" w:rsidP="00845FF2">
            <w:pPr>
              <w:pStyle w:val="Tabletext"/>
              <w:jc w:val="center"/>
              <w:rPr>
                <w:sz w:val="20"/>
                <w:lang w:val="en-US"/>
              </w:rPr>
            </w:pPr>
            <w:r w:rsidRPr="00845FF2">
              <w:rPr>
                <w:sz w:val="20"/>
                <w:lang w:val="en-US"/>
              </w:rPr>
              <w:t>A</w:t>
            </w:r>
          </w:p>
        </w:tc>
        <w:tc>
          <w:tcPr>
            <w:tcW w:w="786" w:type="dxa"/>
            <w:gridSpan w:val="2"/>
            <w:tcBorders>
              <w:top w:val="single" w:sz="4" w:space="0" w:color="auto"/>
              <w:left w:val="nil"/>
              <w:bottom w:val="nil"/>
              <w:right w:val="nil"/>
            </w:tcBorders>
          </w:tcPr>
          <w:p w14:paraId="0A782929" w14:textId="40283797" w:rsidR="00AD2839" w:rsidRPr="00845FF2" w:rsidRDefault="00AD2839" w:rsidP="00845FF2">
            <w:pPr>
              <w:pStyle w:val="Tabletext"/>
              <w:jc w:val="center"/>
              <w:rPr>
                <w:sz w:val="20"/>
                <w:lang w:val="en-US"/>
              </w:rPr>
            </w:pPr>
            <w:r w:rsidRPr="00845FF2">
              <w:rPr>
                <w:sz w:val="20"/>
                <w:lang w:val="en-US"/>
              </w:rPr>
              <w:t>B</w:t>
            </w:r>
          </w:p>
        </w:tc>
        <w:tc>
          <w:tcPr>
            <w:tcW w:w="866" w:type="dxa"/>
            <w:gridSpan w:val="2"/>
            <w:tcBorders>
              <w:top w:val="single" w:sz="4" w:space="0" w:color="auto"/>
              <w:left w:val="nil"/>
              <w:bottom w:val="nil"/>
              <w:right w:val="nil"/>
            </w:tcBorders>
          </w:tcPr>
          <w:p w14:paraId="3ECFADDC" w14:textId="20EDA242" w:rsidR="00AD2839" w:rsidRPr="00845FF2" w:rsidRDefault="00AD2839" w:rsidP="00845FF2">
            <w:pPr>
              <w:pStyle w:val="Tabletext"/>
              <w:jc w:val="center"/>
              <w:rPr>
                <w:sz w:val="20"/>
                <w:lang w:val="en-US"/>
              </w:rPr>
            </w:pPr>
            <w:r w:rsidRPr="00845FF2">
              <w:rPr>
                <w:sz w:val="20"/>
                <w:lang w:val="en-US"/>
              </w:rPr>
              <w:t>T</w:t>
            </w:r>
          </w:p>
        </w:tc>
        <w:tc>
          <w:tcPr>
            <w:tcW w:w="868" w:type="dxa"/>
            <w:gridSpan w:val="2"/>
            <w:tcBorders>
              <w:top w:val="single" w:sz="4" w:space="0" w:color="auto"/>
              <w:left w:val="nil"/>
              <w:bottom w:val="nil"/>
              <w:right w:val="nil"/>
            </w:tcBorders>
          </w:tcPr>
          <w:p w14:paraId="404DB1F4" w14:textId="514BE331" w:rsidR="00AD2839" w:rsidRPr="00845FF2" w:rsidRDefault="00AD2839" w:rsidP="00845FF2">
            <w:pPr>
              <w:pStyle w:val="Tabletext"/>
              <w:jc w:val="center"/>
              <w:rPr>
                <w:sz w:val="20"/>
                <w:lang w:val="en-US"/>
              </w:rPr>
            </w:pPr>
            <w:r w:rsidRPr="00845FF2">
              <w:rPr>
                <w:sz w:val="20"/>
                <w:lang w:val="en-US"/>
              </w:rPr>
              <w:t>Q</w:t>
            </w:r>
            <w:r w:rsidRPr="00845FF2">
              <w:rPr>
                <w:position w:val="-4"/>
                <w:sz w:val="20"/>
                <w:lang w:val="en-US"/>
              </w:rPr>
              <w:t>1</w:t>
            </w:r>
          </w:p>
        </w:tc>
        <w:tc>
          <w:tcPr>
            <w:tcW w:w="866" w:type="dxa"/>
            <w:tcBorders>
              <w:top w:val="single" w:sz="4" w:space="0" w:color="auto"/>
              <w:left w:val="nil"/>
              <w:bottom w:val="nil"/>
              <w:right w:val="nil"/>
            </w:tcBorders>
          </w:tcPr>
          <w:p w14:paraId="7FB0C018" w14:textId="3467BD6F" w:rsidR="00AD2839" w:rsidRPr="00845FF2" w:rsidRDefault="00AD2839" w:rsidP="00845FF2">
            <w:pPr>
              <w:pStyle w:val="Tabletext"/>
              <w:jc w:val="center"/>
              <w:rPr>
                <w:sz w:val="20"/>
                <w:lang w:val="en-US"/>
              </w:rPr>
            </w:pPr>
            <w:r w:rsidRPr="00845FF2">
              <w:rPr>
                <w:sz w:val="20"/>
                <w:lang w:val="en-US"/>
              </w:rPr>
              <w:t>Q</w:t>
            </w:r>
            <w:r w:rsidRPr="00845FF2">
              <w:rPr>
                <w:position w:val="-4"/>
                <w:sz w:val="20"/>
                <w:lang w:val="en-US"/>
              </w:rPr>
              <w:t>2</w:t>
            </w:r>
          </w:p>
        </w:tc>
        <w:tc>
          <w:tcPr>
            <w:tcW w:w="768" w:type="dxa"/>
            <w:tcBorders>
              <w:top w:val="single" w:sz="4" w:space="0" w:color="auto"/>
              <w:left w:val="nil"/>
              <w:bottom w:val="nil"/>
              <w:right w:val="nil"/>
            </w:tcBorders>
          </w:tcPr>
          <w:p w14:paraId="3AC64C7C" w14:textId="77777777" w:rsidR="00AD2839" w:rsidRPr="00845FF2" w:rsidRDefault="00AD2839" w:rsidP="00845FF2">
            <w:pPr>
              <w:pStyle w:val="Tabletext"/>
              <w:jc w:val="center"/>
              <w:rPr>
                <w:sz w:val="20"/>
                <w:lang w:val="en-US"/>
              </w:rPr>
            </w:pPr>
          </w:p>
        </w:tc>
        <w:tc>
          <w:tcPr>
            <w:tcW w:w="785" w:type="dxa"/>
            <w:gridSpan w:val="2"/>
            <w:tcBorders>
              <w:top w:val="single" w:sz="4" w:space="0" w:color="auto"/>
              <w:left w:val="nil"/>
              <w:bottom w:val="nil"/>
              <w:right w:val="nil"/>
            </w:tcBorders>
          </w:tcPr>
          <w:p w14:paraId="6470FCF3" w14:textId="6B5FB803" w:rsidR="00AD2839" w:rsidRPr="00845FF2" w:rsidRDefault="00AD2839" w:rsidP="00845FF2">
            <w:pPr>
              <w:pStyle w:val="Tabletext"/>
              <w:jc w:val="center"/>
              <w:rPr>
                <w:sz w:val="20"/>
                <w:lang w:val="en-US"/>
              </w:rPr>
            </w:pPr>
            <w:r w:rsidRPr="00845FF2">
              <w:rPr>
                <w:sz w:val="20"/>
                <w:lang w:val="en-US"/>
              </w:rPr>
              <w:t>L</w:t>
            </w:r>
          </w:p>
        </w:tc>
        <w:tc>
          <w:tcPr>
            <w:tcW w:w="785" w:type="dxa"/>
            <w:gridSpan w:val="2"/>
            <w:tcBorders>
              <w:top w:val="single" w:sz="4" w:space="0" w:color="auto"/>
              <w:left w:val="nil"/>
              <w:bottom w:val="nil"/>
              <w:right w:val="nil"/>
            </w:tcBorders>
          </w:tcPr>
          <w:p w14:paraId="5DA4D031" w14:textId="43A5C55F" w:rsidR="00AD2839" w:rsidRPr="00845FF2" w:rsidRDefault="00AD2839" w:rsidP="00845FF2">
            <w:pPr>
              <w:pStyle w:val="Tabletext"/>
              <w:jc w:val="center"/>
              <w:rPr>
                <w:sz w:val="20"/>
                <w:lang w:val="en-US"/>
              </w:rPr>
            </w:pPr>
            <w:r w:rsidRPr="00845FF2">
              <w:rPr>
                <w:sz w:val="20"/>
                <w:lang w:val="en-US"/>
              </w:rPr>
              <w:t>R</w:t>
            </w:r>
          </w:p>
        </w:tc>
        <w:tc>
          <w:tcPr>
            <w:tcW w:w="785" w:type="dxa"/>
            <w:gridSpan w:val="2"/>
            <w:tcBorders>
              <w:top w:val="single" w:sz="4" w:space="0" w:color="auto"/>
              <w:left w:val="nil"/>
              <w:bottom w:val="nil"/>
              <w:right w:val="nil"/>
            </w:tcBorders>
          </w:tcPr>
          <w:p w14:paraId="16D3C072" w14:textId="1322488D" w:rsidR="00AD2839" w:rsidRPr="00845FF2" w:rsidRDefault="00AD2839" w:rsidP="00845FF2">
            <w:pPr>
              <w:pStyle w:val="Tabletext"/>
              <w:jc w:val="center"/>
              <w:rPr>
                <w:sz w:val="20"/>
                <w:lang w:val="en-US"/>
              </w:rPr>
            </w:pPr>
            <w:r w:rsidRPr="00845FF2">
              <w:rPr>
                <w:sz w:val="20"/>
                <w:lang w:val="en-US"/>
              </w:rPr>
              <w:t>C</w:t>
            </w:r>
          </w:p>
        </w:tc>
        <w:tc>
          <w:tcPr>
            <w:tcW w:w="785" w:type="dxa"/>
            <w:gridSpan w:val="2"/>
            <w:tcBorders>
              <w:top w:val="single" w:sz="4" w:space="0" w:color="auto"/>
              <w:left w:val="nil"/>
              <w:bottom w:val="nil"/>
              <w:right w:val="nil"/>
            </w:tcBorders>
          </w:tcPr>
          <w:p w14:paraId="3D08AFCE" w14:textId="41400656" w:rsidR="00AD2839" w:rsidRPr="00845FF2" w:rsidRDefault="00AD2839" w:rsidP="00845FF2">
            <w:pPr>
              <w:pStyle w:val="Tabletext"/>
              <w:jc w:val="center"/>
              <w:rPr>
                <w:sz w:val="20"/>
                <w:lang w:val="en-US"/>
              </w:rPr>
            </w:pPr>
            <w:r w:rsidRPr="00845FF2">
              <w:rPr>
                <w:sz w:val="20"/>
                <w:lang w:val="en-US"/>
              </w:rPr>
              <w:t>LS</w:t>
            </w:r>
          </w:p>
        </w:tc>
        <w:tc>
          <w:tcPr>
            <w:tcW w:w="787" w:type="dxa"/>
            <w:tcBorders>
              <w:top w:val="single" w:sz="4" w:space="0" w:color="auto"/>
              <w:left w:val="nil"/>
              <w:bottom w:val="nil"/>
              <w:right w:val="single" w:sz="4" w:space="0" w:color="auto"/>
            </w:tcBorders>
          </w:tcPr>
          <w:p w14:paraId="1A77BAEA" w14:textId="3112670E" w:rsidR="00AD2839" w:rsidRPr="00845FF2" w:rsidRDefault="00AD2839" w:rsidP="00845FF2">
            <w:pPr>
              <w:pStyle w:val="Tabletext"/>
              <w:jc w:val="center"/>
              <w:rPr>
                <w:sz w:val="20"/>
                <w:lang w:val="en-US"/>
              </w:rPr>
            </w:pPr>
            <w:r w:rsidRPr="00845FF2">
              <w:rPr>
                <w:sz w:val="20"/>
                <w:lang w:val="en-US"/>
              </w:rPr>
              <w:t>RS</w:t>
            </w:r>
          </w:p>
        </w:tc>
      </w:tr>
      <w:tr w:rsidR="00AD2839" w:rsidRPr="00845FF2" w14:paraId="2493E25B" w14:textId="7E4A6BFC" w:rsidTr="00845FF2">
        <w:tc>
          <w:tcPr>
            <w:tcW w:w="763" w:type="dxa"/>
            <w:tcBorders>
              <w:top w:val="nil"/>
              <w:left w:val="single" w:sz="4" w:space="0" w:color="auto"/>
              <w:bottom w:val="nil"/>
              <w:right w:val="nil"/>
            </w:tcBorders>
          </w:tcPr>
          <w:p w14:paraId="61030C63" w14:textId="513C9054" w:rsidR="00AD2839" w:rsidRPr="00845FF2" w:rsidRDefault="00AD2839" w:rsidP="00845FF2">
            <w:pPr>
              <w:pStyle w:val="Tabletext"/>
              <w:jc w:val="center"/>
              <w:rPr>
                <w:sz w:val="20"/>
                <w:lang w:val="en-US"/>
              </w:rPr>
            </w:pPr>
            <w:r w:rsidRPr="00845FF2">
              <w:rPr>
                <w:sz w:val="20"/>
                <w:lang w:val="en-US"/>
              </w:rPr>
              <w:t>L</w:t>
            </w:r>
            <w:r w:rsidRPr="00845FF2">
              <w:rPr>
                <w:i/>
                <w:sz w:val="20"/>
                <w:lang w:val="en-US"/>
              </w:rPr>
              <w:t> </w:t>
            </w:r>
            <w:r w:rsidRPr="00845FF2">
              <w:rPr>
                <w:rFonts w:ascii="Symbol" w:hAnsi="Symbol"/>
                <w:sz w:val="20"/>
                <w:lang w:val="en-US"/>
              </w:rPr>
              <w:t xml:space="preserve"> </w:t>
            </w:r>
            <w:r w:rsidRPr="00845FF2">
              <w:rPr>
                <w:rFonts w:ascii="Symbol" w:hAnsi="Symbol"/>
                <w:sz w:val="20"/>
                <w:lang w:val="en-US"/>
              </w:rPr>
              <w:t></w:t>
            </w:r>
          </w:p>
        </w:tc>
        <w:tc>
          <w:tcPr>
            <w:tcW w:w="785" w:type="dxa"/>
            <w:gridSpan w:val="2"/>
            <w:tcBorders>
              <w:top w:val="nil"/>
              <w:left w:val="nil"/>
              <w:bottom w:val="nil"/>
              <w:right w:val="nil"/>
            </w:tcBorders>
          </w:tcPr>
          <w:p w14:paraId="4CFF208F" w14:textId="7B14F2C2" w:rsidR="00AD2839" w:rsidRPr="00845FF2" w:rsidRDefault="00AD2839" w:rsidP="00845FF2">
            <w:pPr>
              <w:pStyle w:val="Tabletext"/>
              <w:jc w:val="center"/>
              <w:rPr>
                <w:sz w:val="20"/>
                <w:lang w:val="en-US"/>
              </w:rPr>
            </w:pPr>
            <w:r w:rsidRPr="00845FF2">
              <w:rPr>
                <w:sz w:val="20"/>
                <w:lang w:val="en-US"/>
              </w:rPr>
              <w:t>1.0000</w:t>
            </w:r>
          </w:p>
        </w:tc>
        <w:tc>
          <w:tcPr>
            <w:tcW w:w="786" w:type="dxa"/>
            <w:gridSpan w:val="2"/>
            <w:tcBorders>
              <w:top w:val="nil"/>
              <w:left w:val="nil"/>
              <w:bottom w:val="nil"/>
              <w:right w:val="nil"/>
            </w:tcBorders>
          </w:tcPr>
          <w:p w14:paraId="7290EBAF" w14:textId="6DB20046" w:rsidR="00AD2839" w:rsidRPr="00845FF2" w:rsidRDefault="00AD2839" w:rsidP="00845FF2">
            <w:pPr>
              <w:pStyle w:val="Tabletext"/>
              <w:jc w:val="center"/>
              <w:rPr>
                <w:sz w:val="20"/>
                <w:lang w:val="en-US"/>
              </w:rPr>
            </w:pPr>
            <w:r w:rsidRPr="00845FF2">
              <w:rPr>
                <w:sz w:val="20"/>
                <w:lang w:val="en-US"/>
              </w:rPr>
              <w:t>0.0000</w:t>
            </w:r>
          </w:p>
        </w:tc>
        <w:tc>
          <w:tcPr>
            <w:tcW w:w="866" w:type="dxa"/>
            <w:gridSpan w:val="2"/>
            <w:tcBorders>
              <w:top w:val="nil"/>
              <w:left w:val="nil"/>
              <w:bottom w:val="nil"/>
              <w:right w:val="nil"/>
            </w:tcBorders>
          </w:tcPr>
          <w:p w14:paraId="3CAE7B55" w14:textId="60C16AC0" w:rsidR="00AD2839" w:rsidRPr="00845FF2" w:rsidRDefault="00AD2839" w:rsidP="00845FF2">
            <w:pPr>
              <w:pStyle w:val="Tabletext"/>
              <w:jc w:val="center"/>
              <w:rPr>
                <w:sz w:val="20"/>
                <w:lang w:val="en-US"/>
              </w:rPr>
            </w:pPr>
            <w:r w:rsidRPr="00845FF2">
              <w:rPr>
                <w:sz w:val="20"/>
                <w:lang w:val="en-US"/>
              </w:rPr>
              <w:t>–1.0000</w:t>
            </w:r>
          </w:p>
        </w:tc>
        <w:tc>
          <w:tcPr>
            <w:tcW w:w="868" w:type="dxa"/>
            <w:gridSpan w:val="2"/>
            <w:tcBorders>
              <w:top w:val="nil"/>
              <w:left w:val="nil"/>
              <w:bottom w:val="nil"/>
              <w:right w:val="nil"/>
            </w:tcBorders>
          </w:tcPr>
          <w:p w14:paraId="0CBE2EF1" w14:textId="7729222F" w:rsidR="00AD2839" w:rsidRPr="00845FF2" w:rsidRDefault="00AD2839" w:rsidP="00845FF2">
            <w:pPr>
              <w:pStyle w:val="Tabletext"/>
              <w:jc w:val="center"/>
              <w:rPr>
                <w:sz w:val="20"/>
                <w:lang w:val="en-US"/>
              </w:rPr>
            </w:pPr>
            <w:r w:rsidRPr="00845FF2">
              <w:rPr>
                <w:sz w:val="20"/>
                <w:lang w:val="en-US"/>
              </w:rPr>
              <w:t>–0.5000</w:t>
            </w:r>
          </w:p>
        </w:tc>
        <w:tc>
          <w:tcPr>
            <w:tcW w:w="866" w:type="dxa"/>
            <w:tcBorders>
              <w:top w:val="nil"/>
              <w:left w:val="nil"/>
              <w:bottom w:val="nil"/>
              <w:right w:val="nil"/>
            </w:tcBorders>
          </w:tcPr>
          <w:p w14:paraId="771B9CD4" w14:textId="00116E7F" w:rsidR="00AD2839" w:rsidRPr="00845FF2" w:rsidRDefault="00AD2839" w:rsidP="00845FF2">
            <w:pPr>
              <w:pStyle w:val="Tabletext"/>
              <w:jc w:val="center"/>
              <w:rPr>
                <w:sz w:val="20"/>
                <w:lang w:val="en-US"/>
              </w:rPr>
            </w:pPr>
            <w:r w:rsidRPr="00845FF2">
              <w:rPr>
                <w:sz w:val="20"/>
                <w:lang w:val="en-US"/>
              </w:rPr>
              <w:t>–0.5000</w:t>
            </w:r>
          </w:p>
        </w:tc>
        <w:tc>
          <w:tcPr>
            <w:tcW w:w="768" w:type="dxa"/>
            <w:tcBorders>
              <w:top w:val="nil"/>
              <w:left w:val="nil"/>
              <w:bottom w:val="nil"/>
              <w:right w:val="nil"/>
            </w:tcBorders>
          </w:tcPr>
          <w:p w14:paraId="795C6394" w14:textId="37C8B6B5" w:rsidR="00AD2839" w:rsidRPr="00845FF2" w:rsidRDefault="00AD2839" w:rsidP="00845FF2">
            <w:pPr>
              <w:pStyle w:val="Tabletext"/>
              <w:jc w:val="center"/>
              <w:rPr>
                <w:sz w:val="20"/>
                <w:lang w:val="en-US"/>
              </w:rPr>
            </w:pPr>
            <w:r w:rsidRPr="00845FF2">
              <w:rPr>
                <w:rFonts w:ascii="Symbol" w:hAnsi="Symbol"/>
                <w:sz w:val="20"/>
                <w:lang w:val="en-US"/>
              </w:rPr>
              <w:t></w:t>
            </w:r>
          </w:p>
        </w:tc>
        <w:tc>
          <w:tcPr>
            <w:tcW w:w="785" w:type="dxa"/>
            <w:gridSpan w:val="2"/>
            <w:tcBorders>
              <w:top w:val="nil"/>
              <w:left w:val="nil"/>
              <w:bottom w:val="nil"/>
              <w:right w:val="nil"/>
            </w:tcBorders>
          </w:tcPr>
          <w:p w14:paraId="68651AA0" w14:textId="2A161CEA" w:rsidR="00AD2839" w:rsidRPr="00845FF2" w:rsidRDefault="00AD2839" w:rsidP="00845FF2">
            <w:pPr>
              <w:pStyle w:val="Tabletext"/>
              <w:jc w:val="center"/>
              <w:rPr>
                <w:sz w:val="20"/>
                <w:lang w:val="en-US"/>
              </w:rPr>
            </w:pPr>
            <w:r w:rsidRPr="00845FF2">
              <w:rPr>
                <w:sz w:val="20"/>
                <w:lang w:val="en-US"/>
              </w:rPr>
              <w:t>1.0000</w:t>
            </w:r>
          </w:p>
        </w:tc>
        <w:tc>
          <w:tcPr>
            <w:tcW w:w="785" w:type="dxa"/>
            <w:gridSpan w:val="2"/>
            <w:tcBorders>
              <w:top w:val="nil"/>
              <w:left w:val="nil"/>
              <w:bottom w:val="nil"/>
              <w:right w:val="nil"/>
            </w:tcBorders>
          </w:tcPr>
          <w:p w14:paraId="09BB61B1" w14:textId="2D601859"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nil"/>
              <w:right w:val="nil"/>
            </w:tcBorders>
          </w:tcPr>
          <w:p w14:paraId="749F768D" w14:textId="5A92D1EB"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nil"/>
              <w:right w:val="nil"/>
            </w:tcBorders>
          </w:tcPr>
          <w:p w14:paraId="5D5CFD85" w14:textId="4D8BF811" w:rsidR="00AD2839" w:rsidRPr="00845FF2" w:rsidRDefault="00AD2839" w:rsidP="00845FF2">
            <w:pPr>
              <w:pStyle w:val="Tabletext"/>
              <w:jc w:val="center"/>
              <w:rPr>
                <w:sz w:val="20"/>
                <w:lang w:val="en-US"/>
              </w:rPr>
            </w:pPr>
            <w:r w:rsidRPr="00845FF2">
              <w:rPr>
                <w:sz w:val="20"/>
                <w:lang w:val="en-US"/>
              </w:rPr>
              <w:t>0.0000</w:t>
            </w:r>
          </w:p>
        </w:tc>
        <w:tc>
          <w:tcPr>
            <w:tcW w:w="787" w:type="dxa"/>
            <w:tcBorders>
              <w:top w:val="nil"/>
              <w:left w:val="nil"/>
              <w:bottom w:val="nil"/>
              <w:right w:val="single" w:sz="4" w:space="0" w:color="auto"/>
            </w:tcBorders>
          </w:tcPr>
          <w:p w14:paraId="081D9F9B" w14:textId="0DB879E6" w:rsidR="00AD2839" w:rsidRPr="00845FF2" w:rsidRDefault="00AD2839" w:rsidP="00845FF2">
            <w:pPr>
              <w:pStyle w:val="Tabletext"/>
              <w:jc w:val="center"/>
              <w:rPr>
                <w:sz w:val="20"/>
                <w:lang w:val="en-US"/>
              </w:rPr>
            </w:pPr>
            <w:r w:rsidRPr="00845FF2">
              <w:rPr>
                <w:sz w:val="20"/>
                <w:lang w:val="en-US"/>
              </w:rPr>
              <w:t>0.0000</w:t>
            </w:r>
          </w:p>
        </w:tc>
      </w:tr>
      <w:tr w:rsidR="00AD2839" w:rsidRPr="00845FF2" w14:paraId="014BCDC1" w14:textId="7380B6ED" w:rsidTr="00845FF2">
        <w:tc>
          <w:tcPr>
            <w:tcW w:w="763" w:type="dxa"/>
            <w:tcBorders>
              <w:top w:val="nil"/>
              <w:left w:val="single" w:sz="4" w:space="0" w:color="auto"/>
              <w:bottom w:val="nil"/>
              <w:right w:val="nil"/>
            </w:tcBorders>
          </w:tcPr>
          <w:p w14:paraId="585F7C86" w14:textId="1B79C54D" w:rsidR="00AD2839" w:rsidRPr="00845FF2" w:rsidRDefault="00AD2839" w:rsidP="00845FF2">
            <w:pPr>
              <w:pStyle w:val="Tabletext"/>
              <w:jc w:val="center"/>
              <w:rPr>
                <w:sz w:val="20"/>
                <w:lang w:val="en-US"/>
              </w:rPr>
            </w:pPr>
            <w:r w:rsidRPr="00845FF2">
              <w:rPr>
                <w:sz w:val="20"/>
                <w:lang w:val="en-US"/>
              </w:rPr>
              <w:t>R</w:t>
            </w:r>
            <w:r w:rsidRPr="00845FF2">
              <w:rPr>
                <w:i/>
                <w:sz w:val="20"/>
                <w:lang w:val="en-US"/>
              </w:rPr>
              <w:t> </w:t>
            </w:r>
            <w:r w:rsidRPr="00845FF2">
              <w:rPr>
                <w:rFonts w:ascii="Symbol" w:hAnsi="Symbol"/>
                <w:sz w:val="20"/>
                <w:lang w:val="en-US"/>
              </w:rPr>
              <w:t xml:space="preserve"> </w:t>
            </w:r>
            <w:r w:rsidRPr="00845FF2">
              <w:rPr>
                <w:rFonts w:ascii="Symbol" w:hAnsi="Symbol"/>
                <w:sz w:val="20"/>
                <w:lang w:val="en-US"/>
              </w:rPr>
              <w:t></w:t>
            </w:r>
          </w:p>
        </w:tc>
        <w:tc>
          <w:tcPr>
            <w:tcW w:w="785" w:type="dxa"/>
            <w:gridSpan w:val="2"/>
            <w:tcBorders>
              <w:top w:val="nil"/>
              <w:left w:val="nil"/>
              <w:bottom w:val="nil"/>
              <w:right w:val="nil"/>
            </w:tcBorders>
          </w:tcPr>
          <w:p w14:paraId="6238F4BF" w14:textId="7929183C" w:rsidR="00AD2839" w:rsidRPr="00845FF2" w:rsidRDefault="00AD2839" w:rsidP="00845FF2">
            <w:pPr>
              <w:pStyle w:val="Tabletext"/>
              <w:jc w:val="center"/>
              <w:rPr>
                <w:sz w:val="20"/>
                <w:lang w:val="en-US"/>
              </w:rPr>
            </w:pPr>
            <w:r w:rsidRPr="00845FF2">
              <w:rPr>
                <w:sz w:val="20"/>
                <w:lang w:val="en-US"/>
              </w:rPr>
              <w:t>0.0000</w:t>
            </w:r>
          </w:p>
        </w:tc>
        <w:tc>
          <w:tcPr>
            <w:tcW w:w="786" w:type="dxa"/>
            <w:gridSpan w:val="2"/>
            <w:tcBorders>
              <w:top w:val="nil"/>
              <w:left w:val="nil"/>
              <w:bottom w:val="nil"/>
              <w:right w:val="nil"/>
            </w:tcBorders>
          </w:tcPr>
          <w:p w14:paraId="3E123BF2" w14:textId="3893B207" w:rsidR="00AD2839" w:rsidRPr="00845FF2" w:rsidRDefault="00AD2839" w:rsidP="00845FF2">
            <w:pPr>
              <w:pStyle w:val="Tabletext"/>
              <w:jc w:val="center"/>
              <w:rPr>
                <w:sz w:val="20"/>
                <w:lang w:val="en-US"/>
              </w:rPr>
            </w:pPr>
            <w:r w:rsidRPr="00845FF2">
              <w:rPr>
                <w:sz w:val="20"/>
                <w:lang w:val="en-US"/>
              </w:rPr>
              <w:t>1.0000</w:t>
            </w:r>
          </w:p>
        </w:tc>
        <w:tc>
          <w:tcPr>
            <w:tcW w:w="866" w:type="dxa"/>
            <w:gridSpan w:val="2"/>
            <w:tcBorders>
              <w:top w:val="nil"/>
              <w:left w:val="nil"/>
              <w:bottom w:val="nil"/>
              <w:right w:val="nil"/>
            </w:tcBorders>
          </w:tcPr>
          <w:p w14:paraId="5C9296B8" w14:textId="152196AE" w:rsidR="00AD2839" w:rsidRPr="00845FF2" w:rsidRDefault="00AD2839" w:rsidP="00845FF2">
            <w:pPr>
              <w:pStyle w:val="Tabletext"/>
              <w:jc w:val="center"/>
              <w:rPr>
                <w:sz w:val="20"/>
                <w:lang w:val="en-US"/>
              </w:rPr>
            </w:pPr>
            <w:r w:rsidRPr="00845FF2">
              <w:rPr>
                <w:sz w:val="20"/>
                <w:lang w:val="en-US"/>
              </w:rPr>
              <w:t>–1.0000</w:t>
            </w:r>
          </w:p>
        </w:tc>
        <w:tc>
          <w:tcPr>
            <w:tcW w:w="868" w:type="dxa"/>
            <w:gridSpan w:val="2"/>
            <w:tcBorders>
              <w:top w:val="nil"/>
              <w:left w:val="nil"/>
              <w:bottom w:val="nil"/>
              <w:right w:val="nil"/>
            </w:tcBorders>
          </w:tcPr>
          <w:p w14:paraId="7EACE895" w14:textId="449E4669" w:rsidR="00AD2839" w:rsidRPr="00845FF2" w:rsidRDefault="00AD2839" w:rsidP="00845FF2">
            <w:pPr>
              <w:pStyle w:val="Tabletext"/>
              <w:jc w:val="center"/>
              <w:rPr>
                <w:sz w:val="20"/>
                <w:lang w:val="en-US"/>
              </w:rPr>
            </w:pPr>
            <w:r w:rsidRPr="00845FF2">
              <w:rPr>
                <w:sz w:val="20"/>
                <w:lang w:val="en-US"/>
              </w:rPr>
              <w:t>–0.5000</w:t>
            </w:r>
          </w:p>
        </w:tc>
        <w:tc>
          <w:tcPr>
            <w:tcW w:w="866" w:type="dxa"/>
            <w:tcBorders>
              <w:top w:val="nil"/>
              <w:left w:val="nil"/>
              <w:bottom w:val="nil"/>
              <w:right w:val="nil"/>
            </w:tcBorders>
          </w:tcPr>
          <w:p w14:paraId="4A6390DE" w14:textId="070002A3" w:rsidR="00AD2839" w:rsidRPr="00845FF2" w:rsidRDefault="00AD2839" w:rsidP="00845FF2">
            <w:pPr>
              <w:pStyle w:val="Tabletext"/>
              <w:jc w:val="center"/>
              <w:rPr>
                <w:sz w:val="20"/>
                <w:lang w:val="en-US"/>
              </w:rPr>
            </w:pPr>
            <w:r w:rsidRPr="00845FF2">
              <w:rPr>
                <w:color w:val="FFFFFF"/>
                <w:sz w:val="20"/>
                <w:lang w:val="en-US"/>
              </w:rPr>
              <w:t>0</w:t>
            </w:r>
            <w:r w:rsidRPr="00845FF2">
              <w:rPr>
                <w:sz w:val="20"/>
                <w:lang w:val="en-US"/>
              </w:rPr>
              <w:t>0.5000</w:t>
            </w:r>
          </w:p>
        </w:tc>
        <w:tc>
          <w:tcPr>
            <w:tcW w:w="768" w:type="dxa"/>
            <w:tcBorders>
              <w:top w:val="nil"/>
              <w:left w:val="nil"/>
              <w:bottom w:val="nil"/>
              <w:right w:val="nil"/>
            </w:tcBorders>
          </w:tcPr>
          <w:p w14:paraId="68B96E7C" w14:textId="2671EE8C" w:rsidR="00AD2839" w:rsidRPr="00845FF2" w:rsidRDefault="00AD2839" w:rsidP="00845FF2">
            <w:pPr>
              <w:pStyle w:val="Tabletext"/>
              <w:jc w:val="center"/>
              <w:rPr>
                <w:sz w:val="20"/>
                <w:lang w:val="en-US"/>
              </w:rPr>
            </w:pPr>
            <w:r w:rsidRPr="00845FF2">
              <w:rPr>
                <w:rFonts w:ascii="Symbol" w:hAnsi="Symbol"/>
                <w:sz w:val="20"/>
                <w:lang w:val="en-US"/>
              </w:rPr>
              <w:t></w:t>
            </w:r>
          </w:p>
        </w:tc>
        <w:tc>
          <w:tcPr>
            <w:tcW w:w="785" w:type="dxa"/>
            <w:gridSpan w:val="2"/>
            <w:tcBorders>
              <w:top w:val="nil"/>
              <w:left w:val="nil"/>
              <w:bottom w:val="nil"/>
              <w:right w:val="nil"/>
            </w:tcBorders>
          </w:tcPr>
          <w:p w14:paraId="2CD08315" w14:textId="7BD947B3"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nil"/>
              <w:right w:val="nil"/>
            </w:tcBorders>
          </w:tcPr>
          <w:p w14:paraId="56419604" w14:textId="59A08BDF" w:rsidR="00AD2839" w:rsidRPr="00845FF2" w:rsidRDefault="00AD2839" w:rsidP="00845FF2">
            <w:pPr>
              <w:pStyle w:val="Tabletext"/>
              <w:jc w:val="center"/>
              <w:rPr>
                <w:sz w:val="20"/>
                <w:lang w:val="en-US"/>
              </w:rPr>
            </w:pPr>
            <w:r w:rsidRPr="00845FF2">
              <w:rPr>
                <w:sz w:val="20"/>
                <w:lang w:val="en-US"/>
              </w:rPr>
              <w:t>1.0000</w:t>
            </w:r>
          </w:p>
        </w:tc>
        <w:tc>
          <w:tcPr>
            <w:tcW w:w="785" w:type="dxa"/>
            <w:gridSpan w:val="2"/>
            <w:tcBorders>
              <w:top w:val="nil"/>
              <w:left w:val="nil"/>
              <w:bottom w:val="nil"/>
              <w:right w:val="nil"/>
            </w:tcBorders>
          </w:tcPr>
          <w:p w14:paraId="2D250C0B" w14:textId="7F22CEF0"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nil"/>
              <w:right w:val="nil"/>
            </w:tcBorders>
          </w:tcPr>
          <w:p w14:paraId="0B65DDFC" w14:textId="7569C0B9" w:rsidR="00AD2839" w:rsidRPr="00845FF2" w:rsidRDefault="00AD2839" w:rsidP="00845FF2">
            <w:pPr>
              <w:pStyle w:val="Tabletext"/>
              <w:jc w:val="center"/>
              <w:rPr>
                <w:sz w:val="20"/>
                <w:lang w:val="en-US"/>
              </w:rPr>
            </w:pPr>
            <w:r w:rsidRPr="00845FF2">
              <w:rPr>
                <w:sz w:val="20"/>
                <w:lang w:val="en-US"/>
              </w:rPr>
              <w:t>0.0000</w:t>
            </w:r>
          </w:p>
        </w:tc>
        <w:tc>
          <w:tcPr>
            <w:tcW w:w="787" w:type="dxa"/>
            <w:tcBorders>
              <w:top w:val="nil"/>
              <w:left w:val="nil"/>
              <w:bottom w:val="nil"/>
              <w:right w:val="single" w:sz="4" w:space="0" w:color="auto"/>
            </w:tcBorders>
          </w:tcPr>
          <w:p w14:paraId="2BF69617" w14:textId="75137D01" w:rsidR="00AD2839" w:rsidRPr="00845FF2" w:rsidRDefault="00AD2839" w:rsidP="00845FF2">
            <w:pPr>
              <w:pStyle w:val="Tabletext"/>
              <w:jc w:val="center"/>
              <w:rPr>
                <w:sz w:val="20"/>
                <w:lang w:val="en-US"/>
              </w:rPr>
            </w:pPr>
            <w:r w:rsidRPr="00845FF2">
              <w:rPr>
                <w:sz w:val="20"/>
                <w:lang w:val="en-US"/>
              </w:rPr>
              <w:t>0.0000</w:t>
            </w:r>
          </w:p>
        </w:tc>
      </w:tr>
      <w:tr w:rsidR="00AD2839" w:rsidRPr="00845FF2" w14:paraId="0EA29A93" w14:textId="2DE8AABA" w:rsidTr="00845FF2">
        <w:tc>
          <w:tcPr>
            <w:tcW w:w="763" w:type="dxa"/>
            <w:tcBorders>
              <w:top w:val="nil"/>
              <w:left w:val="single" w:sz="4" w:space="0" w:color="auto"/>
              <w:bottom w:val="nil"/>
              <w:right w:val="nil"/>
            </w:tcBorders>
          </w:tcPr>
          <w:p w14:paraId="54210ABA" w14:textId="2992EC32" w:rsidR="00AD2839" w:rsidRPr="00845FF2" w:rsidRDefault="00AD2839" w:rsidP="00845FF2">
            <w:pPr>
              <w:pStyle w:val="Tabletext"/>
              <w:jc w:val="center"/>
              <w:rPr>
                <w:sz w:val="20"/>
                <w:lang w:val="en-US"/>
              </w:rPr>
            </w:pPr>
            <w:r w:rsidRPr="00845FF2">
              <w:rPr>
                <w:sz w:val="20"/>
                <w:lang w:val="en-US"/>
              </w:rPr>
              <w:t>C</w:t>
            </w:r>
            <w:r w:rsidRPr="00845FF2">
              <w:rPr>
                <w:i/>
                <w:sz w:val="20"/>
                <w:lang w:val="en-US"/>
              </w:rPr>
              <w:t> </w:t>
            </w:r>
            <w:r w:rsidRPr="00845FF2">
              <w:rPr>
                <w:rFonts w:ascii="Symbol" w:hAnsi="Symbol"/>
                <w:sz w:val="20"/>
                <w:lang w:val="en-US"/>
              </w:rPr>
              <w:t xml:space="preserve"> </w:t>
            </w:r>
            <w:r w:rsidRPr="00845FF2">
              <w:rPr>
                <w:rFonts w:ascii="Symbol" w:hAnsi="Symbol"/>
                <w:sz w:val="20"/>
                <w:lang w:val="en-US"/>
              </w:rPr>
              <w:t></w:t>
            </w:r>
          </w:p>
        </w:tc>
        <w:tc>
          <w:tcPr>
            <w:tcW w:w="785" w:type="dxa"/>
            <w:gridSpan w:val="2"/>
            <w:tcBorders>
              <w:top w:val="nil"/>
              <w:left w:val="nil"/>
              <w:bottom w:val="nil"/>
              <w:right w:val="nil"/>
            </w:tcBorders>
          </w:tcPr>
          <w:p w14:paraId="12A56275" w14:textId="07AF7CB0" w:rsidR="00AD2839" w:rsidRPr="00845FF2" w:rsidRDefault="00AD2839" w:rsidP="00845FF2">
            <w:pPr>
              <w:pStyle w:val="Tabletext"/>
              <w:jc w:val="center"/>
              <w:rPr>
                <w:sz w:val="20"/>
                <w:lang w:val="en-US"/>
              </w:rPr>
            </w:pPr>
            <w:r w:rsidRPr="00845FF2">
              <w:rPr>
                <w:sz w:val="20"/>
                <w:lang w:val="en-US"/>
              </w:rPr>
              <w:t>0.0000</w:t>
            </w:r>
          </w:p>
        </w:tc>
        <w:tc>
          <w:tcPr>
            <w:tcW w:w="786" w:type="dxa"/>
            <w:gridSpan w:val="2"/>
            <w:tcBorders>
              <w:top w:val="nil"/>
              <w:left w:val="nil"/>
              <w:bottom w:val="nil"/>
              <w:right w:val="nil"/>
            </w:tcBorders>
          </w:tcPr>
          <w:p w14:paraId="6DBEDC1F" w14:textId="724F2003" w:rsidR="00AD2839" w:rsidRPr="00845FF2" w:rsidRDefault="00AD2839" w:rsidP="00845FF2">
            <w:pPr>
              <w:pStyle w:val="Tabletext"/>
              <w:jc w:val="center"/>
              <w:rPr>
                <w:sz w:val="20"/>
                <w:lang w:val="en-US"/>
              </w:rPr>
            </w:pPr>
            <w:r w:rsidRPr="00845FF2">
              <w:rPr>
                <w:sz w:val="20"/>
                <w:lang w:val="en-US"/>
              </w:rPr>
              <w:t>0.0000</w:t>
            </w:r>
          </w:p>
        </w:tc>
        <w:tc>
          <w:tcPr>
            <w:tcW w:w="866" w:type="dxa"/>
            <w:gridSpan w:val="2"/>
            <w:tcBorders>
              <w:top w:val="nil"/>
              <w:left w:val="nil"/>
              <w:bottom w:val="nil"/>
              <w:right w:val="nil"/>
            </w:tcBorders>
          </w:tcPr>
          <w:p w14:paraId="4E0F8540" w14:textId="608BF625" w:rsidR="00AD2839" w:rsidRPr="00845FF2" w:rsidRDefault="00AD2839" w:rsidP="00845FF2">
            <w:pPr>
              <w:pStyle w:val="Tabletext"/>
              <w:jc w:val="center"/>
              <w:rPr>
                <w:sz w:val="20"/>
                <w:lang w:val="en-US"/>
              </w:rPr>
            </w:pPr>
            <w:r w:rsidRPr="00845FF2">
              <w:rPr>
                <w:color w:val="FFFFFF"/>
                <w:sz w:val="20"/>
                <w:lang w:val="en-US"/>
              </w:rPr>
              <w:t>0</w:t>
            </w:r>
            <w:r w:rsidRPr="00845FF2">
              <w:rPr>
                <w:sz w:val="20"/>
                <w:lang w:val="en-US"/>
              </w:rPr>
              <w:t>1.4142</w:t>
            </w:r>
          </w:p>
        </w:tc>
        <w:tc>
          <w:tcPr>
            <w:tcW w:w="868" w:type="dxa"/>
            <w:gridSpan w:val="2"/>
            <w:tcBorders>
              <w:top w:val="nil"/>
              <w:left w:val="nil"/>
              <w:bottom w:val="nil"/>
              <w:right w:val="nil"/>
            </w:tcBorders>
          </w:tcPr>
          <w:p w14:paraId="4477C8FC" w14:textId="746EC85F" w:rsidR="00AD2839" w:rsidRPr="00845FF2" w:rsidRDefault="00AD2839" w:rsidP="00845FF2">
            <w:pPr>
              <w:pStyle w:val="Tabletext"/>
              <w:jc w:val="center"/>
              <w:rPr>
                <w:sz w:val="20"/>
                <w:lang w:val="en-US"/>
              </w:rPr>
            </w:pPr>
            <w:r w:rsidRPr="00845FF2">
              <w:rPr>
                <w:color w:val="FFFFFF"/>
                <w:sz w:val="20"/>
                <w:lang w:val="en-US"/>
              </w:rPr>
              <w:t>0</w:t>
            </w:r>
            <w:r w:rsidRPr="00845FF2">
              <w:rPr>
                <w:sz w:val="20"/>
                <w:lang w:val="en-US"/>
              </w:rPr>
              <w:t>0.0000</w:t>
            </w:r>
          </w:p>
        </w:tc>
        <w:tc>
          <w:tcPr>
            <w:tcW w:w="866" w:type="dxa"/>
            <w:tcBorders>
              <w:top w:val="nil"/>
              <w:left w:val="nil"/>
              <w:bottom w:val="nil"/>
              <w:right w:val="nil"/>
            </w:tcBorders>
          </w:tcPr>
          <w:p w14:paraId="42663221" w14:textId="5909EA08" w:rsidR="00AD2839" w:rsidRPr="00845FF2" w:rsidRDefault="00AD2839" w:rsidP="00845FF2">
            <w:pPr>
              <w:pStyle w:val="Tabletext"/>
              <w:jc w:val="center"/>
              <w:rPr>
                <w:sz w:val="20"/>
                <w:lang w:val="en-US"/>
              </w:rPr>
            </w:pPr>
            <w:r w:rsidRPr="00845FF2">
              <w:rPr>
                <w:color w:val="FFFFFF"/>
                <w:sz w:val="20"/>
                <w:lang w:val="en-US"/>
              </w:rPr>
              <w:t>0</w:t>
            </w:r>
            <w:r w:rsidRPr="00845FF2">
              <w:rPr>
                <w:sz w:val="20"/>
                <w:lang w:val="en-US"/>
              </w:rPr>
              <w:t>0.0000</w:t>
            </w:r>
          </w:p>
        </w:tc>
        <w:tc>
          <w:tcPr>
            <w:tcW w:w="768" w:type="dxa"/>
            <w:tcBorders>
              <w:top w:val="nil"/>
              <w:left w:val="nil"/>
              <w:bottom w:val="nil"/>
              <w:right w:val="nil"/>
            </w:tcBorders>
          </w:tcPr>
          <w:p w14:paraId="659DF9DF" w14:textId="6C64291E" w:rsidR="00AD2839" w:rsidRPr="00845FF2" w:rsidRDefault="00AD2839" w:rsidP="00845FF2">
            <w:pPr>
              <w:pStyle w:val="Tabletext"/>
              <w:jc w:val="center"/>
              <w:rPr>
                <w:sz w:val="20"/>
                <w:lang w:val="en-US"/>
              </w:rPr>
            </w:pPr>
            <w:r w:rsidRPr="00845FF2">
              <w:rPr>
                <w:rFonts w:ascii="Symbol" w:hAnsi="Symbol"/>
                <w:sz w:val="20"/>
                <w:lang w:val="en-US"/>
              </w:rPr>
              <w:t></w:t>
            </w:r>
          </w:p>
        </w:tc>
        <w:tc>
          <w:tcPr>
            <w:tcW w:w="785" w:type="dxa"/>
            <w:gridSpan w:val="2"/>
            <w:tcBorders>
              <w:top w:val="nil"/>
              <w:left w:val="nil"/>
              <w:bottom w:val="nil"/>
              <w:right w:val="nil"/>
            </w:tcBorders>
          </w:tcPr>
          <w:p w14:paraId="7887D0B3" w14:textId="598A5989"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nil"/>
              <w:right w:val="nil"/>
            </w:tcBorders>
          </w:tcPr>
          <w:p w14:paraId="0D5E6A6D" w14:textId="2B99BD81"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nil"/>
              <w:right w:val="nil"/>
            </w:tcBorders>
          </w:tcPr>
          <w:p w14:paraId="7A2593C3" w14:textId="4407C472" w:rsidR="00AD2839" w:rsidRPr="00845FF2" w:rsidRDefault="00AD2839" w:rsidP="00845FF2">
            <w:pPr>
              <w:pStyle w:val="Tabletext"/>
              <w:jc w:val="center"/>
              <w:rPr>
                <w:sz w:val="20"/>
                <w:lang w:val="en-US"/>
              </w:rPr>
            </w:pPr>
            <w:r w:rsidRPr="00845FF2">
              <w:rPr>
                <w:sz w:val="20"/>
                <w:lang w:val="en-US"/>
              </w:rPr>
              <w:t>1.0000</w:t>
            </w:r>
          </w:p>
        </w:tc>
        <w:tc>
          <w:tcPr>
            <w:tcW w:w="785" w:type="dxa"/>
            <w:gridSpan w:val="2"/>
            <w:tcBorders>
              <w:top w:val="nil"/>
              <w:left w:val="nil"/>
              <w:bottom w:val="nil"/>
              <w:right w:val="nil"/>
            </w:tcBorders>
          </w:tcPr>
          <w:p w14:paraId="0214102B" w14:textId="7908274C" w:rsidR="00AD2839" w:rsidRPr="00845FF2" w:rsidRDefault="00AD2839" w:rsidP="00845FF2">
            <w:pPr>
              <w:pStyle w:val="Tabletext"/>
              <w:jc w:val="center"/>
              <w:rPr>
                <w:sz w:val="20"/>
                <w:lang w:val="en-US"/>
              </w:rPr>
            </w:pPr>
            <w:r w:rsidRPr="00845FF2">
              <w:rPr>
                <w:sz w:val="20"/>
                <w:lang w:val="en-US"/>
              </w:rPr>
              <w:t>0.0000</w:t>
            </w:r>
          </w:p>
        </w:tc>
        <w:tc>
          <w:tcPr>
            <w:tcW w:w="787" w:type="dxa"/>
            <w:tcBorders>
              <w:top w:val="nil"/>
              <w:left w:val="nil"/>
              <w:bottom w:val="nil"/>
              <w:right w:val="single" w:sz="4" w:space="0" w:color="auto"/>
            </w:tcBorders>
          </w:tcPr>
          <w:p w14:paraId="51EA6827" w14:textId="48D87F4D" w:rsidR="00AD2839" w:rsidRPr="00845FF2" w:rsidRDefault="00AD2839" w:rsidP="00845FF2">
            <w:pPr>
              <w:pStyle w:val="Tabletext"/>
              <w:jc w:val="center"/>
              <w:rPr>
                <w:sz w:val="20"/>
                <w:lang w:val="en-US"/>
              </w:rPr>
            </w:pPr>
            <w:r w:rsidRPr="00845FF2">
              <w:rPr>
                <w:sz w:val="20"/>
                <w:lang w:val="en-US"/>
              </w:rPr>
              <w:t>0.0000</w:t>
            </w:r>
          </w:p>
        </w:tc>
      </w:tr>
      <w:tr w:rsidR="00AD2839" w:rsidRPr="00845FF2" w14:paraId="01BD37AB" w14:textId="28AA7E0E" w:rsidTr="00845FF2">
        <w:tc>
          <w:tcPr>
            <w:tcW w:w="763" w:type="dxa"/>
            <w:tcBorders>
              <w:top w:val="nil"/>
              <w:left w:val="single" w:sz="4" w:space="0" w:color="auto"/>
              <w:bottom w:val="nil"/>
              <w:right w:val="nil"/>
            </w:tcBorders>
          </w:tcPr>
          <w:p w14:paraId="0F10C143" w14:textId="55EEB346" w:rsidR="00AD2839" w:rsidRPr="00845FF2" w:rsidRDefault="00AD2839" w:rsidP="00845FF2">
            <w:pPr>
              <w:pStyle w:val="Tabletext"/>
              <w:jc w:val="center"/>
              <w:rPr>
                <w:sz w:val="20"/>
                <w:lang w:val="en-US"/>
              </w:rPr>
            </w:pPr>
            <w:r w:rsidRPr="00845FF2">
              <w:rPr>
                <w:sz w:val="20"/>
                <w:lang w:val="en-US"/>
              </w:rPr>
              <w:t>L</w:t>
            </w:r>
            <w:r w:rsidRPr="00845FF2">
              <w:rPr>
                <w:sz w:val="20"/>
                <w:lang w:val="en-US"/>
              </w:rPr>
              <w:t>S</w:t>
            </w:r>
            <w:r w:rsidRPr="00845FF2">
              <w:rPr>
                <w:i/>
                <w:sz w:val="20"/>
                <w:lang w:val="en-US"/>
              </w:rPr>
              <w:t> </w:t>
            </w:r>
            <w:r w:rsidRPr="00845FF2">
              <w:rPr>
                <w:rFonts w:ascii="Symbol" w:hAnsi="Symbol"/>
                <w:sz w:val="20"/>
                <w:lang w:val="en-US"/>
              </w:rPr>
              <w:t xml:space="preserve"> </w:t>
            </w:r>
            <w:r w:rsidRPr="00845FF2">
              <w:rPr>
                <w:rFonts w:ascii="Symbol" w:hAnsi="Symbol"/>
                <w:sz w:val="20"/>
                <w:lang w:val="en-US"/>
              </w:rPr>
              <w:t></w:t>
            </w:r>
          </w:p>
        </w:tc>
        <w:tc>
          <w:tcPr>
            <w:tcW w:w="785" w:type="dxa"/>
            <w:gridSpan w:val="2"/>
            <w:tcBorders>
              <w:top w:val="nil"/>
              <w:left w:val="nil"/>
              <w:bottom w:val="nil"/>
              <w:right w:val="nil"/>
            </w:tcBorders>
          </w:tcPr>
          <w:p w14:paraId="10D2E23D" w14:textId="34988E01" w:rsidR="00AD2839" w:rsidRPr="00845FF2" w:rsidRDefault="00AD2839" w:rsidP="00845FF2">
            <w:pPr>
              <w:pStyle w:val="Tabletext"/>
              <w:jc w:val="center"/>
              <w:rPr>
                <w:sz w:val="20"/>
                <w:lang w:val="en-US"/>
              </w:rPr>
            </w:pPr>
            <w:r w:rsidRPr="00845FF2">
              <w:rPr>
                <w:sz w:val="20"/>
                <w:lang w:val="en-US"/>
              </w:rPr>
              <w:t>0.0000</w:t>
            </w:r>
          </w:p>
        </w:tc>
        <w:tc>
          <w:tcPr>
            <w:tcW w:w="786" w:type="dxa"/>
            <w:gridSpan w:val="2"/>
            <w:tcBorders>
              <w:top w:val="nil"/>
              <w:left w:val="nil"/>
              <w:bottom w:val="nil"/>
              <w:right w:val="nil"/>
            </w:tcBorders>
          </w:tcPr>
          <w:p w14:paraId="053DE8CC" w14:textId="5B8C9ED1" w:rsidR="00AD2839" w:rsidRPr="00845FF2" w:rsidRDefault="00AD2839" w:rsidP="00845FF2">
            <w:pPr>
              <w:pStyle w:val="Tabletext"/>
              <w:jc w:val="center"/>
              <w:rPr>
                <w:sz w:val="20"/>
                <w:lang w:val="en-US"/>
              </w:rPr>
            </w:pPr>
            <w:r w:rsidRPr="00845FF2">
              <w:rPr>
                <w:sz w:val="20"/>
                <w:lang w:val="en-US"/>
              </w:rPr>
              <w:t>0.0000</w:t>
            </w:r>
          </w:p>
        </w:tc>
        <w:tc>
          <w:tcPr>
            <w:tcW w:w="866" w:type="dxa"/>
            <w:gridSpan w:val="2"/>
            <w:tcBorders>
              <w:top w:val="nil"/>
              <w:left w:val="nil"/>
              <w:bottom w:val="nil"/>
              <w:right w:val="nil"/>
            </w:tcBorders>
          </w:tcPr>
          <w:p w14:paraId="33189B26" w14:textId="3CB5ABB1" w:rsidR="00AD2839" w:rsidRPr="00845FF2" w:rsidRDefault="00AD2839" w:rsidP="00845FF2">
            <w:pPr>
              <w:pStyle w:val="Tabletext"/>
              <w:jc w:val="center"/>
              <w:rPr>
                <w:sz w:val="20"/>
                <w:lang w:val="en-US"/>
              </w:rPr>
            </w:pPr>
            <w:r w:rsidRPr="00845FF2">
              <w:rPr>
                <w:color w:val="FFFFFF"/>
                <w:sz w:val="20"/>
                <w:lang w:val="en-US"/>
              </w:rPr>
              <w:t>0</w:t>
            </w:r>
            <w:r w:rsidRPr="00845FF2">
              <w:rPr>
                <w:sz w:val="20"/>
                <w:lang w:val="en-US"/>
              </w:rPr>
              <w:t>0.0000</w:t>
            </w:r>
          </w:p>
        </w:tc>
        <w:tc>
          <w:tcPr>
            <w:tcW w:w="868" w:type="dxa"/>
            <w:gridSpan w:val="2"/>
            <w:tcBorders>
              <w:top w:val="nil"/>
              <w:left w:val="nil"/>
              <w:bottom w:val="nil"/>
              <w:right w:val="nil"/>
            </w:tcBorders>
          </w:tcPr>
          <w:p w14:paraId="5204CDC1" w14:textId="20887121" w:rsidR="00AD2839" w:rsidRPr="00845FF2" w:rsidRDefault="00AD2839" w:rsidP="00845FF2">
            <w:pPr>
              <w:pStyle w:val="Tabletext"/>
              <w:jc w:val="center"/>
              <w:rPr>
                <w:sz w:val="20"/>
                <w:lang w:val="en-US"/>
              </w:rPr>
            </w:pPr>
            <w:r w:rsidRPr="00845FF2">
              <w:rPr>
                <w:color w:val="FFFFFF"/>
                <w:sz w:val="20"/>
                <w:lang w:val="en-US"/>
              </w:rPr>
              <w:t>0</w:t>
            </w:r>
            <w:r w:rsidRPr="00845FF2">
              <w:rPr>
                <w:sz w:val="20"/>
                <w:lang w:val="en-US"/>
              </w:rPr>
              <w:t>0.7071</w:t>
            </w:r>
          </w:p>
        </w:tc>
        <w:tc>
          <w:tcPr>
            <w:tcW w:w="866" w:type="dxa"/>
            <w:tcBorders>
              <w:top w:val="nil"/>
              <w:left w:val="nil"/>
              <w:bottom w:val="nil"/>
              <w:right w:val="nil"/>
            </w:tcBorders>
          </w:tcPr>
          <w:p w14:paraId="1D5653DC" w14:textId="2D68D1EF" w:rsidR="00AD2839" w:rsidRPr="00845FF2" w:rsidRDefault="00AD2839" w:rsidP="00845FF2">
            <w:pPr>
              <w:pStyle w:val="Tabletext"/>
              <w:jc w:val="center"/>
              <w:rPr>
                <w:sz w:val="20"/>
                <w:lang w:val="en-US"/>
              </w:rPr>
            </w:pPr>
            <w:r w:rsidRPr="00845FF2">
              <w:rPr>
                <w:color w:val="FFFFFF"/>
                <w:sz w:val="20"/>
                <w:lang w:val="en-US"/>
              </w:rPr>
              <w:t>0</w:t>
            </w:r>
            <w:r w:rsidRPr="00845FF2">
              <w:rPr>
                <w:sz w:val="20"/>
                <w:lang w:val="en-US"/>
              </w:rPr>
              <w:t>0.7071</w:t>
            </w:r>
          </w:p>
        </w:tc>
        <w:tc>
          <w:tcPr>
            <w:tcW w:w="768" w:type="dxa"/>
            <w:tcBorders>
              <w:top w:val="nil"/>
              <w:left w:val="nil"/>
              <w:bottom w:val="nil"/>
              <w:right w:val="nil"/>
            </w:tcBorders>
          </w:tcPr>
          <w:p w14:paraId="13DBE43C" w14:textId="294A9A96" w:rsidR="00AD2839" w:rsidRPr="00845FF2" w:rsidRDefault="00AD2839" w:rsidP="00845FF2">
            <w:pPr>
              <w:pStyle w:val="Tabletext"/>
              <w:jc w:val="center"/>
              <w:rPr>
                <w:sz w:val="20"/>
                <w:lang w:val="en-US"/>
              </w:rPr>
            </w:pPr>
            <w:r w:rsidRPr="00845FF2">
              <w:rPr>
                <w:rFonts w:ascii="Symbol" w:hAnsi="Symbol"/>
                <w:sz w:val="20"/>
                <w:lang w:val="en-US"/>
              </w:rPr>
              <w:t></w:t>
            </w:r>
          </w:p>
        </w:tc>
        <w:tc>
          <w:tcPr>
            <w:tcW w:w="785" w:type="dxa"/>
            <w:gridSpan w:val="2"/>
            <w:tcBorders>
              <w:top w:val="nil"/>
              <w:left w:val="nil"/>
              <w:bottom w:val="nil"/>
              <w:right w:val="nil"/>
            </w:tcBorders>
          </w:tcPr>
          <w:p w14:paraId="75CF85F2" w14:textId="2E194163"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nil"/>
              <w:right w:val="nil"/>
            </w:tcBorders>
          </w:tcPr>
          <w:p w14:paraId="35527EF0" w14:textId="19EE4517"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nil"/>
              <w:right w:val="nil"/>
            </w:tcBorders>
          </w:tcPr>
          <w:p w14:paraId="38DC97ED" w14:textId="64DD39D4"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nil"/>
              <w:right w:val="nil"/>
            </w:tcBorders>
          </w:tcPr>
          <w:p w14:paraId="2B21C59A" w14:textId="160055E1" w:rsidR="00AD2839" w:rsidRPr="00845FF2" w:rsidRDefault="00AD2839" w:rsidP="00845FF2">
            <w:pPr>
              <w:pStyle w:val="Tabletext"/>
              <w:jc w:val="center"/>
              <w:rPr>
                <w:sz w:val="20"/>
                <w:lang w:val="en-US"/>
              </w:rPr>
            </w:pPr>
            <w:r w:rsidRPr="00845FF2">
              <w:rPr>
                <w:sz w:val="20"/>
                <w:lang w:val="en-US"/>
              </w:rPr>
              <w:t>1.0000</w:t>
            </w:r>
          </w:p>
        </w:tc>
        <w:tc>
          <w:tcPr>
            <w:tcW w:w="787" w:type="dxa"/>
            <w:tcBorders>
              <w:top w:val="nil"/>
              <w:left w:val="nil"/>
              <w:bottom w:val="nil"/>
              <w:right w:val="single" w:sz="4" w:space="0" w:color="auto"/>
            </w:tcBorders>
          </w:tcPr>
          <w:p w14:paraId="2FB2A96B" w14:textId="25EB66BE" w:rsidR="00AD2839" w:rsidRPr="00845FF2" w:rsidRDefault="00AD2839" w:rsidP="00845FF2">
            <w:pPr>
              <w:pStyle w:val="Tabletext"/>
              <w:jc w:val="center"/>
              <w:rPr>
                <w:sz w:val="20"/>
                <w:lang w:val="en-US"/>
              </w:rPr>
            </w:pPr>
            <w:r w:rsidRPr="00845FF2">
              <w:rPr>
                <w:sz w:val="20"/>
                <w:lang w:val="en-US"/>
              </w:rPr>
              <w:t>0.0000</w:t>
            </w:r>
          </w:p>
        </w:tc>
      </w:tr>
      <w:tr w:rsidR="00AD2839" w:rsidRPr="00845FF2" w14:paraId="2F93F9D4" w14:textId="741A2889" w:rsidTr="00845FF2">
        <w:tc>
          <w:tcPr>
            <w:tcW w:w="763" w:type="dxa"/>
            <w:tcBorders>
              <w:top w:val="nil"/>
              <w:left w:val="single" w:sz="4" w:space="0" w:color="auto"/>
              <w:bottom w:val="single" w:sz="4" w:space="0" w:color="auto"/>
              <w:right w:val="nil"/>
            </w:tcBorders>
          </w:tcPr>
          <w:p w14:paraId="530D430F" w14:textId="56F97E5A" w:rsidR="00AD2839" w:rsidRPr="00845FF2" w:rsidRDefault="00AD2839" w:rsidP="00845FF2">
            <w:pPr>
              <w:pStyle w:val="Tabletext"/>
              <w:jc w:val="center"/>
              <w:rPr>
                <w:sz w:val="20"/>
                <w:lang w:val="en-US"/>
              </w:rPr>
            </w:pPr>
            <w:r w:rsidRPr="00845FF2">
              <w:rPr>
                <w:sz w:val="20"/>
                <w:lang w:val="en-US"/>
              </w:rPr>
              <w:t>RS</w:t>
            </w:r>
            <w:r w:rsidRPr="00845FF2">
              <w:rPr>
                <w:i/>
                <w:sz w:val="20"/>
                <w:lang w:val="en-US"/>
              </w:rPr>
              <w:t> </w:t>
            </w:r>
            <w:r w:rsidRPr="00845FF2">
              <w:rPr>
                <w:rFonts w:ascii="Symbol" w:hAnsi="Symbol"/>
                <w:sz w:val="20"/>
                <w:lang w:val="en-US"/>
              </w:rPr>
              <w:t xml:space="preserve"> </w:t>
            </w:r>
            <w:r w:rsidRPr="00845FF2">
              <w:rPr>
                <w:rFonts w:ascii="Symbol" w:hAnsi="Symbol"/>
                <w:sz w:val="20"/>
                <w:lang w:val="en-US"/>
              </w:rPr>
              <w:t></w:t>
            </w:r>
          </w:p>
        </w:tc>
        <w:tc>
          <w:tcPr>
            <w:tcW w:w="785" w:type="dxa"/>
            <w:gridSpan w:val="2"/>
            <w:tcBorders>
              <w:top w:val="nil"/>
              <w:left w:val="nil"/>
              <w:bottom w:val="single" w:sz="4" w:space="0" w:color="auto"/>
              <w:right w:val="nil"/>
            </w:tcBorders>
          </w:tcPr>
          <w:p w14:paraId="3ED2692C" w14:textId="52D13DDF" w:rsidR="00AD2839" w:rsidRPr="00845FF2" w:rsidRDefault="00AD2839" w:rsidP="00845FF2">
            <w:pPr>
              <w:pStyle w:val="Tabletext"/>
              <w:jc w:val="center"/>
              <w:rPr>
                <w:sz w:val="20"/>
                <w:lang w:val="en-US"/>
              </w:rPr>
            </w:pPr>
            <w:r w:rsidRPr="00845FF2">
              <w:rPr>
                <w:sz w:val="20"/>
                <w:lang w:val="en-US"/>
              </w:rPr>
              <w:t>0.0000</w:t>
            </w:r>
          </w:p>
        </w:tc>
        <w:tc>
          <w:tcPr>
            <w:tcW w:w="786" w:type="dxa"/>
            <w:gridSpan w:val="2"/>
            <w:tcBorders>
              <w:top w:val="nil"/>
              <w:left w:val="nil"/>
              <w:bottom w:val="single" w:sz="4" w:space="0" w:color="auto"/>
              <w:right w:val="nil"/>
            </w:tcBorders>
          </w:tcPr>
          <w:p w14:paraId="29199BD8" w14:textId="403F6C5A" w:rsidR="00AD2839" w:rsidRPr="00845FF2" w:rsidRDefault="00AD2839" w:rsidP="00845FF2">
            <w:pPr>
              <w:pStyle w:val="Tabletext"/>
              <w:jc w:val="center"/>
              <w:rPr>
                <w:sz w:val="20"/>
                <w:lang w:val="en-US"/>
              </w:rPr>
            </w:pPr>
            <w:r w:rsidRPr="00845FF2">
              <w:rPr>
                <w:sz w:val="20"/>
                <w:lang w:val="en-US"/>
              </w:rPr>
              <w:t>0.0000</w:t>
            </w:r>
          </w:p>
        </w:tc>
        <w:tc>
          <w:tcPr>
            <w:tcW w:w="866" w:type="dxa"/>
            <w:gridSpan w:val="2"/>
            <w:tcBorders>
              <w:top w:val="nil"/>
              <w:left w:val="nil"/>
              <w:bottom w:val="single" w:sz="4" w:space="0" w:color="auto"/>
              <w:right w:val="nil"/>
            </w:tcBorders>
          </w:tcPr>
          <w:p w14:paraId="567C85A9" w14:textId="5C2C9874" w:rsidR="00AD2839" w:rsidRPr="00845FF2" w:rsidRDefault="00AD2839" w:rsidP="00845FF2">
            <w:pPr>
              <w:pStyle w:val="Tabletext"/>
              <w:jc w:val="center"/>
              <w:rPr>
                <w:sz w:val="20"/>
                <w:lang w:val="en-US"/>
              </w:rPr>
            </w:pPr>
            <w:r w:rsidRPr="00845FF2">
              <w:rPr>
                <w:color w:val="FFFFFF"/>
                <w:sz w:val="20"/>
                <w:lang w:val="en-US"/>
              </w:rPr>
              <w:t>0</w:t>
            </w:r>
            <w:r w:rsidRPr="00845FF2">
              <w:rPr>
                <w:sz w:val="20"/>
                <w:lang w:val="en-US"/>
              </w:rPr>
              <w:t>0.0000</w:t>
            </w:r>
          </w:p>
        </w:tc>
        <w:tc>
          <w:tcPr>
            <w:tcW w:w="868" w:type="dxa"/>
            <w:gridSpan w:val="2"/>
            <w:tcBorders>
              <w:top w:val="nil"/>
              <w:left w:val="nil"/>
              <w:bottom w:val="single" w:sz="4" w:space="0" w:color="auto"/>
              <w:right w:val="nil"/>
            </w:tcBorders>
          </w:tcPr>
          <w:p w14:paraId="02207638" w14:textId="35E1793A" w:rsidR="00AD2839" w:rsidRPr="00845FF2" w:rsidRDefault="00AD2839" w:rsidP="00845FF2">
            <w:pPr>
              <w:pStyle w:val="Tabletext"/>
              <w:jc w:val="center"/>
              <w:rPr>
                <w:sz w:val="20"/>
                <w:lang w:val="en-US"/>
              </w:rPr>
            </w:pPr>
            <w:r w:rsidRPr="00845FF2">
              <w:rPr>
                <w:color w:val="FFFFFF"/>
                <w:sz w:val="20"/>
                <w:lang w:val="en-US"/>
              </w:rPr>
              <w:t>0</w:t>
            </w:r>
            <w:r w:rsidRPr="00845FF2">
              <w:rPr>
                <w:sz w:val="20"/>
                <w:lang w:val="en-US"/>
              </w:rPr>
              <w:t>0.7071</w:t>
            </w:r>
          </w:p>
        </w:tc>
        <w:tc>
          <w:tcPr>
            <w:tcW w:w="866" w:type="dxa"/>
            <w:tcBorders>
              <w:top w:val="nil"/>
              <w:left w:val="nil"/>
              <w:bottom w:val="single" w:sz="4" w:space="0" w:color="auto"/>
              <w:right w:val="nil"/>
            </w:tcBorders>
          </w:tcPr>
          <w:p w14:paraId="3264034F" w14:textId="25F46CCE" w:rsidR="00AD2839" w:rsidRPr="00845FF2" w:rsidRDefault="00AD2839" w:rsidP="00845FF2">
            <w:pPr>
              <w:pStyle w:val="Tabletext"/>
              <w:jc w:val="center"/>
              <w:rPr>
                <w:sz w:val="20"/>
                <w:lang w:val="en-US"/>
              </w:rPr>
            </w:pPr>
            <w:r w:rsidRPr="00845FF2">
              <w:rPr>
                <w:sz w:val="20"/>
                <w:lang w:val="en-US"/>
              </w:rPr>
              <w:t>–0.7071</w:t>
            </w:r>
          </w:p>
        </w:tc>
        <w:tc>
          <w:tcPr>
            <w:tcW w:w="768" w:type="dxa"/>
            <w:tcBorders>
              <w:top w:val="nil"/>
              <w:left w:val="nil"/>
              <w:bottom w:val="single" w:sz="4" w:space="0" w:color="auto"/>
              <w:right w:val="nil"/>
            </w:tcBorders>
          </w:tcPr>
          <w:p w14:paraId="41DFB3AF" w14:textId="2CFEE04C" w:rsidR="00AD2839" w:rsidRPr="00845FF2" w:rsidRDefault="00AD2839" w:rsidP="00845FF2">
            <w:pPr>
              <w:pStyle w:val="Tabletext"/>
              <w:jc w:val="center"/>
              <w:rPr>
                <w:sz w:val="20"/>
                <w:lang w:val="en-US"/>
              </w:rPr>
            </w:pPr>
            <w:r w:rsidRPr="00845FF2">
              <w:rPr>
                <w:rFonts w:ascii="Symbol" w:hAnsi="Symbol"/>
                <w:sz w:val="20"/>
                <w:lang w:val="en-US"/>
              </w:rPr>
              <w:t></w:t>
            </w:r>
          </w:p>
        </w:tc>
        <w:tc>
          <w:tcPr>
            <w:tcW w:w="785" w:type="dxa"/>
            <w:gridSpan w:val="2"/>
            <w:tcBorders>
              <w:top w:val="nil"/>
              <w:left w:val="nil"/>
              <w:bottom w:val="single" w:sz="4" w:space="0" w:color="auto"/>
              <w:right w:val="nil"/>
            </w:tcBorders>
          </w:tcPr>
          <w:p w14:paraId="3DFD2414" w14:textId="48EF85B2"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single" w:sz="4" w:space="0" w:color="auto"/>
              <w:right w:val="nil"/>
            </w:tcBorders>
          </w:tcPr>
          <w:p w14:paraId="335DF57F" w14:textId="27E8DF73"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single" w:sz="4" w:space="0" w:color="auto"/>
              <w:right w:val="nil"/>
            </w:tcBorders>
          </w:tcPr>
          <w:p w14:paraId="369FE7FF" w14:textId="2BD0F3D4" w:rsidR="00AD2839" w:rsidRPr="00845FF2" w:rsidRDefault="00AD2839" w:rsidP="00845FF2">
            <w:pPr>
              <w:pStyle w:val="Tabletext"/>
              <w:jc w:val="center"/>
              <w:rPr>
                <w:sz w:val="20"/>
                <w:lang w:val="en-US"/>
              </w:rPr>
            </w:pPr>
            <w:r w:rsidRPr="00845FF2">
              <w:rPr>
                <w:sz w:val="20"/>
                <w:lang w:val="en-US"/>
              </w:rPr>
              <w:t>0.0000</w:t>
            </w:r>
          </w:p>
        </w:tc>
        <w:tc>
          <w:tcPr>
            <w:tcW w:w="785" w:type="dxa"/>
            <w:gridSpan w:val="2"/>
            <w:tcBorders>
              <w:top w:val="nil"/>
              <w:left w:val="nil"/>
              <w:bottom w:val="single" w:sz="4" w:space="0" w:color="auto"/>
              <w:right w:val="nil"/>
            </w:tcBorders>
          </w:tcPr>
          <w:p w14:paraId="106C7873" w14:textId="0A26D693" w:rsidR="00AD2839" w:rsidRPr="00845FF2" w:rsidRDefault="00AD2839" w:rsidP="00845FF2">
            <w:pPr>
              <w:pStyle w:val="Tabletext"/>
              <w:jc w:val="center"/>
              <w:rPr>
                <w:sz w:val="20"/>
                <w:lang w:val="en-US"/>
              </w:rPr>
            </w:pPr>
            <w:r w:rsidRPr="00845FF2">
              <w:rPr>
                <w:sz w:val="20"/>
                <w:lang w:val="en-US"/>
              </w:rPr>
              <w:t>0.0000</w:t>
            </w:r>
          </w:p>
        </w:tc>
        <w:tc>
          <w:tcPr>
            <w:tcW w:w="787" w:type="dxa"/>
            <w:tcBorders>
              <w:top w:val="nil"/>
              <w:left w:val="nil"/>
              <w:bottom w:val="single" w:sz="4" w:space="0" w:color="auto"/>
              <w:right w:val="single" w:sz="4" w:space="0" w:color="auto"/>
            </w:tcBorders>
          </w:tcPr>
          <w:p w14:paraId="2A921897" w14:textId="0F026E9E" w:rsidR="00AD2839" w:rsidRPr="00845FF2" w:rsidRDefault="00AD2839" w:rsidP="00845FF2">
            <w:pPr>
              <w:pStyle w:val="Tabletext"/>
              <w:jc w:val="center"/>
              <w:rPr>
                <w:sz w:val="20"/>
                <w:lang w:val="en-US"/>
              </w:rPr>
            </w:pPr>
            <w:r w:rsidRPr="00845FF2">
              <w:rPr>
                <w:sz w:val="20"/>
                <w:lang w:val="en-US"/>
              </w:rPr>
              <w:t>1.0000</w:t>
            </w:r>
          </w:p>
        </w:tc>
      </w:tr>
    </w:tbl>
    <w:p w14:paraId="2AB2F1FD" w14:textId="77777777" w:rsidR="00796BB7" w:rsidRPr="006D432D" w:rsidRDefault="00796BB7" w:rsidP="00796BB7">
      <w:pPr>
        <w:pStyle w:val="Tablefin"/>
        <w:rPr>
          <w:lang w:val="en-US"/>
        </w:rPr>
      </w:pPr>
      <w:bookmarkStart w:id="5" w:name="_Hlk119485634"/>
    </w:p>
    <w:bookmarkEnd w:id="5"/>
    <w:p w14:paraId="2DFA31BC" w14:textId="77777777" w:rsidR="00796BB7" w:rsidRPr="006D432D" w:rsidRDefault="00796BB7" w:rsidP="00796BB7">
      <w:pPr>
        <w:pStyle w:val="Heading1"/>
        <w:rPr>
          <w:lang w:val="en-US"/>
        </w:rPr>
      </w:pPr>
      <w:r w:rsidRPr="006D432D">
        <w:rPr>
          <w:lang w:val="en-US"/>
        </w:rPr>
        <w:t>2</w:t>
      </w:r>
      <w:r w:rsidRPr="006D432D">
        <w:rPr>
          <w:lang w:val="en-US"/>
        </w:rPr>
        <w:tab/>
        <w:t xml:space="preserve">Downward </w:t>
      </w:r>
      <w:proofErr w:type="gramStart"/>
      <w:r w:rsidRPr="006D432D">
        <w:rPr>
          <w:lang w:val="en-US"/>
        </w:rPr>
        <w:t>compatibility</w:t>
      </w:r>
      <w:proofErr w:type="gramEnd"/>
      <w:r w:rsidRPr="006D432D">
        <w:rPr>
          <w:lang w:val="en-US"/>
        </w:rPr>
        <w:t xml:space="preserve"> with low-cost receivers</w:t>
      </w:r>
    </w:p>
    <w:p w14:paraId="7252B3F7" w14:textId="77777777" w:rsidR="00796BB7" w:rsidRPr="006D432D" w:rsidRDefault="00796BB7" w:rsidP="00796BB7">
      <w:pPr>
        <w:rPr>
          <w:lang w:val="en-US"/>
        </w:rPr>
      </w:pPr>
      <w:r w:rsidRPr="006D432D">
        <w:rPr>
          <w:lang w:val="en-US"/>
        </w:rPr>
        <w:t>Two methods have been identified which provide downward compatibility with low receiver complexity. The first requires the use of the matrix process described in § 1. A low-cost receiver then only requires the A- and B</w:t>
      </w:r>
      <w:r w:rsidRPr="006D432D">
        <w:rPr>
          <w:lang w:val="en-US"/>
        </w:rPr>
        <w:noBreakHyphen/>
        <w:t>channels as in the case of the 2/0 system, i.e. a system which does not use a backwards compatibility matrix.</w:t>
      </w:r>
    </w:p>
    <w:p w14:paraId="69CEED2F" w14:textId="77777777" w:rsidR="00796BB7" w:rsidRDefault="00796BB7" w:rsidP="00796BB7">
      <w:pPr>
        <w:rPr>
          <w:lang w:val="en-US"/>
        </w:rPr>
      </w:pPr>
      <w:r w:rsidRPr="006D432D">
        <w:rPr>
          <w:lang w:val="en-US"/>
        </w:rPr>
        <w:t>The second method is applicable to the discrete 3/2 delivery system. The delivered signals are digitally combined using the equations in Annex 4, which enable the required number of signals to be provided. In the case of low bit-rate source coded signals, the downward mixing of the 3/2 signals may be performed prior to the synthesis portion of the decoding process (where the bulk of the complexity lies).</w:t>
      </w:r>
    </w:p>
    <w:p w14:paraId="426E17FD" w14:textId="77777777" w:rsidR="00796BB7" w:rsidRDefault="00796BB7" w:rsidP="00796BB7">
      <w:pPr>
        <w:rPr>
          <w:lang w:val="en-US"/>
        </w:rPr>
      </w:pPr>
    </w:p>
    <w:p w14:paraId="149B1EAD" w14:textId="77777777" w:rsidR="00796BB7" w:rsidRPr="006D432D" w:rsidRDefault="00796BB7" w:rsidP="00796BB7">
      <w:pPr>
        <w:rPr>
          <w:lang w:val="en-US"/>
        </w:rPr>
      </w:pPr>
    </w:p>
    <w:p w14:paraId="6399A2EA" w14:textId="77777777" w:rsidR="002A7260" w:rsidRDefault="002A7260">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14:paraId="1DF49D8E" w14:textId="19D6E19A" w:rsidR="00796BB7" w:rsidRPr="006D432D" w:rsidRDefault="00796BB7" w:rsidP="00796BB7">
      <w:pPr>
        <w:pStyle w:val="AnnexNoTitle"/>
        <w:rPr>
          <w:lang w:val="en-US"/>
        </w:rPr>
      </w:pPr>
      <w:proofErr w:type="gramStart"/>
      <w:r w:rsidRPr="006D432D">
        <w:rPr>
          <w:lang w:val="en-US"/>
        </w:rPr>
        <w:t>Annex  4</w:t>
      </w:r>
      <w:proofErr w:type="gramEnd"/>
      <w:r w:rsidRPr="006D432D">
        <w:rPr>
          <w:lang w:val="en-US"/>
        </w:rPr>
        <w:br/>
      </w:r>
      <w:r w:rsidRPr="006D432D">
        <w:rPr>
          <w:lang w:val="en-US"/>
        </w:rPr>
        <w:br/>
        <w:t>Downward mixing of multichannel audio signals</w:t>
      </w:r>
    </w:p>
    <w:p w14:paraId="4C4D07BC" w14:textId="77777777" w:rsidR="00796BB7" w:rsidRPr="006D432D" w:rsidRDefault="00796BB7" w:rsidP="00796BB7">
      <w:pPr>
        <w:pStyle w:val="Heading1"/>
        <w:rPr>
          <w:lang w:val="en-US"/>
        </w:rPr>
      </w:pPr>
      <w:r w:rsidRPr="006D432D">
        <w:rPr>
          <w:lang w:val="en-US"/>
        </w:rPr>
        <w:t>1</w:t>
      </w:r>
      <w:r w:rsidRPr="006D432D">
        <w:rPr>
          <w:lang w:val="en-US"/>
        </w:rPr>
        <w:tab/>
        <w:t>3/2 source signals</w:t>
      </w:r>
    </w:p>
    <w:p w14:paraId="422E8526" w14:textId="77777777" w:rsidR="00796BB7" w:rsidRPr="006D432D" w:rsidRDefault="00796BB7" w:rsidP="00796BB7">
      <w:pPr>
        <w:rPr>
          <w:lang w:val="en-US"/>
        </w:rPr>
      </w:pPr>
      <w:r w:rsidRPr="006D432D">
        <w:rPr>
          <w:lang w:val="en-US"/>
        </w:rPr>
        <w:t>Table 2 shows a set of equations that may be used to mix the five signals of the 3/2 system down to the formats: 1/0; 2/0; 3/0; 2/1; 3/1; 2/2.</w:t>
      </w:r>
    </w:p>
    <w:p w14:paraId="0C2630C7" w14:textId="16B9AEE8" w:rsidR="00CC3CA4" w:rsidRDefault="00CC3CA4">
      <w:pPr>
        <w:tabs>
          <w:tab w:val="clear" w:pos="794"/>
          <w:tab w:val="clear" w:pos="1191"/>
          <w:tab w:val="clear" w:pos="1588"/>
          <w:tab w:val="clear" w:pos="1985"/>
        </w:tabs>
        <w:overflowPunct/>
        <w:autoSpaceDE/>
        <w:autoSpaceDN/>
        <w:adjustRightInd/>
        <w:spacing w:before="0"/>
        <w:jc w:val="left"/>
        <w:textAlignment w:val="auto"/>
        <w:rPr>
          <w:sz w:val="20"/>
          <w:lang w:val="en-US"/>
        </w:rPr>
      </w:pPr>
    </w:p>
    <w:p w14:paraId="39A629D9" w14:textId="569ACFE4" w:rsidR="00796BB7" w:rsidRPr="006D432D" w:rsidRDefault="00796BB7" w:rsidP="00796BB7">
      <w:pPr>
        <w:pStyle w:val="TableNo"/>
        <w:rPr>
          <w:sz w:val="20"/>
          <w:lang w:val="en-US"/>
        </w:rPr>
      </w:pPr>
      <w:r w:rsidRPr="006D432D">
        <w:rPr>
          <w:sz w:val="20"/>
          <w:lang w:val="en-US"/>
        </w:rPr>
        <w:t>TABLE  2</w:t>
      </w:r>
    </w:p>
    <w:p w14:paraId="36A048D8" w14:textId="7330A586" w:rsidR="00796BB7" w:rsidRDefault="00796BB7" w:rsidP="00796BB7">
      <w:pPr>
        <w:pStyle w:val="Tabletitle"/>
        <w:rPr>
          <w:sz w:val="20"/>
          <w:lang w:val="en-US"/>
        </w:rPr>
      </w:pPr>
      <w:r w:rsidRPr="006D432D">
        <w:rPr>
          <w:sz w:val="20"/>
          <w:lang w:val="en-US"/>
        </w:rPr>
        <w:t>Downward mixing equations for 3/2 source material</w:t>
      </w:r>
    </w:p>
    <w:tbl>
      <w:tblPr>
        <w:tblStyle w:val="TableGrid"/>
        <w:tblW w:w="0" w:type="auto"/>
        <w:tblLook w:val="04A0" w:firstRow="1" w:lastRow="0" w:firstColumn="1" w:lastColumn="0" w:noHBand="0" w:noVBand="1"/>
      </w:tblPr>
      <w:tblGrid>
        <w:gridCol w:w="3263"/>
        <w:gridCol w:w="1061"/>
        <w:gridCol w:w="1061"/>
        <w:gridCol w:w="1061"/>
        <w:gridCol w:w="1061"/>
        <w:gridCol w:w="1061"/>
        <w:gridCol w:w="1061"/>
      </w:tblGrid>
      <w:tr w:rsidR="00CC3CA4" w14:paraId="4AEEAE55" w14:textId="2D739977" w:rsidTr="00D6427F">
        <w:tc>
          <w:tcPr>
            <w:tcW w:w="3263" w:type="dxa"/>
            <w:vMerge w:val="restart"/>
          </w:tcPr>
          <w:p w14:paraId="2479B589" w14:textId="74CF1C7E" w:rsidR="00CC3CA4" w:rsidRDefault="00CC3CA4" w:rsidP="00D6427F">
            <w:pPr>
              <w:pStyle w:val="Tabletext"/>
              <w:rPr>
                <w:lang w:val="en-US"/>
              </w:rPr>
            </w:pPr>
            <w:r w:rsidRPr="006D432D">
              <w:rPr>
                <w:lang w:val="en-US"/>
              </w:rPr>
              <w:t>Mono – 1/0 format</w:t>
            </w:r>
          </w:p>
        </w:tc>
        <w:tc>
          <w:tcPr>
            <w:tcW w:w="1061" w:type="dxa"/>
            <w:tcBorders>
              <w:bottom w:val="nil"/>
              <w:right w:val="nil"/>
            </w:tcBorders>
          </w:tcPr>
          <w:p w14:paraId="6C36102C" w14:textId="77777777" w:rsidR="00CC3CA4" w:rsidRDefault="00CC3CA4" w:rsidP="00CC3CA4">
            <w:pPr>
              <w:pStyle w:val="Tabletext"/>
              <w:jc w:val="center"/>
              <w:rPr>
                <w:lang w:val="en-US"/>
              </w:rPr>
            </w:pPr>
          </w:p>
        </w:tc>
        <w:tc>
          <w:tcPr>
            <w:tcW w:w="1061" w:type="dxa"/>
            <w:tcBorders>
              <w:left w:val="nil"/>
              <w:bottom w:val="nil"/>
              <w:right w:val="nil"/>
            </w:tcBorders>
          </w:tcPr>
          <w:p w14:paraId="71176C28" w14:textId="3892D9E8" w:rsidR="00CC3CA4" w:rsidRDefault="00CC3CA4" w:rsidP="00CC3CA4">
            <w:pPr>
              <w:pStyle w:val="Tabletext"/>
              <w:jc w:val="center"/>
              <w:rPr>
                <w:lang w:val="en-US"/>
              </w:rPr>
            </w:pPr>
            <w:r w:rsidRPr="006D432D">
              <w:rPr>
                <w:lang w:val="en-US"/>
              </w:rPr>
              <w:t>L</w:t>
            </w:r>
          </w:p>
        </w:tc>
        <w:tc>
          <w:tcPr>
            <w:tcW w:w="1061" w:type="dxa"/>
            <w:tcBorders>
              <w:left w:val="nil"/>
              <w:bottom w:val="nil"/>
              <w:right w:val="nil"/>
            </w:tcBorders>
          </w:tcPr>
          <w:p w14:paraId="2A9D2442" w14:textId="74BE60FC" w:rsidR="00CC3CA4" w:rsidRDefault="00CC3CA4" w:rsidP="00CC3CA4">
            <w:pPr>
              <w:pStyle w:val="Tabletext"/>
              <w:jc w:val="center"/>
              <w:rPr>
                <w:lang w:val="en-US"/>
              </w:rPr>
            </w:pPr>
            <w:r w:rsidRPr="006D432D">
              <w:rPr>
                <w:lang w:val="en-US"/>
              </w:rPr>
              <w:t>R</w:t>
            </w:r>
          </w:p>
        </w:tc>
        <w:tc>
          <w:tcPr>
            <w:tcW w:w="1061" w:type="dxa"/>
            <w:tcBorders>
              <w:left w:val="nil"/>
              <w:bottom w:val="nil"/>
              <w:right w:val="nil"/>
            </w:tcBorders>
          </w:tcPr>
          <w:p w14:paraId="6984B6D7" w14:textId="469B9D3B" w:rsidR="00CC3CA4" w:rsidRDefault="00CC3CA4" w:rsidP="00CC3CA4">
            <w:pPr>
              <w:pStyle w:val="Tabletext"/>
              <w:jc w:val="center"/>
              <w:rPr>
                <w:lang w:val="en-US"/>
              </w:rPr>
            </w:pPr>
            <w:r w:rsidRPr="006D432D">
              <w:rPr>
                <w:lang w:val="en-US"/>
              </w:rPr>
              <w:t>C</w:t>
            </w:r>
          </w:p>
        </w:tc>
        <w:tc>
          <w:tcPr>
            <w:tcW w:w="1061" w:type="dxa"/>
            <w:tcBorders>
              <w:left w:val="nil"/>
              <w:bottom w:val="nil"/>
              <w:right w:val="nil"/>
            </w:tcBorders>
          </w:tcPr>
          <w:p w14:paraId="23673F28" w14:textId="5AEBB9AC" w:rsidR="00CC3CA4" w:rsidRDefault="00CC3CA4" w:rsidP="00CC3CA4">
            <w:pPr>
              <w:pStyle w:val="Tabletext"/>
              <w:jc w:val="center"/>
              <w:rPr>
                <w:lang w:val="en-US"/>
              </w:rPr>
            </w:pPr>
            <w:r w:rsidRPr="006D432D">
              <w:rPr>
                <w:lang w:val="en-US"/>
              </w:rPr>
              <w:t>LS</w:t>
            </w:r>
          </w:p>
        </w:tc>
        <w:tc>
          <w:tcPr>
            <w:tcW w:w="1061" w:type="dxa"/>
            <w:tcBorders>
              <w:left w:val="nil"/>
              <w:bottom w:val="nil"/>
            </w:tcBorders>
          </w:tcPr>
          <w:p w14:paraId="46D326DA" w14:textId="203EE223" w:rsidR="00CC3CA4" w:rsidRDefault="00CC3CA4" w:rsidP="00CC3CA4">
            <w:pPr>
              <w:pStyle w:val="Tabletext"/>
              <w:jc w:val="center"/>
              <w:rPr>
                <w:lang w:val="en-US"/>
              </w:rPr>
            </w:pPr>
            <w:r w:rsidRPr="006D432D">
              <w:rPr>
                <w:lang w:val="en-US"/>
              </w:rPr>
              <w:t>RS</w:t>
            </w:r>
          </w:p>
        </w:tc>
      </w:tr>
      <w:tr w:rsidR="00CC3CA4" w14:paraId="668116DC" w14:textId="2D8641A7" w:rsidTr="00D6427F">
        <w:tc>
          <w:tcPr>
            <w:tcW w:w="3263" w:type="dxa"/>
            <w:vMerge/>
          </w:tcPr>
          <w:p w14:paraId="74A7992C" w14:textId="77777777" w:rsidR="00CC3CA4" w:rsidRDefault="00CC3CA4" w:rsidP="00D6427F">
            <w:pPr>
              <w:pStyle w:val="Tabletext"/>
              <w:rPr>
                <w:lang w:val="en-US"/>
              </w:rPr>
            </w:pPr>
          </w:p>
        </w:tc>
        <w:tc>
          <w:tcPr>
            <w:tcW w:w="1061" w:type="dxa"/>
            <w:tcBorders>
              <w:top w:val="nil"/>
              <w:bottom w:val="single" w:sz="4" w:space="0" w:color="auto"/>
              <w:right w:val="nil"/>
            </w:tcBorders>
          </w:tcPr>
          <w:p w14:paraId="5CAC1E0D" w14:textId="610C2C61" w:rsidR="00CC3CA4" w:rsidRDefault="00CC3CA4" w:rsidP="00CC3CA4">
            <w:pPr>
              <w:pStyle w:val="Tabletext"/>
              <w:jc w:val="center"/>
              <w:rPr>
                <w:lang w:val="en-US"/>
              </w:rPr>
            </w:pPr>
            <w:r w:rsidRPr="006D432D">
              <w:rPr>
                <w:lang w:val="en-US"/>
              </w:rPr>
              <w:t>C</w:t>
            </w:r>
            <w:r w:rsidRPr="006D432D">
              <w:rPr>
                <w:i/>
                <w:sz w:val="12"/>
                <w:lang w:val="en-US"/>
              </w:rPr>
              <w:t> </w:t>
            </w:r>
            <w:r w:rsidRPr="006D432D">
              <w:rPr>
                <w:rFonts w:ascii="Symbol" w:hAnsi="Symbol"/>
                <w:lang w:val="en-US"/>
              </w:rPr>
              <w:t></w:t>
            </w:r>
            <w:r w:rsidR="00D6427F">
              <w:rPr>
                <w:rFonts w:ascii="Symbol" w:hAnsi="Symbol"/>
                <w:lang w:val="en-US"/>
              </w:rPr>
              <w:t xml:space="preserve"> </w:t>
            </w:r>
            <w:r w:rsidRPr="006D432D">
              <w:rPr>
                <w:rFonts w:ascii="Symbol" w:hAnsi="Symbol"/>
                <w:lang w:val="en-US"/>
              </w:rPr>
              <w:t></w:t>
            </w:r>
          </w:p>
        </w:tc>
        <w:tc>
          <w:tcPr>
            <w:tcW w:w="1061" w:type="dxa"/>
            <w:tcBorders>
              <w:top w:val="nil"/>
              <w:left w:val="nil"/>
              <w:bottom w:val="single" w:sz="4" w:space="0" w:color="auto"/>
              <w:right w:val="nil"/>
            </w:tcBorders>
          </w:tcPr>
          <w:p w14:paraId="5209B64F" w14:textId="32C2FE15" w:rsidR="00CC3CA4" w:rsidRDefault="00CC3CA4" w:rsidP="00CC3CA4">
            <w:pPr>
              <w:pStyle w:val="Tabletext"/>
              <w:jc w:val="center"/>
              <w:rPr>
                <w:lang w:val="en-US"/>
              </w:rPr>
            </w:pPr>
            <w:r w:rsidRPr="006D432D">
              <w:rPr>
                <w:lang w:val="en-US"/>
              </w:rPr>
              <w:t>0.7071</w:t>
            </w:r>
          </w:p>
        </w:tc>
        <w:tc>
          <w:tcPr>
            <w:tcW w:w="1061" w:type="dxa"/>
            <w:tcBorders>
              <w:top w:val="nil"/>
              <w:left w:val="nil"/>
              <w:bottom w:val="single" w:sz="4" w:space="0" w:color="auto"/>
              <w:right w:val="nil"/>
            </w:tcBorders>
          </w:tcPr>
          <w:p w14:paraId="59A3C984" w14:textId="7D9A4ADC" w:rsidR="00CC3CA4" w:rsidRDefault="00CC3CA4" w:rsidP="00CC3CA4">
            <w:pPr>
              <w:pStyle w:val="Tabletext"/>
              <w:jc w:val="center"/>
              <w:rPr>
                <w:lang w:val="en-US"/>
              </w:rPr>
            </w:pPr>
            <w:r w:rsidRPr="006D432D">
              <w:rPr>
                <w:lang w:val="en-US"/>
              </w:rPr>
              <w:t>0.7071</w:t>
            </w:r>
          </w:p>
        </w:tc>
        <w:tc>
          <w:tcPr>
            <w:tcW w:w="1061" w:type="dxa"/>
            <w:tcBorders>
              <w:top w:val="nil"/>
              <w:left w:val="nil"/>
              <w:bottom w:val="single" w:sz="4" w:space="0" w:color="auto"/>
              <w:right w:val="nil"/>
            </w:tcBorders>
          </w:tcPr>
          <w:p w14:paraId="7B76BE77" w14:textId="2336D4F5" w:rsidR="00CC3CA4" w:rsidRDefault="00CC3CA4" w:rsidP="00CC3CA4">
            <w:pPr>
              <w:pStyle w:val="Tabletext"/>
              <w:jc w:val="center"/>
              <w:rPr>
                <w:lang w:val="en-US"/>
              </w:rPr>
            </w:pPr>
            <w:r w:rsidRPr="006D432D">
              <w:rPr>
                <w:lang w:val="en-US"/>
              </w:rPr>
              <w:t>1.0000</w:t>
            </w:r>
          </w:p>
        </w:tc>
        <w:tc>
          <w:tcPr>
            <w:tcW w:w="1061" w:type="dxa"/>
            <w:tcBorders>
              <w:top w:val="nil"/>
              <w:left w:val="nil"/>
              <w:bottom w:val="single" w:sz="4" w:space="0" w:color="auto"/>
              <w:right w:val="nil"/>
            </w:tcBorders>
          </w:tcPr>
          <w:p w14:paraId="1575E28E" w14:textId="09947860" w:rsidR="00CC3CA4" w:rsidRDefault="00CC3CA4" w:rsidP="00CC3CA4">
            <w:pPr>
              <w:pStyle w:val="Tabletext"/>
              <w:jc w:val="center"/>
              <w:rPr>
                <w:lang w:val="en-US"/>
              </w:rPr>
            </w:pPr>
            <w:r w:rsidRPr="006D432D">
              <w:rPr>
                <w:lang w:val="en-US"/>
              </w:rPr>
              <w:t>0.5000</w:t>
            </w:r>
          </w:p>
        </w:tc>
        <w:tc>
          <w:tcPr>
            <w:tcW w:w="1061" w:type="dxa"/>
            <w:tcBorders>
              <w:top w:val="nil"/>
              <w:left w:val="nil"/>
              <w:bottom w:val="single" w:sz="4" w:space="0" w:color="auto"/>
            </w:tcBorders>
          </w:tcPr>
          <w:p w14:paraId="12916FF3" w14:textId="1FDAA549" w:rsidR="00CC3CA4" w:rsidRDefault="00CC3CA4" w:rsidP="00CC3CA4">
            <w:pPr>
              <w:pStyle w:val="Tabletext"/>
              <w:jc w:val="center"/>
              <w:rPr>
                <w:lang w:val="en-US"/>
              </w:rPr>
            </w:pPr>
            <w:r w:rsidRPr="006D432D">
              <w:rPr>
                <w:lang w:val="en-US"/>
              </w:rPr>
              <w:t>0.5000</w:t>
            </w:r>
          </w:p>
        </w:tc>
      </w:tr>
      <w:tr w:rsidR="00CC3CA4" w14:paraId="0D76887E" w14:textId="70806D4E" w:rsidTr="00D6427F">
        <w:tc>
          <w:tcPr>
            <w:tcW w:w="3263" w:type="dxa"/>
            <w:vMerge w:val="restart"/>
          </w:tcPr>
          <w:p w14:paraId="1A7EA9C8" w14:textId="4C20AA6C" w:rsidR="00CC3CA4" w:rsidRDefault="00CC3CA4" w:rsidP="00D6427F">
            <w:pPr>
              <w:pStyle w:val="Tabletext"/>
              <w:rPr>
                <w:lang w:val="en-US"/>
              </w:rPr>
            </w:pPr>
            <w:r w:rsidRPr="006D432D">
              <w:rPr>
                <w:lang w:val="en-US"/>
              </w:rPr>
              <w:t>Stereo – 2/0 format</w:t>
            </w:r>
          </w:p>
        </w:tc>
        <w:tc>
          <w:tcPr>
            <w:tcW w:w="1061" w:type="dxa"/>
            <w:tcBorders>
              <w:bottom w:val="nil"/>
              <w:right w:val="nil"/>
            </w:tcBorders>
          </w:tcPr>
          <w:p w14:paraId="08442D29" w14:textId="77777777" w:rsidR="00CC3CA4" w:rsidRDefault="00CC3CA4" w:rsidP="00CC3CA4">
            <w:pPr>
              <w:pStyle w:val="Tabletext"/>
              <w:jc w:val="center"/>
              <w:rPr>
                <w:lang w:val="en-US"/>
              </w:rPr>
            </w:pPr>
          </w:p>
        </w:tc>
        <w:tc>
          <w:tcPr>
            <w:tcW w:w="1061" w:type="dxa"/>
            <w:tcBorders>
              <w:left w:val="nil"/>
              <w:bottom w:val="nil"/>
              <w:right w:val="nil"/>
            </w:tcBorders>
          </w:tcPr>
          <w:p w14:paraId="3A8526A8" w14:textId="27762CB6" w:rsidR="00CC3CA4" w:rsidRDefault="00CC3CA4" w:rsidP="00CC3CA4">
            <w:pPr>
              <w:pStyle w:val="Tabletext"/>
              <w:jc w:val="center"/>
              <w:rPr>
                <w:lang w:val="en-US"/>
              </w:rPr>
            </w:pPr>
            <w:r w:rsidRPr="006D432D">
              <w:rPr>
                <w:lang w:val="en-US"/>
              </w:rPr>
              <w:t>L</w:t>
            </w:r>
          </w:p>
        </w:tc>
        <w:tc>
          <w:tcPr>
            <w:tcW w:w="1061" w:type="dxa"/>
            <w:tcBorders>
              <w:left w:val="nil"/>
              <w:bottom w:val="nil"/>
              <w:right w:val="nil"/>
            </w:tcBorders>
          </w:tcPr>
          <w:p w14:paraId="2128CDAE" w14:textId="7B9E0D58" w:rsidR="00CC3CA4" w:rsidRDefault="00CC3CA4" w:rsidP="00CC3CA4">
            <w:pPr>
              <w:pStyle w:val="Tabletext"/>
              <w:jc w:val="center"/>
              <w:rPr>
                <w:lang w:val="en-US"/>
              </w:rPr>
            </w:pPr>
            <w:r w:rsidRPr="006D432D">
              <w:rPr>
                <w:lang w:val="en-US"/>
              </w:rPr>
              <w:t>R</w:t>
            </w:r>
          </w:p>
        </w:tc>
        <w:tc>
          <w:tcPr>
            <w:tcW w:w="1061" w:type="dxa"/>
            <w:tcBorders>
              <w:left w:val="nil"/>
              <w:bottom w:val="nil"/>
              <w:right w:val="nil"/>
            </w:tcBorders>
          </w:tcPr>
          <w:p w14:paraId="35674D1A" w14:textId="7972D0E4" w:rsidR="00CC3CA4" w:rsidRDefault="00CC3CA4" w:rsidP="00CC3CA4">
            <w:pPr>
              <w:pStyle w:val="Tabletext"/>
              <w:jc w:val="center"/>
              <w:rPr>
                <w:lang w:val="en-US"/>
              </w:rPr>
            </w:pPr>
            <w:r w:rsidRPr="006D432D">
              <w:rPr>
                <w:lang w:val="en-US"/>
              </w:rPr>
              <w:t>C</w:t>
            </w:r>
          </w:p>
        </w:tc>
        <w:tc>
          <w:tcPr>
            <w:tcW w:w="1061" w:type="dxa"/>
            <w:tcBorders>
              <w:left w:val="nil"/>
              <w:bottom w:val="nil"/>
              <w:right w:val="nil"/>
            </w:tcBorders>
          </w:tcPr>
          <w:p w14:paraId="57059D75" w14:textId="44C4B8A2" w:rsidR="00CC3CA4" w:rsidRDefault="00CC3CA4" w:rsidP="00CC3CA4">
            <w:pPr>
              <w:pStyle w:val="Tabletext"/>
              <w:jc w:val="center"/>
              <w:rPr>
                <w:lang w:val="en-US"/>
              </w:rPr>
            </w:pPr>
            <w:r w:rsidRPr="006D432D">
              <w:rPr>
                <w:lang w:val="en-US"/>
              </w:rPr>
              <w:t>LS</w:t>
            </w:r>
          </w:p>
        </w:tc>
        <w:tc>
          <w:tcPr>
            <w:tcW w:w="1061" w:type="dxa"/>
            <w:tcBorders>
              <w:left w:val="nil"/>
              <w:bottom w:val="nil"/>
            </w:tcBorders>
          </w:tcPr>
          <w:p w14:paraId="09EE33BD" w14:textId="49EBF7CB" w:rsidR="00CC3CA4" w:rsidRDefault="00CC3CA4" w:rsidP="00CC3CA4">
            <w:pPr>
              <w:pStyle w:val="Tabletext"/>
              <w:jc w:val="center"/>
              <w:rPr>
                <w:lang w:val="en-US"/>
              </w:rPr>
            </w:pPr>
            <w:r w:rsidRPr="006D432D">
              <w:rPr>
                <w:lang w:val="en-US"/>
              </w:rPr>
              <w:t>RS</w:t>
            </w:r>
          </w:p>
        </w:tc>
      </w:tr>
      <w:tr w:rsidR="00CC3CA4" w14:paraId="4472B394" w14:textId="12438A71" w:rsidTr="00D6427F">
        <w:tc>
          <w:tcPr>
            <w:tcW w:w="3263" w:type="dxa"/>
            <w:vMerge/>
          </w:tcPr>
          <w:p w14:paraId="39D7F332" w14:textId="77777777" w:rsidR="00CC3CA4" w:rsidRDefault="00CC3CA4" w:rsidP="00D6427F">
            <w:pPr>
              <w:pStyle w:val="Tabletext"/>
              <w:rPr>
                <w:lang w:val="en-US"/>
              </w:rPr>
            </w:pPr>
          </w:p>
        </w:tc>
        <w:tc>
          <w:tcPr>
            <w:tcW w:w="1061" w:type="dxa"/>
            <w:tcBorders>
              <w:top w:val="nil"/>
              <w:bottom w:val="nil"/>
              <w:right w:val="nil"/>
            </w:tcBorders>
          </w:tcPr>
          <w:p w14:paraId="2C999C15" w14:textId="238A126C" w:rsidR="00CC3CA4" w:rsidRDefault="00CC3CA4" w:rsidP="00CC3CA4">
            <w:pPr>
              <w:pStyle w:val="Tabletext"/>
              <w:jc w:val="center"/>
              <w:rPr>
                <w:lang w:val="en-US"/>
              </w:rPr>
            </w:pPr>
            <w:r w:rsidRPr="006D432D">
              <w:rPr>
                <w:lang w:val="en-US"/>
              </w:rPr>
              <w:t>L</w:t>
            </w:r>
            <w:r w:rsidRPr="006D432D">
              <w:rPr>
                <w:rFonts w:ascii="Symbol" w:hAnsi="Symbol"/>
                <w:lang w:val="en-US"/>
              </w:rPr>
              <w:t></w:t>
            </w:r>
            <w:r w:rsidR="00D6427F">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1C05A015" w14:textId="05CC914F" w:rsidR="00CC3CA4" w:rsidRDefault="00CC3CA4" w:rsidP="00CC3CA4">
            <w:pPr>
              <w:pStyle w:val="Tabletext"/>
              <w:jc w:val="center"/>
              <w:rPr>
                <w:lang w:val="en-US"/>
              </w:rPr>
            </w:pPr>
            <w:r w:rsidRPr="006D432D">
              <w:rPr>
                <w:lang w:val="en-US"/>
              </w:rPr>
              <w:t>1.0000</w:t>
            </w:r>
          </w:p>
        </w:tc>
        <w:tc>
          <w:tcPr>
            <w:tcW w:w="1061" w:type="dxa"/>
            <w:tcBorders>
              <w:top w:val="nil"/>
              <w:left w:val="nil"/>
              <w:bottom w:val="nil"/>
              <w:right w:val="nil"/>
            </w:tcBorders>
          </w:tcPr>
          <w:p w14:paraId="1EDAFFED" w14:textId="13EF26C5" w:rsidR="00CC3CA4" w:rsidRDefault="00CC3CA4" w:rsidP="00CC3CA4">
            <w:pPr>
              <w:pStyle w:val="Tabletext"/>
              <w:jc w:val="center"/>
              <w:rPr>
                <w:lang w:val="en-US"/>
              </w:rPr>
            </w:pPr>
            <w:r w:rsidRPr="006D432D">
              <w:rPr>
                <w:lang w:val="en-US"/>
              </w:rPr>
              <w:t>0.0000</w:t>
            </w:r>
          </w:p>
        </w:tc>
        <w:tc>
          <w:tcPr>
            <w:tcW w:w="1061" w:type="dxa"/>
            <w:tcBorders>
              <w:top w:val="nil"/>
              <w:left w:val="nil"/>
              <w:bottom w:val="nil"/>
              <w:right w:val="nil"/>
            </w:tcBorders>
          </w:tcPr>
          <w:p w14:paraId="5298E6B6" w14:textId="58AF0757" w:rsidR="00CC3CA4" w:rsidRDefault="00CC3CA4" w:rsidP="00CC3CA4">
            <w:pPr>
              <w:pStyle w:val="Tabletext"/>
              <w:jc w:val="center"/>
              <w:rPr>
                <w:lang w:val="en-US"/>
              </w:rPr>
            </w:pPr>
            <w:r w:rsidRPr="006D432D">
              <w:rPr>
                <w:lang w:val="en-US"/>
              </w:rPr>
              <w:t>0.7071</w:t>
            </w:r>
          </w:p>
        </w:tc>
        <w:tc>
          <w:tcPr>
            <w:tcW w:w="1061" w:type="dxa"/>
            <w:tcBorders>
              <w:top w:val="nil"/>
              <w:left w:val="nil"/>
              <w:bottom w:val="nil"/>
              <w:right w:val="nil"/>
            </w:tcBorders>
          </w:tcPr>
          <w:p w14:paraId="4ED7B61F" w14:textId="4DB98226" w:rsidR="00CC3CA4" w:rsidRDefault="00CC3CA4" w:rsidP="00CC3CA4">
            <w:pPr>
              <w:pStyle w:val="Tabletext"/>
              <w:jc w:val="center"/>
              <w:rPr>
                <w:lang w:val="en-US"/>
              </w:rPr>
            </w:pPr>
            <w:r w:rsidRPr="006D432D">
              <w:rPr>
                <w:lang w:val="en-US"/>
              </w:rPr>
              <w:t>0.7071</w:t>
            </w:r>
          </w:p>
        </w:tc>
        <w:tc>
          <w:tcPr>
            <w:tcW w:w="1061" w:type="dxa"/>
            <w:tcBorders>
              <w:top w:val="nil"/>
              <w:left w:val="nil"/>
              <w:bottom w:val="nil"/>
            </w:tcBorders>
          </w:tcPr>
          <w:p w14:paraId="4422CE0B" w14:textId="60C2DB12" w:rsidR="00CC3CA4" w:rsidRDefault="00CC3CA4" w:rsidP="00CC3CA4">
            <w:pPr>
              <w:pStyle w:val="Tabletext"/>
              <w:jc w:val="center"/>
              <w:rPr>
                <w:lang w:val="en-US"/>
              </w:rPr>
            </w:pPr>
            <w:r w:rsidRPr="006D432D">
              <w:rPr>
                <w:lang w:val="en-US"/>
              </w:rPr>
              <w:t>0.0000</w:t>
            </w:r>
          </w:p>
        </w:tc>
      </w:tr>
      <w:tr w:rsidR="00CC3CA4" w14:paraId="05A2D927" w14:textId="0647504B" w:rsidTr="00D6427F">
        <w:tc>
          <w:tcPr>
            <w:tcW w:w="3263" w:type="dxa"/>
            <w:vMerge/>
          </w:tcPr>
          <w:p w14:paraId="49029A03" w14:textId="77777777" w:rsidR="00CC3CA4" w:rsidRDefault="00CC3CA4" w:rsidP="00D6427F">
            <w:pPr>
              <w:pStyle w:val="Tabletext"/>
              <w:rPr>
                <w:lang w:val="en-US"/>
              </w:rPr>
            </w:pPr>
          </w:p>
        </w:tc>
        <w:tc>
          <w:tcPr>
            <w:tcW w:w="1061" w:type="dxa"/>
            <w:tcBorders>
              <w:top w:val="nil"/>
              <w:bottom w:val="single" w:sz="4" w:space="0" w:color="auto"/>
              <w:right w:val="nil"/>
            </w:tcBorders>
          </w:tcPr>
          <w:p w14:paraId="03DB497F" w14:textId="68DE92E4" w:rsidR="00CC3CA4" w:rsidRDefault="00CC3CA4" w:rsidP="00CC3CA4">
            <w:pPr>
              <w:pStyle w:val="Tabletext"/>
              <w:jc w:val="center"/>
              <w:rPr>
                <w:lang w:val="en-US"/>
              </w:rPr>
            </w:pPr>
            <w:r w:rsidRPr="006D432D">
              <w:rPr>
                <w:lang w:val="en-US"/>
              </w:rPr>
              <w:t>R</w:t>
            </w:r>
            <w:r w:rsidRPr="006D432D">
              <w:rPr>
                <w:i/>
                <w:sz w:val="12"/>
                <w:lang w:val="en-US"/>
              </w:rPr>
              <w:t> </w:t>
            </w:r>
            <w:r w:rsidRPr="006D432D">
              <w:rPr>
                <w:rFonts w:ascii="Symbol" w:hAnsi="Symbol"/>
                <w:lang w:val="en-US"/>
              </w:rPr>
              <w:t></w:t>
            </w:r>
            <w:r w:rsidR="00D6427F">
              <w:rPr>
                <w:rFonts w:ascii="Symbol" w:hAnsi="Symbol"/>
                <w:lang w:val="en-US"/>
              </w:rPr>
              <w:t xml:space="preserve"> </w:t>
            </w:r>
            <w:r w:rsidRPr="006D432D">
              <w:rPr>
                <w:rFonts w:ascii="Symbol" w:hAnsi="Symbol"/>
                <w:lang w:val="en-US"/>
              </w:rPr>
              <w:t></w:t>
            </w:r>
          </w:p>
        </w:tc>
        <w:tc>
          <w:tcPr>
            <w:tcW w:w="1061" w:type="dxa"/>
            <w:tcBorders>
              <w:top w:val="nil"/>
              <w:left w:val="nil"/>
              <w:bottom w:val="single" w:sz="4" w:space="0" w:color="auto"/>
              <w:right w:val="nil"/>
            </w:tcBorders>
          </w:tcPr>
          <w:p w14:paraId="0E9F4FE7" w14:textId="7C71D927" w:rsidR="00CC3CA4" w:rsidRDefault="00CC3CA4" w:rsidP="00CC3CA4">
            <w:pPr>
              <w:pStyle w:val="Tabletext"/>
              <w:jc w:val="center"/>
              <w:rPr>
                <w:lang w:val="en-US"/>
              </w:rPr>
            </w:pPr>
            <w:r w:rsidRPr="006D432D">
              <w:rPr>
                <w:lang w:val="en-US"/>
              </w:rPr>
              <w:t>0.0000</w:t>
            </w:r>
          </w:p>
        </w:tc>
        <w:tc>
          <w:tcPr>
            <w:tcW w:w="1061" w:type="dxa"/>
            <w:tcBorders>
              <w:top w:val="nil"/>
              <w:left w:val="nil"/>
              <w:bottom w:val="single" w:sz="4" w:space="0" w:color="auto"/>
              <w:right w:val="nil"/>
            </w:tcBorders>
          </w:tcPr>
          <w:p w14:paraId="10C8FE54" w14:textId="36A499D1" w:rsidR="00CC3CA4" w:rsidRDefault="00CC3CA4" w:rsidP="00CC3CA4">
            <w:pPr>
              <w:pStyle w:val="Tabletext"/>
              <w:jc w:val="center"/>
              <w:rPr>
                <w:lang w:val="en-US"/>
              </w:rPr>
            </w:pPr>
            <w:r w:rsidRPr="006D432D">
              <w:rPr>
                <w:lang w:val="en-US"/>
              </w:rPr>
              <w:t>1.0000</w:t>
            </w:r>
          </w:p>
        </w:tc>
        <w:tc>
          <w:tcPr>
            <w:tcW w:w="1061" w:type="dxa"/>
            <w:tcBorders>
              <w:top w:val="nil"/>
              <w:left w:val="nil"/>
              <w:bottom w:val="single" w:sz="4" w:space="0" w:color="auto"/>
              <w:right w:val="nil"/>
            </w:tcBorders>
          </w:tcPr>
          <w:p w14:paraId="09D192D8" w14:textId="63ADA916" w:rsidR="00CC3CA4" w:rsidRDefault="00CC3CA4" w:rsidP="00CC3CA4">
            <w:pPr>
              <w:pStyle w:val="Tabletext"/>
              <w:jc w:val="center"/>
              <w:rPr>
                <w:lang w:val="en-US"/>
              </w:rPr>
            </w:pPr>
            <w:r w:rsidRPr="006D432D">
              <w:rPr>
                <w:lang w:val="en-US"/>
              </w:rPr>
              <w:t>0.7071</w:t>
            </w:r>
          </w:p>
        </w:tc>
        <w:tc>
          <w:tcPr>
            <w:tcW w:w="1061" w:type="dxa"/>
            <w:tcBorders>
              <w:top w:val="nil"/>
              <w:left w:val="nil"/>
              <w:bottom w:val="single" w:sz="4" w:space="0" w:color="auto"/>
              <w:right w:val="nil"/>
            </w:tcBorders>
          </w:tcPr>
          <w:p w14:paraId="47FB1008" w14:textId="183C99BF" w:rsidR="00CC3CA4" w:rsidRDefault="00CC3CA4" w:rsidP="00CC3CA4">
            <w:pPr>
              <w:pStyle w:val="Tabletext"/>
              <w:jc w:val="center"/>
              <w:rPr>
                <w:lang w:val="en-US"/>
              </w:rPr>
            </w:pPr>
            <w:r w:rsidRPr="006D432D">
              <w:rPr>
                <w:lang w:val="en-US"/>
              </w:rPr>
              <w:t>0.0000</w:t>
            </w:r>
          </w:p>
        </w:tc>
        <w:tc>
          <w:tcPr>
            <w:tcW w:w="1061" w:type="dxa"/>
            <w:tcBorders>
              <w:top w:val="nil"/>
              <w:left w:val="nil"/>
              <w:bottom w:val="single" w:sz="4" w:space="0" w:color="auto"/>
            </w:tcBorders>
          </w:tcPr>
          <w:p w14:paraId="78E00DFB" w14:textId="67E2E550" w:rsidR="00CC3CA4" w:rsidRDefault="00CC3CA4" w:rsidP="00CC3CA4">
            <w:pPr>
              <w:pStyle w:val="Tabletext"/>
              <w:jc w:val="center"/>
              <w:rPr>
                <w:lang w:val="en-US"/>
              </w:rPr>
            </w:pPr>
            <w:r w:rsidRPr="006D432D">
              <w:rPr>
                <w:lang w:val="en-US"/>
              </w:rPr>
              <w:t>0.7071</w:t>
            </w:r>
          </w:p>
        </w:tc>
      </w:tr>
      <w:tr w:rsidR="00CC3CA4" w14:paraId="0195067E" w14:textId="468553FD" w:rsidTr="00D6427F">
        <w:tc>
          <w:tcPr>
            <w:tcW w:w="3263" w:type="dxa"/>
            <w:vMerge w:val="restart"/>
          </w:tcPr>
          <w:p w14:paraId="75EEB998" w14:textId="604FC8BB" w:rsidR="00CC3CA4" w:rsidRDefault="00CC3CA4" w:rsidP="00D6427F">
            <w:pPr>
              <w:pStyle w:val="Tabletext"/>
              <w:rPr>
                <w:lang w:val="en-US"/>
              </w:rPr>
            </w:pPr>
            <w:r w:rsidRPr="006D432D">
              <w:rPr>
                <w:lang w:val="en-US"/>
              </w:rPr>
              <w:t>Three channels – 3/0 format</w:t>
            </w:r>
          </w:p>
        </w:tc>
        <w:tc>
          <w:tcPr>
            <w:tcW w:w="1061" w:type="dxa"/>
            <w:tcBorders>
              <w:bottom w:val="nil"/>
              <w:right w:val="nil"/>
            </w:tcBorders>
          </w:tcPr>
          <w:p w14:paraId="6252FDEB" w14:textId="77777777" w:rsidR="00CC3CA4" w:rsidRDefault="00CC3CA4" w:rsidP="00CC3CA4">
            <w:pPr>
              <w:pStyle w:val="Tabletext"/>
              <w:jc w:val="center"/>
              <w:rPr>
                <w:lang w:val="en-US"/>
              </w:rPr>
            </w:pPr>
          </w:p>
        </w:tc>
        <w:tc>
          <w:tcPr>
            <w:tcW w:w="1061" w:type="dxa"/>
            <w:tcBorders>
              <w:left w:val="nil"/>
              <w:bottom w:val="nil"/>
              <w:right w:val="nil"/>
            </w:tcBorders>
          </w:tcPr>
          <w:p w14:paraId="24E40A66" w14:textId="7C8DF185" w:rsidR="00CC3CA4" w:rsidRDefault="00CC3CA4" w:rsidP="00CC3CA4">
            <w:pPr>
              <w:pStyle w:val="Tabletext"/>
              <w:jc w:val="center"/>
              <w:rPr>
                <w:lang w:val="en-US"/>
              </w:rPr>
            </w:pPr>
            <w:r w:rsidRPr="006D432D">
              <w:rPr>
                <w:lang w:val="en-US"/>
              </w:rPr>
              <w:t>L</w:t>
            </w:r>
          </w:p>
        </w:tc>
        <w:tc>
          <w:tcPr>
            <w:tcW w:w="1061" w:type="dxa"/>
            <w:tcBorders>
              <w:left w:val="nil"/>
              <w:bottom w:val="nil"/>
              <w:right w:val="nil"/>
            </w:tcBorders>
          </w:tcPr>
          <w:p w14:paraId="5B6F9F5A" w14:textId="6C778628" w:rsidR="00CC3CA4" w:rsidRDefault="00CC3CA4" w:rsidP="00CC3CA4">
            <w:pPr>
              <w:pStyle w:val="Tabletext"/>
              <w:jc w:val="center"/>
              <w:rPr>
                <w:lang w:val="en-US"/>
              </w:rPr>
            </w:pPr>
            <w:r w:rsidRPr="006D432D">
              <w:rPr>
                <w:lang w:val="en-US"/>
              </w:rPr>
              <w:t>R</w:t>
            </w:r>
          </w:p>
        </w:tc>
        <w:tc>
          <w:tcPr>
            <w:tcW w:w="1061" w:type="dxa"/>
            <w:tcBorders>
              <w:left w:val="nil"/>
              <w:bottom w:val="nil"/>
              <w:right w:val="nil"/>
            </w:tcBorders>
          </w:tcPr>
          <w:p w14:paraId="644137A7" w14:textId="40629CB3" w:rsidR="00CC3CA4" w:rsidRDefault="00CC3CA4" w:rsidP="00CC3CA4">
            <w:pPr>
              <w:pStyle w:val="Tabletext"/>
              <w:jc w:val="center"/>
              <w:rPr>
                <w:lang w:val="en-US"/>
              </w:rPr>
            </w:pPr>
            <w:r w:rsidRPr="006D432D">
              <w:rPr>
                <w:lang w:val="en-US"/>
              </w:rPr>
              <w:t>C</w:t>
            </w:r>
          </w:p>
        </w:tc>
        <w:tc>
          <w:tcPr>
            <w:tcW w:w="1061" w:type="dxa"/>
            <w:tcBorders>
              <w:left w:val="nil"/>
              <w:bottom w:val="nil"/>
              <w:right w:val="nil"/>
            </w:tcBorders>
          </w:tcPr>
          <w:p w14:paraId="3500FA74" w14:textId="222255B9" w:rsidR="00CC3CA4" w:rsidRDefault="00CC3CA4" w:rsidP="00CC3CA4">
            <w:pPr>
              <w:pStyle w:val="Tabletext"/>
              <w:jc w:val="center"/>
              <w:rPr>
                <w:lang w:val="en-US"/>
              </w:rPr>
            </w:pPr>
            <w:r w:rsidRPr="006D432D">
              <w:rPr>
                <w:lang w:val="en-US"/>
              </w:rPr>
              <w:t>LS</w:t>
            </w:r>
          </w:p>
        </w:tc>
        <w:tc>
          <w:tcPr>
            <w:tcW w:w="1061" w:type="dxa"/>
            <w:tcBorders>
              <w:left w:val="nil"/>
              <w:bottom w:val="nil"/>
            </w:tcBorders>
          </w:tcPr>
          <w:p w14:paraId="03F3E9DB" w14:textId="1A3F53C1" w:rsidR="00CC3CA4" w:rsidRDefault="00CC3CA4" w:rsidP="00CC3CA4">
            <w:pPr>
              <w:pStyle w:val="Tabletext"/>
              <w:jc w:val="center"/>
              <w:rPr>
                <w:lang w:val="en-US"/>
              </w:rPr>
            </w:pPr>
            <w:r w:rsidRPr="006D432D">
              <w:rPr>
                <w:lang w:val="en-US"/>
              </w:rPr>
              <w:t>RS</w:t>
            </w:r>
          </w:p>
        </w:tc>
      </w:tr>
      <w:tr w:rsidR="00CC3CA4" w14:paraId="7AC72852" w14:textId="3F5F1AF9" w:rsidTr="00D6427F">
        <w:tc>
          <w:tcPr>
            <w:tcW w:w="3263" w:type="dxa"/>
            <w:vMerge/>
          </w:tcPr>
          <w:p w14:paraId="511450B0" w14:textId="77777777" w:rsidR="00CC3CA4" w:rsidRDefault="00CC3CA4" w:rsidP="00D6427F">
            <w:pPr>
              <w:pStyle w:val="Tabletext"/>
              <w:rPr>
                <w:lang w:val="en-US"/>
              </w:rPr>
            </w:pPr>
          </w:p>
        </w:tc>
        <w:tc>
          <w:tcPr>
            <w:tcW w:w="1061" w:type="dxa"/>
            <w:tcBorders>
              <w:top w:val="nil"/>
              <w:bottom w:val="nil"/>
              <w:right w:val="nil"/>
            </w:tcBorders>
          </w:tcPr>
          <w:p w14:paraId="136860EF" w14:textId="56943A6B" w:rsidR="00CC3CA4" w:rsidRDefault="00CC3CA4" w:rsidP="00CC3CA4">
            <w:pPr>
              <w:pStyle w:val="Tabletext"/>
              <w:jc w:val="center"/>
              <w:rPr>
                <w:lang w:val="en-US"/>
              </w:rPr>
            </w:pPr>
            <w:r w:rsidRPr="006D432D">
              <w:rPr>
                <w:lang w:val="en-US"/>
              </w:rPr>
              <w:t>L</w:t>
            </w:r>
            <w:r w:rsidRPr="006D432D">
              <w:rPr>
                <w:i/>
                <w:sz w:val="12"/>
                <w:lang w:val="en-US"/>
              </w:rPr>
              <w:t> </w:t>
            </w:r>
            <w:r w:rsidRPr="006D432D">
              <w:rPr>
                <w:rFonts w:ascii="Symbol" w:hAnsi="Symbol"/>
                <w:lang w:val="en-US"/>
              </w:rPr>
              <w:t></w:t>
            </w:r>
            <w:r w:rsidR="00D6427F">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265B6101" w14:textId="1FE420AA" w:rsidR="00CC3CA4" w:rsidRDefault="00CC3CA4" w:rsidP="00CC3CA4">
            <w:pPr>
              <w:pStyle w:val="Tabletext"/>
              <w:jc w:val="center"/>
              <w:rPr>
                <w:lang w:val="en-US"/>
              </w:rPr>
            </w:pPr>
            <w:r w:rsidRPr="006D432D">
              <w:rPr>
                <w:lang w:val="en-US"/>
              </w:rPr>
              <w:t>1.0000</w:t>
            </w:r>
          </w:p>
        </w:tc>
        <w:tc>
          <w:tcPr>
            <w:tcW w:w="1061" w:type="dxa"/>
            <w:tcBorders>
              <w:top w:val="nil"/>
              <w:left w:val="nil"/>
              <w:bottom w:val="nil"/>
              <w:right w:val="nil"/>
            </w:tcBorders>
          </w:tcPr>
          <w:p w14:paraId="1AA53556" w14:textId="0DC5E24B" w:rsidR="00CC3CA4" w:rsidRDefault="00CC3CA4" w:rsidP="00CC3CA4">
            <w:pPr>
              <w:pStyle w:val="Tabletext"/>
              <w:jc w:val="center"/>
              <w:rPr>
                <w:lang w:val="en-US"/>
              </w:rPr>
            </w:pPr>
            <w:r w:rsidRPr="006D432D">
              <w:rPr>
                <w:lang w:val="en-US"/>
              </w:rPr>
              <w:t>0.0000</w:t>
            </w:r>
          </w:p>
        </w:tc>
        <w:tc>
          <w:tcPr>
            <w:tcW w:w="1061" w:type="dxa"/>
            <w:tcBorders>
              <w:top w:val="nil"/>
              <w:left w:val="nil"/>
              <w:bottom w:val="nil"/>
              <w:right w:val="nil"/>
            </w:tcBorders>
          </w:tcPr>
          <w:p w14:paraId="4EFBF324" w14:textId="7B870420" w:rsidR="00CC3CA4" w:rsidRDefault="00CC3CA4" w:rsidP="00CC3CA4">
            <w:pPr>
              <w:pStyle w:val="Tabletext"/>
              <w:jc w:val="center"/>
              <w:rPr>
                <w:lang w:val="en-US"/>
              </w:rPr>
            </w:pPr>
            <w:r w:rsidRPr="006D432D">
              <w:rPr>
                <w:lang w:val="en-US"/>
              </w:rPr>
              <w:t>0.0000</w:t>
            </w:r>
          </w:p>
        </w:tc>
        <w:tc>
          <w:tcPr>
            <w:tcW w:w="1061" w:type="dxa"/>
            <w:tcBorders>
              <w:top w:val="nil"/>
              <w:left w:val="nil"/>
              <w:bottom w:val="nil"/>
              <w:right w:val="nil"/>
            </w:tcBorders>
          </w:tcPr>
          <w:p w14:paraId="32AB902F" w14:textId="05B63843" w:rsidR="00CC3CA4" w:rsidRDefault="00CC3CA4" w:rsidP="00CC3CA4">
            <w:pPr>
              <w:pStyle w:val="Tabletext"/>
              <w:jc w:val="center"/>
              <w:rPr>
                <w:lang w:val="en-US"/>
              </w:rPr>
            </w:pPr>
            <w:r w:rsidRPr="006D432D">
              <w:rPr>
                <w:lang w:val="en-US"/>
              </w:rPr>
              <w:t>0.7071</w:t>
            </w:r>
          </w:p>
        </w:tc>
        <w:tc>
          <w:tcPr>
            <w:tcW w:w="1061" w:type="dxa"/>
            <w:tcBorders>
              <w:top w:val="nil"/>
              <w:left w:val="nil"/>
              <w:bottom w:val="nil"/>
            </w:tcBorders>
          </w:tcPr>
          <w:p w14:paraId="3E9AA6F0" w14:textId="3A9926E6" w:rsidR="00CC3CA4" w:rsidRDefault="00CC3CA4" w:rsidP="00CC3CA4">
            <w:pPr>
              <w:pStyle w:val="Tabletext"/>
              <w:jc w:val="center"/>
              <w:rPr>
                <w:lang w:val="en-US"/>
              </w:rPr>
            </w:pPr>
            <w:r w:rsidRPr="006D432D">
              <w:rPr>
                <w:lang w:val="en-US"/>
              </w:rPr>
              <w:t>0.0000</w:t>
            </w:r>
          </w:p>
        </w:tc>
      </w:tr>
      <w:tr w:rsidR="00CC3CA4" w14:paraId="1709CABA" w14:textId="4E030EEB" w:rsidTr="00D6427F">
        <w:tc>
          <w:tcPr>
            <w:tcW w:w="3263" w:type="dxa"/>
            <w:vMerge/>
          </w:tcPr>
          <w:p w14:paraId="483731D9" w14:textId="77777777" w:rsidR="00CC3CA4" w:rsidRDefault="00CC3CA4" w:rsidP="00D6427F">
            <w:pPr>
              <w:pStyle w:val="Tabletext"/>
              <w:rPr>
                <w:lang w:val="en-US"/>
              </w:rPr>
            </w:pPr>
          </w:p>
        </w:tc>
        <w:tc>
          <w:tcPr>
            <w:tcW w:w="1061" w:type="dxa"/>
            <w:tcBorders>
              <w:top w:val="nil"/>
              <w:bottom w:val="nil"/>
              <w:right w:val="nil"/>
            </w:tcBorders>
          </w:tcPr>
          <w:p w14:paraId="088025AE" w14:textId="166870CC" w:rsidR="00CC3CA4" w:rsidRDefault="00CC3CA4" w:rsidP="00CC3CA4">
            <w:pPr>
              <w:pStyle w:val="Tabletext"/>
              <w:jc w:val="center"/>
              <w:rPr>
                <w:lang w:val="en-US"/>
              </w:rPr>
            </w:pPr>
            <w:r w:rsidRPr="006D432D">
              <w:rPr>
                <w:lang w:val="en-US"/>
              </w:rPr>
              <w:t>R</w:t>
            </w:r>
            <w:r w:rsidRPr="006D432D">
              <w:rPr>
                <w:i/>
                <w:sz w:val="12"/>
                <w:lang w:val="en-US"/>
              </w:rPr>
              <w:t> </w:t>
            </w:r>
            <w:r w:rsidRPr="006D432D">
              <w:rPr>
                <w:rFonts w:ascii="Symbol" w:hAnsi="Symbol"/>
                <w:lang w:val="en-US"/>
              </w:rPr>
              <w:t></w:t>
            </w:r>
            <w:r w:rsidR="00D6427F">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37324181" w14:textId="6FC74A0A" w:rsidR="00CC3CA4" w:rsidRDefault="00CC3CA4" w:rsidP="00CC3CA4">
            <w:pPr>
              <w:pStyle w:val="Tabletext"/>
              <w:jc w:val="center"/>
              <w:rPr>
                <w:lang w:val="en-US"/>
              </w:rPr>
            </w:pPr>
            <w:r w:rsidRPr="006D432D">
              <w:rPr>
                <w:lang w:val="en-US"/>
              </w:rPr>
              <w:t>0.0000</w:t>
            </w:r>
          </w:p>
        </w:tc>
        <w:tc>
          <w:tcPr>
            <w:tcW w:w="1061" w:type="dxa"/>
            <w:tcBorders>
              <w:top w:val="nil"/>
              <w:left w:val="nil"/>
              <w:bottom w:val="nil"/>
              <w:right w:val="nil"/>
            </w:tcBorders>
          </w:tcPr>
          <w:p w14:paraId="1E07BBAC" w14:textId="4B705EEA" w:rsidR="00CC3CA4" w:rsidRDefault="00CC3CA4" w:rsidP="00CC3CA4">
            <w:pPr>
              <w:pStyle w:val="Tabletext"/>
              <w:jc w:val="center"/>
              <w:rPr>
                <w:lang w:val="en-US"/>
              </w:rPr>
            </w:pPr>
            <w:r w:rsidRPr="006D432D">
              <w:rPr>
                <w:lang w:val="en-US"/>
              </w:rPr>
              <w:t>1.0000</w:t>
            </w:r>
          </w:p>
        </w:tc>
        <w:tc>
          <w:tcPr>
            <w:tcW w:w="1061" w:type="dxa"/>
            <w:tcBorders>
              <w:top w:val="nil"/>
              <w:left w:val="nil"/>
              <w:bottom w:val="nil"/>
              <w:right w:val="nil"/>
            </w:tcBorders>
          </w:tcPr>
          <w:p w14:paraId="29B765BD" w14:textId="30F60575" w:rsidR="00CC3CA4" w:rsidRDefault="00CC3CA4" w:rsidP="00CC3CA4">
            <w:pPr>
              <w:pStyle w:val="Tabletext"/>
              <w:jc w:val="center"/>
              <w:rPr>
                <w:lang w:val="en-US"/>
              </w:rPr>
            </w:pPr>
            <w:r w:rsidRPr="006D432D">
              <w:rPr>
                <w:lang w:val="en-US"/>
              </w:rPr>
              <w:t>0.0000</w:t>
            </w:r>
          </w:p>
        </w:tc>
        <w:tc>
          <w:tcPr>
            <w:tcW w:w="1061" w:type="dxa"/>
            <w:tcBorders>
              <w:top w:val="nil"/>
              <w:left w:val="nil"/>
              <w:bottom w:val="nil"/>
              <w:right w:val="nil"/>
            </w:tcBorders>
          </w:tcPr>
          <w:p w14:paraId="7BC6DC99" w14:textId="693C3A29" w:rsidR="00CC3CA4" w:rsidRDefault="00CC3CA4" w:rsidP="00CC3CA4">
            <w:pPr>
              <w:pStyle w:val="Tabletext"/>
              <w:jc w:val="center"/>
              <w:rPr>
                <w:lang w:val="en-US"/>
              </w:rPr>
            </w:pPr>
            <w:r w:rsidRPr="006D432D">
              <w:rPr>
                <w:lang w:val="en-US"/>
              </w:rPr>
              <w:t>0.0000</w:t>
            </w:r>
          </w:p>
        </w:tc>
        <w:tc>
          <w:tcPr>
            <w:tcW w:w="1061" w:type="dxa"/>
            <w:tcBorders>
              <w:top w:val="nil"/>
              <w:left w:val="nil"/>
              <w:bottom w:val="nil"/>
            </w:tcBorders>
          </w:tcPr>
          <w:p w14:paraId="66601D05" w14:textId="46901CDF" w:rsidR="00CC3CA4" w:rsidRDefault="00CC3CA4" w:rsidP="00CC3CA4">
            <w:pPr>
              <w:pStyle w:val="Tabletext"/>
              <w:jc w:val="center"/>
              <w:rPr>
                <w:lang w:val="en-US"/>
              </w:rPr>
            </w:pPr>
            <w:r w:rsidRPr="006D432D">
              <w:rPr>
                <w:lang w:val="en-US"/>
              </w:rPr>
              <w:t>0.7071</w:t>
            </w:r>
          </w:p>
        </w:tc>
      </w:tr>
      <w:tr w:rsidR="00CC3CA4" w14:paraId="09F10EC2" w14:textId="104625E1" w:rsidTr="00D6427F">
        <w:tc>
          <w:tcPr>
            <w:tcW w:w="3263" w:type="dxa"/>
            <w:vMerge/>
          </w:tcPr>
          <w:p w14:paraId="1559A21C" w14:textId="77777777" w:rsidR="00CC3CA4" w:rsidRDefault="00CC3CA4" w:rsidP="00D6427F">
            <w:pPr>
              <w:pStyle w:val="Tabletext"/>
              <w:rPr>
                <w:lang w:val="en-US"/>
              </w:rPr>
            </w:pPr>
          </w:p>
        </w:tc>
        <w:tc>
          <w:tcPr>
            <w:tcW w:w="1061" w:type="dxa"/>
            <w:tcBorders>
              <w:top w:val="nil"/>
              <w:bottom w:val="single" w:sz="4" w:space="0" w:color="auto"/>
              <w:right w:val="nil"/>
            </w:tcBorders>
          </w:tcPr>
          <w:p w14:paraId="2AACD11C" w14:textId="2DBE2DFB" w:rsidR="00CC3CA4" w:rsidRDefault="00CC3CA4" w:rsidP="00CC3CA4">
            <w:pPr>
              <w:pStyle w:val="Tabletext"/>
              <w:jc w:val="center"/>
              <w:rPr>
                <w:lang w:val="en-US"/>
              </w:rPr>
            </w:pPr>
            <w:r w:rsidRPr="006D432D">
              <w:rPr>
                <w:lang w:val="en-US"/>
              </w:rPr>
              <w:t>C</w:t>
            </w:r>
            <w:r w:rsidRPr="006D432D">
              <w:rPr>
                <w:i/>
                <w:sz w:val="12"/>
                <w:lang w:val="en-US"/>
              </w:rPr>
              <w:t> </w:t>
            </w:r>
            <w:r w:rsidRPr="006D432D">
              <w:rPr>
                <w:rFonts w:ascii="Symbol" w:hAnsi="Symbol"/>
                <w:lang w:val="en-US"/>
              </w:rPr>
              <w:t></w:t>
            </w:r>
            <w:r w:rsidR="00D6427F">
              <w:rPr>
                <w:rFonts w:ascii="Symbol" w:hAnsi="Symbol"/>
                <w:lang w:val="en-US"/>
              </w:rPr>
              <w:t xml:space="preserve"> </w:t>
            </w:r>
            <w:r w:rsidRPr="006D432D">
              <w:rPr>
                <w:rFonts w:ascii="Symbol" w:hAnsi="Symbol"/>
                <w:lang w:val="en-US"/>
              </w:rPr>
              <w:t></w:t>
            </w:r>
          </w:p>
        </w:tc>
        <w:tc>
          <w:tcPr>
            <w:tcW w:w="1061" w:type="dxa"/>
            <w:tcBorders>
              <w:top w:val="nil"/>
              <w:left w:val="nil"/>
              <w:bottom w:val="single" w:sz="4" w:space="0" w:color="auto"/>
              <w:right w:val="nil"/>
            </w:tcBorders>
          </w:tcPr>
          <w:p w14:paraId="42DED6D8" w14:textId="0A1F7EC6" w:rsidR="00CC3CA4" w:rsidRDefault="00CC3CA4" w:rsidP="00CC3CA4">
            <w:pPr>
              <w:pStyle w:val="Tabletext"/>
              <w:jc w:val="center"/>
              <w:rPr>
                <w:lang w:val="en-US"/>
              </w:rPr>
            </w:pPr>
            <w:r w:rsidRPr="006D432D">
              <w:rPr>
                <w:lang w:val="en-US"/>
              </w:rPr>
              <w:t>0.0000</w:t>
            </w:r>
          </w:p>
        </w:tc>
        <w:tc>
          <w:tcPr>
            <w:tcW w:w="1061" w:type="dxa"/>
            <w:tcBorders>
              <w:top w:val="nil"/>
              <w:left w:val="nil"/>
              <w:bottom w:val="single" w:sz="4" w:space="0" w:color="auto"/>
              <w:right w:val="nil"/>
            </w:tcBorders>
          </w:tcPr>
          <w:p w14:paraId="79E4F4BB" w14:textId="754F301E" w:rsidR="00CC3CA4" w:rsidRDefault="00CC3CA4" w:rsidP="00CC3CA4">
            <w:pPr>
              <w:pStyle w:val="Tabletext"/>
              <w:jc w:val="center"/>
              <w:rPr>
                <w:lang w:val="en-US"/>
              </w:rPr>
            </w:pPr>
            <w:r w:rsidRPr="006D432D">
              <w:rPr>
                <w:lang w:val="en-US"/>
              </w:rPr>
              <w:t>0.0000</w:t>
            </w:r>
          </w:p>
        </w:tc>
        <w:tc>
          <w:tcPr>
            <w:tcW w:w="1061" w:type="dxa"/>
            <w:tcBorders>
              <w:top w:val="nil"/>
              <w:left w:val="nil"/>
              <w:bottom w:val="single" w:sz="4" w:space="0" w:color="auto"/>
              <w:right w:val="nil"/>
            </w:tcBorders>
          </w:tcPr>
          <w:p w14:paraId="5F8DA916" w14:textId="79F5E5F5" w:rsidR="00CC3CA4" w:rsidRDefault="00CC3CA4" w:rsidP="00CC3CA4">
            <w:pPr>
              <w:pStyle w:val="Tabletext"/>
              <w:jc w:val="center"/>
              <w:rPr>
                <w:lang w:val="en-US"/>
              </w:rPr>
            </w:pPr>
            <w:r w:rsidRPr="006D432D">
              <w:rPr>
                <w:lang w:val="en-US"/>
              </w:rPr>
              <w:t>1.0000</w:t>
            </w:r>
          </w:p>
        </w:tc>
        <w:tc>
          <w:tcPr>
            <w:tcW w:w="1061" w:type="dxa"/>
            <w:tcBorders>
              <w:top w:val="nil"/>
              <w:left w:val="nil"/>
              <w:bottom w:val="single" w:sz="4" w:space="0" w:color="auto"/>
              <w:right w:val="nil"/>
            </w:tcBorders>
          </w:tcPr>
          <w:p w14:paraId="589C9445" w14:textId="6983D9F8" w:rsidR="00CC3CA4" w:rsidRDefault="00CC3CA4" w:rsidP="00CC3CA4">
            <w:pPr>
              <w:pStyle w:val="Tabletext"/>
              <w:jc w:val="center"/>
              <w:rPr>
                <w:lang w:val="en-US"/>
              </w:rPr>
            </w:pPr>
            <w:r w:rsidRPr="006D432D">
              <w:rPr>
                <w:lang w:val="en-US"/>
              </w:rPr>
              <w:t>0.0000</w:t>
            </w:r>
          </w:p>
        </w:tc>
        <w:tc>
          <w:tcPr>
            <w:tcW w:w="1061" w:type="dxa"/>
            <w:tcBorders>
              <w:top w:val="nil"/>
              <w:left w:val="nil"/>
              <w:bottom w:val="single" w:sz="4" w:space="0" w:color="auto"/>
            </w:tcBorders>
          </w:tcPr>
          <w:p w14:paraId="6E27F324" w14:textId="024DE394" w:rsidR="00CC3CA4" w:rsidRDefault="00CC3CA4" w:rsidP="00CC3CA4">
            <w:pPr>
              <w:pStyle w:val="Tabletext"/>
              <w:jc w:val="center"/>
              <w:rPr>
                <w:lang w:val="en-US"/>
              </w:rPr>
            </w:pPr>
            <w:r w:rsidRPr="006D432D">
              <w:rPr>
                <w:lang w:val="en-US"/>
              </w:rPr>
              <w:t>0.0000</w:t>
            </w:r>
          </w:p>
        </w:tc>
      </w:tr>
      <w:tr w:rsidR="00CC3CA4" w14:paraId="160549E9" w14:textId="0DA79415" w:rsidTr="00D6427F">
        <w:tc>
          <w:tcPr>
            <w:tcW w:w="3263" w:type="dxa"/>
            <w:vMerge w:val="restart"/>
          </w:tcPr>
          <w:p w14:paraId="030CCABC" w14:textId="0B97B43F" w:rsidR="00CC3CA4" w:rsidRDefault="00CC3CA4" w:rsidP="00D6427F">
            <w:pPr>
              <w:pStyle w:val="Tabletext"/>
              <w:rPr>
                <w:lang w:val="en-US"/>
              </w:rPr>
            </w:pPr>
            <w:r w:rsidRPr="006D432D">
              <w:rPr>
                <w:lang w:val="en-US"/>
              </w:rPr>
              <w:t>Three channels – 2/1 format</w:t>
            </w:r>
          </w:p>
        </w:tc>
        <w:tc>
          <w:tcPr>
            <w:tcW w:w="1061" w:type="dxa"/>
            <w:tcBorders>
              <w:bottom w:val="nil"/>
              <w:right w:val="nil"/>
            </w:tcBorders>
          </w:tcPr>
          <w:p w14:paraId="1CCA3F27" w14:textId="77777777" w:rsidR="00CC3CA4" w:rsidRDefault="00CC3CA4" w:rsidP="00CC3CA4">
            <w:pPr>
              <w:pStyle w:val="Tabletext"/>
              <w:jc w:val="center"/>
              <w:rPr>
                <w:lang w:val="en-US"/>
              </w:rPr>
            </w:pPr>
          </w:p>
        </w:tc>
        <w:tc>
          <w:tcPr>
            <w:tcW w:w="1061" w:type="dxa"/>
            <w:tcBorders>
              <w:left w:val="nil"/>
              <w:bottom w:val="nil"/>
              <w:right w:val="nil"/>
            </w:tcBorders>
          </w:tcPr>
          <w:p w14:paraId="15E57F22" w14:textId="0A7CD9C6" w:rsidR="00CC3CA4" w:rsidRDefault="00CC3CA4" w:rsidP="00CC3CA4">
            <w:pPr>
              <w:pStyle w:val="Tabletext"/>
              <w:jc w:val="center"/>
              <w:rPr>
                <w:lang w:val="en-US"/>
              </w:rPr>
            </w:pPr>
            <w:r w:rsidRPr="006D432D">
              <w:rPr>
                <w:lang w:val="en-US"/>
              </w:rPr>
              <w:t>L</w:t>
            </w:r>
          </w:p>
        </w:tc>
        <w:tc>
          <w:tcPr>
            <w:tcW w:w="1061" w:type="dxa"/>
            <w:tcBorders>
              <w:left w:val="nil"/>
              <w:bottom w:val="nil"/>
              <w:right w:val="nil"/>
            </w:tcBorders>
          </w:tcPr>
          <w:p w14:paraId="204AFC2B" w14:textId="72BB3F6B" w:rsidR="00CC3CA4" w:rsidRDefault="00CC3CA4" w:rsidP="00CC3CA4">
            <w:pPr>
              <w:pStyle w:val="Tabletext"/>
              <w:jc w:val="center"/>
              <w:rPr>
                <w:lang w:val="en-US"/>
              </w:rPr>
            </w:pPr>
            <w:r w:rsidRPr="006D432D">
              <w:rPr>
                <w:lang w:val="en-US"/>
              </w:rPr>
              <w:t>R</w:t>
            </w:r>
          </w:p>
        </w:tc>
        <w:tc>
          <w:tcPr>
            <w:tcW w:w="1061" w:type="dxa"/>
            <w:tcBorders>
              <w:left w:val="nil"/>
              <w:bottom w:val="nil"/>
              <w:right w:val="nil"/>
            </w:tcBorders>
          </w:tcPr>
          <w:p w14:paraId="77B8B5AA" w14:textId="147CD872" w:rsidR="00CC3CA4" w:rsidRDefault="00CC3CA4" w:rsidP="00CC3CA4">
            <w:pPr>
              <w:pStyle w:val="Tabletext"/>
              <w:jc w:val="center"/>
              <w:rPr>
                <w:lang w:val="en-US"/>
              </w:rPr>
            </w:pPr>
            <w:r w:rsidRPr="006D432D">
              <w:rPr>
                <w:lang w:val="en-US"/>
              </w:rPr>
              <w:t>C</w:t>
            </w:r>
          </w:p>
        </w:tc>
        <w:tc>
          <w:tcPr>
            <w:tcW w:w="1061" w:type="dxa"/>
            <w:tcBorders>
              <w:left w:val="nil"/>
              <w:bottom w:val="nil"/>
              <w:right w:val="nil"/>
            </w:tcBorders>
          </w:tcPr>
          <w:p w14:paraId="041E35DE" w14:textId="14884889" w:rsidR="00CC3CA4" w:rsidRDefault="00CC3CA4" w:rsidP="00CC3CA4">
            <w:pPr>
              <w:pStyle w:val="Tabletext"/>
              <w:jc w:val="center"/>
              <w:rPr>
                <w:lang w:val="en-US"/>
              </w:rPr>
            </w:pPr>
            <w:r w:rsidRPr="006D432D">
              <w:rPr>
                <w:lang w:val="en-US"/>
              </w:rPr>
              <w:t>LS</w:t>
            </w:r>
          </w:p>
        </w:tc>
        <w:tc>
          <w:tcPr>
            <w:tcW w:w="1061" w:type="dxa"/>
            <w:tcBorders>
              <w:left w:val="nil"/>
              <w:bottom w:val="nil"/>
            </w:tcBorders>
          </w:tcPr>
          <w:p w14:paraId="70E8A199" w14:textId="4B536F4F" w:rsidR="00CC3CA4" w:rsidRDefault="00CC3CA4" w:rsidP="00CC3CA4">
            <w:pPr>
              <w:pStyle w:val="Tabletext"/>
              <w:jc w:val="center"/>
              <w:rPr>
                <w:lang w:val="en-US"/>
              </w:rPr>
            </w:pPr>
            <w:r w:rsidRPr="006D432D">
              <w:rPr>
                <w:lang w:val="en-US"/>
              </w:rPr>
              <w:t>RS</w:t>
            </w:r>
          </w:p>
        </w:tc>
      </w:tr>
      <w:tr w:rsidR="00CC3CA4" w14:paraId="0273325E" w14:textId="278C5EB9" w:rsidTr="00D6427F">
        <w:tc>
          <w:tcPr>
            <w:tcW w:w="3263" w:type="dxa"/>
            <w:vMerge/>
          </w:tcPr>
          <w:p w14:paraId="0D4A00D9" w14:textId="77777777" w:rsidR="00CC3CA4" w:rsidRDefault="00CC3CA4" w:rsidP="00D6427F">
            <w:pPr>
              <w:pStyle w:val="Tabletext"/>
              <w:rPr>
                <w:lang w:val="en-US"/>
              </w:rPr>
            </w:pPr>
          </w:p>
        </w:tc>
        <w:tc>
          <w:tcPr>
            <w:tcW w:w="1061" w:type="dxa"/>
            <w:tcBorders>
              <w:top w:val="nil"/>
              <w:bottom w:val="nil"/>
              <w:right w:val="nil"/>
            </w:tcBorders>
          </w:tcPr>
          <w:p w14:paraId="6B0F4C50" w14:textId="0B4B9381" w:rsidR="00CC3CA4" w:rsidRDefault="00D6427F" w:rsidP="00CC3CA4">
            <w:pPr>
              <w:pStyle w:val="Tabletext"/>
              <w:jc w:val="center"/>
              <w:rPr>
                <w:lang w:val="en-US"/>
              </w:rPr>
            </w:pPr>
            <w:r w:rsidRPr="006D432D">
              <w:rPr>
                <w:lang w:val="en-US"/>
              </w:rPr>
              <w:t>L</w:t>
            </w:r>
            <w:r w:rsidRPr="006D432D">
              <w:rPr>
                <w:i/>
                <w:sz w:val="12"/>
                <w:lang w:val="en-US"/>
              </w:rPr>
              <w:t> </w:t>
            </w:r>
            <w:r w:rsidRPr="006D432D">
              <w:rPr>
                <w:rFonts w:ascii="Symbol" w:hAnsi="Symbol"/>
                <w:lang w:val="en-US"/>
              </w:rPr>
              <w:t></w:t>
            </w:r>
            <w:r>
              <w:rPr>
                <w:rFonts w:ascii="Symbol" w:hAnsi="Symbol"/>
                <w:lang w:val="en-US"/>
              </w:rPr>
              <w:t xml:space="preserve"> </w:t>
            </w:r>
            <w:r w:rsidR="00CC3CA4" w:rsidRPr="006D432D">
              <w:rPr>
                <w:rFonts w:ascii="Symbol" w:hAnsi="Symbol"/>
                <w:lang w:val="en-US"/>
              </w:rPr>
              <w:t></w:t>
            </w:r>
          </w:p>
        </w:tc>
        <w:tc>
          <w:tcPr>
            <w:tcW w:w="1061" w:type="dxa"/>
            <w:tcBorders>
              <w:top w:val="nil"/>
              <w:left w:val="nil"/>
              <w:bottom w:val="nil"/>
              <w:right w:val="nil"/>
            </w:tcBorders>
          </w:tcPr>
          <w:p w14:paraId="44EF7DD7" w14:textId="3370A7B6" w:rsidR="00CC3CA4" w:rsidRDefault="00CC3CA4" w:rsidP="00CC3CA4">
            <w:pPr>
              <w:pStyle w:val="Tabletext"/>
              <w:jc w:val="center"/>
              <w:rPr>
                <w:lang w:val="en-US"/>
              </w:rPr>
            </w:pPr>
            <w:r w:rsidRPr="006D432D">
              <w:rPr>
                <w:lang w:val="en-US"/>
              </w:rPr>
              <w:t>1.0000</w:t>
            </w:r>
          </w:p>
        </w:tc>
        <w:tc>
          <w:tcPr>
            <w:tcW w:w="1061" w:type="dxa"/>
            <w:tcBorders>
              <w:top w:val="nil"/>
              <w:left w:val="nil"/>
              <w:bottom w:val="nil"/>
              <w:right w:val="nil"/>
            </w:tcBorders>
          </w:tcPr>
          <w:p w14:paraId="32BB86C9" w14:textId="03DEB515" w:rsidR="00CC3CA4" w:rsidRDefault="00CC3CA4" w:rsidP="00CC3CA4">
            <w:pPr>
              <w:pStyle w:val="Tabletext"/>
              <w:jc w:val="center"/>
              <w:rPr>
                <w:lang w:val="en-US"/>
              </w:rPr>
            </w:pPr>
            <w:r w:rsidRPr="006D432D">
              <w:rPr>
                <w:lang w:val="en-US"/>
              </w:rPr>
              <w:t>0.0000</w:t>
            </w:r>
          </w:p>
        </w:tc>
        <w:tc>
          <w:tcPr>
            <w:tcW w:w="1061" w:type="dxa"/>
            <w:tcBorders>
              <w:top w:val="nil"/>
              <w:left w:val="nil"/>
              <w:bottom w:val="nil"/>
              <w:right w:val="nil"/>
            </w:tcBorders>
          </w:tcPr>
          <w:p w14:paraId="5F2E9327" w14:textId="11D59071" w:rsidR="00CC3CA4" w:rsidRDefault="00CC3CA4" w:rsidP="00CC3CA4">
            <w:pPr>
              <w:pStyle w:val="Tabletext"/>
              <w:jc w:val="center"/>
              <w:rPr>
                <w:lang w:val="en-US"/>
              </w:rPr>
            </w:pPr>
            <w:r w:rsidRPr="006D432D">
              <w:rPr>
                <w:lang w:val="en-US"/>
              </w:rPr>
              <w:t>0.7071</w:t>
            </w:r>
          </w:p>
        </w:tc>
        <w:tc>
          <w:tcPr>
            <w:tcW w:w="1061" w:type="dxa"/>
            <w:tcBorders>
              <w:top w:val="nil"/>
              <w:left w:val="nil"/>
              <w:bottom w:val="nil"/>
              <w:right w:val="nil"/>
            </w:tcBorders>
          </w:tcPr>
          <w:p w14:paraId="18D0199C" w14:textId="4913002A" w:rsidR="00CC3CA4" w:rsidRDefault="00CC3CA4" w:rsidP="00CC3CA4">
            <w:pPr>
              <w:pStyle w:val="Tabletext"/>
              <w:jc w:val="center"/>
              <w:rPr>
                <w:lang w:val="en-US"/>
              </w:rPr>
            </w:pPr>
            <w:r w:rsidRPr="006D432D">
              <w:rPr>
                <w:lang w:val="en-US"/>
              </w:rPr>
              <w:t>0.0000</w:t>
            </w:r>
          </w:p>
        </w:tc>
        <w:tc>
          <w:tcPr>
            <w:tcW w:w="1061" w:type="dxa"/>
            <w:tcBorders>
              <w:top w:val="nil"/>
              <w:left w:val="nil"/>
              <w:bottom w:val="nil"/>
            </w:tcBorders>
          </w:tcPr>
          <w:p w14:paraId="4F1AA7A9" w14:textId="78FA1F2D" w:rsidR="00CC3CA4" w:rsidRDefault="00CC3CA4" w:rsidP="00CC3CA4">
            <w:pPr>
              <w:pStyle w:val="Tabletext"/>
              <w:jc w:val="center"/>
              <w:rPr>
                <w:lang w:val="en-US"/>
              </w:rPr>
            </w:pPr>
            <w:r w:rsidRPr="006D432D">
              <w:rPr>
                <w:lang w:val="en-US"/>
              </w:rPr>
              <w:t>0.0000</w:t>
            </w:r>
          </w:p>
        </w:tc>
      </w:tr>
      <w:tr w:rsidR="00CC3CA4" w14:paraId="32609707" w14:textId="4C9EF109" w:rsidTr="00D6427F">
        <w:tc>
          <w:tcPr>
            <w:tcW w:w="3263" w:type="dxa"/>
            <w:vMerge/>
          </w:tcPr>
          <w:p w14:paraId="50C94134" w14:textId="77777777" w:rsidR="00CC3CA4" w:rsidRDefault="00CC3CA4" w:rsidP="00D6427F">
            <w:pPr>
              <w:pStyle w:val="Tabletext"/>
              <w:rPr>
                <w:lang w:val="en-US"/>
              </w:rPr>
            </w:pPr>
          </w:p>
        </w:tc>
        <w:tc>
          <w:tcPr>
            <w:tcW w:w="1061" w:type="dxa"/>
            <w:tcBorders>
              <w:top w:val="nil"/>
              <w:bottom w:val="nil"/>
              <w:right w:val="nil"/>
            </w:tcBorders>
          </w:tcPr>
          <w:p w14:paraId="53D749AC" w14:textId="6E3C5E2B" w:rsidR="00CC3CA4" w:rsidRDefault="00CC3CA4" w:rsidP="00CC3CA4">
            <w:pPr>
              <w:pStyle w:val="Tabletext"/>
              <w:jc w:val="center"/>
              <w:rPr>
                <w:lang w:val="en-US"/>
              </w:rPr>
            </w:pPr>
            <w:r w:rsidRPr="006D432D">
              <w:rPr>
                <w:lang w:val="en-US"/>
              </w:rPr>
              <w:t>R</w:t>
            </w:r>
            <w:r w:rsidRPr="006D432D">
              <w:rPr>
                <w:i/>
                <w:sz w:val="12"/>
                <w:lang w:val="en-US"/>
              </w:rPr>
              <w:t> </w:t>
            </w:r>
            <w:r w:rsidRPr="006D432D">
              <w:rPr>
                <w:rFonts w:ascii="Symbol" w:hAnsi="Symbol"/>
                <w:lang w:val="en-US"/>
              </w:rPr>
              <w:t></w:t>
            </w:r>
            <w:r w:rsidR="00D6427F">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053226E7" w14:textId="228B7538" w:rsidR="00CC3CA4" w:rsidRDefault="00CC3CA4" w:rsidP="00CC3CA4">
            <w:pPr>
              <w:pStyle w:val="Tabletext"/>
              <w:jc w:val="center"/>
              <w:rPr>
                <w:lang w:val="en-US"/>
              </w:rPr>
            </w:pPr>
            <w:r w:rsidRPr="006D432D">
              <w:rPr>
                <w:lang w:val="en-US"/>
              </w:rPr>
              <w:t>0.0000</w:t>
            </w:r>
          </w:p>
        </w:tc>
        <w:tc>
          <w:tcPr>
            <w:tcW w:w="1061" w:type="dxa"/>
            <w:tcBorders>
              <w:top w:val="nil"/>
              <w:left w:val="nil"/>
              <w:bottom w:val="nil"/>
              <w:right w:val="nil"/>
            </w:tcBorders>
          </w:tcPr>
          <w:p w14:paraId="700B101B" w14:textId="5B1C9CF0" w:rsidR="00CC3CA4" w:rsidRDefault="00CC3CA4" w:rsidP="00CC3CA4">
            <w:pPr>
              <w:pStyle w:val="Tabletext"/>
              <w:jc w:val="center"/>
              <w:rPr>
                <w:lang w:val="en-US"/>
              </w:rPr>
            </w:pPr>
            <w:r w:rsidRPr="006D432D">
              <w:rPr>
                <w:lang w:val="en-US"/>
              </w:rPr>
              <w:t>1.0000</w:t>
            </w:r>
          </w:p>
        </w:tc>
        <w:tc>
          <w:tcPr>
            <w:tcW w:w="1061" w:type="dxa"/>
            <w:tcBorders>
              <w:top w:val="nil"/>
              <w:left w:val="nil"/>
              <w:bottom w:val="nil"/>
              <w:right w:val="nil"/>
            </w:tcBorders>
          </w:tcPr>
          <w:p w14:paraId="7375D1BE" w14:textId="73BD9AD8" w:rsidR="00CC3CA4" w:rsidRDefault="00CC3CA4" w:rsidP="00CC3CA4">
            <w:pPr>
              <w:pStyle w:val="Tabletext"/>
              <w:jc w:val="center"/>
              <w:rPr>
                <w:lang w:val="en-US"/>
              </w:rPr>
            </w:pPr>
            <w:r w:rsidRPr="006D432D">
              <w:rPr>
                <w:lang w:val="en-US"/>
              </w:rPr>
              <w:t>0.7071</w:t>
            </w:r>
          </w:p>
        </w:tc>
        <w:tc>
          <w:tcPr>
            <w:tcW w:w="1061" w:type="dxa"/>
            <w:tcBorders>
              <w:top w:val="nil"/>
              <w:left w:val="nil"/>
              <w:bottom w:val="nil"/>
              <w:right w:val="nil"/>
            </w:tcBorders>
          </w:tcPr>
          <w:p w14:paraId="09FC62A2" w14:textId="4BEA53BE" w:rsidR="00CC3CA4" w:rsidRDefault="00CC3CA4" w:rsidP="00CC3CA4">
            <w:pPr>
              <w:pStyle w:val="Tabletext"/>
              <w:jc w:val="center"/>
              <w:rPr>
                <w:lang w:val="en-US"/>
              </w:rPr>
            </w:pPr>
            <w:r w:rsidRPr="006D432D">
              <w:rPr>
                <w:lang w:val="en-US"/>
              </w:rPr>
              <w:t>0.0000</w:t>
            </w:r>
          </w:p>
        </w:tc>
        <w:tc>
          <w:tcPr>
            <w:tcW w:w="1061" w:type="dxa"/>
            <w:tcBorders>
              <w:top w:val="nil"/>
              <w:left w:val="nil"/>
              <w:bottom w:val="nil"/>
            </w:tcBorders>
          </w:tcPr>
          <w:p w14:paraId="0891BCAA" w14:textId="779B82DA" w:rsidR="00CC3CA4" w:rsidRDefault="00CC3CA4" w:rsidP="00CC3CA4">
            <w:pPr>
              <w:pStyle w:val="Tabletext"/>
              <w:jc w:val="center"/>
              <w:rPr>
                <w:lang w:val="en-US"/>
              </w:rPr>
            </w:pPr>
            <w:r w:rsidRPr="006D432D">
              <w:rPr>
                <w:lang w:val="en-US"/>
              </w:rPr>
              <w:t>0.0000</w:t>
            </w:r>
          </w:p>
        </w:tc>
      </w:tr>
      <w:tr w:rsidR="00CC3CA4" w14:paraId="6BB6E758" w14:textId="59FF89CB" w:rsidTr="00D6427F">
        <w:tc>
          <w:tcPr>
            <w:tcW w:w="3263" w:type="dxa"/>
            <w:vMerge/>
          </w:tcPr>
          <w:p w14:paraId="1076A41A" w14:textId="77777777" w:rsidR="00CC3CA4" w:rsidRDefault="00CC3CA4" w:rsidP="00D6427F">
            <w:pPr>
              <w:pStyle w:val="Tabletext"/>
              <w:rPr>
                <w:lang w:val="en-US"/>
              </w:rPr>
            </w:pPr>
          </w:p>
        </w:tc>
        <w:tc>
          <w:tcPr>
            <w:tcW w:w="1061" w:type="dxa"/>
            <w:tcBorders>
              <w:top w:val="nil"/>
              <w:bottom w:val="single" w:sz="4" w:space="0" w:color="auto"/>
              <w:right w:val="nil"/>
            </w:tcBorders>
          </w:tcPr>
          <w:p w14:paraId="328226A1" w14:textId="5D074BB5" w:rsidR="00CC3CA4" w:rsidRDefault="00CC3CA4" w:rsidP="00CC3CA4">
            <w:pPr>
              <w:pStyle w:val="Tabletext"/>
              <w:jc w:val="center"/>
              <w:rPr>
                <w:lang w:val="en-US"/>
              </w:rPr>
            </w:pPr>
            <w:r w:rsidRPr="006D432D">
              <w:rPr>
                <w:lang w:val="en-US"/>
              </w:rPr>
              <w:t>S</w:t>
            </w:r>
            <w:r w:rsidRPr="006D432D">
              <w:rPr>
                <w:i/>
                <w:sz w:val="12"/>
                <w:lang w:val="en-US"/>
              </w:rPr>
              <w:t> </w:t>
            </w:r>
            <w:r w:rsidRPr="006D432D">
              <w:rPr>
                <w:rFonts w:ascii="Symbol" w:hAnsi="Symbol"/>
                <w:lang w:val="en-US"/>
              </w:rPr>
              <w:t></w:t>
            </w:r>
            <w:r w:rsidR="00D6427F">
              <w:rPr>
                <w:rFonts w:ascii="Symbol" w:hAnsi="Symbol"/>
                <w:lang w:val="en-US"/>
              </w:rPr>
              <w:t xml:space="preserve"> </w:t>
            </w:r>
            <w:r w:rsidRPr="006D432D">
              <w:rPr>
                <w:rFonts w:ascii="Symbol" w:hAnsi="Symbol"/>
                <w:lang w:val="en-US"/>
              </w:rPr>
              <w:t></w:t>
            </w:r>
          </w:p>
        </w:tc>
        <w:tc>
          <w:tcPr>
            <w:tcW w:w="1061" w:type="dxa"/>
            <w:tcBorders>
              <w:top w:val="nil"/>
              <w:left w:val="nil"/>
              <w:bottom w:val="single" w:sz="4" w:space="0" w:color="auto"/>
              <w:right w:val="nil"/>
            </w:tcBorders>
          </w:tcPr>
          <w:p w14:paraId="4610B645" w14:textId="75C4076B" w:rsidR="00CC3CA4" w:rsidRDefault="00CC3CA4" w:rsidP="00CC3CA4">
            <w:pPr>
              <w:pStyle w:val="Tabletext"/>
              <w:jc w:val="center"/>
              <w:rPr>
                <w:lang w:val="en-US"/>
              </w:rPr>
            </w:pPr>
            <w:r w:rsidRPr="006D432D">
              <w:rPr>
                <w:lang w:val="en-US"/>
              </w:rPr>
              <w:t>0.0000</w:t>
            </w:r>
          </w:p>
        </w:tc>
        <w:tc>
          <w:tcPr>
            <w:tcW w:w="1061" w:type="dxa"/>
            <w:tcBorders>
              <w:top w:val="nil"/>
              <w:left w:val="nil"/>
              <w:bottom w:val="single" w:sz="4" w:space="0" w:color="auto"/>
              <w:right w:val="nil"/>
            </w:tcBorders>
          </w:tcPr>
          <w:p w14:paraId="0A2D4F5C" w14:textId="7C5D9CFD" w:rsidR="00CC3CA4" w:rsidRDefault="00CC3CA4" w:rsidP="00CC3CA4">
            <w:pPr>
              <w:pStyle w:val="Tabletext"/>
              <w:jc w:val="center"/>
              <w:rPr>
                <w:lang w:val="en-US"/>
              </w:rPr>
            </w:pPr>
            <w:r w:rsidRPr="006D432D">
              <w:rPr>
                <w:lang w:val="en-US"/>
              </w:rPr>
              <w:t>0.0000</w:t>
            </w:r>
          </w:p>
        </w:tc>
        <w:tc>
          <w:tcPr>
            <w:tcW w:w="1061" w:type="dxa"/>
            <w:tcBorders>
              <w:top w:val="nil"/>
              <w:left w:val="nil"/>
              <w:bottom w:val="single" w:sz="4" w:space="0" w:color="auto"/>
              <w:right w:val="nil"/>
            </w:tcBorders>
          </w:tcPr>
          <w:p w14:paraId="074A2B2E" w14:textId="2E5C7F56" w:rsidR="00CC3CA4" w:rsidRDefault="00CC3CA4" w:rsidP="00CC3CA4">
            <w:pPr>
              <w:pStyle w:val="Tabletext"/>
              <w:jc w:val="center"/>
              <w:rPr>
                <w:lang w:val="en-US"/>
              </w:rPr>
            </w:pPr>
            <w:r w:rsidRPr="006D432D">
              <w:rPr>
                <w:lang w:val="en-US"/>
              </w:rPr>
              <w:t>0.0000</w:t>
            </w:r>
          </w:p>
        </w:tc>
        <w:tc>
          <w:tcPr>
            <w:tcW w:w="1061" w:type="dxa"/>
            <w:tcBorders>
              <w:top w:val="nil"/>
              <w:left w:val="nil"/>
              <w:bottom w:val="single" w:sz="4" w:space="0" w:color="auto"/>
              <w:right w:val="nil"/>
            </w:tcBorders>
          </w:tcPr>
          <w:p w14:paraId="43674460" w14:textId="2D8DCF99" w:rsidR="00CC3CA4" w:rsidRDefault="00CC3CA4" w:rsidP="00CC3CA4">
            <w:pPr>
              <w:pStyle w:val="Tabletext"/>
              <w:jc w:val="center"/>
              <w:rPr>
                <w:lang w:val="en-US"/>
              </w:rPr>
            </w:pPr>
            <w:r w:rsidRPr="006D432D">
              <w:rPr>
                <w:lang w:val="en-US"/>
              </w:rPr>
              <w:t>0.7071</w:t>
            </w:r>
          </w:p>
        </w:tc>
        <w:tc>
          <w:tcPr>
            <w:tcW w:w="1061" w:type="dxa"/>
            <w:tcBorders>
              <w:top w:val="nil"/>
              <w:left w:val="nil"/>
              <w:bottom w:val="single" w:sz="4" w:space="0" w:color="auto"/>
            </w:tcBorders>
          </w:tcPr>
          <w:p w14:paraId="3B5607E3" w14:textId="3461F3C1" w:rsidR="00CC3CA4" w:rsidRDefault="00CC3CA4" w:rsidP="00CC3CA4">
            <w:pPr>
              <w:pStyle w:val="Tabletext"/>
              <w:jc w:val="center"/>
              <w:rPr>
                <w:lang w:val="en-US"/>
              </w:rPr>
            </w:pPr>
            <w:r w:rsidRPr="006D432D">
              <w:rPr>
                <w:lang w:val="en-US"/>
              </w:rPr>
              <w:t>0.7071</w:t>
            </w:r>
          </w:p>
        </w:tc>
      </w:tr>
      <w:tr w:rsidR="00D6427F" w14:paraId="21EF5748" w14:textId="77777777" w:rsidTr="00D6427F">
        <w:tc>
          <w:tcPr>
            <w:tcW w:w="3263" w:type="dxa"/>
            <w:vMerge w:val="restart"/>
          </w:tcPr>
          <w:p w14:paraId="760D6E46" w14:textId="18CA62FD" w:rsidR="00D6427F" w:rsidRDefault="00D6427F" w:rsidP="00D6427F">
            <w:pPr>
              <w:pStyle w:val="Tabletext"/>
              <w:rPr>
                <w:lang w:val="en-US"/>
              </w:rPr>
            </w:pPr>
            <w:r w:rsidRPr="006D432D">
              <w:rPr>
                <w:lang w:val="en-US"/>
              </w:rPr>
              <w:t>Four channels – 3/1 format</w:t>
            </w:r>
          </w:p>
        </w:tc>
        <w:tc>
          <w:tcPr>
            <w:tcW w:w="1061" w:type="dxa"/>
            <w:tcBorders>
              <w:bottom w:val="nil"/>
              <w:right w:val="nil"/>
            </w:tcBorders>
          </w:tcPr>
          <w:p w14:paraId="7C4C68FD" w14:textId="77777777" w:rsidR="00D6427F" w:rsidRPr="006D432D" w:rsidRDefault="00D6427F" w:rsidP="00D6427F">
            <w:pPr>
              <w:pStyle w:val="Tabletext"/>
              <w:jc w:val="center"/>
              <w:rPr>
                <w:lang w:val="en-US"/>
              </w:rPr>
            </w:pPr>
          </w:p>
        </w:tc>
        <w:tc>
          <w:tcPr>
            <w:tcW w:w="1061" w:type="dxa"/>
            <w:tcBorders>
              <w:left w:val="nil"/>
              <w:bottom w:val="nil"/>
              <w:right w:val="nil"/>
            </w:tcBorders>
          </w:tcPr>
          <w:p w14:paraId="1A64B1F7" w14:textId="26036155" w:rsidR="00D6427F" w:rsidRPr="006D432D" w:rsidRDefault="00D6427F" w:rsidP="00D6427F">
            <w:pPr>
              <w:pStyle w:val="Tabletext"/>
              <w:jc w:val="center"/>
              <w:rPr>
                <w:lang w:val="en-US"/>
              </w:rPr>
            </w:pPr>
            <w:r w:rsidRPr="006D432D">
              <w:rPr>
                <w:lang w:val="en-US"/>
              </w:rPr>
              <w:t>L</w:t>
            </w:r>
          </w:p>
        </w:tc>
        <w:tc>
          <w:tcPr>
            <w:tcW w:w="1061" w:type="dxa"/>
            <w:tcBorders>
              <w:left w:val="nil"/>
              <w:bottom w:val="nil"/>
              <w:right w:val="nil"/>
            </w:tcBorders>
          </w:tcPr>
          <w:p w14:paraId="240C148B" w14:textId="318BFC80" w:rsidR="00D6427F" w:rsidRPr="006D432D" w:rsidRDefault="00D6427F" w:rsidP="00D6427F">
            <w:pPr>
              <w:pStyle w:val="Tabletext"/>
              <w:jc w:val="center"/>
              <w:rPr>
                <w:lang w:val="en-US"/>
              </w:rPr>
            </w:pPr>
            <w:r w:rsidRPr="006D432D">
              <w:rPr>
                <w:lang w:val="en-US"/>
              </w:rPr>
              <w:t>R</w:t>
            </w:r>
          </w:p>
        </w:tc>
        <w:tc>
          <w:tcPr>
            <w:tcW w:w="1061" w:type="dxa"/>
            <w:tcBorders>
              <w:left w:val="nil"/>
              <w:bottom w:val="nil"/>
              <w:right w:val="nil"/>
            </w:tcBorders>
          </w:tcPr>
          <w:p w14:paraId="7E7CDABB" w14:textId="72A69677" w:rsidR="00D6427F" w:rsidRPr="006D432D" w:rsidRDefault="00D6427F" w:rsidP="00D6427F">
            <w:pPr>
              <w:pStyle w:val="Tabletext"/>
              <w:jc w:val="center"/>
              <w:rPr>
                <w:lang w:val="en-US"/>
              </w:rPr>
            </w:pPr>
            <w:r w:rsidRPr="006D432D">
              <w:rPr>
                <w:lang w:val="en-US"/>
              </w:rPr>
              <w:t>C</w:t>
            </w:r>
          </w:p>
        </w:tc>
        <w:tc>
          <w:tcPr>
            <w:tcW w:w="1061" w:type="dxa"/>
            <w:tcBorders>
              <w:left w:val="nil"/>
              <w:bottom w:val="nil"/>
              <w:right w:val="nil"/>
            </w:tcBorders>
          </w:tcPr>
          <w:p w14:paraId="16E027A8" w14:textId="73C2B87D" w:rsidR="00D6427F" w:rsidRPr="006D432D" w:rsidRDefault="00D6427F" w:rsidP="00D6427F">
            <w:pPr>
              <w:pStyle w:val="Tabletext"/>
              <w:jc w:val="center"/>
              <w:rPr>
                <w:lang w:val="en-US"/>
              </w:rPr>
            </w:pPr>
            <w:r w:rsidRPr="006D432D">
              <w:rPr>
                <w:lang w:val="en-US"/>
              </w:rPr>
              <w:t>LS</w:t>
            </w:r>
          </w:p>
        </w:tc>
        <w:tc>
          <w:tcPr>
            <w:tcW w:w="1061" w:type="dxa"/>
            <w:tcBorders>
              <w:left w:val="nil"/>
              <w:bottom w:val="nil"/>
            </w:tcBorders>
          </w:tcPr>
          <w:p w14:paraId="305E04EA" w14:textId="757A2973" w:rsidR="00D6427F" w:rsidRPr="006D432D" w:rsidRDefault="00D6427F" w:rsidP="00D6427F">
            <w:pPr>
              <w:pStyle w:val="Tabletext"/>
              <w:jc w:val="center"/>
              <w:rPr>
                <w:lang w:val="en-US"/>
              </w:rPr>
            </w:pPr>
            <w:r w:rsidRPr="006D432D">
              <w:rPr>
                <w:lang w:val="en-US"/>
              </w:rPr>
              <w:t>RS</w:t>
            </w:r>
          </w:p>
        </w:tc>
      </w:tr>
      <w:tr w:rsidR="00D6427F" w14:paraId="34947EF4" w14:textId="77777777" w:rsidTr="00D6427F">
        <w:tc>
          <w:tcPr>
            <w:tcW w:w="3263" w:type="dxa"/>
            <w:vMerge/>
          </w:tcPr>
          <w:p w14:paraId="219F5471" w14:textId="77777777" w:rsidR="00D6427F" w:rsidRDefault="00D6427F" w:rsidP="00D6427F">
            <w:pPr>
              <w:pStyle w:val="Tabletext"/>
              <w:rPr>
                <w:lang w:val="en-US"/>
              </w:rPr>
            </w:pPr>
          </w:p>
        </w:tc>
        <w:tc>
          <w:tcPr>
            <w:tcW w:w="1061" w:type="dxa"/>
            <w:tcBorders>
              <w:top w:val="nil"/>
              <w:bottom w:val="nil"/>
              <w:right w:val="nil"/>
            </w:tcBorders>
          </w:tcPr>
          <w:p w14:paraId="7877447F" w14:textId="62F08019" w:rsidR="00D6427F" w:rsidRPr="006D432D" w:rsidRDefault="00D6427F" w:rsidP="00D6427F">
            <w:pPr>
              <w:pStyle w:val="Tabletext"/>
              <w:jc w:val="center"/>
              <w:rPr>
                <w:lang w:val="en-US"/>
              </w:rPr>
            </w:pPr>
            <w:r w:rsidRPr="006D432D">
              <w:rPr>
                <w:lang w:val="en-US"/>
              </w:rPr>
              <w:t>L</w:t>
            </w:r>
            <w:r w:rsidRPr="006D432D">
              <w:rPr>
                <w:rFonts w:ascii="Symbol" w:hAnsi="Symbol"/>
                <w:lang w:val="en-US"/>
              </w:rPr>
              <w:t></w:t>
            </w:r>
            <w:r>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128BA6FD" w14:textId="48889CD3" w:rsidR="00D6427F" w:rsidRPr="006D432D" w:rsidRDefault="00D6427F" w:rsidP="00D6427F">
            <w:pPr>
              <w:pStyle w:val="Tabletext"/>
              <w:jc w:val="center"/>
              <w:rPr>
                <w:lang w:val="en-US"/>
              </w:rPr>
            </w:pPr>
            <w:r w:rsidRPr="006D432D">
              <w:rPr>
                <w:lang w:val="en-US"/>
              </w:rPr>
              <w:t>1.0000</w:t>
            </w:r>
          </w:p>
        </w:tc>
        <w:tc>
          <w:tcPr>
            <w:tcW w:w="1061" w:type="dxa"/>
            <w:tcBorders>
              <w:top w:val="nil"/>
              <w:left w:val="nil"/>
              <w:bottom w:val="nil"/>
              <w:right w:val="nil"/>
            </w:tcBorders>
          </w:tcPr>
          <w:p w14:paraId="1291EC4A" w14:textId="3BF52073"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03228517" w14:textId="45EA9CD1"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5E586B4A" w14:textId="548ECAE0"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tcBorders>
          </w:tcPr>
          <w:p w14:paraId="0118EEF9" w14:textId="0509E21F" w:rsidR="00D6427F" w:rsidRPr="006D432D" w:rsidRDefault="00D6427F" w:rsidP="00D6427F">
            <w:pPr>
              <w:pStyle w:val="Tabletext"/>
              <w:jc w:val="center"/>
              <w:rPr>
                <w:lang w:val="en-US"/>
              </w:rPr>
            </w:pPr>
            <w:r w:rsidRPr="006D432D">
              <w:rPr>
                <w:lang w:val="en-US"/>
              </w:rPr>
              <w:t>0.0000</w:t>
            </w:r>
          </w:p>
        </w:tc>
      </w:tr>
      <w:tr w:rsidR="00D6427F" w14:paraId="4CE020C7" w14:textId="77777777" w:rsidTr="00D6427F">
        <w:tc>
          <w:tcPr>
            <w:tcW w:w="3263" w:type="dxa"/>
            <w:vMerge/>
          </w:tcPr>
          <w:p w14:paraId="391ECA3E" w14:textId="77777777" w:rsidR="00D6427F" w:rsidRDefault="00D6427F" w:rsidP="00D6427F">
            <w:pPr>
              <w:pStyle w:val="Tabletext"/>
              <w:rPr>
                <w:lang w:val="en-US"/>
              </w:rPr>
            </w:pPr>
          </w:p>
        </w:tc>
        <w:tc>
          <w:tcPr>
            <w:tcW w:w="1061" w:type="dxa"/>
            <w:tcBorders>
              <w:top w:val="nil"/>
              <w:bottom w:val="nil"/>
              <w:right w:val="nil"/>
            </w:tcBorders>
          </w:tcPr>
          <w:p w14:paraId="6D417B6C" w14:textId="588EC672" w:rsidR="00D6427F" w:rsidRPr="006D432D" w:rsidRDefault="00D6427F" w:rsidP="00D6427F">
            <w:pPr>
              <w:pStyle w:val="Tabletext"/>
              <w:jc w:val="center"/>
              <w:rPr>
                <w:lang w:val="en-US"/>
              </w:rPr>
            </w:pPr>
            <w:r w:rsidRPr="006D432D">
              <w:rPr>
                <w:lang w:val="en-US"/>
              </w:rPr>
              <w:t>R</w:t>
            </w:r>
            <w:r w:rsidRPr="006D432D">
              <w:rPr>
                <w:i/>
                <w:sz w:val="12"/>
                <w:lang w:val="en-US"/>
              </w:rPr>
              <w:t> </w:t>
            </w:r>
            <w:r w:rsidRPr="006D432D">
              <w:rPr>
                <w:rFonts w:ascii="Symbol" w:hAnsi="Symbol"/>
                <w:lang w:val="en-US"/>
              </w:rPr>
              <w:t></w:t>
            </w:r>
            <w:r>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0428C258" w14:textId="64CEAF8D"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2AB450DC" w14:textId="68319E3E" w:rsidR="00D6427F" w:rsidRPr="006D432D" w:rsidRDefault="00D6427F" w:rsidP="00D6427F">
            <w:pPr>
              <w:pStyle w:val="Tabletext"/>
              <w:jc w:val="center"/>
              <w:rPr>
                <w:lang w:val="en-US"/>
              </w:rPr>
            </w:pPr>
            <w:r w:rsidRPr="006D432D">
              <w:rPr>
                <w:lang w:val="en-US"/>
              </w:rPr>
              <w:t>1.0000</w:t>
            </w:r>
          </w:p>
        </w:tc>
        <w:tc>
          <w:tcPr>
            <w:tcW w:w="1061" w:type="dxa"/>
            <w:tcBorders>
              <w:top w:val="nil"/>
              <w:left w:val="nil"/>
              <w:bottom w:val="nil"/>
              <w:right w:val="nil"/>
            </w:tcBorders>
          </w:tcPr>
          <w:p w14:paraId="628EC5D0" w14:textId="5290B18D"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1A4797C1" w14:textId="13F83FD3"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tcBorders>
          </w:tcPr>
          <w:p w14:paraId="47957CC3" w14:textId="35B52DB6" w:rsidR="00D6427F" w:rsidRPr="006D432D" w:rsidRDefault="00D6427F" w:rsidP="00D6427F">
            <w:pPr>
              <w:pStyle w:val="Tabletext"/>
              <w:jc w:val="center"/>
              <w:rPr>
                <w:lang w:val="en-US"/>
              </w:rPr>
            </w:pPr>
            <w:r w:rsidRPr="006D432D">
              <w:rPr>
                <w:lang w:val="en-US"/>
              </w:rPr>
              <w:t>0.0000</w:t>
            </w:r>
          </w:p>
        </w:tc>
      </w:tr>
      <w:tr w:rsidR="00D6427F" w14:paraId="5BAE0AF4" w14:textId="77777777" w:rsidTr="00D6427F">
        <w:tc>
          <w:tcPr>
            <w:tcW w:w="3263" w:type="dxa"/>
            <w:vMerge/>
          </w:tcPr>
          <w:p w14:paraId="72552B10" w14:textId="77777777" w:rsidR="00D6427F" w:rsidRDefault="00D6427F" w:rsidP="00D6427F">
            <w:pPr>
              <w:pStyle w:val="Tabletext"/>
              <w:rPr>
                <w:lang w:val="en-US"/>
              </w:rPr>
            </w:pPr>
          </w:p>
        </w:tc>
        <w:tc>
          <w:tcPr>
            <w:tcW w:w="1061" w:type="dxa"/>
            <w:tcBorders>
              <w:top w:val="nil"/>
              <w:bottom w:val="nil"/>
              <w:right w:val="nil"/>
            </w:tcBorders>
          </w:tcPr>
          <w:p w14:paraId="4861F50E" w14:textId="3190DBC0" w:rsidR="00D6427F" w:rsidRPr="006D432D" w:rsidRDefault="00D6427F" w:rsidP="00D6427F">
            <w:pPr>
              <w:pStyle w:val="Tabletext"/>
              <w:jc w:val="center"/>
              <w:rPr>
                <w:lang w:val="en-US"/>
              </w:rPr>
            </w:pPr>
            <w:r w:rsidRPr="006D432D">
              <w:rPr>
                <w:lang w:val="en-US"/>
              </w:rPr>
              <w:t>C</w:t>
            </w:r>
            <w:r w:rsidRPr="006D432D">
              <w:rPr>
                <w:i/>
                <w:sz w:val="12"/>
                <w:lang w:val="en-US"/>
              </w:rPr>
              <w:t> </w:t>
            </w:r>
            <w:r w:rsidRPr="006D432D">
              <w:rPr>
                <w:rFonts w:ascii="Symbol" w:hAnsi="Symbol"/>
                <w:lang w:val="en-US"/>
              </w:rPr>
              <w:t></w:t>
            </w:r>
            <w:r>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7102F7D2" w14:textId="6CB8AD9B"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19EA160C" w14:textId="03E9092D"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445C8D6C" w14:textId="1E11C31D" w:rsidR="00D6427F" w:rsidRPr="006D432D" w:rsidRDefault="00D6427F" w:rsidP="00D6427F">
            <w:pPr>
              <w:pStyle w:val="Tabletext"/>
              <w:jc w:val="center"/>
              <w:rPr>
                <w:lang w:val="en-US"/>
              </w:rPr>
            </w:pPr>
            <w:r w:rsidRPr="006D432D">
              <w:rPr>
                <w:lang w:val="en-US"/>
              </w:rPr>
              <w:t>1.0000</w:t>
            </w:r>
          </w:p>
        </w:tc>
        <w:tc>
          <w:tcPr>
            <w:tcW w:w="1061" w:type="dxa"/>
            <w:tcBorders>
              <w:top w:val="nil"/>
              <w:left w:val="nil"/>
              <w:bottom w:val="nil"/>
              <w:right w:val="nil"/>
            </w:tcBorders>
          </w:tcPr>
          <w:p w14:paraId="2DAA3184" w14:textId="2A76F91E"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tcBorders>
          </w:tcPr>
          <w:p w14:paraId="753A6127" w14:textId="313FB59D" w:rsidR="00D6427F" w:rsidRPr="006D432D" w:rsidRDefault="00D6427F" w:rsidP="00D6427F">
            <w:pPr>
              <w:pStyle w:val="Tabletext"/>
              <w:jc w:val="center"/>
              <w:rPr>
                <w:lang w:val="en-US"/>
              </w:rPr>
            </w:pPr>
            <w:r w:rsidRPr="006D432D">
              <w:rPr>
                <w:lang w:val="en-US"/>
              </w:rPr>
              <w:t>0.0000</w:t>
            </w:r>
          </w:p>
        </w:tc>
      </w:tr>
      <w:tr w:rsidR="00D6427F" w14:paraId="0DC4F057" w14:textId="77777777" w:rsidTr="00D6427F">
        <w:tc>
          <w:tcPr>
            <w:tcW w:w="3263" w:type="dxa"/>
            <w:vMerge/>
          </w:tcPr>
          <w:p w14:paraId="5B7E8F60" w14:textId="77777777" w:rsidR="00D6427F" w:rsidRDefault="00D6427F" w:rsidP="00D6427F">
            <w:pPr>
              <w:pStyle w:val="Tabletext"/>
              <w:rPr>
                <w:lang w:val="en-US"/>
              </w:rPr>
            </w:pPr>
          </w:p>
        </w:tc>
        <w:tc>
          <w:tcPr>
            <w:tcW w:w="1061" w:type="dxa"/>
            <w:tcBorders>
              <w:top w:val="nil"/>
              <w:bottom w:val="single" w:sz="4" w:space="0" w:color="auto"/>
              <w:right w:val="nil"/>
            </w:tcBorders>
          </w:tcPr>
          <w:p w14:paraId="214F4E49" w14:textId="3C48EF0E" w:rsidR="00D6427F" w:rsidRPr="006D432D" w:rsidRDefault="00D6427F" w:rsidP="00D6427F">
            <w:pPr>
              <w:pStyle w:val="Tabletext"/>
              <w:jc w:val="center"/>
              <w:rPr>
                <w:lang w:val="en-US"/>
              </w:rPr>
            </w:pPr>
            <w:r w:rsidRPr="006D432D">
              <w:rPr>
                <w:lang w:val="en-US"/>
              </w:rPr>
              <w:t>S</w:t>
            </w:r>
            <w:r w:rsidRPr="006D432D">
              <w:rPr>
                <w:i/>
                <w:sz w:val="12"/>
                <w:lang w:val="en-US"/>
              </w:rPr>
              <w:t> </w:t>
            </w:r>
            <w:r w:rsidRPr="006D432D">
              <w:rPr>
                <w:rFonts w:ascii="Symbol" w:hAnsi="Symbol"/>
                <w:lang w:val="en-US"/>
              </w:rPr>
              <w:t></w:t>
            </w:r>
            <w:r>
              <w:rPr>
                <w:rFonts w:ascii="Symbol" w:hAnsi="Symbol"/>
                <w:lang w:val="en-US"/>
              </w:rPr>
              <w:t xml:space="preserve"> </w:t>
            </w:r>
            <w:r w:rsidRPr="006D432D">
              <w:rPr>
                <w:rFonts w:ascii="Symbol" w:hAnsi="Symbol"/>
                <w:lang w:val="en-US"/>
              </w:rPr>
              <w:t></w:t>
            </w:r>
          </w:p>
        </w:tc>
        <w:tc>
          <w:tcPr>
            <w:tcW w:w="1061" w:type="dxa"/>
            <w:tcBorders>
              <w:top w:val="nil"/>
              <w:left w:val="nil"/>
              <w:bottom w:val="single" w:sz="4" w:space="0" w:color="auto"/>
              <w:right w:val="nil"/>
            </w:tcBorders>
          </w:tcPr>
          <w:p w14:paraId="7A7B1C62" w14:textId="18436E7A"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single" w:sz="4" w:space="0" w:color="auto"/>
              <w:right w:val="nil"/>
            </w:tcBorders>
          </w:tcPr>
          <w:p w14:paraId="5FFCE1F2" w14:textId="6DF20713"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single" w:sz="4" w:space="0" w:color="auto"/>
              <w:right w:val="nil"/>
            </w:tcBorders>
          </w:tcPr>
          <w:p w14:paraId="0374F4FB" w14:textId="79064C0D"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single" w:sz="4" w:space="0" w:color="auto"/>
              <w:right w:val="nil"/>
            </w:tcBorders>
          </w:tcPr>
          <w:p w14:paraId="38E70286" w14:textId="01A07B26" w:rsidR="00D6427F" w:rsidRPr="006D432D" w:rsidRDefault="00D6427F" w:rsidP="00D6427F">
            <w:pPr>
              <w:pStyle w:val="Tabletext"/>
              <w:jc w:val="center"/>
              <w:rPr>
                <w:lang w:val="en-US"/>
              </w:rPr>
            </w:pPr>
            <w:r w:rsidRPr="006D432D">
              <w:rPr>
                <w:lang w:val="en-US"/>
              </w:rPr>
              <w:t>0.7071</w:t>
            </w:r>
          </w:p>
        </w:tc>
        <w:tc>
          <w:tcPr>
            <w:tcW w:w="1061" w:type="dxa"/>
            <w:tcBorders>
              <w:top w:val="nil"/>
              <w:left w:val="nil"/>
              <w:bottom w:val="single" w:sz="4" w:space="0" w:color="auto"/>
            </w:tcBorders>
          </w:tcPr>
          <w:p w14:paraId="11589125" w14:textId="04A10DFE" w:rsidR="00D6427F" w:rsidRPr="006D432D" w:rsidRDefault="00D6427F" w:rsidP="00D6427F">
            <w:pPr>
              <w:pStyle w:val="Tabletext"/>
              <w:jc w:val="center"/>
              <w:rPr>
                <w:lang w:val="en-US"/>
              </w:rPr>
            </w:pPr>
            <w:r w:rsidRPr="006D432D">
              <w:rPr>
                <w:lang w:val="en-US"/>
              </w:rPr>
              <w:t>0.7071</w:t>
            </w:r>
          </w:p>
        </w:tc>
      </w:tr>
      <w:tr w:rsidR="00D6427F" w14:paraId="201BCFBC" w14:textId="77777777" w:rsidTr="00D6427F">
        <w:tc>
          <w:tcPr>
            <w:tcW w:w="3263" w:type="dxa"/>
            <w:vMerge w:val="restart"/>
          </w:tcPr>
          <w:p w14:paraId="2B7E578D" w14:textId="0E9803F9" w:rsidR="00D6427F" w:rsidRDefault="00D6427F" w:rsidP="00D6427F">
            <w:pPr>
              <w:pStyle w:val="Tabletext"/>
              <w:rPr>
                <w:lang w:val="en-US"/>
              </w:rPr>
            </w:pPr>
            <w:r w:rsidRPr="006D432D">
              <w:rPr>
                <w:lang w:val="en-US"/>
              </w:rPr>
              <w:t>Four channels – 2/2 format</w:t>
            </w:r>
          </w:p>
        </w:tc>
        <w:tc>
          <w:tcPr>
            <w:tcW w:w="1061" w:type="dxa"/>
            <w:tcBorders>
              <w:bottom w:val="nil"/>
              <w:right w:val="nil"/>
            </w:tcBorders>
          </w:tcPr>
          <w:p w14:paraId="28F1770B" w14:textId="77777777" w:rsidR="00D6427F" w:rsidRPr="006D432D" w:rsidRDefault="00D6427F" w:rsidP="00D6427F">
            <w:pPr>
              <w:pStyle w:val="Tabletext"/>
              <w:jc w:val="center"/>
              <w:rPr>
                <w:lang w:val="en-US"/>
              </w:rPr>
            </w:pPr>
          </w:p>
        </w:tc>
        <w:tc>
          <w:tcPr>
            <w:tcW w:w="1061" w:type="dxa"/>
            <w:tcBorders>
              <w:left w:val="nil"/>
              <w:bottom w:val="nil"/>
              <w:right w:val="nil"/>
            </w:tcBorders>
          </w:tcPr>
          <w:p w14:paraId="5270AB06" w14:textId="4D34DA0F" w:rsidR="00D6427F" w:rsidRPr="006D432D" w:rsidRDefault="00D6427F" w:rsidP="00D6427F">
            <w:pPr>
              <w:pStyle w:val="Tabletext"/>
              <w:jc w:val="center"/>
              <w:rPr>
                <w:lang w:val="en-US"/>
              </w:rPr>
            </w:pPr>
            <w:r w:rsidRPr="006D432D">
              <w:rPr>
                <w:lang w:val="en-US"/>
              </w:rPr>
              <w:t>L</w:t>
            </w:r>
          </w:p>
        </w:tc>
        <w:tc>
          <w:tcPr>
            <w:tcW w:w="1061" w:type="dxa"/>
            <w:tcBorders>
              <w:left w:val="nil"/>
              <w:bottom w:val="nil"/>
              <w:right w:val="nil"/>
            </w:tcBorders>
          </w:tcPr>
          <w:p w14:paraId="475DF0B4" w14:textId="013246AF" w:rsidR="00D6427F" w:rsidRPr="006D432D" w:rsidRDefault="00D6427F" w:rsidP="00D6427F">
            <w:pPr>
              <w:pStyle w:val="Tabletext"/>
              <w:jc w:val="center"/>
              <w:rPr>
                <w:lang w:val="en-US"/>
              </w:rPr>
            </w:pPr>
            <w:r w:rsidRPr="006D432D">
              <w:rPr>
                <w:lang w:val="en-US"/>
              </w:rPr>
              <w:t>R</w:t>
            </w:r>
          </w:p>
        </w:tc>
        <w:tc>
          <w:tcPr>
            <w:tcW w:w="1061" w:type="dxa"/>
            <w:tcBorders>
              <w:left w:val="nil"/>
              <w:bottom w:val="nil"/>
              <w:right w:val="nil"/>
            </w:tcBorders>
          </w:tcPr>
          <w:p w14:paraId="79E7F5F7" w14:textId="088080B3" w:rsidR="00D6427F" w:rsidRPr="006D432D" w:rsidRDefault="00D6427F" w:rsidP="00D6427F">
            <w:pPr>
              <w:pStyle w:val="Tabletext"/>
              <w:jc w:val="center"/>
              <w:rPr>
                <w:lang w:val="en-US"/>
              </w:rPr>
            </w:pPr>
            <w:r w:rsidRPr="006D432D">
              <w:rPr>
                <w:lang w:val="en-US"/>
              </w:rPr>
              <w:t>C</w:t>
            </w:r>
          </w:p>
        </w:tc>
        <w:tc>
          <w:tcPr>
            <w:tcW w:w="1061" w:type="dxa"/>
            <w:tcBorders>
              <w:left w:val="nil"/>
              <w:bottom w:val="nil"/>
              <w:right w:val="nil"/>
            </w:tcBorders>
          </w:tcPr>
          <w:p w14:paraId="52D3F6FF" w14:textId="1B3ABF08" w:rsidR="00D6427F" w:rsidRPr="006D432D" w:rsidRDefault="00D6427F" w:rsidP="00D6427F">
            <w:pPr>
              <w:pStyle w:val="Tabletext"/>
              <w:jc w:val="center"/>
              <w:rPr>
                <w:lang w:val="en-US"/>
              </w:rPr>
            </w:pPr>
            <w:r w:rsidRPr="006D432D">
              <w:rPr>
                <w:lang w:val="en-US"/>
              </w:rPr>
              <w:t>LS</w:t>
            </w:r>
          </w:p>
        </w:tc>
        <w:tc>
          <w:tcPr>
            <w:tcW w:w="1061" w:type="dxa"/>
            <w:tcBorders>
              <w:left w:val="nil"/>
              <w:bottom w:val="nil"/>
            </w:tcBorders>
          </w:tcPr>
          <w:p w14:paraId="28B76EA1" w14:textId="2336515C" w:rsidR="00D6427F" w:rsidRPr="006D432D" w:rsidRDefault="00D6427F" w:rsidP="00D6427F">
            <w:pPr>
              <w:pStyle w:val="Tabletext"/>
              <w:jc w:val="center"/>
              <w:rPr>
                <w:lang w:val="en-US"/>
              </w:rPr>
            </w:pPr>
            <w:r w:rsidRPr="006D432D">
              <w:rPr>
                <w:lang w:val="en-US"/>
              </w:rPr>
              <w:t>RS</w:t>
            </w:r>
          </w:p>
        </w:tc>
      </w:tr>
      <w:tr w:rsidR="00D6427F" w14:paraId="0861F752" w14:textId="77777777" w:rsidTr="00D6427F">
        <w:tc>
          <w:tcPr>
            <w:tcW w:w="3263" w:type="dxa"/>
            <w:vMerge/>
          </w:tcPr>
          <w:p w14:paraId="02FFF503" w14:textId="77777777" w:rsidR="00D6427F" w:rsidRDefault="00D6427F" w:rsidP="00D6427F">
            <w:pPr>
              <w:pStyle w:val="Tablehead"/>
              <w:rPr>
                <w:lang w:val="en-US"/>
              </w:rPr>
            </w:pPr>
          </w:p>
        </w:tc>
        <w:tc>
          <w:tcPr>
            <w:tcW w:w="1061" w:type="dxa"/>
            <w:tcBorders>
              <w:top w:val="nil"/>
              <w:bottom w:val="nil"/>
              <w:right w:val="nil"/>
            </w:tcBorders>
          </w:tcPr>
          <w:p w14:paraId="306720AD" w14:textId="1DCC8E73" w:rsidR="00D6427F" w:rsidRPr="006D432D" w:rsidRDefault="00D6427F" w:rsidP="00D6427F">
            <w:pPr>
              <w:pStyle w:val="Tabletext"/>
              <w:jc w:val="center"/>
              <w:rPr>
                <w:lang w:val="en-US"/>
              </w:rPr>
            </w:pPr>
            <w:r w:rsidRPr="006D432D">
              <w:rPr>
                <w:lang w:val="en-US"/>
              </w:rPr>
              <w:t>L</w:t>
            </w:r>
            <w:r w:rsidRPr="006D432D">
              <w:rPr>
                <w:rFonts w:ascii="Symbol" w:hAnsi="Symbol"/>
                <w:lang w:val="en-US"/>
              </w:rPr>
              <w:t></w:t>
            </w:r>
            <w:r>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7F5D5A3E" w14:textId="3D2ABB3F" w:rsidR="00D6427F" w:rsidRPr="006D432D" w:rsidRDefault="00D6427F" w:rsidP="00D6427F">
            <w:pPr>
              <w:pStyle w:val="Tabletext"/>
              <w:jc w:val="center"/>
              <w:rPr>
                <w:lang w:val="en-US"/>
              </w:rPr>
            </w:pPr>
            <w:r w:rsidRPr="006D432D">
              <w:rPr>
                <w:lang w:val="en-US"/>
              </w:rPr>
              <w:t>1.0000</w:t>
            </w:r>
          </w:p>
        </w:tc>
        <w:tc>
          <w:tcPr>
            <w:tcW w:w="1061" w:type="dxa"/>
            <w:tcBorders>
              <w:top w:val="nil"/>
              <w:left w:val="nil"/>
              <w:bottom w:val="nil"/>
              <w:right w:val="nil"/>
            </w:tcBorders>
          </w:tcPr>
          <w:p w14:paraId="3B5BE712" w14:textId="2B5E3229"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4FBC82C4" w14:textId="57B7134E" w:rsidR="00D6427F" w:rsidRPr="006D432D" w:rsidRDefault="00D6427F" w:rsidP="00D6427F">
            <w:pPr>
              <w:pStyle w:val="Tabletext"/>
              <w:jc w:val="center"/>
              <w:rPr>
                <w:lang w:val="en-US"/>
              </w:rPr>
            </w:pPr>
            <w:r w:rsidRPr="006D432D">
              <w:rPr>
                <w:lang w:val="en-US"/>
              </w:rPr>
              <w:t>0.7071</w:t>
            </w:r>
          </w:p>
        </w:tc>
        <w:tc>
          <w:tcPr>
            <w:tcW w:w="1061" w:type="dxa"/>
            <w:tcBorders>
              <w:top w:val="nil"/>
              <w:left w:val="nil"/>
              <w:bottom w:val="nil"/>
              <w:right w:val="nil"/>
            </w:tcBorders>
          </w:tcPr>
          <w:p w14:paraId="0DF18242" w14:textId="256C6AF5"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tcBorders>
          </w:tcPr>
          <w:p w14:paraId="051EC46B" w14:textId="4B5007C1" w:rsidR="00D6427F" w:rsidRPr="006D432D" w:rsidRDefault="00D6427F" w:rsidP="00D6427F">
            <w:pPr>
              <w:pStyle w:val="Tabletext"/>
              <w:jc w:val="center"/>
              <w:rPr>
                <w:lang w:val="en-US"/>
              </w:rPr>
            </w:pPr>
            <w:r w:rsidRPr="006D432D">
              <w:rPr>
                <w:lang w:val="en-US"/>
              </w:rPr>
              <w:t>0.0000</w:t>
            </w:r>
          </w:p>
        </w:tc>
      </w:tr>
      <w:tr w:rsidR="00D6427F" w14:paraId="07447F08" w14:textId="77777777" w:rsidTr="00D6427F">
        <w:tc>
          <w:tcPr>
            <w:tcW w:w="3263" w:type="dxa"/>
            <w:vMerge/>
          </w:tcPr>
          <w:p w14:paraId="5283F75D" w14:textId="77777777" w:rsidR="00D6427F" w:rsidRDefault="00D6427F" w:rsidP="00D6427F">
            <w:pPr>
              <w:pStyle w:val="Tablehead"/>
              <w:rPr>
                <w:lang w:val="en-US"/>
              </w:rPr>
            </w:pPr>
          </w:p>
        </w:tc>
        <w:tc>
          <w:tcPr>
            <w:tcW w:w="1061" w:type="dxa"/>
            <w:tcBorders>
              <w:top w:val="nil"/>
              <w:bottom w:val="nil"/>
              <w:right w:val="nil"/>
            </w:tcBorders>
          </w:tcPr>
          <w:p w14:paraId="2BB5957C" w14:textId="18783A66" w:rsidR="00D6427F" w:rsidRPr="006D432D" w:rsidRDefault="00D6427F" w:rsidP="00D6427F">
            <w:pPr>
              <w:pStyle w:val="Tabletext"/>
              <w:jc w:val="center"/>
              <w:rPr>
                <w:lang w:val="en-US"/>
              </w:rPr>
            </w:pPr>
            <w:r w:rsidRPr="006D432D">
              <w:rPr>
                <w:lang w:val="en-US"/>
              </w:rPr>
              <w:t>R</w:t>
            </w:r>
            <w:r w:rsidRPr="006D432D">
              <w:rPr>
                <w:i/>
                <w:sz w:val="12"/>
                <w:lang w:val="en-US"/>
              </w:rPr>
              <w:t> </w:t>
            </w:r>
            <w:r w:rsidRPr="006D432D">
              <w:rPr>
                <w:rFonts w:ascii="Symbol" w:hAnsi="Symbol"/>
                <w:lang w:val="en-US"/>
              </w:rPr>
              <w:t></w:t>
            </w:r>
            <w:r>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703482B2" w14:textId="1C0F98A7"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2986DFE6" w14:textId="1D5FFBD0" w:rsidR="00D6427F" w:rsidRPr="006D432D" w:rsidRDefault="00D6427F" w:rsidP="00D6427F">
            <w:pPr>
              <w:pStyle w:val="Tabletext"/>
              <w:jc w:val="center"/>
              <w:rPr>
                <w:lang w:val="en-US"/>
              </w:rPr>
            </w:pPr>
            <w:r w:rsidRPr="006D432D">
              <w:rPr>
                <w:lang w:val="en-US"/>
              </w:rPr>
              <w:t>1.0000</w:t>
            </w:r>
          </w:p>
        </w:tc>
        <w:tc>
          <w:tcPr>
            <w:tcW w:w="1061" w:type="dxa"/>
            <w:tcBorders>
              <w:top w:val="nil"/>
              <w:left w:val="nil"/>
              <w:bottom w:val="nil"/>
              <w:right w:val="nil"/>
            </w:tcBorders>
          </w:tcPr>
          <w:p w14:paraId="36485080" w14:textId="064C166F" w:rsidR="00D6427F" w:rsidRPr="006D432D" w:rsidRDefault="00D6427F" w:rsidP="00D6427F">
            <w:pPr>
              <w:pStyle w:val="Tabletext"/>
              <w:jc w:val="center"/>
              <w:rPr>
                <w:lang w:val="en-US"/>
              </w:rPr>
            </w:pPr>
            <w:r w:rsidRPr="006D432D">
              <w:rPr>
                <w:lang w:val="en-US"/>
              </w:rPr>
              <w:t>0.7071</w:t>
            </w:r>
          </w:p>
        </w:tc>
        <w:tc>
          <w:tcPr>
            <w:tcW w:w="1061" w:type="dxa"/>
            <w:tcBorders>
              <w:top w:val="nil"/>
              <w:left w:val="nil"/>
              <w:bottom w:val="nil"/>
              <w:right w:val="nil"/>
            </w:tcBorders>
          </w:tcPr>
          <w:p w14:paraId="0F44FF17" w14:textId="300558D2"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tcBorders>
          </w:tcPr>
          <w:p w14:paraId="64FADEDC" w14:textId="582D487A" w:rsidR="00D6427F" w:rsidRPr="006D432D" w:rsidRDefault="00D6427F" w:rsidP="00D6427F">
            <w:pPr>
              <w:pStyle w:val="Tabletext"/>
              <w:jc w:val="center"/>
              <w:rPr>
                <w:lang w:val="en-US"/>
              </w:rPr>
            </w:pPr>
            <w:r w:rsidRPr="006D432D">
              <w:rPr>
                <w:lang w:val="en-US"/>
              </w:rPr>
              <w:t>0.0000</w:t>
            </w:r>
          </w:p>
        </w:tc>
      </w:tr>
      <w:tr w:rsidR="00D6427F" w14:paraId="298B1256" w14:textId="77777777" w:rsidTr="00D6427F">
        <w:tc>
          <w:tcPr>
            <w:tcW w:w="3263" w:type="dxa"/>
            <w:vMerge/>
          </w:tcPr>
          <w:p w14:paraId="627BEA70" w14:textId="77777777" w:rsidR="00D6427F" w:rsidRDefault="00D6427F" w:rsidP="00D6427F">
            <w:pPr>
              <w:pStyle w:val="Tablehead"/>
              <w:rPr>
                <w:lang w:val="en-US"/>
              </w:rPr>
            </w:pPr>
          </w:p>
        </w:tc>
        <w:tc>
          <w:tcPr>
            <w:tcW w:w="1061" w:type="dxa"/>
            <w:tcBorders>
              <w:top w:val="nil"/>
              <w:bottom w:val="nil"/>
              <w:right w:val="nil"/>
            </w:tcBorders>
          </w:tcPr>
          <w:p w14:paraId="46DDC7E5" w14:textId="7AD4EFF1" w:rsidR="00D6427F" w:rsidRPr="006D432D" w:rsidRDefault="00D6427F" w:rsidP="00D6427F">
            <w:pPr>
              <w:pStyle w:val="Tabletext"/>
              <w:jc w:val="center"/>
              <w:rPr>
                <w:lang w:val="en-US"/>
              </w:rPr>
            </w:pPr>
            <w:r w:rsidRPr="006D432D">
              <w:rPr>
                <w:lang w:val="en-US"/>
              </w:rPr>
              <w:t>LS</w:t>
            </w:r>
            <w:r w:rsidRPr="006D432D">
              <w:rPr>
                <w:rFonts w:ascii="Symbol" w:hAnsi="Symbol"/>
                <w:lang w:val="en-US"/>
              </w:rPr>
              <w:t></w:t>
            </w:r>
            <w:r>
              <w:rPr>
                <w:rFonts w:ascii="Symbol" w:hAnsi="Symbol"/>
                <w:lang w:val="en-US"/>
              </w:rPr>
              <w:t xml:space="preserve"> </w:t>
            </w:r>
            <w:r w:rsidRPr="006D432D">
              <w:rPr>
                <w:rFonts w:ascii="Symbol" w:hAnsi="Symbol"/>
                <w:lang w:val="en-US"/>
              </w:rPr>
              <w:t></w:t>
            </w:r>
          </w:p>
        </w:tc>
        <w:tc>
          <w:tcPr>
            <w:tcW w:w="1061" w:type="dxa"/>
            <w:tcBorders>
              <w:top w:val="nil"/>
              <w:left w:val="nil"/>
              <w:bottom w:val="nil"/>
              <w:right w:val="nil"/>
            </w:tcBorders>
          </w:tcPr>
          <w:p w14:paraId="454A63AC" w14:textId="7AB00430"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51DEA243" w14:textId="4D9D91C9"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6503C9F1" w14:textId="30EE98AC" w:rsidR="00D6427F" w:rsidRPr="006D432D" w:rsidRDefault="00D6427F" w:rsidP="00D6427F">
            <w:pPr>
              <w:pStyle w:val="Tabletext"/>
              <w:jc w:val="center"/>
              <w:rPr>
                <w:lang w:val="en-US"/>
              </w:rPr>
            </w:pPr>
            <w:r w:rsidRPr="006D432D">
              <w:rPr>
                <w:lang w:val="en-US"/>
              </w:rPr>
              <w:t>0.0000</w:t>
            </w:r>
          </w:p>
        </w:tc>
        <w:tc>
          <w:tcPr>
            <w:tcW w:w="1061" w:type="dxa"/>
            <w:tcBorders>
              <w:top w:val="nil"/>
              <w:left w:val="nil"/>
              <w:bottom w:val="nil"/>
              <w:right w:val="nil"/>
            </w:tcBorders>
          </w:tcPr>
          <w:p w14:paraId="5D670814" w14:textId="4C63D15B" w:rsidR="00D6427F" w:rsidRPr="006D432D" w:rsidRDefault="00D6427F" w:rsidP="00D6427F">
            <w:pPr>
              <w:pStyle w:val="Tabletext"/>
              <w:jc w:val="center"/>
              <w:rPr>
                <w:lang w:val="en-US"/>
              </w:rPr>
            </w:pPr>
            <w:r w:rsidRPr="006D432D">
              <w:rPr>
                <w:lang w:val="en-US"/>
              </w:rPr>
              <w:t>1.0000</w:t>
            </w:r>
          </w:p>
        </w:tc>
        <w:tc>
          <w:tcPr>
            <w:tcW w:w="1061" w:type="dxa"/>
            <w:tcBorders>
              <w:top w:val="nil"/>
              <w:left w:val="nil"/>
              <w:bottom w:val="nil"/>
            </w:tcBorders>
          </w:tcPr>
          <w:p w14:paraId="54ADC5D3" w14:textId="2C6365DA" w:rsidR="00D6427F" w:rsidRPr="006D432D" w:rsidRDefault="00D6427F" w:rsidP="00D6427F">
            <w:pPr>
              <w:pStyle w:val="Tabletext"/>
              <w:jc w:val="center"/>
              <w:rPr>
                <w:lang w:val="en-US"/>
              </w:rPr>
            </w:pPr>
            <w:r w:rsidRPr="006D432D">
              <w:rPr>
                <w:lang w:val="en-US"/>
              </w:rPr>
              <w:t>0.0000</w:t>
            </w:r>
          </w:p>
        </w:tc>
      </w:tr>
      <w:tr w:rsidR="00D6427F" w14:paraId="387654C8" w14:textId="77777777" w:rsidTr="00D6427F">
        <w:tc>
          <w:tcPr>
            <w:tcW w:w="3263" w:type="dxa"/>
            <w:vMerge/>
          </w:tcPr>
          <w:p w14:paraId="12AD3E7F" w14:textId="77777777" w:rsidR="00D6427F" w:rsidRDefault="00D6427F" w:rsidP="00D6427F">
            <w:pPr>
              <w:pStyle w:val="Tablehead"/>
              <w:rPr>
                <w:lang w:val="en-US"/>
              </w:rPr>
            </w:pPr>
          </w:p>
        </w:tc>
        <w:tc>
          <w:tcPr>
            <w:tcW w:w="1061" w:type="dxa"/>
            <w:tcBorders>
              <w:top w:val="nil"/>
              <w:right w:val="nil"/>
            </w:tcBorders>
          </w:tcPr>
          <w:p w14:paraId="1B433BB2" w14:textId="249FB98A" w:rsidR="00D6427F" w:rsidRPr="006D432D" w:rsidRDefault="00D6427F" w:rsidP="00D6427F">
            <w:pPr>
              <w:pStyle w:val="Tabletext"/>
              <w:jc w:val="center"/>
              <w:rPr>
                <w:lang w:val="en-US"/>
              </w:rPr>
            </w:pPr>
            <w:r w:rsidRPr="006D432D">
              <w:rPr>
                <w:lang w:val="en-US"/>
              </w:rPr>
              <w:t>RS</w:t>
            </w:r>
            <w:r w:rsidRPr="006D432D">
              <w:rPr>
                <w:i/>
                <w:sz w:val="12"/>
                <w:lang w:val="en-US"/>
              </w:rPr>
              <w:t> </w:t>
            </w:r>
            <w:r w:rsidRPr="006D432D">
              <w:rPr>
                <w:rFonts w:ascii="Symbol" w:hAnsi="Symbol"/>
                <w:lang w:val="en-US"/>
              </w:rPr>
              <w:t></w:t>
            </w:r>
            <w:r>
              <w:rPr>
                <w:rFonts w:ascii="Symbol" w:hAnsi="Symbol"/>
                <w:lang w:val="en-US"/>
              </w:rPr>
              <w:t xml:space="preserve"> </w:t>
            </w:r>
            <w:r w:rsidRPr="006D432D">
              <w:rPr>
                <w:rFonts w:ascii="Symbol" w:hAnsi="Symbol"/>
                <w:lang w:val="en-US"/>
              </w:rPr>
              <w:t></w:t>
            </w:r>
          </w:p>
        </w:tc>
        <w:tc>
          <w:tcPr>
            <w:tcW w:w="1061" w:type="dxa"/>
            <w:tcBorders>
              <w:top w:val="nil"/>
              <w:left w:val="nil"/>
              <w:right w:val="nil"/>
            </w:tcBorders>
          </w:tcPr>
          <w:p w14:paraId="7D55DFEC" w14:textId="52D12A5D" w:rsidR="00D6427F" w:rsidRPr="006D432D" w:rsidRDefault="00D6427F" w:rsidP="00D6427F">
            <w:pPr>
              <w:pStyle w:val="Tabletext"/>
              <w:jc w:val="center"/>
              <w:rPr>
                <w:lang w:val="en-US"/>
              </w:rPr>
            </w:pPr>
            <w:r w:rsidRPr="006D432D">
              <w:rPr>
                <w:lang w:val="en-US"/>
              </w:rPr>
              <w:t>0.0000</w:t>
            </w:r>
          </w:p>
        </w:tc>
        <w:tc>
          <w:tcPr>
            <w:tcW w:w="1061" w:type="dxa"/>
            <w:tcBorders>
              <w:top w:val="nil"/>
              <w:left w:val="nil"/>
              <w:right w:val="nil"/>
            </w:tcBorders>
          </w:tcPr>
          <w:p w14:paraId="627C4CC7" w14:textId="3D531238" w:rsidR="00D6427F" w:rsidRPr="006D432D" w:rsidRDefault="00D6427F" w:rsidP="00D6427F">
            <w:pPr>
              <w:pStyle w:val="Tabletext"/>
              <w:jc w:val="center"/>
              <w:rPr>
                <w:lang w:val="en-US"/>
              </w:rPr>
            </w:pPr>
            <w:r w:rsidRPr="006D432D">
              <w:rPr>
                <w:lang w:val="en-US"/>
              </w:rPr>
              <w:t>0.0000</w:t>
            </w:r>
          </w:p>
        </w:tc>
        <w:tc>
          <w:tcPr>
            <w:tcW w:w="1061" w:type="dxa"/>
            <w:tcBorders>
              <w:top w:val="nil"/>
              <w:left w:val="nil"/>
              <w:right w:val="nil"/>
            </w:tcBorders>
          </w:tcPr>
          <w:p w14:paraId="559A6BCC" w14:textId="36EEBF6B" w:rsidR="00D6427F" w:rsidRPr="006D432D" w:rsidRDefault="00D6427F" w:rsidP="00D6427F">
            <w:pPr>
              <w:pStyle w:val="Tabletext"/>
              <w:jc w:val="center"/>
              <w:rPr>
                <w:lang w:val="en-US"/>
              </w:rPr>
            </w:pPr>
            <w:r w:rsidRPr="006D432D">
              <w:rPr>
                <w:lang w:val="en-US"/>
              </w:rPr>
              <w:t>0.0000</w:t>
            </w:r>
          </w:p>
        </w:tc>
        <w:tc>
          <w:tcPr>
            <w:tcW w:w="1061" w:type="dxa"/>
            <w:tcBorders>
              <w:top w:val="nil"/>
              <w:left w:val="nil"/>
              <w:right w:val="nil"/>
            </w:tcBorders>
          </w:tcPr>
          <w:p w14:paraId="20265477" w14:textId="003233E2" w:rsidR="00D6427F" w:rsidRPr="006D432D" w:rsidRDefault="00D6427F" w:rsidP="00D6427F">
            <w:pPr>
              <w:pStyle w:val="Tabletext"/>
              <w:jc w:val="center"/>
              <w:rPr>
                <w:lang w:val="en-US"/>
              </w:rPr>
            </w:pPr>
            <w:r w:rsidRPr="006D432D">
              <w:rPr>
                <w:lang w:val="en-US"/>
              </w:rPr>
              <w:t>0.0000</w:t>
            </w:r>
          </w:p>
        </w:tc>
        <w:tc>
          <w:tcPr>
            <w:tcW w:w="1061" w:type="dxa"/>
            <w:tcBorders>
              <w:top w:val="nil"/>
              <w:left w:val="nil"/>
            </w:tcBorders>
          </w:tcPr>
          <w:p w14:paraId="79832D86" w14:textId="20FD0792" w:rsidR="00D6427F" w:rsidRPr="006D432D" w:rsidRDefault="00D6427F" w:rsidP="00D6427F">
            <w:pPr>
              <w:pStyle w:val="Tabletext"/>
              <w:jc w:val="center"/>
              <w:rPr>
                <w:lang w:val="en-US"/>
              </w:rPr>
            </w:pPr>
            <w:r w:rsidRPr="006D432D">
              <w:rPr>
                <w:lang w:val="en-US"/>
              </w:rPr>
              <w:t>1.0000</w:t>
            </w:r>
          </w:p>
        </w:tc>
      </w:tr>
    </w:tbl>
    <w:p w14:paraId="5739CD22" w14:textId="77777777" w:rsidR="00796BB7" w:rsidRPr="006D432D" w:rsidRDefault="00796BB7" w:rsidP="00796BB7">
      <w:pPr>
        <w:pStyle w:val="Tablefin"/>
        <w:rPr>
          <w:lang w:val="en-US"/>
        </w:rPr>
      </w:pPr>
    </w:p>
    <w:p w14:paraId="5F7F8843" w14:textId="05A67605" w:rsidR="00796BB7" w:rsidRDefault="00796BB7" w:rsidP="00796BB7">
      <w:pPr>
        <w:rPr>
          <w:lang w:val="en-US"/>
        </w:rPr>
      </w:pPr>
      <w:r w:rsidRPr="006D432D">
        <w:rPr>
          <w:lang w:val="en-US"/>
        </w:rPr>
        <w:t>It should be noted that the overall effect of such downward mixing equations (and compatibility matrixing, see Annex 3) will depend on other factors, such as the panning equations and microphone characteristics. It is recommended that further studies on such interactions be carried out (see</w:t>
      </w:r>
      <w:r w:rsidR="00182F16">
        <w:rPr>
          <w:lang w:val="en-US"/>
        </w:rPr>
        <w:t> </w:t>
      </w:r>
      <w:r w:rsidRPr="006D432D">
        <w:rPr>
          <w:lang w:val="en-US"/>
        </w:rPr>
        <w:t>Annex</w:t>
      </w:r>
      <w:r w:rsidR="00182F16">
        <w:rPr>
          <w:lang w:val="en-US"/>
        </w:rPr>
        <w:t> </w:t>
      </w:r>
      <w:r w:rsidRPr="006D432D">
        <w:rPr>
          <w:lang w:val="en-US"/>
        </w:rPr>
        <w:t>8).</w:t>
      </w:r>
    </w:p>
    <w:p w14:paraId="3A9B564B" w14:textId="225DB9B0" w:rsidR="00796BB7" w:rsidRDefault="00796BB7" w:rsidP="00796BB7">
      <w:pPr>
        <w:rPr>
          <w:lang w:val="en-US"/>
        </w:rPr>
      </w:pPr>
    </w:p>
    <w:p w14:paraId="00A95096" w14:textId="77777777" w:rsidR="00182F16" w:rsidRDefault="00182F16" w:rsidP="00796BB7">
      <w:pPr>
        <w:rPr>
          <w:lang w:val="en-US"/>
        </w:rPr>
      </w:pPr>
    </w:p>
    <w:p w14:paraId="64752A3B" w14:textId="77777777" w:rsidR="00796BB7" w:rsidRPr="006D432D" w:rsidRDefault="00796BB7" w:rsidP="00796BB7">
      <w:pPr>
        <w:pStyle w:val="AnnexNoTitle"/>
        <w:rPr>
          <w:lang w:val="en-US"/>
        </w:rPr>
      </w:pPr>
      <w:r w:rsidRPr="006D432D">
        <w:rPr>
          <w:lang w:val="en-US"/>
        </w:rPr>
        <w:t>Annex  5</w:t>
      </w:r>
      <w:r w:rsidRPr="006D432D">
        <w:rPr>
          <w:lang w:val="en-US"/>
        </w:rPr>
        <w:br/>
      </w:r>
      <w:r w:rsidRPr="006D432D">
        <w:rPr>
          <w:lang w:val="en-US"/>
        </w:rPr>
        <w:br/>
        <w:t>Upwards conversion</w:t>
      </w:r>
    </w:p>
    <w:p w14:paraId="7DE1F3DE" w14:textId="77777777" w:rsidR="00796BB7" w:rsidRPr="006D432D" w:rsidRDefault="00796BB7" w:rsidP="00796BB7">
      <w:pPr>
        <w:pStyle w:val="Normalaftertitle"/>
        <w:rPr>
          <w:lang w:val="en-US"/>
        </w:rPr>
      </w:pPr>
      <w:r w:rsidRPr="006D432D">
        <w:rPr>
          <w:lang w:val="en-US"/>
        </w:rPr>
        <w:t>Upwards conversion is needed in cases where the number of production channels is smaller than the number of channels available for reproduction. A typical example is a 2</w:t>
      </w:r>
      <w:r w:rsidRPr="006D432D">
        <w:rPr>
          <w:lang w:val="en-US"/>
        </w:rPr>
        <w:noBreakHyphen/>
        <w:t xml:space="preserve">channel stereo </w:t>
      </w:r>
      <w:proofErr w:type="spellStart"/>
      <w:r w:rsidRPr="006D432D">
        <w:rPr>
          <w:lang w:val="en-US"/>
        </w:rPr>
        <w:t>programme</w:t>
      </w:r>
      <w:proofErr w:type="spellEnd"/>
      <w:r w:rsidRPr="006D432D">
        <w:rPr>
          <w:lang w:val="en-US"/>
        </w:rPr>
        <w:t xml:space="preserve"> (2/0) that is to be presented over a 3/2 reproduction system.</w:t>
      </w:r>
    </w:p>
    <w:p w14:paraId="60559511" w14:textId="77777777" w:rsidR="00796BB7" w:rsidRPr="006D432D" w:rsidRDefault="00796BB7" w:rsidP="00796BB7">
      <w:pPr>
        <w:rPr>
          <w:lang w:val="en-US"/>
        </w:rPr>
      </w:pPr>
      <w:r w:rsidRPr="006D432D">
        <w:rPr>
          <w:lang w:val="en-US"/>
        </w:rPr>
        <w:t xml:space="preserve">Upwards conversion involves the generation of the “missing” channels somewhere in the broadcast chain. When performing upwards conversion, the following guidelines should normally be respected in order that the </w:t>
      </w:r>
      <w:proofErr w:type="spellStart"/>
      <w:r w:rsidRPr="006D432D">
        <w:rPr>
          <w:lang w:val="en-US"/>
        </w:rPr>
        <w:t>programme</w:t>
      </w:r>
      <w:proofErr w:type="spellEnd"/>
      <w:r w:rsidRPr="006D432D">
        <w:rPr>
          <w:lang w:val="en-US"/>
        </w:rPr>
        <w:t xml:space="preserve"> makers have a reference arrangement. These guidelines do not exclude the possibility, for receiver manufacturers, of the implementation of more sophisticated techniques.</w:t>
      </w:r>
    </w:p>
    <w:p w14:paraId="4E448C1C" w14:textId="77777777" w:rsidR="00796BB7" w:rsidRPr="006D432D" w:rsidRDefault="00796BB7" w:rsidP="00796BB7">
      <w:pPr>
        <w:pStyle w:val="Heading1"/>
        <w:rPr>
          <w:lang w:val="en-US"/>
        </w:rPr>
      </w:pPr>
      <w:r w:rsidRPr="006D432D">
        <w:rPr>
          <w:lang w:val="en-US"/>
        </w:rPr>
        <w:lastRenderedPageBreak/>
        <w:t>1</w:t>
      </w:r>
      <w:r w:rsidRPr="006D432D">
        <w:rPr>
          <w:lang w:val="en-US"/>
        </w:rPr>
        <w:tab/>
        <w:t>Frontal channels</w:t>
      </w:r>
    </w:p>
    <w:p w14:paraId="36BFED55" w14:textId="77777777" w:rsidR="00796BB7" w:rsidRPr="006D432D" w:rsidRDefault="00796BB7" w:rsidP="00796BB7">
      <w:pPr>
        <w:rPr>
          <w:lang w:val="en-US"/>
        </w:rPr>
      </w:pPr>
      <w:r w:rsidRPr="006D432D">
        <w:rPr>
          <w:b/>
          <w:iCs/>
          <w:lang w:val="en-US"/>
        </w:rPr>
        <w:t>1.1</w:t>
      </w:r>
      <w:r w:rsidRPr="006D432D">
        <w:rPr>
          <w:lang w:val="en-US"/>
        </w:rPr>
        <w:tab/>
        <w:t xml:space="preserve">When a monophonic </w:t>
      </w:r>
      <w:proofErr w:type="spellStart"/>
      <w:r w:rsidRPr="006D432D">
        <w:rPr>
          <w:lang w:val="en-US"/>
        </w:rPr>
        <w:t>programme</w:t>
      </w:r>
      <w:proofErr w:type="spellEnd"/>
      <w:r w:rsidRPr="006D432D">
        <w:rPr>
          <w:lang w:val="en-US"/>
        </w:rPr>
        <w:t xml:space="preserve"> is to be presented over a reproduction system with three frontal loudspeakers, the mono signal should be presented over the </w:t>
      </w:r>
      <w:proofErr w:type="spellStart"/>
      <w:r w:rsidRPr="006D432D">
        <w:rPr>
          <w:lang w:val="en-US"/>
        </w:rPr>
        <w:t>centre</w:t>
      </w:r>
      <w:proofErr w:type="spellEnd"/>
      <w:r w:rsidRPr="006D432D">
        <w:rPr>
          <w:lang w:val="en-US"/>
        </w:rPr>
        <w:t xml:space="preserve"> loudspeaker only. When two frontal loudspeakers are only available, the mono signal should be presented over both left and right loudspeakers with an attenuation of 3 </w:t>
      </w:r>
      <w:proofErr w:type="spellStart"/>
      <w:r w:rsidRPr="006D432D">
        <w:rPr>
          <w:lang w:val="en-US"/>
        </w:rPr>
        <w:t>dB.</w:t>
      </w:r>
      <w:proofErr w:type="spellEnd"/>
    </w:p>
    <w:p w14:paraId="7C00A394" w14:textId="77777777" w:rsidR="00796BB7" w:rsidRPr="006D432D" w:rsidRDefault="00796BB7" w:rsidP="00796BB7">
      <w:pPr>
        <w:rPr>
          <w:lang w:val="en-US"/>
        </w:rPr>
      </w:pPr>
      <w:r w:rsidRPr="006D432D">
        <w:rPr>
          <w:b/>
          <w:iCs/>
          <w:lang w:val="en-US"/>
        </w:rPr>
        <w:t>1.2</w:t>
      </w:r>
      <w:r w:rsidRPr="006D432D">
        <w:rPr>
          <w:lang w:val="en-US"/>
        </w:rPr>
        <w:tab/>
        <w:t xml:space="preserve">When a stereophonic </w:t>
      </w:r>
      <w:proofErr w:type="spellStart"/>
      <w:r w:rsidRPr="006D432D">
        <w:rPr>
          <w:lang w:val="en-US"/>
        </w:rPr>
        <w:t>programme</w:t>
      </w:r>
      <w:proofErr w:type="spellEnd"/>
      <w:r w:rsidRPr="006D432D">
        <w:rPr>
          <w:lang w:val="en-US"/>
        </w:rPr>
        <w:t xml:space="preserve"> is to be presented over a reproduction system with three frontal loudspeakers, the left and right signals of the stereo </w:t>
      </w:r>
      <w:proofErr w:type="spellStart"/>
      <w:r w:rsidRPr="006D432D">
        <w:rPr>
          <w:lang w:val="en-US"/>
        </w:rPr>
        <w:t>programme</w:t>
      </w:r>
      <w:proofErr w:type="spellEnd"/>
      <w:r w:rsidRPr="006D432D">
        <w:rPr>
          <w:lang w:val="en-US"/>
        </w:rPr>
        <w:t xml:space="preserve"> should be presented respectively over the left and right loudspeakers only.</w:t>
      </w:r>
    </w:p>
    <w:p w14:paraId="3F904C77" w14:textId="77777777" w:rsidR="00796BB7" w:rsidRPr="006D432D" w:rsidRDefault="00796BB7" w:rsidP="00796BB7">
      <w:pPr>
        <w:pStyle w:val="Heading1"/>
        <w:rPr>
          <w:lang w:val="en-US"/>
        </w:rPr>
      </w:pPr>
      <w:r w:rsidRPr="006D432D">
        <w:rPr>
          <w:lang w:val="en-US"/>
        </w:rPr>
        <w:t>2</w:t>
      </w:r>
      <w:r w:rsidRPr="006D432D">
        <w:rPr>
          <w:lang w:val="en-US"/>
        </w:rPr>
        <w:tab/>
        <w:t>Surround channels</w:t>
      </w:r>
    </w:p>
    <w:p w14:paraId="1DD25A0F" w14:textId="77777777" w:rsidR="00796BB7" w:rsidRPr="006D432D" w:rsidRDefault="00796BB7" w:rsidP="00796BB7">
      <w:pPr>
        <w:rPr>
          <w:lang w:val="en-US"/>
        </w:rPr>
      </w:pPr>
      <w:r w:rsidRPr="006D432D">
        <w:rPr>
          <w:b/>
          <w:iCs/>
          <w:lang w:val="en-US"/>
        </w:rPr>
        <w:t>2.1</w:t>
      </w:r>
      <w:r w:rsidRPr="006D432D">
        <w:rPr>
          <w:lang w:val="en-US"/>
        </w:rPr>
        <w:tab/>
        <w:t xml:space="preserve">When there is no surround signal in a </w:t>
      </w:r>
      <w:proofErr w:type="spellStart"/>
      <w:r w:rsidRPr="006D432D">
        <w:rPr>
          <w:lang w:val="en-US"/>
        </w:rPr>
        <w:t>programme</w:t>
      </w:r>
      <w:proofErr w:type="spellEnd"/>
      <w:r w:rsidRPr="006D432D">
        <w:rPr>
          <w:lang w:val="en-US"/>
        </w:rPr>
        <w:t>, surround loudspeakers should not be activated.</w:t>
      </w:r>
    </w:p>
    <w:p w14:paraId="29D5A959" w14:textId="77777777" w:rsidR="00796BB7" w:rsidRPr="006D432D" w:rsidRDefault="00796BB7" w:rsidP="00796BB7">
      <w:pPr>
        <w:rPr>
          <w:lang w:val="en-US"/>
        </w:rPr>
      </w:pPr>
      <w:r w:rsidRPr="006D432D">
        <w:rPr>
          <w:b/>
          <w:iCs/>
          <w:lang w:val="en-US"/>
        </w:rPr>
        <w:t>2.2</w:t>
      </w:r>
      <w:r w:rsidRPr="006D432D">
        <w:rPr>
          <w:lang w:val="en-US"/>
        </w:rPr>
        <w:tab/>
        <w:t>When a given surround signal is to be reproduced over more than one loudspeaker, de</w:t>
      </w:r>
      <w:r w:rsidRPr="006D432D">
        <w:rPr>
          <w:lang w:val="en-US"/>
        </w:rPr>
        <w:noBreakHyphen/>
        <w:t>correlation between each loudspeaker signal should be performed. Furthermore, proper attenuation should be applied to each loudspeaker signal so that the combined sound pressure level produced by these loudspeakers should match that of a single frontal loudspeaker if fed by the same signal at a given reference listening position.</w:t>
      </w:r>
    </w:p>
    <w:p w14:paraId="04CE8225" w14:textId="77777777" w:rsidR="00796BB7" w:rsidRPr="006D432D" w:rsidRDefault="00796BB7" w:rsidP="00796BB7">
      <w:pPr>
        <w:pStyle w:val="Heading1"/>
        <w:rPr>
          <w:lang w:val="en-US"/>
        </w:rPr>
      </w:pPr>
      <w:r w:rsidRPr="006D432D">
        <w:rPr>
          <w:lang w:val="en-US"/>
        </w:rPr>
        <w:t>3</w:t>
      </w:r>
      <w:r w:rsidRPr="006D432D">
        <w:rPr>
          <w:lang w:val="en-US"/>
        </w:rPr>
        <w:tab/>
        <w:t>Data channel</w:t>
      </w:r>
    </w:p>
    <w:p w14:paraId="01636B82" w14:textId="77777777" w:rsidR="00796BB7" w:rsidRDefault="00796BB7" w:rsidP="00796BB7">
      <w:pPr>
        <w:rPr>
          <w:lang w:val="en-US"/>
        </w:rPr>
      </w:pPr>
      <w:r w:rsidRPr="006D432D">
        <w:rPr>
          <w:lang w:val="en-US"/>
        </w:rPr>
        <w:t xml:space="preserve">Auxiliary information describing the mode of transmission (number and type of transmitted channels) should be transmitted periodically in a special data channel in parallel with the </w:t>
      </w:r>
      <w:proofErr w:type="spellStart"/>
      <w:r w:rsidRPr="006D432D">
        <w:rPr>
          <w:lang w:val="en-US"/>
        </w:rPr>
        <w:t>programme</w:t>
      </w:r>
      <w:proofErr w:type="spellEnd"/>
      <w:r w:rsidRPr="006D432D">
        <w:rPr>
          <w:lang w:val="en-US"/>
        </w:rPr>
        <w:t>. This information will be needed to perform upwards conversion in receivers.</w:t>
      </w:r>
    </w:p>
    <w:p w14:paraId="5E201831" w14:textId="77777777" w:rsidR="00796BB7" w:rsidRDefault="00796BB7" w:rsidP="00796BB7">
      <w:pPr>
        <w:rPr>
          <w:lang w:val="en-US"/>
        </w:rPr>
      </w:pPr>
    </w:p>
    <w:p w14:paraId="104CF1F6" w14:textId="77777777" w:rsidR="00796BB7" w:rsidRPr="006D432D" w:rsidRDefault="00796BB7" w:rsidP="00796BB7">
      <w:pPr>
        <w:rPr>
          <w:lang w:val="en-US"/>
        </w:rPr>
      </w:pPr>
    </w:p>
    <w:p w14:paraId="72EB275B" w14:textId="77777777" w:rsidR="00796BB7" w:rsidRPr="006D432D" w:rsidRDefault="00796BB7" w:rsidP="00796BB7">
      <w:pPr>
        <w:pStyle w:val="AnnexNoTitle"/>
        <w:rPr>
          <w:lang w:val="en-US"/>
        </w:rPr>
      </w:pPr>
      <w:r w:rsidRPr="006D432D">
        <w:rPr>
          <w:lang w:val="en-US"/>
        </w:rPr>
        <w:t>Annex  6</w:t>
      </w:r>
      <w:r w:rsidRPr="006D432D">
        <w:rPr>
          <w:lang w:val="en-US"/>
        </w:rPr>
        <w:br/>
      </w:r>
      <w:r w:rsidRPr="006D432D">
        <w:rPr>
          <w:lang w:val="en-US"/>
        </w:rPr>
        <w:br/>
        <w:t>Additional data</w:t>
      </w:r>
      <w:r>
        <w:rPr>
          <w:rStyle w:val="FootnoteReference"/>
          <w:lang w:val="en-US"/>
        </w:rPr>
        <w:footnoteReference w:id="2"/>
      </w:r>
    </w:p>
    <w:p w14:paraId="4251C8B7" w14:textId="77777777" w:rsidR="00796BB7" w:rsidRPr="006D432D" w:rsidRDefault="00796BB7" w:rsidP="00796BB7">
      <w:pPr>
        <w:pStyle w:val="Normalaftertitle"/>
        <w:rPr>
          <w:lang w:val="en-US"/>
        </w:rPr>
      </w:pPr>
      <w:r w:rsidRPr="006D432D">
        <w:rPr>
          <w:lang w:val="en-US"/>
        </w:rPr>
        <w:t>It is necessary that some additional data are sent to the multichannel sound receiver, to enable it to identify the multichannel sound configuration in use, and provide the loudspeakers with the required signals. Implicit in the ability to reconfigure a multichannel sound system is the ability to use the available sound channels flexibly, so that a wide range of applications can be covered.</w:t>
      </w:r>
    </w:p>
    <w:p w14:paraId="568DFBA8" w14:textId="77777777" w:rsidR="00796BB7" w:rsidRPr="006D432D" w:rsidRDefault="00796BB7" w:rsidP="00796BB7">
      <w:pPr>
        <w:rPr>
          <w:lang w:val="en-US"/>
        </w:rPr>
      </w:pPr>
      <w:r w:rsidRPr="006D432D">
        <w:rPr>
          <w:lang w:val="en-US"/>
        </w:rPr>
        <w:t xml:space="preserve">The details of the additional data (bit rate, data format, etc.) have yet to be determined. However, the following applications, which would need to be </w:t>
      </w:r>
      <w:proofErr w:type="spellStart"/>
      <w:r w:rsidRPr="006D432D">
        <w:rPr>
          <w:lang w:val="en-US"/>
        </w:rPr>
        <w:t>signalled</w:t>
      </w:r>
      <w:proofErr w:type="spellEnd"/>
      <w:r w:rsidRPr="006D432D">
        <w:rPr>
          <w:lang w:val="en-US"/>
        </w:rPr>
        <w:t xml:space="preserve"> in the data channel, have been identified:</w:t>
      </w:r>
    </w:p>
    <w:p w14:paraId="1FFC3A71" w14:textId="77777777" w:rsidR="00796BB7" w:rsidRPr="006D432D" w:rsidRDefault="00796BB7" w:rsidP="00796BB7">
      <w:pPr>
        <w:pStyle w:val="enumlev1"/>
        <w:rPr>
          <w:lang w:val="en-US"/>
        </w:rPr>
      </w:pPr>
      <w:r w:rsidRPr="006D432D">
        <w:rPr>
          <w:lang w:val="en-US"/>
        </w:rPr>
        <w:t>–</w:t>
      </w:r>
      <w:r w:rsidRPr="006D432D">
        <w:rPr>
          <w:lang w:val="en-US"/>
        </w:rPr>
        <w:tab/>
        <w:t xml:space="preserve">the </w:t>
      </w:r>
      <w:proofErr w:type="spellStart"/>
      <w:r w:rsidRPr="006D432D">
        <w:rPr>
          <w:lang w:val="en-US"/>
        </w:rPr>
        <w:t>signalling</w:t>
      </w:r>
      <w:proofErr w:type="spellEnd"/>
      <w:r w:rsidRPr="006D432D">
        <w:rPr>
          <w:lang w:val="en-US"/>
        </w:rPr>
        <w:t xml:space="preserve"> and controlling of different multichannel sound configurations for the main </w:t>
      </w:r>
      <w:proofErr w:type="spellStart"/>
      <w:r w:rsidRPr="006D432D">
        <w:rPr>
          <w:lang w:val="en-US"/>
        </w:rPr>
        <w:t>programme</w:t>
      </w:r>
      <w:proofErr w:type="spellEnd"/>
      <w:r w:rsidRPr="006D432D">
        <w:rPr>
          <w:lang w:val="en-US"/>
        </w:rPr>
        <w:t xml:space="preserve"> and conversion (e.g. 5-channel, 3-channel, 2-channel, mono) to other configurations;</w:t>
      </w:r>
    </w:p>
    <w:p w14:paraId="2A5AD5CC" w14:textId="77777777" w:rsidR="00796BB7" w:rsidRPr="006D432D" w:rsidRDefault="00796BB7" w:rsidP="00796BB7">
      <w:pPr>
        <w:pStyle w:val="enumlev1"/>
        <w:rPr>
          <w:lang w:val="en-US"/>
        </w:rPr>
      </w:pPr>
      <w:r w:rsidRPr="006D432D">
        <w:rPr>
          <w:lang w:val="en-US"/>
        </w:rPr>
        <w:t>–</w:t>
      </w:r>
      <w:r w:rsidRPr="006D432D">
        <w:rPr>
          <w:lang w:val="en-US"/>
        </w:rPr>
        <w:tab/>
        <w:t>indicating a special sound signal for listeners with impaired hearing;</w:t>
      </w:r>
    </w:p>
    <w:p w14:paraId="79C8B74A" w14:textId="77777777" w:rsidR="00796BB7" w:rsidRPr="006D432D" w:rsidRDefault="00796BB7" w:rsidP="00796BB7">
      <w:pPr>
        <w:pStyle w:val="enumlev1"/>
        <w:rPr>
          <w:lang w:val="en-US"/>
        </w:rPr>
      </w:pPr>
      <w:r w:rsidRPr="006D432D">
        <w:rPr>
          <w:lang w:val="en-US"/>
        </w:rPr>
        <w:t>–</w:t>
      </w:r>
      <w:r w:rsidRPr="006D432D">
        <w:rPr>
          <w:lang w:val="en-US"/>
        </w:rPr>
        <w:tab/>
        <w:t>indicating a special sound signal for viewers with impaired sight;</w:t>
      </w:r>
    </w:p>
    <w:p w14:paraId="242C9D54" w14:textId="77777777" w:rsidR="00796BB7" w:rsidRPr="006D432D" w:rsidRDefault="00796BB7" w:rsidP="00796BB7">
      <w:pPr>
        <w:pStyle w:val="enumlev1"/>
        <w:rPr>
          <w:lang w:val="en-US"/>
        </w:rPr>
      </w:pPr>
      <w:r w:rsidRPr="006D432D">
        <w:rPr>
          <w:lang w:val="en-US"/>
        </w:rPr>
        <w:t>–</w:t>
      </w:r>
      <w:r w:rsidRPr="006D432D">
        <w:rPr>
          <w:lang w:val="en-US"/>
        </w:rPr>
        <w:tab/>
        <w:t xml:space="preserve">indicating a separate audio </w:t>
      </w:r>
      <w:proofErr w:type="spellStart"/>
      <w:r w:rsidRPr="006D432D">
        <w:rPr>
          <w:lang w:val="en-US"/>
        </w:rPr>
        <w:t>programme</w:t>
      </w:r>
      <w:proofErr w:type="spellEnd"/>
      <w:r w:rsidRPr="006D432D">
        <w:rPr>
          <w:lang w:val="en-US"/>
        </w:rPr>
        <w:t xml:space="preserve"> (SAP);</w:t>
      </w:r>
    </w:p>
    <w:p w14:paraId="5E9C5457" w14:textId="77777777" w:rsidR="00796BB7" w:rsidRPr="006D432D" w:rsidRDefault="00796BB7" w:rsidP="00796BB7">
      <w:pPr>
        <w:pStyle w:val="enumlev1"/>
        <w:rPr>
          <w:lang w:val="en-US"/>
        </w:rPr>
      </w:pPr>
      <w:r w:rsidRPr="006D432D">
        <w:rPr>
          <w:lang w:val="en-US"/>
        </w:rPr>
        <w:lastRenderedPageBreak/>
        <w:t>–</w:t>
      </w:r>
      <w:r w:rsidRPr="006D432D">
        <w:rPr>
          <w:lang w:val="en-US"/>
        </w:rPr>
        <w:tab/>
        <w:t>conveying dynamic range control information, to compress or expand the dynamic range;</w:t>
      </w:r>
    </w:p>
    <w:p w14:paraId="2E5C699E" w14:textId="77777777" w:rsidR="00796BB7" w:rsidRPr="006D432D" w:rsidRDefault="00796BB7" w:rsidP="00796BB7">
      <w:pPr>
        <w:pStyle w:val="enumlev1"/>
        <w:rPr>
          <w:lang w:val="en-US"/>
        </w:rPr>
      </w:pPr>
      <w:r w:rsidRPr="006D432D">
        <w:rPr>
          <w:lang w:val="en-US"/>
        </w:rPr>
        <w:t>–</w:t>
      </w:r>
      <w:r w:rsidRPr="006D432D">
        <w:rPr>
          <w:lang w:val="en-US"/>
        </w:rPr>
        <w:tab/>
        <w:t>conveying characters for a text service;</w:t>
      </w:r>
    </w:p>
    <w:p w14:paraId="2A4CAE56" w14:textId="77777777" w:rsidR="00796BB7" w:rsidRPr="006D432D" w:rsidRDefault="00796BB7" w:rsidP="00796BB7">
      <w:pPr>
        <w:pStyle w:val="enumlev1"/>
        <w:rPr>
          <w:lang w:val="en-US"/>
        </w:rPr>
      </w:pPr>
      <w:r w:rsidRPr="006D432D">
        <w:rPr>
          <w:lang w:val="en-US"/>
        </w:rPr>
        <w:t>–</w:t>
      </w:r>
      <w:r w:rsidRPr="006D432D">
        <w:rPr>
          <w:lang w:val="en-US"/>
        </w:rPr>
        <w:tab/>
        <w:t>flexible usage of the data capacity allocated for audio signals.</w:t>
      </w:r>
    </w:p>
    <w:p w14:paraId="696766B4" w14:textId="21482A12" w:rsidR="00796BB7" w:rsidRDefault="00796BB7" w:rsidP="00796BB7">
      <w:pPr>
        <w:rPr>
          <w:lang w:val="en-US"/>
        </w:rPr>
      </w:pPr>
    </w:p>
    <w:p w14:paraId="6882B354" w14:textId="77777777" w:rsidR="00182F16" w:rsidRPr="006D432D" w:rsidRDefault="00182F16" w:rsidP="00796BB7">
      <w:pPr>
        <w:rPr>
          <w:lang w:val="en-US"/>
        </w:rPr>
      </w:pPr>
    </w:p>
    <w:p w14:paraId="3EDC0678" w14:textId="77777777" w:rsidR="00796BB7" w:rsidRPr="006D432D" w:rsidRDefault="00796BB7" w:rsidP="00796BB7">
      <w:pPr>
        <w:pStyle w:val="AnnexNoTitle"/>
        <w:rPr>
          <w:lang w:val="en-US"/>
        </w:rPr>
      </w:pPr>
      <w:r w:rsidRPr="006D432D">
        <w:rPr>
          <w:lang w:val="en-US"/>
        </w:rPr>
        <w:t xml:space="preserve">Annex </w:t>
      </w:r>
      <w:r>
        <w:rPr>
          <w:lang w:val="en-US"/>
        </w:rPr>
        <w:t xml:space="preserve"> </w:t>
      </w:r>
      <w:r w:rsidRPr="006D432D">
        <w:rPr>
          <w:lang w:val="en-US"/>
        </w:rPr>
        <w:t>7</w:t>
      </w:r>
      <w:r w:rsidRPr="006D432D">
        <w:rPr>
          <w:lang w:val="en-US"/>
        </w:rPr>
        <w:br/>
      </w:r>
      <w:r w:rsidRPr="006D432D">
        <w:rPr>
          <w:lang w:val="en-US"/>
        </w:rPr>
        <w:br/>
        <w:t>Low frequency effects channel (LFE)</w:t>
      </w:r>
    </w:p>
    <w:p w14:paraId="19F105D5" w14:textId="77777777" w:rsidR="00796BB7" w:rsidRPr="006D432D" w:rsidRDefault="00796BB7" w:rsidP="00796BB7">
      <w:pPr>
        <w:pStyle w:val="Normalaftertitle"/>
        <w:rPr>
          <w:lang w:val="en-US"/>
        </w:rPr>
      </w:pPr>
      <w:r w:rsidRPr="006D432D">
        <w:rPr>
          <w:lang w:val="en-US"/>
        </w:rPr>
        <w:t>The purpose of this optional channel is to enable delivery of higher levels of low frequency energy, that can be reproduced by those users that are equipped with sufficient low frequency reproduction capability</w:t>
      </w:r>
      <w:r w:rsidRPr="006D432D" w:rsidDel="00F715AE">
        <w:rPr>
          <w:lang w:val="en-US"/>
        </w:rPr>
        <w:t xml:space="preserve"> </w:t>
      </w:r>
      <w:r w:rsidRPr="006D432D">
        <w:rPr>
          <w:lang w:val="en-US"/>
        </w:rPr>
        <w:t>to reproduce the high level low frequency effects. It was originally devised by the film industry for their digital sound systems.</w:t>
      </w:r>
    </w:p>
    <w:p w14:paraId="4E7986DB" w14:textId="77777777" w:rsidR="00796BB7" w:rsidRPr="006D432D" w:rsidRDefault="00796BB7" w:rsidP="00796BB7">
      <w:pPr>
        <w:rPr>
          <w:lang w:val="en-US"/>
        </w:rPr>
      </w:pPr>
      <w:r w:rsidRPr="006D432D">
        <w:rPr>
          <w:lang w:val="en-US"/>
        </w:rPr>
        <w:t xml:space="preserve">In the film industry the LFE channel carries high level, low frequency sound effects which are intended to be fed to specific low frequency loudspeakers (subwoofers). In that way the magnitude of the low frequency content of the other channels is restricted so that the main loudspeakers are not required to handle these special effects signals. The main film sound channels carry normal low frequency sounds but not at such high levels. They are therefore sufficient on their own if these special effects are not required by the user. This combination has the other benefit that the coding of the high level signals in the LFE channel can be optimized without affecting the coding of the main channels. Subwoofer usage in the cinema is in contrast to domestic installations, where bass </w:t>
      </w:r>
      <w:r w:rsidRPr="006D432D">
        <w:rPr>
          <w:rFonts w:asciiTheme="majorBidi" w:hAnsiTheme="majorBidi" w:cstheme="majorBidi"/>
          <w:szCs w:val="24"/>
          <w:lang w:val="en-US"/>
        </w:rPr>
        <w:t>management is used to combine or to separate signals sent to the loudspeakers, which might, or might not, include a subwoofer.</w:t>
      </w:r>
    </w:p>
    <w:p w14:paraId="27376E87" w14:textId="77777777" w:rsidR="00796BB7" w:rsidRPr="006D432D" w:rsidRDefault="00796BB7" w:rsidP="00796BB7">
      <w:pPr>
        <w:rPr>
          <w:lang w:val="en-US"/>
        </w:rPr>
      </w:pPr>
      <w:r w:rsidRPr="006D432D">
        <w:rPr>
          <w:lang w:val="en-US"/>
        </w:rPr>
        <w:t>Although it is recognized that the number of domestic consumers who will choose to use a LFE channel is likely to be restricted, it is also recognized that there are other applications of the HDTV sound system that make more use of this option.</w:t>
      </w:r>
    </w:p>
    <w:p w14:paraId="14980B42" w14:textId="77777777" w:rsidR="00796BB7" w:rsidRPr="006D432D" w:rsidRDefault="00796BB7" w:rsidP="00796BB7">
      <w:pPr>
        <w:rPr>
          <w:rFonts w:asciiTheme="majorBidi" w:hAnsiTheme="majorBidi" w:cstheme="majorBidi"/>
          <w:szCs w:val="24"/>
          <w:lang w:val="en-US"/>
        </w:rPr>
      </w:pPr>
      <w:r w:rsidRPr="006D432D">
        <w:rPr>
          <w:lang w:val="en-US"/>
        </w:rPr>
        <w:t xml:space="preserve">The LFE channel should not, however, be used for the entire low frequency content of the multichannel sound presentation. The LFE channel is an option, at the receiver, and thus should only carry the additional enhancement information. </w:t>
      </w:r>
      <w:r w:rsidRPr="006D432D">
        <w:rPr>
          <w:rFonts w:asciiTheme="majorBidi" w:hAnsiTheme="majorBidi" w:cstheme="majorBidi"/>
          <w:szCs w:val="24"/>
          <w:lang w:val="en-US"/>
        </w:rPr>
        <w:t>The LFE channel is often not included in a 2</w:t>
      </w:r>
      <w:r w:rsidRPr="006D432D">
        <w:rPr>
          <w:rFonts w:asciiTheme="majorBidi" w:hAnsiTheme="majorBidi" w:cstheme="majorBidi"/>
          <w:szCs w:val="24"/>
          <w:lang w:val="en-US"/>
        </w:rPr>
        <w:noBreakHyphen/>
        <w:t xml:space="preserve">channel downmix. The main channels </w:t>
      </w:r>
      <w:r w:rsidRPr="006D432D">
        <w:rPr>
          <w:rFonts w:asciiTheme="majorBidi" w:hAnsiTheme="majorBidi" w:cstheme="majorBidi"/>
          <w:b/>
          <w:szCs w:val="24"/>
          <w:lang w:val="en-US"/>
        </w:rPr>
        <w:t>must</w:t>
      </w:r>
      <w:r w:rsidRPr="006D432D">
        <w:rPr>
          <w:rFonts w:asciiTheme="majorBidi" w:hAnsiTheme="majorBidi" w:cstheme="majorBidi"/>
          <w:szCs w:val="24"/>
          <w:lang w:val="en-US"/>
        </w:rPr>
        <w:t xml:space="preserve"> contain all the essential </w:t>
      </w:r>
      <w:proofErr w:type="spellStart"/>
      <w:r w:rsidRPr="006D432D">
        <w:rPr>
          <w:rFonts w:asciiTheme="majorBidi" w:hAnsiTheme="majorBidi" w:cstheme="majorBidi"/>
          <w:szCs w:val="24"/>
          <w:lang w:val="en-US"/>
        </w:rPr>
        <w:t>programme</w:t>
      </w:r>
      <w:proofErr w:type="spellEnd"/>
      <w:r w:rsidRPr="006D432D">
        <w:rPr>
          <w:rFonts w:asciiTheme="majorBidi" w:hAnsiTheme="majorBidi" w:cstheme="majorBidi"/>
          <w:szCs w:val="24"/>
          <w:lang w:val="en-US"/>
        </w:rPr>
        <w:t xml:space="preserve"> elements necessary for the audience.</w:t>
      </w:r>
    </w:p>
    <w:p w14:paraId="27F4B121" w14:textId="77777777" w:rsidR="00796BB7" w:rsidRPr="006D432D" w:rsidRDefault="00796BB7" w:rsidP="00796BB7">
      <w:pPr>
        <w:rPr>
          <w:lang w:val="en-US"/>
        </w:rPr>
      </w:pPr>
      <w:r w:rsidRPr="006D432D">
        <w:rPr>
          <w:lang w:val="en-US"/>
        </w:rPr>
        <w:t>(In a similar way, the surround channels should carry their own low frequency information rather than it being mixed into the front channels. This forward mixing of the low frequency sounds is an option, at the receiver, to decrease the requirements on the surround loudspeakers.)</w:t>
      </w:r>
    </w:p>
    <w:p w14:paraId="73EC2C0A" w14:textId="77777777" w:rsidR="00900B60" w:rsidRPr="003B446C" w:rsidRDefault="00900B60" w:rsidP="00900B60">
      <w:pPr>
        <w:rPr>
          <w:lang w:val="en-US" w:eastAsia="ja-JP"/>
        </w:rPr>
      </w:pPr>
      <w:r w:rsidRPr="003B446C">
        <w:rPr>
          <w:lang w:val="en-US"/>
        </w:rPr>
        <w:t xml:space="preserve">The LFE channel should be capable of handling signals in the range </w:t>
      </w:r>
      <w:r>
        <w:rPr>
          <w:rFonts w:hint="eastAsia"/>
          <w:lang w:val="en-US" w:eastAsia="ja-JP"/>
        </w:rPr>
        <w:t>o</w:t>
      </w:r>
      <w:r>
        <w:rPr>
          <w:lang w:val="en-US" w:eastAsia="ja-JP"/>
        </w:rPr>
        <w:t xml:space="preserve">f </w:t>
      </w:r>
      <w:r w:rsidRPr="003B446C">
        <w:rPr>
          <w:lang w:val="en-US"/>
        </w:rPr>
        <w:t>20-120 Hz.</w:t>
      </w:r>
      <w:r>
        <w:rPr>
          <w:lang w:val="en-US"/>
        </w:rPr>
        <w:t xml:space="preserve"> Care should be given to a possible increase in group delay when using low-pass filters (LPFs), particularly with the cascaded use of LPFs, which may degrade the sound quality</w:t>
      </w:r>
      <w:r>
        <w:rPr>
          <w:lang w:val="en-US" w:eastAsia="ja-JP"/>
        </w:rPr>
        <w:t xml:space="preserve"> (see §</w:t>
      </w:r>
      <w:r>
        <w:rPr>
          <w:rFonts w:hint="eastAsia"/>
          <w:lang w:val="en-US" w:eastAsia="ja-JP"/>
        </w:rPr>
        <w:t xml:space="preserve"> </w:t>
      </w:r>
      <w:r>
        <w:rPr>
          <w:lang w:val="en-US" w:eastAsia="ja-JP"/>
        </w:rPr>
        <w:t>8 of Attachment 1).</w:t>
      </w:r>
    </w:p>
    <w:p w14:paraId="26699308" w14:textId="2DF80B63" w:rsidR="00796BB7" w:rsidRPr="008405B1" w:rsidRDefault="00796BB7" w:rsidP="00796BB7">
      <w:pPr>
        <w:rPr>
          <w:lang w:val="en-GB"/>
        </w:rPr>
      </w:pPr>
      <w:r w:rsidRPr="008405B1">
        <w:rPr>
          <w:lang w:val="en-GB"/>
        </w:rPr>
        <w:t>The LFE channel is recorded with a level offset of</w:t>
      </w:r>
      <w:r w:rsidRPr="008405B1">
        <w:rPr>
          <w:lang w:val="en-GB" w:eastAsia="ja-JP"/>
        </w:rPr>
        <w:t xml:space="preserve"> </w:t>
      </w:r>
      <w:r>
        <w:rPr>
          <w:lang w:val="en-GB"/>
        </w:rPr>
        <w:t>−</w:t>
      </w:r>
      <w:r w:rsidRPr="008405B1">
        <w:rPr>
          <w:lang w:val="en-GB"/>
        </w:rPr>
        <w:t xml:space="preserve">10 dB for the recording and exchange of multichannel sound programme material. This offset is compensated for in the reproduction system, where the LFE loudspeaker has an acoustic output (within its low frequency passband) of </w:t>
      </w:r>
      <w:r w:rsidRPr="008405B1">
        <w:rPr>
          <w:lang w:val="en-GB" w:eastAsia="ja-JP"/>
        </w:rPr>
        <w:t>+</w:t>
      </w:r>
      <w:r w:rsidRPr="008405B1">
        <w:rPr>
          <w:lang w:val="en-GB"/>
        </w:rPr>
        <w:t xml:space="preserve">10 dB with respect to the other channels, when fed by a signal whose level is equal to </w:t>
      </w:r>
      <w:r w:rsidRPr="008405B1">
        <w:rPr>
          <w:lang w:val="en-GB" w:eastAsia="ja-JP"/>
        </w:rPr>
        <w:t xml:space="preserve">that </w:t>
      </w:r>
      <w:r w:rsidRPr="008405B1">
        <w:rPr>
          <w:lang w:val="en-GB"/>
        </w:rPr>
        <w:t>of the signals feeding each of the L, C, R, LS and RS channels.</w:t>
      </w:r>
      <w:r w:rsidRPr="008405B1">
        <w:rPr>
          <w:lang w:val="en-GB" w:eastAsia="ja-JP"/>
        </w:rPr>
        <w:t xml:space="preserve"> The pink noise test signal is intended to be reproduced at an acoustic sound pressure level (within the LFE channel &lt;</w:t>
      </w:r>
      <w:r>
        <w:rPr>
          <w:lang w:val="en-GB" w:eastAsia="ja-JP"/>
        </w:rPr>
        <w:t xml:space="preserve"> </w:t>
      </w:r>
      <w:r w:rsidRPr="008405B1">
        <w:rPr>
          <w:lang w:val="en-GB" w:eastAsia="ja-JP"/>
        </w:rPr>
        <w:t>120 Hz passband) of +10</w:t>
      </w:r>
      <w:r>
        <w:rPr>
          <w:lang w:val="en-GB" w:eastAsia="ja-JP"/>
        </w:rPr>
        <w:t> </w:t>
      </w:r>
      <w:r w:rsidRPr="008405B1">
        <w:rPr>
          <w:lang w:val="en-GB" w:eastAsia="ja-JP"/>
        </w:rPr>
        <w:t xml:space="preserve">dB relative to any of the other individual channels. Note that due to the limited bandwidth of the LFE channel, if the acoustic level produced by the LFE pink noise is measured with a wideband sound </w:t>
      </w:r>
      <w:r w:rsidRPr="008405B1">
        <w:rPr>
          <w:lang w:val="en-GB" w:eastAsia="ja-JP"/>
        </w:rPr>
        <w:lastRenderedPageBreak/>
        <w:t>pressure level meter, the reading will not measure +10 dB with respect to the other channels. The</w:t>
      </w:r>
      <w:r w:rsidR="00182F16">
        <w:rPr>
          <w:lang w:val="en-GB" w:eastAsia="ja-JP"/>
        </w:rPr>
        <w:t> </w:t>
      </w:r>
      <w:r w:rsidRPr="008405B1">
        <w:rPr>
          <w:lang w:val="en-GB" w:eastAsia="ja-JP"/>
        </w:rPr>
        <w:t>acoustic level of the LFE channel should measure +10 dB within its &lt;</w:t>
      </w:r>
      <w:r>
        <w:rPr>
          <w:lang w:val="en-GB" w:eastAsia="ja-JP"/>
        </w:rPr>
        <w:t xml:space="preserve"> </w:t>
      </w:r>
      <w:r w:rsidRPr="008405B1">
        <w:rPr>
          <w:lang w:val="en-GB" w:eastAsia="ja-JP"/>
        </w:rPr>
        <w:t xml:space="preserve">120 Hz bandwidth when measured with a frequency selective meter. For broadcasting applications where signal levels are compliant with </w:t>
      </w:r>
      <w:r w:rsidRPr="008405B1">
        <w:rPr>
          <w:lang w:val="en-GB"/>
        </w:rPr>
        <w:t>th</w:t>
      </w:r>
      <w:r w:rsidRPr="008405B1">
        <w:rPr>
          <w:lang w:val="en-GB" w:eastAsia="ja-JP"/>
        </w:rPr>
        <w:t>ese</w:t>
      </w:r>
      <w:r w:rsidRPr="008405B1">
        <w:rPr>
          <w:lang w:val="en-GB"/>
        </w:rPr>
        <w:t xml:space="preserve"> specifications</w:t>
      </w:r>
      <w:r w:rsidRPr="008405B1">
        <w:rPr>
          <w:lang w:val="en-GB" w:eastAsia="ja-JP"/>
        </w:rPr>
        <w:t xml:space="preserve">, </w:t>
      </w:r>
      <w:r w:rsidRPr="008405B1">
        <w:rPr>
          <w:lang w:val="en-GB"/>
        </w:rPr>
        <w:t>the</w:t>
      </w:r>
      <w:r w:rsidRPr="008405B1">
        <w:rPr>
          <w:lang w:val="en-GB" w:eastAsia="ja-JP"/>
        </w:rPr>
        <w:t xml:space="preserve"> level of LFE</w:t>
      </w:r>
      <w:r w:rsidRPr="008405B1">
        <w:rPr>
          <w:lang w:val="en-GB"/>
        </w:rPr>
        <w:t xml:space="preserve"> channel should be reproduced with positive offset gain of 10 dB relative to the main channels on reproduction.</w:t>
      </w:r>
    </w:p>
    <w:p w14:paraId="3B3A5420" w14:textId="33D38D76" w:rsidR="00796BB7" w:rsidRPr="006D432D" w:rsidRDefault="00796BB7" w:rsidP="00796BB7">
      <w:pPr>
        <w:pStyle w:val="Note"/>
        <w:rPr>
          <w:lang w:val="en-US" w:eastAsia="ja-JP"/>
        </w:rPr>
      </w:pPr>
      <w:r w:rsidRPr="006D432D">
        <w:rPr>
          <w:lang w:val="en-US"/>
        </w:rPr>
        <w:t xml:space="preserve">NOTE – The film industry encodes the </w:t>
      </w:r>
      <w:r w:rsidRPr="006D432D">
        <w:rPr>
          <w:lang w:val="en-US" w:eastAsia="ja-JP"/>
        </w:rPr>
        <w:t>LFE</w:t>
      </w:r>
      <w:r w:rsidRPr="006D432D">
        <w:rPr>
          <w:lang w:val="en-US"/>
        </w:rPr>
        <w:t xml:space="preserve"> channel such that a positive gain of 10 dB is required on reproduction</w:t>
      </w:r>
      <w:r w:rsidRPr="006D432D">
        <w:rPr>
          <w:lang w:val="en-US" w:eastAsia="ja-JP"/>
        </w:rPr>
        <w:t xml:space="preserve"> and the reproduction level for DVD-Video </w:t>
      </w:r>
      <w:r w:rsidRPr="006D432D">
        <w:rPr>
          <w:lang w:val="en-US"/>
        </w:rPr>
        <w:t xml:space="preserve">is </w:t>
      </w:r>
      <w:r w:rsidRPr="006D432D">
        <w:rPr>
          <w:lang w:val="en-US" w:eastAsia="ja-JP"/>
        </w:rPr>
        <w:t xml:space="preserve">set to </w:t>
      </w:r>
      <w:r w:rsidRPr="006D432D">
        <w:rPr>
          <w:lang w:val="en-US"/>
        </w:rPr>
        <w:t xml:space="preserve">a positive gain of 10 dB </w:t>
      </w:r>
      <w:r w:rsidRPr="006D432D">
        <w:rPr>
          <w:rFonts w:ascii="Times-Roman" w:hAnsi="Times-Roman"/>
          <w:lang w:val="en-US" w:eastAsia="ja-JP"/>
        </w:rPr>
        <w:t>relative to the main channels</w:t>
      </w:r>
      <w:r w:rsidRPr="006D432D">
        <w:rPr>
          <w:lang w:val="en-US"/>
        </w:rPr>
        <w:t xml:space="preserve">. </w:t>
      </w:r>
      <w:r w:rsidRPr="006D432D">
        <w:rPr>
          <w:lang w:val="en-US" w:eastAsia="ja-JP"/>
        </w:rPr>
        <w:t xml:space="preserve">However, the music industry, such as DVD-Audio or Super Audio CD, </w:t>
      </w:r>
      <w:r w:rsidRPr="006D432D">
        <w:rPr>
          <w:lang w:val="en-US"/>
        </w:rPr>
        <w:t xml:space="preserve">is currently coding the LFE channel such that </w:t>
      </w:r>
      <w:r w:rsidRPr="006D432D">
        <w:rPr>
          <w:lang w:val="en-US" w:eastAsia="ja-JP"/>
        </w:rPr>
        <w:t>zero offset</w:t>
      </w:r>
      <w:r w:rsidRPr="006D432D">
        <w:rPr>
          <w:lang w:val="en-US"/>
        </w:rPr>
        <w:t xml:space="preserve"> gain is required</w:t>
      </w:r>
      <w:r w:rsidRPr="006D432D">
        <w:rPr>
          <w:lang w:val="en-US" w:eastAsia="ja-JP"/>
        </w:rPr>
        <w:t xml:space="preserve"> </w:t>
      </w:r>
      <w:r w:rsidRPr="006D432D">
        <w:rPr>
          <w:lang w:val="en-US"/>
        </w:rPr>
        <w:t>on reproduction</w:t>
      </w:r>
      <w:r w:rsidRPr="006D432D">
        <w:rPr>
          <w:lang w:val="en-US" w:eastAsia="ja-JP"/>
        </w:rPr>
        <w:t>.</w:t>
      </w:r>
    </w:p>
    <w:p w14:paraId="47BA2EA2" w14:textId="77777777" w:rsidR="00796BB7" w:rsidRPr="006D432D" w:rsidRDefault="00796BB7" w:rsidP="00796BB7">
      <w:pPr>
        <w:rPr>
          <w:lang w:val="en-US"/>
        </w:rPr>
      </w:pPr>
      <w:r w:rsidRPr="006D432D">
        <w:rPr>
          <w:lang w:val="en-US"/>
        </w:rPr>
        <w:t>The coding of the main channels should not place any reliance on masking provided by the LFE channel. The coding of the LFE channel may, however, assume masking due to sounds reproduced from the main channels.</w:t>
      </w:r>
    </w:p>
    <w:p w14:paraId="4C9BE2FA" w14:textId="77777777" w:rsidR="00796BB7" w:rsidRPr="006D432D" w:rsidRDefault="00796BB7" w:rsidP="00796BB7">
      <w:pPr>
        <w:rPr>
          <w:lang w:val="en-US"/>
        </w:rPr>
      </w:pPr>
      <w:r w:rsidRPr="006D432D">
        <w:rPr>
          <w:lang w:val="en-US"/>
        </w:rPr>
        <w:t xml:space="preserve">As most television </w:t>
      </w:r>
      <w:proofErr w:type="spellStart"/>
      <w:r w:rsidRPr="006D432D">
        <w:rPr>
          <w:lang w:val="en-US"/>
        </w:rPr>
        <w:t>programmes</w:t>
      </w:r>
      <w:proofErr w:type="spellEnd"/>
      <w:r w:rsidRPr="006D432D">
        <w:rPr>
          <w:lang w:val="en-US"/>
        </w:rPr>
        <w:t xml:space="preserve"> do not need to convey very high levels of low frequency energy, in general the LFE channel does not need to be employed. If the LFE channel is not used by a </w:t>
      </w:r>
      <w:proofErr w:type="spellStart"/>
      <w:r w:rsidRPr="006D432D">
        <w:rPr>
          <w:lang w:val="en-US"/>
        </w:rPr>
        <w:t>programme</w:t>
      </w:r>
      <w:proofErr w:type="spellEnd"/>
      <w:r w:rsidRPr="006D432D">
        <w:rPr>
          <w:lang w:val="en-US"/>
        </w:rPr>
        <w:t xml:space="preserve">, then the </w:t>
      </w:r>
      <w:proofErr w:type="spellStart"/>
      <w:r w:rsidRPr="006D432D">
        <w:rPr>
          <w:lang w:val="en-US"/>
        </w:rPr>
        <w:t>programme</w:t>
      </w:r>
      <w:proofErr w:type="spellEnd"/>
      <w:r w:rsidRPr="006D432D">
        <w:rPr>
          <w:lang w:val="en-US"/>
        </w:rPr>
        <w:t xml:space="preserve"> will be reproduced correctly even if the reproduction system does not correctly reproduce the LFE channel. </w:t>
      </w:r>
    </w:p>
    <w:p w14:paraId="135F80C4" w14:textId="77777777" w:rsidR="00796BB7" w:rsidRDefault="00796BB7" w:rsidP="00796BB7">
      <w:pPr>
        <w:rPr>
          <w:lang w:val="en-US"/>
        </w:rPr>
      </w:pPr>
      <w:r w:rsidRPr="006D432D">
        <w:rPr>
          <w:lang w:val="en-US"/>
        </w:rPr>
        <w:t>Although LFE stands for “low frequency effects” in this Recommendation, in other standards it may be described as “low frequency enhancement”. Because of the design features of multi</w:t>
      </w:r>
      <w:r w:rsidRPr="006D432D">
        <w:rPr>
          <w:lang w:val="en-US"/>
        </w:rPr>
        <w:noBreakHyphen/>
        <w:t xml:space="preserve">channel audio systems, and the fact that the LFE channel is very often discarded by reproduction systems, it is better to think of it only as an enhancement – and definitely not as an essential component of the audio </w:t>
      </w:r>
      <w:proofErr w:type="spellStart"/>
      <w:r w:rsidRPr="006D432D">
        <w:rPr>
          <w:lang w:val="en-US"/>
        </w:rPr>
        <w:t>programme</w:t>
      </w:r>
      <w:proofErr w:type="spellEnd"/>
      <w:r w:rsidRPr="006D432D">
        <w:rPr>
          <w:lang w:val="en-US"/>
        </w:rPr>
        <w:t xml:space="preserve">. The frequency responses of the listeners loudspeakers (and subwoofer if employed) are highly variable, especially at very low frequencies, and sometimes the consumer systems may be incorrectly configured. No attempt should be made to compensate for assumed characteristics of incorrectly configured domestic installations by using the LFE channel. </w:t>
      </w:r>
    </w:p>
    <w:p w14:paraId="51DBA0EA" w14:textId="747A485A" w:rsidR="00796BB7" w:rsidRPr="006D432D" w:rsidRDefault="00796BB7" w:rsidP="00796BB7">
      <w:pPr>
        <w:rPr>
          <w:lang w:val="en-US"/>
        </w:rPr>
      </w:pPr>
      <w:r w:rsidRPr="006D432D">
        <w:rPr>
          <w:lang w:val="en-US"/>
        </w:rPr>
        <w:t xml:space="preserve">The LFE channel must therefore be considered as, at most, an enhancement, and definitely not as an essential part of the mix. If LFE use is thought advantageous </w:t>
      </w:r>
      <w:proofErr w:type="gramStart"/>
      <w:r w:rsidRPr="006D432D">
        <w:rPr>
          <w:lang w:val="en-US"/>
        </w:rPr>
        <w:t>in particular circumstances</w:t>
      </w:r>
      <w:proofErr w:type="gramEnd"/>
      <w:r w:rsidRPr="006D432D">
        <w:rPr>
          <w:lang w:val="en-US"/>
        </w:rPr>
        <w:t xml:space="preserve"> then it should only be used when there is a full understanding of the way the whole system of LFE, stereo down</w:t>
      </w:r>
      <w:r w:rsidR="002A5CE0">
        <w:rPr>
          <w:lang w:val="en-US"/>
        </w:rPr>
        <w:noBreakHyphen/>
      </w:r>
      <w:r w:rsidRPr="006D432D">
        <w:rPr>
          <w:lang w:val="en-US"/>
        </w:rPr>
        <w:t xml:space="preserve">mix, bass management, and subwoofers is intended to work (see </w:t>
      </w:r>
      <w:r w:rsidR="00670C0F">
        <w:rPr>
          <w:lang w:val="en-US"/>
        </w:rPr>
        <w:t>Attachment</w:t>
      </w:r>
      <w:r w:rsidR="00382095">
        <w:rPr>
          <w:lang w:val="en-US"/>
        </w:rPr>
        <w:t xml:space="preserve"> 1</w:t>
      </w:r>
      <w:r w:rsidR="00670C0F" w:rsidRPr="006D432D">
        <w:rPr>
          <w:lang w:val="en-US"/>
        </w:rPr>
        <w:t>).</w:t>
      </w:r>
    </w:p>
    <w:p w14:paraId="71B9164F" w14:textId="77777777" w:rsidR="00796BB7" w:rsidRPr="006D432D" w:rsidRDefault="00796BB7" w:rsidP="00796BB7">
      <w:pPr>
        <w:rPr>
          <w:lang w:val="en-US"/>
        </w:rPr>
      </w:pPr>
      <w:r w:rsidRPr="006D432D">
        <w:rPr>
          <w:lang w:val="en-US"/>
        </w:rPr>
        <w:t xml:space="preserve">The need for an LFE channel for domestic broadcasting is limited. The LFE channel in a “5.1” system is useful when the main channels are incapable of reproducing the desired amount of low frequency energy. </w:t>
      </w:r>
    </w:p>
    <w:p w14:paraId="25EFC0C8" w14:textId="4E88D294" w:rsidR="00182F16" w:rsidRDefault="00796BB7" w:rsidP="00796BB7">
      <w:pPr>
        <w:rPr>
          <w:lang w:val="en-US"/>
        </w:rPr>
      </w:pPr>
      <w:r w:rsidRPr="006D432D">
        <w:rPr>
          <w:lang w:val="en-US"/>
        </w:rPr>
        <w:t xml:space="preserve">As many television and radio </w:t>
      </w:r>
      <w:proofErr w:type="spellStart"/>
      <w:r w:rsidRPr="006D432D">
        <w:rPr>
          <w:lang w:val="en-US"/>
        </w:rPr>
        <w:t>programmes</w:t>
      </w:r>
      <w:proofErr w:type="spellEnd"/>
      <w:r w:rsidRPr="006D432D">
        <w:rPr>
          <w:lang w:val="en-US"/>
        </w:rPr>
        <w:t xml:space="preserve"> do not need to use the LFE channel</w:t>
      </w:r>
      <w:r>
        <w:rPr>
          <w:lang w:val="en-US"/>
        </w:rPr>
        <w:t>,</w:t>
      </w:r>
      <w:r w:rsidRPr="006D432D">
        <w:rPr>
          <w:lang w:val="en-US"/>
        </w:rPr>
        <w:t xml:space="preserve"> for many </w:t>
      </w:r>
      <w:proofErr w:type="spellStart"/>
      <w:r w:rsidRPr="006D432D">
        <w:rPr>
          <w:lang w:val="en-US"/>
        </w:rPr>
        <w:t>programmes</w:t>
      </w:r>
      <w:proofErr w:type="spellEnd"/>
      <w:r w:rsidRPr="006D432D">
        <w:rPr>
          <w:lang w:val="en-US"/>
        </w:rPr>
        <w:t xml:space="preserve"> the LFE channel will be silent. </w:t>
      </w:r>
    </w:p>
    <w:p w14:paraId="720351AD" w14:textId="560E8726" w:rsidR="00201FB8" w:rsidRDefault="00201FB8" w:rsidP="00796BB7">
      <w:pPr>
        <w:rPr>
          <w:lang w:val="en-US"/>
        </w:rPr>
      </w:pPr>
    </w:p>
    <w:p w14:paraId="06638E55" w14:textId="77777777" w:rsidR="00201FB8" w:rsidRPr="006D432D" w:rsidRDefault="00201FB8" w:rsidP="00796BB7">
      <w:pPr>
        <w:rPr>
          <w:lang w:val="en-US"/>
        </w:rPr>
      </w:pPr>
    </w:p>
    <w:p w14:paraId="6FCA9A5A" w14:textId="105070E3" w:rsidR="00796BB7" w:rsidRPr="006D432D" w:rsidRDefault="00670C0F" w:rsidP="00796BB7">
      <w:pPr>
        <w:pStyle w:val="AppendixNoTitle"/>
        <w:rPr>
          <w:lang w:val="en-US"/>
        </w:rPr>
      </w:pPr>
      <w:r>
        <w:rPr>
          <w:lang w:val="en-US"/>
        </w:rPr>
        <w:t>Attachment</w:t>
      </w:r>
      <w:r w:rsidR="00796BB7" w:rsidRPr="006D432D">
        <w:rPr>
          <w:lang w:val="en-US"/>
        </w:rPr>
        <w:t xml:space="preserve"> 1</w:t>
      </w:r>
      <w:r>
        <w:rPr>
          <w:lang w:val="en-US"/>
        </w:rPr>
        <w:br/>
      </w:r>
      <w:r w:rsidR="00796BB7" w:rsidRPr="006D432D">
        <w:rPr>
          <w:lang w:val="en-US"/>
        </w:rPr>
        <w:t xml:space="preserve">to Annex 7 </w:t>
      </w:r>
      <w:r>
        <w:rPr>
          <w:lang w:val="en-US"/>
        </w:rPr>
        <w:br/>
      </w:r>
      <w:r w:rsidR="00796BB7" w:rsidRPr="006D432D">
        <w:rPr>
          <w:lang w:val="en-US"/>
        </w:rPr>
        <w:t>(informative)</w:t>
      </w:r>
      <w:r w:rsidR="00796BB7" w:rsidRPr="006D432D">
        <w:rPr>
          <w:lang w:val="en-US"/>
        </w:rPr>
        <w:br/>
      </w:r>
      <w:r w:rsidR="00796BB7" w:rsidRPr="006D432D">
        <w:rPr>
          <w:lang w:val="en-US"/>
        </w:rPr>
        <w:br/>
        <w:t>Usage of the low frequency effects channel (LFE)</w:t>
      </w:r>
    </w:p>
    <w:p w14:paraId="4A906887" w14:textId="77777777" w:rsidR="00796BB7" w:rsidRPr="006D432D" w:rsidRDefault="00796BB7" w:rsidP="00796BB7">
      <w:pPr>
        <w:pStyle w:val="Heading1"/>
        <w:spacing w:before="600"/>
        <w:rPr>
          <w:lang w:val="en-US"/>
        </w:rPr>
      </w:pPr>
      <w:r w:rsidRPr="006D432D">
        <w:rPr>
          <w:noProof/>
          <w:lang w:val="en-US"/>
        </w:rPr>
        <w:t>1</w:t>
      </w:r>
      <w:r w:rsidRPr="006D432D">
        <w:rPr>
          <w:noProof/>
          <w:lang w:val="en-US"/>
        </w:rPr>
        <w:tab/>
        <w:t>Introduction</w:t>
      </w:r>
    </w:p>
    <w:p w14:paraId="2106EA5F" w14:textId="77777777" w:rsidR="00796BB7" w:rsidRPr="006D432D" w:rsidRDefault="00796BB7" w:rsidP="00796BB7">
      <w:pPr>
        <w:rPr>
          <w:lang w:val="en-US"/>
        </w:rPr>
      </w:pPr>
      <w:r w:rsidRPr="006D432D">
        <w:rPr>
          <w:lang w:val="en-US"/>
        </w:rPr>
        <w:t xml:space="preserve">Digital compression systems currently used for the broadcast of surround sound for television include an extra audio channel specifically for the purpose of carrying high level, low frequency sound </w:t>
      </w:r>
      <w:r w:rsidRPr="006D432D">
        <w:rPr>
          <w:lang w:val="en-US"/>
        </w:rPr>
        <w:lastRenderedPageBreak/>
        <w:t>effects. This channel is the “.1” in “5.1” also called the LFE (low-frequency effects, or enhancement) channel.</w:t>
      </w:r>
    </w:p>
    <w:p w14:paraId="215A047F" w14:textId="77777777" w:rsidR="00796BB7" w:rsidRPr="006D432D" w:rsidRDefault="00796BB7" w:rsidP="00796BB7">
      <w:pPr>
        <w:rPr>
          <w:lang w:val="en-US"/>
        </w:rPr>
      </w:pPr>
      <w:r w:rsidRPr="006D432D">
        <w:rPr>
          <w:lang w:val="en-US"/>
        </w:rPr>
        <w:t>There is often considerable misunderstanding about the use of the “.1” in surround sound, and how it relates to subwoofers. This Annex clarifies the differences between the two and describes some of the mistakes that can arise in audio systems as a result of incomplete understanding of their roles.</w:t>
      </w:r>
    </w:p>
    <w:p w14:paraId="156B48A4" w14:textId="77777777" w:rsidR="00796BB7" w:rsidRPr="006D432D" w:rsidRDefault="00796BB7" w:rsidP="00796BB7">
      <w:pPr>
        <w:rPr>
          <w:lang w:val="en-US"/>
        </w:rPr>
      </w:pPr>
      <w:r w:rsidRPr="006D432D">
        <w:rPr>
          <w:lang w:val="en-US"/>
        </w:rPr>
        <w:t xml:space="preserve">As most television </w:t>
      </w:r>
      <w:proofErr w:type="spellStart"/>
      <w:r w:rsidRPr="006D432D">
        <w:rPr>
          <w:lang w:val="en-US"/>
        </w:rPr>
        <w:t>programmes</w:t>
      </w:r>
      <w:proofErr w:type="spellEnd"/>
      <w:r w:rsidRPr="006D432D">
        <w:rPr>
          <w:lang w:val="en-US"/>
        </w:rPr>
        <w:t xml:space="preserve"> do not need to convey very high levels of low frequency energy, in general the LFE channel does not need to be employed. If the LFE channel is not used by a </w:t>
      </w:r>
      <w:proofErr w:type="spellStart"/>
      <w:r w:rsidRPr="006D432D">
        <w:rPr>
          <w:lang w:val="en-US"/>
        </w:rPr>
        <w:t>programme</w:t>
      </w:r>
      <w:proofErr w:type="spellEnd"/>
      <w:r w:rsidRPr="006D432D">
        <w:rPr>
          <w:lang w:val="en-US"/>
        </w:rPr>
        <w:t xml:space="preserve">, then the </w:t>
      </w:r>
      <w:proofErr w:type="spellStart"/>
      <w:r w:rsidRPr="006D432D">
        <w:rPr>
          <w:lang w:val="en-US"/>
        </w:rPr>
        <w:t>programme</w:t>
      </w:r>
      <w:proofErr w:type="spellEnd"/>
      <w:r w:rsidRPr="006D432D">
        <w:rPr>
          <w:lang w:val="en-US"/>
        </w:rPr>
        <w:t xml:space="preserve"> will not be reproduced incorrectly if the reproduction system does not correctly reproduce the LFE channel. </w:t>
      </w:r>
    </w:p>
    <w:p w14:paraId="4FCE8083" w14:textId="77777777" w:rsidR="00796BB7" w:rsidRPr="006D432D" w:rsidRDefault="00796BB7" w:rsidP="00796BB7">
      <w:pPr>
        <w:rPr>
          <w:lang w:val="en-US"/>
        </w:rPr>
      </w:pPr>
      <w:r w:rsidRPr="006D432D">
        <w:rPr>
          <w:lang w:val="en-US"/>
        </w:rPr>
        <w:t>Reference is made in this Annex to some specific audio coding systems that are commonly used for broadcast (« Dolby AC-3 », and « Dolby E »). These are cited simply as examples, and their mention here does not imply a recommendation or endorsement of their use.</w:t>
      </w:r>
    </w:p>
    <w:p w14:paraId="4024FFA0" w14:textId="77777777" w:rsidR="00796BB7" w:rsidRPr="006D432D" w:rsidRDefault="00796BB7" w:rsidP="00C32E35">
      <w:pPr>
        <w:pStyle w:val="Headingb"/>
        <w:rPr>
          <w:lang w:val="en-US"/>
        </w:rPr>
      </w:pPr>
      <w:r w:rsidRPr="006D432D">
        <w:rPr>
          <w:lang w:val="en-US"/>
        </w:rPr>
        <w:t>What is a subwoofer?</w:t>
      </w:r>
    </w:p>
    <w:p w14:paraId="666F7563" w14:textId="77777777" w:rsidR="00796BB7" w:rsidRPr="006D432D" w:rsidRDefault="00796BB7" w:rsidP="00796BB7">
      <w:pPr>
        <w:rPr>
          <w:lang w:val="en-US"/>
        </w:rPr>
      </w:pPr>
      <w:r w:rsidRPr="006D432D">
        <w:rPr>
          <w:lang w:val="en-US"/>
        </w:rPr>
        <w:t>A loudspeaker often contains two drive units:</w:t>
      </w:r>
    </w:p>
    <w:p w14:paraId="5CF7561E" w14:textId="77777777" w:rsidR="00796BB7" w:rsidRPr="006D432D" w:rsidRDefault="00796BB7" w:rsidP="00796BB7">
      <w:pPr>
        <w:rPr>
          <w:lang w:val="en-US"/>
        </w:rPr>
      </w:pPr>
      <w:r w:rsidRPr="006D432D">
        <w:rPr>
          <w:lang w:val="en-US"/>
        </w:rPr>
        <w:t>−</w:t>
      </w:r>
      <w:r w:rsidRPr="006D432D">
        <w:rPr>
          <w:lang w:val="en-US"/>
        </w:rPr>
        <w:tab/>
        <w:t>the tweeter reproduces high frequencies;</w:t>
      </w:r>
    </w:p>
    <w:p w14:paraId="17AFA01B" w14:textId="77777777" w:rsidR="00796BB7" w:rsidRPr="006D432D" w:rsidRDefault="00796BB7" w:rsidP="00796BB7">
      <w:pPr>
        <w:rPr>
          <w:lang w:val="en-US"/>
        </w:rPr>
      </w:pPr>
      <w:r w:rsidRPr="006D432D">
        <w:rPr>
          <w:lang w:val="en-US"/>
        </w:rPr>
        <w:t>−</w:t>
      </w:r>
      <w:r w:rsidRPr="006D432D">
        <w:rPr>
          <w:lang w:val="en-US"/>
        </w:rPr>
        <w:tab/>
        <w:t>the woofer reproduces low frequencies.</w:t>
      </w:r>
    </w:p>
    <w:p w14:paraId="479DF22B" w14:textId="77777777" w:rsidR="00796BB7" w:rsidRPr="006D432D" w:rsidRDefault="00796BB7" w:rsidP="00796BB7">
      <w:pPr>
        <w:rPr>
          <w:lang w:val="en-US"/>
        </w:rPr>
      </w:pPr>
      <w:r w:rsidRPr="006D432D">
        <w:rPr>
          <w:lang w:val="en-US"/>
        </w:rPr>
        <w:t>The purpose of a subwoofer is to extend to lower frequencies the response of a loudspeaker. A subwoofer may be added to reproduce frequencies that are below the capabilities of the woofer.</w:t>
      </w:r>
    </w:p>
    <w:p w14:paraId="1160249B" w14:textId="77777777" w:rsidR="00796BB7" w:rsidRPr="006D432D" w:rsidRDefault="00796BB7" w:rsidP="00796BB7">
      <w:pPr>
        <w:pStyle w:val="FigureNo"/>
        <w:rPr>
          <w:lang w:val="en-US" w:eastAsia="ar-SA"/>
        </w:rPr>
      </w:pPr>
      <w:r w:rsidRPr="006D432D">
        <w:rPr>
          <w:lang w:val="en-US" w:eastAsia="ar-SA"/>
        </w:rPr>
        <w:t>Figure 3</w:t>
      </w:r>
    </w:p>
    <w:p w14:paraId="3068FEA3" w14:textId="77777777" w:rsidR="00796BB7" w:rsidRPr="006D432D" w:rsidRDefault="00796BB7" w:rsidP="00796BB7">
      <w:pPr>
        <w:pStyle w:val="Figuretitle"/>
        <w:rPr>
          <w:lang w:val="en-US"/>
        </w:rPr>
      </w:pPr>
      <w:r w:rsidRPr="006D432D">
        <w:rPr>
          <w:lang w:val="en-US"/>
        </w:rPr>
        <w:t>Two-way and three-way loudspeakers with internal cross-over filters</w:t>
      </w:r>
    </w:p>
    <w:p w14:paraId="46FD931F" w14:textId="77777777" w:rsidR="00796BB7" w:rsidRPr="006D432D" w:rsidRDefault="00796BB7" w:rsidP="00796BB7">
      <w:pPr>
        <w:pStyle w:val="Figure"/>
        <w:rPr>
          <w:lang w:val="en-US"/>
        </w:rPr>
      </w:pPr>
      <w:r>
        <w:rPr>
          <w:noProof/>
          <w:lang w:val="en-US"/>
        </w:rPr>
        <w:drawing>
          <wp:inline distT="0" distB="0" distL="0" distR="0" wp14:anchorId="65741C6E" wp14:editId="327386D3">
            <wp:extent cx="5093218" cy="2816358"/>
            <wp:effectExtent l="0" t="0" r="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3218" cy="2816358"/>
                    </a:xfrm>
                    <a:prstGeom prst="rect">
                      <a:avLst/>
                    </a:prstGeom>
                  </pic:spPr>
                </pic:pic>
              </a:graphicData>
            </a:graphic>
          </wp:inline>
        </w:drawing>
      </w:r>
    </w:p>
    <w:p w14:paraId="0901F949" w14:textId="77777777" w:rsidR="00796BB7" w:rsidRPr="006D432D" w:rsidRDefault="00796BB7" w:rsidP="00201FB8">
      <w:pPr>
        <w:pStyle w:val="Normalaftertitle"/>
        <w:rPr>
          <w:lang w:val="en-US"/>
        </w:rPr>
      </w:pPr>
      <w:r w:rsidRPr="006D432D">
        <w:rPr>
          <w:lang w:val="en-US"/>
        </w:rPr>
        <w:t>Because low frequencies are less directional than high frequencies, it is practicable to use a single, separate, subwoofer for a multi-loudspeaker set. There is now a wide selection of loudspeaker systems on the market where the main loudspeakers are rather small, with limited low-frequency output, and so the overall performance is dependent on the inclusion, in the system, of a separate subwoofer unit.</w:t>
      </w:r>
    </w:p>
    <w:p w14:paraId="2BC52403" w14:textId="77777777" w:rsidR="00796BB7" w:rsidRPr="006D432D" w:rsidRDefault="00796BB7" w:rsidP="00C32E35">
      <w:pPr>
        <w:pStyle w:val="Headingb"/>
        <w:rPr>
          <w:lang w:val="en-US"/>
        </w:rPr>
      </w:pPr>
      <w:r w:rsidRPr="006D432D">
        <w:rPr>
          <w:lang w:val="en-US"/>
        </w:rPr>
        <w:t>What is the LFE?</w:t>
      </w:r>
    </w:p>
    <w:p w14:paraId="45034D4C" w14:textId="77777777" w:rsidR="00796BB7" w:rsidRPr="006D432D" w:rsidRDefault="00796BB7" w:rsidP="00796BB7">
      <w:pPr>
        <w:rPr>
          <w:lang w:val="en-US"/>
        </w:rPr>
      </w:pPr>
      <w:r w:rsidRPr="006D432D">
        <w:rPr>
          <w:lang w:val="en-US"/>
        </w:rPr>
        <w:t>The low frequency effects channel is most commonly encountered in Dolby AC-3 as the “.1” in “5.1”, although it is also present in some other audio systems. The purpose of the Dolby AC-3 low</w:t>
      </w:r>
      <w:r w:rsidRPr="006D432D">
        <w:rPr>
          <w:lang w:val="en-US"/>
        </w:rPr>
        <w:noBreakHyphen/>
        <w:t xml:space="preserve">frequency </w:t>
      </w:r>
      <w:r w:rsidRPr="006D432D">
        <w:rPr>
          <w:lang w:val="en-US"/>
        </w:rPr>
        <w:lastRenderedPageBreak/>
        <w:t>effects channel, (the LFE, or “0.1”), is to provide a channel for loud effects that would otherwise overload a normal channel. There are two characteristics of the LFE that suit this use: it has a limited bandwidth, of only 120 Hz, and it has 10 dB of gain applied on reproduction. The five normal channels in Dolby AC-3 are full band-width (from DC to half sampling rate); the LFE is a fractional bandwidth channel that encodes only a limited range of frequencies.</w:t>
      </w:r>
    </w:p>
    <w:p w14:paraId="2AB93E05" w14:textId="653D22A8" w:rsidR="00796BB7" w:rsidRPr="006D432D" w:rsidRDefault="00796BB7" w:rsidP="00796BB7">
      <w:pPr>
        <w:rPr>
          <w:lang w:val="en-US"/>
        </w:rPr>
      </w:pPr>
      <w:r w:rsidRPr="006D432D">
        <w:rPr>
          <w:lang w:val="en-US"/>
        </w:rPr>
        <w:t>Although LFE stands for “low frequency effects” in this Recommendation, in other standards it may be described as “low frequency enhancement”. Because of the design features of multi-channel audio systems, and the fact that the LFE channel is very often discarded by reproduction systems, it is better to think of it only as an enhancement</w:t>
      </w:r>
      <w:r w:rsidR="002A5CE0">
        <w:rPr>
          <w:lang w:val="en-US"/>
        </w:rPr>
        <w:t>,</w:t>
      </w:r>
      <w:r w:rsidRPr="006D432D">
        <w:rPr>
          <w:lang w:val="en-US"/>
        </w:rPr>
        <w:t xml:space="preserve"> and </w:t>
      </w:r>
      <w:proofErr w:type="gramStart"/>
      <w:r w:rsidRPr="006D432D">
        <w:rPr>
          <w:lang w:val="en-US"/>
        </w:rPr>
        <w:t>definitely not</w:t>
      </w:r>
      <w:proofErr w:type="gramEnd"/>
      <w:r w:rsidRPr="006D432D">
        <w:rPr>
          <w:lang w:val="en-US"/>
        </w:rPr>
        <w:t xml:space="preserve"> as an essential component of the audio </w:t>
      </w:r>
      <w:proofErr w:type="spellStart"/>
      <w:r w:rsidRPr="006D432D">
        <w:rPr>
          <w:lang w:val="en-US"/>
        </w:rPr>
        <w:t>programme</w:t>
      </w:r>
      <w:proofErr w:type="spellEnd"/>
      <w:r w:rsidRPr="006D432D">
        <w:rPr>
          <w:lang w:val="en-US"/>
        </w:rPr>
        <w:t xml:space="preserve">. </w:t>
      </w:r>
    </w:p>
    <w:p w14:paraId="1F8CFE64" w14:textId="77777777" w:rsidR="00796BB7" w:rsidRPr="006D432D" w:rsidRDefault="00796BB7" w:rsidP="00796BB7">
      <w:pPr>
        <w:pStyle w:val="Heading1"/>
        <w:rPr>
          <w:noProof/>
          <w:lang w:val="en-US"/>
        </w:rPr>
      </w:pPr>
      <w:r w:rsidRPr="006D432D">
        <w:rPr>
          <w:noProof/>
          <w:lang w:val="en-US"/>
        </w:rPr>
        <w:t>2</w:t>
      </w:r>
      <w:r w:rsidRPr="006D432D">
        <w:rPr>
          <w:noProof/>
          <w:lang w:val="en-US"/>
        </w:rPr>
        <w:tab/>
        <w:t>Using a subwoofer to extend frequency range</w:t>
      </w:r>
    </w:p>
    <w:p w14:paraId="7F07FB1F" w14:textId="19645188" w:rsidR="00796BB7" w:rsidRPr="006D432D" w:rsidRDefault="00796BB7" w:rsidP="00796BB7">
      <w:pPr>
        <w:rPr>
          <w:lang w:val="en-US"/>
        </w:rPr>
      </w:pPr>
      <w:r w:rsidRPr="006D432D">
        <w:rPr>
          <w:lang w:val="en-US"/>
        </w:rPr>
        <w:t xml:space="preserve">Because basic physics limits the low-frequency performance of loudspeakers – the bigger, the better – it is useful to be able to use a single big loudspeaker to reproduce low frequencies, in combination with several smaller loudspeakers to reproduce higher frequencies (where there is spatial information). Figure </w:t>
      </w:r>
      <w:r w:rsidR="00201FB8">
        <w:rPr>
          <w:lang w:val="en-US"/>
        </w:rPr>
        <w:t>4</w:t>
      </w:r>
      <w:r w:rsidRPr="006D432D">
        <w:rPr>
          <w:lang w:val="en-US"/>
        </w:rPr>
        <w:t xml:space="preserve"> shows the steps required to add a subwoofer. Two channels are shown, to reduce the complexity of the drawing, but the same principle applies to more channels.</w:t>
      </w:r>
    </w:p>
    <w:p w14:paraId="7039C853" w14:textId="77777777" w:rsidR="00796BB7" w:rsidRPr="006D432D" w:rsidRDefault="00796BB7" w:rsidP="00796BB7">
      <w:pPr>
        <w:pStyle w:val="FigureNo"/>
        <w:rPr>
          <w:lang w:val="en-US" w:eastAsia="ar-SA"/>
        </w:rPr>
      </w:pPr>
      <w:r w:rsidRPr="006D432D">
        <w:rPr>
          <w:lang w:val="en-US" w:eastAsia="ar-SA"/>
        </w:rPr>
        <w:t>Figure 4</w:t>
      </w:r>
    </w:p>
    <w:p w14:paraId="73C6FFED" w14:textId="77777777" w:rsidR="00796BB7" w:rsidRPr="006D432D" w:rsidRDefault="00796BB7" w:rsidP="00796BB7">
      <w:pPr>
        <w:pStyle w:val="Figuretitle"/>
        <w:rPr>
          <w:lang w:val="en-US"/>
        </w:rPr>
      </w:pPr>
      <w:r w:rsidRPr="006D432D">
        <w:rPr>
          <w:lang w:val="en-US"/>
        </w:rPr>
        <w:t>Addition of subwoofer to reproduce low frequencies with small loudspeakers</w:t>
      </w:r>
    </w:p>
    <w:p w14:paraId="345516F7" w14:textId="77777777" w:rsidR="00796BB7" w:rsidRPr="006D432D" w:rsidRDefault="00796BB7" w:rsidP="00796BB7">
      <w:pPr>
        <w:pStyle w:val="Figure"/>
        <w:rPr>
          <w:lang w:val="en-US"/>
        </w:rPr>
      </w:pPr>
      <w:r>
        <w:rPr>
          <w:noProof/>
          <w:lang w:val="en-US"/>
        </w:rPr>
        <w:drawing>
          <wp:inline distT="0" distB="0" distL="0" distR="0" wp14:anchorId="1508157C" wp14:editId="722CFECD">
            <wp:extent cx="5449835" cy="4328169"/>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9835" cy="4328169"/>
                    </a:xfrm>
                    <a:prstGeom prst="rect">
                      <a:avLst/>
                    </a:prstGeom>
                  </pic:spPr>
                </pic:pic>
              </a:graphicData>
            </a:graphic>
          </wp:inline>
        </w:drawing>
      </w:r>
    </w:p>
    <w:p w14:paraId="3F5EE2EA" w14:textId="1F6547C9" w:rsidR="00796BB7" w:rsidRPr="006D432D" w:rsidRDefault="00796BB7" w:rsidP="00796BB7">
      <w:pPr>
        <w:pStyle w:val="Normalaftertitle"/>
        <w:rPr>
          <w:lang w:val="en-US"/>
        </w:rPr>
      </w:pPr>
      <w:r w:rsidRPr="006D432D">
        <w:rPr>
          <w:lang w:val="en-US"/>
        </w:rPr>
        <w:t xml:space="preserve">In the upper part of the </w:t>
      </w:r>
      <w:r w:rsidR="00201FB8">
        <w:rPr>
          <w:lang w:val="en-US"/>
        </w:rPr>
        <w:t>F</w:t>
      </w:r>
      <w:r w:rsidRPr="006D432D">
        <w:rPr>
          <w:lang w:val="en-US"/>
        </w:rPr>
        <w:t xml:space="preserve">igure, two large loudspeakers </w:t>
      </w:r>
      <w:r w:rsidR="00EF3CC0">
        <w:rPr>
          <w:lang w:val="en-US"/>
        </w:rPr>
        <w:t xml:space="preserve">are </w:t>
      </w:r>
      <w:r w:rsidR="00EF3CC0" w:rsidRPr="006D432D">
        <w:rPr>
          <w:lang w:val="en-US"/>
        </w:rPr>
        <w:t>simply connect</w:t>
      </w:r>
      <w:r w:rsidR="00EF3CC0">
        <w:rPr>
          <w:lang w:val="en-US"/>
        </w:rPr>
        <w:t>ed</w:t>
      </w:r>
      <w:r w:rsidR="00EF3CC0" w:rsidRPr="006D432D">
        <w:rPr>
          <w:lang w:val="en-US"/>
        </w:rPr>
        <w:t xml:space="preserve"> </w:t>
      </w:r>
      <w:r w:rsidRPr="006D432D">
        <w:rPr>
          <w:lang w:val="en-US"/>
        </w:rPr>
        <w:t xml:space="preserve">to the left and right signals. The lower part of the </w:t>
      </w:r>
      <w:r w:rsidR="00B24DA6" w:rsidRPr="006D432D">
        <w:rPr>
          <w:lang w:val="en-US"/>
        </w:rPr>
        <w:t xml:space="preserve">Figure </w:t>
      </w:r>
      <w:r w:rsidRPr="006D432D">
        <w:rPr>
          <w:lang w:val="en-US"/>
        </w:rPr>
        <w:t xml:space="preserve">shows how the size of the main loudspeakers </w:t>
      </w:r>
      <w:r w:rsidR="00EF3CC0" w:rsidRPr="006D432D">
        <w:rPr>
          <w:lang w:val="en-US"/>
        </w:rPr>
        <w:t xml:space="preserve">can </w:t>
      </w:r>
      <w:r w:rsidR="00EF3CC0">
        <w:rPr>
          <w:lang w:val="en-US"/>
        </w:rPr>
        <w:t xml:space="preserve">be </w:t>
      </w:r>
      <w:r w:rsidR="00EF3CC0" w:rsidRPr="006D432D">
        <w:rPr>
          <w:lang w:val="en-US"/>
        </w:rPr>
        <w:t>reduce</w:t>
      </w:r>
      <w:r w:rsidR="00EF3CC0">
        <w:rPr>
          <w:lang w:val="en-US"/>
        </w:rPr>
        <w:t>d</w:t>
      </w:r>
      <w:r w:rsidR="00EF3CC0" w:rsidRPr="006D432D">
        <w:rPr>
          <w:lang w:val="en-US"/>
        </w:rPr>
        <w:t xml:space="preserve"> </w:t>
      </w:r>
      <w:r w:rsidRPr="006D432D">
        <w:rPr>
          <w:lang w:val="en-US"/>
        </w:rPr>
        <w:t xml:space="preserve">and still get good low-frequency response by filtering high and low frequency components of the left </w:t>
      </w:r>
      <w:r w:rsidRPr="006D432D">
        <w:rPr>
          <w:lang w:val="en-US"/>
        </w:rPr>
        <w:lastRenderedPageBreak/>
        <w:t>and right signals. The high frequencies (HF) of the left and right channels are sent to their respective loudspeakers. The low frequencies (LF) of the left and right channels are combined and sent to the subwoofer.</w:t>
      </w:r>
    </w:p>
    <w:p w14:paraId="3633F50A" w14:textId="77777777" w:rsidR="00796BB7" w:rsidRPr="006D432D" w:rsidRDefault="00796BB7" w:rsidP="00796BB7">
      <w:pPr>
        <w:rPr>
          <w:lang w:val="en-US"/>
        </w:rPr>
      </w:pPr>
      <w:r w:rsidRPr="006D432D">
        <w:rPr>
          <w:lang w:val="en-US"/>
        </w:rPr>
        <w:t>Optimum performance of such a combination requires careful matching of the filters to the frequency response of the loudspeakers and the subwoofer, and careful matching of the level of the main loudspeakers to that of the subwoofer.</w:t>
      </w:r>
    </w:p>
    <w:p w14:paraId="024C45CC" w14:textId="77777777" w:rsidR="00796BB7" w:rsidRPr="006D432D" w:rsidRDefault="00796BB7" w:rsidP="00796BB7">
      <w:pPr>
        <w:rPr>
          <w:lang w:val="en-US"/>
        </w:rPr>
      </w:pPr>
      <w:r w:rsidRPr="006D432D">
        <w:rPr>
          <w:lang w:val="en-US"/>
        </w:rPr>
        <w:t xml:space="preserve">This process of filtering and signal routing is commonly referred to as “bass management” or “bass redirection”. The function may be provided by a separate functional unit (signal processor), or may be physically incorporated into the subwoofer unit. Some domestic products control the configuration of a built-in </w:t>
      </w:r>
      <w:proofErr w:type="spellStart"/>
      <w:r w:rsidRPr="006D432D">
        <w:rPr>
          <w:lang w:val="en-US"/>
        </w:rPr>
        <w:t>bass</w:t>
      </w:r>
      <w:proofErr w:type="spellEnd"/>
      <w:r w:rsidRPr="006D432D">
        <w:rPr>
          <w:lang w:val="en-US"/>
        </w:rPr>
        <w:t xml:space="preserve"> management system according to simple system settings made by the user to indicate that they have connected “small loudspeakers” or “big loudspeakers”. Amplifiers can detect whether a subwoofer has been connected in addition to main loudspeakers. The most advanced systems can automatically adjust their operation by having a microphone connected then performing an automated adjustment process (generating and measuring test signals).</w:t>
      </w:r>
    </w:p>
    <w:p w14:paraId="431E4953" w14:textId="77777777" w:rsidR="00796BB7" w:rsidRPr="006D432D" w:rsidRDefault="00796BB7" w:rsidP="00796BB7">
      <w:pPr>
        <w:rPr>
          <w:lang w:val="en-US"/>
        </w:rPr>
      </w:pPr>
      <w:r w:rsidRPr="006D432D">
        <w:rPr>
          <w:lang w:val="en-US"/>
        </w:rPr>
        <w:t>Note that the use of a subwoofer is entirely at the choice of, and under the control of, the listener.</w:t>
      </w:r>
    </w:p>
    <w:p w14:paraId="7BEFC10E" w14:textId="77777777" w:rsidR="00796BB7" w:rsidRPr="006D432D" w:rsidRDefault="00796BB7" w:rsidP="00796BB7">
      <w:pPr>
        <w:pStyle w:val="Heading1"/>
        <w:rPr>
          <w:noProof/>
          <w:lang w:val="en-US"/>
        </w:rPr>
      </w:pPr>
      <w:r w:rsidRPr="006D432D">
        <w:rPr>
          <w:noProof/>
          <w:lang w:val="en-US"/>
        </w:rPr>
        <w:t>3</w:t>
      </w:r>
      <w:r w:rsidRPr="006D432D">
        <w:rPr>
          <w:noProof/>
          <w:lang w:val="en-US"/>
        </w:rPr>
        <w:tab/>
        <w:t>Using the LFE channel to make an impact</w:t>
      </w:r>
    </w:p>
    <w:p w14:paraId="37CE2701" w14:textId="77777777" w:rsidR="00796BB7" w:rsidRPr="006D432D" w:rsidRDefault="00796BB7" w:rsidP="00796BB7">
      <w:pPr>
        <w:rPr>
          <w:lang w:val="en-US"/>
        </w:rPr>
      </w:pPr>
      <w:r w:rsidRPr="006D432D">
        <w:rPr>
          <w:lang w:val="en-US"/>
        </w:rPr>
        <w:t>Extremely loud, low frequencies are typical of big things exploding, erupting, or bumping into each other – bombs, volcanoes, tectonic plates. The desire to make an impact on the audience by depicting these events can lead to a need for very high signal levels at low frequencies.</w:t>
      </w:r>
    </w:p>
    <w:p w14:paraId="7ABB2102" w14:textId="77777777" w:rsidR="00796BB7" w:rsidRPr="006D432D" w:rsidRDefault="00796BB7" w:rsidP="00796BB7">
      <w:pPr>
        <w:rPr>
          <w:lang w:val="en-US"/>
        </w:rPr>
      </w:pPr>
      <w:r w:rsidRPr="006D432D">
        <w:rPr>
          <w:lang w:val="en-US"/>
        </w:rPr>
        <w:t>Although the bandwidth of the main channels of Dolby AC-3 can go to 0 Hz, the signal level required for extreme impact might be more than can be represented without digital clipping. The specification of the LFE channel requires 10 dB of gain to be applied to it on reproduction. Figure 5 shows how the LFE signal can be combined with the main channels and sent to the loudspeakers. The application of the 10 dB gain and combination with the main channels must be done in such a way that overload is not caused. It could, for example, be done in the analogue domain.</w:t>
      </w:r>
    </w:p>
    <w:p w14:paraId="77EE4D26" w14:textId="77777777" w:rsidR="00796BB7" w:rsidRPr="006D432D" w:rsidRDefault="00796BB7" w:rsidP="00796BB7">
      <w:pPr>
        <w:pStyle w:val="FigureNo"/>
        <w:rPr>
          <w:lang w:val="en-US" w:eastAsia="ar-SA"/>
        </w:rPr>
      </w:pPr>
      <w:r w:rsidRPr="006D432D">
        <w:rPr>
          <w:lang w:val="en-US" w:eastAsia="ar-SA"/>
        </w:rPr>
        <w:t>Figure 5</w:t>
      </w:r>
    </w:p>
    <w:p w14:paraId="0C129BBA" w14:textId="77777777" w:rsidR="00796BB7" w:rsidRPr="006D432D" w:rsidRDefault="00796BB7" w:rsidP="00796BB7">
      <w:pPr>
        <w:pStyle w:val="Figuretitle"/>
        <w:rPr>
          <w:lang w:val="en-US"/>
        </w:rPr>
      </w:pPr>
      <w:r w:rsidRPr="006D432D">
        <w:rPr>
          <w:lang w:val="en-US"/>
        </w:rPr>
        <w:t>Correct use of LFE channel with “big” loudspeakers</w:t>
      </w:r>
    </w:p>
    <w:p w14:paraId="40ECD7DB" w14:textId="77777777" w:rsidR="00796BB7" w:rsidRPr="006D432D" w:rsidRDefault="00796BB7" w:rsidP="00796BB7">
      <w:pPr>
        <w:pStyle w:val="Figure"/>
        <w:rPr>
          <w:lang w:val="en-US"/>
        </w:rPr>
      </w:pPr>
      <w:r>
        <w:rPr>
          <w:noProof/>
          <w:lang w:val="en-US"/>
        </w:rPr>
        <w:drawing>
          <wp:inline distT="0" distB="0" distL="0" distR="0" wp14:anchorId="4337E6A0" wp14:editId="52974E2F">
            <wp:extent cx="5663196" cy="3099822"/>
            <wp:effectExtent l="0" t="0" r="0" b="571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3196" cy="3099822"/>
                    </a:xfrm>
                    <a:prstGeom prst="rect">
                      <a:avLst/>
                    </a:prstGeom>
                  </pic:spPr>
                </pic:pic>
              </a:graphicData>
            </a:graphic>
          </wp:inline>
        </w:drawing>
      </w:r>
    </w:p>
    <w:p w14:paraId="5921C99E" w14:textId="77777777" w:rsidR="00796BB7" w:rsidRPr="006D432D" w:rsidRDefault="00796BB7" w:rsidP="00796BB7">
      <w:pPr>
        <w:pStyle w:val="Normalaftertitle"/>
        <w:rPr>
          <w:lang w:val="en-US"/>
        </w:rPr>
      </w:pPr>
      <w:r w:rsidRPr="006D432D">
        <w:rPr>
          <w:lang w:val="en-US"/>
        </w:rPr>
        <w:lastRenderedPageBreak/>
        <w:t xml:space="preserve">The </w:t>
      </w:r>
      <w:r>
        <w:rPr>
          <w:lang w:val="en-US"/>
        </w:rPr>
        <w:t>F</w:t>
      </w:r>
      <w:r w:rsidRPr="006D432D">
        <w:rPr>
          <w:lang w:val="en-US"/>
        </w:rPr>
        <w:t>igure shows two main channels and the LFE channel, but the same principle applies to mono (where the 6 dB attenuation would not be required) or to systems with more loudspeakers (where more than 6 dB attenuation would be required if the LFE were added to all loudspeaker signals).</w:t>
      </w:r>
    </w:p>
    <w:p w14:paraId="0040A32B" w14:textId="77777777" w:rsidR="00796BB7" w:rsidRPr="006D432D" w:rsidRDefault="00796BB7" w:rsidP="00796BB7">
      <w:pPr>
        <w:pStyle w:val="Heading1"/>
        <w:rPr>
          <w:noProof/>
          <w:lang w:val="en-US"/>
        </w:rPr>
      </w:pPr>
      <w:r w:rsidRPr="006D432D">
        <w:rPr>
          <w:noProof/>
          <w:lang w:val="en-US"/>
        </w:rPr>
        <w:t>4</w:t>
      </w:r>
      <w:r w:rsidRPr="006D432D">
        <w:rPr>
          <w:noProof/>
          <w:lang w:val="en-US"/>
        </w:rPr>
        <w:tab/>
        <w:t>Connecting the LFE to the subwoofer</w:t>
      </w:r>
    </w:p>
    <w:p w14:paraId="4AC06A42" w14:textId="77777777" w:rsidR="00796BB7" w:rsidRPr="006D432D" w:rsidRDefault="00796BB7" w:rsidP="00796BB7">
      <w:pPr>
        <w:rPr>
          <w:lang w:val="en-US"/>
        </w:rPr>
      </w:pPr>
      <w:r w:rsidRPr="006D432D">
        <w:rPr>
          <w:lang w:val="en-US"/>
        </w:rPr>
        <w:t>Figure 6 shows a system where the LFE channel is connected to a subwoofer in a system with small loudspeakers. This is wrong.</w:t>
      </w:r>
    </w:p>
    <w:p w14:paraId="52B94450" w14:textId="77777777" w:rsidR="00796BB7" w:rsidRPr="006D432D" w:rsidRDefault="00796BB7" w:rsidP="00796BB7">
      <w:pPr>
        <w:rPr>
          <w:lang w:val="en-US"/>
        </w:rPr>
      </w:pPr>
      <w:r w:rsidRPr="006D432D">
        <w:rPr>
          <w:lang w:val="en-US"/>
        </w:rPr>
        <w:t xml:space="preserve">The low frequencies in the main channels are not reproducible by the small loudspeakers, and the subwoofer only gets effects signals (think “enhancements”) that would otherwise overload the main channels. Even though the reproduction system has excellent low frequency reproduction capability, the very low frequency content of the main </w:t>
      </w:r>
      <w:proofErr w:type="spellStart"/>
      <w:r w:rsidRPr="006D432D">
        <w:rPr>
          <w:lang w:val="en-US"/>
        </w:rPr>
        <w:t>programme</w:t>
      </w:r>
      <w:proofErr w:type="spellEnd"/>
      <w:r w:rsidRPr="006D432D">
        <w:rPr>
          <w:lang w:val="en-US"/>
        </w:rPr>
        <w:t xml:space="preserve"> content is lost.</w:t>
      </w:r>
    </w:p>
    <w:p w14:paraId="287E8D3A" w14:textId="77777777" w:rsidR="00796BB7" w:rsidRPr="006D432D" w:rsidRDefault="00796BB7" w:rsidP="00796BB7">
      <w:pPr>
        <w:pStyle w:val="FigureNo"/>
        <w:rPr>
          <w:lang w:val="en-US" w:eastAsia="ar-SA"/>
        </w:rPr>
      </w:pPr>
      <w:r w:rsidRPr="006D432D">
        <w:rPr>
          <w:lang w:val="en-US" w:eastAsia="ar-SA"/>
        </w:rPr>
        <w:t>Figure 6</w:t>
      </w:r>
    </w:p>
    <w:p w14:paraId="19FCAD95" w14:textId="77777777" w:rsidR="00796BB7" w:rsidRPr="006D432D" w:rsidRDefault="00796BB7" w:rsidP="00796BB7">
      <w:pPr>
        <w:pStyle w:val="Figuretitle"/>
        <w:rPr>
          <w:lang w:val="en-US"/>
        </w:rPr>
      </w:pPr>
      <w:r w:rsidRPr="006D432D">
        <w:rPr>
          <w:lang w:val="en-US"/>
        </w:rPr>
        <w:t>Incorrect use of LFE with “small” loudspeakers. Bass from main channels is not reproduced</w:t>
      </w:r>
    </w:p>
    <w:p w14:paraId="0D9BF9DC" w14:textId="77777777" w:rsidR="00796BB7" w:rsidRPr="006D432D" w:rsidRDefault="00796BB7" w:rsidP="00796BB7">
      <w:pPr>
        <w:pStyle w:val="Figure"/>
        <w:rPr>
          <w:lang w:val="en-US"/>
        </w:rPr>
      </w:pPr>
      <w:r>
        <w:rPr>
          <w:noProof/>
          <w:lang w:val="en-US"/>
        </w:rPr>
        <w:drawing>
          <wp:inline distT="0" distB="0" distL="0" distR="0" wp14:anchorId="119F348C" wp14:editId="23AF9FAD">
            <wp:extent cx="5483363" cy="3852680"/>
            <wp:effectExtent l="0" t="0" r="3175" b="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3363" cy="3852680"/>
                    </a:xfrm>
                    <a:prstGeom prst="rect">
                      <a:avLst/>
                    </a:prstGeom>
                  </pic:spPr>
                </pic:pic>
              </a:graphicData>
            </a:graphic>
          </wp:inline>
        </w:drawing>
      </w:r>
    </w:p>
    <w:p w14:paraId="33CD2066" w14:textId="77777777" w:rsidR="00796BB7" w:rsidRPr="006D432D" w:rsidRDefault="00796BB7" w:rsidP="00796BB7">
      <w:pPr>
        <w:pStyle w:val="Normalaftertitle"/>
        <w:rPr>
          <w:lang w:val="en-US"/>
        </w:rPr>
      </w:pPr>
      <w:r w:rsidRPr="006D432D">
        <w:rPr>
          <w:lang w:val="en-US"/>
        </w:rPr>
        <w:t>Figure 7 shows a “2.1” system, correctly configured, using bass management. Low frequencies from the main channels, and effects from the LFE channel, are directed to the subwoofer.</w:t>
      </w:r>
    </w:p>
    <w:p w14:paraId="5F60BABA" w14:textId="77777777" w:rsidR="00796BB7" w:rsidRPr="006D432D" w:rsidRDefault="00796BB7" w:rsidP="00796BB7">
      <w:pPr>
        <w:pStyle w:val="FigureNo"/>
        <w:rPr>
          <w:lang w:val="en-US" w:eastAsia="ar-SA"/>
        </w:rPr>
      </w:pPr>
      <w:r w:rsidRPr="006D432D">
        <w:rPr>
          <w:lang w:val="en-US" w:eastAsia="ar-SA"/>
        </w:rPr>
        <w:lastRenderedPageBreak/>
        <w:t>Figure 7</w:t>
      </w:r>
    </w:p>
    <w:p w14:paraId="1CE84AF6" w14:textId="77777777" w:rsidR="00796BB7" w:rsidRPr="006D432D" w:rsidRDefault="00796BB7" w:rsidP="00796BB7">
      <w:pPr>
        <w:pStyle w:val="Figuretitle"/>
        <w:rPr>
          <w:lang w:val="en-US"/>
        </w:rPr>
      </w:pPr>
      <w:r w:rsidRPr="006D432D">
        <w:rPr>
          <w:lang w:val="en-US"/>
        </w:rPr>
        <w:t>Correct use of LFE and bass management with “small” loudspeakers</w:t>
      </w:r>
    </w:p>
    <w:p w14:paraId="16908D98" w14:textId="77777777" w:rsidR="00796BB7" w:rsidRPr="006D432D" w:rsidRDefault="00796BB7" w:rsidP="00796BB7">
      <w:pPr>
        <w:pStyle w:val="Figure"/>
        <w:rPr>
          <w:lang w:val="en-US"/>
        </w:rPr>
      </w:pPr>
      <w:r>
        <w:rPr>
          <w:noProof/>
          <w:lang w:val="en-US"/>
        </w:rPr>
        <w:drawing>
          <wp:inline distT="0" distB="0" distL="0" distR="0" wp14:anchorId="238D67E5" wp14:editId="02D790F0">
            <wp:extent cx="4672594" cy="2703582"/>
            <wp:effectExtent l="0" t="0" r="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2594" cy="2703582"/>
                    </a:xfrm>
                    <a:prstGeom prst="rect">
                      <a:avLst/>
                    </a:prstGeom>
                  </pic:spPr>
                </pic:pic>
              </a:graphicData>
            </a:graphic>
          </wp:inline>
        </w:drawing>
      </w:r>
    </w:p>
    <w:p w14:paraId="4294CBF9" w14:textId="77777777" w:rsidR="00796BB7" w:rsidRPr="006D432D" w:rsidRDefault="00796BB7" w:rsidP="00796BB7">
      <w:pPr>
        <w:pStyle w:val="Normalaftertitle"/>
        <w:rPr>
          <w:lang w:val="en-US"/>
        </w:rPr>
      </w:pPr>
      <w:r w:rsidRPr="006D432D">
        <w:rPr>
          <w:lang w:val="en-US"/>
        </w:rPr>
        <w:t>This looks rather more complex than the simple way of doing it wrong (as in Fig. 6).</w:t>
      </w:r>
    </w:p>
    <w:p w14:paraId="6161DB6F" w14:textId="77777777" w:rsidR="00796BB7" w:rsidRPr="006D432D" w:rsidRDefault="00796BB7" w:rsidP="00796BB7">
      <w:pPr>
        <w:rPr>
          <w:lang w:val="en-US"/>
        </w:rPr>
      </w:pPr>
      <w:r w:rsidRPr="006D432D">
        <w:rPr>
          <w:lang w:val="en-US"/>
        </w:rPr>
        <w:t>A broadcaster might be tempted to pre-process its transmissions to take account of incorrect configuration in the home. Although it is commonly taught that “two wrongs do not make a right”, there is a way of trying that with an LFE channel and a subwoofer. Figure 8 shows signals from the main channels being put into the LFE signal before transmission, on the assumption that they will be reproduced by the subwoofer in the home.</w:t>
      </w:r>
    </w:p>
    <w:p w14:paraId="022C1236" w14:textId="77777777" w:rsidR="00796BB7" w:rsidRPr="006D432D" w:rsidRDefault="00796BB7" w:rsidP="00796BB7">
      <w:pPr>
        <w:pStyle w:val="FigureNo"/>
        <w:rPr>
          <w:lang w:val="en-US" w:eastAsia="ar-SA"/>
        </w:rPr>
      </w:pPr>
      <w:r w:rsidRPr="006D432D">
        <w:rPr>
          <w:lang w:val="en-US" w:eastAsia="ar-SA"/>
        </w:rPr>
        <w:t>Figure 8</w:t>
      </w:r>
    </w:p>
    <w:p w14:paraId="6FC34FC5" w14:textId="77777777" w:rsidR="00796BB7" w:rsidRPr="006D432D" w:rsidRDefault="00796BB7" w:rsidP="00796BB7">
      <w:pPr>
        <w:pStyle w:val="Figuretitle"/>
        <w:rPr>
          <w:lang w:val="en-US"/>
        </w:rPr>
      </w:pPr>
      <w:r w:rsidRPr="006D432D">
        <w:rPr>
          <w:lang w:val="en-US"/>
        </w:rPr>
        <w:t xml:space="preserve">Bass “mismanagement” before transmission to compensate for incorrect </w:t>
      </w:r>
      <w:r w:rsidRPr="006D432D">
        <w:rPr>
          <w:lang w:val="en-US"/>
        </w:rPr>
        <w:br/>
        <w:t>configuration in the home (only two channels shown)</w:t>
      </w:r>
    </w:p>
    <w:p w14:paraId="32D83494" w14:textId="77777777" w:rsidR="00796BB7" w:rsidRPr="006D432D" w:rsidRDefault="00796BB7" w:rsidP="00796BB7">
      <w:pPr>
        <w:pStyle w:val="Figure"/>
        <w:rPr>
          <w:lang w:val="en-US"/>
        </w:rPr>
      </w:pPr>
      <w:r>
        <w:rPr>
          <w:noProof/>
          <w:lang w:val="en-US"/>
        </w:rPr>
        <w:drawing>
          <wp:inline distT="0" distB="0" distL="0" distR="0" wp14:anchorId="22E00B60" wp14:editId="08212099">
            <wp:extent cx="5763780" cy="1633731"/>
            <wp:effectExtent l="0" t="0" r="0" b="5080"/>
            <wp:docPr id="10" name="Picture 10" descr="A picture containing text,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gauge, devi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3780" cy="1633731"/>
                    </a:xfrm>
                    <a:prstGeom prst="rect">
                      <a:avLst/>
                    </a:prstGeom>
                  </pic:spPr>
                </pic:pic>
              </a:graphicData>
            </a:graphic>
          </wp:inline>
        </w:drawing>
      </w:r>
    </w:p>
    <w:p w14:paraId="2B65CD7C" w14:textId="77777777" w:rsidR="00796BB7" w:rsidRPr="006D432D" w:rsidRDefault="00796BB7" w:rsidP="00796BB7">
      <w:pPr>
        <w:pStyle w:val="Normalaftertitle"/>
        <w:rPr>
          <w:lang w:val="en-US"/>
        </w:rPr>
      </w:pPr>
      <w:r w:rsidRPr="006D432D">
        <w:rPr>
          <w:lang w:val="en-US"/>
        </w:rPr>
        <w:t>This misuse of bass management, the LFE channel, and subwoofer is further complicated by the question of frequency responses. Figure 8, although “wrong”, could work for some people, but it depends on correct matching of frequency responses. If the cross-over frequency of the band</w:t>
      </w:r>
      <w:r w:rsidRPr="006D432D">
        <w:rPr>
          <w:lang w:val="en-US"/>
        </w:rPr>
        <w:noBreakHyphen/>
        <w:t xml:space="preserve">splitting filters in transmission do not match the responses of the subwoofer and main loudspeakers, there will be a hole, either because content that was too low in frequency to be reproduced by the main loudspeakers was not put in the LFE, or content that was put in the LFE was of too high a frequency to be reproduced by it. </w:t>
      </w:r>
    </w:p>
    <w:p w14:paraId="7B88DEF7" w14:textId="77777777" w:rsidR="00796BB7" w:rsidRPr="006D432D" w:rsidRDefault="00796BB7" w:rsidP="00796BB7">
      <w:pPr>
        <w:rPr>
          <w:lang w:val="en-US"/>
        </w:rPr>
      </w:pPr>
      <w:r w:rsidRPr="006D432D">
        <w:rPr>
          <w:lang w:val="en-US"/>
        </w:rPr>
        <w:t>No assumptions can be made about the frequency responses of the loudspeakers and subwoofer, since that depends entirely on the designer and manufacturer.</w:t>
      </w:r>
    </w:p>
    <w:p w14:paraId="4CDEB087" w14:textId="77777777" w:rsidR="00796BB7" w:rsidRPr="006D432D" w:rsidRDefault="00796BB7" w:rsidP="00796BB7">
      <w:pPr>
        <w:rPr>
          <w:lang w:val="en-US"/>
        </w:rPr>
      </w:pPr>
      <w:r w:rsidRPr="006D432D">
        <w:rPr>
          <w:lang w:val="en-US"/>
        </w:rPr>
        <w:lastRenderedPageBreak/>
        <w:t xml:space="preserve">As well as misusing the LFE channel, this does not </w:t>
      </w:r>
      <w:proofErr w:type="gramStart"/>
      <w:r w:rsidRPr="006D432D">
        <w:rPr>
          <w:lang w:val="en-US"/>
        </w:rPr>
        <w:t>take into account</w:t>
      </w:r>
      <w:proofErr w:type="gramEnd"/>
      <w:r w:rsidRPr="006D432D">
        <w:rPr>
          <w:lang w:val="en-US"/>
        </w:rPr>
        <w:t xml:space="preserve"> one of the facts of life in surround sound broadcasting: most of the audience does not listen to surround sound, and this brings us to the subject of “</w:t>
      </w:r>
      <w:r w:rsidRPr="002A5CE0">
        <w:rPr>
          <w:bCs/>
          <w:lang w:val="en-US"/>
        </w:rPr>
        <w:t>down-mixing</w:t>
      </w:r>
      <w:r w:rsidRPr="006D432D">
        <w:rPr>
          <w:lang w:val="en-US"/>
        </w:rPr>
        <w:t>”.</w:t>
      </w:r>
    </w:p>
    <w:p w14:paraId="1626FC31" w14:textId="77777777" w:rsidR="00796BB7" w:rsidRPr="006D432D" w:rsidRDefault="00796BB7" w:rsidP="00796BB7">
      <w:pPr>
        <w:pStyle w:val="Heading1"/>
        <w:rPr>
          <w:noProof/>
          <w:lang w:val="en-US"/>
        </w:rPr>
      </w:pPr>
      <w:r w:rsidRPr="006D432D">
        <w:rPr>
          <w:noProof/>
          <w:lang w:val="en-US"/>
        </w:rPr>
        <w:t>5</w:t>
      </w:r>
      <w:r w:rsidRPr="006D432D">
        <w:rPr>
          <w:noProof/>
          <w:lang w:val="en-US"/>
        </w:rPr>
        <w:tab/>
        <w:t>Down-mix of broadcast surround sound</w:t>
      </w:r>
    </w:p>
    <w:p w14:paraId="70A5B2C6" w14:textId="77777777" w:rsidR="00796BB7" w:rsidRPr="006D432D" w:rsidRDefault="00796BB7" w:rsidP="00796BB7">
      <w:pPr>
        <w:rPr>
          <w:lang w:val="en-US"/>
        </w:rPr>
      </w:pPr>
      <w:r w:rsidRPr="006D432D">
        <w:rPr>
          <w:lang w:val="en-US"/>
        </w:rPr>
        <w:t xml:space="preserve">Even when listening to broadcasts transmitted in surround sound much of the audience continues to use only two loudspeakers, whether for cost reasons, or practicalities of installation. These listeners hear a down-mix, where the </w:t>
      </w:r>
      <w:proofErr w:type="spellStart"/>
      <w:r w:rsidRPr="006D432D">
        <w:rPr>
          <w:lang w:val="en-US"/>
        </w:rPr>
        <w:t>centre</w:t>
      </w:r>
      <w:proofErr w:type="spellEnd"/>
      <w:r w:rsidRPr="006D432D">
        <w:rPr>
          <w:lang w:val="en-US"/>
        </w:rPr>
        <w:t xml:space="preserve"> channel and surround channels are mixed into the front left and front right channels (to an extent controlled by metadata in the broadcast audio stream). Figure 9 shows how this is done in the receiver. The attenuations shown as 3 dB are just examples, and the actual values are under the control of the broadcaster, sent as metadata in the audio stream. Typically, the LFE channel is not included in the down-mix. (If it were included, it would likely overload the small stereo speakers that are used by the majority of the TV audience.)</w:t>
      </w:r>
    </w:p>
    <w:p w14:paraId="1FC84101" w14:textId="77777777" w:rsidR="00796BB7" w:rsidRPr="006D432D" w:rsidRDefault="00796BB7" w:rsidP="00796BB7">
      <w:pPr>
        <w:pStyle w:val="FigureNo"/>
        <w:rPr>
          <w:lang w:val="en-US" w:eastAsia="ar-SA"/>
        </w:rPr>
      </w:pPr>
      <w:r w:rsidRPr="006D432D">
        <w:rPr>
          <w:lang w:val="en-US" w:eastAsia="ar-SA"/>
        </w:rPr>
        <w:t>Figure 9</w:t>
      </w:r>
    </w:p>
    <w:p w14:paraId="60728C91" w14:textId="77777777" w:rsidR="00796BB7" w:rsidRPr="006D432D" w:rsidRDefault="00796BB7" w:rsidP="00796BB7">
      <w:pPr>
        <w:pStyle w:val="Figuretitle"/>
        <w:rPr>
          <w:lang w:val="en-US"/>
        </w:rPr>
      </w:pPr>
      <w:r w:rsidRPr="006D432D">
        <w:rPr>
          <w:lang w:val="en-US"/>
        </w:rPr>
        <w:t>Down-mix of "5.1" surround sound to two-channel stereo typically discards LFE channel</w:t>
      </w:r>
    </w:p>
    <w:p w14:paraId="25878246" w14:textId="77777777" w:rsidR="00796BB7" w:rsidRPr="006D432D" w:rsidRDefault="00796BB7" w:rsidP="00796BB7">
      <w:pPr>
        <w:pStyle w:val="Figure"/>
        <w:rPr>
          <w:lang w:val="en-US"/>
        </w:rPr>
      </w:pPr>
      <w:r>
        <w:rPr>
          <w:noProof/>
          <w:lang w:val="en-US"/>
        </w:rPr>
        <w:drawing>
          <wp:inline distT="0" distB="0" distL="0" distR="0" wp14:anchorId="79EC32F8" wp14:editId="756C466E">
            <wp:extent cx="5724156" cy="4575057"/>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156" cy="4575057"/>
                    </a:xfrm>
                    <a:prstGeom prst="rect">
                      <a:avLst/>
                    </a:prstGeom>
                  </pic:spPr>
                </pic:pic>
              </a:graphicData>
            </a:graphic>
          </wp:inline>
        </w:drawing>
      </w:r>
    </w:p>
    <w:p w14:paraId="5A9D8AF9" w14:textId="3ADEB133" w:rsidR="00796BB7" w:rsidRPr="006D432D" w:rsidRDefault="00796BB7" w:rsidP="00796BB7">
      <w:pPr>
        <w:pStyle w:val="Normalaftertitle"/>
        <w:rPr>
          <w:lang w:val="en-US"/>
        </w:rPr>
      </w:pPr>
      <w:r w:rsidRPr="006D432D">
        <w:rPr>
          <w:lang w:val="en-US"/>
        </w:rPr>
        <w:t xml:space="preserve">Bearing this in mind, </w:t>
      </w:r>
      <w:proofErr w:type="gramStart"/>
      <w:r w:rsidR="00EF3CC0">
        <w:rPr>
          <w:lang w:val="en-US"/>
        </w:rPr>
        <w:t>it</w:t>
      </w:r>
      <w:r w:rsidRPr="006D432D">
        <w:rPr>
          <w:lang w:val="en-US"/>
        </w:rPr>
        <w:t xml:space="preserve"> can</w:t>
      </w:r>
      <w:r w:rsidR="00EF3CC0">
        <w:rPr>
          <w:lang w:val="en-US"/>
        </w:rPr>
        <w:t xml:space="preserve"> be</w:t>
      </w:r>
      <w:r w:rsidRPr="006D432D">
        <w:rPr>
          <w:lang w:val="en-US"/>
        </w:rPr>
        <w:t xml:space="preserve"> see</w:t>
      </w:r>
      <w:r w:rsidR="00EF3CC0">
        <w:rPr>
          <w:lang w:val="en-US"/>
        </w:rPr>
        <w:t>n</w:t>
      </w:r>
      <w:r w:rsidRPr="006D432D">
        <w:rPr>
          <w:lang w:val="en-US"/>
        </w:rPr>
        <w:t xml:space="preserve"> that the</w:t>
      </w:r>
      <w:proofErr w:type="gramEnd"/>
      <w:r w:rsidRPr="006D432D">
        <w:rPr>
          <w:lang w:val="en-US"/>
        </w:rPr>
        <w:t xml:space="preserve"> net result of the “two wrongs” shown in Fig. 8, will be as shown in Fig. 10. The audience with two loudspeakers will get small loudspeaker sound, whether they have small or large loudspeakers.</w:t>
      </w:r>
    </w:p>
    <w:p w14:paraId="68E96099" w14:textId="77777777" w:rsidR="00796BB7" w:rsidRPr="006D432D" w:rsidRDefault="00796BB7" w:rsidP="00796BB7">
      <w:pPr>
        <w:pStyle w:val="FigureNo"/>
        <w:rPr>
          <w:lang w:val="en-US" w:eastAsia="ar-SA"/>
        </w:rPr>
      </w:pPr>
      <w:r w:rsidRPr="006D432D">
        <w:rPr>
          <w:lang w:val="en-US" w:eastAsia="ar-SA"/>
        </w:rPr>
        <w:lastRenderedPageBreak/>
        <w:t>Figure 10</w:t>
      </w:r>
    </w:p>
    <w:p w14:paraId="5C2BCE3C" w14:textId="77777777" w:rsidR="00796BB7" w:rsidRPr="006D432D" w:rsidRDefault="00796BB7" w:rsidP="00796BB7">
      <w:pPr>
        <w:pStyle w:val="Figuretitle"/>
        <w:rPr>
          <w:lang w:val="en-US"/>
        </w:rPr>
      </w:pPr>
      <w:r w:rsidRPr="006D432D">
        <w:rPr>
          <w:lang w:val="en-US"/>
        </w:rPr>
        <w:t xml:space="preserve">Net result of bass miss-management before transmission, for audience of down-mix on </w:t>
      </w:r>
      <w:r w:rsidRPr="006D432D">
        <w:rPr>
          <w:lang w:val="en-US"/>
        </w:rPr>
        <w:br/>
        <w:t>“big” loudspeakers, is “small” loudspeakers sound</w:t>
      </w:r>
    </w:p>
    <w:p w14:paraId="1793A8EB" w14:textId="77777777" w:rsidR="00796BB7" w:rsidRPr="006D432D" w:rsidRDefault="00796BB7" w:rsidP="00796BB7">
      <w:pPr>
        <w:pStyle w:val="Figure"/>
        <w:rPr>
          <w:lang w:val="en-US"/>
        </w:rPr>
      </w:pPr>
      <w:r>
        <w:rPr>
          <w:noProof/>
          <w:lang w:val="en-US"/>
        </w:rPr>
        <w:drawing>
          <wp:inline distT="0" distB="0" distL="0" distR="0" wp14:anchorId="55D6F15B" wp14:editId="31F61297">
            <wp:extent cx="6001524" cy="335585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1524" cy="3355855"/>
                    </a:xfrm>
                    <a:prstGeom prst="rect">
                      <a:avLst/>
                    </a:prstGeom>
                  </pic:spPr>
                </pic:pic>
              </a:graphicData>
            </a:graphic>
          </wp:inline>
        </w:drawing>
      </w:r>
    </w:p>
    <w:p w14:paraId="16C40009" w14:textId="77777777" w:rsidR="00796BB7" w:rsidRPr="006D432D" w:rsidRDefault="00796BB7" w:rsidP="00796BB7">
      <w:pPr>
        <w:pStyle w:val="Normalaftertitle"/>
        <w:rPr>
          <w:lang w:val="en-US"/>
        </w:rPr>
      </w:pPr>
      <w:r w:rsidRPr="006D432D">
        <w:rPr>
          <w:lang w:val="en-US"/>
        </w:rPr>
        <w:t>The broadcaster could try to remedy this by adding a third wrong, and, rather than removing the low frequencies from the main channels and putting them in the LFE channel, they could be duplicated, and be present in the main channels as well. That way the audience that had invested in a correctly configured surround sound system with bass management and a subwoofer would get double what they should.</w:t>
      </w:r>
    </w:p>
    <w:p w14:paraId="784229BD" w14:textId="77777777" w:rsidR="00796BB7" w:rsidRPr="006D432D" w:rsidRDefault="00796BB7" w:rsidP="00796BB7">
      <w:pPr>
        <w:rPr>
          <w:lang w:val="en-US"/>
        </w:rPr>
      </w:pPr>
      <w:r w:rsidRPr="006D432D">
        <w:rPr>
          <w:lang w:val="en-US"/>
        </w:rPr>
        <w:t xml:space="preserve">The LFE channel must therefore be considered as, at most, an enhancement, and definitely not as an essential part of the mix. It has been suggested that the LFE could be seen as an enhancement specifically for the audience that has invested in surround sound, on the assumption that the rest of the audience is likely to be listening to inferior stereo loudspeakers that would be overloaded if large levels of low frequency signals were present in the main channels. The degree to which this is a problem, compared to the level at which signals clip, has not been established, and it must be borne in mind that the audience of the stereo signal must not feel that they are not getting the full </w:t>
      </w:r>
      <w:proofErr w:type="spellStart"/>
      <w:r w:rsidRPr="006D432D">
        <w:rPr>
          <w:lang w:val="en-US"/>
        </w:rPr>
        <w:t>programme</w:t>
      </w:r>
      <w:proofErr w:type="spellEnd"/>
      <w:r w:rsidRPr="006D432D">
        <w:rPr>
          <w:lang w:val="en-US"/>
        </w:rPr>
        <w:t>.</w:t>
      </w:r>
    </w:p>
    <w:p w14:paraId="1D483B03" w14:textId="77777777" w:rsidR="00796BB7" w:rsidRPr="006D432D" w:rsidRDefault="00796BB7" w:rsidP="00796BB7">
      <w:pPr>
        <w:pStyle w:val="Heading1"/>
        <w:rPr>
          <w:noProof/>
          <w:lang w:val="en-US"/>
        </w:rPr>
      </w:pPr>
      <w:r w:rsidRPr="006D432D">
        <w:rPr>
          <w:noProof/>
          <w:lang w:val="en-US"/>
        </w:rPr>
        <w:t>6</w:t>
      </w:r>
      <w:r w:rsidRPr="006D432D">
        <w:rPr>
          <w:noProof/>
          <w:lang w:val="en-US"/>
        </w:rPr>
        <w:tab/>
        <w:t>Dolby E LFE and Dolby AC-3 LFE</w:t>
      </w:r>
    </w:p>
    <w:p w14:paraId="770CA599" w14:textId="77777777" w:rsidR="00796BB7" w:rsidRPr="006D432D" w:rsidRDefault="00796BB7" w:rsidP="00796BB7">
      <w:pPr>
        <w:rPr>
          <w:lang w:val="en-US"/>
        </w:rPr>
      </w:pPr>
      <w:r w:rsidRPr="006D432D">
        <w:rPr>
          <w:lang w:val="en-US"/>
        </w:rPr>
        <w:t xml:space="preserve">There is a more subtle risk during </w:t>
      </w:r>
      <w:proofErr w:type="spellStart"/>
      <w:r w:rsidRPr="006D432D">
        <w:rPr>
          <w:lang w:val="en-US"/>
        </w:rPr>
        <w:t>programme</w:t>
      </w:r>
      <w:proofErr w:type="spellEnd"/>
      <w:r w:rsidRPr="006D432D">
        <w:rPr>
          <w:lang w:val="en-US"/>
        </w:rPr>
        <w:t xml:space="preserve"> production. Broadcast chains that use Dolby AC-3 often use Dolby E during production, because it allows the surround sound signals to be stored and conveyed using existing stereo equipment and infrastructure. The frequency response of the LFE channel in Dolby E is not the same as that of Dolby AC-3. It is possible to put much higher frequency content in the Dolby E LFE channel than will make it through the Dolby AC-3 coder, making it all the more difficult to be sure that what the audience gets at home is what was intended in the studio. Even with careful configuration and bass management in the studio, a wide-band signal put into a Dolby E LFE channel will be low-pass filtered by the time it reaches the audience.</w:t>
      </w:r>
    </w:p>
    <w:p w14:paraId="3B39D1AC" w14:textId="77777777" w:rsidR="00796BB7" w:rsidRPr="006D432D" w:rsidRDefault="00796BB7" w:rsidP="00796BB7">
      <w:pPr>
        <w:rPr>
          <w:lang w:val="en-US"/>
        </w:rPr>
      </w:pPr>
      <w:r w:rsidRPr="006D432D">
        <w:rPr>
          <w:lang w:val="en-US"/>
        </w:rPr>
        <w:t>The transition from using Dolby E to using linear PCM (where the channel used for LFE will be full bandwidth) means that the scope for incompatible LFE channel signals to be produced is even greater.</w:t>
      </w:r>
    </w:p>
    <w:p w14:paraId="342D8D53" w14:textId="4C59028A" w:rsidR="00796BB7" w:rsidRPr="006D432D" w:rsidRDefault="00796BB7" w:rsidP="00796BB7">
      <w:pPr>
        <w:pStyle w:val="Heading1"/>
        <w:rPr>
          <w:lang w:val="en-US"/>
        </w:rPr>
      </w:pPr>
      <w:r w:rsidRPr="006D432D">
        <w:rPr>
          <w:lang w:val="en-US"/>
        </w:rPr>
        <w:lastRenderedPageBreak/>
        <w:t>7</w:t>
      </w:r>
      <w:r w:rsidRPr="006D432D">
        <w:rPr>
          <w:lang w:val="en-US"/>
        </w:rPr>
        <w:tab/>
        <w:t>Technical requirements</w:t>
      </w:r>
    </w:p>
    <w:p w14:paraId="52937AD3" w14:textId="77777777" w:rsidR="00796BB7" w:rsidRPr="006D432D" w:rsidRDefault="00796BB7" w:rsidP="00796BB7">
      <w:pPr>
        <w:rPr>
          <w:lang w:val="en-US"/>
        </w:rPr>
      </w:pPr>
      <w:r w:rsidRPr="006D432D">
        <w:rPr>
          <w:lang w:val="en-US"/>
        </w:rPr>
        <w:t>The LFE channel should be capable of handling signals in the range 20-120 Hz.</w:t>
      </w:r>
    </w:p>
    <w:p w14:paraId="7EDBCA0A" w14:textId="77777777" w:rsidR="00796BB7" w:rsidRPr="006D432D" w:rsidRDefault="00796BB7" w:rsidP="00796BB7">
      <w:pPr>
        <w:rPr>
          <w:lang w:val="en-US"/>
        </w:rPr>
      </w:pPr>
      <w:r w:rsidRPr="008405B1">
        <w:rPr>
          <w:lang w:val="en-GB"/>
        </w:rPr>
        <w:t>Annex 7 to this Recommendation</w:t>
      </w:r>
      <w:r w:rsidRPr="008405B1">
        <w:rPr>
          <w:lang w:val="en-GB" w:eastAsia="ja-JP"/>
        </w:rPr>
        <w:t xml:space="preserve"> specifies </w:t>
      </w:r>
      <w:r w:rsidRPr="006D432D">
        <w:rPr>
          <w:lang w:val="en-US" w:eastAsia="ja-JP"/>
        </w:rPr>
        <w:t>that</w:t>
      </w:r>
      <w:r w:rsidRPr="006D432D">
        <w:rPr>
          <w:lang w:val="en-US"/>
        </w:rPr>
        <w:t xml:space="preserve"> the LFE channel is recorded with a level offset of </w:t>
      </w:r>
      <w:r>
        <w:rPr>
          <w:lang w:val="en-US"/>
        </w:rPr>
        <w:t>−</w:t>
      </w:r>
      <w:r w:rsidRPr="006D432D">
        <w:rPr>
          <w:lang w:val="en-US"/>
        </w:rPr>
        <w:t xml:space="preserve">10 dB for the recording and exchange of multichannel sound </w:t>
      </w:r>
      <w:proofErr w:type="spellStart"/>
      <w:r w:rsidRPr="006D432D">
        <w:rPr>
          <w:lang w:val="en-US"/>
        </w:rPr>
        <w:t>programme</w:t>
      </w:r>
      <w:proofErr w:type="spellEnd"/>
      <w:r w:rsidRPr="006D432D">
        <w:rPr>
          <w:lang w:val="en-US"/>
        </w:rPr>
        <w:t xml:space="preserve"> material</w:t>
      </w:r>
      <w:r w:rsidRPr="006D432D">
        <w:rPr>
          <w:lang w:val="en-US" w:eastAsia="ja-JP"/>
        </w:rPr>
        <w:t xml:space="preserve">, </w:t>
      </w:r>
      <w:r w:rsidRPr="006D432D">
        <w:rPr>
          <w:lang w:val="en-US"/>
        </w:rPr>
        <w:t>and this offset is compensated for in the reproduction system.</w:t>
      </w:r>
      <w:r w:rsidRPr="006D432D">
        <w:rPr>
          <w:lang w:val="en-US" w:eastAsia="ja-JP"/>
        </w:rPr>
        <w:t xml:space="preserve"> The level of LFE</w:t>
      </w:r>
      <w:r w:rsidRPr="006D432D">
        <w:rPr>
          <w:lang w:val="en-US"/>
        </w:rPr>
        <w:t xml:space="preserve"> channel should be reproduced with positive offset gain of 10 dB relative to the main channels on reproduction.</w:t>
      </w:r>
    </w:p>
    <w:p w14:paraId="50E2D638" w14:textId="77777777" w:rsidR="00796BB7" w:rsidRPr="006D432D" w:rsidRDefault="00796BB7" w:rsidP="00796BB7">
      <w:pPr>
        <w:pStyle w:val="Note"/>
        <w:rPr>
          <w:lang w:val="en-US" w:eastAsia="ja-JP"/>
        </w:rPr>
      </w:pPr>
      <w:r w:rsidRPr="006D432D">
        <w:rPr>
          <w:lang w:val="en-US"/>
        </w:rPr>
        <w:t xml:space="preserve">NOTE 1 – The film industry encodes the </w:t>
      </w:r>
      <w:r w:rsidRPr="006D432D">
        <w:rPr>
          <w:lang w:val="en-US" w:eastAsia="ja-JP"/>
        </w:rPr>
        <w:t>LFE</w:t>
      </w:r>
      <w:r w:rsidRPr="006D432D">
        <w:rPr>
          <w:lang w:val="en-US"/>
        </w:rPr>
        <w:t xml:space="preserve"> channel such that a positive gain of 10 dB is required on reproduction</w:t>
      </w:r>
      <w:r w:rsidRPr="006D432D">
        <w:rPr>
          <w:lang w:val="en-US" w:eastAsia="ja-JP"/>
        </w:rPr>
        <w:t xml:space="preserve"> and the reproduction level for DVD-Video </w:t>
      </w:r>
      <w:r w:rsidRPr="006D432D">
        <w:rPr>
          <w:lang w:val="en-US"/>
        </w:rPr>
        <w:t xml:space="preserve">is </w:t>
      </w:r>
      <w:r w:rsidRPr="006D432D">
        <w:rPr>
          <w:lang w:val="en-US" w:eastAsia="ja-JP"/>
        </w:rPr>
        <w:t xml:space="preserve">set to </w:t>
      </w:r>
      <w:r w:rsidRPr="006D432D">
        <w:rPr>
          <w:lang w:val="en-US"/>
        </w:rPr>
        <w:t xml:space="preserve">a positive gain of 10 dB </w:t>
      </w:r>
      <w:r w:rsidRPr="006D432D">
        <w:rPr>
          <w:rFonts w:ascii="Times-Roman" w:hAnsi="Times-Roman"/>
          <w:lang w:val="en-US" w:eastAsia="ja-JP"/>
        </w:rPr>
        <w:t>relative to the main channels</w:t>
      </w:r>
      <w:r w:rsidRPr="006D432D">
        <w:rPr>
          <w:lang w:val="en-US"/>
        </w:rPr>
        <w:t xml:space="preserve">. </w:t>
      </w:r>
      <w:r w:rsidRPr="006D432D">
        <w:rPr>
          <w:lang w:val="en-US" w:eastAsia="ja-JP"/>
        </w:rPr>
        <w:t xml:space="preserve">However, in the music industry, some formats such as DVD-Audio or Super Audio CD, </w:t>
      </w:r>
      <w:r w:rsidRPr="006D432D">
        <w:rPr>
          <w:lang w:val="en-US"/>
        </w:rPr>
        <w:t xml:space="preserve">is currently coding the LFE channel such that </w:t>
      </w:r>
      <w:r w:rsidRPr="006D432D">
        <w:rPr>
          <w:lang w:val="en-US" w:eastAsia="ja-JP"/>
        </w:rPr>
        <w:t>zero offset</w:t>
      </w:r>
      <w:r w:rsidRPr="006D432D">
        <w:rPr>
          <w:lang w:val="en-US"/>
        </w:rPr>
        <w:t xml:space="preserve"> gain is required</w:t>
      </w:r>
      <w:r w:rsidRPr="006D432D">
        <w:rPr>
          <w:lang w:val="en-US" w:eastAsia="ja-JP"/>
        </w:rPr>
        <w:t xml:space="preserve"> </w:t>
      </w:r>
      <w:r w:rsidRPr="006D432D">
        <w:rPr>
          <w:lang w:val="en-US"/>
        </w:rPr>
        <w:t>on reproduction; this usage of the LFE channel is not compliant with this Recommendation</w:t>
      </w:r>
      <w:r w:rsidRPr="006D432D">
        <w:rPr>
          <w:lang w:val="en-US" w:eastAsia="ja-JP"/>
        </w:rPr>
        <w:t>.</w:t>
      </w:r>
    </w:p>
    <w:p w14:paraId="29411476" w14:textId="77777777" w:rsidR="00796BB7" w:rsidRPr="006D432D" w:rsidRDefault="00796BB7" w:rsidP="00796BB7">
      <w:pPr>
        <w:rPr>
          <w:lang w:val="en-US"/>
        </w:rPr>
      </w:pPr>
      <w:r w:rsidRPr="006D432D">
        <w:rPr>
          <w:lang w:val="en-US"/>
        </w:rPr>
        <w:t>The coding of the main channels should not place any reliance on masking provided by the LFE channel. The coding of the LFE channel may, however, assume masking due to sounds reproduced from the main channels.</w:t>
      </w:r>
    </w:p>
    <w:p w14:paraId="40BABED8" w14:textId="77777777" w:rsidR="00796BB7" w:rsidRPr="006D432D" w:rsidRDefault="00796BB7" w:rsidP="00796BB7">
      <w:pPr>
        <w:rPr>
          <w:rFonts w:asciiTheme="majorBidi" w:hAnsiTheme="majorBidi" w:cstheme="majorBidi"/>
          <w:szCs w:val="24"/>
          <w:lang w:val="en-US"/>
        </w:rPr>
      </w:pPr>
      <w:r w:rsidRPr="006D432D">
        <w:rPr>
          <w:rFonts w:asciiTheme="majorBidi" w:hAnsiTheme="majorBidi" w:cstheme="majorBidi"/>
          <w:szCs w:val="24"/>
          <w:lang w:val="en-US"/>
        </w:rPr>
        <w:t xml:space="preserve">In broadcasting, the purpose of this optional channel is to enable listeners, who choose to, to extend the low frequency content of the reproduced </w:t>
      </w:r>
      <w:proofErr w:type="spellStart"/>
      <w:r w:rsidRPr="006D432D">
        <w:rPr>
          <w:rFonts w:asciiTheme="majorBidi" w:hAnsiTheme="majorBidi" w:cstheme="majorBidi"/>
          <w:szCs w:val="24"/>
          <w:lang w:val="en-US"/>
        </w:rPr>
        <w:t>programme</w:t>
      </w:r>
      <w:proofErr w:type="spellEnd"/>
      <w:r w:rsidRPr="006D432D">
        <w:rPr>
          <w:rFonts w:asciiTheme="majorBidi" w:hAnsiTheme="majorBidi" w:cstheme="majorBidi"/>
          <w:szCs w:val="24"/>
          <w:lang w:val="en-US"/>
        </w:rPr>
        <w:t xml:space="preserve"> in terms of both frequency and level. It was originally devised by the film industry for their digital sound systems. It does not generally extend any lower in frequency response than the main channels. The need for an LFE channel for domestic broadcasting is therefore limited. The LFE channel in a “5.1” system need only be active when all of the main 5 channels reach clipping.</w:t>
      </w:r>
    </w:p>
    <w:p w14:paraId="5738455A" w14:textId="77777777" w:rsidR="00796BB7" w:rsidRPr="006D432D" w:rsidRDefault="00796BB7" w:rsidP="00796BB7">
      <w:pPr>
        <w:rPr>
          <w:rFonts w:asciiTheme="majorBidi" w:hAnsiTheme="majorBidi" w:cstheme="majorBidi"/>
          <w:szCs w:val="24"/>
          <w:lang w:val="en-US"/>
        </w:rPr>
      </w:pPr>
      <w:r w:rsidRPr="006D432D">
        <w:rPr>
          <w:rFonts w:asciiTheme="majorBidi" w:hAnsiTheme="majorBidi" w:cstheme="majorBidi"/>
          <w:szCs w:val="24"/>
          <w:lang w:val="en-US"/>
        </w:rPr>
        <w:t>In the film industry the LFE channel carries high level, low frequency sound effects which are intended to be fed to specific low frequency loudspeakers (subwoofers). This is in contrast to domestic installations, where bass management is used to combine or to separate signals sent to the loudspeakers, which might, or might not, include a subwoofer.</w:t>
      </w:r>
    </w:p>
    <w:p w14:paraId="24C96237" w14:textId="77777777" w:rsidR="00796BB7" w:rsidRPr="006D432D" w:rsidRDefault="00796BB7" w:rsidP="00796BB7">
      <w:pPr>
        <w:rPr>
          <w:lang w:val="en-US"/>
        </w:rPr>
      </w:pPr>
      <w:r w:rsidRPr="006D432D">
        <w:rPr>
          <w:rFonts w:asciiTheme="majorBidi" w:hAnsiTheme="majorBidi" w:cstheme="majorBidi"/>
          <w:szCs w:val="24"/>
          <w:lang w:val="en-US"/>
        </w:rPr>
        <w:t xml:space="preserve">A subwoofer is a valuable addition to loudspeaker systems with limited bass response, as long as bass management is properly configured. It should be understood that it is not related in any way to the LFE channel. The subwoofer is connected to a </w:t>
      </w:r>
      <w:proofErr w:type="spellStart"/>
      <w:r w:rsidRPr="006D432D">
        <w:rPr>
          <w:rFonts w:asciiTheme="majorBidi" w:hAnsiTheme="majorBidi" w:cstheme="majorBidi"/>
          <w:szCs w:val="24"/>
          <w:lang w:val="en-US"/>
        </w:rPr>
        <w:t>bass</w:t>
      </w:r>
      <w:proofErr w:type="spellEnd"/>
      <w:r w:rsidRPr="006D432D">
        <w:rPr>
          <w:rFonts w:asciiTheme="majorBidi" w:hAnsiTheme="majorBidi" w:cstheme="majorBidi"/>
          <w:szCs w:val="24"/>
          <w:lang w:val="en-US"/>
        </w:rPr>
        <w:t xml:space="preserve"> management system, not to the LFE channel. The bass from the main channels may be added to the LFE signal, and the combination then fed to a subwoofer, or the LFE signal may be added to the main channels and the combination fed to the main loudspeakers. Direct connection of the LFE to the subwoofer relies on the assumption that the frequency responses (and overall gain) of all loudspeakers, all subwoofers, and all </w:t>
      </w:r>
      <w:proofErr w:type="spellStart"/>
      <w:r w:rsidRPr="006D432D">
        <w:rPr>
          <w:rFonts w:asciiTheme="majorBidi" w:hAnsiTheme="majorBidi" w:cstheme="majorBidi"/>
          <w:szCs w:val="24"/>
          <w:lang w:val="en-US"/>
        </w:rPr>
        <w:t>bass</w:t>
      </w:r>
      <w:proofErr w:type="spellEnd"/>
      <w:r w:rsidRPr="006D432D">
        <w:rPr>
          <w:rFonts w:asciiTheme="majorBidi" w:hAnsiTheme="majorBidi" w:cstheme="majorBidi"/>
          <w:szCs w:val="24"/>
          <w:lang w:val="en-US"/>
        </w:rPr>
        <w:t xml:space="preserve"> management systems are designed to interoperate. This assumption is clearly incorrect.</w:t>
      </w:r>
      <w:r>
        <w:rPr>
          <w:rFonts w:asciiTheme="majorBidi" w:hAnsiTheme="majorBidi" w:cstheme="majorBidi"/>
          <w:szCs w:val="24"/>
          <w:lang w:val="en-US"/>
        </w:rPr>
        <w:t xml:space="preserve"> </w:t>
      </w:r>
      <w:r w:rsidRPr="006D432D">
        <w:rPr>
          <w:lang w:val="en-US"/>
        </w:rPr>
        <w:t>Although it is recognized that the number of domestic consumers who will choose to use a LFE channel is likely to be restricted, it is also recognized that there are other applications of the HDTV sound system that make more use of this option.</w:t>
      </w:r>
    </w:p>
    <w:p w14:paraId="5CC9AD9F" w14:textId="77777777" w:rsidR="00796BB7" w:rsidRPr="006D432D" w:rsidRDefault="00796BB7" w:rsidP="00796BB7">
      <w:pPr>
        <w:rPr>
          <w:lang w:val="en-US"/>
        </w:rPr>
      </w:pPr>
      <w:r w:rsidRPr="006D432D">
        <w:rPr>
          <w:lang w:val="en-US"/>
        </w:rPr>
        <w:t>Operational and configuration problems can possibly arise from the use of the LFE channel. These are compounded by the use of subwoofers when there are misunderstandings of the role of both. No attempt should be made to compensate for assumed characteristics of incorrectly configured domestic installations by using the LFE channel.</w:t>
      </w:r>
    </w:p>
    <w:p w14:paraId="40169E34" w14:textId="77777777" w:rsidR="00796BB7" w:rsidRPr="006D432D" w:rsidRDefault="00796BB7" w:rsidP="002A5CE0">
      <w:pPr>
        <w:rPr>
          <w:lang w:val="en-US"/>
        </w:rPr>
      </w:pPr>
      <w:r w:rsidRPr="006D432D">
        <w:rPr>
          <w:lang w:val="en-US"/>
        </w:rPr>
        <w:t xml:space="preserve">Further complication arises from the wide-spread use of stereo down-mixing in preference to surround sound loudspeaker systems. All content of the LFE channel is simply discarded in this situation. The main channels </w:t>
      </w:r>
      <w:r w:rsidRPr="006D432D">
        <w:rPr>
          <w:b/>
          <w:lang w:val="en-US"/>
        </w:rPr>
        <w:t>must</w:t>
      </w:r>
      <w:r w:rsidRPr="006D432D">
        <w:rPr>
          <w:lang w:val="en-US"/>
        </w:rPr>
        <w:t xml:space="preserve"> contain all the essential </w:t>
      </w:r>
      <w:proofErr w:type="spellStart"/>
      <w:r w:rsidRPr="006D432D">
        <w:rPr>
          <w:lang w:val="en-US"/>
        </w:rPr>
        <w:t>programme</w:t>
      </w:r>
      <w:proofErr w:type="spellEnd"/>
      <w:r w:rsidRPr="006D432D">
        <w:rPr>
          <w:lang w:val="en-US"/>
        </w:rPr>
        <w:t xml:space="preserve"> elements necessary for the audience.</w:t>
      </w:r>
    </w:p>
    <w:p w14:paraId="3EC00AE1" w14:textId="77777777" w:rsidR="00796BB7" w:rsidRPr="006D432D" w:rsidRDefault="00796BB7" w:rsidP="00796BB7">
      <w:pPr>
        <w:rPr>
          <w:lang w:val="en-US"/>
        </w:rPr>
      </w:pPr>
      <w:r w:rsidRPr="006D432D">
        <w:rPr>
          <w:lang w:val="en-US"/>
        </w:rPr>
        <w:t>The LFE channel must not be used for the entire low frequency content of the multichannel sound presentation. The LFE channel is an option, at the receiver, and thus should only carry the additional enhancement information.</w:t>
      </w:r>
    </w:p>
    <w:p w14:paraId="686E3958" w14:textId="77777777" w:rsidR="00796BB7" w:rsidRPr="006D432D" w:rsidRDefault="00796BB7" w:rsidP="00796BB7">
      <w:pPr>
        <w:rPr>
          <w:lang w:val="en-US"/>
        </w:rPr>
      </w:pPr>
      <w:r w:rsidRPr="006D432D">
        <w:rPr>
          <w:lang w:val="en-US"/>
        </w:rPr>
        <w:lastRenderedPageBreak/>
        <w:t>(In a similar way, the surround channels should carry their own low frequency information rather than it being mixed into the front channels. This forward mixing of the low frequency sounds is an option, at the receiver, to decrease the requirements on the surround loudspeakers.)</w:t>
      </w:r>
    </w:p>
    <w:p w14:paraId="679ADC7A" w14:textId="77777777" w:rsidR="00796BB7" w:rsidRPr="006D432D" w:rsidRDefault="00796BB7" w:rsidP="00796BB7">
      <w:pPr>
        <w:rPr>
          <w:lang w:val="en-US"/>
        </w:rPr>
      </w:pPr>
      <w:r w:rsidRPr="006D432D">
        <w:rPr>
          <w:lang w:val="en-US"/>
        </w:rPr>
        <w:t xml:space="preserve">Most television and radio </w:t>
      </w:r>
      <w:proofErr w:type="spellStart"/>
      <w:r w:rsidRPr="006D432D">
        <w:rPr>
          <w:lang w:val="en-US"/>
        </w:rPr>
        <w:t>programmes</w:t>
      </w:r>
      <w:proofErr w:type="spellEnd"/>
      <w:r w:rsidRPr="006D432D">
        <w:rPr>
          <w:lang w:val="en-US"/>
        </w:rPr>
        <w:t xml:space="preserve"> do not need to use the LFE channel. Thus for many </w:t>
      </w:r>
      <w:proofErr w:type="spellStart"/>
      <w:r w:rsidRPr="006D432D">
        <w:rPr>
          <w:lang w:val="en-US"/>
        </w:rPr>
        <w:t>programmes</w:t>
      </w:r>
      <w:proofErr w:type="spellEnd"/>
      <w:r w:rsidRPr="006D432D">
        <w:rPr>
          <w:lang w:val="en-US"/>
        </w:rPr>
        <w:t xml:space="preserve"> the LFE channel will be silent. If LFE use is thought advantageous in particular circumstances then it should only be used when there is a full understanding of the way the whole system of LFE, stereo down-mix, bass management, and subwoofers is intended to work.</w:t>
      </w:r>
    </w:p>
    <w:p w14:paraId="3B0929A9" w14:textId="77777777" w:rsidR="00796BB7" w:rsidRPr="006D432D" w:rsidRDefault="00796BB7" w:rsidP="00796BB7">
      <w:pPr>
        <w:suppressAutoHyphens/>
        <w:autoSpaceDN/>
        <w:adjustRightInd/>
        <w:rPr>
          <w:rFonts w:cs="CG Times"/>
          <w:lang w:val="en-US" w:eastAsia="ar-SA"/>
        </w:rPr>
      </w:pPr>
      <w:r w:rsidRPr="006D432D">
        <w:rPr>
          <w:rFonts w:cs="CG Times"/>
          <w:lang w:val="en-US" w:eastAsia="ar-SA"/>
        </w:rPr>
        <w:t xml:space="preserve">Manufacturers of audio and television receivers are hereby encouraged to provide their customers with clear instructions on the proper configuration of their audio system, in order that consumers may fully enjoy the benefits of the </w:t>
      </w:r>
      <w:r w:rsidRPr="006D432D">
        <w:rPr>
          <w:rFonts w:asciiTheme="majorBidi" w:hAnsiTheme="majorBidi" w:cstheme="majorBidi"/>
          <w:szCs w:val="24"/>
          <w:lang w:val="en-US"/>
        </w:rPr>
        <w:t xml:space="preserve">“5.1” </w:t>
      </w:r>
      <w:r w:rsidRPr="006D432D">
        <w:rPr>
          <w:rFonts w:cs="CG Times"/>
          <w:lang w:val="en-US" w:eastAsia="ar-SA"/>
        </w:rPr>
        <w:t xml:space="preserve">audio format, when available in broadcast </w:t>
      </w:r>
      <w:proofErr w:type="spellStart"/>
      <w:r w:rsidRPr="006D432D">
        <w:rPr>
          <w:rFonts w:cs="CG Times"/>
          <w:lang w:val="en-US" w:eastAsia="ar-SA"/>
        </w:rPr>
        <w:t>programmes</w:t>
      </w:r>
      <w:proofErr w:type="spellEnd"/>
      <w:r w:rsidRPr="006D432D">
        <w:rPr>
          <w:rFonts w:cs="CG Times"/>
          <w:lang w:val="en-US" w:eastAsia="ar-SA"/>
        </w:rPr>
        <w:t>.</w:t>
      </w:r>
    </w:p>
    <w:p w14:paraId="698FFD1A" w14:textId="77777777" w:rsidR="00796BB7" w:rsidRPr="006D432D" w:rsidRDefault="00796BB7" w:rsidP="00796BB7">
      <w:pPr>
        <w:suppressAutoHyphens/>
        <w:autoSpaceDN/>
        <w:adjustRightInd/>
        <w:rPr>
          <w:lang w:val="en-US" w:eastAsia="zh-CN"/>
        </w:rPr>
      </w:pPr>
      <w:r w:rsidRPr="006D432D">
        <w:rPr>
          <w:rFonts w:cs="CG Times"/>
          <w:lang w:val="en-US" w:eastAsia="ar-SA"/>
        </w:rPr>
        <w:t xml:space="preserve">Where feasible, consumers should be made aware that, where their audio system includes a subwoofer, the connection to the subwoofer should be made through a properly configured </w:t>
      </w:r>
      <w:proofErr w:type="spellStart"/>
      <w:r w:rsidRPr="006D432D">
        <w:rPr>
          <w:rFonts w:cs="CG Times"/>
          <w:lang w:val="en-US" w:eastAsia="ar-SA"/>
        </w:rPr>
        <w:t>bass</w:t>
      </w:r>
      <w:proofErr w:type="spellEnd"/>
      <w:r w:rsidRPr="006D432D">
        <w:rPr>
          <w:rFonts w:cs="CG Times"/>
          <w:lang w:val="en-US" w:eastAsia="ar-SA"/>
        </w:rPr>
        <w:t xml:space="preserve"> management system.</w:t>
      </w:r>
    </w:p>
    <w:p w14:paraId="4E52F5C8" w14:textId="77777777" w:rsidR="0019355F" w:rsidRPr="003B446C" w:rsidRDefault="0019355F" w:rsidP="0019355F">
      <w:pPr>
        <w:pStyle w:val="Heading1"/>
        <w:rPr>
          <w:lang w:val="en-US"/>
        </w:rPr>
      </w:pPr>
      <w:r>
        <w:rPr>
          <w:lang w:val="en-US"/>
        </w:rPr>
        <w:t>8</w:t>
      </w:r>
      <w:r w:rsidRPr="003B446C">
        <w:rPr>
          <w:lang w:val="en-US"/>
        </w:rPr>
        <w:tab/>
      </w:r>
      <w:r>
        <w:rPr>
          <w:lang w:val="en-US"/>
        </w:rPr>
        <w:t>Effects of low-pass filter (LPF)</w:t>
      </w:r>
    </w:p>
    <w:p w14:paraId="5FABCF13" w14:textId="77777777" w:rsidR="0019355F" w:rsidRDefault="0019355F" w:rsidP="0019355F">
      <w:pPr>
        <w:rPr>
          <w:lang w:val="en-US"/>
        </w:rPr>
      </w:pPr>
      <w:r>
        <w:rPr>
          <w:lang w:val="en-US"/>
        </w:rPr>
        <w:t xml:space="preserve">Low-pass filters (LPFs) are often used in </w:t>
      </w:r>
      <w:r>
        <w:rPr>
          <w:rFonts w:hint="eastAsia"/>
          <w:lang w:val="en-US" w:eastAsia="ja-JP"/>
        </w:rPr>
        <w:t>t</w:t>
      </w:r>
      <w:r>
        <w:rPr>
          <w:lang w:val="en-US" w:eastAsia="ja-JP"/>
        </w:rPr>
        <w:t xml:space="preserve">he </w:t>
      </w:r>
      <w:r>
        <w:rPr>
          <w:lang w:val="en-US"/>
        </w:rPr>
        <w:t>broadcasting chain, as shown in Fig. 11. The cascaded use of low-pass filters (LPFs) increases the group delay, as shown in Fig. 12 and such a large group delay may degrade the sound quality. It should also be noted that LFE loudspeakers with a built-in amplifier have a relatively large group delay,</w:t>
      </w:r>
      <w:r w:rsidRPr="00BA15A8">
        <w:rPr>
          <w:lang w:val="en-US"/>
        </w:rPr>
        <w:t xml:space="preserve"> </w:t>
      </w:r>
      <w:r>
        <w:rPr>
          <w:lang w:val="en-US"/>
        </w:rPr>
        <w:t>as shown in Fig. 13.</w:t>
      </w:r>
    </w:p>
    <w:p w14:paraId="5D33E870" w14:textId="77777777" w:rsidR="0019355F" w:rsidRPr="003B446C" w:rsidRDefault="0019355F" w:rsidP="0019355F">
      <w:pPr>
        <w:pStyle w:val="FigureNo"/>
        <w:rPr>
          <w:lang w:val="en-US" w:eastAsia="ar-SA"/>
        </w:rPr>
      </w:pPr>
      <w:r w:rsidRPr="003B446C">
        <w:rPr>
          <w:lang w:val="en-US" w:eastAsia="ar-SA"/>
        </w:rPr>
        <w:t>Figure 1</w:t>
      </w:r>
      <w:r>
        <w:rPr>
          <w:lang w:val="en-US" w:eastAsia="ar-SA"/>
        </w:rPr>
        <w:t>1</w:t>
      </w:r>
    </w:p>
    <w:p w14:paraId="2B68F70B" w14:textId="77777777" w:rsidR="0019355F" w:rsidRPr="0019355F" w:rsidRDefault="0019355F" w:rsidP="0019355F">
      <w:pPr>
        <w:pStyle w:val="Figuretitle"/>
        <w:rPr>
          <w:lang w:val="en-GB" w:eastAsia="ja-JP"/>
        </w:rPr>
      </w:pPr>
      <w:r w:rsidRPr="0019355F">
        <w:rPr>
          <w:lang w:val="en-GB" w:eastAsia="ja-JP"/>
        </w:rPr>
        <w:t>Possible cascaded use of LPFs in broadcasting chain</w:t>
      </w:r>
    </w:p>
    <w:p w14:paraId="74DA191D" w14:textId="225239E6" w:rsidR="0019355F" w:rsidRPr="003B446C" w:rsidRDefault="00EF3CC0" w:rsidP="0019355F">
      <w:pPr>
        <w:pStyle w:val="Figure"/>
        <w:rPr>
          <w:lang w:val="en-US"/>
        </w:rPr>
      </w:pPr>
      <w:r>
        <w:rPr>
          <w:noProof/>
          <w:lang w:val="en-US"/>
        </w:rPr>
        <w:drawing>
          <wp:inline distT="0" distB="0" distL="0" distR="0" wp14:anchorId="4783ED25" wp14:editId="2D3F4E41">
            <wp:extent cx="6086868" cy="2221997"/>
            <wp:effectExtent l="0" t="0" r="9525" b="698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86868" cy="2221997"/>
                    </a:xfrm>
                    <a:prstGeom prst="rect">
                      <a:avLst/>
                    </a:prstGeom>
                  </pic:spPr>
                </pic:pic>
              </a:graphicData>
            </a:graphic>
          </wp:inline>
        </w:drawing>
      </w:r>
    </w:p>
    <w:p w14:paraId="6E026F9C" w14:textId="77777777" w:rsidR="0019355F" w:rsidRPr="003B446C" w:rsidRDefault="0019355F" w:rsidP="0019355F">
      <w:pPr>
        <w:pStyle w:val="FigureNo"/>
        <w:rPr>
          <w:lang w:val="en-US" w:eastAsia="ar-SA"/>
        </w:rPr>
      </w:pPr>
      <w:r w:rsidRPr="003B446C">
        <w:rPr>
          <w:lang w:val="en-US" w:eastAsia="ar-SA"/>
        </w:rPr>
        <w:t>Figure 1</w:t>
      </w:r>
      <w:r>
        <w:rPr>
          <w:lang w:val="en-US" w:eastAsia="ar-SA"/>
        </w:rPr>
        <w:t>2</w:t>
      </w:r>
    </w:p>
    <w:p w14:paraId="6E809A19" w14:textId="125BF412" w:rsidR="0019355F" w:rsidRDefault="0019355F" w:rsidP="0019355F">
      <w:pPr>
        <w:pStyle w:val="Figuretitle"/>
        <w:rPr>
          <w:lang w:val="en-GB"/>
        </w:rPr>
      </w:pPr>
      <w:r w:rsidRPr="0019355F">
        <w:rPr>
          <w:lang w:val="en-GB" w:eastAsia="ja-JP"/>
        </w:rPr>
        <w:t xml:space="preserve">Group delay characteristics of LPFs in </w:t>
      </w:r>
      <w:r w:rsidRPr="0019355F">
        <w:rPr>
          <w:lang w:val="en-GB"/>
        </w:rPr>
        <w:t>tandem</w:t>
      </w:r>
    </w:p>
    <w:p w14:paraId="6CAF1F4B" w14:textId="08BAB8E7" w:rsidR="002A7260" w:rsidRPr="002A7260" w:rsidRDefault="002A7260" w:rsidP="002A7260">
      <w:pPr>
        <w:pStyle w:val="Figure"/>
        <w:rPr>
          <w:lang w:val="en-GB"/>
        </w:rPr>
      </w:pPr>
      <w:r>
        <w:rPr>
          <w:noProof/>
          <w:lang w:val="en-GB"/>
        </w:rPr>
        <w:drawing>
          <wp:inline distT="0" distB="0" distL="0" distR="0" wp14:anchorId="7E543A79" wp14:editId="349D48FE">
            <wp:extent cx="5858268" cy="1789180"/>
            <wp:effectExtent l="0" t="0" r="0" b="1905"/>
            <wp:docPr id="18" name="Picture 18" descr="Graphical user interface, char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chart, Wor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58268" cy="1789180"/>
                    </a:xfrm>
                    <a:prstGeom prst="rect">
                      <a:avLst/>
                    </a:prstGeom>
                  </pic:spPr>
                </pic:pic>
              </a:graphicData>
            </a:graphic>
          </wp:inline>
        </w:drawing>
      </w:r>
    </w:p>
    <w:p w14:paraId="6726C27C" w14:textId="77777777" w:rsidR="0019355F" w:rsidRPr="0019355F" w:rsidRDefault="0019355F" w:rsidP="0019355F">
      <w:pPr>
        <w:pStyle w:val="FigureNo"/>
        <w:rPr>
          <w:lang w:val="en-GB" w:eastAsia="ja-JP"/>
        </w:rPr>
      </w:pPr>
      <w:r w:rsidRPr="0019355F">
        <w:rPr>
          <w:rFonts w:hint="eastAsia"/>
          <w:lang w:val="en-GB" w:eastAsia="ja-JP"/>
        </w:rPr>
        <w:t>F</w:t>
      </w:r>
      <w:r w:rsidRPr="0019355F">
        <w:rPr>
          <w:lang w:val="en-GB" w:eastAsia="ja-JP"/>
        </w:rPr>
        <w:t>igure 13</w:t>
      </w:r>
    </w:p>
    <w:p w14:paraId="54FFF15A" w14:textId="36BE41A4" w:rsidR="0019355F" w:rsidRDefault="0019355F" w:rsidP="0019355F">
      <w:pPr>
        <w:pStyle w:val="Figuretitle"/>
        <w:rPr>
          <w:lang w:val="en-GB" w:eastAsia="ja-JP"/>
        </w:rPr>
      </w:pPr>
      <w:r w:rsidRPr="0019355F">
        <w:rPr>
          <w:lang w:val="en-GB" w:eastAsia="ja-JP"/>
        </w:rPr>
        <w:t>Examples of amplitude and group delay characteristics of loudspeakers for LFE</w:t>
      </w:r>
    </w:p>
    <w:p w14:paraId="3BE900D4" w14:textId="5B1A4D3B" w:rsidR="002A7260" w:rsidRPr="002A7260" w:rsidRDefault="00B36015" w:rsidP="002A7260">
      <w:pPr>
        <w:pStyle w:val="Figure"/>
        <w:rPr>
          <w:lang w:val="en-GB" w:eastAsia="ja-JP"/>
        </w:rPr>
      </w:pPr>
      <w:r>
        <w:rPr>
          <w:noProof/>
          <w:lang w:val="en-GB" w:eastAsia="ja-JP"/>
        </w:rPr>
        <w:drawing>
          <wp:inline distT="0" distB="0" distL="0" distR="0" wp14:anchorId="1B11B72A" wp14:editId="1A1FCA64">
            <wp:extent cx="5742444" cy="4782322"/>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42444" cy="4782322"/>
                    </a:xfrm>
                    <a:prstGeom prst="rect">
                      <a:avLst/>
                    </a:prstGeom>
                  </pic:spPr>
                </pic:pic>
              </a:graphicData>
            </a:graphic>
          </wp:inline>
        </w:drawing>
      </w:r>
    </w:p>
    <w:p w14:paraId="060C8983" w14:textId="77777777" w:rsidR="002A7260" w:rsidRPr="006D432D" w:rsidRDefault="002A7260" w:rsidP="00796BB7">
      <w:pPr>
        <w:rPr>
          <w:lang w:val="en-US"/>
        </w:rPr>
      </w:pPr>
    </w:p>
    <w:p w14:paraId="29A01D98" w14:textId="77777777" w:rsidR="00796BB7" w:rsidRPr="006D432D" w:rsidRDefault="00796BB7" w:rsidP="00796BB7">
      <w:pPr>
        <w:pStyle w:val="AnnexNoTitle"/>
        <w:rPr>
          <w:lang w:val="en-US"/>
        </w:rPr>
      </w:pPr>
      <w:r w:rsidRPr="006D432D">
        <w:rPr>
          <w:lang w:val="en-US"/>
        </w:rPr>
        <w:t>Annex  8</w:t>
      </w:r>
      <w:r w:rsidRPr="006D432D">
        <w:rPr>
          <w:lang w:val="en-US"/>
        </w:rPr>
        <w:br/>
      </w:r>
      <w:r w:rsidRPr="006D432D">
        <w:rPr>
          <w:lang w:val="en-US"/>
        </w:rPr>
        <w:br/>
        <w:t>Compatibility matrixing and downward mixing</w:t>
      </w:r>
    </w:p>
    <w:p w14:paraId="7E9C179F" w14:textId="77777777" w:rsidR="00796BB7" w:rsidRPr="006D432D" w:rsidRDefault="00796BB7" w:rsidP="00796BB7">
      <w:pPr>
        <w:pStyle w:val="Normalaftertitle"/>
        <w:rPr>
          <w:lang w:val="en-US"/>
        </w:rPr>
      </w:pPr>
      <w:r w:rsidRPr="006D432D">
        <w:rPr>
          <w:lang w:val="en-US"/>
        </w:rPr>
        <w:t>Methods for providing backward compatibility and downward compatibility are described in Annex 3. Annex 4 contains downward mixing equations for 3/2 source material.</w:t>
      </w:r>
    </w:p>
    <w:p w14:paraId="454332EF" w14:textId="77777777" w:rsidR="00796BB7" w:rsidRPr="006D432D" w:rsidRDefault="00796BB7" w:rsidP="00796BB7">
      <w:pPr>
        <w:rPr>
          <w:lang w:val="en-US"/>
        </w:rPr>
      </w:pPr>
      <w:r w:rsidRPr="006D432D">
        <w:rPr>
          <w:lang w:val="en-US"/>
        </w:rPr>
        <w:t xml:space="preserve">However, it is recognized that the alternative down-mix coefficients for the surround signals LS/RS are desirable, depending on the type of the </w:t>
      </w:r>
      <w:proofErr w:type="spellStart"/>
      <w:r w:rsidRPr="006D432D">
        <w:rPr>
          <w:lang w:val="en-US"/>
        </w:rPr>
        <w:t>programme</w:t>
      </w:r>
      <w:proofErr w:type="spellEnd"/>
      <w:r w:rsidRPr="006D432D">
        <w:rPr>
          <w:lang w:val="en-US"/>
        </w:rPr>
        <w:t xml:space="preserve"> material.</w:t>
      </w:r>
    </w:p>
    <w:p w14:paraId="3E05E48C" w14:textId="77777777" w:rsidR="00796BB7" w:rsidRPr="006D432D" w:rsidRDefault="00796BB7" w:rsidP="00796BB7">
      <w:pPr>
        <w:rPr>
          <w:lang w:val="en-US"/>
        </w:rPr>
      </w:pPr>
      <w:r w:rsidRPr="006D432D">
        <w:rPr>
          <w:lang w:val="en-US"/>
        </w:rPr>
        <w:lastRenderedPageBreak/>
        <w:t>Four alternative surround signal down-mix coefficients should be indicated by the broadcaster.</w:t>
      </w:r>
    </w:p>
    <w:p w14:paraId="031DB404" w14:textId="77777777" w:rsidR="00796BB7" w:rsidRPr="006D432D" w:rsidRDefault="00796BB7" w:rsidP="00796BB7">
      <w:pPr>
        <w:rPr>
          <w:lang w:val="en-US"/>
        </w:rPr>
      </w:pPr>
      <w:r w:rsidRPr="006D432D">
        <w:rPr>
          <w:lang w:val="en-US"/>
        </w:rPr>
        <w:t>0.7071</w:t>
      </w:r>
    </w:p>
    <w:p w14:paraId="258FB92C" w14:textId="77777777" w:rsidR="00796BB7" w:rsidRPr="006D432D" w:rsidRDefault="00796BB7" w:rsidP="00796BB7">
      <w:pPr>
        <w:rPr>
          <w:lang w:val="en-US"/>
        </w:rPr>
      </w:pPr>
      <w:r w:rsidRPr="006D432D">
        <w:rPr>
          <w:lang w:val="en-US"/>
        </w:rPr>
        <w:t>0.5000</w:t>
      </w:r>
    </w:p>
    <w:p w14:paraId="15BF9DEA" w14:textId="77777777" w:rsidR="00796BB7" w:rsidRPr="006D432D" w:rsidRDefault="00796BB7" w:rsidP="00796BB7">
      <w:pPr>
        <w:rPr>
          <w:lang w:val="en-US"/>
        </w:rPr>
      </w:pPr>
      <w:r w:rsidRPr="006D432D">
        <w:rPr>
          <w:lang w:val="en-US"/>
        </w:rPr>
        <w:t>0.0000</w:t>
      </w:r>
    </w:p>
    <w:p w14:paraId="7319C4B7" w14:textId="77777777" w:rsidR="00796BB7" w:rsidRPr="006D432D" w:rsidRDefault="00796BB7" w:rsidP="00796BB7">
      <w:pPr>
        <w:rPr>
          <w:lang w:val="en-US"/>
        </w:rPr>
      </w:pPr>
      <w:r w:rsidRPr="006D432D">
        <w:rPr>
          <w:lang w:val="en-US"/>
        </w:rPr>
        <w:t>Reserved</w:t>
      </w:r>
    </w:p>
    <w:p w14:paraId="3E9C8EDA" w14:textId="77777777" w:rsidR="00796BB7" w:rsidRPr="006D432D" w:rsidRDefault="00796BB7" w:rsidP="00796BB7">
      <w:pPr>
        <w:rPr>
          <w:lang w:val="en-US"/>
        </w:rPr>
      </w:pPr>
      <w:r w:rsidRPr="006D432D">
        <w:rPr>
          <w:lang w:val="en-US"/>
        </w:rPr>
        <w:t xml:space="preserve">Additional data should be </w:t>
      </w:r>
      <w:r>
        <w:rPr>
          <w:lang w:val="en-US"/>
        </w:rPr>
        <w:t>tran</w:t>
      </w:r>
      <w:r w:rsidRPr="006D432D">
        <w:rPr>
          <w:lang w:val="en-US"/>
        </w:rPr>
        <w:t>smitted to indicate which coefficient should be used.</w:t>
      </w:r>
    </w:p>
    <w:p w14:paraId="71FDFCF3" w14:textId="77777777" w:rsidR="00796BB7" w:rsidRPr="006D432D" w:rsidRDefault="00796BB7" w:rsidP="00182F16">
      <w:pPr>
        <w:pStyle w:val="Line"/>
        <w:spacing w:before="360"/>
        <w:rPr>
          <w:lang w:val="en-US"/>
        </w:rPr>
      </w:pPr>
    </w:p>
    <w:sectPr w:rsidR="00796BB7" w:rsidRPr="006D432D" w:rsidSect="00D55A4F">
      <w:headerReference w:type="even" r:id="rId35"/>
      <w:headerReference w:type="default" r:id="rId36"/>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15E16" w14:textId="77777777" w:rsidR="00F11401" w:rsidRDefault="00F11401">
      <w:r>
        <w:separator/>
      </w:r>
    </w:p>
  </w:endnote>
  <w:endnote w:type="continuationSeparator" w:id="0">
    <w:p w14:paraId="56752FF3" w14:textId="77777777" w:rsidR="00F11401" w:rsidRDefault="00F11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
    <w:altName w:val="Arial"/>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Roman">
    <w:altName w:val="Times New Roman"/>
    <w:charset w:val="00"/>
    <w:family w:val="roman"/>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1AD5D" w14:textId="77777777" w:rsidR="00F11401" w:rsidRDefault="00F11401">
      <w:r>
        <w:separator/>
      </w:r>
    </w:p>
  </w:footnote>
  <w:footnote w:type="continuationSeparator" w:id="0">
    <w:p w14:paraId="200ABF9C" w14:textId="77777777" w:rsidR="00F11401" w:rsidRDefault="00F11401">
      <w:r>
        <w:continuationSeparator/>
      </w:r>
    </w:p>
  </w:footnote>
  <w:footnote w:id="1">
    <w:p w14:paraId="75AC10FD" w14:textId="77777777" w:rsidR="00F11401" w:rsidRDefault="00F11401" w:rsidP="00182F16">
      <w:pPr>
        <w:pStyle w:val="FootnoteText"/>
        <w:rPr>
          <w:lang w:val="en-US"/>
        </w:rPr>
      </w:pPr>
      <w:r>
        <w:rPr>
          <w:rStyle w:val="FootnoteReference"/>
          <w:lang w:val="en-US"/>
        </w:rPr>
        <w:t>*</w:t>
      </w:r>
      <w:r>
        <w:rPr>
          <w:lang w:val="en-US"/>
        </w:rPr>
        <w:tab/>
        <w:t xml:space="preserve">This Recommendation should be brought to the attention of the International Electrotechnical Commission (IEC) and the Society of Motion </w:t>
      </w:r>
      <w:r w:rsidRPr="00B24DA6">
        <w:rPr>
          <w:lang w:val="en-GB"/>
        </w:rPr>
        <w:t>Picture</w:t>
      </w:r>
      <w:r>
        <w:rPr>
          <w:lang w:val="en-US"/>
        </w:rPr>
        <w:t xml:space="preserve"> and Television Engineers (SMPTE).</w:t>
      </w:r>
    </w:p>
  </w:footnote>
  <w:footnote w:id="2">
    <w:p w14:paraId="4833FF39" w14:textId="77777777" w:rsidR="00F11401" w:rsidRPr="007F6585" w:rsidRDefault="00F11401" w:rsidP="00796BB7">
      <w:pPr>
        <w:pStyle w:val="FootnoteText"/>
        <w:rPr>
          <w:lang w:val="en-US"/>
        </w:rPr>
      </w:pPr>
      <w:r>
        <w:rPr>
          <w:rStyle w:val="FootnoteReference"/>
        </w:rPr>
        <w:footnoteRef/>
      </w:r>
      <w:r w:rsidRPr="008405B1">
        <w:rPr>
          <w:lang w:val="en-GB"/>
        </w:rPr>
        <w:t xml:space="preserve"> </w:t>
      </w:r>
      <w:r>
        <w:rPr>
          <w:lang w:val="en-US"/>
        </w:rPr>
        <w:tab/>
        <w:t>Further studies and contributions from administrations are necessary.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F912" w14:textId="77777777" w:rsidR="00F11401" w:rsidRDefault="00F1140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46F" w14:textId="77777777" w:rsidR="00F11401" w:rsidRDefault="00F11401" w:rsidP="00B033C8">
    <w:pPr>
      <w:pStyle w:val="Header"/>
      <w:ind w:right="360" w:firstLine="360"/>
    </w:pPr>
    <w:r>
      <w:rPr>
        <w:noProof/>
        <w:lang w:val="en-GB" w:eastAsia="en-GB"/>
      </w:rPr>
      <w:drawing>
        <wp:anchor distT="0" distB="0" distL="114300" distR="114300" simplePos="0" relativeHeight="251657728" behindDoc="1" locked="0" layoutInCell="1" allowOverlap="1" wp14:anchorId="1644D233" wp14:editId="6940B5DB">
          <wp:simplePos x="0" y="0"/>
          <wp:positionH relativeFrom="page">
            <wp:posOffset>0</wp:posOffset>
          </wp:positionH>
          <wp:positionV relativeFrom="page">
            <wp:posOffset>0</wp:posOffset>
          </wp:positionV>
          <wp:extent cx="7578725" cy="10724515"/>
          <wp:effectExtent l="19050" t="0" r="3175" b="0"/>
          <wp:wrapNone/>
          <wp:docPr id="31" name="Picture 3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6B9A" w14:textId="1A8E2825" w:rsidR="00F11401" w:rsidRPr="00FC42AF" w:rsidRDefault="00F11401"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sidR="002A5CE0">
      <w:fldChar w:fldCharType="begin"/>
    </w:r>
    <w:r w:rsidR="002A5CE0">
      <w:instrText xml:space="preserve"> DOCPROPERTY "Header" \* MERGEFORMAT </w:instrText>
    </w:r>
    <w:r w:rsidR="002A5CE0">
      <w:fldChar w:fldCharType="separate"/>
    </w:r>
    <w:r w:rsidRPr="00802661">
      <w:rPr>
        <w:b/>
        <w:bCs/>
      </w:rPr>
      <w:t xml:space="preserve">Rec. </w:t>
    </w:r>
    <w:r w:rsidR="002A5CE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5CE0">
      <w:rPr>
        <w:b/>
        <w:bCs/>
        <w:noProof/>
      </w:rPr>
      <w:t>ITU-R  BS.775-4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2798" w14:textId="57A973BF" w:rsidR="00F11401" w:rsidRDefault="00F11401">
    <w:pPr>
      <w:pStyle w:val="Header"/>
    </w:pPr>
    <w:r>
      <w:tab/>
    </w:r>
    <w:r w:rsidR="002A5CE0">
      <w:fldChar w:fldCharType="begin"/>
    </w:r>
    <w:r w:rsidR="002A5CE0">
      <w:instrText xml:space="preserve"> DOCPROPERTY "Header" \* MERGEFORMAT </w:instrText>
    </w:r>
    <w:r w:rsidR="002A5CE0">
      <w:fldChar w:fldCharType="separate"/>
    </w:r>
    <w:r w:rsidRPr="00802661">
      <w:rPr>
        <w:b/>
        <w:bCs/>
      </w:rPr>
      <w:t xml:space="preserve">Rec. </w:t>
    </w:r>
    <w:r w:rsidR="002A5CE0">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BS.2143-0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40A2" w14:textId="4E0EBC05" w:rsidR="00F11401" w:rsidRPr="00FC42AF" w:rsidRDefault="00F11401"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108</w:t>
    </w:r>
    <w:r>
      <w:rPr>
        <w:rStyle w:val="PageNumber"/>
        <w:b/>
        <w:bCs/>
      </w:rPr>
      <w:fldChar w:fldCharType="end"/>
    </w:r>
    <w:r w:rsidRPr="00FC42AF">
      <w:tab/>
    </w:r>
    <w:r w:rsidR="002A5CE0">
      <w:fldChar w:fldCharType="begin"/>
    </w:r>
    <w:r w:rsidR="002A5CE0">
      <w:instrText xml:space="preserve"> DOCPROPERTY "Header" \* MERGEFORMAT </w:instrText>
    </w:r>
    <w:r w:rsidR="002A5CE0">
      <w:fldChar w:fldCharType="separate"/>
    </w:r>
    <w:r w:rsidRPr="00802661">
      <w:rPr>
        <w:b/>
        <w:bCs/>
      </w:rPr>
      <w:t xml:space="preserve">Rec. </w:t>
    </w:r>
    <w:r w:rsidR="002A5CE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5CE0">
      <w:rPr>
        <w:b/>
        <w:bCs/>
        <w:noProof/>
      </w:rPr>
      <w:t>ITU-R  BS.775-4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2858" w14:textId="60612444" w:rsidR="00F11401" w:rsidRPr="0097605A" w:rsidRDefault="00F11401" w:rsidP="0097605A">
    <w:pPr>
      <w:pStyle w:val="Header"/>
      <w:tabs>
        <w:tab w:val="clear" w:pos="4848"/>
        <w:tab w:val="center" w:pos="4536"/>
      </w:tabs>
      <w:jc w:val="left"/>
    </w:pPr>
    <w:r w:rsidRPr="00FC42AF">
      <w:tab/>
    </w:r>
    <w:r w:rsidR="002A5CE0">
      <w:fldChar w:fldCharType="begin"/>
    </w:r>
    <w:r w:rsidR="002A5CE0">
      <w:instrText xml:space="preserve"> DOCPROPERTY "Header" \* MERGEFORMAT </w:instrText>
    </w:r>
    <w:r w:rsidR="002A5CE0">
      <w:fldChar w:fldCharType="separate"/>
    </w:r>
    <w:r w:rsidRPr="00802661">
      <w:rPr>
        <w:b/>
        <w:bCs/>
      </w:rPr>
      <w:t xml:space="preserve">Rec. </w:t>
    </w:r>
    <w:r w:rsidR="002A5CE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5CE0">
      <w:rPr>
        <w:b/>
        <w:bCs/>
        <w:noProof/>
      </w:rPr>
      <w:t>ITU-R  BS.775-4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D6E06"/>
    <w:multiLevelType w:val="hybridMultilevel"/>
    <w:tmpl w:val="795898D4"/>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3A56A8"/>
    <w:multiLevelType w:val="multilevel"/>
    <w:tmpl w:val="D4A0A496"/>
    <w:numStyleLink w:val="AnnexPrime"/>
  </w:abstractNum>
  <w:abstractNum w:abstractNumId="12"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7C4313"/>
    <w:multiLevelType w:val="hybridMultilevel"/>
    <w:tmpl w:val="F46A3512"/>
    <w:lvl w:ilvl="0" w:tplc="7EFE41D0">
      <w:start w:val="1"/>
      <w:numFmt w:val="bullet"/>
      <w:pStyle w:val="SBodyTex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965BD5"/>
    <w:multiLevelType w:val="hybridMultilevel"/>
    <w:tmpl w:val="7076BC8A"/>
    <w:lvl w:ilvl="0" w:tplc="755A6B78">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88812B1"/>
    <w:multiLevelType w:val="multilevel"/>
    <w:tmpl w:val="D4A0A496"/>
    <w:numStyleLink w:val="AnnexPrime"/>
  </w:abstractNum>
  <w:abstractNum w:abstractNumId="18" w15:restartNumberingAfterBreak="0">
    <w:nsid w:val="29D046AB"/>
    <w:multiLevelType w:val="hybridMultilevel"/>
    <w:tmpl w:val="3342E8E4"/>
    <w:lvl w:ilvl="0" w:tplc="21447F4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B9229B3"/>
    <w:multiLevelType w:val="hybridMultilevel"/>
    <w:tmpl w:val="2F2ABA0C"/>
    <w:lvl w:ilvl="0" w:tplc="B04250AC">
      <w:numFmt w:val="bullet"/>
      <w:lvlText w:val="★"/>
      <w:lvlJc w:val="left"/>
      <w:pPr>
        <w:ind w:left="360" w:hanging="36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BB62DCC"/>
    <w:multiLevelType w:val="hybridMultilevel"/>
    <w:tmpl w:val="7EEEE966"/>
    <w:lvl w:ilvl="0" w:tplc="EA4023B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FAD405B"/>
    <w:multiLevelType w:val="hybridMultilevel"/>
    <w:tmpl w:val="19FAD5FE"/>
    <w:lvl w:ilvl="0" w:tplc="307459D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F665B9"/>
    <w:multiLevelType w:val="hybridMultilevel"/>
    <w:tmpl w:val="51FCC1C0"/>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7A91046"/>
    <w:multiLevelType w:val="multilevel"/>
    <w:tmpl w:val="D4A0A496"/>
    <w:numStyleLink w:val="AnnexPrime"/>
  </w:abstractNum>
  <w:abstractNum w:abstractNumId="24"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5"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4C48A1"/>
    <w:multiLevelType w:val="hybridMultilevel"/>
    <w:tmpl w:val="EF9CD5EA"/>
    <w:lvl w:ilvl="0" w:tplc="0E240046">
      <w:start w:val="1"/>
      <w:numFmt w:val="bullet"/>
      <w:lvlText w:val="・"/>
      <w:lvlJc w:val="left"/>
      <w:pPr>
        <w:ind w:left="360" w:hanging="360"/>
      </w:pPr>
      <w:rPr>
        <w:rFonts w:ascii="MS Mincho" w:eastAsia="MS Mincho" w:hAnsi="MS Minch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405C34"/>
    <w:multiLevelType w:val="multilevel"/>
    <w:tmpl w:val="D4A0A496"/>
    <w:numStyleLink w:val="AnnexPrime"/>
  </w:abstractNum>
  <w:abstractNum w:abstractNumId="28"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2D44D27"/>
    <w:multiLevelType w:val="multilevel"/>
    <w:tmpl w:val="D4A0A496"/>
    <w:numStyleLink w:val="AnnexPrime"/>
  </w:abstractNum>
  <w:abstractNum w:abstractNumId="30" w15:restartNumberingAfterBreak="0">
    <w:nsid w:val="54FB76A3"/>
    <w:multiLevelType w:val="multilevel"/>
    <w:tmpl w:val="D4A0A496"/>
    <w:numStyleLink w:val="AnnexPrime"/>
  </w:abstractNum>
  <w:abstractNum w:abstractNumId="31" w15:restartNumberingAfterBreak="0">
    <w:nsid w:val="59B42404"/>
    <w:multiLevelType w:val="hybridMultilevel"/>
    <w:tmpl w:val="030C40E2"/>
    <w:lvl w:ilvl="0" w:tplc="C20CF3EA">
      <w:start w:val="1"/>
      <w:numFmt w:val="decimal"/>
      <w:lvlText w:val="%1"/>
      <w:lvlJc w:val="left"/>
      <w:pPr>
        <w:ind w:left="1100" w:hanging="11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864F28"/>
    <w:multiLevelType w:val="multilevel"/>
    <w:tmpl w:val="303CF2C6"/>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C0B31A2"/>
    <w:multiLevelType w:val="multilevel"/>
    <w:tmpl w:val="D4A0A496"/>
    <w:numStyleLink w:val="AnnexPrime"/>
  </w:abstractNum>
  <w:abstractNum w:abstractNumId="37" w15:restartNumberingAfterBreak="0">
    <w:nsid w:val="726D06E6"/>
    <w:multiLevelType w:val="multilevel"/>
    <w:tmpl w:val="D4A0A496"/>
    <w:numStyleLink w:val="AnnexPrime"/>
  </w:abstractNum>
  <w:num w:numId="1" w16cid:durableId="215165314">
    <w:abstractNumId w:val="15"/>
  </w:num>
  <w:num w:numId="2" w16cid:durableId="1367871258">
    <w:abstractNumId w:val="9"/>
  </w:num>
  <w:num w:numId="3" w16cid:durableId="2005277989">
    <w:abstractNumId w:val="7"/>
  </w:num>
  <w:num w:numId="4" w16cid:durableId="1680501418">
    <w:abstractNumId w:val="6"/>
  </w:num>
  <w:num w:numId="5" w16cid:durableId="718480515">
    <w:abstractNumId w:val="5"/>
  </w:num>
  <w:num w:numId="6" w16cid:durableId="1942566481">
    <w:abstractNumId w:val="4"/>
  </w:num>
  <w:num w:numId="7" w16cid:durableId="450900524">
    <w:abstractNumId w:val="8"/>
  </w:num>
  <w:num w:numId="8" w16cid:durableId="187111414">
    <w:abstractNumId w:val="3"/>
  </w:num>
  <w:num w:numId="9" w16cid:durableId="94252393">
    <w:abstractNumId w:val="2"/>
  </w:num>
  <w:num w:numId="10" w16cid:durableId="1948656766">
    <w:abstractNumId w:val="1"/>
  </w:num>
  <w:num w:numId="11" w16cid:durableId="351227775">
    <w:abstractNumId w:val="0"/>
  </w:num>
  <w:num w:numId="12" w16cid:durableId="1567495146">
    <w:abstractNumId w:val="24"/>
  </w:num>
  <w:num w:numId="13" w16cid:durableId="1947231223">
    <w:abstractNumId w:val="32"/>
  </w:num>
  <w:num w:numId="14" w16cid:durableId="1749645653">
    <w:abstractNumId w:val="14"/>
  </w:num>
  <w:num w:numId="15" w16cid:durableId="498885083">
    <w:abstractNumId w:val="33"/>
  </w:num>
  <w:num w:numId="16" w16cid:durableId="787360287">
    <w:abstractNumId w:val="12"/>
  </w:num>
  <w:num w:numId="17" w16cid:durableId="933902635">
    <w:abstractNumId w:val="34"/>
  </w:num>
  <w:num w:numId="18" w16cid:durableId="1993899376">
    <w:abstractNumId w:val="18"/>
  </w:num>
  <w:num w:numId="19" w16cid:durableId="1977833447">
    <w:abstractNumId w:val="20"/>
  </w:num>
  <w:num w:numId="20" w16cid:durableId="1683777946">
    <w:abstractNumId w:val="31"/>
  </w:num>
  <w:num w:numId="21" w16cid:durableId="1587958981">
    <w:abstractNumId w:val="13"/>
  </w:num>
  <w:num w:numId="22" w16cid:durableId="512720592">
    <w:abstractNumId w:val="35"/>
  </w:num>
  <w:num w:numId="23" w16cid:durableId="32656905">
    <w:abstractNumId w:val="25"/>
  </w:num>
  <w:num w:numId="24" w16cid:durableId="210920090">
    <w:abstractNumId w:val="28"/>
  </w:num>
  <w:num w:numId="25" w16cid:durableId="605694262">
    <w:abstractNumId w:val="29"/>
  </w:num>
  <w:num w:numId="26" w16cid:durableId="489097833">
    <w:abstractNumId w:val="30"/>
  </w:num>
  <w:num w:numId="27" w16cid:durableId="2146923810">
    <w:abstractNumId w:val="36"/>
  </w:num>
  <w:num w:numId="28" w16cid:durableId="1668899263">
    <w:abstractNumId w:val="11"/>
  </w:num>
  <w:num w:numId="29" w16cid:durableId="183442927">
    <w:abstractNumId w:val="27"/>
  </w:num>
  <w:num w:numId="30" w16cid:durableId="1608002593">
    <w:abstractNumId w:val="17"/>
  </w:num>
  <w:num w:numId="31" w16cid:durableId="1489908384">
    <w:abstractNumId w:val="37"/>
  </w:num>
  <w:num w:numId="32" w16cid:durableId="1160192666">
    <w:abstractNumId w:val="23"/>
  </w:num>
  <w:num w:numId="33" w16cid:durableId="1911188417">
    <w:abstractNumId w:val="19"/>
  </w:num>
  <w:num w:numId="34" w16cid:durableId="176818580">
    <w:abstractNumId w:val="26"/>
  </w:num>
  <w:num w:numId="35" w16cid:durableId="1916234673">
    <w:abstractNumId w:val="21"/>
  </w:num>
  <w:num w:numId="36" w16cid:durableId="18765778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392505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77277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572419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09957275">
    <w:abstractNumId w:val="16"/>
  </w:num>
  <w:num w:numId="41" w16cid:durableId="1510099198">
    <w:abstractNumId w:val="22"/>
  </w:num>
  <w:num w:numId="42" w16cid:durableId="9618872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454"/>
    <w:rsid w:val="00001D9E"/>
    <w:rsid w:val="00013002"/>
    <w:rsid w:val="0002120A"/>
    <w:rsid w:val="0002213E"/>
    <w:rsid w:val="000254F6"/>
    <w:rsid w:val="000325C6"/>
    <w:rsid w:val="00036EE3"/>
    <w:rsid w:val="000429FD"/>
    <w:rsid w:val="00042B17"/>
    <w:rsid w:val="00045A51"/>
    <w:rsid w:val="000541F3"/>
    <w:rsid w:val="00067FD6"/>
    <w:rsid w:val="00070A2F"/>
    <w:rsid w:val="00072484"/>
    <w:rsid w:val="000747FB"/>
    <w:rsid w:val="0008281C"/>
    <w:rsid w:val="0008789B"/>
    <w:rsid w:val="00091043"/>
    <w:rsid w:val="00096612"/>
    <w:rsid w:val="000A270C"/>
    <w:rsid w:val="000A3CE1"/>
    <w:rsid w:val="000A4386"/>
    <w:rsid w:val="000A4417"/>
    <w:rsid w:val="000A66F3"/>
    <w:rsid w:val="000B7683"/>
    <w:rsid w:val="000D0677"/>
    <w:rsid w:val="000E25EB"/>
    <w:rsid w:val="000E33FC"/>
    <w:rsid w:val="000E6A6E"/>
    <w:rsid w:val="000F3CA3"/>
    <w:rsid w:val="000F58EC"/>
    <w:rsid w:val="000F6800"/>
    <w:rsid w:val="00102934"/>
    <w:rsid w:val="001142F0"/>
    <w:rsid w:val="00124C91"/>
    <w:rsid w:val="001442F2"/>
    <w:rsid w:val="00147110"/>
    <w:rsid w:val="00150CF9"/>
    <w:rsid w:val="001511A6"/>
    <w:rsid w:val="001517F5"/>
    <w:rsid w:val="00160E18"/>
    <w:rsid w:val="00164DBD"/>
    <w:rsid w:val="00166B27"/>
    <w:rsid w:val="00166BC3"/>
    <w:rsid w:val="00170F33"/>
    <w:rsid w:val="001718EA"/>
    <w:rsid w:val="00177A79"/>
    <w:rsid w:val="00177F5B"/>
    <w:rsid w:val="00182F16"/>
    <w:rsid w:val="00182FB1"/>
    <w:rsid w:val="00187B07"/>
    <w:rsid w:val="00192065"/>
    <w:rsid w:val="0019355F"/>
    <w:rsid w:val="001A1169"/>
    <w:rsid w:val="001A19D1"/>
    <w:rsid w:val="001A63B4"/>
    <w:rsid w:val="001B22EC"/>
    <w:rsid w:val="001B3E3B"/>
    <w:rsid w:val="001B5E4D"/>
    <w:rsid w:val="001B6EE0"/>
    <w:rsid w:val="001C05DF"/>
    <w:rsid w:val="001D660B"/>
    <w:rsid w:val="001E2457"/>
    <w:rsid w:val="001E292B"/>
    <w:rsid w:val="001E43F9"/>
    <w:rsid w:val="001F2203"/>
    <w:rsid w:val="001F571E"/>
    <w:rsid w:val="001F717C"/>
    <w:rsid w:val="00201FB8"/>
    <w:rsid w:val="002058CE"/>
    <w:rsid w:val="00205930"/>
    <w:rsid w:val="00206E9E"/>
    <w:rsid w:val="00213BFD"/>
    <w:rsid w:val="00216229"/>
    <w:rsid w:val="002165F1"/>
    <w:rsid w:val="00234F71"/>
    <w:rsid w:val="002463E6"/>
    <w:rsid w:val="00251C90"/>
    <w:rsid w:val="002579B8"/>
    <w:rsid w:val="00263769"/>
    <w:rsid w:val="002669A4"/>
    <w:rsid w:val="00272686"/>
    <w:rsid w:val="0027601E"/>
    <w:rsid w:val="00276D21"/>
    <w:rsid w:val="00284EB7"/>
    <w:rsid w:val="002862E2"/>
    <w:rsid w:val="00290D9C"/>
    <w:rsid w:val="002920F7"/>
    <w:rsid w:val="00293D3E"/>
    <w:rsid w:val="00295CDE"/>
    <w:rsid w:val="00296D7F"/>
    <w:rsid w:val="00297230"/>
    <w:rsid w:val="00297E11"/>
    <w:rsid w:val="002A0A7F"/>
    <w:rsid w:val="002A18B8"/>
    <w:rsid w:val="002A5CE0"/>
    <w:rsid w:val="002A7260"/>
    <w:rsid w:val="002B3CF6"/>
    <w:rsid w:val="002C01B9"/>
    <w:rsid w:val="002C04D9"/>
    <w:rsid w:val="002C20A4"/>
    <w:rsid w:val="002C768A"/>
    <w:rsid w:val="002D1717"/>
    <w:rsid w:val="002D76C4"/>
    <w:rsid w:val="002E6FB3"/>
    <w:rsid w:val="002F08B5"/>
    <w:rsid w:val="002F2FE8"/>
    <w:rsid w:val="002F5199"/>
    <w:rsid w:val="002F6E4E"/>
    <w:rsid w:val="0030121D"/>
    <w:rsid w:val="003021A5"/>
    <w:rsid w:val="00304EEF"/>
    <w:rsid w:val="00310BEF"/>
    <w:rsid w:val="00310BF5"/>
    <w:rsid w:val="00321C5D"/>
    <w:rsid w:val="00325BBC"/>
    <w:rsid w:val="003314FC"/>
    <w:rsid w:val="00333920"/>
    <w:rsid w:val="00333D5D"/>
    <w:rsid w:val="003422CA"/>
    <w:rsid w:val="00347820"/>
    <w:rsid w:val="0035116C"/>
    <w:rsid w:val="00356B5D"/>
    <w:rsid w:val="00360E73"/>
    <w:rsid w:val="00361277"/>
    <w:rsid w:val="00376707"/>
    <w:rsid w:val="00382095"/>
    <w:rsid w:val="00392E98"/>
    <w:rsid w:val="003A0629"/>
    <w:rsid w:val="003A1A4E"/>
    <w:rsid w:val="003A4A6E"/>
    <w:rsid w:val="003B62CB"/>
    <w:rsid w:val="003C1F31"/>
    <w:rsid w:val="003E72B5"/>
    <w:rsid w:val="003E7C37"/>
    <w:rsid w:val="004017E2"/>
    <w:rsid w:val="00406033"/>
    <w:rsid w:val="00410B45"/>
    <w:rsid w:val="00420DFD"/>
    <w:rsid w:val="00422937"/>
    <w:rsid w:val="00437A76"/>
    <w:rsid w:val="00442020"/>
    <w:rsid w:val="004428A8"/>
    <w:rsid w:val="00447B39"/>
    <w:rsid w:val="0045363F"/>
    <w:rsid w:val="004563F9"/>
    <w:rsid w:val="00461523"/>
    <w:rsid w:val="00463B38"/>
    <w:rsid w:val="00463BF3"/>
    <w:rsid w:val="00467B2C"/>
    <w:rsid w:val="00470E28"/>
    <w:rsid w:val="00476B4D"/>
    <w:rsid w:val="00476F77"/>
    <w:rsid w:val="004820CD"/>
    <w:rsid w:val="00482ADC"/>
    <w:rsid w:val="00484C3A"/>
    <w:rsid w:val="00492182"/>
    <w:rsid w:val="004934C5"/>
    <w:rsid w:val="00494DA5"/>
    <w:rsid w:val="004C091F"/>
    <w:rsid w:val="004C30BA"/>
    <w:rsid w:val="004D026C"/>
    <w:rsid w:val="004D03C0"/>
    <w:rsid w:val="004E116C"/>
    <w:rsid w:val="004E3FBF"/>
    <w:rsid w:val="004E64A1"/>
    <w:rsid w:val="004E7046"/>
    <w:rsid w:val="004F645F"/>
    <w:rsid w:val="004F6A27"/>
    <w:rsid w:val="00507F83"/>
    <w:rsid w:val="00512377"/>
    <w:rsid w:val="00513028"/>
    <w:rsid w:val="00513079"/>
    <w:rsid w:val="00513D49"/>
    <w:rsid w:val="0051544D"/>
    <w:rsid w:val="0052451B"/>
    <w:rsid w:val="00524642"/>
    <w:rsid w:val="00524A42"/>
    <w:rsid w:val="00525226"/>
    <w:rsid w:val="00534937"/>
    <w:rsid w:val="00545C85"/>
    <w:rsid w:val="00547738"/>
    <w:rsid w:val="00553938"/>
    <w:rsid w:val="00553B77"/>
    <w:rsid w:val="00556548"/>
    <w:rsid w:val="00561BC3"/>
    <w:rsid w:val="00563622"/>
    <w:rsid w:val="0057020B"/>
    <w:rsid w:val="00577513"/>
    <w:rsid w:val="00585335"/>
    <w:rsid w:val="00586EF8"/>
    <w:rsid w:val="005A1C34"/>
    <w:rsid w:val="005B02E6"/>
    <w:rsid w:val="005B4004"/>
    <w:rsid w:val="005B49AB"/>
    <w:rsid w:val="005B50E7"/>
    <w:rsid w:val="005B75F6"/>
    <w:rsid w:val="005C01E8"/>
    <w:rsid w:val="005E22C6"/>
    <w:rsid w:val="005E3A2D"/>
    <w:rsid w:val="005E5A15"/>
    <w:rsid w:val="005E7B4F"/>
    <w:rsid w:val="005F3698"/>
    <w:rsid w:val="005F5282"/>
    <w:rsid w:val="00601882"/>
    <w:rsid w:val="00603D58"/>
    <w:rsid w:val="00607D68"/>
    <w:rsid w:val="00613212"/>
    <w:rsid w:val="006149B1"/>
    <w:rsid w:val="0061542A"/>
    <w:rsid w:val="00615A6D"/>
    <w:rsid w:val="0061604F"/>
    <w:rsid w:val="00627E0C"/>
    <w:rsid w:val="00640135"/>
    <w:rsid w:val="00647829"/>
    <w:rsid w:val="00652B60"/>
    <w:rsid w:val="00655B2A"/>
    <w:rsid w:val="0065603A"/>
    <w:rsid w:val="00656A19"/>
    <w:rsid w:val="0066379A"/>
    <w:rsid w:val="00663F9A"/>
    <w:rsid w:val="00670C0F"/>
    <w:rsid w:val="006734B9"/>
    <w:rsid w:val="0068022F"/>
    <w:rsid w:val="00680D2B"/>
    <w:rsid w:val="00681B32"/>
    <w:rsid w:val="0068374C"/>
    <w:rsid w:val="00685CFD"/>
    <w:rsid w:val="00693384"/>
    <w:rsid w:val="006B1D2B"/>
    <w:rsid w:val="006B4BBC"/>
    <w:rsid w:val="006C1FD3"/>
    <w:rsid w:val="006D1074"/>
    <w:rsid w:val="006D2D7A"/>
    <w:rsid w:val="006D39BF"/>
    <w:rsid w:val="006D3C75"/>
    <w:rsid w:val="006E1131"/>
    <w:rsid w:val="006E2037"/>
    <w:rsid w:val="006E6199"/>
    <w:rsid w:val="007023CD"/>
    <w:rsid w:val="00706D5A"/>
    <w:rsid w:val="00712870"/>
    <w:rsid w:val="00713E85"/>
    <w:rsid w:val="0072628B"/>
    <w:rsid w:val="0073359E"/>
    <w:rsid w:val="007409DA"/>
    <w:rsid w:val="00743D85"/>
    <w:rsid w:val="00747FB8"/>
    <w:rsid w:val="00751DBF"/>
    <w:rsid w:val="00753CF4"/>
    <w:rsid w:val="00754387"/>
    <w:rsid w:val="007565CC"/>
    <w:rsid w:val="0076070F"/>
    <w:rsid w:val="00762AF6"/>
    <w:rsid w:val="00763B9A"/>
    <w:rsid w:val="007645DE"/>
    <w:rsid w:val="00774272"/>
    <w:rsid w:val="00774B4C"/>
    <w:rsid w:val="0079258A"/>
    <w:rsid w:val="00794726"/>
    <w:rsid w:val="00796BB7"/>
    <w:rsid w:val="00796FBB"/>
    <w:rsid w:val="007A6AA8"/>
    <w:rsid w:val="007A7331"/>
    <w:rsid w:val="007B103F"/>
    <w:rsid w:val="007E556F"/>
    <w:rsid w:val="007E5F08"/>
    <w:rsid w:val="007E7B89"/>
    <w:rsid w:val="007F5210"/>
    <w:rsid w:val="00802661"/>
    <w:rsid w:val="00805896"/>
    <w:rsid w:val="00822EA2"/>
    <w:rsid w:val="00827053"/>
    <w:rsid w:val="008310C9"/>
    <w:rsid w:val="00833976"/>
    <w:rsid w:val="008339A4"/>
    <w:rsid w:val="0083590E"/>
    <w:rsid w:val="00842604"/>
    <w:rsid w:val="00845FF2"/>
    <w:rsid w:val="00853CC5"/>
    <w:rsid w:val="00854DA2"/>
    <w:rsid w:val="00870955"/>
    <w:rsid w:val="00872741"/>
    <w:rsid w:val="00876AC1"/>
    <w:rsid w:val="008800B5"/>
    <w:rsid w:val="00881385"/>
    <w:rsid w:val="00886BB3"/>
    <w:rsid w:val="008873FA"/>
    <w:rsid w:val="00891FD2"/>
    <w:rsid w:val="00895CE2"/>
    <w:rsid w:val="008A00A7"/>
    <w:rsid w:val="008A6299"/>
    <w:rsid w:val="008B186C"/>
    <w:rsid w:val="008B18BC"/>
    <w:rsid w:val="008C044A"/>
    <w:rsid w:val="008C163C"/>
    <w:rsid w:val="008C2459"/>
    <w:rsid w:val="008C30BF"/>
    <w:rsid w:val="008C5D83"/>
    <w:rsid w:val="008C7848"/>
    <w:rsid w:val="008D0A91"/>
    <w:rsid w:val="008E02D1"/>
    <w:rsid w:val="008E63C6"/>
    <w:rsid w:val="008E6F52"/>
    <w:rsid w:val="008F221F"/>
    <w:rsid w:val="008F579D"/>
    <w:rsid w:val="00900B60"/>
    <w:rsid w:val="00900F05"/>
    <w:rsid w:val="00901574"/>
    <w:rsid w:val="009052D2"/>
    <w:rsid w:val="00906589"/>
    <w:rsid w:val="00906AD6"/>
    <w:rsid w:val="0091145E"/>
    <w:rsid w:val="00917AF2"/>
    <w:rsid w:val="0092121E"/>
    <w:rsid w:val="009228C7"/>
    <w:rsid w:val="0092418A"/>
    <w:rsid w:val="0092469D"/>
    <w:rsid w:val="00930D81"/>
    <w:rsid w:val="00931BF2"/>
    <w:rsid w:val="00931EC0"/>
    <w:rsid w:val="00932BB7"/>
    <w:rsid w:val="00934ED7"/>
    <w:rsid w:val="0093523C"/>
    <w:rsid w:val="00937825"/>
    <w:rsid w:val="00940D3D"/>
    <w:rsid w:val="009543C3"/>
    <w:rsid w:val="00954742"/>
    <w:rsid w:val="00960724"/>
    <w:rsid w:val="00961204"/>
    <w:rsid w:val="00966E1B"/>
    <w:rsid w:val="00966E56"/>
    <w:rsid w:val="00975568"/>
    <w:rsid w:val="0097605A"/>
    <w:rsid w:val="00986810"/>
    <w:rsid w:val="00991158"/>
    <w:rsid w:val="00991D93"/>
    <w:rsid w:val="009947C0"/>
    <w:rsid w:val="009A5645"/>
    <w:rsid w:val="009B7848"/>
    <w:rsid w:val="009C01E3"/>
    <w:rsid w:val="009C1361"/>
    <w:rsid w:val="009C44D4"/>
    <w:rsid w:val="009E6038"/>
    <w:rsid w:val="009E7DDD"/>
    <w:rsid w:val="009F2D2C"/>
    <w:rsid w:val="00A04E44"/>
    <w:rsid w:val="00A075C9"/>
    <w:rsid w:val="00A16131"/>
    <w:rsid w:val="00A258F4"/>
    <w:rsid w:val="00A279B9"/>
    <w:rsid w:val="00A31928"/>
    <w:rsid w:val="00A477B3"/>
    <w:rsid w:val="00A529CC"/>
    <w:rsid w:val="00A6144C"/>
    <w:rsid w:val="00A62A14"/>
    <w:rsid w:val="00A65EA3"/>
    <w:rsid w:val="00A65F00"/>
    <w:rsid w:val="00A6617B"/>
    <w:rsid w:val="00A674EB"/>
    <w:rsid w:val="00A71FE5"/>
    <w:rsid w:val="00A72994"/>
    <w:rsid w:val="00A84411"/>
    <w:rsid w:val="00A854B6"/>
    <w:rsid w:val="00A971A1"/>
    <w:rsid w:val="00A9788D"/>
    <w:rsid w:val="00AA3AD8"/>
    <w:rsid w:val="00AA3DBD"/>
    <w:rsid w:val="00AB0DC8"/>
    <w:rsid w:val="00AB21E5"/>
    <w:rsid w:val="00AB74C6"/>
    <w:rsid w:val="00AC34D8"/>
    <w:rsid w:val="00AC7B62"/>
    <w:rsid w:val="00AD2839"/>
    <w:rsid w:val="00AE6C36"/>
    <w:rsid w:val="00AF4E59"/>
    <w:rsid w:val="00B033C8"/>
    <w:rsid w:val="00B133B6"/>
    <w:rsid w:val="00B24DA6"/>
    <w:rsid w:val="00B27584"/>
    <w:rsid w:val="00B30F51"/>
    <w:rsid w:val="00B33425"/>
    <w:rsid w:val="00B35C53"/>
    <w:rsid w:val="00B36015"/>
    <w:rsid w:val="00B44E24"/>
    <w:rsid w:val="00B46161"/>
    <w:rsid w:val="00B54ECC"/>
    <w:rsid w:val="00B623B8"/>
    <w:rsid w:val="00B66A4E"/>
    <w:rsid w:val="00B70783"/>
    <w:rsid w:val="00B714F3"/>
    <w:rsid w:val="00B753D5"/>
    <w:rsid w:val="00B8689B"/>
    <w:rsid w:val="00B87B6B"/>
    <w:rsid w:val="00B90A9B"/>
    <w:rsid w:val="00B920FE"/>
    <w:rsid w:val="00B93581"/>
    <w:rsid w:val="00B95751"/>
    <w:rsid w:val="00BB12B3"/>
    <w:rsid w:val="00BB4DFD"/>
    <w:rsid w:val="00BC3587"/>
    <w:rsid w:val="00BC4C39"/>
    <w:rsid w:val="00BC56EB"/>
    <w:rsid w:val="00BC5D77"/>
    <w:rsid w:val="00BC7DB1"/>
    <w:rsid w:val="00BE055B"/>
    <w:rsid w:val="00BE0E7A"/>
    <w:rsid w:val="00BE0E8B"/>
    <w:rsid w:val="00BE18D8"/>
    <w:rsid w:val="00BE23D2"/>
    <w:rsid w:val="00BF4440"/>
    <w:rsid w:val="00BF487A"/>
    <w:rsid w:val="00BF55F7"/>
    <w:rsid w:val="00BF7BF0"/>
    <w:rsid w:val="00C00B3B"/>
    <w:rsid w:val="00C0379A"/>
    <w:rsid w:val="00C03C35"/>
    <w:rsid w:val="00C30EF3"/>
    <w:rsid w:val="00C32E35"/>
    <w:rsid w:val="00C33E0C"/>
    <w:rsid w:val="00C45C1D"/>
    <w:rsid w:val="00C46BD9"/>
    <w:rsid w:val="00C46C72"/>
    <w:rsid w:val="00C52EE0"/>
    <w:rsid w:val="00C54D10"/>
    <w:rsid w:val="00C55258"/>
    <w:rsid w:val="00C609F2"/>
    <w:rsid w:val="00C613BB"/>
    <w:rsid w:val="00C65F02"/>
    <w:rsid w:val="00C70DC4"/>
    <w:rsid w:val="00C71CAA"/>
    <w:rsid w:val="00C73560"/>
    <w:rsid w:val="00C8275E"/>
    <w:rsid w:val="00C874EE"/>
    <w:rsid w:val="00C907BC"/>
    <w:rsid w:val="00C937B1"/>
    <w:rsid w:val="00CA547E"/>
    <w:rsid w:val="00CB0F14"/>
    <w:rsid w:val="00CB2E91"/>
    <w:rsid w:val="00CB7627"/>
    <w:rsid w:val="00CC01AE"/>
    <w:rsid w:val="00CC1851"/>
    <w:rsid w:val="00CC3CA4"/>
    <w:rsid w:val="00CD51FA"/>
    <w:rsid w:val="00CD659B"/>
    <w:rsid w:val="00CE0A43"/>
    <w:rsid w:val="00CE1AE2"/>
    <w:rsid w:val="00CF20BF"/>
    <w:rsid w:val="00CF4063"/>
    <w:rsid w:val="00CF4DA8"/>
    <w:rsid w:val="00CF525E"/>
    <w:rsid w:val="00D11E23"/>
    <w:rsid w:val="00D1549B"/>
    <w:rsid w:val="00D20DEF"/>
    <w:rsid w:val="00D218DA"/>
    <w:rsid w:val="00D279BE"/>
    <w:rsid w:val="00D37EBF"/>
    <w:rsid w:val="00D51F33"/>
    <w:rsid w:val="00D52052"/>
    <w:rsid w:val="00D5538D"/>
    <w:rsid w:val="00D55A26"/>
    <w:rsid w:val="00D55A4F"/>
    <w:rsid w:val="00D563FC"/>
    <w:rsid w:val="00D56805"/>
    <w:rsid w:val="00D62776"/>
    <w:rsid w:val="00D6427F"/>
    <w:rsid w:val="00D71A0B"/>
    <w:rsid w:val="00D72554"/>
    <w:rsid w:val="00D81D53"/>
    <w:rsid w:val="00D83556"/>
    <w:rsid w:val="00D8453D"/>
    <w:rsid w:val="00D93F79"/>
    <w:rsid w:val="00DA43F8"/>
    <w:rsid w:val="00DA5E62"/>
    <w:rsid w:val="00DA76A6"/>
    <w:rsid w:val="00DB1B00"/>
    <w:rsid w:val="00DB25A8"/>
    <w:rsid w:val="00DB63E5"/>
    <w:rsid w:val="00DB795C"/>
    <w:rsid w:val="00DC053A"/>
    <w:rsid w:val="00DC61A4"/>
    <w:rsid w:val="00DE0E7C"/>
    <w:rsid w:val="00DE2F90"/>
    <w:rsid w:val="00DF1FF6"/>
    <w:rsid w:val="00DF2BF2"/>
    <w:rsid w:val="00DF34C4"/>
    <w:rsid w:val="00DF4176"/>
    <w:rsid w:val="00E051D3"/>
    <w:rsid w:val="00E153B8"/>
    <w:rsid w:val="00E16C97"/>
    <w:rsid w:val="00E17240"/>
    <w:rsid w:val="00E2758B"/>
    <w:rsid w:val="00E34577"/>
    <w:rsid w:val="00E37748"/>
    <w:rsid w:val="00E42566"/>
    <w:rsid w:val="00E426B5"/>
    <w:rsid w:val="00E47533"/>
    <w:rsid w:val="00E476C6"/>
    <w:rsid w:val="00E60065"/>
    <w:rsid w:val="00E74595"/>
    <w:rsid w:val="00E76570"/>
    <w:rsid w:val="00E840CE"/>
    <w:rsid w:val="00E853BF"/>
    <w:rsid w:val="00E8546F"/>
    <w:rsid w:val="00E90093"/>
    <w:rsid w:val="00E935AC"/>
    <w:rsid w:val="00EA2CB3"/>
    <w:rsid w:val="00EB6715"/>
    <w:rsid w:val="00EB7C57"/>
    <w:rsid w:val="00EC7B11"/>
    <w:rsid w:val="00ED2695"/>
    <w:rsid w:val="00ED348F"/>
    <w:rsid w:val="00EE7908"/>
    <w:rsid w:val="00EF3CC0"/>
    <w:rsid w:val="00EF4BC6"/>
    <w:rsid w:val="00EF655D"/>
    <w:rsid w:val="00F04ADC"/>
    <w:rsid w:val="00F05DD0"/>
    <w:rsid w:val="00F06F6F"/>
    <w:rsid w:val="00F11401"/>
    <w:rsid w:val="00F12109"/>
    <w:rsid w:val="00F21E6C"/>
    <w:rsid w:val="00F30C9B"/>
    <w:rsid w:val="00F354B1"/>
    <w:rsid w:val="00F462EE"/>
    <w:rsid w:val="00F555BA"/>
    <w:rsid w:val="00F578BD"/>
    <w:rsid w:val="00F642AB"/>
    <w:rsid w:val="00F65312"/>
    <w:rsid w:val="00F91988"/>
    <w:rsid w:val="00F96FD0"/>
    <w:rsid w:val="00FA3A7B"/>
    <w:rsid w:val="00FA6C05"/>
    <w:rsid w:val="00FB0E4E"/>
    <w:rsid w:val="00FB0ED5"/>
    <w:rsid w:val="00FB5064"/>
    <w:rsid w:val="00FC0630"/>
    <w:rsid w:val="00FC2DA1"/>
    <w:rsid w:val="00FC42AF"/>
    <w:rsid w:val="00FC5E7F"/>
    <w:rsid w:val="00FD3FA0"/>
    <w:rsid w:val="00FD62ED"/>
    <w:rsid w:val="00FE251D"/>
    <w:rsid w:val="00FE52EA"/>
    <w:rsid w:val="00FE79FE"/>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583775D9"/>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S Heading 1"/>
    <w:basedOn w:val="Normal"/>
    <w:next w:val="Normal"/>
    <w:link w:val="Heading1Char"/>
    <w:qFormat/>
    <w:rsid w:val="00BE23D2"/>
    <w:pPr>
      <w:keepNext/>
      <w:keepLines/>
      <w:spacing w:before="480"/>
      <w:ind w:left="794" w:hanging="794"/>
      <w:outlineLvl w:val="0"/>
    </w:pPr>
    <w:rPr>
      <w:b/>
    </w:rPr>
  </w:style>
  <w:style w:type="paragraph" w:styleId="Heading2">
    <w:name w:val="heading 2"/>
    <w:aliases w:val="S Heading 2"/>
    <w:basedOn w:val="Heading1"/>
    <w:next w:val="Normal"/>
    <w:link w:val="Heading2Char"/>
    <w:qFormat/>
    <w:rsid w:val="00BE23D2"/>
    <w:pPr>
      <w:spacing w:before="320"/>
      <w:outlineLvl w:val="1"/>
    </w:pPr>
  </w:style>
  <w:style w:type="paragraph" w:styleId="Heading3">
    <w:name w:val="heading 3"/>
    <w:aliases w:val="S Heading 3"/>
    <w:basedOn w:val="Heading1"/>
    <w:next w:val="Normal"/>
    <w:link w:val="Heading3Char"/>
    <w:uiPriority w:val="9"/>
    <w:qFormat/>
    <w:rsid w:val="00BE23D2"/>
    <w:pPr>
      <w:spacing w:before="200"/>
      <w:outlineLvl w:val="2"/>
    </w:pPr>
  </w:style>
  <w:style w:type="paragraph" w:styleId="Heading4">
    <w:name w:val="heading 4"/>
    <w:aliases w:val="S Heading 4"/>
    <w:basedOn w:val="Heading3"/>
    <w:next w:val="Normal"/>
    <w:link w:val="Heading4Char"/>
    <w:uiPriority w:val="9"/>
    <w:qFormat/>
    <w:rsid w:val="00BE23D2"/>
    <w:pPr>
      <w:tabs>
        <w:tab w:val="clear" w:pos="794"/>
        <w:tab w:val="left" w:pos="992"/>
      </w:tabs>
      <w:ind w:left="992" w:hanging="992"/>
      <w:outlineLvl w:val="3"/>
    </w:pPr>
  </w:style>
  <w:style w:type="paragraph" w:styleId="Heading5">
    <w:name w:val="heading 5"/>
    <w:aliases w:val="S Heading 5"/>
    <w:basedOn w:val="Heading4"/>
    <w:next w:val="Normal"/>
    <w:link w:val="Heading5Char"/>
    <w:uiPriority w:val="9"/>
    <w:qFormat/>
    <w:rsid w:val="00BE23D2"/>
    <w:pPr>
      <w:outlineLvl w:val="4"/>
    </w:pPr>
  </w:style>
  <w:style w:type="paragraph" w:styleId="Heading6">
    <w:name w:val="heading 6"/>
    <w:aliases w:val="S Heading 6"/>
    <w:basedOn w:val="Heading4"/>
    <w:next w:val="Normal"/>
    <w:link w:val="Heading6Char"/>
    <w:uiPriority w:val="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E23D2"/>
    <w:pPr>
      <w:outlineLvl w:val="6"/>
    </w:pPr>
  </w:style>
  <w:style w:type="paragraph" w:styleId="Heading8">
    <w:name w:val="heading 8"/>
    <w:basedOn w:val="Heading6"/>
    <w:next w:val="Normal"/>
    <w:link w:val="Heading8Char"/>
    <w:uiPriority w:val="9"/>
    <w:qFormat/>
    <w:rsid w:val="00BE23D2"/>
    <w:pPr>
      <w:outlineLvl w:val="7"/>
    </w:pPr>
  </w:style>
  <w:style w:type="paragraph" w:styleId="Heading9">
    <w:name w:val="heading 9"/>
    <w:basedOn w:val="Heading6"/>
    <w:next w:val="Normal"/>
    <w:link w:val="Heading9Char"/>
    <w:uiPriority w:val="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uiPriority w:val="99"/>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23D2"/>
    <w:pPr>
      <w:keepNext/>
      <w:spacing w:before="360" w:after="120"/>
      <w:jc w:val="center"/>
    </w:pPr>
  </w:style>
  <w:style w:type="paragraph" w:customStyle="1" w:styleId="Tabletext">
    <w:name w:val="Table_text"/>
    <w:basedOn w:val="Normal"/>
    <w:link w:val="TabletextChar"/>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qFormat/>
    <w:rsid w:val="00BE23D2"/>
    <w:pPr>
      <w:tabs>
        <w:tab w:val="left" w:pos="3261"/>
      </w:tabs>
      <w:spacing w:before="80"/>
      <w:ind w:left="3261" w:hanging="993"/>
    </w:pPr>
  </w:style>
  <w:style w:type="paragraph" w:styleId="TOC5">
    <w:name w:val="toc 5"/>
    <w:basedOn w:val="TOC4"/>
    <w:uiPriority w:val="39"/>
    <w:qFormat/>
    <w:rsid w:val="00BE23D2"/>
  </w:style>
  <w:style w:type="paragraph" w:styleId="TOC6">
    <w:name w:val="toc 6"/>
    <w:basedOn w:val="TOC4"/>
    <w:uiPriority w:val="39"/>
    <w:qFormat/>
    <w:rsid w:val="00BE23D2"/>
  </w:style>
  <w:style w:type="paragraph" w:styleId="TOC7">
    <w:name w:val="toc 7"/>
    <w:basedOn w:val="TOC4"/>
    <w:uiPriority w:val="39"/>
    <w:rsid w:val="00BE23D2"/>
  </w:style>
  <w:style w:type="paragraph" w:styleId="TOC8">
    <w:name w:val="toc 8"/>
    <w:basedOn w:val="TOC4"/>
    <w:uiPriority w:val="39"/>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aliases w:val="S 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aliases w:val="S Heading 1 Char"/>
    <w:basedOn w:val="DefaultParagraphFont"/>
    <w:link w:val="Heading1"/>
    <w:uiPriority w:val="9"/>
    <w:qFormat/>
    <w:rsid w:val="0097605A"/>
    <w:rPr>
      <w:b/>
      <w:sz w:val="24"/>
      <w:lang w:val="fr-FR" w:eastAsia="en-US"/>
    </w:rPr>
  </w:style>
  <w:style w:type="character" w:customStyle="1" w:styleId="Heading2Char">
    <w:name w:val="Heading 2 Char"/>
    <w:aliases w:val="S Heading 2 Char"/>
    <w:basedOn w:val="DefaultParagraphFont"/>
    <w:link w:val="Heading2"/>
    <w:uiPriority w:val="9"/>
    <w:qFormat/>
    <w:rsid w:val="0097605A"/>
    <w:rPr>
      <w:b/>
      <w:sz w:val="24"/>
      <w:lang w:val="fr-FR" w:eastAsia="en-US"/>
    </w:rPr>
  </w:style>
  <w:style w:type="character" w:customStyle="1" w:styleId="Heading3Char">
    <w:name w:val="Heading 3 Char"/>
    <w:aliases w:val="S Heading 3 Char"/>
    <w:basedOn w:val="DefaultParagraphFont"/>
    <w:link w:val="Heading3"/>
    <w:uiPriority w:val="9"/>
    <w:qFormat/>
    <w:rsid w:val="0097605A"/>
    <w:rPr>
      <w:b/>
      <w:sz w:val="24"/>
      <w:lang w:val="fr-FR" w:eastAsia="en-US"/>
    </w:rPr>
  </w:style>
  <w:style w:type="character" w:customStyle="1" w:styleId="Heading4Char">
    <w:name w:val="Heading 4 Char"/>
    <w:aliases w:val="S Heading 4 Char"/>
    <w:basedOn w:val="DefaultParagraphFont"/>
    <w:link w:val="Heading4"/>
    <w:uiPriority w:val="9"/>
    <w:qFormat/>
    <w:rsid w:val="0097605A"/>
    <w:rPr>
      <w:b/>
      <w:sz w:val="24"/>
      <w:lang w:val="fr-FR" w:eastAsia="en-US"/>
    </w:rPr>
  </w:style>
  <w:style w:type="character" w:customStyle="1" w:styleId="Heading5Char">
    <w:name w:val="Heading 5 Char"/>
    <w:aliases w:val="S Heading 5 Char"/>
    <w:basedOn w:val="DefaultParagraphFont"/>
    <w:link w:val="Heading5"/>
    <w:uiPriority w:val="9"/>
    <w:qFormat/>
    <w:rsid w:val="0097605A"/>
    <w:rPr>
      <w:b/>
      <w:sz w:val="24"/>
      <w:lang w:val="fr-FR" w:eastAsia="en-US"/>
    </w:rPr>
  </w:style>
  <w:style w:type="character" w:customStyle="1" w:styleId="Heading6Char">
    <w:name w:val="Heading 6 Char"/>
    <w:aliases w:val="S Heading 6 Char"/>
    <w:basedOn w:val="DefaultParagraphFont"/>
    <w:link w:val="Heading6"/>
    <w:uiPriority w:val="9"/>
    <w:qFormat/>
    <w:rsid w:val="0097605A"/>
    <w:rPr>
      <w:b/>
      <w:sz w:val="24"/>
      <w:lang w:val="fr-FR" w:eastAsia="en-US"/>
    </w:rPr>
  </w:style>
  <w:style w:type="character" w:customStyle="1" w:styleId="Heading7Char">
    <w:name w:val="Heading 7 Char"/>
    <w:basedOn w:val="DefaultParagraphFont"/>
    <w:link w:val="Heading7"/>
    <w:uiPriority w:val="9"/>
    <w:rsid w:val="0097605A"/>
    <w:rPr>
      <w:b/>
      <w:sz w:val="24"/>
      <w:lang w:val="fr-FR" w:eastAsia="en-US"/>
    </w:rPr>
  </w:style>
  <w:style w:type="character" w:customStyle="1" w:styleId="Heading8Char">
    <w:name w:val="Heading 8 Char"/>
    <w:basedOn w:val="DefaultParagraphFont"/>
    <w:link w:val="Heading8"/>
    <w:uiPriority w:val="9"/>
    <w:rsid w:val="0097605A"/>
    <w:rPr>
      <w:b/>
      <w:sz w:val="24"/>
      <w:lang w:val="fr-FR" w:eastAsia="en-US"/>
    </w:rPr>
  </w:style>
  <w:style w:type="character" w:customStyle="1" w:styleId="Heading9Char">
    <w:name w:val="Heading 9 Char"/>
    <w:basedOn w:val="DefaultParagraphFont"/>
    <w:link w:val="Heading9"/>
    <w:uiPriority w:val="9"/>
    <w:rsid w:val="0097605A"/>
    <w:rPr>
      <w:b/>
      <w:sz w:val="24"/>
      <w:lang w:val="fr-FR" w:eastAsia="en-US"/>
    </w:rPr>
  </w:style>
  <w:style w:type="character" w:customStyle="1" w:styleId="HeaderChar">
    <w:name w:val="Header Char"/>
    <w:aliases w:val="encabezado Char"/>
    <w:basedOn w:val="DefaultParagraphFont"/>
    <w:link w:val="Header"/>
    <w:qFormat/>
    <w:rsid w:val="0097605A"/>
    <w:rPr>
      <w:sz w:val="24"/>
      <w:lang w:val="fr-FR" w:eastAsia="en-US"/>
    </w:rPr>
  </w:style>
  <w:style w:type="character" w:customStyle="1" w:styleId="FooterChar">
    <w:name w:val="Footer Char"/>
    <w:basedOn w:val="DefaultParagraphFont"/>
    <w:link w:val="Footer"/>
    <w:qFormat/>
    <w:rsid w:val="0097605A"/>
    <w:rPr>
      <w:noProof/>
      <w:sz w:val="18"/>
      <w:lang w:val="fr-FR" w:eastAsia="en-US"/>
    </w:rPr>
  </w:style>
  <w:style w:type="character" w:customStyle="1" w:styleId="HeadingbChar">
    <w:name w:val="Heading_b Char"/>
    <w:basedOn w:val="DefaultParagraphFont"/>
    <w:link w:val="Headingb"/>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aliases w:val="DSW Content Table"/>
    <w:basedOn w:val="TableNormal"/>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rsid w:val="00293D3E"/>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iPriority w:val="99"/>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 w:type="paragraph" w:customStyle="1" w:styleId="Methodheading1">
    <w:name w:val="Method_heading1"/>
    <w:basedOn w:val="Heading1"/>
    <w:next w:val="Normal"/>
    <w:qFormat/>
    <w:rsid w:val="0084260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260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260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260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84260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84260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84260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260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2604"/>
    <w:rPr>
      <w:sz w:val="24"/>
      <w:lang w:val="en-GB" w:eastAsia="en-US"/>
    </w:rPr>
  </w:style>
  <w:style w:type="paragraph" w:customStyle="1" w:styleId="AnnexNotitle0">
    <w:name w:val="Annex_No &amp; title"/>
    <w:basedOn w:val="Normal"/>
    <w:next w:val="Normalaftertitle"/>
    <w:rsid w:val="00842604"/>
    <w:pPr>
      <w:keepNext/>
      <w:keepLines/>
      <w:spacing w:before="480"/>
      <w:jc w:val="center"/>
    </w:pPr>
    <w:rPr>
      <w:rFonts w:eastAsia="MS Mincho"/>
      <w:b/>
      <w:sz w:val="28"/>
      <w:lang w:val="en-GB"/>
    </w:rPr>
  </w:style>
  <w:style w:type="paragraph" w:styleId="ListParagraph">
    <w:name w:val="List Paragraph"/>
    <w:basedOn w:val="Normal"/>
    <w:uiPriority w:val="34"/>
    <w:qFormat/>
    <w:rsid w:val="00842604"/>
    <w:pPr>
      <w:ind w:left="720"/>
      <w:contextualSpacing/>
      <w:textAlignment w:val="auto"/>
    </w:pPr>
    <w:rPr>
      <w:rFonts w:eastAsia="Batang"/>
      <w:lang w:val="en-GB"/>
    </w:rPr>
  </w:style>
  <w:style w:type="paragraph" w:customStyle="1" w:styleId="TableText1">
    <w:name w:val="Table_Text"/>
    <w:basedOn w:val="Normal"/>
    <w:rsid w:val="00842604"/>
    <w:pPr>
      <w:keepNext/>
      <w:overflowPunct/>
      <w:autoSpaceDE/>
      <w:autoSpaceDN/>
      <w:adjustRightInd/>
      <w:spacing w:before="142" w:after="142" w:line="199" w:lineRule="exact"/>
      <w:textAlignment w:val="auto"/>
    </w:pPr>
    <w:rPr>
      <w:rFonts w:ascii="Helv" w:eastAsia="MS Mincho" w:hAnsi="Helv" w:cs="Helv"/>
      <w:sz w:val="18"/>
      <w:lang w:val="en-GB" w:eastAsia="ru-RU"/>
    </w:rPr>
  </w:style>
  <w:style w:type="character" w:customStyle="1" w:styleId="NormalaftertitleChar">
    <w:name w:val="Normal_after_title Char"/>
    <w:basedOn w:val="DefaultParagraphFont"/>
    <w:link w:val="Normalaftertitle"/>
    <w:locked/>
    <w:rsid w:val="00842604"/>
    <w:rPr>
      <w:sz w:val="24"/>
      <w:lang w:val="fr-FR" w:eastAsia="en-US"/>
    </w:rPr>
  </w:style>
  <w:style w:type="paragraph" w:customStyle="1" w:styleId="SFirstPageWarningHeading">
    <w:name w:val="S First Page Warning Heading"/>
    <w:basedOn w:val="BodyText"/>
    <w:rsid w:val="00842604"/>
    <w:pPr>
      <w:spacing w:after="0"/>
      <w:jc w:val="center"/>
    </w:pPr>
    <w:rPr>
      <w:i/>
    </w:rPr>
  </w:style>
  <w:style w:type="table" w:styleId="TableClassic2">
    <w:name w:val="Table Classic 2"/>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FirstPageWarningBody">
    <w:name w:val="S First Page Warning Body"/>
    <w:basedOn w:val="BodyText"/>
    <w:rsid w:val="00842604"/>
    <w:pPr>
      <w:spacing w:before="0"/>
    </w:pPr>
    <w:rPr>
      <w:i/>
    </w:rPr>
  </w:style>
  <w:style w:type="paragraph" w:customStyle="1" w:styleId="SFirstPagePage">
    <w:name w:val="S First Page Page"/>
    <w:basedOn w:val="Normal"/>
    <w:rsid w:val="00842604"/>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TableHeading">
    <w:name w:val="S Table Heading"/>
    <w:basedOn w:val="STableCell"/>
    <w:rsid w:val="00842604"/>
    <w:rPr>
      <w:b/>
      <w:bCs/>
    </w:rPr>
  </w:style>
  <w:style w:type="paragraph" w:customStyle="1" w:styleId="SFirstPageCopyright">
    <w:name w:val="S First Page Copyright"/>
    <w:basedOn w:val="Normal"/>
    <w:rsid w:val="00842604"/>
    <w:p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cs="Courier New"/>
      <w:sz w:val="12"/>
      <w:szCs w:val="12"/>
      <w:lang w:val="en-US"/>
    </w:rPr>
  </w:style>
  <w:style w:type="paragraph" w:customStyle="1" w:styleId="SNote">
    <w:name w:val="S Note"/>
    <w:basedOn w:val="BodyText"/>
    <w:qFormat/>
    <w:rsid w:val="00842604"/>
    <w:pPr>
      <w:tabs>
        <w:tab w:val="left" w:pos="1080"/>
      </w:tabs>
    </w:pPr>
    <w:rPr>
      <w:sz w:val="18"/>
      <w:szCs w:val="18"/>
    </w:rPr>
  </w:style>
  <w:style w:type="paragraph" w:styleId="TOC9">
    <w:name w:val="toc 9"/>
    <w:basedOn w:val="Normal"/>
    <w:next w:val="Normal"/>
    <w:autoRedefine/>
    <w:uiPriority w:val="39"/>
    <w:rsid w:val="00842604"/>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eastAsiaTheme="minorEastAsia" w:hAnsi="Calibri" w:cs="Calibri"/>
      <w:sz w:val="20"/>
      <w:lang w:val="en-US"/>
    </w:rPr>
  </w:style>
  <w:style w:type="paragraph" w:customStyle="1" w:styleId="SCodeSchemaExample">
    <w:name w:val="S Code Schema Example"/>
    <w:basedOn w:val="SCodeSchema"/>
    <w:qFormat/>
    <w:rsid w:val="00842604"/>
    <w:pPr>
      <w:spacing w:line="240" w:lineRule="exact"/>
      <w:ind w:left="2348" w:right="187" w:hanging="2074"/>
    </w:pPr>
  </w:style>
  <w:style w:type="paragraph" w:customStyle="1" w:styleId="SExample">
    <w:name w:val="S Example"/>
    <w:basedOn w:val="SNote"/>
    <w:qFormat/>
    <w:rsid w:val="00842604"/>
  </w:style>
  <w:style w:type="character" w:customStyle="1" w:styleId="SKeyword">
    <w:name w:val="S Keyword"/>
    <w:basedOn w:val="DefaultParagraphFont"/>
    <w:qFormat/>
    <w:rsid w:val="00842604"/>
    <w:rPr>
      <w:rFonts w:ascii="Courier New" w:hAnsi="Courier New"/>
      <w:sz w:val="18"/>
    </w:rPr>
  </w:style>
  <w:style w:type="paragraph" w:customStyle="1" w:styleId="ColorfulShading-Accent12">
    <w:name w:val="Colorful Shading - Accent 12"/>
    <w:hidden/>
    <w:uiPriority w:val="99"/>
    <w:semiHidden/>
    <w:rsid w:val="00842604"/>
    <w:rPr>
      <w:rFonts w:ascii="Arial" w:eastAsiaTheme="minorEastAsia" w:hAnsi="Arial" w:cs="Courier New"/>
      <w:lang w:eastAsia="en-US"/>
    </w:rPr>
  </w:style>
  <w:style w:type="paragraph" w:styleId="BodyText">
    <w:name w:val="Body Text"/>
    <w:aliases w:val="S Body Text"/>
    <w:basedOn w:val="Normal"/>
    <w:link w:val="BodyTextChar"/>
    <w:qFormat/>
    <w:rsid w:val="00842604"/>
    <w:pPr>
      <w:tabs>
        <w:tab w:val="clear" w:pos="794"/>
        <w:tab w:val="clear" w:pos="1191"/>
        <w:tab w:val="clear" w:pos="1588"/>
        <w:tab w:val="clear" w:pos="1985"/>
      </w:tabs>
      <w:overflowPunct/>
      <w:autoSpaceDE/>
      <w:autoSpaceDN/>
      <w:adjustRightInd/>
      <w:spacing w:before="280" w:after="120"/>
      <w:jc w:val="left"/>
      <w:textAlignment w:val="auto"/>
    </w:pPr>
    <w:rPr>
      <w:rFonts w:ascii="Arial" w:eastAsiaTheme="minorEastAsia" w:hAnsi="Arial" w:cs="Courier New"/>
      <w:sz w:val="20"/>
      <w:lang w:val="en-US"/>
    </w:rPr>
  </w:style>
  <w:style w:type="character" w:customStyle="1" w:styleId="BodyTextChar">
    <w:name w:val="Body Text Char"/>
    <w:aliases w:val="S Body Text Char"/>
    <w:basedOn w:val="DefaultParagraphFont"/>
    <w:link w:val="BodyText"/>
    <w:rsid w:val="00842604"/>
    <w:rPr>
      <w:rFonts w:ascii="Arial" w:eastAsiaTheme="minorEastAsia" w:hAnsi="Arial" w:cs="Courier New"/>
      <w:lang w:eastAsia="en-US"/>
    </w:rPr>
  </w:style>
  <w:style w:type="paragraph" w:styleId="Caption">
    <w:name w:val="caption"/>
    <w:aliases w:val="S Caption"/>
    <w:basedOn w:val="Normal"/>
    <w:next w:val="Normal"/>
    <w:link w:val="CaptionChar"/>
    <w:uiPriority w:val="35"/>
    <w:qFormat/>
    <w:rsid w:val="00842604"/>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eastAsiaTheme="minorEastAsia" w:hAnsi="Arial"/>
      <w:b/>
      <w:bCs/>
      <w:sz w:val="18"/>
      <w:szCs w:val="18"/>
      <w:lang w:val="en-US"/>
    </w:rPr>
  </w:style>
  <w:style w:type="character" w:customStyle="1" w:styleId="CaptionChar">
    <w:name w:val="Caption Char"/>
    <w:aliases w:val="S Caption Char"/>
    <w:link w:val="Caption"/>
    <w:uiPriority w:val="35"/>
    <w:locked/>
    <w:rsid w:val="00842604"/>
    <w:rPr>
      <w:rFonts w:ascii="Arial" w:eastAsiaTheme="minorEastAsia" w:hAnsi="Arial"/>
      <w:b/>
      <w:bCs/>
      <w:sz w:val="18"/>
      <w:szCs w:val="18"/>
      <w:lang w:eastAsia="en-US"/>
    </w:rPr>
  </w:style>
  <w:style w:type="character" w:customStyle="1" w:styleId="SBodyEquationItalicSubscript">
    <w:name w:val="S Body Equation Italic Subscript"/>
    <w:rsid w:val="00842604"/>
    <w:rPr>
      <w:i/>
      <w:vertAlign w:val="subscript"/>
    </w:rPr>
  </w:style>
  <w:style w:type="table" w:styleId="TableSimple1">
    <w:name w:val="Table Simple 1"/>
    <w:basedOn w:val="TableNormal"/>
    <w:rsid w:val="00842604"/>
    <w:rPr>
      <w:rFonts w:ascii="Arial" w:eastAsiaTheme="minorEastAsia"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BodyEquationSuperscript">
    <w:name w:val="S Body Equation Superscript"/>
    <w:rsid w:val="00842604"/>
    <w:rPr>
      <w:vertAlign w:val="superscript"/>
    </w:rPr>
  </w:style>
  <w:style w:type="paragraph" w:styleId="Title">
    <w:name w:val="Title"/>
    <w:aliases w:val="S First Page Title"/>
    <w:basedOn w:val="Normal"/>
    <w:next w:val="Normal"/>
    <w:link w:val="TitleChar"/>
    <w:rsid w:val="00842604"/>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eastAsiaTheme="minorEastAsia" w:hAnsi="Arial"/>
      <w:spacing w:val="5"/>
      <w:kern w:val="28"/>
      <w:sz w:val="40"/>
      <w:szCs w:val="40"/>
      <w:lang w:val="en-US"/>
    </w:rPr>
  </w:style>
  <w:style w:type="character" w:customStyle="1" w:styleId="TitleChar">
    <w:name w:val="Title Char"/>
    <w:aliases w:val="S First Page Title Char"/>
    <w:basedOn w:val="DefaultParagraphFont"/>
    <w:link w:val="Title"/>
    <w:rsid w:val="00842604"/>
    <w:rPr>
      <w:rFonts w:ascii="Arial" w:eastAsiaTheme="minorEastAsia" w:hAnsi="Arial"/>
      <w:spacing w:val="5"/>
      <w:kern w:val="28"/>
      <w:sz w:val="40"/>
      <w:szCs w:val="40"/>
      <w:lang w:eastAsia="en-US"/>
    </w:rPr>
  </w:style>
  <w:style w:type="paragraph" w:customStyle="1" w:styleId="SFirstPageDocumentNumber">
    <w:name w:val="S First Page Document Number"/>
    <w:basedOn w:val="Normal"/>
    <w:rsid w:val="00842604"/>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rsid w:val="00842604"/>
    <w:pPr>
      <w:tabs>
        <w:tab w:val="clear" w:pos="794"/>
        <w:tab w:val="clear" w:pos="1191"/>
        <w:tab w:val="clear" w:pos="1588"/>
        <w:tab w:val="clear" w:pos="1985"/>
      </w:tabs>
      <w:overflowPunct/>
      <w:autoSpaceDE/>
      <w:autoSpaceDN/>
      <w:adjustRightInd/>
      <w:spacing w:before="240" w:after="400"/>
      <w:jc w:val="left"/>
      <w:textAlignment w:val="auto"/>
    </w:pPr>
    <w:rPr>
      <w:rFonts w:ascii="Arial" w:eastAsiaTheme="minorEastAsia" w:hAnsi="Arial" w:cs="Arial"/>
      <w:b/>
      <w:bCs/>
      <w:noProof/>
      <w:sz w:val="40"/>
      <w:szCs w:val="40"/>
      <w:lang w:val="en-US"/>
    </w:rPr>
  </w:style>
  <w:style w:type="paragraph" w:customStyle="1" w:styleId="SFirstPageVersion">
    <w:name w:val="S First Page Version"/>
    <w:basedOn w:val="Normal"/>
    <w:rsid w:val="00842604"/>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sz w:val="28"/>
      <w:szCs w:val="28"/>
      <w:lang w:val="en-US"/>
    </w:rPr>
  </w:style>
  <w:style w:type="paragraph" w:customStyle="1" w:styleId="SHeadingPlain">
    <w:name w:val="S Heading Plain"/>
    <w:basedOn w:val="Heading1"/>
    <w:qFormat/>
    <w:rsid w:val="00842604"/>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rsid w:val="00842604"/>
    <w:pPr>
      <w:keepNext/>
      <w:keepLines/>
      <w:numPr>
        <w:ilvl w:val="1"/>
        <w:numId w:val="3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rsid w:val="00842604"/>
    <w:pPr>
      <w:keepLines w:val="0"/>
      <w:numPr>
        <w:ilvl w:val="2"/>
        <w:numId w:val="3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sz w:val="22"/>
      <w:lang w:val="en-US" w:eastAsia="ja-JP"/>
    </w:rPr>
  </w:style>
  <w:style w:type="paragraph" w:customStyle="1" w:styleId="SAnnexHeading4">
    <w:name w:val="S Annex Heading 4"/>
    <w:basedOn w:val="Heading4"/>
    <w:next w:val="BodyText"/>
    <w:rsid w:val="00842604"/>
    <w:pPr>
      <w:keepLines w:val="0"/>
      <w:numPr>
        <w:ilvl w:val="3"/>
        <w:numId w:val="3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842604"/>
    <w:pPr>
      <w:keepLines w:val="0"/>
      <w:numPr>
        <w:ilvl w:val="4"/>
        <w:numId w:val="3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842604"/>
    <w:pPr>
      <w:keepLines w:val="0"/>
      <w:numPr>
        <w:ilvl w:val="5"/>
        <w:numId w:val="3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rsid w:val="00842604"/>
    <w:rPr>
      <w:rFonts w:ascii="Arial" w:eastAsiaTheme="minorEastAsia" w:hAnsi="Arial" w:cs="Courier New"/>
      <w:lang w:eastAsia="en-US"/>
    </w:rPr>
  </w:style>
  <w:style w:type="table" w:styleId="Table3Deffects3">
    <w:name w:val="Table 3D effects 3"/>
    <w:basedOn w:val="TableNormal"/>
    <w:rsid w:val="00842604"/>
    <w:pPr>
      <w:spacing w:before="240" w:after="120" w:line="240" w:lineRule="exact"/>
    </w:pPr>
    <w:rPr>
      <w:rFonts w:ascii="Arial" w:eastAsiaTheme="minorEastAsia" w:hAnsi="Arial" w:cs="Courier New"/>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ditorsNote">
    <w:name w:val="S Editors Note"/>
    <w:basedOn w:val="Normal"/>
    <w:qFormat/>
    <w:rsid w:val="00842604"/>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rsid w:val="00842604"/>
    <w:pPr>
      <w:numPr>
        <w:numId w:val="21"/>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eastAsiaTheme="minorEastAsia" w:hAnsi="Arial" w:cs="Courier New"/>
      <w:sz w:val="20"/>
      <w:lang w:val="en-US"/>
    </w:rPr>
  </w:style>
  <w:style w:type="numbering" w:customStyle="1" w:styleId="List31">
    <w:name w:val="List 31"/>
    <w:rsid w:val="00842604"/>
  </w:style>
  <w:style w:type="paragraph" w:customStyle="1" w:styleId="SFigure">
    <w:name w:val="S Figure"/>
    <w:basedOn w:val="Caption"/>
    <w:semiHidden/>
    <w:qFormat/>
    <w:rsid w:val="00842604"/>
    <w:pPr>
      <w:autoSpaceDE w:val="0"/>
      <w:autoSpaceDN w:val="0"/>
      <w:adjustRightInd w:val="0"/>
      <w:ind w:left="0" w:right="0"/>
    </w:pPr>
    <w:rPr>
      <w:bCs w:val="0"/>
      <w:sz w:val="22"/>
      <w:szCs w:val="24"/>
    </w:rPr>
  </w:style>
  <w:style w:type="character" w:customStyle="1" w:styleId="SBodyEquationItalic">
    <w:name w:val="S Body Equation Italic"/>
    <w:rsid w:val="00842604"/>
    <w:rPr>
      <w:i/>
    </w:rPr>
  </w:style>
  <w:style w:type="table" w:styleId="TableGrid5">
    <w:name w:val="Table Grid 5"/>
    <w:basedOn w:val="TableNormal"/>
    <w:rsid w:val="00842604"/>
    <w:pPr>
      <w:spacing w:before="240" w:after="120" w:line="240" w:lineRule="exact"/>
    </w:pPr>
    <w:rPr>
      <w:rFonts w:ascii="Arial" w:eastAsiaTheme="minorEastAsia"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TMLBody">
    <w:name w:val="HTML Body"/>
    <w:semiHidden/>
    <w:rsid w:val="00842604"/>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rsid w:val="00842604"/>
  </w:style>
  <w:style w:type="paragraph" w:customStyle="1" w:styleId="SBodyEquation">
    <w:name w:val="S Body Equation"/>
    <w:basedOn w:val="BodyText"/>
    <w:link w:val="SBodyEquationChar"/>
    <w:rsid w:val="00842604"/>
    <w:pPr>
      <w:tabs>
        <w:tab w:val="left" w:pos="1260"/>
        <w:tab w:val="left" w:pos="2520"/>
        <w:tab w:val="right" w:pos="9720"/>
      </w:tabs>
    </w:pPr>
  </w:style>
  <w:style w:type="paragraph" w:customStyle="1" w:styleId="TableCell">
    <w:name w:val="Table Cell"/>
    <w:semiHidden/>
    <w:rsid w:val="00842604"/>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rsid w:val="00842604"/>
  </w:style>
  <w:style w:type="paragraph" w:customStyle="1" w:styleId="STableCell">
    <w:name w:val="S Table Cell"/>
    <w:basedOn w:val="BodyText"/>
    <w:rsid w:val="00842604"/>
    <w:pPr>
      <w:spacing w:before="0" w:after="0"/>
    </w:pPr>
  </w:style>
  <w:style w:type="paragraph" w:customStyle="1" w:styleId="SCodeSchema">
    <w:name w:val="S Code Schema"/>
    <w:basedOn w:val="Normal"/>
    <w:rsid w:val="00842604"/>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eastAsiaTheme="minorEastAsia" w:hAnsi="Courier New" w:cs="Courier New"/>
      <w:noProof/>
      <w:sz w:val="18"/>
      <w:szCs w:val="18"/>
      <w:lang w:val="en-US"/>
    </w:rPr>
  </w:style>
  <w:style w:type="character" w:styleId="HTMLCite">
    <w:name w:val="HTML Cite"/>
    <w:semiHidden/>
    <w:rsid w:val="00842604"/>
    <w:rPr>
      <w:rFonts w:cs="Times New Roman"/>
      <w:i/>
    </w:rPr>
  </w:style>
  <w:style w:type="table" w:styleId="TableGrid1">
    <w:name w:val="Table Grid 1"/>
    <w:basedOn w:val="TableNormal"/>
    <w:rsid w:val="00842604"/>
    <w:rPr>
      <w:rFonts w:ascii="Arial" w:eastAsiaTheme="minorEastAsia"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olorfulShading-Accent11">
    <w:name w:val="Colorful Shading - Accent 11"/>
    <w:hidden/>
    <w:uiPriority w:val="71"/>
    <w:rsid w:val="00842604"/>
    <w:pPr>
      <w:spacing w:after="200" w:line="276" w:lineRule="auto"/>
    </w:pPr>
    <w:rPr>
      <w:rFonts w:ascii="Arial" w:eastAsiaTheme="minorEastAsia" w:hAnsi="Arial" w:cs="Courier New"/>
      <w:sz w:val="24"/>
      <w:szCs w:val="24"/>
      <w:lang w:eastAsia="en-US"/>
    </w:rPr>
  </w:style>
  <w:style w:type="table" w:styleId="DarkList-Accent2">
    <w:name w:val="Dark List Accent 2"/>
    <w:basedOn w:val="TableNormal"/>
    <w:uiPriority w:val="61"/>
    <w:rsid w:val="00842604"/>
    <w:rPr>
      <w:rFonts w:ascii="Arial" w:eastAsiaTheme="minorEastAsia" w:hAnsi="Arial" w:cs="Courier New"/>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AnnexHeading1">
    <w:name w:val="S Annex Heading 1"/>
    <w:basedOn w:val="Heading1"/>
    <w:next w:val="BodyText"/>
    <w:qFormat/>
    <w:rsid w:val="00842604"/>
    <w:pPr>
      <w:pageBreakBefore/>
      <w:numPr>
        <w:numId w:val="3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eastAsiaTheme="minorEastAsia" w:hAnsi="Arial"/>
      <w:bCs/>
      <w:szCs w:val="24"/>
      <w:lang w:val="en-US"/>
    </w:rPr>
  </w:style>
  <w:style w:type="numbering" w:customStyle="1" w:styleId="Annex">
    <w:name w:val="Annex"/>
    <w:uiPriority w:val="99"/>
    <w:rsid w:val="00842604"/>
    <w:pPr>
      <w:numPr>
        <w:numId w:val="23"/>
      </w:numPr>
    </w:pPr>
  </w:style>
  <w:style w:type="numbering" w:customStyle="1" w:styleId="AnnexPrime">
    <w:name w:val="Annex Prime"/>
    <w:uiPriority w:val="99"/>
    <w:rsid w:val="00842604"/>
    <w:pPr>
      <w:numPr>
        <w:numId w:val="24"/>
      </w:numPr>
    </w:pPr>
  </w:style>
  <w:style w:type="table" w:styleId="MediumGrid3-Accent2">
    <w:name w:val="Medium Grid 3 Accent 2"/>
    <w:basedOn w:val="TableNormal"/>
    <w:uiPriority w:val="60"/>
    <w:rsid w:val="00842604"/>
    <w:rPr>
      <w:rFonts w:ascii="Arial" w:eastAsiaTheme="minorEastAsia" w:hAnsi="Arial" w:cs="Courier New"/>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TableClassic1">
    <w:name w:val="Table Classic 1"/>
    <w:basedOn w:val="TableNormal"/>
    <w:rsid w:val="00842604"/>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Acronym">
    <w:name w:val="S Acronym"/>
    <w:basedOn w:val="BodyText"/>
    <w:rsid w:val="00842604"/>
    <w:pPr>
      <w:spacing w:before="0"/>
      <w:ind w:left="720"/>
    </w:pPr>
    <w:rPr>
      <w:b/>
    </w:rPr>
  </w:style>
  <w:style w:type="paragraph" w:customStyle="1" w:styleId="SHeadingPlainNumbered">
    <w:name w:val="S Heading Plain Numbered"/>
    <w:basedOn w:val="SHeadingPlain"/>
    <w:rsid w:val="00842604"/>
  </w:style>
  <w:style w:type="table" w:customStyle="1" w:styleId="10">
    <w:name w:val="表 (格子) 淡色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42604"/>
    <w:rPr>
      <w:color w:val="808080"/>
    </w:rPr>
  </w:style>
  <w:style w:type="table" w:customStyle="1" w:styleId="11">
    <w:name w:val="表 (格子)1"/>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DefaultParagraphFont"/>
    <w:uiPriority w:val="99"/>
    <w:semiHidden/>
    <w:unhideWhenUsed/>
    <w:rsid w:val="00842604"/>
    <w:rPr>
      <w:color w:val="808080"/>
      <w:shd w:val="clear" w:color="auto" w:fill="E6E6E6"/>
    </w:rPr>
  </w:style>
  <w:style w:type="table" w:customStyle="1" w:styleId="TableGridLight1">
    <w:name w:val="Table Grid Light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2604"/>
    <w:rPr>
      <w:rFonts w:ascii="Arial" w:eastAsiaTheme="minorEastAsia" w:hAnsi="Arial" w:cs="Courier New"/>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rsid w:val="00842604"/>
    <w:rPr>
      <w:color w:val="808080"/>
      <w:shd w:val="clear" w:color="auto" w:fill="E6E6E6"/>
    </w:rPr>
  </w:style>
  <w:style w:type="paragraph" w:customStyle="1" w:styleId="TableFIN0">
    <w:name w:val="Table FIN"/>
    <w:basedOn w:val="Normal"/>
    <w:rsid w:val="00842604"/>
    <w:pPr>
      <w:tabs>
        <w:tab w:val="clear" w:pos="794"/>
        <w:tab w:val="clear" w:pos="1191"/>
        <w:tab w:val="clear" w:pos="1588"/>
        <w:tab w:val="clear" w:pos="1985"/>
        <w:tab w:val="left" w:pos="1134"/>
        <w:tab w:val="left" w:pos="1871"/>
        <w:tab w:val="left" w:pos="2268"/>
      </w:tabs>
      <w:jc w:val="left"/>
    </w:pPr>
    <w:rPr>
      <w:rFonts w:eastAsiaTheme="minorEastAsia"/>
      <w:sz w:val="18"/>
      <w:lang w:val="en-GB" w:eastAsia="zh-CN"/>
    </w:rPr>
  </w:style>
  <w:style w:type="character" w:customStyle="1" w:styleId="UnresolvedMention1">
    <w:name w:val="Unresolved Mention1"/>
    <w:basedOn w:val="DefaultParagraphFont"/>
    <w:uiPriority w:val="99"/>
    <w:semiHidden/>
    <w:unhideWhenUsed/>
    <w:rsid w:val="00842604"/>
    <w:rPr>
      <w:color w:val="605E5C"/>
      <w:shd w:val="clear" w:color="auto" w:fill="E1DFDD"/>
    </w:rPr>
  </w:style>
  <w:style w:type="character" w:customStyle="1" w:styleId="UnresolvedMention2">
    <w:name w:val="Unresolved Mention2"/>
    <w:basedOn w:val="DefaultParagraphFont"/>
    <w:uiPriority w:val="99"/>
    <w:semiHidden/>
    <w:unhideWhenUsed/>
    <w:rsid w:val="00842604"/>
    <w:rPr>
      <w:color w:val="605E5C"/>
      <w:shd w:val="clear" w:color="auto" w:fill="E1DFDD"/>
    </w:rPr>
  </w:style>
  <w:style w:type="character" w:customStyle="1" w:styleId="UnresolvedMention3">
    <w:name w:val="Unresolved Mention3"/>
    <w:basedOn w:val="DefaultParagraphFont"/>
    <w:uiPriority w:val="99"/>
    <w:semiHidden/>
    <w:unhideWhenUsed/>
    <w:rsid w:val="00842604"/>
    <w:rPr>
      <w:color w:val="605E5C"/>
      <w:shd w:val="clear" w:color="auto" w:fill="E1DFDD"/>
    </w:rPr>
  </w:style>
  <w:style w:type="character" w:styleId="UnresolvedMention">
    <w:name w:val="Unresolved Mention"/>
    <w:basedOn w:val="DefaultParagraphFont"/>
    <w:uiPriority w:val="99"/>
    <w:semiHidden/>
    <w:unhideWhenUsed/>
    <w:rsid w:val="00453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BS.1116/en" TargetMode="External"/><Relationship Id="rId26" Type="http://schemas.openxmlformats.org/officeDocument/2006/relationships/image" Target="media/image7.png"/><Relationship Id="rId21" Type="http://schemas.openxmlformats.org/officeDocument/2006/relationships/hyperlink" Target="https://www.itu.int/rec/R-REC-BS.1387/en"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itu.int/rec/R-REC-BS.645/en"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BS.1116/en" TargetMode="External"/><Relationship Id="rId23" Type="http://schemas.openxmlformats.org/officeDocument/2006/relationships/hyperlink" Target="https://www.itu.int/rec/R-REC-BS.1548/en" TargetMode="External"/><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yperlink" Target="https://www.itu.int/rec/R-REC-BS.644/en"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itu.int/rec/R-REC-BT.1359/en"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2BAD2-AF32-4AAB-92D7-C0F67EDD4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575</TotalTime>
  <Pages>25</Pages>
  <Words>7208</Words>
  <Characters>38582</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RECOMMENDATION  ITU-R  BS.775-4* - Multichannel stereophonic sound system with and without accompanying picture</vt:lpstr>
    </vt:vector>
  </TitlesOfParts>
  <Manager/>
  <Company>ITU</Company>
  <LinksUpToDate>false</LinksUpToDate>
  <CharactersWithSpaces>45699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BS.775-4* - Multichannel stereophonic sound system with and without accompanying picture</dc:title>
  <dc:subject>BS Series = Broadcasting service (sound)</dc:subject>
  <dc:creator>ITU Radiocommunication Bureau (BR)</dc:creator>
  <cp:keywords>BS,775-4*</cp:keywords>
  <dc:description>Gachetc, 09/11/2022, ITU51013811</dc:description>
  <cp:lastModifiedBy>Gomez, Yoanni</cp:lastModifiedBy>
  <cp:revision>25</cp:revision>
  <cp:lastPrinted>2019-05-20T13:47:00Z</cp:lastPrinted>
  <dcterms:created xsi:type="dcterms:W3CDTF">2022-11-08T14:18:00Z</dcterms:created>
  <dcterms:modified xsi:type="dcterms:W3CDTF">2022-11-16T10:16:00Z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ies>
</file>