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9A" w:rsidRDefault="007A2D9A">
      <w:bookmarkStart w:id="0" w:name="Doc_title"/>
    </w:p>
    <w:p w:rsidR="007A2D9A" w:rsidRDefault="007A2D9A"/>
    <w:p w:rsidR="007A2D9A" w:rsidRDefault="007A2D9A"/>
    <w:p w:rsidR="007A2D9A" w:rsidRDefault="007A2D9A"/>
    <w:p w:rsidR="007A2D9A" w:rsidRDefault="007A2D9A"/>
    <w:p w:rsidR="007A2D9A" w:rsidRDefault="007A2D9A"/>
    <w:p w:rsidR="007A2D9A" w:rsidRDefault="007A2D9A"/>
    <w:p w:rsidR="007A2D9A" w:rsidRDefault="007A2D9A"/>
    <w:p w:rsidR="007A2D9A" w:rsidRDefault="007A2D9A"/>
    <w:p w:rsidR="007A2D9A" w:rsidRDefault="007A2D9A"/>
    <w:p w:rsidR="007A2D9A" w:rsidRDefault="007A2D9A"/>
    <w:p w:rsidR="007A2D9A" w:rsidRDefault="007A2D9A"/>
    <w:tbl>
      <w:tblPr>
        <w:tblW w:w="10089" w:type="dxa"/>
        <w:tblLook w:val="01E0"/>
      </w:tblPr>
      <w:tblGrid>
        <w:gridCol w:w="10089"/>
      </w:tblGrid>
      <w:tr w:rsidR="007A2D9A" w:rsidRPr="00A443C2">
        <w:tc>
          <w:tcPr>
            <w:tcW w:w="10089" w:type="dxa"/>
          </w:tcPr>
          <w:p w:rsidR="007A2D9A" w:rsidRPr="00B033C8" w:rsidRDefault="007A2D9A" w:rsidP="0014322C">
            <w:pPr>
              <w:spacing w:before="380" w:line="280" w:lineRule="exact"/>
              <w:jc w:val="right"/>
              <w:rPr>
                <w:rFonts w:ascii="Tahoma" w:hAnsi="Tahoma" w:cs="Tahoma"/>
                <w:b/>
                <w:bCs/>
                <w:iCs/>
                <w:color w:val="243285"/>
                <w:sz w:val="32"/>
                <w:szCs w:val="32"/>
                <w:lang w:val="en-US"/>
              </w:rPr>
            </w:pPr>
          </w:p>
          <w:p w:rsidR="007A2D9A" w:rsidRPr="00A443C2" w:rsidRDefault="007A2D9A" w:rsidP="007A2D9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1199-1</w:t>
            </w:r>
          </w:p>
          <w:p w:rsidR="007A2D9A" w:rsidRPr="00A443C2" w:rsidRDefault="007A2D9A" w:rsidP="007A2D9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03</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7A2D9A" w:rsidRPr="00F54FBD">
        <w:tc>
          <w:tcPr>
            <w:tcW w:w="10089" w:type="dxa"/>
          </w:tcPr>
          <w:p w:rsidR="007A2D9A" w:rsidRPr="0043089F" w:rsidRDefault="007A2D9A" w:rsidP="0014322C">
            <w:pPr>
              <w:spacing w:before="80" w:line="500" w:lineRule="exact"/>
              <w:jc w:val="right"/>
              <w:rPr>
                <w:rFonts w:ascii="Tahoma" w:hAnsi="Tahoma" w:cs="Tahoma"/>
                <w:b/>
                <w:bCs/>
                <w:iCs/>
                <w:color w:val="243285"/>
                <w:sz w:val="44"/>
                <w:szCs w:val="44"/>
              </w:rPr>
            </w:pPr>
          </w:p>
          <w:p w:rsidR="007A2D9A" w:rsidRPr="007A2D9A" w:rsidRDefault="007A2D9A" w:rsidP="0014322C">
            <w:pPr>
              <w:spacing w:before="80" w:line="500" w:lineRule="exact"/>
              <w:jc w:val="right"/>
              <w:rPr>
                <w:rFonts w:ascii="Tahoma" w:hAnsi="Tahoma" w:cs="Tahoma"/>
                <w:b/>
                <w:color w:val="243285"/>
                <w:sz w:val="44"/>
                <w:szCs w:val="44"/>
              </w:rPr>
            </w:pPr>
            <w:r w:rsidRPr="007A2D9A">
              <w:rPr>
                <w:rFonts w:ascii="Tahoma" w:hAnsi="Tahoma" w:cs="Tahoma"/>
                <w:b/>
                <w:color w:val="243285"/>
                <w:sz w:val="44"/>
                <w:szCs w:val="44"/>
              </w:rPr>
              <w:t>Utilisation de la réduction du débit binaire dans l'environnement de studio de TVHD</w:t>
            </w:r>
          </w:p>
          <w:p w:rsidR="007A2D9A" w:rsidRPr="0043089F" w:rsidRDefault="007A2D9A"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7A2D9A" w:rsidRPr="00F54FBD">
        <w:tc>
          <w:tcPr>
            <w:tcW w:w="10089" w:type="dxa"/>
          </w:tcPr>
          <w:p w:rsidR="007A2D9A" w:rsidRPr="00F54FBD" w:rsidRDefault="007A2D9A" w:rsidP="0014322C">
            <w:pPr>
              <w:spacing w:before="80" w:line="280" w:lineRule="exact"/>
              <w:ind w:right="640"/>
              <w:rPr>
                <w:rFonts w:ascii="Tahoma" w:hAnsi="Tahoma" w:cs="Tahoma"/>
                <w:b/>
                <w:bCs/>
                <w:iCs/>
                <w:color w:val="243285"/>
                <w:sz w:val="32"/>
                <w:szCs w:val="32"/>
              </w:rPr>
            </w:pPr>
          </w:p>
          <w:p w:rsidR="007A2D9A" w:rsidRPr="00F54FBD" w:rsidRDefault="007A2D9A" w:rsidP="0014322C">
            <w:pPr>
              <w:spacing w:before="80" w:line="280" w:lineRule="exact"/>
              <w:ind w:right="640"/>
              <w:rPr>
                <w:rFonts w:ascii="Tahoma" w:hAnsi="Tahoma" w:cs="Tahoma"/>
                <w:b/>
                <w:bCs/>
                <w:iCs/>
                <w:color w:val="243285"/>
                <w:sz w:val="32"/>
                <w:szCs w:val="32"/>
              </w:rPr>
            </w:pPr>
          </w:p>
          <w:p w:rsidR="007A2D9A" w:rsidRPr="00F54FBD" w:rsidRDefault="007A2D9A" w:rsidP="0014322C">
            <w:pPr>
              <w:spacing w:before="80" w:after="180" w:line="360" w:lineRule="exact"/>
              <w:ind w:right="720"/>
              <w:rPr>
                <w:rFonts w:ascii="Tahoma" w:hAnsi="Tahoma" w:cs="Tahoma"/>
                <w:b/>
                <w:bCs/>
                <w:iCs/>
                <w:color w:val="243285"/>
                <w:sz w:val="36"/>
                <w:szCs w:val="36"/>
              </w:rPr>
            </w:pPr>
          </w:p>
          <w:p w:rsidR="007A2D9A" w:rsidRPr="00F54FBD" w:rsidRDefault="007A2D9A"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7A2D9A" w:rsidRPr="0043089F" w:rsidRDefault="007A2D9A"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7A2D9A" w:rsidRPr="00F54FBD" w:rsidRDefault="007A2D9A" w:rsidP="0014322C">
      <w:pPr>
        <w:spacing w:before="80"/>
        <w:rPr>
          <w:i/>
          <w:sz w:val="22"/>
        </w:rPr>
      </w:pPr>
    </w:p>
    <w:p w:rsidR="007A2D9A" w:rsidRPr="00F54FBD" w:rsidRDefault="007A2D9A" w:rsidP="0014322C">
      <w:pPr>
        <w:spacing w:before="80"/>
        <w:rPr>
          <w:i/>
          <w:sz w:val="22"/>
        </w:rPr>
      </w:pPr>
    </w:p>
    <w:p w:rsidR="007A2D9A" w:rsidRPr="00F54FBD" w:rsidRDefault="007A2D9A" w:rsidP="0014322C">
      <w:pPr>
        <w:spacing w:before="80"/>
        <w:rPr>
          <w:i/>
          <w:sz w:val="22"/>
        </w:rPr>
      </w:pPr>
    </w:p>
    <w:p w:rsidR="007A2D9A" w:rsidRPr="00F54FBD" w:rsidRDefault="007A2D9A" w:rsidP="0014322C">
      <w:pPr>
        <w:spacing w:before="80"/>
        <w:rPr>
          <w:i/>
          <w:sz w:val="22"/>
        </w:rPr>
      </w:pPr>
    </w:p>
    <w:p w:rsidR="007A2D9A" w:rsidRPr="00F54FBD" w:rsidRDefault="007A2D9A" w:rsidP="0014322C">
      <w:pPr>
        <w:spacing w:before="80"/>
        <w:rPr>
          <w:i/>
          <w:sz w:val="22"/>
        </w:rPr>
      </w:pPr>
    </w:p>
    <w:p w:rsidR="007A2D9A" w:rsidRPr="00F54FBD" w:rsidRDefault="007A2D9A" w:rsidP="0014322C">
      <w:pPr>
        <w:spacing w:before="80"/>
        <w:rPr>
          <w:i/>
          <w:sz w:val="22"/>
        </w:rPr>
      </w:pPr>
    </w:p>
    <w:p w:rsidR="007A2D9A" w:rsidRPr="00F54FBD" w:rsidRDefault="007A2D9A" w:rsidP="0014322C">
      <w:pPr>
        <w:pStyle w:val="Equation"/>
        <w:tabs>
          <w:tab w:val="clear" w:pos="4820"/>
          <w:tab w:val="clear" w:pos="9639"/>
          <w:tab w:val="left" w:pos="1191"/>
          <w:tab w:val="left" w:pos="1588"/>
          <w:tab w:val="left" w:pos="1985"/>
        </w:tabs>
        <w:rPr>
          <w:rFonts w:ascii="Palatino Linotype" w:hAnsi="Palatino Linotype"/>
        </w:rPr>
        <w:sectPr w:rsidR="007A2D9A" w:rsidRPr="00F54FBD" w:rsidSect="0014322C">
          <w:headerReference w:type="even" r:id="rId6"/>
          <w:headerReference w:type="default" r:id="rId7"/>
          <w:pgSz w:w="11907" w:h="16834" w:code="9"/>
          <w:pgMar w:top="1418" w:right="1134" w:bottom="1134" w:left="1134" w:header="720" w:footer="482" w:gutter="0"/>
          <w:paperSrc w:first="15" w:other="15"/>
          <w:cols w:space="720"/>
        </w:sectPr>
      </w:pPr>
    </w:p>
    <w:p w:rsidR="007A2D9A" w:rsidRPr="00F54FBD" w:rsidRDefault="007A2D9A"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7A2D9A" w:rsidRPr="00F54FBD" w:rsidRDefault="007A2D9A"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A2D9A" w:rsidRPr="00F54FBD" w:rsidRDefault="007A2D9A"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A2D9A" w:rsidRPr="00E44CBB" w:rsidRDefault="007A2D9A"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A2D9A" w:rsidRPr="00E44CBB" w:rsidRDefault="007A2D9A"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A2D9A" w:rsidRPr="007A2D9A" w:rsidRDefault="007A2D9A"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A2D9A" w:rsidRPr="009454F8">
        <w:tc>
          <w:tcPr>
            <w:tcW w:w="9360" w:type="dxa"/>
            <w:gridSpan w:val="2"/>
          </w:tcPr>
          <w:p w:rsidR="007A2D9A" w:rsidRPr="009454F8" w:rsidRDefault="007A2D9A"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A2D9A" w:rsidRPr="009454F8" w:rsidRDefault="007A2D9A"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7A2D9A" w:rsidRPr="00036EE3">
        <w:tc>
          <w:tcPr>
            <w:tcW w:w="1140" w:type="dxa"/>
          </w:tcPr>
          <w:p w:rsidR="007A2D9A" w:rsidRPr="00614CC6" w:rsidRDefault="007A2D9A" w:rsidP="0014322C">
            <w:pPr>
              <w:spacing w:before="90" w:after="100"/>
              <w:ind w:left="57"/>
              <w:rPr>
                <w:b/>
                <w:bCs/>
                <w:sz w:val="20"/>
                <w:lang w:val="en-US"/>
              </w:rPr>
            </w:pPr>
            <w:r w:rsidRPr="00614CC6">
              <w:rPr>
                <w:b/>
                <w:bCs/>
                <w:sz w:val="20"/>
                <w:lang w:val="en-US"/>
              </w:rPr>
              <w:t>Séries</w:t>
            </w:r>
          </w:p>
        </w:tc>
        <w:tc>
          <w:tcPr>
            <w:tcW w:w="8220" w:type="dxa"/>
          </w:tcPr>
          <w:p w:rsidR="007A2D9A" w:rsidRPr="00614CC6" w:rsidRDefault="007A2D9A"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A2D9A" w:rsidRPr="00036EE3" w:rsidTr="0014322C">
        <w:tc>
          <w:tcPr>
            <w:tcW w:w="1140" w:type="dxa"/>
            <w:tcBorders>
              <w:bottom w:val="nil"/>
            </w:tcBorders>
          </w:tcPr>
          <w:p w:rsidR="007A2D9A" w:rsidRPr="00614CC6" w:rsidRDefault="007A2D9A" w:rsidP="0014322C">
            <w:pPr>
              <w:spacing w:before="30" w:after="30"/>
              <w:ind w:left="57"/>
              <w:rPr>
                <w:b/>
                <w:bCs/>
                <w:sz w:val="20"/>
                <w:lang w:val="en-US"/>
              </w:rPr>
            </w:pPr>
            <w:r w:rsidRPr="00614CC6">
              <w:rPr>
                <w:b/>
                <w:bCs/>
                <w:sz w:val="20"/>
                <w:lang w:val="en-US"/>
              </w:rPr>
              <w:t>BO</w:t>
            </w:r>
          </w:p>
        </w:tc>
        <w:tc>
          <w:tcPr>
            <w:tcW w:w="8220" w:type="dxa"/>
            <w:tcBorders>
              <w:bottom w:val="nil"/>
            </w:tcBorders>
          </w:tcPr>
          <w:p w:rsidR="007A2D9A" w:rsidRPr="00614CC6" w:rsidRDefault="007A2D9A"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7A2D9A" w:rsidRPr="009454F8" w:rsidTr="0014322C">
        <w:tc>
          <w:tcPr>
            <w:tcW w:w="1140" w:type="dxa"/>
            <w:tcBorders>
              <w:top w:val="nil"/>
              <w:bottom w:val="nil"/>
            </w:tcBorders>
            <w:shd w:val="clear" w:color="auto" w:fill="auto"/>
          </w:tcPr>
          <w:p w:rsidR="007A2D9A" w:rsidRPr="0014322C" w:rsidRDefault="007A2D9A"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7A2D9A" w:rsidRPr="0014322C" w:rsidRDefault="007A2D9A"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7A2D9A" w:rsidRPr="00036EE3" w:rsidTr="0014322C">
        <w:tc>
          <w:tcPr>
            <w:tcW w:w="1140" w:type="dxa"/>
            <w:tcBorders>
              <w:top w:val="nil"/>
              <w:bottom w:val="nil"/>
            </w:tcBorders>
          </w:tcPr>
          <w:p w:rsidR="007A2D9A" w:rsidRPr="00614CC6" w:rsidRDefault="007A2D9A"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7A2D9A" w:rsidRPr="00614CC6" w:rsidRDefault="007A2D9A"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7A2D9A" w:rsidRPr="00ED2695" w:rsidTr="0014322C">
        <w:tc>
          <w:tcPr>
            <w:tcW w:w="1140" w:type="dxa"/>
            <w:tcBorders>
              <w:top w:val="nil"/>
              <w:bottom w:val="nil"/>
            </w:tcBorders>
            <w:shd w:val="clear" w:color="auto" w:fill="F3F3F3"/>
          </w:tcPr>
          <w:p w:rsidR="007A2D9A" w:rsidRPr="0014322C" w:rsidRDefault="007A2D9A"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7A2D9A" w:rsidRPr="0014322C" w:rsidRDefault="007A2D9A"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7A2D9A" w:rsidRPr="00036EE3" w:rsidTr="0014322C">
        <w:tc>
          <w:tcPr>
            <w:tcW w:w="1140" w:type="dxa"/>
            <w:tcBorders>
              <w:top w:val="nil"/>
              <w:bottom w:val="nil"/>
            </w:tcBorders>
            <w:shd w:val="clear" w:color="auto" w:fill="auto"/>
          </w:tcPr>
          <w:p w:rsidR="007A2D9A" w:rsidRPr="00614CC6" w:rsidRDefault="007A2D9A"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7A2D9A" w:rsidRPr="00614CC6" w:rsidRDefault="007A2D9A"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A2D9A" w:rsidRPr="00592F9F" w:rsidTr="0014322C">
        <w:tc>
          <w:tcPr>
            <w:tcW w:w="1140" w:type="dxa"/>
            <w:tcBorders>
              <w:top w:val="nil"/>
              <w:bottom w:val="nil"/>
            </w:tcBorders>
            <w:shd w:val="clear" w:color="auto" w:fill="auto"/>
          </w:tcPr>
          <w:p w:rsidR="007A2D9A" w:rsidRPr="00766861" w:rsidRDefault="007A2D9A"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7A2D9A" w:rsidRPr="00766861" w:rsidRDefault="007A2D9A"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7A2D9A" w:rsidRPr="00036EE3" w:rsidTr="0014322C">
        <w:tc>
          <w:tcPr>
            <w:tcW w:w="1140" w:type="dxa"/>
            <w:tcBorders>
              <w:top w:val="nil"/>
            </w:tcBorders>
          </w:tcPr>
          <w:p w:rsidR="007A2D9A" w:rsidRPr="00614CC6" w:rsidRDefault="007A2D9A" w:rsidP="0014322C">
            <w:pPr>
              <w:spacing w:before="30" w:after="30"/>
              <w:ind w:left="57"/>
              <w:rPr>
                <w:b/>
                <w:bCs/>
                <w:sz w:val="20"/>
                <w:lang w:val="fr-CH"/>
              </w:rPr>
            </w:pPr>
            <w:r w:rsidRPr="00614CC6">
              <w:rPr>
                <w:b/>
                <w:bCs/>
                <w:sz w:val="20"/>
                <w:lang w:val="fr-CH"/>
              </w:rPr>
              <w:t>P</w:t>
            </w:r>
          </w:p>
        </w:tc>
        <w:tc>
          <w:tcPr>
            <w:tcW w:w="8220" w:type="dxa"/>
            <w:tcBorders>
              <w:top w:val="nil"/>
            </w:tcBorders>
          </w:tcPr>
          <w:p w:rsidR="007A2D9A" w:rsidRPr="00614CC6" w:rsidRDefault="007A2D9A" w:rsidP="0014322C">
            <w:pPr>
              <w:spacing w:before="30" w:after="30"/>
              <w:rPr>
                <w:sz w:val="20"/>
                <w:lang w:val="fr-CH"/>
              </w:rPr>
            </w:pPr>
            <w:r w:rsidRPr="00614CC6">
              <w:rPr>
                <w:sz w:val="20"/>
              </w:rPr>
              <w:t>Propagation des ondes radioélectriques</w:t>
            </w:r>
          </w:p>
        </w:tc>
      </w:tr>
      <w:tr w:rsidR="007A2D9A" w:rsidRPr="00036EE3">
        <w:tc>
          <w:tcPr>
            <w:tcW w:w="1140" w:type="dxa"/>
          </w:tcPr>
          <w:p w:rsidR="007A2D9A" w:rsidRPr="00614CC6" w:rsidRDefault="007A2D9A" w:rsidP="0014322C">
            <w:pPr>
              <w:spacing w:before="30" w:after="30"/>
              <w:ind w:left="57"/>
              <w:rPr>
                <w:b/>
                <w:bCs/>
                <w:sz w:val="20"/>
                <w:lang w:val="en-US"/>
              </w:rPr>
            </w:pPr>
            <w:r w:rsidRPr="00614CC6">
              <w:rPr>
                <w:b/>
                <w:bCs/>
                <w:sz w:val="20"/>
                <w:lang w:val="en-US"/>
              </w:rPr>
              <w:t>RA</w:t>
            </w:r>
          </w:p>
        </w:tc>
        <w:tc>
          <w:tcPr>
            <w:tcW w:w="8220" w:type="dxa"/>
          </w:tcPr>
          <w:p w:rsidR="007A2D9A" w:rsidRPr="00614CC6" w:rsidRDefault="007A2D9A"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A2D9A" w:rsidRPr="00036EE3">
        <w:tc>
          <w:tcPr>
            <w:tcW w:w="1140" w:type="dxa"/>
          </w:tcPr>
          <w:p w:rsidR="007A2D9A" w:rsidRPr="00614CC6" w:rsidRDefault="007A2D9A" w:rsidP="0014322C">
            <w:pPr>
              <w:spacing w:before="30" w:after="30"/>
              <w:ind w:left="57"/>
              <w:rPr>
                <w:b/>
                <w:bCs/>
                <w:sz w:val="20"/>
                <w:lang w:val="en-US"/>
              </w:rPr>
            </w:pPr>
            <w:r w:rsidRPr="00614CC6">
              <w:rPr>
                <w:b/>
                <w:bCs/>
                <w:sz w:val="20"/>
                <w:lang w:val="en-US"/>
              </w:rPr>
              <w:t>RS</w:t>
            </w:r>
          </w:p>
        </w:tc>
        <w:tc>
          <w:tcPr>
            <w:tcW w:w="8220" w:type="dxa"/>
          </w:tcPr>
          <w:p w:rsidR="007A2D9A" w:rsidRPr="00614CC6" w:rsidRDefault="007A2D9A"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A2D9A" w:rsidRPr="00036EE3">
        <w:tc>
          <w:tcPr>
            <w:tcW w:w="1140" w:type="dxa"/>
          </w:tcPr>
          <w:p w:rsidR="007A2D9A" w:rsidRPr="00614CC6" w:rsidRDefault="007A2D9A" w:rsidP="0014322C">
            <w:pPr>
              <w:spacing w:before="30" w:after="30"/>
              <w:ind w:left="57"/>
              <w:rPr>
                <w:b/>
                <w:bCs/>
                <w:sz w:val="20"/>
                <w:lang w:val="en-US"/>
              </w:rPr>
            </w:pPr>
            <w:r w:rsidRPr="00614CC6">
              <w:rPr>
                <w:b/>
                <w:bCs/>
                <w:sz w:val="20"/>
                <w:lang w:val="en-US"/>
              </w:rPr>
              <w:t>S</w:t>
            </w:r>
          </w:p>
        </w:tc>
        <w:tc>
          <w:tcPr>
            <w:tcW w:w="8220" w:type="dxa"/>
          </w:tcPr>
          <w:p w:rsidR="007A2D9A" w:rsidRPr="00614CC6" w:rsidRDefault="007A2D9A" w:rsidP="0014322C">
            <w:pPr>
              <w:spacing w:before="30" w:after="30"/>
              <w:rPr>
                <w:sz w:val="20"/>
                <w:lang w:val="en-US"/>
              </w:rPr>
            </w:pPr>
            <w:r w:rsidRPr="00614CC6">
              <w:rPr>
                <w:sz w:val="20"/>
              </w:rPr>
              <w:t>Service fixe par satellite</w:t>
            </w:r>
          </w:p>
        </w:tc>
      </w:tr>
      <w:tr w:rsidR="007A2D9A" w:rsidRPr="00036EE3">
        <w:tc>
          <w:tcPr>
            <w:tcW w:w="1140" w:type="dxa"/>
          </w:tcPr>
          <w:p w:rsidR="007A2D9A" w:rsidRPr="00614CC6" w:rsidRDefault="007A2D9A" w:rsidP="0014322C">
            <w:pPr>
              <w:spacing w:before="30" w:after="30"/>
              <w:ind w:left="57"/>
              <w:rPr>
                <w:b/>
                <w:bCs/>
                <w:sz w:val="20"/>
                <w:lang w:val="en-US"/>
              </w:rPr>
            </w:pPr>
            <w:r w:rsidRPr="00614CC6">
              <w:rPr>
                <w:b/>
                <w:bCs/>
                <w:sz w:val="20"/>
                <w:lang w:val="en-US"/>
              </w:rPr>
              <w:t>SA</w:t>
            </w:r>
          </w:p>
        </w:tc>
        <w:tc>
          <w:tcPr>
            <w:tcW w:w="8220" w:type="dxa"/>
          </w:tcPr>
          <w:p w:rsidR="007A2D9A" w:rsidRPr="00614CC6" w:rsidRDefault="007A2D9A" w:rsidP="0014322C">
            <w:pPr>
              <w:spacing w:before="30" w:after="30"/>
              <w:rPr>
                <w:sz w:val="20"/>
                <w:lang w:val="en-US"/>
              </w:rPr>
            </w:pPr>
            <w:r w:rsidRPr="00614CC6">
              <w:rPr>
                <w:sz w:val="20"/>
              </w:rPr>
              <w:t>Applications spatiales et météorologie</w:t>
            </w:r>
          </w:p>
        </w:tc>
      </w:tr>
      <w:tr w:rsidR="007A2D9A" w:rsidRPr="00614CC6">
        <w:tc>
          <w:tcPr>
            <w:tcW w:w="1140" w:type="dxa"/>
          </w:tcPr>
          <w:p w:rsidR="007A2D9A" w:rsidRPr="00614CC6" w:rsidRDefault="007A2D9A" w:rsidP="0014322C">
            <w:pPr>
              <w:spacing w:before="30" w:after="30"/>
              <w:ind w:left="57"/>
              <w:rPr>
                <w:b/>
                <w:bCs/>
                <w:sz w:val="20"/>
                <w:lang w:val="en-US"/>
              </w:rPr>
            </w:pPr>
            <w:r w:rsidRPr="00614CC6">
              <w:rPr>
                <w:b/>
                <w:bCs/>
                <w:sz w:val="20"/>
                <w:lang w:val="en-US"/>
              </w:rPr>
              <w:t>SF</w:t>
            </w:r>
          </w:p>
        </w:tc>
        <w:tc>
          <w:tcPr>
            <w:tcW w:w="8220" w:type="dxa"/>
          </w:tcPr>
          <w:p w:rsidR="007A2D9A" w:rsidRPr="00614CC6" w:rsidRDefault="007A2D9A" w:rsidP="0014322C">
            <w:pPr>
              <w:spacing w:before="30" w:after="30"/>
              <w:rPr>
                <w:sz w:val="20"/>
              </w:rPr>
            </w:pPr>
            <w:r w:rsidRPr="00614CC6">
              <w:rPr>
                <w:sz w:val="20"/>
              </w:rPr>
              <w:t>Partage des fréquences et coordination entre les systèmes du service fixe par satellite et du service fixe</w:t>
            </w:r>
          </w:p>
        </w:tc>
      </w:tr>
      <w:tr w:rsidR="007A2D9A" w:rsidRPr="00036EE3">
        <w:tc>
          <w:tcPr>
            <w:tcW w:w="1140" w:type="dxa"/>
            <w:shd w:val="clear" w:color="auto" w:fill="auto"/>
          </w:tcPr>
          <w:p w:rsidR="007A2D9A" w:rsidRPr="00592F9F" w:rsidRDefault="007A2D9A" w:rsidP="0014322C">
            <w:pPr>
              <w:spacing w:before="30" w:after="30"/>
              <w:ind w:left="57"/>
              <w:rPr>
                <w:b/>
                <w:bCs/>
                <w:sz w:val="20"/>
                <w:lang w:val="en-US"/>
              </w:rPr>
            </w:pPr>
            <w:r w:rsidRPr="00592F9F">
              <w:rPr>
                <w:b/>
                <w:bCs/>
                <w:sz w:val="20"/>
                <w:lang w:val="en-US"/>
              </w:rPr>
              <w:t>SM</w:t>
            </w:r>
          </w:p>
        </w:tc>
        <w:tc>
          <w:tcPr>
            <w:tcW w:w="8220" w:type="dxa"/>
            <w:shd w:val="clear" w:color="auto" w:fill="auto"/>
          </w:tcPr>
          <w:p w:rsidR="007A2D9A" w:rsidRPr="00592F9F" w:rsidRDefault="007A2D9A" w:rsidP="0014322C">
            <w:pPr>
              <w:spacing w:before="30" w:after="30"/>
              <w:rPr>
                <w:sz w:val="20"/>
                <w:lang w:val="en-US"/>
              </w:rPr>
            </w:pPr>
            <w:r w:rsidRPr="00592F9F">
              <w:rPr>
                <w:sz w:val="20"/>
              </w:rPr>
              <w:t>Gestion du spectre</w:t>
            </w:r>
          </w:p>
        </w:tc>
      </w:tr>
      <w:tr w:rsidR="007A2D9A" w:rsidRPr="00036EE3">
        <w:tc>
          <w:tcPr>
            <w:tcW w:w="1140" w:type="dxa"/>
          </w:tcPr>
          <w:p w:rsidR="007A2D9A" w:rsidRPr="00614CC6" w:rsidRDefault="007A2D9A" w:rsidP="0014322C">
            <w:pPr>
              <w:spacing w:before="30" w:after="30"/>
              <w:ind w:left="57"/>
              <w:rPr>
                <w:b/>
                <w:bCs/>
                <w:sz w:val="20"/>
                <w:lang w:val="en-US"/>
              </w:rPr>
            </w:pPr>
            <w:r w:rsidRPr="00614CC6">
              <w:rPr>
                <w:b/>
                <w:bCs/>
                <w:sz w:val="20"/>
                <w:lang w:val="en-US"/>
              </w:rPr>
              <w:t>SNG</w:t>
            </w:r>
          </w:p>
        </w:tc>
        <w:tc>
          <w:tcPr>
            <w:tcW w:w="8220" w:type="dxa"/>
          </w:tcPr>
          <w:p w:rsidR="007A2D9A" w:rsidRPr="00614CC6" w:rsidRDefault="007A2D9A" w:rsidP="0014322C">
            <w:pPr>
              <w:spacing w:before="30" w:after="30"/>
              <w:rPr>
                <w:sz w:val="20"/>
                <w:lang w:val="en-US"/>
              </w:rPr>
            </w:pPr>
            <w:r w:rsidRPr="00614CC6">
              <w:rPr>
                <w:sz w:val="20"/>
              </w:rPr>
              <w:t>Reportage d'actualités par satellite</w:t>
            </w:r>
          </w:p>
        </w:tc>
      </w:tr>
      <w:tr w:rsidR="007A2D9A" w:rsidRPr="00614CC6">
        <w:tc>
          <w:tcPr>
            <w:tcW w:w="1140" w:type="dxa"/>
          </w:tcPr>
          <w:p w:rsidR="007A2D9A" w:rsidRPr="00614CC6" w:rsidRDefault="007A2D9A" w:rsidP="0014322C">
            <w:pPr>
              <w:spacing w:before="30" w:after="30"/>
              <w:ind w:left="57"/>
              <w:rPr>
                <w:b/>
                <w:bCs/>
                <w:sz w:val="20"/>
                <w:lang w:val="en-US"/>
              </w:rPr>
            </w:pPr>
            <w:r w:rsidRPr="00614CC6">
              <w:rPr>
                <w:b/>
                <w:bCs/>
                <w:sz w:val="20"/>
                <w:lang w:val="en-US"/>
              </w:rPr>
              <w:t>TF</w:t>
            </w:r>
          </w:p>
        </w:tc>
        <w:tc>
          <w:tcPr>
            <w:tcW w:w="8220" w:type="dxa"/>
          </w:tcPr>
          <w:p w:rsidR="007A2D9A" w:rsidRPr="00614CC6" w:rsidRDefault="007A2D9A" w:rsidP="0014322C">
            <w:pPr>
              <w:spacing w:before="30" w:after="30"/>
              <w:rPr>
                <w:sz w:val="20"/>
              </w:rPr>
            </w:pPr>
            <w:r w:rsidRPr="00614CC6">
              <w:rPr>
                <w:sz w:val="20"/>
              </w:rPr>
              <w:t>Emissions de fréquences étalon et de signaux horaires</w:t>
            </w:r>
          </w:p>
        </w:tc>
      </w:tr>
      <w:tr w:rsidR="007A2D9A" w:rsidRPr="00036EE3">
        <w:tc>
          <w:tcPr>
            <w:tcW w:w="1140" w:type="dxa"/>
          </w:tcPr>
          <w:p w:rsidR="007A2D9A" w:rsidRPr="00614CC6" w:rsidRDefault="007A2D9A" w:rsidP="0014322C">
            <w:pPr>
              <w:spacing w:before="30" w:after="30"/>
              <w:ind w:left="57"/>
              <w:rPr>
                <w:b/>
                <w:bCs/>
                <w:sz w:val="20"/>
                <w:lang w:val="en-US"/>
              </w:rPr>
            </w:pPr>
            <w:r w:rsidRPr="00614CC6">
              <w:rPr>
                <w:b/>
                <w:bCs/>
                <w:sz w:val="20"/>
                <w:lang w:val="en-US"/>
              </w:rPr>
              <w:t>V</w:t>
            </w:r>
          </w:p>
        </w:tc>
        <w:tc>
          <w:tcPr>
            <w:tcW w:w="8220" w:type="dxa"/>
          </w:tcPr>
          <w:p w:rsidR="007A2D9A" w:rsidRPr="00614CC6" w:rsidRDefault="007A2D9A" w:rsidP="0014322C">
            <w:pPr>
              <w:spacing w:before="30" w:after="140"/>
              <w:rPr>
                <w:sz w:val="20"/>
                <w:lang w:val="en-US"/>
              </w:rPr>
            </w:pPr>
            <w:r w:rsidRPr="00614CC6">
              <w:rPr>
                <w:sz w:val="20"/>
              </w:rPr>
              <w:t>Vocabulaire et sujets associés</w:t>
            </w:r>
          </w:p>
        </w:tc>
      </w:tr>
    </w:tbl>
    <w:p w:rsidR="007A2D9A" w:rsidRPr="00036EE3" w:rsidRDefault="007A2D9A" w:rsidP="0014322C">
      <w:pPr>
        <w:spacing w:before="0"/>
        <w:jc w:val="center"/>
        <w:rPr>
          <w:sz w:val="20"/>
          <w:lang w:val="en-US"/>
        </w:rPr>
      </w:pPr>
    </w:p>
    <w:p w:rsidR="007A2D9A" w:rsidRPr="00036EE3" w:rsidRDefault="007A2D9A"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A2D9A" w:rsidRPr="00756B4D">
        <w:tc>
          <w:tcPr>
            <w:tcW w:w="9360" w:type="dxa"/>
          </w:tcPr>
          <w:p w:rsidR="007A2D9A" w:rsidRPr="00756B4D" w:rsidRDefault="007A2D9A" w:rsidP="0014322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7A2D9A" w:rsidRPr="00756B4D" w:rsidRDefault="007A2D9A" w:rsidP="0014322C">
      <w:pPr>
        <w:spacing w:before="0"/>
        <w:jc w:val="center"/>
        <w:rPr>
          <w:sz w:val="22"/>
        </w:rPr>
      </w:pPr>
    </w:p>
    <w:p w:rsidR="007A2D9A" w:rsidRPr="00614CC6" w:rsidRDefault="007A2D9A" w:rsidP="0014322C">
      <w:pPr>
        <w:spacing w:before="100"/>
        <w:jc w:val="right"/>
        <w:rPr>
          <w:i/>
          <w:iCs/>
          <w:sz w:val="20"/>
        </w:rPr>
      </w:pPr>
      <w:r w:rsidRPr="00614CC6">
        <w:rPr>
          <w:i/>
          <w:iCs/>
          <w:sz w:val="20"/>
        </w:rPr>
        <w:t>Publication électronique</w:t>
      </w:r>
    </w:p>
    <w:p w:rsidR="007A2D9A" w:rsidRPr="00614CC6" w:rsidRDefault="007A2D9A" w:rsidP="009D3E41">
      <w:pPr>
        <w:spacing w:before="0"/>
        <w:jc w:val="right"/>
        <w:rPr>
          <w:sz w:val="20"/>
        </w:rPr>
      </w:pPr>
      <w:r w:rsidRPr="00614CC6">
        <w:rPr>
          <w:sz w:val="20"/>
        </w:rPr>
        <w:t>Genève, 20</w:t>
      </w:r>
      <w:r>
        <w:rPr>
          <w:sz w:val="20"/>
        </w:rPr>
        <w:t>10</w:t>
      </w:r>
    </w:p>
    <w:p w:rsidR="007A2D9A" w:rsidRPr="00614CC6" w:rsidRDefault="007A2D9A" w:rsidP="009D3E4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10</w:t>
      </w:r>
    </w:p>
    <w:p w:rsidR="007A2D9A" w:rsidRPr="00614CC6" w:rsidRDefault="007A2D9A"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A2D9A" w:rsidRPr="00614CC6" w:rsidRDefault="007A2D9A" w:rsidP="0014322C">
      <w:pPr>
        <w:spacing w:before="160"/>
        <w:rPr>
          <w:i/>
          <w:sz w:val="20"/>
          <w:highlight w:val="yellow"/>
        </w:rPr>
        <w:sectPr w:rsidR="007A2D9A" w:rsidRPr="00614CC6" w:rsidSect="0014322C">
          <w:headerReference w:type="even" r:id="rId10"/>
          <w:headerReference w:type="default" r:id="rId11"/>
          <w:pgSz w:w="11907" w:h="16834" w:code="9"/>
          <w:pgMar w:top="1418" w:right="1134" w:bottom="1134" w:left="1134" w:header="720" w:footer="482" w:gutter="0"/>
          <w:pgNumType w:fmt="lowerRoman" w:start="2"/>
          <w:cols w:space="720"/>
        </w:sectPr>
      </w:pPr>
    </w:p>
    <w:p w:rsidR="007A2D9A" w:rsidRDefault="007A2D9A" w:rsidP="007A2D9A">
      <w:pPr>
        <w:pStyle w:val="RecNo"/>
        <w:spacing w:before="0"/>
      </w:pPr>
      <w:bookmarkStart w:id="3" w:name="irecnoe"/>
      <w:bookmarkEnd w:id="3"/>
      <w:r>
        <w:lastRenderedPageBreak/>
        <w:t xml:space="preserve">RECOMMANDATION  </w:t>
      </w:r>
      <w:r>
        <w:rPr>
          <w:rStyle w:val="href"/>
        </w:rPr>
        <w:t>UIT-R  BT</w:t>
      </w:r>
      <w:bookmarkEnd w:id="0"/>
      <w:r>
        <w:rPr>
          <w:rStyle w:val="href"/>
        </w:rPr>
        <w:t>.1199-1</w:t>
      </w:r>
    </w:p>
    <w:p w:rsidR="007A2D9A" w:rsidRPr="003F69B9" w:rsidRDefault="007A2D9A" w:rsidP="007A2D9A">
      <w:pPr>
        <w:pStyle w:val="Rectitle"/>
      </w:pPr>
      <w:r>
        <w:t xml:space="preserve">Utilisation de la réduction du débit binaire dans </w:t>
      </w:r>
      <w:r>
        <w:br/>
        <w:t>l'environnement de studio de TVHD</w:t>
      </w:r>
    </w:p>
    <w:p w:rsidR="007A2D9A" w:rsidRDefault="007A2D9A" w:rsidP="007A2D9A">
      <w:pPr>
        <w:pStyle w:val="Recdate"/>
      </w:pPr>
      <w:r>
        <w:t>(1995-2010)</w:t>
      </w:r>
    </w:p>
    <w:p w:rsidR="007A2D9A" w:rsidRDefault="007A2D9A" w:rsidP="007A2D9A">
      <w:pPr>
        <w:pStyle w:val="Normalaftertitle"/>
      </w:pPr>
      <w:r>
        <w:t>L'Assemblée des radiocommunications de l'UIT,</w:t>
      </w:r>
    </w:p>
    <w:p w:rsidR="007A2D9A" w:rsidRDefault="007A2D9A" w:rsidP="007A2D9A">
      <w:pPr>
        <w:pStyle w:val="Call"/>
      </w:pPr>
      <w:r>
        <w:t>considérant</w:t>
      </w:r>
    </w:p>
    <w:p w:rsidR="007A2D9A" w:rsidRDefault="007A2D9A" w:rsidP="007A2D9A">
      <w:r>
        <w:t>a)</w:t>
      </w:r>
      <w:r>
        <w:tab/>
        <w:t>que le traitement en studio du signal de TVHD se fait sous forme numérique;</w:t>
      </w:r>
    </w:p>
    <w:p w:rsidR="007A2D9A" w:rsidRDefault="007A2D9A" w:rsidP="007A2D9A">
      <w:r>
        <w:t>b)</w:t>
      </w:r>
      <w:r>
        <w:tab/>
        <w:t>que le débit binaire source d'un signal numérique de studio TVHD est supérieur à 1 Gbit/s;</w:t>
      </w:r>
    </w:p>
    <w:p w:rsidR="007A2D9A" w:rsidRDefault="007A2D9A" w:rsidP="007A2D9A">
      <w:r>
        <w:t>c)</w:t>
      </w:r>
      <w:r>
        <w:tab/>
        <w:t>que les interconnexions d'équipements en format numérique série sont utilisées dans les complexes de studios de TVHD;</w:t>
      </w:r>
    </w:p>
    <w:p w:rsidR="007A2D9A" w:rsidRDefault="007A2D9A" w:rsidP="007A2D9A">
      <w:r>
        <w:t>d)</w:t>
      </w:r>
      <w:r>
        <w:tab/>
        <w:t>que la réduction du débit binaire est couramment utilisée dans la chaîne de production des programmes de TVHD;</w:t>
      </w:r>
    </w:p>
    <w:p w:rsidR="007A2D9A" w:rsidRDefault="007A2D9A" w:rsidP="007A2D9A">
      <w:r>
        <w:t>e)</w:t>
      </w:r>
      <w:r>
        <w:tab/>
        <w:t>que la réduction du débit binaire sera appliquée aux signaux vidéo dans plusieurs maillons de la chaîne de TVHD qui va de la production des programmes jusqu'à leur réception finale;</w:t>
      </w:r>
    </w:p>
    <w:p w:rsidR="007A2D9A" w:rsidRDefault="007A2D9A" w:rsidP="007A2D9A">
      <w:r>
        <w:t>f)</w:t>
      </w:r>
      <w:r>
        <w:tab/>
        <w:t>qu'il est essentiel de maintenir statistiquement au-dessous du seuil de perception, jusqu'au bout de la chaîne de TVHD, tous les artefacts vidéo éventuellement dus à l'effet combiné de tels procédés de réduction du débit binaire,</w:t>
      </w:r>
    </w:p>
    <w:p w:rsidR="007A2D9A" w:rsidRDefault="007A2D9A" w:rsidP="007A2D9A">
      <w:pPr>
        <w:pStyle w:val="Call"/>
      </w:pPr>
      <w:r>
        <w:t>recommande</w:t>
      </w:r>
    </w:p>
    <w:p w:rsidR="007A2D9A" w:rsidRDefault="007A2D9A" w:rsidP="007A2D9A">
      <w:r>
        <w:rPr>
          <w:b/>
        </w:rPr>
        <w:t>1</w:t>
      </w:r>
      <w:r>
        <w:tab/>
        <w:t>que le facteur de réduction du débit binaire, lorsque cette technique est utilisée dans les studios de TVHD, soit suffisamment petit pour que le codage soit pratiquement transparent (quasi sans pertes), aussi bien en termes de qualité subjective des images fixes et animées qu'en termes de post-traitement des images en studio;</w:t>
      </w:r>
    </w:p>
    <w:p w:rsidR="007A2D9A" w:rsidRDefault="007A2D9A" w:rsidP="007A2D9A">
      <w:r>
        <w:rPr>
          <w:b/>
        </w:rPr>
        <w:t>2</w:t>
      </w:r>
      <w:r>
        <w:tab/>
        <w:t>que le traitement des images doit rester pratiquement transparent en termes de qualité d'image et d'aptitude au post-traitement vidéo lorsque l'algorithme de réduction du débit binaire utilisé dans les studios de TVHD est mis plusieurs fois en cascade avec l'algorithme de réduction du débit binaire utilisé dans les studios pour l'enregistrement numérique; il convient d'utiliser, si possible, le même algorithme, ou des algorithmes appartenant à une même famille, pour toutes les applications en studio;</w:t>
      </w:r>
    </w:p>
    <w:p w:rsidR="007A2D9A" w:rsidRDefault="007A2D9A" w:rsidP="007A2D9A">
      <w:r>
        <w:rPr>
          <w:b/>
        </w:rPr>
        <w:t>3</w:t>
      </w:r>
      <w:r>
        <w:tab/>
        <w:t>que les algorithmes de réduction du débit binaire utilisés dans les studios de TVHD ne donnent pas lieu à une dégradation d'image supplémentaire lorsque ces algorithmes sont mis en cascade avec ceux qui sont utilisés dans les circuits de contribution et de distribution et pour l'acheminement de programmes jusqu'au domicile.</w:t>
      </w:r>
    </w:p>
    <w:p w:rsidR="007A2D9A" w:rsidRDefault="007A2D9A" w:rsidP="007A2D9A"/>
    <w:p w:rsidR="00A6617B" w:rsidRPr="007A2D9A" w:rsidRDefault="00A6617B" w:rsidP="00C95025">
      <w:pPr>
        <w:pStyle w:val="Line"/>
      </w:pPr>
    </w:p>
    <w:p w:rsidR="007A2D9A" w:rsidRPr="007A2D9A" w:rsidRDefault="007A2D9A" w:rsidP="00A6617B">
      <w:pPr>
        <w:rPr>
          <w:lang w:val="fr-CH"/>
        </w:rPr>
      </w:pPr>
    </w:p>
    <w:sectPr w:rsidR="007A2D9A" w:rsidRPr="007A2D9A" w:rsidSect="00C95025">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D9A" w:rsidRDefault="007A2D9A">
      <w:r>
        <w:separator/>
      </w:r>
    </w:p>
  </w:endnote>
  <w:endnote w:type="continuationSeparator" w:id="0">
    <w:p w:rsidR="007A2D9A" w:rsidRDefault="007A2D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D9A" w:rsidRDefault="007A2D9A">
      <w:r>
        <w:separator/>
      </w:r>
    </w:p>
  </w:footnote>
  <w:footnote w:type="continuationSeparator" w:id="0">
    <w:p w:rsidR="007A2D9A" w:rsidRDefault="007A2D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D9A" w:rsidRDefault="007A2D9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D9A" w:rsidRDefault="007A2D9A" w:rsidP="0014322C">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D9A" w:rsidRPr="007A2D9A" w:rsidRDefault="007A2D9A">
    <w:pPr>
      <w:pStyle w:val="Header"/>
      <w:jc w:val="left"/>
      <w:rPr>
        <w:lang w:val="fr-CH"/>
      </w:rPr>
    </w:pPr>
    <w:r>
      <w:rPr>
        <w:rStyle w:val="PageNumber"/>
        <w:b/>
        <w:bCs/>
      </w:rPr>
      <w:fldChar w:fldCharType="begin"/>
    </w:r>
    <w:r w:rsidRPr="007A2D9A">
      <w:rPr>
        <w:rStyle w:val="PageNumber"/>
        <w:b/>
        <w:bCs/>
        <w:lang w:val="fr-CH"/>
      </w:rPr>
      <w:instrText xml:space="preserve"> PAGE </w:instrText>
    </w:r>
    <w:r>
      <w:rPr>
        <w:rStyle w:val="PageNumber"/>
        <w:b/>
        <w:bCs/>
      </w:rPr>
      <w:fldChar w:fldCharType="separate"/>
    </w:r>
    <w:r w:rsidR="00C95025">
      <w:rPr>
        <w:rStyle w:val="PageNumber"/>
        <w:b/>
        <w:bCs/>
        <w:noProof/>
        <w:lang w:val="fr-CH"/>
      </w:rPr>
      <w:t>ii</w:t>
    </w:r>
    <w:r>
      <w:rPr>
        <w:rStyle w:val="PageNumber"/>
        <w:b/>
        <w:bCs/>
      </w:rPr>
      <w:fldChar w:fldCharType="end"/>
    </w:r>
    <w:r w:rsidRPr="007A2D9A">
      <w:rPr>
        <w:lang w:val="fr-CH"/>
      </w:rPr>
      <w:tab/>
    </w:r>
    <w:fldSimple w:instr=" DOCPROPERTY &quot;Header&quot; \* MERGEFORMAT ">
      <w:r w:rsidR="00C95025" w:rsidRPr="00C95025">
        <w:rPr>
          <w:b/>
          <w:bCs/>
          <w:lang w:val="fr-CH"/>
        </w:rPr>
        <w:t xml:space="preserve">Rec. </w:t>
      </w:r>
    </w:fldSimple>
    <w:r>
      <w:rPr>
        <w:b/>
        <w:bCs/>
      </w:rPr>
      <w:t xml:space="preserve"> </w:t>
    </w:r>
    <w:r>
      <w:rPr>
        <w:b/>
        <w:bCs/>
      </w:rPr>
      <w:fldChar w:fldCharType="begin"/>
    </w:r>
    <w:r w:rsidRPr="007A2D9A">
      <w:rPr>
        <w:b/>
        <w:bCs/>
        <w:lang w:val="fr-CH"/>
      </w:rPr>
      <w:instrText>styleref href</w:instrText>
    </w:r>
    <w:r>
      <w:rPr>
        <w:b/>
        <w:bCs/>
      </w:rPr>
      <w:fldChar w:fldCharType="separate"/>
    </w:r>
    <w:r w:rsidR="00C95025">
      <w:rPr>
        <w:b/>
        <w:bCs/>
        <w:noProof/>
      </w:rPr>
      <w:t>UIT-R  BT.1199-1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D9A" w:rsidRDefault="007A2D9A">
    <w:pPr>
      <w:pStyle w:val="Header"/>
    </w:pPr>
    <w:r>
      <w:tab/>
    </w:r>
    <w:fldSimple w:instr=" DOCPROPERTY &quot;Header&quot; \* MERGEFORMAT ">
      <w:r w:rsidR="00C95025" w:rsidRPr="00C9502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95025">
      <w:rPr>
        <w:b/>
        <w:bCs/>
        <w:noProof/>
      </w:rPr>
      <w:t>UIT-R  BT.1199-1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5A03A0">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607D68">
      <w:rPr>
        <w:rStyle w:val="PageNumber"/>
        <w:b/>
        <w:bCs/>
        <w:noProof/>
        <w:lang w:val="en-US"/>
      </w:rPr>
      <w:t>2</w:t>
    </w:r>
    <w:r>
      <w:rPr>
        <w:rStyle w:val="PageNumber"/>
        <w:b/>
        <w:bCs/>
      </w:rPr>
      <w:fldChar w:fldCharType="end"/>
    </w:r>
    <w:r w:rsidR="00607D68">
      <w:rPr>
        <w:lang w:val="en-US"/>
      </w:rPr>
      <w:tab/>
    </w:r>
    <w:fldSimple w:instr=" DOCPROPERTY &quot;Header&quot; \* MERGEFORMAT ">
      <w:r w:rsidR="00C95025" w:rsidRPr="00C95025">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C95025">
      <w:rPr>
        <w:b/>
        <w:bCs/>
        <w:noProof/>
      </w:rPr>
      <w:t>UIT-R  BT.1199-1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C95025" w:rsidRPr="00C95025">
        <w:rPr>
          <w:b/>
          <w:bCs/>
        </w:rPr>
        <w:t xml:space="preserve">Rec. </w:t>
      </w:r>
    </w:fldSimple>
    <w:r>
      <w:rPr>
        <w:b/>
        <w:bCs/>
      </w:rPr>
      <w:t xml:space="preserve"> </w:t>
    </w:r>
    <w:r w:rsidR="005A03A0">
      <w:rPr>
        <w:b/>
        <w:bCs/>
      </w:rPr>
      <w:fldChar w:fldCharType="begin"/>
    </w:r>
    <w:r>
      <w:rPr>
        <w:b/>
        <w:bCs/>
      </w:rPr>
      <w:instrText>styleref href</w:instrText>
    </w:r>
    <w:r w:rsidR="005A03A0">
      <w:rPr>
        <w:b/>
        <w:bCs/>
      </w:rPr>
      <w:fldChar w:fldCharType="separate"/>
    </w:r>
    <w:r w:rsidR="00C95025">
      <w:rPr>
        <w:b/>
        <w:bCs/>
        <w:noProof/>
      </w:rPr>
      <w:t>UIT-R  BT.1199-1</w:t>
    </w:r>
    <w:r w:rsidR="005A03A0">
      <w:rPr>
        <w:b/>
        <w:bCs/>
      </w:rPr>
      <w:fldChar w:fldCharType="end"/>
    </w:r>
    <w:r>
      <w:tab/>
    </w:r>
    <w:r w:rsidR="005A03A0">
      <w:rPr>
        <w:rStyle w:val="PageNumber"/>
        <w:b/>
        <w:bCs/>
      </w:rPr>
      <w:fldChar w:fldCharType="begin"/>
    </w:r>
    <w:r>
      <w:rPr>
        <w:rStyle w:val="PageNumber"/>
        <w:b/>
        <w:bCs/>
      </w:rPr>
      <w:instrText xml:space="preserve"> PAGE </w:instrText>
    </w:r>
    <w:r w:rsidR="005A03A0">
      <w:rPr>
        <w:rStyle w:val="PageNumber"/>
        <w:b/>
        <w:bCs/>
      </w:rPr>
      <w:fldChar w:fldCharType="separate"/>
    </w:r>
    <w:r w:rsidR="00C95025">
      <w:rPr>
        <w:rStyle w:val="PageNumber"/>
        <w:b/>
        <w:bCs/>
        <w:noProof/>
      </w:rPr>
      <w:t>1</w:t>
    </w:r>
    <w:r w:rsidR="005A03A0">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revisionView w:inkAnnotations="0"/>
  <w:defaultTabStop w:val="720"/>
  <w:evenAndOddHeaders/>
  <w:noPunctuationKerning/>
  <w:characterSpacingControl w:val="doNotCompress"/>
  <w:footnotePr>
    <w:footnote w:id="-1"/>
    <w:footnote w:id="0"/>
  </w:footnotePr>
  <w:endnotePr>
    <w:endnote w:id="-1"/>
    <w:endnote w:id="0"/>
  </w:endnotePr>
  <w:compat/>
  <w:rsids>
    <w:rsidRoot w:val="00C95025"/>
    <w:rsid w:val="00217EBF"/>
    <w:rsid w:val="002D76C4"/>
    <w:rsid w:val="005A03A0"/>
    <w:rsid w:val="00607D68"/>
    <w:rsid w:val="007468DA"/>
    <w:rsid w:val="007A2D9A"/>
    <w:rsid w:val="00A6617B"/>
    <w:rsid w:val="00AB0DC8"/>
    <w:rsid w:val="00B44E24"/>
    <w:rsid w:val="00C95025"/>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03A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A03A0"/>
    <w:pPr>
      <w:keepNext/>
      <w:keepLines/>
      <w:spacing w:before="480"/>
      <w:ind w:left="794" w:hanging="794"/>
      <w:outlineLvl w:val="0"/>
    </w:pPr>
    <w:rPr>
      <w:b/>
    </w:rPr>
  </w:style>
  <w:style w:type="paragraph" w:styleId="Heading2">
    <w:name w:val="heading 2"/>
    <w:basedOn w:val="Heading1"/>
    <w:next w:val="Normal"/>
    <w:qFormat/>
    <w:rsid w:val="005A03A0"/>
    <w:pPr>
      <w:spacing w:before="320"/>
      <w:outlineLvl w:val="1"/>
    </w:pPr>
  </w:style>
  <w:style w:type="paragraph" w:styleId="Heading3">
    <w:name w:val="heading 3"/>
    <w:basedOn w:val="Heading1"/>
    <w:next w:val="Normal"/>
    <w:qFormat/>
    <w:rsid w:val="005A03A0"/>
    <w:pPr>
      <w:spacing w:before="200"/>
      <w:outlineLvl w:val="2"/>
    </w:pPr>
  </w:style>
  <w:style w:type="paragraph" w:styleId="Heading4">
    <w:name w:val="heading 4"/>
    <w:basedOn w:val="Heading3"/>
    <w:next w:val="Normal"/>
    <w:qFormat/>
    <w:rsid w:val="005A03A0"/>
    <w:pPr>
      <w:tabs>
        <w:tab w:val="clear" w:pos="794"/>
        <w:tab w:val="left" w:pos="992"/>
      </w:tabs>
      <w:ind w:left="992" w:hanging="992"/>
      <w:outlineLvl w:val="3"/>
    </w:pPr>
  </w:style>
  <w:style w:type="paragraph" w:styleId="Heading5">
    <w:name w:val="heading 5"/>
    <w:basedOn w:val="Heading4"/>
    <w:next w:val="Normal"/>
    <w:qFormat/>
    <w:rsid w:val="005A03A0"/>
    <w:pPr>
      <w:outlineLvl w:val="4"/>
    </w:pPr>
  </w:style>
  <w:style w:type="paragraph" w:styleId="Heading6">
    <w:name w:val="heading 6"/>
    <w:basedOn w:val="Heading4"/>
    <w:next w:val="Normal"/>
    <w:qFormat/>
    <w:rsid w:val="005A03A0"/>
    <w:pPr>
      <w:tabs>
        <w:tab w:val="clear" w:pos="992"/>
        <w:tab w:val="clear" w:pos="1191"/>
      </w:tabs>
      <w:ind w:left="1588" w:hanging="1588"/>
      <w:outlineLvl w:val="5"/>
    </w:pPr>
  </w:style>
  <w:style w:type="paragraph" w:styleId="Heading7">
    <w:name w:val="heading 7"/>
    <w:basedOn w:val="Heading6"/>
    <w:next w:val="Normal"/>
    <w:qFormat/>
    <w:rsid w:val="005A03A0"/>
    <w:pPr>
      <w:outlineLvl w:val="6"/>
    </w:pPr>
  </w:style>
  <w:style w:type="paragraph" w:styleId="Heading8">
    <w:name w:val="heading 8"/>
    <w:basedOn w:val="Heading6"/>
    <w:next w:val="Normal"/>
    <w:qFormat/>
    <w:rsid w:val="005A03A0"/>
    <w:pPr>
      <w:outlineLvl w:val="7"/>
    </w:pPr>
  </w:style>
  <w:style w:type="paragraph" w:styleId="Heading9">
    <w:name w:val="heading 9"/>
    <w:basedOn w:val="Heading6"/>
    <w:next w:val="Normal"/>
    <w:qFormat/>
    <w:rsid w:val="005A03A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03A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03A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03A0"/>
  </w:style>
  <w:style w:type="paragraph" w:customStyle="1" w:styleId="Headingb">
    <w:name w:val="Heading_b"/>
    <w:basedOn w:val="Heading3"/>
    <w:next w:val="Normal"/>
    <w:rsid w:val="005A03A0"/>
    <w:pPr>
      <w:spacing w:before="160"/>
      <w:ind w:left="0" w:firstLine="0"/>
      <w:outlineLvl w:val="9"/>
    </w:pPr>
  </w:style>
  <w:style w:type="paragraph" w:customStyle="1" w:styleId="Headingi">
    <w:name w:val="Heading_i"/>
    <w:basedOn w:val="Heading3"/>
    <w:next w:val="Normal"/>
    <w:rsid w:val="005A03A0"/>
    <w:pPr>
      <w:spacing w:before="160"/>
      <w:ind w:left="0" w:firstLine="0"/>
    </w:pPr>
    <w:rPr>
      <w:b w:val="0"/>
      <w:i/>
    </w:rPr>
  </w:style>
  <w:style w:type="character" w:customStyle="1" w:styleId="href">
    <w:name w:val="href"/>
    <w:basedOn w:val="DefaultParagraphFont"/>
    <w:rsid w:val="005A03A0"/>
  </w:style>
  <w:style w:type="paragraph" w:customStyle="1" w:styleId="enumlev1">
    <w:name w:val="enumlev1"/>
    <w:basedOn w:val="Normal"/>
    <w:rsid w:val="005A03A0"/>
    <w:pPr>
      <w:spacing w:before="80"/>
      <w:ind w:left="794" w:hanging="794"/>
    </w:pPr>
  </w:style>
  <w:style w:type="paragraph" w:customStyle="1" w:styleId="enumlev2">
    <w:name w:val="enumlev2"/>
    <w:basedOn w:val="enumlev1"/>
    <w:rsid w:val="005A03A0"/>
    <w:pPr>
      <w:ind w:left="1191" w:hanging="397"/>
    </w:pPr>
  </w:style>
  <w:style w:type="paragraph" w:customStyle="1" w:styleId="enumlev3">
    <w:name w:val="enumlev3"/>
    <w:basedOn w:val="enumlev2"/>
    <w:rsid w:val="005A03A0"/>
    <w:pPr>
      <w:ind w:left="1588"/>
    </w:pPr>
  </w:style>
  <w:style w:type="paragraph" w:customStyle="1" w:styleId="Normalaftertitle">
    <w:name w:val="Normal_after_title"/>
    <w:basedOn w:val="Normal"/>
    <w:next w:val="Normal"/>
    <w:rsid w:val="005A03A0"/>
    <w:pPr>
      <w:spacing w:before="320"/>
    </w:pPr>
  </w:style>
  <w:style w:type="paragraph" w:customStyle="1" w:styleId="Note">
    <w:name w:val="Note"/>
    <w:basedOn w:val="Normal"/>
    <w:rsid w:val="005A03A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A03A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A03A0"/>
    <w:pPr>
      <w:spacing w:before="240"/>
    </w:pPr>
    <w:rPr>
      <w:sz w:val="22"/>
      <w:lang w:val="es-ES_tradnl"/>
    </w:rPr>
  </w:style>
  <w:style w:type="paragraph" w:customStyle="1" w:styleId="Recref">
    <w:name w:val="Rec_ref"/>
    <w:basedOn w:val="Normal"/>
    <w:next w:val="Recdate"/>
    <w:rsid w:val="005A03A0"/>
    <w:pPr>
      <w:jc w:val="center"/>
    </w:pPr>
  </w:style>
  <w:style w:type="paragraph" w:customStyle="1" w:styleId="Recdate">
    <w:name w:val="Rec_date"/>
    <w:basedOn w:val="Recref"/>
    <w:next w:val="Normalaftertitle"/>
    <w:rsid w:val="005A03A0"/>
    <w:pPr>
      <w:jc w:val="right"/>
    </w:pPr>
  </w:style>
  <w:style w:type="paragraph" w:customStyle="1" w:styleId="AnnexNoTitle">
    <w:name w:val="Annex_NoTitle"/>
    <w:basedOn w:val="Normal"/>
    <w:next w:val="Normalaftertitle"/>
    <w:rsid w:val="005A03A0"/>
    <w:pPr>
      <w:keepNext/>
      <w:keepLines/>
      <w:spacing w:before="480" w:after="80"/>
      <w:jc w:val="center"/>
    </w:pPr>
    <w:rPr>
      <w:b/>
      <w:sz w:val="28"/>
    </w:rPr>
  </w:style>
  <w:style w:type="paragraph" w:customStyle="1" w:styleId="AppendixNoTitle">
    <w:name w:val="Appendix_NoTitle"/>
    <w:basedOn w:val="AnnexNoTitle"/>
    <w:next w:val="Normal"/>
    <w:rsid w:val="005A03A0"/>
  </w:style>
  <w:style w:type="paragraph" w:customStyle="1" w:styleId="Tablefin">
    <w:name w:val="Table_fin"/>
    <w:basedOn w:val="Normal"/>
    <w:next w:val="Normal"/>
    <w:rsid w:val="005A03A0"/>
    <w:pPr>
      <w:spacing w:before="0"/>
    </w:pPr>
    <w:rPr>
      <w:sz w:val="20"/>
      <w:lang w:val="en-GB"/>
    </w:rPr>
  </w:style>
  <w:style w:type="paragraph" w:customStyle="1" w:styleId="Tablehead">
    <w:name w:val="Table_head"/>
    <w:basedOn w:val="Normal"/>
    <w:next w:val="Normal"/>
    <w:rsid w:val="005A03A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A03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A03A0"/>
    <w:pPr>
      <w:keepNext/>
      <w:spacing w:before="360" w:after="120"/>
      <w:jc w:val="center"/>
    </w:pPr>
  </w:style>
  <w:style w:type="paragraph" w:customStyle="1" w:styleId="Tabletext">
    <w:name w:val="Table_text"/>
    <w:basedOn w:val="Normal"/>
    <w:rsid w:val="005A03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A03A0"/>
    <w:pPr>
      <w:tabs>
        <w:tab w:val="clear" w:pos="1191"/>
        <w:tab w:val="clear" w:pos="1588"/>
        <w:tab w:val="clear" w:pos="1985"/>
        <w:tab w:val="center" w:pos="4820"/>
        <w:tab w:val="right" w:pos="9639"/>
      </w:tabs>
    </w:pPr>
  </w:style>
  <w:style w:type="paragraph" w:customStyle="1" w:styleId="Equationlegend">
    <w:name w:val="Equation_legend"/>
    <w:basedOn w:val="NormalIndent"/>
    <w:rsid w:val="005A03A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03A0"/>
    <w:pPr>
      <w:ind w:left="794"/>
    </w:pPr>
  </w:style>
  <w:style w:type="paragraph" w:customStyle="1" w:styleId="Figurelegend">
    <w:name w:val="Figure_legend"/>
    <w:basedOn w:val="Normal"/>
    <w:rsid w:val="005A03A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A03A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03A0"/>
    <w:pPr>
      <w:keepNext/>
      <w:keepLines/>
      <w:spacing w:before="480"/>
      <w:jc w:val="center"/>
    </w:pPr>
    <w:rPr>
      <w:sz w:val="28"/>
    </w:rPr>
  </w:style>
  <w:style w:type="paragraph" w:customStyle="1" w:styleId="Arttitle">
    <w:name w:val="Art_title"/>
    <w:basedOn w:val="Normal"/>
    <w:next w:val="Normalaftertitle"/>
    <w:rsid w:val="005A03A0"/>
    <w:pPr>
      <w:keepNext/>
      <w:keepLines/>
      <w:spacing w:before="240"/>
      <w:jc w:val="center"/>
    </w:pPr>
    <w:rPr>
      <w:b/>
      <w:sz w:val="28"/>
    </w:rPr>
  </w:style>
  <w:style w:type="paragraph" w:customStyle="1" w:styleId="Blanc">
    <w:name w:val="Blanc"/>
    <w:basedOn w:val="Normal"/>
    <w:next w:val="Tabletext"/>
    <w:rsid w:val="005A03A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03A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03A0"/>
    <w:pPr>
      <w:keepNext/>
      <w:keepLines/>
      <w:spacing w:before="160"/>
      <w:ind w:left="794"/>
    </w:pPr>
    <w:rPr>
      <w:i/>
    </w:rPr>
  </w:style>
  <w:style w:type="paragraph" w:customStyle="1" w:styleId="ChapNo">
    <w:name w:val="Chap_No"/>
    <w:basedOn w:val="ArtNo"/>
    <w:next w:val="Chaptitle"/>
    <w:rsid w:val="005A03A0"/>
    <w:rPr>
      <w:b/>
    </w:rPr>
  </w:style>
  <w:style w:type="paragraph" w:customStyle="1" w:styleId="Chaptitle">
    <w:name w:val="Chap_title"/>
    <w:basedOn w:val="Arttitle"/>
    <w:next w:val="Normalaftertitle"/>
    <w:rsid w:val="005A03A0"/>
  </w:style>
  <w:style w:type="character" w:styleId="FootnoteReference">
    <w:name w:val="footnote reference"/>
    <w:basedOn w:val="DefaultParagraphFont"/>
    <w:semiHidden/>
    <w:rsid w:val="005A03A0"/>
    <w:rPr>
      <w:position w:val="6"/>
      <w:sz w:val="18"/>
    </w:rPr>
  </w:style>
  <w:style w:type="paragraph" w:styleId="FootnoteText">
    <w:name w:val="footnote text"/>
    <w:basedOn w:val="Normal"/>
    <w:semiHidden/>
    <w:rsid w:val="005A03A0"/>
    <w:pPr>
      <w:keepLines/>
      <w:tabs>
        <w:tab w:val="left" w:pos="255"/>
      </w:tabs>
      <w:ind w:left="255" w:hanging="255"/>
    </w:pPr>
    <w:rPr>
      <w:sz w:val="22"/>
    </w:rPr>
  </w:style>
  <w:style w:type="paragraph" w:styleId="Index1">
    <w:name w:val="index 1"/>
    <w:basedOn w:val="Normal"/>
    <w:next w:val="Normal"/>
    <w:semiHidden/>
    <w:rsid w:val="005A03A0"/>
  </w:style>
  <w:style w:type="paragraph" w:styleId="Index2">
    <w:name w:val="index 2"/>
    <w:basedOn w:val="Normal"/>
    <w:next w:val="Normal"/>
    <w:semiHidden/>
    <w:rsid w:val="005A03A0"/>
    <w:pPr>
      <w:ind w:left="283"/>
    </w:pPr>
  </w:style>
  <w:style w:type="paragraph" w:styleId="Index3">
    <w:name w:val="index 3"/>
    <w:basedOn w:val="Normal"/>
    <w:next w:val="Normal"/>
    <w:semiHidden/>
    <w:rsid w:val="005A03A0"/>
    <w:pPr>
      <w:ind w:left="566"/>
    </w:pPr>
  </w:style>
  <w:style w:type="paragraph" w:styleId="IndexHeading">
    <w:name w:val="index heading"/>
    <w:basedOn w:val="Normal"/>
    <w:next w:val="Index1"/>
    <w:semiHidden/>
    <w:rsid w:val="005A03A0"/>
  </w:style>
  <w:style w:type="paragraph" w:customStyle="1" w:styleId="Line">
    <w:name w:val="Line"/>
    <w:basedOn w:val="Normal"/>
    <w:next w:val="Normal"/>
    <w:rsid w:val="005A03A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03A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03A0"/>
  </w:style>
  <w:style w:type="paragraph" w:customStyle="1" w:styleId="Partref">
    <w:name w:val="Part_ref"/>
    <w:basedOn w:val="Normal"/>
    <w:next w:val="Normal"/>
    <w:rsid w:val="005A03A0"/>
    <w:pPr>
      <w:keepNext/>
      <w:keepLines/>
      <w:spacing w:after="280"/>
      <w:jc w:val="center"/>
    </w:pPr>
  </w:style>
  <w:style w:type="paragraph" w:customStyle="1" w:styleId="Parttitle">
    <w:name w:val="Part_title"/>
    <w:basedOn w:val="Normal"/>
    <w:next w:val="Normalaftertitle"/>
    <w:rsid w:val="005A03A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03A0"/>
  </w:style>
  <w:style w:type="paragraph" w:customStyle="1" w:styleId="QuestionNo">
    <w:name w:val="Question_No"/>
    <w:basedOn w:val="RecNo"/>
    <w:next w:val="Normal"/>
    <w:rsid w:val="005A03A0"/>
  </w:style>
  <w:style w:type="paragraph" w:customStyle="1" w:styleId="Questionref">
    <w:name w:val="Question_ref"/>
    <w:basedOn w:val="Recref"/>
    <w:next w:val="Questiondate"/>
    <w:rsid w:val="005A03A0"/>
  </w:style>
  <w:style w:type="paragraph" w:customStyle="1" w:styleId="Questiontitle">
    <w:name w:val="Question_title"/>
    <w:basedOn w:val="Normal"/>
    <w:next w:val="Questionref"/>
    <w:rsid w:val="005A03A0"/>
  </w:style>
  <w:style w:type="paragraph" w:customStyle="1" w:styleId="Reftext">
    <w:name w:val="Ref_text"/>
    <w:basedOn w:val="Normal"/>
    <w:rsid w:val="005A03A0"/>
    <w:pPr>
      <w:ind w:left="794" w:hanging="794"/>
    </w:pPr>
    <w:rPr>
      <w:sz w:val="22"/>
    </w:rPr>
  </w:style>
  <w:style w:type="paragraph" w:customStyle="1" w:styleId="Reftitle">
    <w:name w:val="Ref_title"/>
    <w:basedOn w:val="Normal"/>
    <w:next w:val="Reftext"/>
    <w:rsid w:val="005A03A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03A0"/>
  </w:style>
  <w:style w:type="paragraph" w:customStyle="1" w:styleId="RepNo">
    <w:name w:val="Rep_No"/>
    <w:basedOn w:val="RecNo"/>
    <w:next w:val="Reptitle"/>
    <w:rsid w:val="005A03A0"/>
  </w:style>
  <w:style w:type="paragraph" w:customStyle="1" w:styleId="Repref">
    <w:name w:val="Rep_ref"/>
    <w:basedOn w:val="Recref"/>
    <w:next w:val="Repdate"/>
    <w:rsid w:val="005A03A0"/>
  </w:style>
  <w:style w:type="paragraph" w:customStyle="1" w:styleId="Reptitle">
    <w:name w:val="Rep_title"/>
    <w:basedOn w:val="Rectitle"/>
    <w:next w:val="Repref"/>
    <w:rsid w:val="005A03A0"/>
  </w:style>
  <w:style w:type="paragraph" w:customStyle="1" w:styleId="Resdate">
    <w:name w:val="Res_date"/>
    <w:basedOn w:val="Recdate"/>
    <w:next w:val="Normalaftertitle"/>
    <w:rsid w:val="005A03A0"/>
  </w:style>
  <w:style w:type="paragraph" w:customStyle="1" w:styleId="ResNo">
    <w:name w:val="Res_No"/>
    <w:basedOn w:val="RecNo"/>
    <w:next w:val="Restitle"/>
    <w:rsid w:val="005A03A0"/>
  </w:style>
  <w:style w:type="paragraph" w:customStyle="1" w:styleId="Resref">
    <w:name w:val="Res_ref"/>
    <w:basedOn w:val="Recref"/>
    <w:next w:val="Resdate"/>
    <w:rsid w:val="005A03A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A03A0"/>
  </w:style>
  <w:style w:type="paragraph" w:customStyle="1" w:styleId="Sectiontitle">
    <w:name w:val="Section_title"/>
    <w:basedOn w:val="Normal"/>
    <w:next w:val="Normalaftertitle"/>
    <w:rsid w:val="005A03A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03A0"/>
    <w:pPr>
      <w:tabs>
        <w:tab w:val="clear" w:pos="794"/>
        <w:tab w:val="clear" w:pos="1191"/>
        <w:tab w:val="clear" w:pos="1588"/>
        <w:tab w:val="clear" w:pos="1985"/>
        <w:tab w:val="right" w:pos="9611"/>
      </w:tabs>
    </w:pPr>
    <w:rPr>
      <w:i/>
    </w:rPr>
  </w:style>
  <w:style w:type="paragraph" w:styleId="TOC1">
    <w:name w:val="toc 1"/>
    <w:basedOn w:val="Normal"/>
    <w:semiHidden/>
    <w:rsid w:val="005A03A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03A0"/>
    <w:pPr>
      <w:tabs>
        <w:tab w:val="clear" w:pos="567"/>
        <w:tab w:val="left" w:pos="1276"/>
      </w:tabs>
      <w:spacing w:before="160"/>
      <w:ind w:left="1276" w:hanging="709"/>
    </w:pPr>
  </w:style>
  <w:style w:type="paragraph" w:styleId="TOC3">
    <w:name w:val="toc 3"/>
    <w:basedOn w:val="TOC2"/>
    <w:semiHidden/>
    <w:rsid w:val="005A03A0"/>
    <w:pPr>
      <w:tabs>
        <w:tab w:val="clear" w:pos="1276"/>
        <w:tab w:val="left" w:pos="2155"/>
      </w:tabs>
      <w:ind w:left="2155" w:hanging="879"/>
    </w:pPr>
  </w:style>
  <w:style w:type="paragraph" w:styleId="TOC4">
    <w:name w:val="toc 4"/>
    <w:basedOn w:val="TOC3"/>
    <w:semiHidden/>
    <w:rsid w:val="005A03A0"/>
    <w:pPr>
      <w:tabs>
        <w:tab w:val="left" w:pos="3261"/>
      </w:tabs>
      <w:spacing w:before="80"/>
      <w:ind w:left="3261" w:hanging="993"/>
    </w:pPr>
  </w:style>
  <w:style w:type="paragraph" w:styleId="TOC5">
    <w:name w:val="toc 5"/>
    <w:basedOn w:val="TOC4"/>
    <w:semiHidden/>
    <w:rsid w:val="005A03A0"/>
  </w:style>
  <w:style w:type="paragraph" w:styleId="TOC6">
    <w:name w:val="toc 6"/>
    <w:basedOn w:val="TOC4"/>
    <w:semiHidden/>
    <w:rsid w:val="005A03A0"/>
  </w:style>
  <w:style w:type="paragraph" w:styleId="TOC7">
    <w:name w:val="toc 7"/>
    <w:basedOn w:val="TOC4"/>
    <w:semiHidden/>
    <w:rsid w:val="005A03A0"/>
  </w:style>
  <w:style w:type="paragraph" w:styleId="TOC8">
    <w:name w:val="toc 8"/>
    <w:basedOn w:val="TOC4"/>
    <w:semiHidden/>
    <w:rsid w:val="005A03A0"/>
  </w:style>
  <w:style w:type="paragraph" w:customStyle="1" w:styleId="Rectitle">
    <w:name w:val="Rec_title"/>
    <w:basedOn w:val="Normal"/>
    <w:next w:val="Recref"/>
    <w:link w:val="RectitleChar"/>
    <w:rsid w:val="005A03A0"/>
    <w:pPr>
      <w:keepNext/>
      <w:keepLines/>
      <w:spacing w:before="240"/>
      <w:jc w:val="center"/>
    </w:pPr>
    <w:rPr>
      <w:b/>
      <w:sz w:val="28"/>
    </w:rPr>
  </w:style>
  <w:style w:type="paragraph" w:customStyle="1" w:styleId="Annexref">
    <w:name w:val="Annex_ref"/>
    <w:basedOn w:val="Normal"/>
    <w:next w:val="Normalaftertitle"/>
    <w:rsid w:val="005A03A0"/>
    <w:pPr>
      <w:keepNext/>
      <w:keepLines/>
      <w:spacing w:after="280"/>
      <w:jc w:val="center"/>
    </w:pPr>
  </w:style>
  <w:style w:type="paragraph" w:customStyle="1" w:styleId="Appendixref">
    <w:name w:val="Appendix_ref"/>
    <w:basedOn w:val="Annexref"/>
    <w:next w:val="Normalaftertitle"/>
    <w:rsid w:val="005A03A0"/>
  </w:style>
  <w:style w:type="paragraph" w:customStyle="1" w:styleId="Figuretitle">
    <w:name w:val="Figure_title"/>
    <w:basedOn w:val="Normal"/>
    <w:next w:val="Figure"/>
    <w:rsid w:val="005A03A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A03A0"/>
    <w:pPr>
      <w:keepNext/>
      <w:spacing w:before="0" w:after="120"/>
      <w:jc w:val="center"/>
    </w:pPr>
    <w:rPr>
      <w:b/>
    </w:rPr>
  </w:style>
  <w:style w:type="paragraph" w:customStyle="1" w:styleId="Summary">
    <w:name w:val="Summary"/>
    <w:basedOn w:val="Normal"/>
    <w:next w:val="Normalaftertitle"/>
    <w:rsid w:val="005A03A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A2D9A"/>
    <w:rPr>
      <w:color w:val="0000FF"/>
      <w:u w:val="single"/>
    </w:rPr>
  </w:style>
  <w:style w:type="character" w:customStyle="1" w:styleId="RectitleChar">
    <w:name w:val="Rec_title Char"/>
    <w:basedOn w:val="DefaultParagraphFont"/>
    <w:link w:val="Rectitle"/>
    <w:rsid w:val="007A2D9A"/>
    <w:rPr>
      <w:b/>
      <w:sz w:val="2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3</Pages>
  <Words>722</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2</cp:revision>
  <cp:lastPrinted>2005-02-10T15:54:00Z</cp:lastPrinted>
  <dcterms:created xsi:type="dcterms:W3CDTF">2010-11-25T09:27:00Z</dcterms:created>
  <dcterms:modified xsi:type="dcterms:W3CDTF">2010-11-25T09:46:00Z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