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6E0BE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6C5A554B" wp14:editId="608710E2">
                <wp:simplePos x="0" y="0"/>
                <wp:positionH relativeFrom="column">
                  <wp:posOffset>381173</wp:posOffset>
                </wp:positionH>
                <wp:positionV relativeFrom="paragraph">
                  <wp:posOffset>4326891</wp:posOffset>
                </wp:positionV>
                <wp:extent cx="5600700" cy="1392382"/>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9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749" w:rsidRPr="005F01A2" w:rsidRDefault="006E0BE0" w:rsidP="00756A74">
                            <w:pPr>
                              <w:spacing w:line="204" w:lineRule="auto"/>
                              <w:ind w:right="-125"/>
                              <w:jc w:val="right"/>
                              <w:rPr>
                                <w:rFonts w:ascii="Tahoma" w:hAnsi="Tahoma"/>
                                <w:b/>
                                <w:bCs/>
                                <w:color w:val="000068"/>
                                <w:sz w:val="40"/>
                                <w:szCs w:val="72"/>
                                <w:rtl/>
                              </w:rPr>
                            </w:pPr>
                            <w:r w:rsidRPr="006E0BE0">
                              <w:rPr>
                                <w:rFonts w:ascii="Tahoma" w:hAnsi="Tahoma" w:hint="cs"/>
                                <w:b/>
                                <w:bCs/>
                                <w:color w:val="000068"/>
                                <w:sz w:val="40"/>
                                <w:szCs w:val="72"/>
                                <w:rtl/>
                                <w:lang w:bidi="ar-EG"/>
                              </w:rPr>
                              <w:t>متطلبات البيانات الشرحية</w:t>
                            </w:r>
                            <w:r w:rsidR="00756A74">
                              <w:rPr>
                                <w:rFonts w:ascii="Tahoma" w:hAnsi="Tahoma" w:hint="cs"/>
                                <w:b/>
                                <w:bCs/>
                                <w:color w:val="000068"/>
                                <w:sz w:val="40"/>
                                <w:szCs w:val="72"/>
                                <w:rtl/>
                                <w:lang w:bidi="ar-EG"/>
                              </w:rPr>
                              <w:t xml:space="preserve"> </w:t>
                            </w:r>
                            <w:r w:rsidRPr="006E0BE0">
                              <w:rPr>
                                <w:rFonts w:ascii="Tahoma" w:hAnsi="Tahoma" w:hint="cs"/>
                                <w:b/>
                                <w:bCs/>
                                <w:color w:val="000068"/>
                                <w:sz w:val="40"/>
                                <w:szCs w:val="72"/>
                                <w:rtl/>
                                <w:lang w:bidi="ar-EG"/>
                              </w:rPr>
                              <w:t xml:space="preserve">لأغراض </w:t>
                            </w:r>
                            <w:r w:rsidR="00756A74">
                              <w:rPr>
                                <w:rFonts w:ascii="Tahoma" w:hAnsi="Tahoma"/>
                                <w:b/>
                                <w:bCs/>
                                <w:color w:val="000068"/>
                                <w:sz w:val="40"/>
                                <w:szCs w:val="72"/>
                                <w:rtl/>
                                <w:lang w:bidi="ar-EG"/>
                              </w:rPr>
                              <w:br/>
                            </w:r>
                            <w:r w:rsidRPr="006E0BE0">
                              <w:rPr>
                                <w:rFonts w:ascii="Tahoma" w:hAnsi="Tahoma" w:hint="cs"/>
                                <w:b/>
                                <w:bCs/>
                                <w:color w:val="000068"/>
                                <w:sz w:val="40"/>
                                <w:szCs w:val="72"/>
                                <w:rtl/>
                                <w:lang w:bidi="ar-EG"/>
                              </w:rPr>
                              <w:t>الإنتاج</w:t>
                            </w:r>
                            <w:r>
                              <w:rPr>
                                <w:rFonts w:ascii="Tahoma" w:hAnsi="Tahoma" w:hint="cs"/>
                                <w:b/>
                                <w:bCs/>
                                <w:color w:val="000068"/>
                                <w:sz w:val="40"/>
                                <w:szCs w:val="72"/>
                                <w:rtl/>
                                <w:lang w:bidi="ar-EG"/>
                              </w:rPr>
                              <w:t xml:space="preserve"> </w:t>
                            </w:r>
                            <w:r w:rsidRPr="006E0BE0">
                              <w:rPr>
                                <w:rFonts w:ascii="Tahoma" w:hAnsi="Tahoma" w:hint="cs"/>
                                <w:b/>
                                <w:bCs/>
                                <w:color w:val="000068"/>
                                <w:sz w:val="40"/>
                                <w:szCs w:val="72"/>
                                <w:rtl/>
                                <w:lang w:bidi="ar-EG"/>
                              </w:rPr>
                              <w:t>وما بعد</w:t>
                            </w:r>
                            <w:r w:rsidR="00756A74">
                              <w:rPr>
                                <w:rFonts w:ascii="Tahoma" w:hAnsi="Tahoma" w:hint="cs"/>
                                <w:b/>
                                <w:bCs/>
                                <w:color w:val="000068"/>
                                <w:sz w:val="40"/>
                                <w:szCs w:val="72"/>
                                <w:rtl/>
                                <w:lang w:bidi="ar-EG"/>
                              </w:rPr>
                              <w:t xml:space="preserve"> </w:t>
                            </w:r>
                            <w:r w:rsidRPr="006E0BE0">
                              <w:rPr>
                                <w:rFonts w:ascii="Tahoma" w:hAnsi="Tahoma" w:hint="cs"/>
                                <w:b/>
                                <w:bCs/>
                                <w:color w:val="000068"/>
                                <w:sz w:val="40"/>
                                <w:szCs w:val="72"/>
                                <w:rtl/>
                                <w:lang w:bidi="ar-EG"/>
                              </w:rPr>
                              <w:t>الإنتاج</w:t>
                            </w:r>
                            <w:r w:rsidR="00F72E9D">
                              <w:rPr>
                                <w:rFonts w:ascii="Tahoma" w:hAnsi="Tahoma" w:hint="cs"/>
                                <w:b/>
                                <w:bCs/>
                                <w:color w:val="000068"/>
                                <w:sz w:val="40"/>
                                <w:szCs w:val="72"/>
                                <w:rtl/>
                                <w:lang w:bidi="ar-EG"/>
                              </w:rPr>
                              <w:t xml:space="preserve"> </w:t>
                            </w:r>
                            <w:r w:rsidRPr="006E0BE0">
                              <w:rPr>
                                <w:rFonts w:ascii="Tahoma" w:hAnsi="Tahoma" w:hint="cs"/>
                                <w:b/>
                                <w:bCs/>
                                <w:color w:val="000068"/>
                                <w:sz w:val="40"/>
                                <w:szCs w:val="72"/>
                                <w:rtl/>
                                <w:lang w:bidi="ar-EG"/>
                              </w:rPr>
                              <w:t>في الإذاعة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A554B" id="_x0000_t202" coordsize="21600,21600" o:spt="202" path="m,l,21600r21600,l21600,xe">
                <v:stroke joinstyle="miter"/>
                <v:path gradientshapeok="t" o:connecttype="rect"/>
              </v:shapetype>
              <v:shape id="Text Box 2859" o:spid="_x0000_s1026" type="#_x0000_t202" style="position:absolute;left:0;text-align:left;margin-left:30pt;margin-top:340.7pt;width:441pt;height:109.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WatwIAAL0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" filled="f" stroked="f">
                <v:textbox>
                  <w:txbxContent>
                    <w:p w:rsidR="00197749" w:rsidRPr="005F01A2" w:rsidRDefault="006E0BE0" w:rsidP="00756A74">
                      <w:pPr>
                        <w:spacing w:line="204" w:lineRule="auto"/>
                        <w:ind w:right="-125"/>
                        <w:jc w:val="right"/>
                        <w:rPr>
                          <w:rFonts w:ascii="Tahoma" w:hAnsi="Tahoma"/>
                          <w:b/>
                          <w:bCs/>
                          <w:color w:val="000068"/>
                          <w:sz w:val="40"/>
                          <w:szCs w:val="72"/>
                          <w:rtl/>
                        </w:rPr>
                      </w:pPr>
                      <w:r w:rsidRPr="006E0BE0">
                        <w:rPr>
                          <w:rFonts w:ascii="Tahoma" w:hAnsi="Tahoma" w:hint="cs"/>
                          <w:b/>
                          <w:bCs/>
                          <w:color w:val="000068"/>
                          <w:sz w:val="40"/>
                          <w:szCs w:val="72"/>
                          <w:rtl/>
                          <w:lang w:bidi="ar-EG"/>
                        </w:rPr>
                        <w:t>متطلبات البيانات الشرحية</w:t>
                      </w:r>
                      <w:r w:rsidR="00756A74">
                        <w:rPr>
                          <w:rFonts w:ascii="Tahoma" w:hAnsi="Tahoma" w:hint="cs"/>
                          <w:b/>
                          <w:bCs/>
                          <w:color w:val="000068"/>
                          <w:sz w:val="40"/>
                          <w:szCs w:val="72"/>
                          <w:rtl/>
                          <w:lang w:bidi="ar-EG"/>
                        </w:rPr>
                        <w:t xml:space="preserve"> </w:t>
                      </w:r>
                      <w:r w:rsidRPr="006E0BE0">
                        <w:rPr>
                          <w:rFonts w:ascii="Tahoma" w:hAnsi="Tahoma" w:hint="cs"/>
                          <w:b/>
                          <w:bCs/>
                          <w:color w:val="000068"/>
                          <w:sz w:val="40"/>
                          <w:szCs w:val="72"/>
                          <w:rtl/>
                          <w:lang w:bidi="ar-EG"/>
                        </w:rPr>
                        <w:t xml:space="preserve">لأغراض </w:t>
                      </w:r>
                      <w:r w:rsidR="00756A74">
                        <w:rPr>
                          <w:rFonts w:ascii="Tahoma" w:hAnsi="Tahoma"/>
                          <w:b/>
                          <w:bCs/>
                          <w:color w:val="000068"/>
                          <w:sz w:val="40"/>
                          <w:szCs w:val="72"/>
                          <w:rtl/>
                          <w:lang w:bidi="ar-EG"/>
                        </w:rPr>
                        <w:br/>
                      </w:r>
                      <w:r w:rsidRPr="006E0BE0">
                        <w:rPr>
                          <w:rFonts w:ascii="Tahoma" w:hAnsi="Tahoma" w:hint="cs"/>
                          <w:b/>
                          <w:bCs/>
                          <w:color w:val="000068"/>
                          <w:sz w:val="40"/>
                          <w:szCs w:val="72"/>
                          <w:rtl/>
                          <w:lang w:bidi="ar-EG"/>
                        </w:rPr>
                        <w:t>الإنتاج</w:t>
                      </w:r>
                      <w:r>
                        <w:rPr>
                          <w:rFonts w:ascii="Tahoma" w:hAnsi="Tahoma" w:hint="cs"/>
                          <w:b/>
                          <w:bCs/>
                          <w:color w:val="000068"/>
                          <w:sz w:val="40"/>
                          <w:szCs w:val="72"/>
                          <w:rtl/>
                          <w:lang w:bidi="ar-EG"/>
                        </w:rPr>
                        <w:t xml:space="preserve"> </w:t>
                      </w:r>
                      <w:r w:rsidRPr="006E0BE0">
                        <w:rPr>
                          <w:rFonts w:ascii="Tahoma" w:hAnsi="Tahoma" w:hint="cs"/>
                          <w:b/>
                          <w:bCs/>
                          <w:color w:val="000068"/>
                          <w:sz w:val="40"/>
                          <w:szCs w:val="72"/>
                          <w:rtl/>
                          <w:lang w:bidi="ar-EG"/>
                        </w:rPr>
                        <w:t>وما بعد</w:t>
                      </w:r>
                      <w:r w:rsidR="00756A74">
                        <w:rPr>
                          <w:rFonts w:ascii="Tahoma" w:hAnsi="Tahoma" w:hint="cs"/>
                          <w:b/>
                          <w:bCs/>
                          <w:color w:val="000068"/>
                          <w:sz w:val="40"/>
                          <w:szCs w:val="72"/>
                          <w:rtl/>
                          <w:lang w:bidi="ar-EG"/>
                        </w:rPr>
                        <w:t xml:space="preserve"> </w:t>
                      </w:r>
                      <w:r w:rsidRPr="006E0BE0">
                        <w:rPr>
                          <w:rFonts w:ascii="Tahoma" w:hAnsi="Tahoma" w:hint="cs"/>
                          <w:b/>
                          <w:bCs/>
                          <w:color w:val="000068"/>
                          <w:sz w:val="40"/>
                          <w:szCs w:val="72"/>
                          <w:rtl/>
                          <w:lang w:bidi="ar-EG"/>
                        </w:rPr>
                        <w:t>الإنتاج</w:t>
                      </w:r>
                      <w:r w:rsidR="00F72E9D">
                        <w:rPr>
                          <w:rFonts w:ascii="Tahoma" w:hAnsi="Tahoma" w:hint="cs"/>
                          <w:b/>
                          <w:bCs/>
                          <w:color w:val="000068"/>
                          <w:sz w:val="40"/>
                          <w:szCs w:val="72"/>
                          <w:rtl/>
                          <w:lang w:bidi="ar-EG"/>
                        </w:rPr>
                        <w:t xml:space="preserve"> </w:t>
                      </w:r>
                      <w:r w:rsidRPr="006E0BE0">
                        <w:rPr>
                          <w:rFonts w:ascii="Tahoma" w:hAnsi="Tahoma" w:hint="cs"/>
                          <w:b/>
                          <w:bCs/>
                          <w:color w:val="000068"/>
                          <w:sz w:val="40"/>
                          <w:szCs w:val="72"/>
                          <w:rtl/>
                          <w:lang w:bidi="ar-EG"/>
                        </w:rPr>
                        <w:t>في الإذاعة</w:t>
                      </w:r>
                    </w:p>
                  </w:txbxContent>
                </v:textbox>
              </v:shape>
            </w:pict>
          </mc:Fallback>
        </mc:AlternateContent>
      </w:r>
      <w:r w:rsidR="0063696B">
        <w:rPr>
          <w:b/>
          <w:bCs/>
          <w:noProof/>
          <w:sz w:val="32"/>
          <w:szCs w:val="32"/>
          <w:rtl/>
          <w:lang w:eastAsia="zh-CN"/>
        </w:rPr>
        <mc:AlternateContent>
          <mc:Choice Requires="wps">
            <w:drawing>
              <wp:anchor distT="0" distB="0" distL="114300" distR="114300" simplePos="0" relativeHeight="251657728" behindDoc="0" locked="0" layoutInCell="1" allowOverlap="1" wp14:anchorId="1AF006F9" wp14:editId="054839BB">
                <wp:simplePos x="0" y="0"/>
                <wp:positionH relativeFrom="column">
                  <wp:posOffset>377190</wp:posOffset>
                </wp:positionH>
                <wp:positionV relativeFrom="paragraph">
                  <wp:posOffset>3300095</wp:posOffset>
                </wp:positionV>
                <wp:extent cx="5598795" cy="914400"/>
                <wp:effectExtent l="3810" t="190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749" w:rsidRPr="009C6655" w:rsidRDefault="00197749" w:rsidP="009D720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013881">
                              <w:rPr>
                                <w:rFonts w:ascii="Tahoma" w:hAnsi="Tahoma"/>
                                <w:b/>
                                <w:bCs/>
                                <w:color w:val="000068"/>
                                <w:sz w:val="36"/>
                                <w:szCs w:val="56"/>
                                <w:lang w:bidi="ar-EG"/>
                              </w:rPr>
                              <w:t>BT</w:t>
                            </w:r>
                            <w:r w:rsidRPr="005F01A2">
                              <w:rPr>
                                <w:rFonts w:ascii="Tahoma" w:hAnsi="Tahoma"/>
                                <w:b/>
                                <w:bCs/>
                                <w:color w:val="000068"/>
                                <w:sz w:val="36"/>
                                <w:szCs w:val="56"/>
                                <w:lang w:bidi="ar-EG"/>
                              </w:rPr>
                              <w:t>.</w:t>
                            </w:r>
                            <w:r w:rsidR="009D720E">
                              <w:rPr>
                                <w:rFonts w:ascii="Tahoma" w:hAnsi="Tahoma"/>
                                <w:b/>
                                <w:bCs/>
                                <w:color w:val="000068"/>
                                <w:sz w:val="36"/>
                                <w:szCs w:val="56"/>
                                <w:lang w:bidi="ar-EG"/>
                              </w:rPr>
                              <w:t>1674-1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9D720E">
                              <w:rPr>
                                <w:rFonts w:ascii="Tahoma" w:hAnsi="Tahoma" w:cs="Tahoma"/>
                                <w:b/>
                                <w:bCs/>
                                <w:color w:val="000068"/>
                                <w:sz w:val="24"/>
                                <w:szCs w:val="24"/>
                                <w:lang w:bidi="ar-EG"/>
                              </w:rPr>
                              <w:t>2015</w:t>
                            </w:r>
                            <w:r>
                              <w:rPr>
                                <w:rFonts w:ascii="Tahoma" w:hAnsi="Tahoma" w:cs="Tahoma"/>
                                <w:b/>
                                <w:bCs/>
                                <w:color w:val="000068"/>
                                <w:sz w:val="24"/>
                                <w:szCs w:val="24"/>
                                <w:lang w:bidi="ar-EG"/>
                              </w:rPr>
                              <w:t>/</w:t>
                            </w:r>
                            <w:r w:rsidR="009D720E">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006F9"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197749" w:rsidRPr="009C6655" w:rsidRDefault="00197749" w:rsidP="009D720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013881">
                        <w:rPr>
                          <w:rFonts w:ascii="Tahoma" w:hAnsi="Tahoma"/>
                          <w:b/>
                          <w:bCs/>
                          <w:color w:val="000068"/>
                          <w:sz w:val="36"/>
                          <w:szCs w:val="56"/>
                          <w:lang w:bidi="ar-EG"/>
                        </w:rPr>
                        <w:t>BT</w:t>
                      </w:r>
                      <w:r w:rsidRPr="005F01A2">
                        <w:rPr>
                          <w:rFonts w:ascii="Tahoma" w:hAnsi="Tahoma"/>
                          <w:b/>
                          <w:bCs/>
                          <w:color w:val="000068"/>
                          <w:sz w:val="36"/>
                          <w:szCs w:val="56"/>
                          <w:lang w:bidi="ar-EG"/>
                        </w:rPr>
                        <w:t>.</w:t>
                      </w:r>
                      <w:r w:rsidR="009D720E">
                        <w:rPr>
                          <w:rFonts w:ascii="Tahoma" w:hAnsi="Tahoma"/>
                          <w:b/>
                          <w:bCs/>
                          <w:color w:val="000068"/>
                          <w:sz w:val="36"/>
                          <w:szCs w:val="56"/>
                          <w:lang w:bidi="ar-EG"/>
                        </w:rPr>
                        <w:t>1674-1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9D720E">
                        <w:rPr>
                          <w:rFonts w:ascii="Tahoma" w:hAnsi="Tahoma" w:cs="Tahoma"/>
                          <w:b/>
                          <w:bCs/>
                          <w:color w:val="000068"/>
                          <w:sz w:val="24"/>
                          <w:szCs w:val="24"/>
                          <w:lang w:bidi="ar-EG"/>
                        </w:rPr>
                        <w:t>2015</w:t>
                      </w:r>
                      <w:r>
                        <w:rPr>
                          <w:rFonts w:ascii="Tahoma" w:hAnsi="Tahoma" w:cs="Tahoma"/>
                          <w:b/>
                          <w:bCs/>
                          <w:color w:val="000068"/>
                          <w:sz w:val="24"/>
                          <w:szCs w:val="24"/>
                          <w:lang w:bidi="ar-EG"/>
                        </w:rPr>
                        <w:t>/</w:t>
                      </w:r>
                      <w:r w:rsidR="009D720E">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v:textbox>
              </v:shape>
            </w:pict>
          </mc:Fallback>
        </mc:AlternateContent>
      </w:r>
      <w:r w:rsidR="0063696B">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1905"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749" w:rsidRPr="005F01A2" w:rsidRDefault="00197749" w:rsidP="0001388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13881">
                              <w:rPr>
                                <w:rFonts w:ascii="Tahoma" w:hAnsi="Tahoma"/>
                                <w:b/>
                                <w:bCs/>
                                <w:color w:val="000068"/>
                                <w:sz w:val="34"/>
                                <w:szCs w:val="54"/>
                                <w:lang w:bidi="ar-EG"/>
                              </w:rPr>
                              <w:t>BT</w:t>
                            </w:r>
                          </w:p>
                          <w:p w:rsidR="00197749" w:rsidRPr="005F01A2" w:rsidRDefault="0001388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197749" w:rsidRPr="005F01A2" w:rsidRDefault="00197749" w:rsidP="0001388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13881">
                        <w:rPr>
                          <w:rFonts w:ascii="Tahoma" w:hAnsi="Tahoma"/>
                          <w:b/>
                          <w:bCs/>
                          <w:color w:val="000068"/>
                          <w:sz w:val="34"/>
                          <w:szCs w:val="54"/>
                          <w:lang w:bidi="ar-EG"/>
                        </w:rPr>
                        <w:t>BT</w:t>
                      </w:r>
                    </w:p>
                    <w:p w:rsidR="00197749" w:rsidRPr="005F01A2" w:rsidRDefault="00013881"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2B5401" w:rsidRDefault="005E066B" w:rsidP="008963AF">
      <w:pPr>
        <w:rPr>
          <w:sz w:val="20"/>
          <w:szCs w:val="26"/>
          <w:rtl/>
          <w:lang w:bidi="ar-EG"/>
        </w:rPr>
      </w:pPr>
      <w:r w:rsidRPr="002B540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2B5401">
        <w:rPr>
          <w:rFonts w:hint="cs"/>
          <w:sz w:val="20"/>
          <w:szCs w:val="26"/>
          <w:rtl/>
        </w:rPr>
        <w:t xml:space="preserve"> </w:t>
      </w:r>
      <w:r w:rsidRPr="002B5401">
        <w:rPr>
          <w:sz w:val="20"/>
          <w:szCs w:val="26"/>
          <w:lang w:bidi="ar-EG"/>
        </w:rPr>
        <w:t>(ITU</w:t>
      </w:r>
      <w:r w:rsidRPr="002B5401">
        <w:rPr>
          <w:sz w:val="20"/>
          <w:szCs w:val="26"/>
          <w:lang w:bidi="ar-EG"/>
        </w:rPr>
        <w:noBreakHyphen/>
        <w:t>T/ITU</w:t>
      </w:r>
      <w:r w:rsidRPr="002B5401">
        <w:rPr>
          <w:sz w:val="20"/>
          <w:szCs w:val="26"/>
          <w:lang w:bidi="ar-EG"/>
        </w:rPr>
        <w:noBreakHyphen/>
        <w:t>R/ISO/IEC)</w:t>
      </w:r>
      <w:r w:rsidRPr="002B5401">
        <w:rPr>
          <w:rFonts w:hint="cs"/>
          <w:sz w:val="20"/>
          <w:szCs w:val="26"/>
          <w:rtl/>
          <w:lang w:bidi="ar-EG"/>
        </w:rPr>
        <w:t xml:space="preserve"> والمشار إليها في الملحق</w:t>
      </w:r>
      <w:r w:rsidR="008963AF" w:rsidRPr="002B5401">
        <w:rPr>
          <w:rFonts w:hint="eastAsia"/>
          <w:sz w:val="20"/>
          <w:szCs w:val="26"/>
          <w:rtl/>
          <w:lang w:bidi="ar-EG"/>
        </w:rPr>
        <w:t> </w:t>
      </w:r>
      <w:r w:rsidRPr="002B5401">
        <w:rPr>
          <w:sz w:val="20"/>
          <w:szCs w:val="26"/>
          <w:lang w:bidi="ar-EG"/>
        </w:rPr>
        <w:t>1</w:t>
      </w:r>
      <w:r w:rsidRPr="002B5401">
        <w:rPr>
          <w:rFonts w:hint="cs"/>
          <w:sz w:val="20"/>
          <w:szCs w:val="26"/>
          <w:rtl/>
          <w:lang w:bidi="ar-EG"/>
        </w:rPr>
        <w:t xml:space="preserve"> </w:t>
      </w:r>
      <w:r w:rsidRPr="002B5401">
        <w:rPr>
          <w:rFonts w:hint="cs"/>
          <w:spacing w:val="6"/>
          <w:sz w:val="20"/>
          <w:szCs w:val="26"/>
          <w:rtl/>
          <w:lang w:bidi="ar-EG"/>
        </w:rPr>
        <w:t>بالقرار</w:t>
      </w:r>
      <w:r w:rsidR="00FE5D4D" w:rsidRPr="002B5401">
        <w:rPr>
          <w:rFonts w:hint="eastAsia"/>
          <w:spacing w:val="6"/>
          <w:sz w:val="20"/>
          <w:szCs w:val="26"/>
          <w:rtl/>
          <w:lang w:bidi="ar-EG"/>
        </w:rPr>
        <w:t> </w:t>
      </w:r>
      <w:r w:rsidRPr="002B5401">
        <w:rPr>
          <w:spacing w:val="6"/>
          <w:sz w:val="20"/>
          <w:szCs w:val="26"/>
          <w:lang w:bidi="ar-EG"/>
        </w:rPr>
        <w:t>ITU</w:t>
      </w:r>
      <w:r w:rsidR="00FE5D4D" w:rsidRPr="002B5401">
        <w:rPr>
          <w:spacing w:val="6"/>
          <w:sz w:val="20"/>
          <w:szCs w:val="26"/>
          <w:lang w:bidi="ar-EG"/>
        </w:rPr>
        <w:noBreakHyphen/>
      </w:r>
      <w:r w:rsidRPr="002B5401">
        <w:rPr>
          <w:spacing w:val="6"/>
          <w:sz w:val="20"/>
          <w:szCs w:val="26"/>
          <w:lang w:bidi="ar-EG"/>
        </w:rPr>
        <w:t>R 1</w:t>
      </w:r>
      <w:r w:rsidRPr="002B5401">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2B5401">
        <w:rPr>
          <w:rFonts w:hint="cs"/>
          <w:spacing w:val="4"/>
          <w:sz w:val="20"/>
          <w:szCs w:val="26"/>
          <w:rtl/>
          <w:lang w:bidi="ar-EG"/>
        </w:rPr>
        <w:t xml:space="preserve">الإلكتروني </w:t>
      </w:r>
      <w:hyperlink r:id="rId10" w:history="1">
        <w:r w:rsidRPr="002B5401">
          <w:rPr>
            <w:rStyle w:val="Hyperlink"/>
            <w:spacing w:val="4"/>
            <w:sz w:val="20"/>
            <w:szCs w:val="26"/>
          </w:rPr>
          <w:t>http://www.itu.int/ITU-R/go/patents/en</w:t>
        </w:r>
      </w:hyperlink>
      <w:r w:rsidRPr="002B5401">
        <w:rPr>
          <w:rFonts w:hint="cs"/>
          <w:spacing w:val="4"/>
          <w:sz w:val="20"/>
          <w:szCs w:val="26"/>
          <w:rtl/>
          <w:lang w:bidi="ar-EG"/>
        </w:rPr>
        <w:t xml:space="preserve"> حيث يمكن أيضاً الاطلاع على المبادئ التوجيهية الخاصة بتطبيق سياسة البراءات المشتركة</w:t>
      </w:r>
      <w:r w:rsidRPr="002B5401">
        <w:rPr>
          <w:rFonts w:hint="cs"/>
          <w:sz w:val="20"/>
          <w:szCs w:val="26"/>
          <w:rtl/>
          <w:lang w:bidi="ar-EG"/>
        </w:rPr>
        <w:t xml:space="preserve"> وعلى قاعدة بيانات قطاع الاتصالات الراديوية التي تتضمن معلومات عن البراءات.</w:t>
      </w:r>
      <w:bookmarkStart w:id="0" w:name="_GoBack"/>
      <w:bookmarkEnd w:id="0"/>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013881">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013881" w:rsidTr="00013881">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013881" w:rsidRDefault="00E964C9" w:rsidP="00E964C9">
            <w:pPr>
              <w:tabs>
                <w:tab w:val="clear" w:pos="794"/>
                <w:tab w:val="left" w:pos="1471"/>
              </w:tabs>
              <w:spacing w:before="20" w:after="40" w:line="240" w:lineRule="exact"/>
              <w:rPr>
                <w:b/>
                <w:bCs/>
                <w:color w:val="000080"/>
                <w:sz w:val="20"/>
                <w:szCs w:val="26"/>
              </w:rPr>
            </w:pPr>
            <w:r w:rsidRPr="00013881">
              <w:rPr>
                <w:b/>
                <w:bCs/>
                <w:color w:val="000080"/>
                <w:sz w:val="20"/>
                <w:szCs w:val="26"/>
              </w:rPr>
              <w:t>BT</w:t>
            </w:r>
            <w:r w:rsidRPr="00013881">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FE5D4D">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FE5D4D">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852430" w:rsidP="00E964C9">
            <w:pPr>
              <w:tabs>
                <w:tab w:val="clear" w:pos="794"/>
                <w:tab w:val="left" w:pos="1471"/>
              </w:tabs>
              <w:spacing w:before="20" w:after="40" w:line="240" w:lineRule="exact"/>
              <w:rPr>
                <w:sz w:val="20"/>
                <w:szCs w:val="26"/>
                <w:rtl/>
                <w:lang w:val="ru-RU" w:bidi="ar-EG"/>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bidi="ar-EG"/>
              </w:rPr>
              <w:t>ُ</w:t>
            </w:r>
            <w:r w:rsidRPr="008113E9">
              <w:rPr>
                <w:rFonts w:hint="cs"/>
                <w:sz w:val="20"/>
                <w:szCs w:val="26"/>
                <w:rtl/>
                <w:lang w:val="ru-RU"/>
              </w:rPr>
              <w:t>عد</w:t>
            </w:r>
          </w:p>
        </w:tc>
      </w:tr>
      <w:tr w:rsidR="00852430" w:rsidRPr="00440F51" w:rsidTr="005F30B3">
        <w:trPr>
          <w:jc w:val="center"/>
        </w:trPr>
        <w:tc>
          <w:tcPr>
            <w:tcW w:w="9394" w:type="dxa"/>
            <w:gridSpan w:val="2"/>
            <w:tcBorders>
              <w:left w:val="single" w:sz="12" w:space="0" w:color="000080"/>
              <w:right w:val="single" w:sz="12" w:space="0" w:color="000080"/>
            </w:tcBorders>
          </w:tcPr>
          <w:p w:rsidR="00852430" w:rsidRPr="008113E9" w:rsidRDefault="00852430" w:rsidP="00E964C9">
            <w:pPr>
              <w:tabs>
                <w:tab w:val="left" w:pos="1471"/>
              </w:tabs>
              <w:spacing w:before="20" w:after="40" w:line="240" w:lineRule="exact"/>
              <w:rPr>
                <w:b/>
                <w:bCs/>
                <w:sz w:val="20"/>
                <w:szCs w:val="26"/>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52D9E">
            <w:pPr>
              <w:ind w:left="284" w:right="284"/>
              <w:rPr>
                <w:b/>
                <w:bCs/>
                <w:i/>
                <w:iCs/>
                <w:sz w:val="21"/>
                <w:szCs w:val="26"/>
                <w:rtl/>
                <w:lang w:val="ru-RU"/>
              </w:rPr>
            </w:pPr>
            <w:r w:rsidRPr="00B52D9E">
              <w:rPr>
                <w:rFonts w:hint="cs"/>
                <w:b/>
                <w:bCs/>
                <w:i/>
                <w:iCs/>
                <w:spacing w:val="6"/>
                <w:sz w:val="21"/>
                <w:szCs w:val="26"/>
                <w:rtl/>
                <w:lang w:val="ru-RU"/>
              </w:rPr>
              <w:t>ملاحظة</w:t>
            </w:r>
            <w:r w:rsidRPr="00B52D9E">
              <w:rPr>
                <w:rFonts w:hint="cs"/>
                <w:i/>
                <w:iCs/>
                <w:spacing w:val="6"/>
                <w:sz w:val="21"/>
                <w:szCs w:val="26"/>
                <w:rtl/>
                <w:lang w:val="ru-RU"/>
              </w:rPr>
              <w:t xml:space="preserve">: </w:t>
            </w:r>
            <w:r w:rsidR="00D2107D" w:rsidRPr="00B52D9E">
              <w:rPr>
                <w:rFonts w:hint="cs"/>
                <w:i/>
                <w:iCs/>
                <w:spacing w:val="6"/>
                <w:sz w:val="21"/>
                <w:szCs w:val="26"/>
                <w:rtl/>
                <w:lang w:val="ru-RU"/>
              </w:rPr>
              <w:t xml:space="preserve">تمت الموافقة </w:t>
            </w:r>
            <w:r w:rsidRPr="00B52D9E">
              <w:rPr>
                <w:rFonts w:hint="cs"/>
                <w:i/>
                <w:iCs/>
                <w:spacing w:val="6"/>
                <w:sz w:val="21"/>
                <w:szCs w:val="26"/>
                <w:rtl/>
                <w:lang w:val="ru-RU"/>
              </w:rPr>
              <w:t xml:space="preserve">على النسخة الإنكليزية </w:t>
            </w:r>
            <w:r w:rsidR="00D2107D" w:rsidRPr="00B52D9E">
              <w:rPr>
                <w:rFonts w:hint="cs"/>
                <w:i/>
                <w:iCs/>
                <w:spacing w:val="6"/>
                <w:sz w:val="21"/>
                <w:szCs w:val="26"/>
                <w:rtl/>
                <w:lang w:val="ru-RU"/>
              </w:rPr>
              <w:t>لهذه التوصية</w:t>
            </w:r>
            <w:r w:rsidRPr="00B52D9E">
              <w:rPr>
                <w:rFonts w:hint="cs"/>
                <w:i/>
                <w:iCs/>
                <w:spacing w:val="6"/>
                <w:sz w:val="21"/>
                <w:szCs w:val="26"/>
                <w:rtl/>
                <w:lang w:val="ru-RU"/>
              </w:rPr>
              <w:t xml:space="preserve"> الصادر</w:t>
            </w:r>
            <w:r w:rsidR="00D2107D" w:rsidRPr="00B52D9E">
              <w:rPr>
                <w:rFonts w:hint="cs"/>
                <w:i/>
                <w:iCs/>
                <w:spacing w:val="6"/>
                <w:sz w:val="21"/>
                <w:szCs w:val="26"/>
                <w:rtl/>
                <w:lang w:val="ru-RU"/>
              </w:rPr>
              <w:t>ة</w:t>
            </w:r>
            <w:r w:rsidRPr="00B52D9E">
              <w:rPr>
                <w:rFonts w:hint="cs"/>
                <w:i/>
                <w:iCs/>
                <w:spacing w:val="6"/>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6D02CC">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FE5D4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2203F">
        <w:rPr>
          <w:sz w:val="20"/>
          <w:szCs w:val="26"/>
        </w:rPr>
        <w:t>201</w:t>
      </w:r>
      <w:r w:rsidR="00FE5D4D">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E5D4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2203F">
        <w:rPr>
          <w:sz w:val="21"/>
          <w:szCs w:val="20"/>
        </w:rPr>
        <w:t>201</w:t>
      </w:r>
      <w:r w:rsidR="00FE5D4D">
        <w:rPr>
          <w:sz w:val="21"/>
          <w:szCs w:val="20"/>
        </w:rPr>
        <w:t>6</w:t>
      </w:r>
    </w:p>
    <w:p w:rsidR="005E066B" w:rsidRPr="00B52D9E" w:rsidRDefault="005E066B" w:rsidP="00B52D9E">
      <w:pPr>
        <w:rPr>
          <w:sz w:val="20"/>
          <w:szCs w:val="26"/>
          <w:rtl/>
          <w:lang w:bidi="ar-EG"/>
        </w:rPr>
      </w:pPr>
      <w:r w:rsidRPr="00B52D9E">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B52D9E" w:rsidRPr="00B52D9E">
        <w:rPr>
          <w:spacing w:val="10"/>
          <w:sz w:val="20"/>
          <w:szCs w:val="26"/>
          <w:rtl/>
        </w:rPr>
        <w:br/>
      </w:r>
      <w:r w:rsidRPr="00B52D9E">
        <w:rPr>
          <w:rFonts w:hint="cs"/>
          <w:sz w:val="20"/>
          <w:szCs w:val="26"/>
          <w:rtl/>
          <w:lang w:val="ru-RU"/>
        </w:rPr>
        <w:t xml:space="preserve">الاتحاد الدولي للاتصالات </w:t>
      </w:r>
      <w:r w:rsidRPr="00B52D9E">
        <w:rPr>
          <w:sz w:val="20"/>
          <w:szCs w:val="26"/>
        </w:rPr>
        <w:t>(ITU)</w:t>
      </w:r>
      <w:r w:rsidRPr="00B52D9E">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519B3" w:rsidRPr="00422D17" w:rsidRDefault="00A519B3" w:rsidP="00282033">
      <w:pPr>
        <w:pStyle w:val="RecNo"/>
        <w:rPr>
          <w:rtl/>
        </w:rPr>
      </w:pPr>
      <w:r w:rsidRPr="00422D17">
        <w:rPr>
          <w:rFonts w:hint="cs"/>
          <w:rtl/>
        </w:rPr>
        <w:lastRenderedPageBreak/>
        <w:t xml:space="preserve">التوصيـة  </w:t>
      </w:r>
      <w:r w:rsidRPr="00B52D9E">
        <w:rPr>
          <w:rStyle w:val="href"/>
        </w:rPr>
        <w:t>ITU-R  BT.</w:t>
      </w:r>
      <w:r w:rsidR="00282033" w:rsidRPr="00B52D9E">
        <w:rPr>
          <w:rStyle w:val="href"/>
        </w:rPr>
        <w:t>1674-1</w:t>
      </w:r>
    </w:p>
    <w:p w:rsidR="00A519B3" w:rsidRDefault="002A116C" w:rsidP="007B3A05">
      <w:pPr>
        <w:pStyle w:val="Rectitle"/>
        <w:rPr>
          <w:rtl/>
        </w:rPr>
      </w:pPr>
      <w:r w:rsidRPr="00A74483">
        <w:rPr>
          <w:rFonts w:hint="cs"/>
          <w:rtl/>
        </w:rPr>
        <w:t>متطلب</w:t>
      </w:r>
      <w:r>
        <w:rPr>
          <w:rFonts w:hint="cs"/>
          <w:rtl/>
        </w:rPr>
        <w:t>ات البيانات الشرحية لأغراض الإن</w:t>
      </w:r>
      <w:r w:rsidRPr="00A74483">
        <w:rPr>
          <w:rFonts w:hint="cs"/>
          <w:rtl/>
        </w:rPr>
        <w:t>تاج</w:t>
      </w:r>
      <w:r w:rsidR="007B3A05">
        <w:rPr>
          <w:rFonts w:hint="cs"/>
          <w:rtl/>
        </w:rPr>
        <w:t xml:space="preserve"> </w:t>
      </w:r>
      <w:r w:rsidRPr="00A74483">
        <w:rPr>
          <w:rFonts w:hint="cs"/>
          <w:rtl/>
        </w:rPr>
        <w:t>وما بعد الإنتاج في الإذاعة</w:t>
      </w:r>
    </w:p>
    <w:p w:rsidR="00A519B3" w:rsidRPr="007F7E32" w:rsidRDefault="00A519B3" w:rsidP="00D70141">
      <w:pPr>
        <w:pStyle w:val="RecNo"/>
        <w:spacing w:before="120"/>
        <w:rPr>
          <w:sz w:val="22"/>
          <w:szCs w:val="30"/>
          <w:rtl/>
        </w:rPr>
      </w:pPr>
      <w:r w:rsidRPr="007F7E32">
        <w:rPr>
          <w:rFonts w:hint="cs"/>
          <w:sz w:val="22"/>
          <w:szCs w:val="30"/>
          <w:rtl/>
        </w:rPr>
        <w:t xml:space="preserve">(المسألة </w:t>
      </w:r>
      <w:r w:rsidRPr="007F7E32">
        <w:rPr>
          <w:sz w:val="22"/>
          <w:szCs w:val="30"/>
        </w:rPr>
        <w:t>ITU</w:t>
      </w:r>
      <w:r w:rsidRPr="007F7E32">
        <w:rPr>
          <w:sz w:val="22"/>
          <w:szCs w:val="30"/>
        </w:rPr>
        <w:noBreakHyphen/>
        <w:t>R </w:t>
      </w:r>
      <w:r w:rsidR="00D70141">
        <w:rPr>
          <w:sz w:val="22"/>
          <w:szCs w:val="30"/>
        </w:rPr>
        <w:t>46</w:t>
      </w:r>
      <w:r w:rsidRPr="007F7E32">
        <w:rPr>
          <w:sz w:val="22"/>
          <w:szCs w:val="30"/>
        </w:rPr>
        <w:t>/6</w:t>
      </w:r>
      <w:r w:rsidRPr="007F7E32">
        <w:rPr>
          <w:rFonts w:hint="cs"/>
          <w:sz w:val="22"/>
          <w:szCs w:val="30"/>
          <w:rtl/>
        </w:rPr>
        <w:t>)</w:t>
      </w:r>
    </w:p>
    <w:p w:rsidR="00A519B3" w:rsidRPr="00C44F4A" w:rsidRDefault="00192C66" w:rsidP="00D70141">
      <w:pPr>
        <w:pStyle w:val="Recdate"/>
      </w:pPr>
      <w:r>
        <w:rPr>
          <w:rFonts w:hint="cs"/>
          <w:rtl/>
        </w:rPr>
        <w:t> </w:t>
      </w:r>
      <w:r w:rsidR="00A519B3" w:rsidRPr="00C44F4A">
        <w:t>(</w:t>
      </w:r>
      <w:r w:rsidR="00D70141" w:rsidRPr="00C44F4A">
        <w:t>2015-2004</w:t>
      </w:r>
      <w:r w:rsidR="00A519B3" w:rsidRPr="00C44F4A">
        <w:t>)</w:t>
      </w:r>
    </w:p>
    <w:p w:rsidR="00852430" w:rsidRPr="000C6990" w:rsidRDefault="00852430" w:rsidP="00852430">
      <w:pPr>
        <w:pStyle w:val="HeadingSum"/>
      </w:pPr>
      <w:r w:rsidRPr="005E066B">
        <w:rPr>
          <w:rtl/>
        </w:rPr>
        <w:t>مجال التطبيق</w:t>
      </w:r>
    </w:p>
    <w:p w:rsidR="00852430" w:rsidRPr="00C261FA" w:rsidRDefault="00FE5D4D" w:rsidP="00C261FA">
      <w:pPr>
        <w:pStyle w:val="Summary"/>
      </w:pPr>
      <w:r w:rsidRPr="00C261FA">
        <w:rPr>
          <w:rFonts w:hint="cs"/>
          <w:rtl/>
        </w:rPr>
        <w:t xml:space="preserve">تحيل هذه التوصية إلى محتويات معجم البيانات الشرحية لجمعية مهندسي الصور المتحركة والتلفزيون </w:t>
      </w:r>
      <w:r w:rsidRPr="00C261FA">
        <w:t>(SMPTE)</w:t>
      </w:r>
      <w:r w:rsidRPr="00C261FA">
        <w:rPr>
          <w:rFonts w:hint="cs"/>
          <w:rtl/>
        </w:rPr>
        <w:t xml:space="preserve"> وتعرف سجلاً لأوصاف عناصر البيانات الشرحية المرتبطة بالجوهر (فيديو، وصوت وبيانات بأشكالها المختلفة) أو البيانات الشرحية الأخرى. ويرد شرح كامل في</w:t>
      </w:r>
      <w:r w:rsidR="00C261FA">
        <w:rPr>
          <w:rFonts w:hint="eastAsia"/>
          <w:rtl/>
        </w:rPr>
        <w:t> </w:t>
      </w:r>
      <w:r w:rsidRPr="00C261FA">
        <w:rPr>
          <w:rFonts w:hint="cs"/>
          <w:rtl/>
        </w:rPr>
        <w:t xml:space="preserve">المعيار </w:t>
      </w:r>
      <w:r w:rsidR="00832439" w:rsidRPr="00C261FA">
        <w:t>SMPTE ST 335-2012</w:t>
      </w:r>
      <w:r w:rsidRPr="00C261FA">
        <w:rPr>
          <w:rFonts w:hint="cs"/>
          <w:rtl/>
        </w:rPr>
        <w:t xml:space="preserve">. ويتناول هيكل معجم البيانات الشرحية المعرف في المعيار </w:t>
      </w:r>
      <w:r w:rsidR="00832439" w:rsidRPr="00C261FA">
        <w:t>SMPTE ST 335-2012</w:t>
      </w:r>
      <w:r w:rsidRPr="00C261FA">
        <w:rPr>
          <w:rFonts w:hint="cs"/>
          <w:rtl/>
        </w:rPr>
        <w:t xml:space="preserve"> استعمال البيانات الشرحية لجميع أنواع المحتويات. وترد مدخلات بيانات معجم البيانات الشرحية في المعيار </w:t>
      </w:r>
      <w:r w:rsidR="00832439" w:rsidRPr="00C261FA">
        <w:t>SMPTE RP 210.13 2012</w:t>
      </w:r>
      <w:r w:rsidRPr="00C261FA">
        <w:rPr>
          <w:rFonts w:hint="cs"/>
          <w:rtl/>
        </w:rPr>
        <w:t>.</w:t>
      </w:r>
    </w:p>
    <w:p w:rsidR="006A657F" w:rsidRPr="005A1BF8" w:rsidRDefault="00C44F4A" w:rsidP="005A1BF8">
      <w:pPr>
        <w:pStyle w:val="Headingb"/>
        <w:spacing w:before="120"/>
        <w:rPr>
          <w:sz w:val="24"/>
          <w:szCs w:val="32"/>
          <w:rtl/>
          <w:lang w:bidi="ar-SY"/>
        </w:rPr>
      </w:pPr>
      <w:r>
        <w:rPr>
          <w:rFonts w:hint="cs"/>
          <w:sz w:val="24"/>
          <w:szCs w:val="32"/>
          <w:rtl/>
          <w:lang w:bidi="ar-SY"/>
        </w:rPr>
        <w:t>مصطلحات</w:t>
      </w:r>
      <w:r w:rsidR="006A657F" w:rsidRPr="005A1BF8">
        <w:rPr>
          <w:rFonts w:hint="cs"/>
          <w:sz w:val="24"/>
          <w:szCs w:val="32"/>
          <w:rtl/>
          <w:lang w:bidi="ar-SY"/>
        </w:rPr>
        <w:t xml:space="preserve"> أساسية</w:t>
      </w:r>
    </w:p>
    <w:p w:rsidR="006A657F" w:rsidRDefault="00FE5D4D" w:rsidP="007B3A05">
      <w:pPr>
        <w:rPr>
          <w:rtl/>
          <w:lang w:bidi="ar-EG"/>
        </w:rPr>
      </w:pPr>
      <w:r>
        <w:rPr>
          <w:rFonts w:hint="cs"/>
          <w:rtl/>
          <w:lang w:bidi="ar-EG"/>
        </w:rPr>
        <w:t xml:space="preserve">معجم البيانات </w:t>
      </w:r>
      <w:r w:rsidR="00C261FA">
        <w:rPr>
          <w:rFonts w:hint="cs"/>
          <w:rtl/>
          <w:lang w:bidi="ar-EG"/>
        </w:rPr>
        <w:t>الشرحية، الغلاف، عناصر البيانات</w:t>
      </w:r>
    </w:p>
    <w:p w:rsidR="00A519B3" w:rsidRDefault="00A519B3" w:rsidP="00A519B3">
      <w:pPr>
        <w:pStyle w:val="Normalaftertitle"/>
        <w:spacing w:before="300"/>
        <w:rPr>
          <w:rtl/>
          <w:lang w:bidi="ar-EG"/>
        </w:rPr>
      </w:pPr>
      <w:r>
        <w:rPr>
          <w:rFonts w:hint="cs"/>
          <w:rtl/>
          <w:lang w:bidi="ar-EG"/>
        </w:rPr>
        <w:t>إن جمعية الاتصالات الراديوية للاتحاد الدولي للاتصالات،</w:t>
      </w:r>
    </w:p>
    <w:p w:rsidR="00A519B3" w:rsidRDefault="00A519B3" w:rsidP="00A519B3">
      <w:pPr>
        <w:pStyle w:val="Call"/>
        <w:rPr>
          <w:rtl/>
        </w:rPr>
      </w:pPr>
      <w:r>
        <w:rPr>
          <w:rFonts w:hint="cs"/>
          <w:rtl/>
        </w:rPr>
        <w:t>إذ تضع في اعتبارها</w:t>
      </w:r>
    </w:p>
    <w:p w:rsidR="00A519B3" w:rsidRDefault="00A519B3" w:rsidP="007B3A05">
      <w:pPr>
        <w:rPr>
          <w:rtl/>
        </w:rPr>
      </w:pPr>
      <w:r w:rsidRPr="00FE5D4D">
        <w:rPr>
          <w:rFonts w:hint="cs"/>
          <w:i/>
          <w:iCs/>
          <w:rtl/>
          <w:lang w:bidi="ar-EG"/>
        </w:rPr>
        <w:t xml:space="preserve"> أ )</w:t>
      </w:r>
      <w:r>
        <w:rPr>
          <w:rFonts w:hint="cs"/>
          <w:rtl/>
          <w:lang w:bidi="ar-EG"/>
        </w:rPr>
        <w:tab/>
      </w:r>
      <w:r w:rsidR="003D46F8" w:rsidRPr="00934067">
        <w:rPr>
          <w:rFonts w:hint="cs"/>
          <w:rtl/>
          <w:lang w:bidi="ar-EG"/>
        </w:rPr>
        <w:t xml:space="preserve">أن </w:t>
      </w:r>
      <w:r w:rsidR="003D46F8">
        <w:rPr>
          <w:rFonts w:hint="cs"/>
          <w:rtl/>
          <w:lang w:bidi="ar-EG"/>
        </w:rPr>
        <w:t xml:space="preserve">الإذاعة الرقمية أحدثت تغييرات أساسية في البنية التحتية </w:t>
      </w:r>
      <w:r w:rsidR="00FE5D4D">
        <w:rPr>
          <w:rFonts w:hint="cs"/>
          <w:rtl/>
          <w:lang w:bidi="ar-EG"/>
        </w:rPr>
        <w:t xml:space="preserve">لعمليات </w:t>
      </w:r>
      <w:r w:rsidR="00794A5F">
        <w:rPr>
          <w:rFonts w:hint="cs"/>
          <w:rtl/>
          <w:lang w:bidi="ar-EG"/>
        </w:rPr>
        <w:t>الإنتاج</w:t>
      </w:r>
      <w:r w:rsidR="00FE5D4D">
        <w:rPr>
          <w:rFonts w:hint="cs"/>
          <w:rtl/>
          <w:lang w:bidi="ar-EG"/>
        </w:rPr>
        <w:t xml:space="preserve"> وما بعد </w:t>
      </w:r>
      <w:r w:rsidR="00794A5F">
        <w:rPr>
          <w:rFonts w:hint="cs"/>
          <w:rtl/>
          <w:lang w:bidi="ar-EG"/>
        </w:rPr>
        <w:t>الإنتاج</w:t>
      </w:r>
      <w:r w:rsidR="00FE5D4D">
        <w:rPr>
          <w:rFonts w:hint="cs"/>
          <w:rtl/>
          <w:lang w:bidi="ar-EG"/>
        </w:rPr>
        <w:t xml:space="preserve"> للبرامج</w:t>
      </w:r>
      <w:r w:rsidR="003D46F8">
        <w:rPr>
          <w:rFonts w:hint="cs"/>
          <w:rtl/>
          <w:lang w:bidi="ar-EG"/>
        </w:rPr>
        <w:t xml:space="preserve"> الصوتية والمرئية</w:t>
      </w:r>
      <w:r w:rsidR="0042641A">
        <w:rPr>
          <w:rFonts w:hint="cs"/>
          <w:rtl/>
          <w:lang w:bidi="ar-EG"/>
        </w:rPr>
        <w:t xml:space="preserve"> وغيرها من الوسائط الإلكترونية</w:t>
      </w:r>
      <w:r w:rsidR="00FE5D4D">
        <w:rPr>
          <w:rFonts w:hint="cs"/>
          <w:rtl/>
          <w:lang w:bidi="ar-EG"/>
        </w:rPr>
        <w:t xml:space="preserve"> وطرائ</w:t>
      </w:r>
      <w:r w:rsidR="00A143BE">
        <w:rPr>
          <w:rFonts w:hint="cs"/>
          <w:rtl/>
          <w:lang w:bidi="ar-EG"/>
        </w:rPr>
        <w:t>ق</w:t>
      </w:r>
      <w:r w:rsidR="00FE5D4D">
        <w:rPr>
          <w:rFonts w:hint="cs"/>
          <w:rtl/>
          <w:lang w:bidi="ar-EG"/>
        </w:rPr>
        <w:t>ها</w:t>
      </w:r>
      <w:r w:rsidR="003D46F8">
        <w:rPr>
          <w:rFonts w:hint="cs"/>
          <w:rtl/>
          <w:lang w:bidi="ar-EG"/>
        </w:rPr>
        <w:t>؛</w:t>
      </w:r>
    </w:p>
    <w:p w:rsidR="00A519B3" w:rsidRDefault="00A519B3" w:rsidP="007B3A05">
      <w:pPr>
        <w:rPr>
          <w:rtl/>
          <w:lang w:bidi="ar-EG"/>
        </w:rPr>
      </w:pPr>
      <w:r w:rsidRPr="00FE5D4D">
        <w:rPr>
          <w:rFonts w:hint="cs"/>
          <w:i/>
          <w:iCs/>
          <w:rtl/>
          <w:lang w:bidi="ar-EG"/>
        </w:rPr>
        <w:t>ب)</w:t>
      </w:r>
      <w:r>
        <w:rPr>
          <w:rFonts w:hint="cs"/>
          <w:rtl/>
          <w:lang w:bidi="ar-EG"/>
        </w:rPr>
        <w:tab/>
      </w:r>
      <w:r w:rsidR="0054337A">
        <w:rPr>
          <w:rFonts w:hint="cs"/>
          <w:rtl/>
        </w:rPr>
        <w:t>أن توافق تشفير البيانات وأنساق قطار</w:t>
      </w:r>
      <w:r w:rsidR="00FE5D4D">
        <w:rPr>
          <w:rFonts w:hint="cs"/>
          <w:rtl/>
        </w:rPr>
        <w:t>ات</w:t>
      </w:r>
      <w:r w:rsidR="0054337A">
        <w:rPr>
          <w:rFonts w:hint="cs"/>
          <w:rtl/>
        </w:rPr>
        <w:t xml:space="preserve"> البتات في</w:t>
      </w:r>
      <w:r w:rsidR="00A143BE">
        <w:rPr>
          <w:rFonts w:hint="cs"/>
          <w:rtl/>
        </w:rPr>
        <w:t xml:space="preserve"> عمليات </w:t>
      </w:r>
      <w:r w:rsidR="00794A5F">
        <w:rPr>
          <w:rFonts w:hint="cs"/>
          <w:rtl/>
        </w:rPr>
        <w:t>الإنتاج</w:t>
      </w:r>
      <w:r w:rsidR="00A143BE">
        <w:rPr>
          <w:rFonts w:hint="cs"/>
          <w:rtl/>
        </w:rPr>
        <w:t xml:space="preserve"> وما بعد</w:t>
      </w:r>
      <w:r w:rsidR="0054337A">
        <w:rPr>
          <w:rFonts w:hint="cs"/>
          <w:rtl/>
        </w:rPr>
        <w:t xml:space="preserve"> </w:t>
      </w:r>
      <w:r w:rsidR="00794A5F">
        <w:rPr>
          <w:rFonts w:hint="cs"/>
          <w:rtl/>
        </w:rPr>
        <w:t>الإنتاج</w:t>
      </w:r>
      <w:r w:rsidR="0054337A">
        <w:rPr>
          <w:rFonts w:hint="cs"/>
          <w:rtl/>
        </w:rPr>
        <w:t xml:space="preserve"> الرقمي أمر مرغوب فيه لتسهيل تبادل البرامج وبثها</w:t>
      </w:r>
      <w:r>
        <w:rPr>
          <w:rFonts w:hint="cs"/>
          <w:rtl/>
          <w:lang w:bidi="ar-EG"/>
        </w:rPr>
        <w:t>؛</w:t>
      </w:r>
    </w:p>
    <w:p w:rsidR="00A519B3" w:rsidRDefault="00A519B3" w:rsidP="007B3A05">
      <w:pPr>
        <w:rPr>
          <w:rtl/>
          <w:lang w:bidi="ar-EG"/>
        </w:rPr>
      </w:pPr>
      <w:r w:rsidRPr="00FE5D4D">
        <w:rPr>
          <w:rFonts w:hint="cs"/>
          <w:i/>
          <w:iCs/>
          <w:rtl/>
          <w:lang w:bidi="ar-EG"/>
        </w:rPr>
        <w:t>ج)</w:t>
      </w:r>
      <w:r>
        <w:rPr>
          <w:rFonts w:hint="cs"/>
          <w:rtl/>
          <w:lang w:bidi="ar-EG"/>
        </w:rPr>
        <w:tab/>
      </w:r>
      <w:r w:rsidR="002F1CEA">
        <w:rPr>
          <w:rFonts w:hint="cs"/>
          <w:rtl/>
        </w:rPr>
        <w:t xml:space="preserve">أن توحيد المصطلحات ومجموعة الأنساق </w:t>
      </w:r>
      <w:r w:rsidR="00A143BE">
        <w:rPr>
          <w:rFonts w:hint="cs"/>
          <w:rtl/>
        </w:rPr>
        <w:t>وطرائق استعمال البيانات</w:t>
      </w:r>
      <w:r w:rsidR="002F1CEA">
        <w:rPr>
          <w:rFonts w:hint="cs"/>
          <w:rtl/>
        </w:rPr>
        <w:t xml:space="preserve"> الشرحية ربما يساعد على تحسين </w:t>
      </w:r>
      <w:r w:rsidR="00A143BE">
        <w:rPr>
          <w:rFonts w:hint="cs"/>
          <w:rtl/>
        </w:rPr>
        <w:t>فوائد البيانات</w:t>
      </w:r>
      <w:r w:rsidR="002F1CEA">
        <w:rPr>
          <w:rFonts w:hint="cs"/>
          <w:rtl/>
        </w:rPr>
        <w:t xml:space="preserve"> الشرحية وزيادة جدواها والحد من احتمالات سوء تفسيرها، أو سوء استعمالها أو فقدانها أو تلفها</w:t>
      </w:r>
      <w:r>
        <w:rPr>
          <w:rFonts w:hint="cs"/>
          <w:rtl/>
          <w:lang w:bidi="ar-EG"/>
        </w:rPr>
        <w:t>؛</w:t>
      </w:r>
    </w:p>
    <w:p w:rsidR="00A519B3" w:rsidRDefault="00A519B3" w:rsidP="007B3A05">
      <w:pPr>
        <w:rPr>
          <w:rtl/>
          <w:lang w:bidi="ar-EG"/>
        </w:rPr>
      </w:pPr>
      <w:r w:rsidRPr="00FE5D4D">
        <w:rPr>
          <w:rFonts w:hint="cs"/>
          <w:i/>
          <w:iCs/>
          <w:rtl/>
          <w:lang w:bidi="ar-EG"/>
        </w:rPr>
        <w:t>د )</w:t>
      </w:r>
      <w:r>
        <w:rPr>
          <w:rFonts w:hint="cs"/>
          <w:rtl/>
          <w:lang w:bidi="ar-EG"/>
        </w:rPr>
        <w:tab/>
      </w:r>
      <w:r w:rsidR="006C79C9" w:rsidRPr="00B30F56">
        <w:rPr>
          <w:rFonts w:hint="cs"/>
          <w:rtl/>
        </w:rPr>
        <w:t xml:space="preserve">أن </w:t>
      </w:r>
      <w:r w:rsidR="00A143BE">
        <w:rPr>
          <w:rFonts w:hint="cs"/>
          <w:rtl/>
        </w:rPr>
        <w:t>البيانات</w:t>
      </w:r>
      <w:r w:rsidR="006C79C9">
        <w:rPr>
          <w:rFonts w:hint="cs"/>
          <w:rtl/>
        </w:rPr>
        <w:t xml:space="preserve"> الشرحية تعد من الأمور الأساسية لأنظمة إدارة أصول الوسائط التي أصبحت ذات أهمية متزايدة في التشغيل الفع</w:t>
      </w:r>
      <w:r w:rsidR="009348C0">
        <w:rPr>
          <w:rFonts w:hint="cs"/>
          <w:rtl/>
        </w:rPr>
        <w:t>ّ</w:t>
      </w:r>
      <w:r w:rsidR="006C79C9">
        <w:rPr>
          <w:rFonts w:hint="cs"/>
          <w:rtl/>
        </w:rPr>
        <w:t>ال والموقوت للخدمات الإذاعية وخدمات الوسائط الإلكترونية الأخرى</w:t>
      </w:r>
      <w:r>
        <w:rPr>
          <w:rFonts w:hint="cs"/>
          <w:rtl/>
          <w:lang w:bidi="ar-EG"/>
        </w:rPr>
        <w:t>؛</w:t>
      </w:r>
    </w:p>
    <w:p w:rsidR="00A519B3" w:rsidRDefault="00A519B3" w:rsidP="007B3A05">
      <w:pPr>
        <w:rPr>
          <w:rtl/>
          <w:lang w:bidi="ar-EG"/>
        </w:rPr>
      </w:pPr>
      <w:r w:rsidRPr="00FE5D4D">
        <w:rPr>
          <w:rFonts w:hint="cs"/>
          <w:i/>
          <w:iCs/>
          <w:rtl/>
          <w:lang w:bidi="ar-EG"/>
        </w:rPr>
        <w:t>ﻫ )</w:t>
      </w:r>
      <w:r w:rsidRPr="00417172">
        <w:rPr>
          <w:rFonts w:hint="cs"/>
          <w:rtl/>
          <w:lang w:bidi="ar-EG"/>
        </w:rPr>
        <w:tab/>
      </w:r>
      <w:r w:rsidR="00A143BE">
        <w:rPr>
          <w:rFonts w:hint="cs"/>
          <w:rtl/>
          <w:lang w:bidi="ar-EG"/>
        </w:rPr>
        <w:t>أن البيانات الشرحية والأغلفة المصاحبة لها حظيت بقبول واسع في صناعة الإذاعة والصناعات ذات الصلة</w:t>
      </w:r>
      <w:r w:rsidR="00E774B0">
        <w:rPr>
          <w:rFonts w:hint="cs"/>
          <w:rtl/>
          <w:lang w:bidi="ar-EG"/>
        </w:rPr>
        <w:t>؛</w:t>
      </w:r>
    </w:p>
    <w:p w:rsidR="00A519B3" w:rsidRDefault="00A519B3" w:rsidP="007B3A05">
      <w:pPr>
        <w:rPr>
          <w:rtl/>
          <w:lang w:bidi="ar-EG"/>
        </w:rPr>
      </w:pPr>
      <w:r w:rsidRPr="00FE5D4D">
        <w:rPr>
          <w:rFonts w:hint="cs"/>
          <w:i/>
          <w:iCs/>
          <w:rtl/>
          <w:lang w:bidi="ar-EG"/>
        </w:rPr>
        <w:t>و )</w:t>
      </w:r>
      <w:r>
        <w:rPr>
          <w:rFonts w:hint="cs"/>
          <w:rtl/>
          <w:lang w:bidi="ar-EG"/>
        </w:rPr>
        <w:tab/>
      </w:r>
      <w:r w:rsidR="00A143BE">
        <w:rPr>
          <w:rFonts w:hint="cs"/>
          <w:rtl/>
          <w:lang w:bidi="ar-EG"/>
        </w:rPr>
        <w:t>أن هيئات المعايير الأخرى وضعت فيما بعد مجموعة من المعايير لمكونات قطارات البيانات من منظور المحتوى الأصلي والبتات الزائدة والبيانات الشرحية والأغلفة</w:t>
      </w:r>
      <w:r w:rsidR="00E774B0">
        <w:rPr>
          <w:rFonts w:hint="cs"/>
          <w:rtl/>
          <w:lang w:bidi="ar-EG"/>
        </w:rPr>
        <w:t>؛</w:t>
      </w:r>
    </w:p>
    <w:p w:rsidR="00A519B3" w:rsidRDefault="00A519B3" w:rsidP="007B3A05">
      <w:pPr>
        <w:rPr>
          <w:rtl/>
          <w:lang w:bidi="ar-EG"/>
        </w:rPr>
      </w:pPr>
      <w:r w:rsidRPr="009348C0">
        <w:rPr>
          <w:rFonts w:hint="cs"/>
          <w:i/>
          <w:iCs/>
          <w:rtl/>
          <w:lang w:bidi="ar-EG"/>
        </w:rPr>
        <w:t>ز</w:t>
      </w:r>
      <w:r w:rsidR="009348C0">
        <w:rPr>
          <w:rFonts w:hint="cs"/>
          <w:i/>
          <w:iCs/>
          <w:rtl/>
          <w:lang w:bidi="ar-EG"/>
        </w:rPr>
        <w:t xml:space="preserve"> </w:t>
      </w:r>
      <w:r w:rsidRPr="009348C0">
        <w:rPr>
          <w:rFonts w:hint="cs"/>
          <w:i/>
          <w:iCs/>
          <w:rtl/>
          <w:lang w:bidi="ar-EG"/>
        </w:rPr>
        <w:t>)</w:t>
      </w:r>
      <w:r>
        <w:rPr>
          <w:rFonts w:hint="cs"/>
          <w:rtl/>
          <w:lang w:bidi="ar-EG"/>
        </w:rPr>
        <w:tab/>
      </w:r>
      <w:r w:rsidR="00A143BE">
        <w:rPr>
          <w:rFonts w:hint="cs"/>
          <w:rtl/>
          <w:lang w:bidi="ar-EG"/>
        </w:rPr>
        <w:t>أن معايير البيانات الشرحية هذه مستمرة في التطور</w:t>
      </w:r>
      <w:r w:rsidR="00E774B0">
        <w:rPr>
          <w:rFonts w:hint="cs"/>
          <w:rtl/>
          <w:lang w:bidi="ar-EG"/>
        </w:rPr>
        <w:t>؛</w:t>
      </w:r>
    </w:p>
    <w:p w:rsidR="00E774B0" w:rsidRDefault="00E774B0" w:rsidP="007B3A05">
      <w:pPr>
        <w:rPr>
          <w:rtl/>
          <w:lang w:bidi="ar-EG"/>
        </w:rPr>
      </w:pPr>
      <w:r w:rsidRPr="00FE5D4D">
        <w:rPr>
          <w:rFonts w:hint="cs"/>
          <w:i/>
          <w:iCs/>
          <w:rtl/>
          <w:lang w:bidi="ar-EG"/>
        </w:rPr>
        <w:t>ح)</w:t>
      </w:r>
      <w:r>
        <w:rPr>
          <w:rFonts w:hint="cs"/>
          <w:rtl/>
          <w:lang w:bidi="ar-EG"/>
        </w:rPr>
        <w:tab/>
      </w:r>
      <w:r w:rsidR="00A143BE">
        <w:rPr>
          <w:rFonts w:hint="cs"/>
          <w:rtl/>
          <w:lang w:bidi="ar-EG"/>
        </w:rPr>
        <w:t xml:space="preserve">أن التشفير بلغة الوسم القابلة للتوسع </w:t>
      </w:r>
      <w:r w:rsidR="00A143BE" w:rsidRPr="00A143BE">
        <w:rPr>
          <w:lang w:bidi="ar-EG"/>
        </w:rPr>
        <w:t>(XML)</w:t>
      </w:r>
      <w:r w:rsidR="00A143BE">
        <w:rPr>
          <w:rFonts w:hint="cs"/>
          <w:rtl/>
          <w:lang w:bidi="ar-EG"/>
        </w:rPr>
        <w:t xml:space="preserve"> يواصل أداء دور في تشفير البيانات الشرحية</w:t>
      </w:r>
      <w:r>
        <w:rPr>
          <w:rFonts w:hint="cs"/>
          <w:rtl/>
          <w:lang w:bidi="ar-EG"/>
        </w:rPr>
        <w:t>،</w:t>
      </w:r>
    </w:p>
    <w:p w:rsidR="00A519B3" w:rsidRDefault="00A519B3" w:rsidP="00A519B3">
      <w:pPr>
        <w:pStyle w:val="Call"/>
        <w:rPr>
          <w:rtl/>
        </w:rPr>
      </w:pPr>
      <w:r>
        <w:rPr>
          <w:rFonts w:hint="cs"/>
          <w:rtl/>
        </w:rPr>
        <w:t>توصـي</w:t>
      </w:r>
    </w:p>
    <w:p w:rsidR="00A519B3" w:rsidRDefault="00A519B3" w:rsidP="007B3A05">
      <w:pPr>
        <w:rPr>
          <w:rtl/>
          <w:lang w:bidi="ar-EG"/>
        </w:rPr>
      </w:pPr>
      <w:r w:rsidRPr="00A519B3">
        <w:rPr>
          <w:b/>
          <w:bCs/>
          <w:lang w:bidi="ar-EG"/>
        </w:rPr>
        <w:t>1</w:t>
      </w:r>
      <w:r>
        <w:rPr>
          <w:lang w:bidi="ar-EG"/>
        </w:rPr>
        <w:tab/>
      </w:r>
      <w:r w:rsidR="00A143BE">
        <w:rPr>
          <w:rFonts w:hint="cs"/>
          <w:rtl/>
          <w:lang w:bidi="ar-EG"/>
        </w:rPr>
        <w:t xml:space="preserve">بأن تمتثل أنواع وأنساق بيانات معجم البيانات الشرحية </w:t>
      </w:r>
      <w:r w:rsidR="00794A5F">
        <w:rPr>
          <w:rFonts w:hint="cs"/>
          <w:rtl/>
          <w:lang w:bidi="ar-EG"/>
        </w:rPr>
        <w:t>للإنتاج وما بعد الإنتاج في الإذاعة لأنواع وأنساق البيانات الموصوفة في الملحق </w:t>
      </w:r>
      <w:r w:rsidR="00794A5F">
        <w:rPr>
          <w:lang w:bidi="ar-EG"/>
        </w:rPr>
        <w:t>1</w:t>
      </w:r>
      <w:r w:rsidR="00E40D6A">
        <w:rPr>
          <w:rFonts w:hint="cs"/>
          <w:rtl/>
          <w:lang w:bidi="ar-EG"/>
        </w:rPr>
        <w:t>؛</w:t>
      </w:r>
    </w:p>
    <w:p w:rsidR="00E40D6A" w:rsidRDefault="00E40D6A" w:rsidP="007B3A05">
      <w:pPr>
        <w:rPr>
          <w:rtl/>
        </w:rPr>
      </w:pPr>
      <w:r>
        <w:rPr>
          <w:b/>
          <w:bCs/>
          <w:lang w:bidi="ar-EG"/>
        </w:rPr>
        <w:t>2</w:t>
      </w:r>
      <w:r>
        <w:rPr>
          <w:lang w:bidi="ar-EG"/>
        </w:rPr>
        <w:tab/>
      </w:r>
      <w:r w:rsidR="00794A5F">
        <w:rPr>
          <w:rFonts w:hint="cs"/>
          <w:rtl/>
          <w:lang w:bidi="ar-EG"/>
        </w:rPr>
        <w:t xml:space="preserve">بأن يمتثل هيكل المعجم الخاص بهذه البيانات الشرحية بهيكل المعجم الموصوف في الملحق </w:t>
      </w:r>
      <w:r w:rsidR="00794A5F">
        <w:rPr>
          <w:lang w:bidi="ar-EG"/>
        </w:rPr>
        <w:t>2</w:t>
      </w:r>
      <w:r w:rsidR="00794A5F">
        <w:rPr>
          <w:rFonts w:hint="cs"/>
          <w:rtl/>
          <w:lang w:bidi="ar-EG"/>
        </w:rPr>
        <w:t>.</w:t>
      </w:r>
    </w:p>
    <w:p w:rsidR="00E40D6A" w:rsidRDefault="0099265E" w:rsidP="00687998">
      <w:pPr>
        <w:pStyle w:val="Note"/>
        <w:rPr>
          <w:rtl/>
          <w:lang w:bidi="ar-EG"/>
        </w:rPr>
      </w:pPr>
      <w:r>
        <w:rPr>
          <w:rFonts w:hint="cs"/>
          <w:b/>
          <w:bCs/>
          <w:rtl/>
        </w:rPr>
        <w:lastRenderedPageBreak/>
        <w:t>ال</w:t>
      </w:r>
      <w:r w:rsidR="00E40D6A" w:rsidRPr="00794A5F">
        <w:rPr>
          <w:rFonts w:hint="cs"/>
          <w:b/>
          <w:bCs/>
          <w:rtl/>
        </w:rPr>
        <w:t xml:space="preserve">ملاحظة </w:t>
      </w:r>
      <w:r w:rsidR="00E40D6A" w:rsidRPr="00794A5F">
        <w:rPr>
          <w:b/>
          <w:bCs/>
        </w:rPr>
        <w:t>1</w:t>
      </w:r>
      <w:r w:rsidR="00E40D6A">
        <w:rPr>
          <w:rFonts w:hint="cs"/>
          <w:rtl/>
        </w:rPr>
        <w:t xml:space="preserve"> - </w:t>
      </w:r>
      <w:r w:rsidR="00794A5F">
        <w:rPr>
          <w:rFonts w:hint="cs"/>
          <w:rtl/>
        </w:rPr>
        <w:t xml:space="preserve">وترد الممارسة </w:t>
      </w:r>
      <w:r w:rsidR="00794A5F" w:rsidRPr="00794A5F">
        <w:t>RP 210.13-2012</w:t>
      </w:r>
      <w:r w:rsidR="00794A5F">
        <w:rPr>
          <w:rFonts w:hint="cs"/>
          <w:rtl/>
        </w:rPr>
        <w:t xml:space="preserve"> الموصي بها من الجمعية </w:t>
      </w:r>
      <w:r w:rsidR="00794A5F" w:rsidRPr="00794A5F">
        <w:t>SMPTE</w:t>
      </w:r>
      <w:r w:rsidR="00794A5F">
        <w:rPr>
          <w:rFonts w:hint="cs"/>
          <w:rtl/>
        </w:rPr>
        <w:t xml:space="preserve"> </w:t>
      </w:r>
      <w:r>
        <w:rPr>
          <w:rFonts w:hint="cs"/>
          <w:rtl/>
        </w:rPr>
        <w:t xml:space="preserve">والمعيار </w:t>
      </w:r>
      <w:r>
        <w:t>ST</w:t>
      </w:r>
      <w:r w:rsidR="00687998">
        <w:t> </w:t>
      </w:r>
      <w:r>
        <w:t>355</w:t>
      </w:r>
      <w:r>
        <w:noBreakHyphen/>
        <w:t>2012</w:t>
      </w:r>
      <w:r>
        <w:rPr>
          <w:rFonts w:hint="cs"/>
          <w:rtl/>
          <w:lang w:bidi="ar-EG"/>
        </w:rPr>
        <w:t xml:space="preserve"> للجمعية </w:t>
      </w:r>
      <w:r>
        <w:rPr>
          <w:lang w:bidi="ar-EG"/>
        </w:rPr>
        <w:t>SMPTE</w:t>
      </w:r>
      <w:r>
        <w:rPr>
          <w:rFonts w:hint="cs"/>
          <w:rtl/>
          <w:lang w:bidi="ar-EG"/>
        </w:rPr>
        <w:t xml:space="preserve"> </w:t>
      </w:r>
      <w:r w:rsidR="00794A5F">
        <w:rPr>
          <w:rFonts w:hint="cs"/>
          <w:rtl/>
        </w:rPr>
        <w:t xml:space="preserve">في المرفق </w:t>
      </w:r>
      <w:r w:rsidR="00794A5F">
        <w:t>1</w:t>
      </w:r>
      <w:r w:rsidR="00794A5F">
        <w:rPr>
          <w:rFonts w:hint="cs"/>
          <w:rtl/>
          <w:lang w:bidi="ar-EG"/>
        </w:rPr>
        <w:t xml:space="preserve"> بالملحق</w:t>
      </w:r>
      <w:r w:rsidR="00271401">
        <w:rPr>
          <w:rFonts w:hint="eastAsia"/>
          <w:rtl/>
          <w:lang w:bidi="ar-EG"/>
        </w:rPr>
        <w:t> </w:t>
      </w:r>
      <w:r w:rsidR="00794A5F">
        <w:rPr>
          <w:lang w:bidi="ar-EG"/>
        </w:rPr>
        <w:t>1</w:t>
      </w:r>
      <w:r w:rsidR="00794A5F">
        <w:rPr>
          <w:rFonts w:hint="cs"/>
          <w:rtl/>
          <w:lang w:bidi="ar-EG"/>
        </w:rPr>
        <w:t xml:space="preserve"> والمرفق</w:t>
      </w:r>
      <w:r w:rsidR="00271401">
        <w:rPr>
          <w:rFonts w:hint="eastAsia"/>
          <w:rtl/>
          <w:lang w:bidi="ar-EG"/>
        </w:rPr>
        <w:t> </w:t>
      </w:r>
      <w:r w:rsidR="00794A5F">
        <w:rPr>
          <w:lang w:bidi="ar-EG"/>
        </w:rPr>
        <w:t>1</w:t>
      </w:r>
      <w:r w:rsidR="00794A5F">
        <w:rPr>
          <w:rFonts w:hint="cs"/>
          <w:rtl/>
          <w:lang w:bidi="ar-EG"/>
        </w:rPr>
        <w:t xml:space="preserve"> بالملحق </w:t>
      </w:r>
      <w:r w:rsidR="00794A5F">
        <w:rPr>
          <w:lang w:bidi="ar-EG"/>
        </w:rPr>
        <w:t>2</w:t>
      </w:r>
      <w:r w:rsidR="00271401">
        <w:rPr>
          <w:rFonts w:hint="cs"/>
          <w:rtl/>
          <w:lang w:bidi="ar-EG"/>
        </w:rPr>
        <w:t>،</w:t>
      </w:r>
      <w:r w:rsidR="00794A5F">
        <w:rPr>
          <w:rFonts w:hint="cs"/>
          <w:rtl/>
          <w:lang w:bidi="ar-EG"/>
        </w:rPr>
        <w:t xml:space="preserve"> على التوالي. وتشير هذه الممارسة وهذا المعيار إلى إصدار عام </w:t>
      </w:r>
      <w:r w:rsidR="00794A5F">
        <w:rPr>
          <w:lang w:bidi="ar-EG"/>
        </w:rPr>
        <w:t>2012</w:t>
      </w:r>
      <w:r w:rsidR="00794A5F">
        <w:rPr>
          <w:rFonts w:hint="cs"/>
          <w:rtl/>
          <w:lang w:bidi="ar-EG"/>
        </w:rPr>
        <w:t xml:space="preserve">، وهما الإصداران اللذان وافقت عليهما إدارات الدول </w:t>
      </w:r>
      <w:r w:rsidR="00794A5F" w:rsidRPr="00D344D7">
        <w:rPr>
          <w:rFonts w:hint="cs"/>
          <w:spacing w:val="6"/>
          <w:rtl/>
          <w:lang w:bidi="ar-EG"/>
        </w:rPr>
        <w:t>الأعضاء في الاتحاد تطبيقاً للقرار </w:t>
      </w:r>
      <w:r w:rsidR="00794A5F" w:rsidRPr="00D344D7">
        <w:rPr>
          <w:spacing w:val="6"/>
          <w:lang w:bidi="ar-EG"/>
        </w:rPr>
        <w:t>ITU-R 1-6</w:t>
      </w:r>
      <w:r w:rsidR="00BB59E2" w:rsidRPr="00D344D7">
        <w:rPr>
          <w:rFonts w:hint="cs"/>
          <w:spacing w:val="6"/>
          <w:rtl/>
          <w:lang w:bidi="ar-EG"/>
        </w:rPr>
        <w:t xml:space="preserve"> في </w:t>
      </w:r>
      <w:r w:rsidR="00BB59E2" w:rsidRPr="00D344D7">
        <w:rPr>
          <w:spacing w:val="6"/>
          <w:lang w:bidi="ar-EG"/>
        </w:rPr>
        <w:t>12</w:t>
      </w:r>
      <w:r w:rsidR="00BB59E2" w:rsidRPr="00D344D7">
        <w:rPr>
          <w:rFonts w:hint="cs"/>
          <w:spacing w:val="6"/>
          <w:rtl/>
          <w:lang w:bidi="ar-EG"/>
        </w:rPr>
        <w:t xml:space="preserve"> مارس </w:t>
      </w:r>
      <w:r w:rsidR="00BB59E2" w:rsidRPr="00D344D7">
        <w:rPr>
          <w:spacing w:val="6"/>
          <w:lang w:bidi="ar-EG"/>
        </w:rPr>
        <w:t>2006</w:t>
      </w:r>
      <w:r w:rsidR="00794A5F" w:rsidRPr="00D344D7">
        <w:rPr>
          <w:rFonts w:hint="cs"/>
          <w:spacing w:val="6"/>
          <w:rtl/>
          <w:lang w:bidi="ar-EG"/>
        </w:rPr>
        <w:t xml:space="preserve">. وبالاتفاق بين الاتحاد والجمعية </w:t>
      </w:r>
      <w:r w:rsidR="00794A5F" w:rsidRPr="00D344D7">
        <w:rPr>
          <w:spacing w:val="6"/>
          <w:lang w:bidi="ar-EG"/>
        </w:rPr>
        <w:t>SMPTE</w:t>
      </w:r>
      <w:r w:rsidR="00794A5F" w:rsidRPr="00D344D7">
        <w:rPr>
          <w:rFonts w:hint="cs"/>
          <w:spacing w:val="6"/>
          <w:rtl/>
          <w:lang w:bidi="ar-EG"/>
        </w:rPr>
        <w:t>، قدم هذان الإصداران وسمح باستعمالهما</w:t>
      </w:r>
      <w:r w:rsidR="00794A5F">
        <w:rPr>
          <w:rFonts w:hint="cs"/>
          <w:rtl/>
          <w:lang w:bidi="ar-EG"/>
        </w:rPr>
        <w:t xml:space="preserve"> من جانب الجمعية </w:t>
      </w:r>
      <w:r w:rsidR="00794A5F" w:rsidRPr="00794A5F">
        <w:rPr>
          <w:lang w:bidi="ar-EG"/>
        </w:rPr>
        <w:t>SMPTE</w:t>
      </w:r>
      <w:r w:rsidR="00794A5F">
        <w:rPr>
          <w:rFonts w:hint="cs"/>
          <w:rtl/>
          <w:lang w:bidi="ar-EG"/>
        </w:rPr>
        <w:t xml:space="preserve"> ووافق قطاع الاتصالات الراديوية على إدراجهما ضمن هذه التوصية. وأي إصدارات لاحقة لهذه الممارسة وهذا المعيار لم تقبلها إدارات الدول الأعضاء في الاتحاد وتوافق عليها لا تشكل جزءاً من هذه التوصية. وللاطلاع على الإصدارات اللاحقة لوثائق الجمعية </w:t>
      </w:r>
      <w:r w:rsidR="00794A5F" w:rsidRPr="00794A5F">
        <w:rPr>
          <w:lang w:bidi="ar-EG"/>
        </w:rPr>
        <w:t>SMPTE</w:t>
      </w:r>
      <w:r w:rsidR="00794A5F">
        <w:rPr>
          <w:rFonts w:hint="cs"/>
          <w:rtl/>
          <w:lang w:bidi="ar-EG"/>
        </w:rPr>
        <w:t xml:space="preserve">، ينبغي للقارئ زيارة الموقع الإلكتروني للجمعية </w:t>
      </w:r>
      <w:r w:rsidR="00794A5F" w:rsidRPr="00794A5F">
        <w:rPr>
          <w:lang w:bidi="ar-EG"/>
        </w:rPr>
        <w:t>SMPTE</w:t>
      </w:r>
      <w:r w:rsidR="00794A5F">
        <w:rPr>
          <w:rFonts w:hint="cs"/>
          <w:rtl/>
          <w:lang w:bidi="ar-EG"/>
        </w:rPr>
        <w:t>:</w:t>
      </w:r>
      <w:r w:rsidR="00794A5F" w:rsidRPr="002B4CAD">
        <w:rPr>
          <w:rFonts w:hint="cs"/>
          <w:rtl/>
          <w:lang w:bidi="ar-EG"/>
        </w:rPr>
        <w:t xml:space="preserve"> </w:t>
      </w:r>
      <w:hyperlink r:id="rId14" w:history="1">
        <w:r w:rsidR="0034506A" w:rsidRPr="0034506A">
          <w:rPr>
            <w:rStyle w:val="Hyperlink"/>
            <w:lang w:bidi="ar-EG"/>
          </w:rPr>
          <w:t>http://www.smpte.org/</w:t>
        </w:r>
      </w:hyperlink>
      <w:r w:rsidR="0034506A">
        <w:rPr>
          <w:rFonts w:hint="cs"/>
          <w:rtl/>
          <w:lang w:bidi="ar-EG"/>
        </w:rPr>
        <w:t>.</w:t>
      </w:r>
    </w:p>
    <w:p w:rsidR="00E40D6A" w:rsidRDefault="00E40D6A" w:rsidP="00E40D6A">
      <w:pPr>
        <w:rPr>
          <w:rtl/>
        </w:rPr>
      </w:pPr>
    </w:p>
    <w:p w:rsidR="00013881" w:rsidRDefault="00013881" w:rsidP="00A519B3">
      <w:pPr>
        <w:rPr>
          <w:rtl/>
          <w:lang w:bidi="ar-EG"/>
        </w:rPr>
      </w:pPr>
    </w:p>
    <w:p w:rsidR="00A519B3" w:rsidRDefault="00A519B3" w:rsidP="00852430">
      <w:pPr>
        <w:pStyle w:val="AnnexNoTitle0"/>
        <w:rPr>
          <w:rtl/>
        </w:rPr>
      </w:pPr>
      <w:r w:rsidRPr="00013881">
        <w:rPr>
          <w:rFonts w:hint="cs"/>
          <w:rtl/>
        </w:rPr>
        <w:t xml:space="preserve">الملحق </w:t>
      </w:r>
      <w:r w:rsidRPr="00013881">
        <w:t>1</w:t>
      </w:r>
      <w:r w:rsidR="00852430">
        <w:br/>
      </w:r>
      <w:r w:rsidR="00852430">
        <w:br/>
      </w:r>
      <w:r w:rsidR="0034506A">
        <w:rPr>
          <w:rFonts w:hint="cs"/>
          <w:rtl/>
        </w:rPr>
        <w:t xml:space="preserve">الممارسة </w:t>
      </w:r>
      <w:r w:rsidR="0034506A" w:rsidRPr="0034506A">
        <w:t>RP 210.13-2012</w:t>
      </w:r>
      <w:r w:rsidR="0034506A">
        <w:rPr>
          <w:rFonts w:hint="cs"/>
          <w:rtl/>
        </w:rPr>
        <w:t xml:space="preserve"> الموصى بها من الجمعية </w:t>
      </w:r>
      <w:r w:rsidR="0034506A" w:rsidRPr="0034506A">
        <w:t>SMPTE</w:t>
      </w:r>
    </w:p>
    <w:p w:rsidR="0034506A" w:rsidRPr="00B738A1" w:rsidRDefault="0034506A" w:rsidP="001E32EA">
      <w:pPr>
        <w:pStyle w:val="RecNo"/>
        <w:rPr>
          <w:sz w:val="44"/>
          <w:szCs w:val="44"/>
        </w:rPr>
      </w:pPr>
      <w:r w:rsidRPr="00B738A1">
        <w:rPr>
          <w:rFonts w:hint="cs"/>
          <w:sz w:val="44"/>
          <w:szCs w:val="44"/>
          <w:rtl/>
        </w:rPr>
        <w:t>سجل معجم البيانات الشرحية الخاص</w:t>
      </w:r>
      <w:r w:rsidR="001E32EA">
        <w:rPr>
          <w:sz w:val="44"/>
          <w:szCs w:val="44"/>
          <w:rtl/>
        </w:rPr>
        <w:br/>
      </w:r>
      <w:r w:rsidRPr="00B738A1">
        <w:rPr>
          <w:rFonts w:hint="cs"/>
          <w:sz w:val="44"/>
          <w:szCs w:val="44"/>
          <w:rtl/>
        </w:rPr>
        <w:t>بأوصاف عناصر البيانات الشرحية</w:t>
      </w:r>
    </w:p>
    <w:p w:rsidR="00A519B3" w:rsidRDefault="0034506A" w:rsidP="002B4CAD">
      <w:pPr>
        <w:pStyle w:val="Headingb"/>
        <w:rPr>
          <w:rtl/>
          <w:lang w:bidi="ar-EG"/>
        </w:rPr>
      </w:pPr>
      <w:r>
        <w:rPr>
          <w:rFonts w:hint="cs"/>
          <w:rtl/>
          <w:lang w:bidi="ar-EG"/>
        </w:rPr>
        <w:t>ملخص</w:t>
      </w:r>
      <w:r w:rsidR="002B4CAD">
        <w:rPr>
          <w:rFonts w:hint="cs"/>
          <w:rtl/>
          <w:lang w:bidi="ar-EG"/>
        </w:rPr>
        <w:t xml:space="preserve"> </w:t>
      </w:r>
      <w:r w:rsidRPr="002B4CAD">
        <w:rPr>
          <w:rFonts w:hint="cs"/>
          <w:rtl/>
        </w:rPr>
        <w:t xml:space="preserve">الممارسة </w:t>
      </w:r>
      <w:r w:rsidRPr="002B4CAD">
        <w:rPr>
          <w:lang w:bidi="ar-EG"/>
        </w:rPr>
        <w:t>RP 210.13-2012</w:t>
      </w:r>
      <w:r w:rsidRPr="002B4CAD">
        <w:rPr>
          <w:rFonts w:hint="cs"/>
          <w:rtl/>
        </w:rPr>
        <w:t xml:space="preserve"> الموصى بها من الجمعية </w:t>
      </w:r>
      <w:r w:rsidRPr="002B4CAD">
        <w:rPr>
          <w:lang w:bidi="ar-EG"/>
        </w:rPr>
        <w:t>SMPTE</w:t>
      </w:r>
      <w:r>
        <w:rPr>
          <w:rFonts w:hint="cs"/>
          <w:rtl/>
          <w:lang w:bidi="ar-EG"/>
        </w:rPr>
        <w:t>: سجل معجم البيانات الشرحية</w:t>
      </w:r>
    </w:p>
    <w:p w:rsidR="00441068" w:rsidRPr="00616F83" w:rsidRDefault="0034506A" w:rsidP="00E5168E">
      <w:pPr>
        <w:rPr>
          <w:spacing w:val="6"/>
          <w:rtl/>
          <w:lang w:bidi="ar-EG"/>
        </w:rPr>
      </w:pPr>
      <w:r w:rsidRPr="00616F83">
        <w:rPr>
          <w:rFonts w:hint="cs"/>
          <w:spacing w:val="6"/>
          <w:rtl/>
          <w:lang w:bidi="ar-EG"/>
        </w:rPr>
        <w:t>تعرف هذه الممارسة لمحتويات معجم البيانات الشرحية سجلاً لأوصاف عناصر البيانات الشرحية لربطها مع المحتوى أو</w:t>
      </w:r>
      <w:r w:rsidR="00ED5FA8">
        <w:rPr>
          <w:rFonts w:hint="eastAsia"/>
          <w:spacing w:val="6"/>
          <w:rtl/>
          <w:lang w:bidi="ar-EG"/>
        </w:rPr>
        <w:t> </w:t>
      </w:r>
      <w:r w:rsidRPr="00616F83">
        <w:rPr>
          <w:rFonts w:hint="cs"/>
          <w:spacing w:val="6"/>
          <w:rtl/>
          <w:lang w:bidi="ar-EG"/>
        </w:rPr>
        <w:t>البيانات</w:t>
      </w:r>
      <w:r w:rsidR="002B4CAD">
        <w:rPr>
          <w:rFonts w:hint="cs"/>
          <w:spacing w:val="6"/>
          <w:rtl/>
          <w:lang w:bidi="ar-EG"/>
        </w:rPr>
        <w:t xml:space="preserve"> </w:t>
      </w:r>
      <w:r w:rsidRPr="00616F83">
        <w:rPr>
          <w:rFonts w:hint="cs"/>
          <w:spacing w:val="6"/>
          <w:rtl/>
          <w:lang w:bidi="ar-EG"/>
        </w:rPr>
        <w:t xml:space="preserve">الشرحية الأخرى. ويرد شرح كامل في المعيار </w:t>
      </w:r>
      <w:r w:rsidR="00E5168E" w:rsidRPr="00616F83">
        <w:rPr>
          <w:spacing w:val="6"/>
          <w:lang w:bidi="ar-EG"/>
        </w:rPr>
        <w:t xml:space="preserve">SMPTE </w:t>
      </w:r>
      <w:r w:rsidRPr="00616F83">
        <w:rPr>
          <w:spacing w:val="6"/>
          <w:lang w:bidi="ar-EG"/>
        </w:rPr>
        <w:t>ST</w:t>
      </w:r>
      <w:r w:rsidR="00616F83">
        <w:rPr>
          <w:spacing w:val="6"/>
          <w:lang w:bidi="ar-EG"/>
        </w:rPr>
        <w:t> </w:t>
      </w:r>
      <w:r w:rsidRPr="00616F83">
        <w:rPr>
          <w:spacing w:val="6"/>
          <w:lang w:bidi="ar-EG"/>
        </w:rPr>
        <w:t>335-2012</w:t>
      </w:r>
      <w:r w:rsidRPr="00616F83">
        <w:rPr>
          <w:rFonts w:hint="cs"/>
          <w:spacing w:val="6"/>
          <w:rtl/>
          <w:lang w:bidi="ar-EG"/>
        </w:rPr>
        <w:t>. ويغطي هيكل معجم البيانات الشرحية المعرف في</w:t>
      </w:r>
      <w:r w:rsidR="002B4CAD">
        <w:rPr>
          <w:rFonts w:hint="cs"/>
          <w:spacing w:val="6"/>
          <w:rtl/>
          <w:lang w:bidi="ar-EG"/>
        </w:rPr>
        <w:t xml:space="preserve"> </w:t>
      </w:r>
      <w:r w:rsidRPr="00616F83">
        <w:rPr>
          <w:rFonts w:hint="cs"/>
          <w:spacing w:val="6"/>
          <w:rtl/>
          <w:lang w:bidi="ar-EG"/>
        </w:rPr>
        <w:t>المعيار</w:t>
      </w:r>
      <w:r w:rsidRPr="00616F83">
        <w:rPr>
          <w:rFonts w:hint="eastAsia"/>
          <w:spacing w:val="6"/>
          <w:rtl/>
          <w:lang w:bidi="ar-EG"/>
        </w:rPr>
        <w:t> </w:t>
      </w:r>
      <w:r w:rsidR="00E5168E" w:rsidRPr="00616F83">
        <w:rPr>
          <w:spacing w:val="6"/>
          <w:lang w:bidi="ar-EG"/>
        </w:rPr>
        <w:t xml:space="preserve">SMPTE </w:t>
      </w:r>
      <w:r w:rsidRPr="00616F83">
        <w:rPr>
          <w:spacing w:val="6"/>
          <w:lang w:bidi="ar-EG"/>
        </w:rPr>
        <w:t>ST 335</w:t>
      </w:r>
      <w:r w:rsidRPr="00616F83">
        <w:rPr>
          <w:spacing w:val="6"/>
          <w:lang w:bidi="ar-EG"/>
        </w:rPr>
        <w:noBreakHyphen/>
        <w:t>2012</w:t>
      </w:r>
      <w:r w:rsidR="004E76FA" w:rsidRPr="00616F83">
        <w:rPr>
          <w:rFonts w:hint="cs"/>
          <w:spacing w:val="6"/>
          <w:rtl/>
          <w:lang w:bidi="ar-EG"/>
        </w:rPr>
        <w:t xml:space="preserve"> </w:t>
      </w:r>
      <w:r w:rsidRPr="00616F83">
        <w:rPr>
          <w:rFonts w:hint="cs"/>
          <w:spacing w:val="6"/>
          <w:rtl/>
          <w:lang w:bidi="ar-EG"/>
        </w:rPr>
        <w:t>استعمال البيانات الشرحية لجميع أنواع المحتويات (الفيديو، والصوت والبيانات بمختلف أنواعها).</w:t>
      </w:r>
      <w:r w:rsidR="0084546D">
        <w:rPr>
          <w:rFonts w:hint="cs"/>
          <w:spacing w:val="6"/>
          <w:rtl/>
          <w:lang w:bidi="ar-EG"/>
        </w:rPr>
        <w:t xml:space="preserve"> </w:t>
      </w:r>
      <w:r w:rsidR="00441068">
        <w:rPr>
          <w:rFonts w:hint="cs"/>
          <w:spacing w:val="6"/>
          <w:rtl/>
          <w:lang w:bidi="ar-EG"/>
        </w:rPr>
        <w:t>وتحدد الممارسة الموصى ب</w:t>
      </w:r>
      <w:r w:rsidR="00687998">
        <w:rPr>
          <w:rFonts w:hint="cs"/>
          <w:spacing w:val="6"/>
          <w:rtl/>
          <w:lang w:bidi="ar-EG"/>
        </w:rPr>
        <w:t>‍</w:t>
      </w:r>
      <w:r w:rsidR="00441068">
        <w:rPr>
          <w:rFonts w:hint="cs"/>
          <w:spacing w:val="6"/>
          <w:rtl/>
          <w:lang w:bidi="ar-EG"/>
        </w:rPr>
        <w:t>ها ضرورة امتثال أي تطبيق لما يلي:</w:t>
      </w:r>
    </w:p>
    <w:p w:rsidR="00C127BA" w:rsidRDefault="002046FF" w:rsidP="00E5168E">
      <w:pPr>
        <w:rPr>
          <w:rtl/>
        </w:rPr>
      </w:pPr>
      <w:r>
        <w:rPr>
          <w:rFonts w:hint="cs"/>
          <w:rtl/>
        </w:rPr>
        <w:t xml:space="preserve"> </w:t>
      </w:r>
      <w:r w:rsidR="00C127BA">
        <w:rPr>
          <w:rFonts w:hint="cs"/>
          <w:rtl/>
        </w:rPr>
        <w:t>أ )</w:t>
      </w:r>
      <w:r w:rsidR="00C127BA">
        <w:rPr>
          <w:rFonts w:hint="cs"/>
          <w:rtl/>
        </w:rPr>
        <w:tab/>
      </w:r>
      <w:r w:rsidR="0034506A">
        <w:rPr>
          <w:rFonts w:hint="cs"/>
          <w:rtl/>
        </w:rPr>
        <w:t xml:space="preserve">التعاريف </w:t>
      </w:r>
      <w:proofErr w:type="spellStart"/>
      <w:r w:rsidR="0034506A">
        <w:rPr>
          <w:rFonts w:hint="cs"/>
          <w:rtl/>
        </w:rPr>
        <w:t>والأنساق</w:t>
      </w:r>
      <w:proofErr w:type="spellEnd"/>
      <w:r w:rsidR="0034506A">
        <w:rPr>
          <w:rFonts w:hint="cs"/>
          <w:rtl/>
        </w:rPr>
        <w:t xml:space="preserve"> الواردة في المعيار </w:t>
      </w:r>
      <w:r w:rsidR="00E5168E">
        <w:t>SMPTE</w:t>
      </w:r>
      <w:r w:rsidR="00E5168E" w:rsidRPr="0034506A">
        <w:t xml:space="preserve"> </w:t>
      </w:r>
      <w:r w:rsidR="0034506A" w:rsidRPr="0034506A">
        <w:t>ST</w:t>
      </w:r>
      <w:r>
        <w:t> </w:t>
      </w:r>
      <w:r w:rsidR="0034506A" w:rsidRPr="0034506A">
        <w:t>335-2012</w:t>
      </w:r>
      <w:r w:rsidR="00C127BA">
        <w:rPr>
          <w:rFonts w:hint="cs"/>
          <w:rtl/>
        </w:rPr>
        <w:t>؛</w:t>
      </w:r>
    </w:p>
    <w:p w:rsidR="00C127BA" w:rsidRDefault="00C127BA" w:rsidP="0034506A">
      <w:pPr>
        <w:rPr>
          <w:rtl/>
        </w:rPr>
      </w:pPr>
      <w:r>
        <w:rPr>
          <w:rFonts w:hint="cs"/>
          <w:rtl/>
        </w:rPr>
        <w:t>ب)</w:t>
      </w:r>
      <w:r>
        <w:rPr>
          <w:rFonts w:hint="cs"/>
          <w:rtl/>
        </w:rPr>
        <w:tab/>
      </w:r>
      <w:r w:rsidR="0034506A">
        <w:rPr>
          <w:rFonts w:hint="cs"/>
          <w:rtl/>
        </w:rPr>
        <w:t>ممارسة محتويات معجم البيانات الشرحية هذه.</w:t>
      </w:r>
    </w:p>
    <w:p w:rsidR="00C127BA" w:rsidRDefault="0034506A" w:rsidP="00E5168E">
      <w:pPr>
        <w:rPr>
          <w:rtl/>
        </w:rPr>
      </w:pPr>
      <w:r>
        <w:rPr>
          <w:rFonts w:hint="cs"/>
          <w:rtl/>
        </w:rPr>
        <w:t xml:space="preserve">ويجب استعمال المعيار </w:t>
      </w:r>
      <w:r w:rsidR="00E5168E">
        <w:t>SMPTE</w:t>
      </w:r>
      <w:r w:rsidR="00E5168E" w:rsidRPr="0034506A">
        <w:t xml:space="preserve"> </w:t>
      </w:r>
      <w:r w:rsidRPr="0034506A">
        <w:t>ST 335</w:t>
      </w:r>
      <w:r w:rsidR="005426F0">
        <w:rPr>
          <w:rFonts w:hint="cs"/>
          <w:rtl/>
        </w:rPr>
        <w:t xml:space="preserve"> </w:t>
      </w:r>
      <w:r>
        <w:rPr>
          <w:rFonts w:hint="cs"/>
          <w:rtl/>
        </w:rPr>
        <w:t>وهذه الممارسة معاً كزوج</w:t>
      </w:r>
      <w:r w:rsidR="005426F0">
        <w:rPr>
          <w:rFonts w:hint="cs"/>
          <w:rtl/>
        </w:rPr>
        <w:t xml:space="preserve"> -</w:t>
      </w:r>
      <w:r>
        <w:rPr>
          <w:rFonts w:hint="cs"/>
          <w:rtl/>
        </w:rPr>
        <w:t xml:space="preserve"> وألا يستعمل كل منهما على حدة. وتتضمن هذه الممارسة تمثيلاً لمحتويات سجل معجم البيانات الشرحية للجمعية </w:t>
      </w:r>
      <w:r w:rsidRPr="0034506A">
        <w:t>SMPTE</w:t>
      </w:r>
      <w:r>
        <w:rPr>
          <w:rFonts w:hint="cs"/>
          <w:rtl/>
        </w:rPr>
        <w:t xml:space="preserve"> في صورة جدول بيانات، وستتاح التمثيلات الأخرى كما هي محددة في المعيار</w:t>
      </w:r>
      <w:r w:rsidR="004C150A">
        <w:rPr>
          <w:rFonts w:hint="cs"/>
          <w:rtl/>
        </w:rPr>
        <w:t xml:space="preserve"> </w:t>
      </w:r>
      <w:r w:rsidR="00E5168E">
        <w:t>SMPTE</w:t>
      </w:r>
      <w:r w:rsidR="00E5168E" w:rsidRPr="0034506A">
        <w:t xml:space="preserve"> </w:t>
      </w:r>
      <w:r w:rsidR="004C150A">
        <w:t>ST 335</w:t>
      </w:r>
      <w:r w:rsidR="004C150A">
        <w:noBreakHyphen/>
        <w:t>2012</w:t>
      </w:r>
      <w:r>
        <w:rPr>
          <w:rFonts w:hint="cs"/>
          <w:rtl/>
        </w:rPr>
        <w:t>.</w:t>
      </w:r>
    </w:p>
    <w:p w:rsidR="00C127BA" w:rsidRDefault="00C127BA" w:rsidP="00C127BA">
      <w:pPr>
        <w:ind w:firstLine="132"/>
        <w:rPr>
          <w:rtl/>
        </w:rPr>
      </w:pPr>
    </w:p>
    <w:p w:rsidR="0034506A" w:rsidRPr="00C127BA" w:rsidRDefault="0034506A" w:rsidP="00C127BA">
      <w:pPr>
        <w:ind w:firstLine="132"/>
        <w:rPr>
          <w:rtl/>
        </w:rPr>
      </w:pPr>
    </w:p>
    <w:p w:rsidR="00A519B3" w:rsidRPr="006210D6" w:rsidRDefault="00C127BA" w:rsidP="00852430">
      <w:pPr>
        <w:pStyle w:val="AppendixNoTitle0"/>
      </w:pPr>
      <w:r w:rsidRPr="00553D70">
        <w:rPr>
          <w:rFonts w:hint="cs"/>
          <w:rtl/>
        </w:rPr>
        <w:t>المرفق</w:t>
      </w:r>
      <w:r w:rsidR="00A519B3" w:rsidRPr="00553D70">
        <w:rPr>
          <w:rFonts w:hint="cs"/>
          <w:rtl/>
        </w:rPr>
        <w:t xml:space="preserve"> </w:t>
      </w:r>
      <w:r w:rsidR="00A519B3" w:rsidRPr="00553D70">
        <w:t>1</w:t>
      </w:r>
      <w:r w:rsidR="006210D6">
        <w:rPr>
          <w:rtl/>
        </w:rPr>
        <w:br/>
      </w:r>
      <w:r w:rsidRPr="006210D6">
        <w:rPr>
          <w:rFonts w:hint="cs"/>
          <w:rtl/>
        </w:rPr>
        <w:t xml:space="preserve">بالملحق </w:t>
      </w:r>
      <w:r w:rsidRPr="006210D6">
        <w:t>1</w:t>
      </w:r>
    </w:p>
    <w:p w:rsidR="00C127BA" w:rsidRDefault="008A09EF" w:rsidP="008A09EF">
      <w:pPr>
        <w:overflowPunct/>
        <w:autoSpaceDE/>
        <w:autoSpaceDN/>
        <w:adjustRightInd/>
        <w:spacing w:before="480" w:line="240" w:lineRule="auto"/>
        <w:jc w:val="center"/>
        <w:textAlignment w:val="auto"/>
      </w:pPr>
      <w:r w:rsidRPr="00187C76">
        <w:rPr>
          <w:b/>
          <w:sz w:val="28"/>
        </w:rPr>
        <w:object w:dxaOrig="1544"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5pt" o:ole="">
            <v:imagedata r:id="rId15" o:title=""/>
          </v:shape>
          <o:OLEObject Type="Embed" ProgID="Package" ShapeID="_x0000_i1025" DrawAspect="Icon" ObjectID="_1528111978" r:id="rId16"/>
        </w:object>
      </w:r>
    </w:p>
    <w:p w:rsidR="006309DB" w:rsidRDefault="006309DB" w:rsidP="00852430">
      <w:pPr>
        <w:pStyle w:val="AnnexNoTitle0"/>
      </w:pPr>
      <w:r w:rsidRPr="009648F4">
        <w:rPr>
          <w:rFonts w:hint="cs"/>
          <w:rtl/>
        </w:rPr>
        <w:lastRenderedPageBreak/>
        <w:t xml:space="preserve">الملحق </w:t>
      </w:r>
      <w:r w:rsidRPr="009648F4">
        <w:t>2</w:t>
      </w:r>
      <w:r w:rsidR="00852430">
        <w:br/>
      </w:r>
      <w:r w:rsidR="00852430">
        <w:br/>
      </w:r>
      <w:r w:rsidR="0034506A">
        <w:rPr>
          <w:rFonts w:hint="cs"/>
          <w:rtl/>
        </w:rPr>
        <w:t xml:space="preserve">المعيار </w:t>
      </w:r>
      <w:r w:rsidR="0034506A" w:rsidRPr="0034506A">
        <w:t>ST 335-2012</w:t>
      </w:r>
      <w:r w:rsidR="0034506A">
        <w:rPr>
          <w:rFonts w:hint="cs"/>
          <w:rtl/>
        </w:rPr>
        <w:t xml:space="preserve"> للجمعية </w:t>
      </w:r>
      <w:r w:rsidR="0034506A" w:rsidRPr="0034506A">
        <w:t>SMPTE</w:t>
      </w:r>
    </w:p>
    <w:p w:rsidR="006309DB" w:rsidRPr="00D86EC7" w:rsidRDefault="0034506A" w:rsidP="00D86EC7">
      <w:pPr>
        <w:pStyle w:val="RecNo"/>
        <w:rPr>
          <w:sz w:val="44"/>
          <w:szCs w:val="44"/>
          <w:rtl/>
        </w:rPr>
      </w:pPr>
      <w:r w:rsidRPr="00D86EC7">
        <w:rPr>
          <w:rFonts w:hint="cs"/>
          <w:sz w:val="44"/>
          <w:szCs w:val="44"/>
          <w:rtl/>
        </w:rPr>
        <w:t>التلفزيون - هيكل معجم البيانات الشرحية</w:t>
      </w:r>
    </w:p>
    <w:p w:rsidR="00063B38" w:rsidRDefault="0034506A" w:rsidP="0034506A">
      <w:pPr>
        <w:pStyle w:val="Headingb"/>
        <w:rPr>
          <w:rtl/>
        </w:rPr>
      </w:pPr>
      <w:r>
        <w:rPr>
          <w:rFonts w:hint="cs"/>
          <w:rtl/>
        </w:rPr>
        <w:t xml:space="preserve">ملخص </w:t>
      </w:r>
      <w:r w:rsidRPr="0034506A">
        <w:rPr>
          <w:rFonts w:hint="cs"/>
          <w:rtl/>
        </w:rPr>
        <w:t xml:space="preserve">المعيار </w:t>
      </w:r>
      <w:r w:rsidRPr="0034506A">
        <w:t>ST 335-2012</w:t>
      </w:r>
      <w:r w:rsidRPr="0034506A">
        <w:rPr>
          <w:rFonts w:hint="cs"/>
          <w:rtl/>
        </w:rPr>
        <w:t xml:space="preserve"> للجمعية </w:t>
      </w:r>
      <w:r w:rsidRPr="0034506A">
        <w:t>SMPTE</w:t>
      </w:r>
      <w:r>
        <w:rPr>
          <w:rFonts w:hint="cs"/>
          <w:rtl/>
        </w:rPr>
        <w:t xml:space="preserve"> - </w:t>
      </w:r>
      <w:r w:rsidRPr="0034506A">
        <w:rPr>
          <w:rFonts w:hint="cs"/>
          <w:rtl/>
        </w:rPr>
        <w:t>هيكل معجم البيانات الشرحية</w:t>
      </w:r>
    </w:p>
    <w:p w:rsidR="00063B38" w:rsidRPr="009E7431" w:rsidRDefault="0034506A" w:rsidP="009E7431">
      <w:pPr>
        <w:rPr>
          <w:rtl/>
        </w:rPr>
      </w:pPr>
      <w:r w:rsidRPr="009E7431">
        <w:rPr>
          <w:rFonts w:hint="cs"/>
          <w:spacing w:val="10"/>
          <w:rtl/>
          <w:lang w:bidi="ar-EG"/>
        </w:rPr>
        <w:t xml:space="preserve">يغطي هيكل معجم البيانات الشرحية المعرف في هذا المعيار استعمال البيانات الشرحية لجميع أنواع المحتويات (الفيديو، والصوت والبيانات بمختلف أنواعها). وستختلف تطبيقات فرادى المدخلات في المعجم، ولكن يجب عند الاستعمال </w:t>
      </w:r>
      <w:r w:rsidRPr="009E7431">
        <w:rPr>
          <w:rFonts w:hint="cs"/>
          <w:rtl/>
          <w:lang w:bidi="ar-EG"/>
        </w:rPr>
        <w:t xml:space="preserve">أن تمتثل للتعاريف </w:t>
      </w:r>
      <w:proofErr w:type="spellStart"/>
      <w:r w:rsidRPr="009E7431">
        <w:rPr>
          <w:rFonts w:hint="cs"/>
          <w:rtl/>
          <w:lang w:bidi="ar-EG"/>
        </w:rPr>
        <w:t>والأنساق</w:t>
      </w:r>
      <w:proofErr w:type="spellEnd"/>
      <w:r w:rsidRPr="009E7431">
        <w:rPr>
          <w:rFonts w:hint="cs"/>
          <w:rtl/>
          <w:lang w:bidi="ar-EG"/>
        </w:rPr>
        <w:t xml:space="preserve"> الواردة في هذا المعيار الخاص بهيكل معجم البيانات الشرحية والممارسة ذات الصلة الموصى بها لمعجم البيانات الشرحية </w:t>
      </w:r>
      <w:r w:rsidR="009E7431" w:rsidRPr="009E7431">
        <w:rPr>
          <w:lang w:bidi="ar-EG"/>
        </w:rPr>
        <w:t>(SMPTE RP 210.13-2012)</w:t>
      </w:r>
      <w:r w:rsidRPr="009E7431">
        <w:rPr>
          <w:rFonts w:hint="cs"/>
          <w:rtl/>
          <w:lang w:bidi="ar-EG"/>
        </w:rPr>
        <w:t xml:space="preserve">. وتعرف الممارسة </w:t>
      </w:r>
      <w:r w:rsidR="009E7431" w:rsidRPr="009E7431">
        <w:rPr>
          <w:lang w:bidi="ar-EG"/>
        </w:rPr>
        <w:t>SMPTE RP 210.13-2012</w:t>
      </w:r>
      <w:r w:rsidR="000A71E1" w:rsidRPr="009E7431">
        <w:rPr>
          <w:rFonts w:hint="cs"/>
          <w:rtl/>
          <w:lang w:bidi="ar-EG"/>
        </w:rPr>
        <w:t xml:space="preserve"> مجموعة مسجلة من أوصاف عناصر البيانات الشرحية من أجل ربطها بالمحتوى أو بالبيانات الشرحية الأخرى ويجب أن يستعمل هذا المعيار والممارسة الخاصة بالمحتوى معاً كزوج - ولا ينبغي استعمال كل منهما على حدة.</w:t>
      </w:r>
    </w:p>
    <w:p w:rsidR="00063B38" w:rsidRDefault="00063B38" w:rsidP="00063B38">
      <w:pPr>
        <w:rPr>
          <w:rtl/>
        </w:rPr>
      </w:pPr>
    </w:p>
    <w:p w:rsidR="00063B38" w:rsidRDefault="00063B38" w:rsidP="00063B38">
      <w:pPr>
        <w:rPr>
          <w:rtl/>
        </w:rPr>
      </w:pPr>
    </w:p>
    <w:p w:rsidR="00DE7EA2" w:rsidRPr="006210D6" w:rsidRDefault="00DE7EA2" w:rsidP="00852430">
      <w:pPr>
        <w:pStyle w:val="AppendixNoTitle0"/>
        <w:rPr>
          <w:b w:val="0"/>
          <w:bCs w:val="0"/>
        </w:rPr>
      </w:pPr>
      <w:r w:rsidRPr="006210D6">
        <w:rPr>
          <w:rFonts w:hint="cs"/>
          <w:rtl/>
        </w:rPr>
        <w:t xml:space="preserve">المرفق </w:t>
      </w:r>
      <w:r w:rsidRPr="006210D6">
        <w:t>1</w:t>
      </w:r>
      <w:r>
        <w:rPr>
          <w:rtl/>
        </w:rPr>
        <w:br/>
      </w:r>
      <w:r w:rsidRPr="006210D6">
        <w:rPr>
          <w:rFonts w:hint="cs"/>
          <w:rtl/>
        </w:rPr>
        <w:t xml:space="preserve">بالملحق </w:t>
      </w:r>
      <w:r>
        <w:t>2</w:t>
      </w:r>
    </w:p>
    <w:p w:rsidR="00063B38" w:rsidRPr="006210D6" w:rsidRDefault="009E7431" w:rsidP="00852430">
      <w:pPr>
        <w:spacing w:line="240" w:lineRule="auto"/>
        <w:jc w:val="center"/>
        <w:rPr>
          <w:rtl/>
        </w:rPr>
      </w:pPr>
      <w:r w:rsidRPr="00187C76">
        <w:object w:dxaOrig="1546" w:dyaOrig="1001">
          <v:shape id="_x0000_i1026" type="#_x0000_t75" style="width:77.45pt;height:49.5pt" o:ole="">
            <v:imagedata r:id="rId17" o:title=""/>
          </v:shape>
          <o:OLEObject Type="Embed" ProgID="AcroExch.Document.7" ShapeID="_x0000_i1026" DrawAspect="Icon" ObjectID="_1528111979" r:id="rId18"/>
        </w:object>
      </w:r>
    </w:p>
    <w:p w:rsidR="00852430" w:rsidRPr="00CA175C" w:rsidRDefault="00852430" w:rsidP="00852430">
      <w:pPr>
        <w:pStyle w:val="Line"/>
        <w:spacing w:before="600" w:line="192" w:lineRule="auto"/>
      </w:pPr>
    </w:p>
    <w:sectPr w:rsidR="00852430" w:rsidRPr="00CA175C" w:rsidSect="00B52D9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749" w:rsidRDefault="001977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749" w:rsidRPr="005E066B" w:rsidRDefault="0019774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749" w:rsidRDefault="00196353">
    <w:pPr>
      <w:pStyle w:val="Footer"/>
    </w:pPr>
    <w:fldSimple w:instr=" FILENAME \p \* MERGEFORMAT ">
      <w:r w:rsidR="00FC71BE">
        <w:t>P:\QPUB\BR\REC\BT\1674-1\BT1674-1A.docx</w:t>
      </w:r>
    </w:fldSimple>
    <w:r w:rsidR="00197749">
      <w:tab/>
    </w:r>
    <w:r w:rsidR="00CF6547">
      <w:fldChar w:fldCharType="begin"/>
    </w:r>
    <w:r w:rsidR="00197749">
      <w:instrText xml:space="preserve"> savedate \@ dd.MM.yy </w:instrText>
    </w:r>
    <w:r w:rsidR="00CF6547">
      <w:fldChar w:fldCharType="separate"/>
    </w:r>
    <w:r w:rsidR="00FC71BE">
      <w:t>22.06.16</w:t>
    </w:r>
    <w:r w:rsidR="00CF6547">
      <w:fldChar w:fldCharType="end"/>
    </w:r>
    <w:r w:rsidR="00197749">
      <w:tab/>
    </w:r>
    <w:r w:rsidR="00CF6547">
      <w:fldChar w:fldCharType="begin"/>
    </w:r>
    <w:r w:rsidR="00197749">
      <w:instrText xml:space="preserve"> printdate \@ dd.MM.yy </w:instrText>
    </w:r>
    <w:r w:rsidR="00CF6547">
      <w:fldChar w:fldCharType="separate"/>
    </w:r>
    <w:r w:rsidR="00FC71BE">
      <w:t>22.06.16</w:t>
    </w:r>
    <w:r w:rsidR="00CF65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D9E" w:rsidRDefault="00B52D9E" w:rsidP="00B52D9E">
    <w:pPr>
      <w:pStyle w:val="Header"/>
      <w:tabs>
        <w:tab w:val="center" w:pos="4823"/>
        <w:tab w:val="right" w:pos="9639"/>
      </w:tabs>
      <w:jc w:val="both"/>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C71BE">
      <w:rPr>
        <w:rStyle w:val="PageNumber"/>
        <w:rFonts w:ascii="Times New Roman" w:hAnsi="Times New Roman" w:cs="Times New Roman"/>
        <w:noProof/>
        <w:szCs w:val="22"/>
      </w:rPr>
      <w:t>ii</w:t>
    </w:r>
    <w:r w:rsidRPr="005E066B">
      <w:rPr>
        <w:rStyle w:val="PageNumber"/>
        <w:rFonts w:ascii="Times New Roman" w:hAnsi="Times New Roman" w:cs="Times New Roman"/>
        <w:szCs w:val="22"/>
        <w:rtl/>
      </w:rPr>
      <w:fldChar w:fldCharType="end"/>
    </w:r>
    <w:r>
      <w:tab/>
    </w:r>
    <w:r w:rsidRPr="00E1601B">
      <w:rPr>
        <w:rtl/>
      </w:rPr>
      <w:t>التوصية</w:t>
    </w:r>
    <w:r>
      <w:rPr>
        <w:rFonts w:hint="cs"/>
        <w:b w:val="0"/>
        <w:bCs w:val="0"/>
        <w:rtl/>
      </w:rPr>
      <w:t xml:space="preserve"> </w:t>
    </w:r>
    <w:r w:rsidRPr="002C0F17">
      <w:rPr>
        <w:b w:val="0"/>
        <w:bCs w:val="0"/>
        <w:rtl/>
      </w:rPr>
      <w:t xml:space="preserve"> </w:t>
    </w:r>
    <w:r>
      <w:rPr>
        <w:b w:val="0"/>
        <w:bCs w:val="0"/>
      </w:rPr>
      <w:fldChar w:fldCharType="begin"/>
    </w:r>
    <w:r w:rsidRPr="00FC42AF">
      <w:instrText>styleref href</w:instrText>
    </w:r>
    <w:r>
      <w:rPr>
        <w:b w:val="0"/>
        <w:bCs w:val="0"/>
      </w:rPr>
      <w:fldChar w:fldCharType="separate"/>
    </w:r>
    <w:r w:rsidR="00FC71BE">
      <w:rPr>
        <w:b w:val="0"/>
        <w:bCs w:val="0"/>
        <w:noProof/>
      </w:rPr>
      <w:t>ITU-R  BT.1674-1</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749" w:rsidRPr="003D017C" w:rsidRDefault="00DE7EA2" w:rsidP="00282033">
    <w:pPr>
      <w:pStyle w:val="Header"/>
      <w:tabs>
        <w:tab w:val="center" w:pos="4819"/>
      </w:tabs>
      <w:jc w:val="both"/>
      <w:rPr>
        <w:b w:val="0"/>
        <w:bCs w:val="0"/>
        <w:lang w:bidi="ar-EG"/>
      </w:rPr>
    </w:pPr>
    <w:r>
      <w:fldChar w:fldCharType="begin"/>
    </w:r>
    <w:r>
      <w:instrText xml:space="preserve"> PAGE   \* MERGEFORMAT </w:instrText>
    </w:r>
    <w:r>
      <w:fldChar w:fldCharType="separate"/>
    </w:r>
    <w:r w:rsidR="00B52D9E">
      <w:rPr>
        <w:noProof/>
      </w:rPr>
      <w:t>ii</w:t>
    </w:r>
    <w:r>
      <w:rPr>
        <w:noProof/>
      </w:rPr>
      <w:fldChar w:fldCharType="end"/>
    </w:r>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A519B3">
      <w:rPr>
        <w:b w:val="0"/>
        <w:bCs w:val="0"/>
      </w:rPr>
      <w:t>BT</w:t>
    </w:r>
    <w:r w:rsidR="003D017C">
      <w:rPr>
        <w:b w:val="0"/>
        <w:bCs w:val="0"/>
      </w:rPr>
      <w:t>.</w:t>
    </w:r>
    <w:r w:rsidR="00282033">
      <w:rPr>
        <w:b w:val="0"/>
        <w:bCs w:val="0"/>
      </w:rPr>
      <w:t>1674-1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D9E" w:rsidRDefault="00B52D9E" w:rsidP="00B52D9E">
    <w:pPr>
      <w:pStyle w:val="Header"/>
      <w:tabs>
        <w:tab w:val="center" w:pos="4823"/>
        <w:tab w:val="right" w:pos="9639"/>
      </w:tabs>
      <w:jc w:val="both"/>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C71BE">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r>
      <w:tab/>
    </w:r>
    <w:r w:rsidRPr="00E1601B">
      <w:rPr>
        <w:rtl/>
      </w:rPr>
      <w:t>التوصية</w:t>
    </w:r>
    <w:r>
      <w:rPr>
        <w:rFonts w:hint="cs"/>
        <w:b w:val="0"/>
        <w:bCs w:val="0"/>
        <w:rtl/>
      </w:rPr>
      <w:t xml:space="preserve"> </w:t>
    </w:r>
    <w:r w:rsidRPr="002C0F17">
      <w:rPr>
        <w:b w:val="0"/>
        <w:bCs w:val="0"/>
        <w:rtl/>
      </w:rPr>
      <w:t xml:space="preserve"> </w:t>
    </w:r>
    <w:r>
      <w:rPr>
        <w:b w:val="0"/>
        <w:bCs w:val="0"/>
      </w:rPr>
      <w:fldChar w:fldCharType="begin"/>
    </w:r>
    <w:r w:rsidRPr="00FC42AF">
      <w:instrText>styleref href</w:instrText>
    </w:r>
    <w:r>
      <w:rPr>
        <w:b w:val="0"/>
        <w:bCs w:val="0"/>
      </w:rPr>
      <w:fldChar w:fldCharType="separate"/>
    </w:r>
    <w:r w:rsidR="00FC71BE">
      <w:rPr>
        <w:b w:val="0"/>
        <w:bCs w:val="0"/>
        <w:noProof/>
      </w:rPr>
      <w:t>ITU-R  BT.1674-1</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D9E" w:rsidRDefault="00B52D9E" w:rsidP="00B52D9E">
    <w:pPr>
      <w:pStyle w:val="Header"/>
      <w:tabs>
        <w:tab w:val="center" w:pos="4823"/>
        <w:tab w:val="right" w:pos="9639"/>
      </w:tabs>
      <w:jc w:val="both"/>
    </w:pPr>
    <w:r>
      <w:tab/>
    </w:r>
    <w:r w:rsidRPr="00E1601B">
      <w:rPr>
        <w:rtl/>
      </w:rPr>
      <w:t>التوصية</w:t>
    </w:r>
    <w:r>
      <w:rPr>
        <w:rFonts w:hint="cs"/>
        <w:b w:val="0"/>
        <w:bCs w:val="0"/>
        <w:rtl/>
      </w:rPr>
      <w:t xml:space="preserve"> </w:t>
    </w:r>
    <w:r w:rsidRPr="002C0F17">
      <w:rPr>
        <w:b w:val="0"/>
        <w:bCs w:val="0"/>
        <w:rtl/>
      </w:rPr>
      <w:t xml:space="preserve"> </w:t>
    </w:r>
    <w:r>
      <w:rPr>
        <w:b w:val="0"/>
        <w:bCs w:val="0"/>
      </w:rPr>
      <w:fldChar w:fldCharType="begin"/>
    </w:r>
    <w:r w:rsidRPr="00FC42AF">
      <w:instrText>styleref href</w:instrText>
    </w:r>
    <w:r>
      <w:rPr>
        <w:b w:val="0"/>
        <w:bCs w:val="0"/>
      </w:rPr>
      <w:fldChar w:fldCharType="separate"/>
    </w:r>
    <w:r w:rsidR="00FC71BE">
      <w:rPr>
        <w:b w:val="0"/>
        <w:bCs w:val="0"/>
        <w:noProof/>
      </w:rPr>
      <w:t>ITU-R  BT.1674-1</w:t>
    </w:r>
    <w:r>
      <w:rPr>
        <w:b w:val="0"/>
        <w:bCs w:val="0"/>
      </w:rPr>
      <w:fldChar w:fldCharType="end"/>
    </w:r>
    <w:r>
      <w:rPr>
        <w:b w:val="0"/>
        <w:bCs w:val="0"/>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C71BE">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749" w:rsidRDefault="001977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2849"/>
    <w:rsid w:val="00004474"/>
    <w:rsid w:val="00013881"/>
    <w:rsid w:val="00027907"/>
    <w:rsid w:val="000473FF"/>
    <w:rsid w:val="000522D1"/>
    <w:rsid w:val="00063B38"/>
    <w:rsid w:val="00067954"/>
    <w:rsid w:val="00081122"/>
    <w:rsid w:val="00096F01"/>
    <w:rsid w:val="000A079C"/>
    <w:rsid w:val="000A71E1"/>
    <w:rsid w:val="000B30D7"/>
    <w:rsid w:val="000F312E"/>
    <w:rsid w:val="000F6D38"/>
    <w:rsid w:val="001048FC"/>
    <w:rsid w:val="00113EE4"/>
    <w:rsid w:val="001231D6"/>
    <w:rsid w:val="00132731"/>
    <w:rsid w:val="00140B98"/>
    <w:rsid w:val="001568ED"/>
    <w:rsid w:val="0017413D"/>
    <w:rsid w:val="00182385"/>
    <w:rsid w:val="00183CAB"/>
    <w:rsid w:val="00192C66"/>
    <w:rsid w:val="00196353"/>
    <w:rsid w:val="00196389"/>
    <w:rsid w:val="00197749"/>
    <w:rsid w:val="001B03B8"/>
    <w:rsid w:val="001D2146"/>
    <w:rsid w:val="001E0B6B"/>
    <w:rsid w:val="001E32EA"/>
    <w:rsid w:val="001F23C7"/>
    <w:rsid w:val="00201143"/>
    <w:rsid w:val="002046FF"/>
    <w:rsid w:val="0021316D"/>
    <w:rsid w:val="002137FD"/>
    <w:rsid w:val="002144CB"/>
    <w:rsid w:val="002230A4"/>
    <w:rsid w:val="00230502"/>
    <w:rsid w:val="0026708F"/>
    <w:rsid w:val="00271401"/>
    <w:rsid w:val="00271843"/>
    <w:rsid w:val="00282033"/>
    <w:rsid w:val="002971E7"/>
    <w:rsid w:val="002A116C"/>
    <w:rsid w:val="002B261D"/>
    <w:rsid w:val="002B4CAD"/>
    <w:rsid w:val="002B5401"/>
    <w:rsid w:val="002C0F17"/>
    <w:rsid w:val="002C1FE8"/>
    <w:rsid w:val="002D3483"/>
    <w:rsid w:val="002D75BF"/>
    <w:rsid w:val="002E7058"/>
    <w:rsid w:val="002F1CEA"/>
    <w:rsid w:val="00303491"/>
    <w:rsid w:val="00304728"/>
    <w:rsid w:val="0030719D"/>
    <w:rsid w:val="00314E5F"/>
    <w:rsid w:val="00340205"/>
    <w:rsid w:val="0034506A"/>
    <w:rsid w:val="00380511"/>
    <w:rsid w:val="003C799A"/>
    <w:rsid w:val="003D017C"/>
    <w:rsid w:val="003D307E"/>
    <w:rsid w:val="003D40E1"/>
    <w:rsid w:val="003D46F8"/>
    <w:rsid w:val="003F15D8"/>
    <w:rsid w:val="00402F6B"/>
    <w:rsid w:val="00422D17"/>
    <w:rsid w:val="0042641A"/>
    <w:rsid w:val="0042647B"/>
    <w:rsid w:val="00441068"/>
    <w:rsid w:val="0044201D"/>
    <w:rsid w:val="004910A2"/>
    <w:rsid w:val="004B094A"/>
    <w:rsid w:val="004C150A"/>
    <w:rsid w:val="004D79B4"/>
    <w:rsid w:val="004E1620"/>
    <w:rsid w:val="004E76FA"/>
    <w:rsid w:val="004E793E"/>
    <w:rsid w:val="004E7D1E"/>
    <w:rsid w:val="00506547"/>
    <w:rsid w:val="00511801"/>
    <w:rsid w:val="00527EAF"/>
    <w:rsid w:val="005426F0"/>
    <w:rsid w:val="0054337A"/>
    <w:rsid w:val="005514CA"/>
    <w:rsid w:val="00553D70"/>
    <w:rsid w:val="005570BF"/>
    <w:rsid w:val="0056060A"/>
    <w:rsid w:val="00577803"/>
    <w:rsid w:val="00584B8F"/>
    <w:rsid w:val="0059020C"/>
    <w:rsid w:val="00591053"/>
    <w:rsid w:val="005960C8"/>
    <w:rsid w:val="005A018F"/>
    <w:rsid w:val="005A1BF8"/>
    <w:rsid w:val="005B530B"/>
    <w:rsid w:val="005C397A"/>
    <w:rsid w:val="005C43CD"/>
    <w:rsid w:val="005D6161"/>
    <w:rsid w:val="005D6A35"/>
    <w:rsid w:val="005E066B"/>
    <w:rsid w:val="005F01A2"/>
    <w:rsid w:val="005F24EB"/>
    <w:rsid w:val="005F3E06"/>
    <w:rsid w:val="005F3FD2"/>
    <w:rsid w:val="00616F83"/>
    <w:rsid w:val="006210D6"/>
    <w:rsid w:val="006309DB"/>
    <w:rsid w:val="0063696B"/>
    <w:rsid w:val="00667C08"/>
    <w:rsid w:val="00686ACA"/>
    <w:rsid w:val="00687998"/>
    <w:rsid w:val="006A2A6C"/>
    <w:rsid w:val="006A657F"/>
    <w:rsid w:val="006C79C9"/>
    <w:rsid w:val="006D02CC"/>
    <w:rsid w:val="006E0BE0"/>
    <w:rsid w:val="006F0DD4"/>
    <w:rsid w:val="0072203F"/>
    <w:rsid w:val="007362CE"/>
    <w:rsid w:val="00756A74"/>
    <w:rsid w:val="00794A5F"/>
    <w:rsid w:val="00794E1C"/>
    <w:rsid w:val="00796F0C"/>
    <w:rsid w:val="007B1739"/>
    <w:rsid w:val="007B3A05"/>
    <w:rsid w:val="007C58FE"/>
    <w:rsid w:val="007D7E68"/>
    <w:rsid w:val="00802B34"/>
    <w:rsid w:val="00811188"/>
    <w:rsid w:val="008113E9"/>
    <w:rsid w:val="00815E12"/>
    <w:rsid w:val="0083115C"/>
    <w:rsid w:val="00832439"/>
    <w:rsid w:val="0084546D"/>
    <w:rsid w:val="00846C0D"/>
    <w:rsid w:val="00852430"/>
    <w:rsid w:val="008656C3"/>
    <w:rsid w:val="0087705A"/>
    <w:rsid w:val="00894394"/>
    <w:rsid w:val="008963AF"/>
    <w:rsid w:val="008A09EF"/>
    <w:rsid w:val="008B76A0"/>
    <w:rsid w:val="008C5CCB"/>
    <w:rsid w:val="008C6A66"/>
    <w:rsid w:val="008C733D"/>
    <w:rsid w:val="00904910"/>
    <w:rsid w:val="00912A86"/>
    <w:rsid w:val="00925FAA"/>
    <w:rsid w:val="00930F9D"/>
    <w:rsid w:val="009348C0"/>
    <w:rsid w:val="009352F6"/>
    <w:rsid w:val="00936CB4"/>
    <w:rsid w:val="009533AE"/>
    <w:rsid w:val="0096112A"/>
    <w:rsid w:val="009643BD"/>
    <w:rsid w:val="009648F4"/>
    <w:rsid w:val="00964A11"/>
    <w:rsid w:val="00972570"/>
    <w:rsid w:val="009845C0"/>
    <w:rsid w:val="0099265E"/>
    <w:rsid w:val="009C6655"/>
    <w:rsid w:val="009D720E"/>
    <w:rsid w:val="009E7431"/>
    <w:rsid w:val="00A0453F"/>
    <w:rsid w:val="00A143BE"/>
    <w:rsid w:val="00A163C1"/>
    <w:rsid w:val="00A177D7"/>
    <w:rsid w:val="00A2420C"/>
    <w:rsid w:val="00A519B3"/>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52D9E"/>
    <w:rsid w:val="00B738A1"/>
    <w:rsid w:val="00B978E1"/>
    <w:rsid w:val="00BB59E2"/>
    <w:rsid w:val="00BE0D0E"/>
    <w:rsid w:val="00BF3DD6"/>
    <w:rsid w:val="00C04244"/>
    <w:rsid w:val="00C1100F"/>
    <w:rsid w:val="00C127BA"/>
    <w:rsid w:val="00C261FA"/>
    <w:rsid w:val="00C44F4A"/>
    <w:rsid w:val="00C46925"/>
    <w:rsid w:val="00C50B28"/>
    <w:rsid w:val="00C53F27"/>
    <w:rsid w:val="00C71576"/>
    <w:rsid w:val="00C93F89"/>
    <w:rsid w:val="00C94B6E"/>
    <w:rsid w:val="00CB4BE8"/>
    <w:rsid w:val="00CC48AA"/>
    <w:rsid w:val="00CC6EA6"/>
    <w:rsid w:val="00CD71D4"/>
    <w:rsid w:val="00CF545E"/>
    <w:rsid w:val="00CF6547"/>
    <w:rsid w:val="00CF73A8"/>
    <w:rsid w:val="00D2107D"/>
    <w:rsid w:val="00D23D39"/>
    <w:rsid w:val="00D30FE6"/>
    <w:rsid w:val="00D344D7"/>
    <w:rsid w:val="00D34703"/>
    <w:rsid w:val="00D70141"/>
    <w:rsid w:val="00D85FA6"/>
    <w:rsid w:val="00D86EC7"/>
    <w:rsid w:val="00DA348F"/>
    <w:rsid w:val="00DB1E9A"/>
    <w:rsid w:val="00DB3D2A"/>
    <w:rsid w:val="00DC7E91"/>
    <w:rsid w:val="00DD670F"/>
    <w:rsid w:val="00DE7EA2"/>
    <w:rsid w:val="00DF4E37"/>
    <w:rsid w:val="00E103BB"/>
    <w:rsid w:val="00E12EB0"/>
    <w:rsid w:val="00E1601B"/>
    <w:rsid w:val="00E3032C"/>
    <w:rsid w:val="00E40D6A"/>
    <w:rsid w:val="00E45AFF"/>
    <w:rsid w:val="00E5168E"/>
    <w:rsid w:val="00E577A6"/>
    <w:rsid w:val="00E6418C"/>
    <w:rsid w:val="00E650A3"/>
    <w:rsid w:val="00E736B4"/>
    <w:rsid w:val="00E774B0"/>
    <w:rsid w:val="00E9048A"/>
    <w:rsid w:val="00E964C9"/>
    <w:rsid w:val="00E97EF0"/>
    <w:rsid w:val="00EC2BCA"/>
    <w:rsid w:val="00ED5FA8"/>
    <w:rsid w:val="00EF0744"/>
    <w:rsid w:val="00EF7CB5"/>
    <w:rsid w:val="00F22C87"/>
    <w:rsid w:val="00F3359B"/>
    <w:rsid w:val="00F40BC5"/>
    <w:rsid w:val="00F615CE"/>
    <w:rsid w:val="00F65EFA"/>
    <w:rsid w:val="00F72E9D"/>
    <w:rsid w:val="00F82FD6"/>
    <w:rsid w:val="00F95755"/>
    <w:rsid w:val="00FA3938"/>
    <w:rsid w:val="00FC71BE"/>
    <w:rsid w:val="00FE5D4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AA2910D4-9D41-4A05-9A4B-8474DA1F1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06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01388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013881"/>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AnnexNo">
    <w:name w:val="Annex No"/>
    <w:basedOn w:val="Normal"/>
    <w:qFormat/>
    <w:rsid w:val="0034506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character" w:customStyle="1" w:styleId="BodyTextChar">
    <w:name w:val="Body Text Char"/>
    <w:basedOn w:val="DefaultParagraphFont"/>
    <w:link w:val="BodyText"/>
    <w:rsid w:val="0034506A"/>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34506A"/>
    <w:rPr>
      <w:rFonts w:ascii="Times New Roman" w:hAnsi="Times New Roman" w:cs="Traditional Arabic"/>
      <w:b/>
      <w:bCs/>
      <w:sz w:val="32"/>
      <w:szCs w:val="32"/>
      <w:lang w:eastAsia="fr-FR"/>
    </w:rPr>
  </w:style>
  <w:style w:type="paragraph" w:customStyle="1" w:styleId="Annextitle">
    <w:name w:val="Annex title"/>
    <w:basedOn w:val="AnnexNo"/>
    <w:qFormat/>
    <w:rsid w:val="0034506A"/>
    <w:pPr>
      <w:keepNext/>
      <w:keepLines/>
      <w:spacing w:before="120" w:after="360"/>
    </w:pPr>
    <w:rPr>
      <w:b/>
      <w:bCs/>
      <w:sz w:val="28"/>
      <w:szCs w:val="40"/>
    </w:rPr>
  </w:style>
  <w:style w:type="character" w:customStyle="1" w:styleId="href">
    <w:name w:val="href"/>
    <w:basedOn w:val="DefaultParagraphFont"/>
    <w:rsid w:val="00B52D9E"/>
  </w:style>
  <w:style w:type="paragraph" w:customStyle="1" w:styleId="AnnexNoTitle0">
    <w:name w:val="Annex_NoTitle"/>
    <w:basedOn w:val="Annextitle"/>
    <w:rsid w:val="00852430"/>
  </w:style>
  <w:style w:type="paragraph" w:customStyle="1" w:styleId="AppendixNoTitle0">
    <w:name w:val="Appendix_NoTitle"/>
    <w:basedOn w:val="ArtNo"/>
    <w:rsid w:val="00852430"/>
    <w:rPr>
      <w:b/>
      <w:bCs/>
    </w:rPr>
  </w:style>
  <w:style w:type="paragraph" w:customStyle="1" w:styleId="Line">
    <w:name w:val="Line"/>
    <w:basedOn w:val="Normal"/>
    <w:next w:val="Normal"/>
    <w:rsid w:val="00852430"/>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HeadingSum">
    <w:name w:val="Heading_Sum"/>
    <w:basedOn w:val="Headingb"/>
    <w:next w:val="Normal"/>
    <w:autoRedefine/>
    <w:rsid w:val="00852430"/>
    <w:pPr>
      <w:spacing w:before="120"/>
    </w:pPr>
    <w:rPr>
      <w:sz w:val="24"/>
      <w:szCs w:val="32"/>
      <w:lang w:bidi="ar-SY"/>
    </w:rPr>
  </w:style>
  <w:style w:type="paragraph" w:customStyle="1" w:styleId="Summary">
    <w:name w:val="Summary"/>
    <w:basedOn w:val="Normal"/>
    <w:next w:val="Normalaftertitle"/>
    <w:autoRedefine/>
    <w:rsid w:val="00C261FA"/>
    <w:pPr>
      <w:spacing w:after="360"/>
    </w:pPr>
    <w:rPr>
      <w:sz w:val="21"/>
      <w:szCs w:val="2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smpte.org/"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CB35B-438A-4361-92BC-C5C6C8961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5</Pages>
  <Words>1009</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6873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dc:description/>
  <cp:lastModifiedBy>Khalil, Magdy</cp:lastModifiedBy>
  <cp:revision>48</cp:revision>
  <cp:lastPrinted>2016-06-22T12:45:00Z</cp:lastPrinted>
  <dcterms:created xsi:type="dcterms:W3CDTF">2016-05-10T12:24:00Z</dcterms:created>
  <dcterms:modified xsi:type="dcterms:W3CDTF">2016-06-22T12:45:00Z</dcterms:modified>
</cp:coreProperties>
</file>