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1AC" w:rsidRDefault="001231AC" w:rsidP="001231AC"/>
    <w:p w:rsidR="001231AC" w:rsidRDefault="001231AC" w:rsidP="001231AC"/>
    <w:p w:rsidR="001231AC" w:rsidRDefault="001231AC" w:rsidP="001231AC"/>
    <w:p w:rsidR="001231AC" w:rsidRDefault="001231AC" w:rsidP="001231AC"/>
    <w:p w:rsidR="001231AC" w:rsidRDefault="001231AC" w:rsidP="001231AC"/>
    <w:p w:rsidR="001231AC" w:rsidRDefault="001231AC" w:rsidP="001231AC"/>
    <w:p w:rsidR="001231AC" w:rsidRDefault="001231AC" w:rsidP="001231AC"/>
    <w:p w:rsidR="001231AC" w:rsidRDefault="001231AC" w:rsidP="001231AC"/>
    <w:p w:rsidR="001231AC" w:rsidRDefault="001231AC" w:rsidP="001231AC"/>
    <w:p w:rsidR="001231AC" w:rsidRDefault="001231AC" w:rsidP="001231AC"/>
    <w:p w:rsidR="001231AC" w:rsidRDefault="001231AC" w:rsidP="001231AC"/>
    <w:p w:rsidR="001231AC" w:rsidRDefault="001231AC" w:rsidP="001231AC"/>
    <w:tbl>
      <w:tblPr>
        <w:tblW w:w="10089" w:type="dxa"/>
        <w:tblLook w:val="01E0" w:firstRow="1" w:lastRow="1" w:firstColumn="1" w:lastColumn="1" w:noHBand="0" w:noVBand="0"/>
      </w:tblPr>
      <w:tblGrid>
        <w:gridCol w:w="10089"/>
      </w:tblGrid>
      <w:tr w:rsidR="001231AC" w:rsidRPr="000F6905" w:rsidTr="001231AC">
        <w:tc>
          <w:tcPr>
            <w:tcW w:w="10089" w:type="dxa"/>
          </w:tcPr>
          <w:p w:rsidR="001231AC" w:rsidRPr="007B31CB" w:rsidRDefault="001231AC" w:rsidP="001231AC">
            <w:pPr>
              <w:spacing w:before="380" w:line="280" w:lineRule="exact"/>
              <w:jc w:val="right"/>
              <w:rPr>
                <w:rFonts w:ascii="Tahoma" w:hAnsi="Tahoma" w:cs="Tahoma"/>
                <w:b/>
                <w:bCs/>
                <w:iCs/>
                <w:color w:val="243285"/>
                <w:sz w:val="32"/>
                <w:szCs w:val="32"/>
                <w:lang w:val="en-US"/>
              </w:rPr>
            </w:pPr>
          </w:p>
          <w:p w:rsidR="001231AC" w:rsidRPr="006D690E" w:rsidRDefault="001231AC" w:rsidP="00410550">
            <w:pPr>
              <w:spacing w:before="380" w:line="280" w:lineRule="exact"/>
              <w:jc w:val="right"/>
              <w:rPr>
                <w:rFonts w:ascii="Tahoma" w:hAnsi="Tahoma" w:cs="Tahoma"/>
                <w:b/>
                <w:bCs/>
                <w:iCs/>
                <w:color w:val="243285"/>
                <w:sz w:val="36"/>
                <w:szCs w:val="36"/>
              </w:rPr>
            </w:pPr>
            <w:proofErr w:type="spellStart"/>
            <w:r w:rsidRPr="006D690E">
              <w:rPr>
                <w:rFonts w:ascii="Tahoma" w:hAnsi="Tahoma" w:cs="Tahoma"/>
                <w:b/>
                <w:bCs/>
                <w:iCs/>
                <w:color w:val="243285"/>
                <w:sz w:val="36"/>
                <w:szCs w:val="36"/>
              </w:rPr>
              <w:t>Recommendation</w:t>
            </w:r>
            <w:proofErr w:type="spellEnd"/>
            <w:r w:rsidRPr="006D690E">
              <w:rPr>
                <w:rFonts w:ascii="Tahoma" w:hAnsi="Tahoma" w:cs="Tahoma"/>
                <w:b/>
                <w:bCs/>
                <w:iCs/>
                <w:color w:val="243285"/>
                <w:sz w:val="36"/>
                <w:szCs w:val="36"/>
              </w:rPr>
              <w:t xml:space="preserve">  ITU-R  BT.</w:t>
            </w:r>
            <w:r w:rsidR="00410550">
              <w:rPr>
                <w:rFonts w:ascii="Tahoma" w:hAnsi="Tahoma" w:cs="Tahoma"/>
                <w:b/>
                <w:bCs/>
                <w:iCs/>
                <w:color w:val="243285"/>
                <w:sz w:val="36"/>
                <w:szCs w:val="36"/>
              </w:rPr>
              <w:t>1845-1</w:t>
            </w:r>
          </w:p>
          <w:p w:rsidR="001231AC" w:rsidRPr="000F6905" w:rsidRDefault="001231AC" w:rsidP="00F118B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F118BD">
              <w:rPr>
                <w:rFonts w:ascii="Tahoma" w:hAnsi="Tahoma" w:cs="Tahoma"/>
                <w:b/>
                <w:bCs/>
                <w:iCs/>
                <w:color w:val="243285"/>
                <w:szCs w:val="24"/>
              </w:rPr>
              <w:t>03</w:t>
            </w:r>
            <w:r w:rsidRPr="000F6905">
              <w:rPr>
                <w:rFonts w:ascii="Tahoma" w:hAnsi="Tahoma" w:cs="Tahoma"/>
                <w:b/>
                <w:bCs/>
                <w:iCs/>
                <w:color w:val="243285"/>
                <w:szCs w:val="24"/>
              </w:rPr>
              <w:t>/</w:t>
            </w:r>
            <w:r w:rsidR="00410550">
              <w:rPr>
                <w:rFonts w:ascii="Tahoma" w:hAnsi="Tahoma" w:cs="Tahoma"/>
                <w:b/>
                <w:bCs/>
                <w:iCs/>
                <w:color w:val="243285"/>
                <w:szCs w:val="24"/>
              </w:rPr>
              <w:t>2010</w:t>
            </w:r>
            <w:r w:rsidRPr="000F6905">
              <w:rPr>
                <w:rFonts w:ascii="Tahoma" w:hAnsi="Tahoma" w:cs="Tahoma"/>
                <w:b/>
                <w:bCs/>
                <w:iCs/>
                <w:color w:val="243285"/>
                <w:szCs w:val="24"/>
              </w:rPr>
              <w:t>)</w:t>
            </w:r>
          </w:p>
        </w:tc>
      </w:tr>
      <w:tr w:rsidR="001231AC" w:rsidRPr="00CF2750" w:rsidTr="001231AC">
        <w:tc>
          <w:tcPr>
            <w:tcW w:w="10089" w:type="dxa"/>
          </w:tcPr>
          <w:p w:rsidR="001231AC" w:rsidRPr="00562D98" w:rsidRDefault="001231AC" w:rsidP="001231AC">
            <w:pPr>
              <w:spacing w:before="80" w:line="500" w:lineRule="exact"/>
              <w:jc w:val="right"/>
              <w:rPr>
                <w:rFonts w:ascii="Tahoma" w:hAnsi="Tahoma" w:cs="Tahoma"/>
                <w:b/>
                <w:bCs/>
                <w:iCs/>
                <w:color w:val="243285"/>
                <w:sz w:val="44"/>
                <w:szCs w:val="44"/>
                <w:lang w:val="en-US"/>
              </w:rPr>
            </w:pPr>
          </w:p>
          <w:p w:rsidR="001231AC" w:rsidRDefault="00410550" w:rsidP="00903AE4">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 xml:space="preserve">Guidelines on metrics to be used when tailoring television </w:t>
            </w:r>
            <w:proofErr w:type="spellStart"/>
            <w:r>
              <w:rPr>
                <w:rFonts w:ascii="Tahoma" w:hAnsi="Tahoma" w:cs="Tahoma"/>
                <w:b/>
                <w:bCs/>
                <w:color w:val="243285"/>
                <w:sz w:val="44"/>
                <w:szCs w:val="44"/>
                <w:lang w:val="en-US"/>
              </w:rPr>
              <w:t>programmes</w:t>
            </w:r>
            <w:proofErr w:type="spellEnd"/>
            <w:r>
              <w:rPr>
                <w:rFonts w:ascii="Tahoma" w:hAnsi="Tahoma" w:cs="Tahoma"/>
                <w:b/>
                <w:bCs/>
                <w:color w:val="243285"/>
                <w:sz w:val="44"/>
                <w:szCs w:val="44"/>
                <w:lang w:val="en-US"/>
              </w:rPr>
              <w:t xml:space="preserve"> to broadcasting applications at various</w:t>
            </w:r>
            <w:r>
              <w:rPr>
                <w:rFonts w:ascii="Tahoma" w:hAnsi="Tahoma" w:cs="Tahoma"/>
                <w:b/>
                <w:bCs/>
                <w:color w:val="243285"/>
                <w:sz w:val="44"/>
                <w:szCs w:val="44"/>
                <w:lang w:val="en-US"/>
              </w:rPr>
              <w:br/>
              <w:t>image quality levels, display sizes</w:t>
            </w:r>
            <w:r>
              <w:rPr>
                <w:rFonts w:ascii="Tahoma" w:hAnsi="Tahoma" w:cs="Tahoma"/>
                <w:b/>
                <w:bCs/>
                <w:color w:val="243285"/>
                <w:sz w:val="44"/>
                <w:szCs w:val="44"/>
                <w:lang w:val="en-US"/>
              </w:rPr>
              <w:br/>
              <w:t>and aspect ratios</w:t>
            </w:r>
          </w:p>
          <w:p w:rsidR="001231AC" w:rsidRPr="007B31CB" w:rsidRDefault="001231AC" w:rsidP="001231AC">
            <w:pPr>
              <w:spacing w:before="80" w:line="500" w:lineRule="exact"/>
              <w:jc w:val="right"/>
              <w:rPr>
                <w:rFonts w:ascii="Tahoma" w:hAnsi="Tahoma" w:cs="Tahoma"/>
                <w:b/>
                <w:bCs/>
                <w:iCs/>
                <w:color w:val="243285"/>
                <w:sz w:val="44"/>
                <w:szCs w:val="44"/>
                <w:lang w:val="en-US"/>
              </w:rPr>
            </w:pPr>
            <w:r w:rsidRPr="007B31CB">
              <w:rPr>
                <w:rFonts w:ascii="Tahoma" w:hAnsi="Tahoma" w:cs="Tahoma"/>
                <w:b/>
                <w:bCs/>
                <w:iCs/>
                <w:color w:val="243285"/>
                <w:sz w:val="44"/>
                <w:szCs w:val="44"/>
                <w:lang w:val="en-US"/>
              </w:rPr>
              <w:t xml:space="preserve"> </w:t>
            </w:r>
          </w:p>
        </w:tc>
      </w:tr>
      <w:tr w:rsidR="001231AC" w:rsidRPr="00CF2750" w:rsidTr="001231AC">
        <w:tc>
          <w:tcPr>
            <w:tcW w:w="10089" w:type="dxa"/>
          </w:tcPr>
          <w:p w:rsidR="001231AC" w:rsidRPr="00562D98" w:rsidRDefault="001231AC" w:rsidP="001231AC">
            <w:pPr>
              <w:spacing w:before="80" w:line="280" w:lineRule="exact"/>
              <w:ind w:right="640"/>
              <w:rPr>
                <w:rFonts w:ascii="Tahoma" w:hAnsi="Tahoma" w:cs="Tahoma"/>
                <w:b/>
                <w:bCs/>
                <w:iCs/>
                <w:color w:val="243285"/>
                <w:sz w:val="32"/>
                <w:szCs w:val="32"/>
                <w:lang w:val="en-US"/>
              </w:rPr>
            </w:pPr>
          </w:p>
          <w:p w:rsidR="001231AC" w:rsidRPr="00562D98" w:rsidRDefault="001231AC" w:rsidP="001231AC">
            <w:pPr>
              <w:spacing w:before="80" w:line="280" w:lineRule="exact"/>
              <w:ind w:right="640"/>
              <w:rPr>
                <w:rFonts w:ascii="Tahoma" w:hAnsi="Tahoma" w:cs="Tahoma"/>
                <w:b/>
                <w:bCs/>
                <w:iCs/>
                <w:color w:val="243285"/>
                <w:sz w:val="32"/>
                <w:szCs w:val="32"/>
                <w:lang w:val="en-US"/>
              </w:rPr>
            </w:pPr>
          </w:p>
          <w:p w:rsidR="001231AC" w:rsidRPr="00562D98" w:rsidRDefault="001231AC" w:rsidP="001231AC">
            <w:pPr>
              <w:spacing w:before="80" w:after="180" w:line="360" w:lineRule="exact"/>
              <w:ind w:right="720"/>
              <w:rPr>
                <w:rFonts w:ascii="Tahoma" w:hAnsi="Tahoma" w:cs="Tahoma"/>
                <w:b/>
                <w:bCs/>
                <w:iCs/>
                <w:color w:val="243285"/>
                <w:sz w:val="36"/>
                <w:szCs w:val="36"/>
                <w:lang w:val="en-US"/>
              </w:rPr>
            </w:pPr>
          </w:p>
          <w:p w:rsidR="001231AC" w:rsidRPr="007B31CB" w:rsidRDefault="001231AC" w:rsidP="001231AC">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 Series</w:t>
            </w:r>
          </w:p>
          <w:p w:rsidR="001231AC" w:rsidRDefault="00F118BD" w:rsidP="001231AC">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Broadcasting service</w:t>
            </w:r>
          </w:p>
          <w:p w:rsidR="001231AC" w:rsidRPr="007B31CB" w:rsidRDefault="001231AC" w:rsidP="001231AC">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1231AC" w:rsidRPr="007B31CB" w:rsidRDefault="001231AC" w:rsidP="001231AC">
            <w:pPr>
              <w:spacing w:before="80" w:line="360" w:lineRule="exact"/>
              <w:jc w:val="right"/>
              <w:rPr>
                <w:rFonts w:ascii="Tahoma" w:hAnsi="Tahoma" w:cs="Tahoma"/>
                <w:b/>
                <w:bCs/>
                <w:iCs/>
                <w:color w:val="243285"/>
                <w:sz w:val="32"/>
                <w:szCs w:val="32"/>
                <w:lang w:val="en-US"/>
              </w:rPr>
            </w:pPr>
          </w:p>
        </w:tc>
      </w:tr>
    </w:tbl>
    <w:p w:rsidR="001231AC" w:rsidRDefault="001231AC" w:rsidP="001231AC">
      <w:pPr>
        <w:spacing w:before="80"/>
        <w:rPr>
          <w:i/>
          <w:sz w:val="22"/>
          <w:lang w:val="en-US"/>
        </w:rPr>
      </w:pPr>
    </w:p>
    <w:p w:rsidR="001231AC" w:rsidRDefault="001231AC" w:rsidP="001231AC">
      <w:pPr>
        <w:spacing w:before="80"/>
        <w:rPr>
          <w:i/>
          <w:sz w:val="22"/>
          <w:lang w:val="en-US"/>
        </w:rPr>
      </w:pPr>
    </w:p>
    <w:p w:rsidR="001231AC" w:rsidRDefault="001231AC" w:rsidP="001231AC">
      <w:pPr>
        <w:spacing w:before="80"/>
        <w:rPr>
          <w:i/>
          <w:sz w:val="22"/>
          <w:lang w:val="en-US"/>
        </w:rPr>
      </w:pPr>
    </w:p>
    <w:p w:rsidR="001231AC" w:rsidRDefault="001231AC" w:rsidP="001231AC">
      <w:pPr>
        <w:spacing w:before="80"/>
        <w:rPr>
          <w:i/>
          <w:sz w:val="22"/>
          <w:lang w:val="en-US"/>
        </w:rPr>
      </w:pPr>
    </w:p>
    <w:p w:rsidR="001231AC" w:rsidRDefault="001231AC" w:rsidP="001231AC">
      <w:pPr>
        <w:spacing w:before="80"/>
        <w:rPr>
          <w:i/>
          <w:sz w:val="22"/>
          <w:lang w:val="en-US"/>
        </w:rPr>
      </w:pPr>
    </w:p>
    <w:p w:rsidR="001231AC" w:rsidRDefault="001231AC" w:rsidP="001231AC">
      <w:pPr>
        <w:spacing w:before="80"/>
        <w:rPr>
          <w:i/>
          <w:sz w:val="22"/>
          <w:lang w:val="en-US"/>
        </w:rPr>
      </w:pPr>
    </w:p>
    <w:p w:rsidR="001231AC" w:rsidRDefault="001231AC" w:rsidP="001231AC">
      <w:pPr>
        <w:pStyle w:val="Equation"/>
        <w:tabs>
          <w:tab w:val="clear" w:pos="4820"/>
          <w:tab w:val="clear" w:pos="9639"/>
          <w:tab w:val="left" w:pos="1191"/>
          <w:tab w:val="left" w:pos="1588"/>
          <w:tab w:val="left" w:pos="1985"/>
        </w:tabs>
        <w:rPr>
          <w:rFonts w:ascii="Palatino Linotype" w:hAnsi="Palatino Linotype"/>
          <w:lang w:val="en-US"/>
        </w:rPr>
        <w:sectPr w:rsidR="001231AC">
          <w:headerReference w:type="even" r:id="rId7"/>
          <w:headerReference w:type="default" r:id="rId8"/>
          <w:pgSz w:w="11907" w:h="16840" w:code="9"/>
          <w:pgMar w:top="1089" w:right="1089" w:bottom="284" w:left="1089" w:header="567" w:footer="284" w:gutter="0"/>
          <w:pgNumType w:start="1"/>
          <w:cols w:space="720"/>
        </w:sectPr>
      </w:pPr>
    </w:p>
    <w:p w:rsidR="001231AC" w:rsidRPr="00586EF8"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231AC" w:rsidRDefault="001231AC" w:rsidP="001231AC">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1231AC" w:rsidRDefault="001231AC" w:rsidP="001231AC">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1231AC" w:rsidRPr="00B714F3" w:rsidRDefault="001231AC" w:rsidP="001231AC">
      <w:pPr>
        <w:pStyle w:val="Heading1"/>
        <w:spacing w:before="680"/>
        <w:jc w:val="center"/>
        <w:rPr>
          <w:szCs w:val="24"/>
          <w:lang w:val="en-US"/>
        </w:rPr>
      </w:pPr>
      <w:r w:rsidRPr="00B714F3">
        <w:rPr>
          <w:szCs w:val="24"/>
          <w:lang w:val="en-US"/>
        </w:rPr>
        <w:t>Policy on Intellectual Property Right (IPR)</w:t>
      </w:r>
    </w:p>
    <w:p w:rsidR="001231AC" w:rsidRPr="00B714F3" w:rsidRDefault="001231AC" w:rsidP="001231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231AC" w:rsidRDefault="001231AC" w:rsidP="001231AC">
      <w:pPr>
        <w:jc w:val="center"/>
        <w:rPr>
          <w:sz w:val="22"/>
          <w:lang w:val="en-US"/>
        </w:rPr>
      </w:pPr>
    </w:p>
    <w:p w:rsidR="001231AC" w:rsidRDefault="001231AC" w:rsidP="001231A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31AC" w:rsidRPr="00CF2750" w:rsidTr="001231AC">
        <w:tc>
          <w:tcPr>
            <w:tcW w:w="9360" w:type="dxa"/>
            <w:gridSpan w:val="2"/>
          </w:tcPr>
          <w:p w:rsidR="001231AC" w:rsidRPr="00036EE3" w:rsidRDefault="001231AC" w:rsidP="001231A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231AC" w:rsidRPr="00036EE3"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1231AC" w:rsidRPr="00036EE3" w:rsidTr="001231AC">
        <w:tc>
          <w:tcPr>
            <w:tcW w:w="1140" w:type="dxa"/>
          </w:tcPr>
          <w:p w:rsidR="001231AC" w:rsidRPr="00036EE3" w:rsidRDefault="001231AC" w:rsidP="001231AC">
            <w:pPr>
              <w:spacing w:before="200" w:after="100"/>
              <w:ind w:left="57"/>
              <w:rPr>
                <w:b/>
                <w:bCs/>
                <w:sz w:val="20"/>
                <w:lang w:val="en-US"/>
              </w:rPr>
            </w:pPr>
            <w:r w:rsidRPr="00036EE3">
              <w:rPr>
                <w:b/>
                <w:bCs/>
                <w:sz w:val="20"/>
                <w:lang w:val="en-US"/>
              </w:rPr>
              <w:t>Series</w:t>
            </w:r>
          </w:p>
        </w:tc>
        <w:tc>
          <w:tcPr>
            <w:tcW w:w="8220" w:type="dxa"/>
          </w:tcPr>
          <w:p w:rsidR="001231AC" w:rsidRPr="00036EE3"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BO</w:t>
            </w:r>
          </w:p>
        </w:tc>
        <w:tc>
          <w:tcPr>
            <w:tcW w:w="8220" w:type="dxa"/>
          </w:tcPr>
          <w:p w:rsidR="001231AC" w:rsidRPr="00036EE3"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231AC" w:rsidRPr="00CF2750"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BR</w:t>
            </w:r>
          </w:p>
        </w:tc>
        <w:tc>
          <w:tcPr>
            <w:tcW w:w="8220" w:type="dxa"/>
          </w:tcPr>
          <w:p w:rsidR="001231AC" w:rsidRPr="00036EE3"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231AC" w:rsidRPr="00036EE3" w:rsidTr="001231AC">
        <w:tc>
          <w:tcPr>
            <w:tcW w:w="1140" w:type="dxa"/>
            <w:tcBorders>
              <w:bottom w:val="nil"/>
            </w:tcBorders>
          </w:tcPr>
          <w:p w:rsidR="001231AC" w:rsidRPr="00036EE3" w:rsidRDefault="001231AC" w:rsidP="001231AC">
            <w:pPr>
              <w:spacing w:before="30" w:after="30"/>
              <w:ind w:left="57"/>
              <w:jc w:val="left"/>
              <w:rPr>
                <w:b/>
                <w:bCs/>
                <w:sz w:val="20"/>
                <w:lang w:val="en-US"/>
              </w:rPr>
            </w:pPr>
            <w:r w:rsidRPr="00036EE3">
              <w:rPr>
                <w:b/>
                <w:bCs/>
                <w:sz w:val="20"/>
                <w:lang w:val="en-US"/>
              </w:rPr>
              <w:t>BS</w:t>
            </w:r>
          </w:p>
        </w:tc>
        <w:tc>
          <w:tcPr>
            <w:tcW w:w="8220" w:type="dxa"/>
            <w:tcBorders>
              <w:bottom w:val="nil"/>
            </w:tcBorders>
          </w:tcPr>
          <w:p w:rsidR="001231AC" w:rsidRPr="00036EE3"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231AC" w:rsidRPr="00ED2695" w:rsidTr="001231AC">
        <w:tc>
          <w:tcPr>
            <w:tcW w:w="1140" w:type="dxa"/>
            <w:tcBorders>
              <w:top w:val="nil"/>
              <w:bottom w:val="nil"/>
            </w:tcBorders>
            <w:shd w:val="clear" w:color="auto" w:fill="F3F3F3"/>
          </w:tcPr>
          <w:p w:rsidR="001231AC" w:rsidRPr="000F6905" w:rsidRDefault="001231AC" w:rsidP="001231AC">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1231AC" w:rsidRPr="000F6905"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1231AC" w:rsidRPr="00036EE3" w:rsidTr="001231AC">
        <w:tc>
          <w:tcPr>
            <w:tcW w:w="1140" w:type="dxa"/>
            <w:tcBorders>
              <w:top w:val="nil"/>
              <w:bottom w:val="nil"/>
            </w:tcBorders>
            <w:shd w:val="clear" w:color="auto" w:fill="auto"/>
          </w:tcPr>
          <w:p w:rsidR="001231AC" w:rsidRPr="00036EE3" w:rsidRDefault="001231AC" w:rsidP="001231AC">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1231AC" w:rsidRPr="00036EE3" w:rsidRDefault="001231AC" w:rsidP="001231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1231AC" w:rsidRPr="005E02E1" w:rsidTr="001231AC">
        <w:tc>
          <w:tcPr>
            <w:tcW w:w="1140" w:type="dxa"/>
            <w:tcBorders>
              <w:top w:val="nil"/>
              <w:bottom w:val="nil"/>
            </w:tcBorders>
            <w:shd w:val="clear" w:color="auto" w:fill="auto"/>
          </w:tcPr>
          <w:p w:rsidR="001231AC" w:rsidRPr="007D3B79" w:rsidRDefault="001231AC" w:rsidP="001231AC">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1231AC" w:rsidRPr="00220899" w:rsidRDefault="001231AC" w:rsidP="001231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 xml:space="preserve">Mobile, </w:t>
            </w:r>
            <w:proofErr w:type="spellStart"/>
            <w:r w:rsidRPr="00220899">
              <w:rPr>
                <w:rFonts w:hAnsi="Times New Roman Bold"/>
                <w:b w:val="0"/>
                <w:sz w:val="20"/>
                <w:lang w:val="en-US"/>
              </w:rPr>
              <w:t>radiodetermination</w:t>
            </w:r>
            <w:proofErr w:type="spellEnd"/>
            <w:r w:rsidRPr="00220899">
              <w:rPr>
                <w:rFonts w:hAnsi="Times New Roman Bold"/>
                <w:b w:val="0"/>
                <w:sz w:val="20"/>
                <w:lang w:val="en-US"/>
              </w:rPr>
              <w:t>, amateur and related satellite services</w:t>
            </w:r>
          </w:p>
        </w:tc>
      </w:tr>
      <w:tr w:rsidR="001231AC" w:rsidRPr="00036EE3" w:rsidTr="001231AC">
        <w:tc>
          <w:tcPr>
            <w:tcW w:w="1140" w:type="dxa"/>
            <w:tcBorders>
              <w:top w:val="nil"/>
            </w:tcBorders>
          </w:tcPr>
          <w:p w:rsidR="001231AC" w:rsidRPr="00036EE3" w:rsidRDefault="001231AC" w:rsidP="001231AC">
            <w:pPr>
              <w:spacing w:before="30" w:after="30"/>
              <w:ind w:left="57"/>
              <w:jc w:val="left"/>
              <w:rPr>
                <w:b/>
                <w:bCs/>
                <w:sz w:val="20"/>
                <w:lang w:val="fr-CH"/>
              </w:rPr>
            </w:pPr>
            <w:r w:rsidRPr="00036EE3">
              <w:rPr>
                <w:b/>
                <w:bCs/>
                <w:sz w:val="20"/>
                <w:lang w:val="fr-CH"/>
              </w:rPr>
              <w:t>P</w:t>
            </w:r>
          </w:p>
        </w:tc>
        <w:tc>
          <w:tcPr>
            <w:tcW w:w="8220" w:type="dxa"/>
            <w:tcBorders>
              <w:top w:val="nil"/>
            </w:tcBorders>
          </w:tcPr>
          <w:p w:rsidR="001231AC" w:rsidRPr="00036EE3" w:rsidRDefault="001231AC" w:rsidP="001231AC">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RA</w:t>
            </w:r>
          </w:p>
        </w:tc>
        <w:tc>
          <w:tcPr>
            <w:tcW w:w="8220" w:type="dxa"/>
          </w:tcPr>
          <w:p w:rsidR="001231AC" w:rsidRPr="00036EE3" w:rsidRDefault="001231AC" w:rsidP="001231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RS</w:t>
            </w:r>
          </w:p>
        </w:tc>
        <w:tc>
          <w:tcPr>
            <w:tcW w:w="8220" w:type="dxa"/>
          </w:tcPr>
          <w:p w:rsidR="001231AC" w:rsidRPr="00036EE3" w:rsidRDefault="001231AC" w:rsidP="001231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S</w:t>
            </w:r>
          </w:p>
        </w:tc>
        <w:tc>
          <w:tcPr>
            <w:tcW w:w="8220" w:type="dxa"/>
          </w:tcPr>
          <w:p w:rsidR="001231AC" w:rsidRPr="00036EE3" w:rsidRDefault="001231AC" w:rsidP="001231AC">
            <w:pPr>
              <w:spacing w:before="30" w:after="30"/>
              <w:jc w:val="left"/>
              <w:rPr>
                <w:sz w:val="20"/>
                <w:lang w:val="en-US"/>
              </w:rPr>
            </w:pPr>
            <w:r w:rsidRPr="00036EE3">
              <w:rPr>
                <w:sz w:val="20"/>
                <w:lang w:val="en-US"/>
              </w:rPr>
              <w:t>Fixed-satellite service</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SA</w:t>
            </w:r>
          </w:p>
        </w:tc>
        <w:tc>
          <w:tcPr>
            <w:tcW w:w="8220" w:type="dxa"/>
          </w:tcPr>
          <w:p w:rsidR="001231AC" w:rsidRPr="00036EE3" w:rsidRDefault="001231AC" w:rsidP="001231AC">
            <w:pPr>
              <w:spacing w:before="30" w:after="30"/>
              <w:jc w:val="left"/>
              <w:rPr>
                <w:sz w:val="20"/>
                <w:lang w:val="en-US"/>
              </w:rPr>
            </w:pPr>
            <w:r w:rsidRPr="00036EE3">
              <w:rPr>
                <w:sz w:val="20"/>
                <w:lang w:val="en-US"/>
              </w:rPr>
              <w:t>Space applications and meteorology</w:t>
            </w:r>
          </w:p>
        </w:tc>
      </w:tr>
      <w:tr w:rsidR="001231AC" w:rsidRPr="00CF2750"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SF</w:t>
            </w:r>
          </w:p>
        </w:tc>
        <w:tc>
          <w:tcPr>
            <w:tcW w:w="8220" w:type="dxa"/>
          </w:tcPr>
          <w:p w:rsidR="001231AC" w:rsidRPr="00036EE3" w:rsidRDefault="001231AC" w:rsidP="001231AC">
            <w:pPr>
              <w:spacing w:before="30" w:after="30"/>
              <w:jc w:val="left"/>
              <w:rPr>
                <w:sz w:val="20"/>
                <w:lang w:val="en-US"/>
              </w:rPr>
            </w:pPr>
            <w:r w:rsidRPr="00036EE3">
              <w:rPr>
                <w:sz w:val="20"/>
                <w:lang w:val="en-US"/>
              </w:rPr>
              <w:t>Frequency sharing and coordination between fixed-satellite and fixed service systems</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Pr>
                <w:b/>
                <w:bCs/>
                <w:sz w:val="20"/>
                <w:lang w:val="en-US"/>
              </w:rPr>
              <w:t>SM</w:t>
            </w:r>
          </w:p>
        </w:tc>
        <w:tc>
          <w:tcPr>
            <w:tcW w:w="8220" w:type="dxa"/>
          </w:tcPr>
          <w:p w:rsidR="001231AC" w:rsidRPr="00036EE3" w:rsidRDefault="001231AC" w:rsidP="001231AC">
            <w:pPr>
              <w:spacing w:before="30" w:after="30"/>
              <w:jc w:val="left"/>
              <w:rPr>
                <w:sz w:val="20"/>
                <w:lang w:val="en-US"/>
              </w:rPr>
            </w:pPr>
            <w:r>
              <w:rPr>
                <w:sz w:val="20"/>
                <w:lang w:val="en-US"/>
              </w:rPr>
              <w:t>Spectrum management</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SNG</w:t>
            </w:r>
          </w:p>
        </w:tc>
        <w:tc>
          <w:tcPr>
            <w:tcW w:w="8220" w:type="dxa"/>
          </w:tcPr>
          <w:p w:rsidR="001231AC" w:rsidRPr="00036EE3" w:rsidRDefault="001231AC" w:rsidP="001231AC">
            <w:pPr>
              <w:spacing w:before="30" w:after="30"/>
              <w:jc w:val="left"/>
              <w:rPr>
                <w:sz w:val="20"/>
                <w:lang w:val="en-US"/>
              </w:rPr>
            </w:pPr>
            <w:r w:rsidRPr="00036EE3">
              <w:rPr>
                <w:sz w:val="20"/>
                <w:lang w:val="en-US"/>
              </w:rPr>
              <w:t>Satellite news gathering</w:t>
            </w:r>
          </w:p>
        </w:tc>
      </w:tr>
      <w:tr w:rsidR="001231AC" w:rsidRPr="00CF2750"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TF</w:t>
            </w:r>
          </w:p>
        </w:tc>
        <w:tc>
          <w:tcPr>
            <w:tcW w:w="8220" w:type="dxa"/>
          </w:tcPr>
          <w:p w:rsidR="001231AC" w:rsidRPr="00036EE3" w:rsidRDefault="001231AC" w:rsidP="001231AC">
            <w:pPr>
              <w:spacing w:before="30" w:after="30"/>
              <w:jc w:val="left"/>
              <w:rPr>
                <w:sz w:val="20"/>
                <w:lang w:val="en-US"/>
              </w:rPr>
            </w:pPr>
            <w:r w:rsidRPr="00036EE3">
              <w:rPr>
                <w:sz w:val="20"/>
                <w:lang w:val="en-US"/>
              </w:rPr>
              <w:t>Time signals and frequency standards emissions</w:t>
            </w:r>
          </w:p>
        </w:tc>
      </w:tr>
      <w:tr w:rsidR="001231AC" w:rsidRPr="00036EE3" w:rsidTr="001231AC">
        <w:tc>
          <w:tcPr>
            <w:tcW w:w="1140" w:type="dxa"/>
          </w:tcPr>
          <w:p w:rsidR="001231AC" w:rsidRPr="00036EE3" w:rsidRDefault="001231AC" w:rsidP="001231AC">
            <w:pPr>
              <w:spacing w:before="30" w:after="30"/>
              <w:ind w:left="57"/>
              <w:jc w:val="left"/>
              <w:rPr>
                <w:b/>
                <w:bCs/>
                <w:sz w:val="20"/>
                <w:lang w:val="en-US"/>
              </w:rPr>
            </w:pPr>
            <w:r w:rsidRPr="00036EE3">
              <w:rPr>
                <w:b/>
                <w:bCs/>
                <w:sz w:val="20"/>
                <w:lang w:val="en-US"/>
              </w:rPr>
              <w:t>V</w:t>
            </w:r>
          </w:p>
        </w:tc>
        <w:tc>
          <w:tcPr>
            <w:tcW w:w="8220" w:type="dxa"/>
          </w:tcPr>
          <w:p w:rsidR="001231AC" w:rsidRPr="00036EE3" w:rsidRDefault="001231AC" w:rsidP="001231AC">
            <w:pPr>
              <w:spacing w:before="30" w:after="180"/>
              <w:jc w:val="left"/>
              <w:rPr>
                <w:sz w:val="20"/>
                <w:lang w:val="en-US"/>
              </w:rPr>
            </w:pPr>
            <w:r w:rsidRPr="00036EE3">
              <w:rPr>
                <w:sz w:val="20"/>
                <w:lang w:val="en-US"/>
              </w:rPr>
              <w:t>Vocabulary and related subjects</w:t>
            </w:r>
          </w:p>
        </w:tc>
      </w:tr>
    </w:tbl>
    <w:p w:rsidR="001231AC" w:rsidRPr="00036EE3" w:rsidRDefault="001231AC" w:rsidP="001231AC">
      <w:pPr>
        <w:spacing w:before="30" w:after="30"/>
        <w:jc w:val="center"/>
        <w:rPr>
          <w:sz w:val="20"/>
          <w:lang w:val="en-US"/>
        </w:rPr>
      </w:pPr>
    </w:p>
    <w:p w:rsidR="001231AC" w:rsidRDefault="001231AC" w:rsidP="001231A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231AC" w:rsidRPr="00CF2750" w:rsidTr="001231AC">
        <w:tc>
          <w:tcPr>
            <w:tcW w:w="9360" w:type="dxa"/>
          </w:tcPr>
          <w:p w:rsidR="001231AC" w:rsidRPr="002F5199" w:rsidRDefault="001231AC" w:rsidP="00DA5970">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231AC" w:rsidRDefault="001231AC" w:rsidP="001231AC">
      <w:pPr>
        <w:spacing w:before="0"/>
        <w:jc w:val="center"/>
        <w:rPr>
          <w:sz w:val="22"/>
          <w:lang w:val="en-US"/>
        </w:rPr>
      </w:pPr>
    </w:p>
    <w:p w:rsidR="001231AC" w:rsidRDefault="001231AC" w:rsidP="001231AC">
      <w:pPr>
        <w:spacing w:before="0"/>
        <w:jc w:val="center"/>
        <w:rPr>
          <w:sz w:val="22"/>
          <w:lang w:val="en-US"/>
        </w:rPr>
      </w:pPr>
    </w:p>
    <w:p w:rsidR="001231AC" w:rsidRPr="002F5199" w:rsidRDefault="001231AC" w:rsidP="001231AC">
      <w:pPr>
        <w:spacing w:before="0"/>
        <w:jc w:val="right"/>
        <w:rPr>
          <w:i/>
          <w:iCs/>
          <w:sz w:val="20"/>
          <w:lang w:val="en-US"/>
        </w:rPr>
      </w:pPr>
      <w:r w:rsidRPr="002F5199">
        <w:rPr>
          <w:i/>
          <w:iCs/>
          <w:sz w:val="20"/>
          <w:lang w:val="en-US"/>
        </w:rPr>
        <w:t>Electronic Publication</w:t>
      </w:r>
    </w:p>
    <w:p w:rsidR="001231AC" w:rsidRPr="002F5199" w:rsidRDefault="001231AC" w:rsidP="00E77D82">
      <w:pPr>
        <w:spacing w:before="0"/>
        <w:jc w:val="right"/>
        <w:rPr>
          <w:sz w:val="20"/>
          <w:lang w:val="en-US"/>
        </w:rPr>
      </w:pPr>
      <w:smartTag w:uri="urn:schemas-microsoft-com:office:smarttags" w:element="country-region">
        <w:smartTag w:uri="urn:schemas-microsoft-com:office:smarttags" w:element="City">
          <w:r w:rsidRPr="002F5199">
            <w:rPr>
              <w:sz w:val="20"/>
              <w:lang w:val="en-US"/>
            </w:rPr>
            <w:t>Geneva</w:t>
          </w:r>
        </w:smartTag>
      </w:smartTag>
      <w:r w:rsidRPr="002F5199">
        <w:rPr>
          <w:sz w:val="20"/>
          <w:lang w:val="en-US"/>
        </w:rPr>
        <w:t>, 20</w:t>
      </w:r>
      <w:r w:rsidR="00410550">
        <w:rPr>
          <w:sz w:val="20"/>
          <w:lang w:val="en-US"/>
        </w:rPr>
        <w:t>1</w:t>
      </w:r>
      <w:r w:rsidR="00E77D82">
        <w:rPr>
          <w:sz w:val="20"/>
          <w:lang w:val="en-US"/>
        </w:rPr>
        <w:t>7</w:t>
      </w:r>
    </w:p>
    <w:p w:rsidR="001231AC" w:rsidRDefault="001231AC" w:rsidP="001231AC">
      <w:pPr>
        <w:jc w:val="center"/>
        <w:rPr>
          <w:sz w:val="22"/>
          <w:lang w:val="en-US"/>
        </w:rPr>
      </w:pPr>
    </w:p>
    <w:p w:rsidR="001231AC" w:rsidRPr="00470E28" w:rsidRDefault="001231AC" w:rsidP="00E77D8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410550">
        <w:rPr>
          <w:sz w:val="20"/>
          <w:lang w:val="en-US"/>
        </w:rPr>
        <w:t>1</w:t>
      </w:r>
      <w:r w:rsidR="00E77D82">
        <w:rPr>
          <w:sz w:val="20"/>
          <w:lang w:val="en-US"/>
        </w:rPr>
        <w:t>7</w:t>
      </w:r>
    </w:p>
    <w:p w:rsidR="001231AC" w:rsidRPr="00470E28" w:rsidRDefault="001231AC" w:rsidP="001231A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231AC" w:rsidRDefault="001231AC" w:rsidP="001231AC">
      <w:pPr>
        <w:spacing w:before="160"/>
        <w:rPr>
          <w:i/>
          <w:sz w:val="20"/>
          <w:lang w:val="en-US"/>
        </w:rPr>
        <w:sectPr w:rsidR="001231AC" w:rsidSect="001231AC">
          <w:headerReference w:type="even" r:id="rId11"/>
          <w:headerReference w:type="default" r:id="rId12"/>
          <w:pgSz w:w="11907" w:h="16834" w:code="9"/>
          <w:pgMar w:top="1418" w:right="1134" w:bottom="1134" w:left="1134" w:header="720" w:footer="482" w:gutter="0"/>
          <w:pgNumType w:fmt="lowerRoman" w:start="2"/>
          <w:cols w:space="720"/>
        </w:sectPr>
      </w:pPr>
    </w:p>
    <w:p w:rsidR="001231AC" w:rsidRPr="00562D98" w:rsidRDefault="001231AC" w:rsidP="00552C86">
      <w:pPr>
        <w:pStyle w:val="RecNo"/>
        <w:spacing w:before="0"/>
        <w:rPr>
          <w:lang w:val="en-US"/>
        </w:rPr>
      </w:pPr>
      <w:bookmarkStart w:id="2" w:name="irecnoe"/>
      <w:bookmarkEnd w:id="2"/>
      <w:r w:rsidRPr="00562D98">
        <w:rPr>
          <w:lang w:val="en-US"/>
        </w:rPr>
        <w:lastRenderedPageBreak/>
        <w:t xml:space="preserve">RECOMMENDATION  </w:t>
      </w:r>
      <w:r w:rsidRPr="00562D98">
        <w:rPr>
          <w:rStyle w:val="href"/>
          <w:lang w:val="en-US"/>
        </w:rPr>
        <w:t>ITU-R  BT.1845-1</w:t>
      </w:r>
      <w:r w:rsidR="00562D98" w:rsidRPr="00562D98">
        <w:rPr>
          <w:rStyle w:val="FootnoteReference"/>
          <w:lang w:val="en-US"/>
        </w:rPr>
        <w:t>*</w:t>
      </w:r>
    </w:p>
    <w:p w:rsidR="001231AC" w:rsidRPr="00562D98" w:rsidRDefault="001231AC" w:rsidP="00552C86">
      <w:pPr>
        <w:pStyle w:val="Rectitle"/>
        <w:rPr>
          <w:lang w:val="en-US"/>
        </w:rPr>
      </w:pPr>
      <w:r w:rsidRPr="00562D98">
        <w:rPr>
          <w:lang w:val="en-US"/>
        </w:rPr>
        <w:t>Guidelines on metrics to be used when tailoring</w:t>
      </w:r>
      <w:r w:rsidR="00552C86" w:rsidRPr="00552C86">
        <w:rPr>
          <w:rStyle w:val="FootnoteReference"/>
          <w:b w:val="0"/>
          <w:bCs/>
          <w:lang w:val="en-US"/>
        </w:rPr>
        <w:t>**</w:t>
      </w:r>
      <w:r w:rsidRPr="00562D98">
        <w:rPr>
          <w:lang w:val="en-US"/>
        </w:rPr>
        <w:t xml:space="preserve"> television </w:t>
      </w:r>
      <w:proofErr w:type="spellStart"/>
      <w:r w:rsidRPr="00562D98">
        <w:rPr>
          <w:lang w:val="en-US"/>
        </w:rPr>
        <w:t>programmes</w:t>
      </w:r>
      <w:proofErr w:type="spellEnd"/>
      <w:r w:rsidR="00410550" w:rsidRPr="00562D98">
        <w:rPr>
          <w:lang w:val="en-US"/>
        </w:rPr>
        <w:br/>
      </w:r>
      <w:r w:rsidRPr="00562D98">
        <w:rPr>
          <w:lang w:val="en-US"/>
        </w:rPr>
        <w:t>to broadcasting applications a</w:t>
      </w:r>
      <w:r w:rsidR="00410550" w:rsidRPr="00562D98">
        <w:rPr>
          <w:lang w:val="en-US"/>
        </w:rPr>
        <w:t>t various image quality levels,</w:t>
      </w:r>
      <w:r w:rsidRPr="00562D98">
        <w:rPr>
          <w:lang w:val="en-US"/>
        </w:rPr>
        <w:br/>
        <w:t>display sizes and aspect ratios</w:t>
      </w:r>
    </w:p>
    <w:p w:rsidR="00913C30" w:rsidRPr="00913C30" w:rsidRDefault="00913C30" w:rsidP="00913C30">
      <w:pPr>
        <w:pStyle w:val="Normalaftertitle"/>
        <w:rPr>
          <w:lang w:val="en-US"/>
        </w:rPr>
      </w:pPr>
    </w:p>
    <w:p w:rsidR="001231AC" w:rsidRPr="003A6BC7" w:rsidRDefault="001231AC" w:rsidP="001231AC">
      <w:pPr>
        <w:pStyle w:val="Recdate"/>
        <w:rPr>
          <w:lang w:val="en-GB"/>
        </w:rPr>
      </w:pPr>
      <w:r w:rsidRPr="003A6BC7">
        <w:rPr>
          <w:lang w:val="en-GB"/>
        </w:rPr>
        <w:t>(2008</w:t>
      </w:r>
      <w:r w:rsidR="00410550" w:rsidRPr="003A6BC7">
        <w:rPr>
          <w:lang w:val="en-GB"/>
        </w:rPr>
        <w:t>-2010</w:t>
      </w:r>
      <w:r w:rsidRPr="003A6BC7">
        <w:rPr>
          <w:lang w:val="en-GB"/>
        </w:rPr>
        <w:t>)</w:t>
      </w:r>
    </w:p>
    <w:p w:rsidR="00410550" w:rsidRDefault="00410550" w:rsidP="00410550">
      <w:pPr>
        <w:rPr>
          <w:lang w:val="en-GB"/>
        </w:rPr>
      </w:pPr>
    </w:p>
    <w:p w:rsidR="001231AC" w:rsidRPr="00445969" w:rsidRDefault="001231AC" w:rsidP="001231AC">
      <w:pPr>
        <w:pStyle w:val="HeadingSum"/>
        <w:rPr>
          <w:szCs w:val="22"/>
          <w:lang w:val="en-GB"/>
        </w:rPr>
      </w:pPr>
      <w:r w:rsidRPr="00445969">
        <w:rPr>
          <w:szCs w:val="22"/>
          <w:lang w:val="en-GB"/>
        </w:rPr>
        <w:t>Scope</w:t>
      </w:r>
    </w:p>
    <w:p w:rsidR="001231AC" w:rsidRPr="00445969" w:rsidRDefault="001231AC" w:rsidP="001231AC">
      <w:pPr>
        <w:pStyle w:val="Summary"/>
        <w:spacing w:after="240"/>
        <w:rPr>
          <w:szCs w:val="22"/>
          <w:lang w:val="en-GB"/>
        </w:rPr>
      </w:pPr>
      <w:r w:rsidRPr="00445969">
        <w:rPr>
          <w:szCs w:val="22"/>
          <w:lang w:val="en-GB"/>
        </w:rPr>
        <w:t xml:space="preserve">This Recommendation provides some guidance on the metrics relevant to the choice of image </w:t>
      </w:r>
      <w:proofErr w:type="spellStart"/>
      <w:r w:rsidRPr="00445969">
        <w:rPr>
          <w:szCs w:val="22"/>
          <w:lang w:val="en-GB"/>
        </w:rPr>
        <w:t>rasters</w:t>
      </w:r>
      <w:proofErr w:type="spellEnd"/>
      <w:r w:rsidRPr="00445969">
        <w:rPr>
          <w:szCs w:val="22"/>
          <w:lang w:val="en-GB"/>
        </w:rPr>
        <w:t xml:space="preserve"> that may be appropriate when tailoring television programme material to broadcasting applications which are characterized by presentation requirements different from those for which the programme was originally produced.</w:t>
      </w:r>
    </w:p>
    <w:p w:rsidR="003A6BC7" w:rsidRPr="00DA5970" w:rsidRDefault="003A6BC7" w:rsidP="003A6BC7">
      <w:pPr>
        <w:pStyle w:val="Headingb"/>
        <w:rPr>
          <w:lang w:val="en-GB"/>
        </w:rPr>
      </w:pPr>
      <w:r w:rsidRPr="00DA5970">
        <w:rPr>
          <w:lang w:val="en-GB"/>
        </w:rPr>
        <w:t>Keywords</w:t>
      </w:r>
    </w:p>
    <w:p w:rsidR="003A6BC7" w:rsidRDefault="003A6BC7" w:rsidP="00CF2750">
      <w:pPr>
        <w:rPr>
          <w:shd w:val="clear" w:color="auto" w:fill="FFFFFF"/>
          <w:lang w:val="en-GB"/>
        </w:rPr>
      </w:pPr>
      <w:r w:rsidRPr="00CF2750">
        <w:rPr>
          <w:shd w:val="clear" w:color="auto" w:fill="FFFFFF"/>
          <w:lang w:val="en-GB"/>
        </w:rPr>
        <w:t>Display Size, Viewing Distance, Flat Panel, Image System</w:t>
      </w:r>
    </w:p>
    <w:p w:rsidR="001231AC" w:rsidRPr="00562D98" w:rsidRDefault="001231AC" w:rsidP="001231AC">
      <w:pPr>
        <w:pStyle w:val="Normalaftertitle"/>
        <w:rPr>
          <w:lang w:val="en-US"/>
        </w:rPr>
      </w:pPr>
      <w:r w:rsidRPr="00562D98">
        <w:rPr>
          <w:lang w:val="en-US"/>
        </w:rPr>
        <w:t xml:space="preserve">The ITU </w:t>
      </w:r>
      <w:proofErr w:type="spellStart"/>
      <w:r w:rsidRPr="00562D98">
        <w:rPr>
          <w:lang w:val="en-US"/>
        </w:rPr>
        <w:t>Radiocommu</w:t>
      </w:r>
      <w:smartTag w:uri="urn:schemas-microsoft-com:office:smarttags" w:element="stockticker">
        <w:r w:rsidRPr="00562D98">
          <w:rPr>
            <w:lang w:val="en-US"/>
          </w:rPr>
          <w:t>nic</w:t>
        </w:r>
      </w:smartTag>
      <w:r w:rsidRPr="00562D98">
        <w:rPr>
          <w:lang w:val="en-US"/>
        </w:rPr>
        <w:t>ation</w:t>
      </w:r>
      <w:proofErr w:type="spellEnd"/>
      <w:r w:rsidRPr="00562D98">
        <w:rPr>
          <w:lang w:val="en-US"/>
        </w:rPr>
        <w:t xml:space="preserve"> Assembly,</w:t>
      </w:r>
    </w:p>
    <w:p w:rsidR="001231AC" w:rsidRPr="00562D98" w:rsidRDefault="001231AC" w:rsidP="001231AC">
      <w:pPr>
        <w:pStyle w:val="Call"/>
        <w:rPr>
          <w:lang w:val="en-US"/>
        </w:rPr>
      </w:pPr>
      <w:r w:rsidRPr="00562D98">
        <w:rPr>
          <w:lang w:val="en-US"/>
        </w:rPr>
        <w:t>considering</w:t>
      </w:r>
    </w:p>
    <w:p w:rsidR="001231AC" w:rsidRPr="00562D98" w:rsidRDefault="001231AC" w:rsidP="001231AC">
      <w:pPr>
        <w:rPr>
          <w:lang w:val="en-US"/>
        </w:rPr>
      </w:pPr>
      <w:r w:rsidRPr="00BA1859">
        <w:rPr>
          <w:i/>
          <w:iCs/>
          <w:lang w:val="en-US"/>
        </w:rPr>
        <w:t>a)</w:t>
      </w:r>
      <w:r w:rsidRPr="00562D98">
        <w:rPr>
          <w:lang w:val="en-US"/>
        </w:rPr>
        <w:tab/>
        <w:t>that the typical value of the minimum angular resolution of human vision in both the vertical and horizontal directions is 1 arc-min, which corresponds to the ability to discriminate detail that subtends an angle of 1 arc-min at the viewer’s eye, within a rather wide range of values for image contrast and mean luminance; the same may also apply to the ability of the human eye to discriminate edge transitions;</w:t>
      </w:r>
    </w:p>
    <w:p w:rsidR="001231AC" w:rsidRPr="00562D98" w:rsidRDefault="001231AC" w:rsidP="001231AC">
      <w:pPr>
        <w:rPr>
          <w:lang w:val="en-US"/>
        </w:rPr>
      </w:pPr>
      <w:proofErr w:type="gramStart"/>
      <w:r w:rsidRPr="00BA1859">
        <w:rPr>
          <w:i/>
          <w:iCs/>
          <w:lang w:val="en-US"/>
        </w:rPr>
        <w:t>b</w:t>
      </w:r>
      <w:proofErr w:type="gramEnd"/>
      <w:r w:rsidRPr="00BA1859">
        <w:rPr>
          <w:i/>
          <w:iCs/>
          <w:lang w:val="en-US"/>
        </w:rPr>
        <w:t>)</w:t>
      </w:r>
      <w:r w:rsidRPr="00562D98">
        <w:rPr>
          <w:lang w:val="en-US"/>
        </w:rPr>
        <w:tab/>
        <w:t>that, consequently, the optimal viewing distance for digital images can be taken to be the one at which the pixel pitch of the digital source image subtends an angle of 1 arc-min at the viewer’s eye;</w:t>
      </w:r>
    </w:p>
    <w:p w:rsidR="001231AC" w:rsidRPr="00562D98" w:rsidRDefault="001231AC" w:rsidP="001231AC">
      <w:pPr>
        <w:rPr>
          <w:lang w:val="en-US"/>
        </w:rPr>
      </w:pPr>
      <w:r w:rsidRPr="00BA1859">
        <w:rPr>
          <w:i/>
          <w:iCs/>
          <w:lang w:val="en-US"/>
        </w:rPr>
        <w:t>c)</w:t>
      </w:r>
      <w:r w:rsidRPr="00562D98">
        <w:rPr>
          <w:lang w:val="en-US"/>
        </w:rPr>
        <w:tab/>
        <w:t>that this characteristic of the human visual acuity applies to st</w:t>
      </w:r>
      <w:bookmarkStart w:id="3" w:name="_GoBack"/>
      <w:bookmarkEnd w:id="3"/>
      <w:r w:rsidRPr="00562D98">
        <w:rPr>
          <w:lang w:val="en-US"/>
        </w:rPr>
        <w:t xml:space="preserve">atic images, since moving images may look blurred due to the limited ability of the display to portray movement, and of the human eye to follow movement on the display; </w:t>
      </w:r>
    </w:p>
    <w:p w:rsidR="001231AC" w:rsidRPr="00562D98" w:rsidRDefault="001231AC" w:rsidP="001231AC">
      <w:pPr>
        <w:rPr>
          <w:lang w:val="en-US"/>
        </w:rPr>
      </w:pPr>
      <w:r w:rsidRPr="00BA1859">
        <w:rPr>
          <w:i/>
          <w:iCs/>
          <w:lang w:val="en-US"/>
        </w:rPr>
        <w:t>d)</w:t>
      </w:r>
      <w:r w:rsidRPr="00562D98">
        <w:rPr>
          <w:lang w:val="en-US"/>
        </w:rPr>
        <w:tab/>
      </w:r>
      <w:proofErr w:type="gramStart"/>
      <w:r w:rsidRPr="00562D98">
        <w:rPr>
          <w:lang w:val="en-US"/>
        </w:rPr>
        <w:t>that</w:t>
      </w:r>
      <w:proofErr w:type="gramEnd"/>
      <w:r w:rsidRPr="00562D98">
        <w:rPr>
          <w:lang w:val="en-US"/>
        </w:rPr>
        <w:t xml:space="preserve"> the static resolution of images is thus an appropriate parameter to characterize the resolution of image systems; </w:t>
      </w:r>
    </w:p>
    <w:p w:rsidR="001231AC" w:rsidRPr="00562D98" w:rsidRDefault="001231AC" w:rsidP="007B4198">
      <w:pPr>
        <w:rPr>
          <w:lang w:val="en-US"/>
        </w:rPr>
      </w:pPr>
      <w:r w:rsidRPr="00BA1859">
        <w:rPr>
          <w:i/>
          <w:iCs/>
          <w:lang w:val="en-US"/>
        </w:rPr>
        <w:t>e)</w:t>
      </w:r>
      <w:r w:rsidRPr="00562D98">
        <w:rPr>
          <w:lang w:val="en-US"/>
        </w:rPr>
        <w:tab/>
        <w:t xml:space="preserve">that it is generally recognized that the normal reading distance is about </w:t>
      </w:r>
      <w:smartTag w:uri="urn:schemas-microsoft-com:office:smarttags" w:element="metricconverter">
        <w:smartTagPr>
          <w:attr w:name="ProductID" w:val="35 cm"/>
        </w:smartTagPr>
        <w:r w:rsidRPr="00562D98">
          <w:rPr>
            <w:lang w:val="en-US"/>
          </w:rPr>
          <w:t>35 cm</w:t>
        </w:r>
      </w:smartTag>
      <w:r w:rsidRPr="00562D98">
        <w:rPr>
          <w:lang w:val="en-US"/>
        </w:rPr>
        <w:t xml:space="preserve"> and the closest distance to which the human eye can comfortably focus (“accommodate”) for extended periods of time (the “closest comfortable viewing distance”) can be taken to typically be 25 cm</w:t>
      </w:r>
      <w:r w:rsidR="007B4198" w:rsidRPr="00A24E14">
        <w:rPr>
          <w:rStyle w:val="FootnoteReference"/>
        </w:rPr>
        <w:footnoteReference w:id="1"/>
      </w:r>
      <w:r w:rsidRPr="00562D98">
        <w:rPr>
          <w:lang w:val="en-US"/>
        </w:rPr>
        <w:t xml:space="preserve">; this has a bearing on the finest image detail that the human eye can comfortably resolve on small displays such as those of cellular phones, hand-held receivers and similar portable devices when they are used to display television programming; </w:t>
      </w:r>
    </w:p>
    <w:p w:rsidR="001231AC" w:rsidRPr="00562D98" w:rsidRDefault="001231AC" w:rsidP="007B4198">
      <w:pPr>
        <w:rPr>
          <w:lang w:val="en-US"/>
        </w:rPr>
      </w:pPr>
      <w:r w:rsidRPr="00BA1859">
        <w:rPr>
          <w:i/>
          <w:iCs/>
          <w:lang w:val="en-US"/>
        </w:rPr>
        <w:t>f)</w:t>
      </w:r>
      <w:r w:rsidRPr="00562D98">
        <w:rPr>
          <w:lang w:val="en-US"/>
        </w:rPr>
        <w:tab/>
        <w:t>that consideration of the “optimal viewing distance” and of the “closest comfortable viewing distance” may provide a scientific foundation to plot various image systems and display sizes in a common, static resolution space and table, based on objective tech</w:t>
      </w:r>
      <w:smartTag w:uri="urn:schemas-microsoft-com:office:smarttags" w:element="stockticker">
        <w:r w:rsidRPr="00562D98">
          <w:rPr>
            <w:lang w:val="en-US"/>
          </w:rPr>
          <w:t>nic</w:t>
        </w:r>
      </w:smartTag>
      <w:r w:rsidRPr="00562D98">
        <w:rPr>
          <w:lang w:val="en-US"/>
        </w:rPr>
        <w:t>al parameter values</w:t>
      </w:r>
      <w:r w:rsidR="007B4198">
        <w:rPr>
          <w:rStyle w:val="FootnoteReference"/>
        </w:rPr>
        <w:footnoteReference w:id="2"/>
      </w:r>
      <w:r w:rsidRPr="00562D98">
        <w:rPr>
          <w:lang w:val="en-US"/>
        </w:rPr>
        <w:t>,</w:t>
      </w:r>
    </w:p>
    <w:p w:rsidR="001231AC" w:rsidRPr="00562D98" w:rsidRDefault="001231AC" w:rsidP="001231AC">
      <w:pPr>
        <w:pStyle w:val="Call"/>
        <w:rPr>
          <w:lang w:val="en-US"/>
        </w:rPr>
      </w:pPr>
      <w:r w:rsidRPr="00562D98">
        <w:rPr>
          <w:lang w:val="en-US"/>
        </w:rPr>
        <w:t>further considering</w:t>
      </w:r>
    </w:p>
    <w:p w:rsidR="001231AC" w:rsidRPr="00562D98" w:rsidRDefault="001231AC" w:rsidP="001231AC">
      <w:pPr>
        <w:rPr>
          <w:lang w:val="en-US"/>
        </w:rPr>
      </w:pPr>
      <w:r w:rsidRPr="00BA1859">
        <w:rPr>
          <w:i/>
          <w:iCs/>
          <w:lang w:val="en-US"/>
        </w:rPr>
        <w:t>a)</w:t>
      </w:r>
      <w:r w:rsidRPr="00562D98">
        <w:rPr>
          <w:lang w:val="en-US"/>
        </w:rPr>
        <w:tab/>
      </w:r>
      <w:proofErr w:type="gramStart"/>
      <w:r w:rsidRPr="00562D98">
        <w:rPr>
          <w:lang w:val="en-US"/>
        </w:rPr>
        <w:t>that</w:t>
      </w:r>
      <w:proofErr w:type="gramEnd"/>
      <w:r w:rsidRPr="00562D98">
        <w:rPr>
          <w:lang w:val="en-US"/>
        </w:rPr>
        <w:t xml:space="preserve"> digital television image systems for production are based on a matrix of pixels, and digital flat-panel television displays also use a presentation based on a matrix of pixels; </w:t>
      </w:r>
    </w:p>
    <w:p w:rsidR="001231AC" w:rsidRPr="00562D98" w:rsidRDefault="001231AC" w:rsidP="001231AC">
      <w:pPr>
        <w:rPr>
          <w:lang w:val="en-US"/>
        </w:rPr>
      </w:pPr>
      <w:r w:rsidRPr="00BA1859">
        <w:rPr>
          <w:i/>
          <w:iCs/>
          <w:lang w:val="en-US"/>
        </w:rPr>
        <w:t>b)</w:t>
      </w:r>
      <w:r w:rsidRPr="00562D98">
        <w:rPr>
          <w:lang w:val="en-US"/>
        </w:rPr>
        <w:tab/>
        <w:t>that the pixel density in the presentation matrix and the way its pixels are addressed are not necessarily related to the pixel density and addressing method used at source; consequently the source images to be displayed may need to be processed in the display, in order to re-map their pixel matrix on the pixel matrix of the display and to generally tailor them to the characteristics of the display,</w:t>
      </w:r>
    </w:p>
    <w:p w:rsidR="001231AC" w:rsidRPr="00562D98" w:rsidRDefault="001231AC" w:rsidP="001231AC">
      <w:pPr>
        <w:pStyle w:val="Call"/>
        <w:rPr>
          <w:lang w:val="en-US"/>
        </w:rPr>
      </w:pPr>
      <w:r w:rsidRPr="00562D98">
        <w:rPr>
          <w:lang w:val="en-US"/>
        </w:rPr>
        <w:t>recommends</w:t>
      </w:r>
    </w:p>
    <w:p w:rsidR="001231AC" w:rsidRPr="00562D98" w:rsidRDefault="001231AC" w:rsidP="001231AC">
      <w:pPr>
        <w:rPr>
          <w:lang w:val="en-US"/>
        </w:rPr>
      </w:pPr>
      <w:r w:rsidRPr="00562D98">
        <w:rPr>
          <w:b/>
          <w:bCs/>
          <w:lang w:val="en-US"/>
        </w:rPr>
        <w:t>1</w:t>
      </w:r>
      <w:r w:rsidRPr="00562D98">
        <w:rPr>
          <w:lang w:val="en-US"/>
        </w:rPr>
        <w:tab/>
        <w:t xml:space="preserve">that the “optimal viewing distance”, the “optimal horizontal viewing angle” and the “closest comfortable viewing distance” should be used as guidelines on metrics applicable to digital image systems; these are shown for various digital image systems in Table 1 and Fig. 1; </w:t>
      </w:r>
    </w:p>
    <w:p w:rsidR="001231AC" w:rsidRPr="00562D98" w:rsidRDefault="001231AC" w:rsidP="001231AC">
      <w:pPr>
        <w:rPr>
          <w:lang w:val="en-US"/>
        </w:rPr>
      </w:pPr>
      <w:r w:rsidRPr="00562D98">
        <w:rPr>
          <w:b/>
          <w:bCs/>
          <w:lang w:val="en-US"/>
        </w:rPr>
        <w:t>2</w:t>
      </w:r>
      <w:r w:rsidRPr="00562D98">
        <w:rPr>
          <w:lang w:val="en-US"/>
        </w:rPr>
        <w:tab/>
        <w:t xml:space="preserve">that Table 1 and Fig. 1 should be taken into consideration to assist administrations in identifying the digital image systems that best fit the viewing conditions of various television broadcasting applications, based on the optimal viewing distance or on the optimal horizontal viewing angle foreseen for each application; </w:t>
      </w:r>
    </w:p>
    <w:p w:rsidR="001231AC" w:rsidRPr="00562D98" w:rsidRDefault="001231AC" w:rsidP="001231AC">
      <w:pPr>
        <w:rPr>
          <w:lang w:val="en-US"/>
        </w:rPr>
      </w:pPr>
      <w:r w:rsidRPr="00562D98">
        <w:rPr>
          <w:b/>
          <w:lang w:val="en-US"/>
        </w:rPr>
        <w:t>3</w:t>
      </w:r>
      <w:r w:rsidRPr="00562D98">
        <w:rPr>
          <w:lang w:val="en-US"/>
        </w:rPr>
        <w:tab/>
        <w:t>that in particular, the column of Table 1 entitled “Minimum display size (mm) at the closest comfortable viewing distance” should be taken into consideration as a help in identifying the maximum image resolution needed to present television images on cell-phones or hand-held receivers that have comparatively small screens designed to be watched at close distance;</w:t>
      </w:r>
    </w:p>
    <w:p w:rsidR="001231AC" w:rsidRPr="00562D98" w:rsidRDefault="001231AC" w:rsidP="001231AC">
      <w:pPr>
        <w:rPr>
          <w:lang w:val="en-US"/>
        </w:rPr>
      </w:pPr>
      <w:r w:rsidRPr="00562D98">
        <w:rPr>
          <w:b/>
          <w:bCs/>
          <w:lang w:val="en-US"/>
        </w:rPr>
        <w:t>4</w:t>
      </w:r>
      <w:r w:rsidRPr="00562D98">
        <w:rPr>
          <w:b/>
          <w:bCs/>
          <w:lang w:val="en-US"/>
        </w:rPr>
        <w:tab/>
      </w:r>
      <w:r w:rsidRPr="00562D98">
        <w:rPr>
          <w:lang w:val="en-US"/>
        </w:rPr>
        <w:t>that the following Notes should be regarded as part of this Recommendation:</w:t>
      </w:r>
    </w:p>
    <w:p w:rsidR="001231AC" w:rsidRPr="00562D98" w:rsidRDefault="001231AC" w:rsidP="00D11F35">
      <w:pPr>
        <w:pStyle w:val="Note"/>
        <w:rPr>
          <w:lang w:val="en-US"/>
        </w:rPr>
      </w:pPr>
      <w:r w:rsidRPr="00562D98">
        <w:rPr>
          <w:lang w:val="en-US"/>
        </w:rPr>
        <w:t>NOTE</w:t>
      </w:r>
      <w:r w:rsidR="00410550" w:rsidRPr="00562D98">
        <w:rPr>
          <w:lang w:val="en-US"/>
        </w:rPr>
        <w:t> </w:t>
      </w:r>
      <w:r w:rsidRPr="00562D98">
        <w:rPr>
          <w:lang w:val="en-US"/>
        </w:rPr>
        <w:t>1</w:t>
      </w:r>
      <w:r w:rsidR="00410550" w:rsidRPr="00562D98">
        <w:rPr>
          <w:lang w:val="en-US"/>
        </w:rPr>
        <w:t> </w:t>
      </w:r>
      <w:r w:rsidRPr="00562D98">
        <w:rPr>
          <w:lang w:val="en-US"/>
        </w:rPr>
        <w:t>–</w:t>
      </w:r>
      <w:r w:rsidR="00410550" w:rsidRPr="00562D98">
        <w:rPr>
          <w:lang w:val="en-US"/>
        </w:rPr>
        <w:t> </w:t>
      </w:r>
      <w:r w:rsidRPr="00562D98">
        <w:rPr>
          <w:lang w:val="en-US"/>
        </w:rPr>
        <w:t>For the purpose of this Recommendation the “optimal viewing distance” of a digital image is defined as the viewing distance at which two adjacent pixels of the source image (before it is re-mapped on the display) subtend an angle of 1 arc-min at the viewer’s eye.</w:t>
      </w:r>
    </w:p>
    <w:p w:rsidR="001231AC" w:rsidRPr="00562D98" w:rsidRDefault="001231AC" w:rsidP="00D11F35">
      <w:pPr>
        <w:pStyle w:val="Note"/>
        <w:rPr>
          <w:lang w:val="en-US"/>
        </w:rPr>
      </w:pPr>
      <w:r w:rsidRPr="00562D98">
        <w:rPr>
          <w:lang w:val="en-US"/>
        </w:rPr>
        <w:t>NOTE</w:t>
      </w:r>
      <w:r w:rsidR="00410550" w:rsidRPr="00562D98">
        <w:rPr>
          <w:lang w:val="en-US"/>
        </w:rPr>
        <w:t> </w:t>
      </w:r>
      <w:r w:rsidRPr="00562D98">
        <w:rPr>
          <w:lang w:val="en-US"/>
        </w:rPr>
        <w:t>2</w:t>
      </w:r>
      <w:r w:rsidR="00410550" w:rsidRPr="00562D98">
        <w:rPr>
          <w:lang w:val="en-US"/>
        </w:rPr>
        <w:t> </w:t>
      </w:r>
      <w:r w:rsidRPr="00562D98">
        <w:rPr>
          <w:lang w:val="en-US"/>
        </w:rPr>
        <w:t>–</w:t>
      </w:r>
      <w:r w:rsidR="00410550" w:rsidRPr="00562D98">
        <w:rPr>
          <w:lang w:val="en-US"/>
        </w:rPr>
        <w:t> </w:t>
      </w:r>
      <w:r w:rsidRPr="00562D98">
        <w:rPr>
          <w:lang w:val="en-US"/>
        </w:rPr>
        <w:t>For the purpose of this Recommendation the “optimal horizontal viewing angle” is the horizontal viewing angle under which an image is seen at its optimal viewing distance.</w:t>
      </w:r>
    </w:p>
    <w:p w:rsidR="00913C30" w:rsidRDefault="001231AC" w:rsidP="00D11F35">
      <w:pPr>
        <w:pStyle w:val="Note"/>
        <w:rPr>
          <w:lang w:val="en-US"/>
        </w:rPr>
      </w:pPr>
      <w:r w:rsidRPr="00562D98">
        <w:rPr>
          <w:lang w:val="en-US"/>
        </w:rPr>
        <w:t>NOTE</w:t>
      </w:r>
      <w:r w:rsidR="00410550" w:rsidRPr="00562D98">
        <w:rPr>
          <w:lang w:val="en-US"/>
        </w:rPr>
        <w:t> </w:t>
      </w:r>
      <w:r w:rsidRPr="00562D98">
        <w:rPr>
          <w:lang w:val="en-US"/>
        </w:rPr>
        <w:t>3</w:t>
      </w:r>
      <w:r w:rsidR="00410550" w:rsidRPr="00562D98">
        <w:rPr>
          <w:lang w:val="en-US"/>
        </w:rPr>
        <w:t> </w:t>
      </w:r>
      <w:r w:rsidRPr="00562D98">
        <w:rPr>
          <w:lang w:val="en-US"/>
        </w:rPr>
        <w:t>–</w:t>
      </w:r>
      <w:r w:rsidR="00410550" w:rsidRPr="00562D98">
        <w:rPr>
          <w:lang w:val="en-US"/>
        </w:rPr>
        <w:t> </w:t>
      </w:r>
      <w:r w:rsidRPr="00562D98">
        <w:rPr>
          <w:lang w:val="en-US"/>
        </w:rPr>
        <w:t>This approach was already conceptually delineated in Recommendation ITU</w:t>
      </w:r>
      <w:r w:rsidRPr="00562D98">
        <w:rPr>
          <w:lang w:val="en-US"/>
        </w:rPr>
        <w:noBreakHyphen/>
        <w:t>R BT.1127.</w:t>
      </w:r>
    </w:p>
    <w:p w:rsidR="00913C30" w:rsidRDefault="00913C3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1231AC" w:rsidRPr="00562D98" w:rsidRDefault="001231AC" w:rsidP="001231AC">
      <w:pPr>
        <w:pStyle w:val="TableNo"/>
        <w:rPr>
          <w:lang w:val="en-US"/>
        </w:rPr>
      </w:pPr>
      <w:r w:rsidRPr="00562D98">
        <w:rPr>
          <w:lang w:val="en-US"/>
        </w:rPr>
        <w:t>TABLE 1</w:t>
      </w:r>
    </w:p>
    <w:p w:rsidR="001231AC" w:rsidRPr="00562D98" w:rsidRDefault="001231AC" w:rsidP="00913C30">
      <w:pPr>
        <w:pStyle w:val="Tabletitle"/>
        <w:rPr>
          <w:lang w:val="en-US"/>
        </w:rPr>
      </w:pPr>
      <w:r w:rsidRPr="00562D98">
        <w:rPr>
          <w:lang w:val="en-US"/>
        </w:rPr>
        <w:t>Optimal horizontal viewing angle, optimal viewing distance in image heights (H)</w:t>
      </w:r>
      <w:r w:rsidRPr="00562D98">
        <w:rPr>
          <w:lang w:val="en-US"/>
        </w:rPr>
        <w:br/>
        <w:t>and minimum display size at the closest comfortable viewing distance (25</w:t>
      </w:r>
      <w:r w:rsidR="00913C30">
        <w:rPr>
          <w:lang w:val="en-US"/>
        </w:rPr>
        <w:t>0</w:t>
      </w:r>
      <w:r w:rsidRPr="00562D98">
        <w:rPr>
          <w:lang w:val="en-US"/>
        </w:rPr>
        <w:t xml:space="preserve"> </w:t>
      </w:r>
      <w:r w:rsidR="00913C30">
        <w:rPr>
          <w:lang w:val="en-US"/>
        </w:rPr>
        <w:t>m</w:t>
      </w:r>
      <w:r w:rsidRPr="00562D98">
        <w:rPr>
          <w:lang w:val="en-US"/>
        </w:rPr>
        <w:t xml:space="preserve">m) </w:t>
      </w:r>
      <w:r w:rsidRPr="00562D98">
        <w:rPr>
          <w:lang w:val="en-US"/>
        </w:rPr>
        <w:br/>
        <w:t>for various digital image systems</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
        <w:gridCol w:w="1438"/>
        <w:gridCol w:w="1828"/>
        <w:gridCol w:w="918"/>
        <w:gridCol w:w="918"/>
        <w:gridCol w:w="1004"/>
        <w:gridCol w:w="1049"/>
        <w:gridCol w:w="1616"/>
      </w:tblGrid>
      <w:tr w:rsidR="00913C30" w:rsidRPr="00CF2750" w:rsidTr="00AC1FC6">
        <w:trPr>
          <w:jc w:val="center"/>
        </w:trPr>
        <w:tc>
          <w:tcPr>
            <w:tcW w:w="789" w:type="dxa"/>
            <w:vAlign w:val="center"/>
          </w:tcPr>
          <w:p w:rsidR="00913C30" w:rsidRPr="00BE566F" w:rsidRDefault="00913C30" w:rsidP="00913C30">
            <w:pPr>
              <w:pStyle w:val="Tablehead"/>
              <w:rPr>
                <w:sz w:val="18"/>
                <w:szCs w:val="18"/>
              </w:rPr>
            </w:pPr>
            <w:r w:rsidRPr="00BE566F">
              <w:rPr>
                <w:sz w:val="18"/>
                <w:szCs w:val="18"/>
              </w:rPr>
              <w:t>Bar in Fig. 1</w:t>
            </w:r>
          </w:p>
        </w:tc>
        <w:tc>
          <w:tcPr>
            <w:tcW w:w="1438" w:type="dxa"/>
            <w:vAlign w:val="center"/>
          </w:tcPr>
          <w:p w:rsidR="00913C30" w:rsidRPr="00BE566F" w:rsidRDefault="00913C30" w:rsidP="00913C30">
            <w:pPr>
              <w:pStyle w:val="Tablehead"/>
              <w:rPr>
                <w:sz w:val="18"/>
                <w:szCs w:val="18"/>
              </w:rPr>
            </w:pPr>
            <w:r w:rsidRPr="00BE566F">
              <w:rPr>
                <w:sz w:val="18"/>
                <w:szCs w:val="18"/>
              </w:rPr>
              <w:t xml:space="preserve">Image </w:t>
            </w:r>
            <w:r w:rsidRPr="00BE566F">
              <w:rPr>
                <w:sz w:val="18"/>
                <w:szCs w:val="18"/>
              </w:rPr>
              <w:br/>
              <w:t>system</w:t>
            </w:r>
            <w:r w:rsidRPr="00BE566F">
              <w:rPr>
                <w:sz w:val="18"/>
                <w:szCs w:val="18"/>
              </w:rPr>
              <w:br/>
            </w:r>
            <w:r w:rsidRPr="00BE566F">
              <w:rPr>
                <w:sz w:val="18"/>
                <w:szCs w:val="18"/>
                <w:lang w:eastAsia="ja-JP"/>
              </w:rPr>
              <w:t>(</w:t>
            </w:r>
            <w:r w:rsidRPr="00BE566F">
              <w:rPr>
                <w:i/>
                <w:sz w:val="18"/>
                <w:szCs w:val="18"/>
                <w:lang w:eastAsia="ja-JP"/>
              </w:rPr>
              <w:t>h</w:t>
            </w:r>
            <w:r w:rsidRPr="00BE566F">
              <w:rPr>
                <w:sz w:val="18"/>
                <w:szCs w:val="18"/>
                <w:lang w:eastAsia="ja-JP"/>
              </w:rPr>
              <w:t xml:space="preserve"> </w:t>
            </w:r>
            <w:r w:rsidRPr="006B09B7">
              <w:rPr>
                <w:rFonts w:hint="eastAsia"/>
                <w:sz w:val="18"/>
                <w:szCs w:val="18"/>
                <w:lang w:eastAsia="ja-JP"/>
              </w:rPr>
              <w:t>×</w:t>
            </w:r>
            <w:r w:rsidRPr="00BE566F">
              <w:rPr>
                <w:sz w:val="18"/>
                <w:szCs w:val="18"/>
                <w:lang w:eastAsia="ja-JP"/>
              </w:rPr>
              <w:t xml:space="preserve"> </w:t>
            </w:r>
            <w:r w:rsidRPr="00BE566F">
              <w:rPr>
                <w:i/>
                <w:sz w:val="18"/>
                <w:szCs w:val="18"/>
                <w:lang w:eastAsia="ja-JP"/>
              </w:rPr>
              <w:t>v</w:t>
            </w:r>
            <w:r w:rsidRPr="00BE566F">
              <w:rPr>
                <w:sz w:val="18"/>
                <w:szCs w:val="18"/>
                <w:lang w:eastAsia="ja-JP"/>
              </w:rPr>
              <w:t>)</w:t>
            </w:r>
          </w:p>
        </w:tc>
        <w:tc>
          <w:tcPr>
            <w:tcW w:w="1828" w:type="dxa"/>
            <w:vAlign w:val="center"/>
          </w:tcPr>
          <w:p w:rsidR="00913C30" w:rsidRPr="00BE566F" w:rsidRDefault="00913C30" w:rsidP="00913C30">
            <w:pPr>
              <w:pStyle w:val="Tablehead"/>
              <w:rPr>
                <w:sz w:val="18"/>
                <w:szCs w:val="18"/>
              </w:rPr>
            </w:pPr>
            <w:r w:rsidRPr="00BE566F">
              <w:rPr>
                <w:sz w:val="18"/>
                <w:szCs w:val="18"/>
              </w:rPr>
              <w:t>Reference</w:t>
            </w:r>
          </w:p>
        </w:tc>
        <w:tc>
          <w:tcPr>
            <w:tcW w:w="918" w:type="dxa"/>
            <w:vAlign w:val="center"/>
          </w:tcPr>
          <w:p w:rsidR="00913C30" w:rsidRPr="00BE566F" w:rsidRDefault="00913C30" w:rsidP="00913C30">
            <w:pPr>
              <w:pStyle w:val="Tablehead"/>
              <w:rPr>
                <w:sz w:val="18"/>
                <w:szCs w:val="18"/>
              </w:rPr>
            </w:pPr>
            <w:r w:rsidRPr="00BE566F">
              <w:rPr>
                <w:sz w:val="18"/>
                <w:szCs w:val="18"/>
              </w:rPr>
              <w:t>Aspect ratio</w:t>
            </w:r>
            <w:r w:rsidRPr="00BE566F">
              <w:rPr>
                <w:sz w:val="18"/>
                <w:szCs w:val="18"/>
                <w:lang w:eastAsia="ja-JP"/>
              </w:rPr>
              <w:br/>
              <w:t>(</w:t>
            </w:r>
            <w:r w:rsidRPr="00BE566F">
              <w:rPr>
                <w:i/>
                <w:sz w:val="18"/>
                <w:szCs w:val="18"/>
                <w:lang w:eastAsia="ja-JP"/>
              </w:rPr>
              <w:t>a</w:t>
            </w:r>
            <w:r w:rsidRPr="00BE566F">
              <w:rPr>
                <w:sz w:val="18"/>
                <w:szCs w:val="18"/>
                <w:lang w:eastAsia="ja-JP"/>
              </w:rPr>
              <w:t>:</w:t>
            </w:r>
            <w:r w:rsidRPr="00BE566F">
              <w:rPr>
                <w:sz w:val="18"/>
                <w:szCs w:val="18"/>
              </w:rPr>
              <w:t xml:space="preserve"> </w:t>
            </w:r>
            <w:r w:rsidRPr="00BE566F">
              <w:rPr>
                <w:i/>
                <w:sz w:val="18"/>
                <w:szCs w:val="18"/>
                <w:lang w:eastAsia="ja-JP"/>
              </w:rPr>
              <w:t>b</w:t>
            </w:r>
            <w:r w:rsidRPr="00BE566F">
              <w:rPr>
                <w:sz w:val="18"/>
                <w:szCs w:val="18"/>
                <w:lang w:eastAsia="ja-JP"/>
              </w:rPr>
              <w:t>)</w:t>
            </w:r>
          </w:p>
        </w:tc>
        <w:tc>
          <w:tcPr>
            <w:tcW w:w="918" w:type="dxa"/>
            <w:vAlign w:val="center"/>
          </w:tcPr>
          <w:p w:rsidR="00913C30" w:rsidRPr="00BE566F" w:rsidRDefault="00913C30" w:rsidP="00913C30">
            <w:pPr>
              <w:pStyle w:val="Tablehead"/>
              <w:rPr>
                <w:sz w:val="18"/>
                <w:szCs w:val="18"/>
              </w:rPr>
            </w:pPr>
            <w:r w:rsidRPr="00BE566F">
              <w:rPr>
                <w:sz w:val="18"/>
                <w:szCs w:val="18"/>
              </w:rPr>
              <w:t>Pixel aspect ratio</w:t>
            </w:r>
            <w:r w:rsidRPr="00BE566F">
              <w:rPr>
                <w:sz w:val="18"/>
                <w:szCs w:val="18"/>
                <w:lang w:eastAsia="ja-JP"/>
              </w:rPr>
              <w:br/>
              <w:t>(</w:t>
            </w:r>
            <w:r w:rsidRPr="00BE566F">
              <w:rPr>
                <w:i/>
                <w:sz w:val="18"/>
                <w:szCs w:val="18"/>
                <w:lang w:eastAsia="ja-JP"/>
              </w:rPr>
              <w:t>r</w:t>
            </w:r>
            <w:r w:rsidRPr="00BE566F">
              <w:rPr>
                <w:sz w:val="18"/>
                <w:szCs w:val="18"/>
                <w:lang w:eastAsia="ja-JP"/>
              </w:rPr>
              <w:t>)</w:t>
            </w:r>
          </w:p>
        </w:tc>
        <w:tc>
          <w:tcPr>
            <w:tcW w:w="1004" w:type="dxa"/>
            <w:vAlign w:val="center"/>
          </w:tcPr>
          <w:p w:rsidR="00913C30" w:rsidRPr="00BE566F" w:rsidRDefault="00913C30" w:rsidP="00913C30">
            <w:pPr>
              <w:pStyle w:val="Tablehead"/>
              <w:rPr>
                <w:sz w:val="18"/>
                <w:szCs w:val="18"/>
              </w:rPr>
            </w:pPr>
            <w:r w:rsidRPr="00BE566F">
              <w:rPr>
                <w:sz w:val="18"/>
                <w:szCs w:val="18"/>
              </w:rPr>
              <w:t xml:space="preserve">Optimal horizontal </w:t>
            </w:r>
            <w:proofErr w:type="spellStart"/>
            <w:r w:rsidRPr="00BE566F">
              <w:rPr>
                <w:sz w:val="18"/>
                <w:szCs w:val="18"/>
              </w:rPr>
              <w:t>viewing</w:t>
            </w:r>
            <w:proofErr w:type="spellEnd"/>
            <w:r w:rsidRPr="00BE566F">
              <w:rPr>
                <w:sz w:val="18"/>
                <w:szCs w:val="18"/>
              </w:rPr>
              <w:t xml:space="preserve"> </w:t>
            </w:r>
            <w:proofErr w:type="gramStart"/>
            <w:r w:rsidRPr="00BE566F">
              <w:rPr>
                <w:sz w:val="18"/>
                <w:szCs w:val="18"/>
              </w:rPr>
              <w:t>angle</w:t>
            </w:r>
            <w:proofErr w:type="gramEnd"/>
            <w:r w:rsidRPr="00BE566F">
              <w:rPr>
                <w:sz w:val="18"/>
                <w:szCs w:val="18"/>
                <w:lang w:eastAsia="ja-JP"/>
              </w:rPr>
              <w:br/>
              <w:t>(</w:t>
            </w:r>
            <w:r w:rsidRPr="00AC1FC6">
              <w:rPr>
                <w:rFonts w:ascii="Symbol" w:hAnsi="Symbol"/>
                <w:iCs/>
                <w:sz w:val="18"/>
                <w:szCs w:val="18"/>
                <w:lang w:eastAsia="ja-JP"/>
              </w:rPr>
              <w:t></w:t>
            </w:r>
            <w:r w:rsidRPr="00BE566F">
              <w:rPr>
                <w:rFonts w:ascii="Symbol" w:hAnsi="Symbol"/>
                <w:sz w:val="18"/>
                <w:szCs w:val="18"/>
                <w:lang w:eastAsia="ja-JP"/>
              </w:rPr>
              <w:t></w:t>
            </w:r>
            <w:r w:rsidRPr="00BE566F">
              <w:rPr>
                <w:sz w:val="18"/>
                <w:szCs w:val="18"/>
                <w:vertAlign w:val="superscript"/>
              </w:rPr>
              <w:t>(1)</w:t>
            </w:r>
          </w:p>
        </w:tc>
        <w:tc>
          <w:tcPr>
            <w:tcW w:w="1049" w:type="dxa"/>
            <w:vAlign w:val="center"/>
          </w:tcPr>
          <w:p w:rsidR="00913C30" w:rsidRPr="00BE566F" w:rsidRDefault="00913C30" w:rsidP="009004E5">
            <w:pPr>
              <w:pStyle w:val="Tablehead"/>
              <w:rPr>
                <w:sz w:val="18"/>
                <w:szCs w:val="18"/>
              </w:rPr>
            </w:pPr>
            <w:r w:rsidRPr="00BE566F">
              <w:rPr>
                <w:sz w:val="18"/>
                <w:szCs w:val="18"/>
              </w:rPr>
              <w:t xml:space="preserve">Optimal </w:t>
            </w:r>
            <w:proofErr w:type="spellStart"/>
            <w:r w:rsidRPr="00BE566F">
              <w:rPr>
                <w:sz w:val="18"/>
                <w:szCs w:val="18"/>
              </w:rPr>
              <w:t>viewing</w:t>
            </w:r>
            <w:proofErr w:type="spellEnd"/>
            <w:r w:rsidRPr="00BE566F">
              <w:rPr>
                <w:sz w:val="18"/>
                <w:szCs w:val="18"/>
              </w:rPr>
              <w:t xml:space="preserve"> distance</w:t>
            </w:r>
            <w:r w:rsidRPr="00BE566F">
              <w:rPr>
                <w:sz w:val="18"/>
                <w:szCs w:val="18"/>
                <w:lang w:eastAsia="ja-JP"/>
              </w:rPr>
              <w:br/>
              <w:t>(</w:t>
            </w:r>
            <w:r w:rsidRPr="00BE566F">
              <w:rPr>
                <w:i/>
                <w:sz w:val="18"/>
                <w:szCs w:val="18"/>
                <w:lang w:eastAsia="ja-JP"/>
              </w:rPr>
              <w:t>d</w:t>
            </w:r>
            <w:proofErr w:type="gramStart"/>
            <w:r w:rsidRPr="00BE566F">
              <w:rPr>
                <w:sz w:val="18"/>
                <w:szCs w:val="18"/>
                <w:lang w:eastAsia="ja-JP"/>
              </w:rPr>
              <w:t>)</w:t>
            </w:r>
            <w:r w:rsidRPr="00BE566F">
              <w:rPr>
                <w:sz w:val="18"/>
                <w:szCs w:val="18"/>
                <w:vertAlign w:val="superscript"/>
              </w:rPr>
              <w:t>(</w:t>
            </w:r>
            <w:proofErr w:type="gramEnd"/>
            <w:r w:rsidRPr="00BE566F">
              <w:rPr>
                <w:sz w:val="18"/>
                <w:szCs w:val="18"/>
                <w:vertAlign w:val="superscript"/>
              </w:rPr>
              <w:t>1)</w:t>
            </w:r>
          </w:p>
        </w:tc>
        <w:tc>
          <w:tcPr>
            <w:tcW w:w="1616" w:type="dxa"/>
          </w:tcPr>
          <w:p w:rsidR="00913C30" w:rsidRPr="00913C30" w:rsidRDefault="00913C30" w:rsidP="009004E5">
            <w:pPr>
              <w:pStyle w:val="Tablehead"/>
              <w:rPr>
                <w:sz w:val="18"/>
                <w:szCs w:val="18"/>
                <w:lang w:val="en-US"/>
              </w:rPr>
            </w:pPr>
            <w:proofErr w:type="spellStart"/>
            <w:r w:rsidRPr="00913C30">
              <w:rPr>
                <w:sz w:val="18"/>
                <w:szCs w:val="18"/>
                <w:lang w:val="en-US"/>
              </w:rPr>
              <w:t>Mi</w:t>
            </w:r>
            <w:proofErr w:type="spellEnd"/>
            <w:r w:rsidRPr="00913C30">
              <w:rPr>
                <w:sz w:val="18"/>
                <w:szCs w:val="18"/>
                <w:lang w:val="en-US"/>
              </w:rPr>
              <w:t xml:space="preserve"> Minimum display size (mm)</w:t>
            </w:r>
            <w:r w:rsidRPr="00913C30">
              <w:rPr>
                <w:sz w:val="18"/>
                <w:szCs w:val="18"/>
                <w:lang w:val="en-US"/>
              </w:rPr>
              <w:br/>
              <w:t>at the closest comfortable viewing distance</w:t>
            </w:r>
            <w:r w:rsidRPr="00913C30">
              <w:rPr>
                <w:sz w:val="18"/>
                <w:szCs w:val="18"/>
                <w:lang w:val="en-US" w:eastAsia="ja-JP"/>
              </w:rPr>
              <w:br/>
              <w:t>(</w:t>
            </w:r>
            <w:r w:rsidRPr="00913C30">
              <w:rPr>
                <w:i/>
                <w:sz w:val="18"/>
                <w:szCs w:val="18"/>
                <w:lang w:val="en-US" w:eastAsia="ja-JP"/>
              </w:rPr>
              <w:t>m</w:t>
            </w:r>
            <w:r w:rsidRPr="00913C30">
              <w:rPr>
                <w:sz w:val="18"/>
                <w:szCs w:val="18"/>
                <w:lang w:val="en-US"/>
              </w:rPr>
              <w:t xml:space="preserve"> </w:t>
            </w:r>
            <w:r w:rsidRPr="00BE566F">
              <w:rPr>
                <w:sz w:val="18"/>
                <w:szCs w:val="18"/>
              </w:rPr>
              <w:sym w:font="Symbol" w:char="F0B4"/>
            </w:r>
            <w:r w:rsidRPr="00913C30">
              <w:rPr>
                <w:sz w:val="18"/>
                <w:szCs w:val="18"/>
                <w:lang w:val="en-US"/>
              </w:rPr>
              <w:t xml:space="preserve"> </w:t>
            </w:r>
            <w:r w:rsidRPr="00913C30">
              <w:rPr>
                <w:i/>
                <w:sz w:val="18"/>
                <w:szCs w:val="18"/>
                <w:lang w:val="en-US" w:eastAsia="ja-JP"/>
              </w:rPr>
              <w:t>n</w:t>
            </w:r>
            <w:r w:rsidRPr="00913C30">
              <w:rPr>
                <w:sz w:val="18"/>
                <w:szCs w:val="18"/>
                <w:lang w:val="en-US" w:eastAsia="ja-JP"/>
              </w:rPr>
              <w:t>)</w:t>
            </w:r>
            <w:r w:rsidRPr="00913C30">
              <w:rPr>
                <w:sz w:val="18"/>
                <w:szCs w:val="18"/>
                <w:vertAlign w:val="superscript"/>
                <w:lang w:val="en-US"/>
              </w:rPr>
              <w:t>(2)</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A</w:t>
            </w:r>
          </w:p>
        </w:tc>
        <w:tc>
          <w:tcPr>
            <w:tcW w:w="1438" w:type="dxa"/>
          </w:tcPr>
          <w:p w:rsidR="00913C30" w:rsidRPr="00BE566F" w:rsidRDefault="00913C30" w:rsidP="00913C30">
            <w:pPr>
              <w:pStyle w:val="Tabletext"/>
              <w:jc w:val="center"/>
              <w:rPr>
                <w:sz w:val="18"/>
                <w:szCs w:val="18"/>
                <w:lang w:eastAsia="ja-JP"/>
              </w:rPr>
            </w:pPr>
            <w:r w:rsidRPr="00BE566F">
              <w:rPr>
                <w:sz w:val="18"/>
                <w:szCs w:val="18"/>
              </w:rPr>
              <w:t xml:space="preserve">720 </w:t>
            </w:r>
            <w:r w:rsidRPr="00BE566F">
              <w:rPr>
                <w:sz w:val="18"/>
                <w:szCs w:val="18"/>
              </w:rPr>
              <w:sym w:font="Symbol" w:char="F0B4"/>
            </w:r>
            <w:r w:rsidRPr="00BE566F">
              <w:rPr>
                <w:sz w:val="18"/>
                <w:szCs w:val="18"/>
              </w:rPr>
              <w:t xml:space="preserve"> 48</w:t>
            </w:r>
            <w:r w:rsidRPr="00BE566F">
              <w:rPr>
                <w:sz w:val="18"/>
                <w:szCs w:val="18"/>
                <w:lang w:eastAsia="ja-JP"/>
              </w:rPr>
              <w:t>5</w:t>
            </w:r>
          </w:p>
        </w:tc>
        <w:tc>
          <w:tcPr>
            <w:tcW w:w="1828" w:type="dxa"/>
          </w:tcPr>
          <w:p w:rsidR="00913C30" w:rsidRPr="00BE566F" w:rsidRDefault="00913C30" w:rsidP="00913C30">
            <w:pPr>
              <w:pStyle w:val="Tabletext"/>
              <w:jc w:val="center"/>
              <w:rPr>
                <w:sz w:val="18"/>
                <w:szCs w:val="18"/>
              </w:rPr>
            </w:pPr>
            <w:r w:rsidRPr="00BE566F">
              <w:rPr>
                <w:sz w:val="18"/>
                <w:szCs w:val="18"/>
              </w:rPr>
              <w:t>Rec. ITU-R BT.601</w:t>
            </w:r>
          </w:p>
        </w:tc>
        <w:tc>
          <w:tcPr>
            <w:tcW w:w="918" w:type="dxa"/>
          </w:tcPr>
          <w:p w:rsidR="00913C30" w:rsidRPr="00BE566F" w:rsidRDefault="00913C30" w:rsidP="00913C30">
            <w:pPr>
              <w:pStyle w:val="Tabletext"/>
              <w:jc w:val="center"/>
              <w:rPr>
                <w:sz w:val="18"/>
                <w:szCs w:val="18"/>
              </w:rPr>
            </w:pPr>
            <w:r w:rsidRPr="00BE566F">
              <w:rPr>
                <w:sz w:val="18"/>
                <w:szCs w:val="18"/>
              </w:rPr>
              <w:t>4:3</w:t>
            </w:r>
          </w:p>
        </w:tc>
        <w:tc>
          <w:tcPr>
            <w:tcW w:w="918" w:type="dxa"/>
          </w:tcPr>
          <w:p w:rsidR="00913C30" w:rsidRPr="00BE566F" w:rsidRDefault="00913C30" w:rsidP="00913C30">
            <w:pPr>
              <w:pStyle w:val="Tabletext"/>
              <w:jc w:val="center"/>
              <w:rPr>
                <w:sz w:val="18"/>
                <w:szCs w:val="18"/>
              </w:rPr>
            </w:pPr>
            <w:r w:rsidRPr="00BE566F">
              <w:rPr>
                <w:sz w:val="18"/>
                <w:szCs w:val="18"/>
                <w:lang w:eastAsia="ja-JP"/>
              </w:rPr>
              <w:t>0.89</w:t>
            </w:r>
          </w:p>
        </w:tc>
        <w:tc>
          <w:tcPr>
            <w:tcW w:w="1004" w:type="dxa"/>
          </w:tcPr>
          <w:p w:rsidR="00913C30" w:rsidRPr="00BE566F" w:rsidRDefault="00913C30" w:rsidP="00913C30">
            <w:pPr>
              <w:pStyle w:val="Tabletext"/>
              <w:jc w:val="center"/>
              <w:rPr>
                <w:i/>
                <w:sz w:val="18"/>
                <w:szCs w:val="18"/>
              </w:rPr>
            </w:pPr>
            <w:r w:rsidRPr="00BE566F">
              <w:rPr>
                <w:sz w:val="18"/>
                <w:szCs w:val="18"/>
              </w:rPr>
              <w:t>11°</w:t>
            </w:r>
          </w:p>
        </w:tc>
        <w:tc>
          <w:tcPr>
            <w:tcW w:w="1049" w:type="dxa"/>
          </w:tcPr>
          <w:p w:rsidR="00913C30" w:rsidRPr="00BE566F" w:rsidRDefault="00913C30" w:rsidP="00913C30">
            <w:pPr>
              <w:pStyle w:val="Tabletext"/>
              <w:jc w:val="center"/>
              <w:rPr>
                <w:sz w:val="18"/>
                <w:szCs w:val="18"/>
              </w:rPr>
            </w:pPr>
            <w:r w:rsidRPr="00BE566F">
              <w:rPr>
                <w:sz w:val="18"/>
                <w:szCs w:val="18"/>
              </w:rPr>
              <w:t xml:space="preserve">7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rPr>
              <w:t>48 × 36</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B</w:t>
            </w:r>
          </w:p>
        </w:tc>
        <w:tc>
          <w:tcPr>
            <w:tcW w:w="1438" w:type="dxa"/>
          </w:tcPr>
          <w:p w:rsidR="00913C30" w:rsidRPr="00BE566F" w:rsidRDefault="00913C30" w:rsidP="00913C30">
            <w:pPr>
              <w:pStyle w:val="Tabletext"/>
              <w:jc w:val="center"/>
              <w:rPr>
                <w:sz w:val="18"/>
                <w:szCs w:val="18"/>
              </w:rPr>
            </w:pPr>
            <w:r w:rsidRPr="00BE566F">
              <w:rPr>
                <w:sz w:val="18"/>
                <w:szCs w:val="18"/>
              </w:rPr>
              <w:t xml:space="preserve">640 </w:t>
            </w:r>
            <w:r w:rsidRPr="00BE566F">
              <w:rPr>
                <w:sz w:val="18"/>
                <w:szCs w:val="18"/>
              </w:rPr>
              <w:sym w:font="Symbol" w:char="F0B4"/>
            </w:r>
            <w:r w:rsidRPr="00BE566F">
              <w:rPr>
                <w:sz w:val="18"/>
                <w:szCs w:val="18"/>
              </w:rPr>
              <w:t xml:space="preserve"> 480</w:t>
            </w:r>
          </w:p>
        </w:tc>
        <w:tc>
          <w:tcPr>
            <w:tcW w:w="1828" w:type="dxa"/>
          </w:tcPr>
          <w:p w:rsidR="00913C30" w:rsidRPr="00BE566F" w:rsidRDefault="00913C30" w:rsidP="00913C30">
            <w:pPr>
              <w:pStyle w:val="Tabletext"/>
              <w:jc w:val="center"/>
              <w:rPr>
                <w:sz w:val="18"/>
                <w:szCs w:val="18"/>
              </w:rPr>
            </w:pPr>
            <w:r w:rsidRPr="00BE566F">
              <w:rPr>
                <w:sz w:val="18"/>
                <w:szCs w:val="18"/>
              </w:rPr>
              <w:t>VGA</w:t>
            </w:r>
          </w:p>
        </w:tc>
        <w:tc>
          <w:tcPr>
            <w:tcW w:w="918" w:type="dxa"/>
          </w:tcPr>
          <w:p w:rsidR="00913C30" w:rsidRPr="00BE566F" w:rsidRDefault="00913C30" w:rsidP="00913C30">
            <w:pPr>
              <w:pStyle w:val="Tabletext"/>
              <w:jc w:val="center"/>
              <w:rPr>
                <w:sz w:val="18"/>
                <w:szCs w:val="18"/>
              </w:rPr>
            </w:pPr>
            <w:r w:rsidRPr="00BE566F">
              <w:rPr>
                <w:sz w:val="18"/>
                <w:szCs w:val="18"/>
              </w:rPr>
              <w:t>4:3</w:t>
            </w:r>
          </w:p>
        </w:tc>
        <w:tc>
          <w:tcPr>
            <w:tcW w:w="918" w:type="dxa"/>
          </w:tcPr>
          <w:p w:rsidR="00913C30" w:rsidRPr="00BE566F" w:rsidRDefault="00913C30" w:rsidP="00913C30">
            <w:pPr>
              <w:pStyle w:val="Tabletext"/>
              <w:jc w:val="center"/>
              <w:rPr>
                <w:sz w:val="18"/>
                <w:szCs w:val="18"/>
              </w:rPr>
            </w:pPr>
            <w:r w:rsidRPr="00BE566F">
              <w:rPr>
                <w:sz w:val="18"/>
                <w:szCs w:val="18"/>
              </w:rPr>
              <w:t>1</w:t>
            </w:r>
          </w:p>
        </w:tc>
        <w:tc>
          <w:tcPr>
            <w:tcW w:w="1004" w:type="dxa"/>
          </w:tcPr>
          <w:p w:rsidR="00913C30" w:rsidRPr="00BE566F" w:rsidRDefault="00913C30" w:rsidP="00913C30">
            <w:pPr>
              <w:pStyle w:val="Tabletext"/>
              <w:jc w:val="center"/>
              <w:rPr>
                <w:sz w:val="18"/>
                <w:szCs w:val="18"/>
              </w:rPr>
            </w:pPr>
            <w:r w:rsidRPr="00BE566F">
              <w:rPr>
                <w:sz w:val="18"/>
                <w:szCs w:val="18"/>
              </w:rPr>
              <w:t>11°</w:t>
            </w:r>
          </w:p>
        </w:tc>
        <w:tc>
          <w:tcPr>
            <w:tcW w:w="1049" w:type="dxa"/>
          </w:tcPr>
          <w:p w:rsidR="00913C30" w:rsidRPr="00BE566F" w:rsidRDefault="00913C30" w:rsidP="00913C30">
            <w:pPr>
              <w:pStyle w:val="Tabletext"/>
              <w:jc w:val="center"/>
              <w:rPr>
                <w:sz w:val="18"/>
                <w:szCs w:val="18"/>
              </w:rPr>
            </w:pPr>
            <w:r w:rsidRPr="00BE566F">
              <w:rPr>
                <w:sz w:val="18"/>
                <w:szCs w:val="18"/>
              </w:rPr>
              <w:t xml:space="preserve">7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rPr>
              <w:t>48 × 36</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C</w:t>
            </w:r>
          </w:p>
        </w:tc>
        <w:tc>
          <w:tcPr>
            <w:tcW w:w="1438" w:type="dxa"/>
          </w:tcPr>
          <w:p w:rsidR="00913C30" w:rsidRPr="00BE566F" w:rsidRDefault="00913C30" w:rsidP="00913C30">
            <w:pPr>
              <w:pStyle w:val="Tabletext"/>
              <w:jc w:val="center"/>
              <w:rPr>
                <w:sz w:val="18"/>
                <w:szCs w:val="18"/>
              </w:rPr>
            </w:pPr>
            <w:r w:rsidRPr="00BE566F">
              <w:rPr>
                <w:sz w:val="18"/>
                <w:szCs w:val="18"/>
              </w:rPr>
              <w:t xml:space="preserve">720 </w:t>
            </w:r>
            <w:r w:rsidRPr="00BE566F">
              <w:rPr>
                <w:sz w:val="18"/>
                <w:szCs w:val="18"/>
              </w:rPr>
              <w:sym w:font="Symbol" w:char="F0B4"/>
            </w:r>
            <w:r w:rsidRPr="00BE566F">
              <w:rPr>
                <w:sz w:val="18"/>
                <w:szCs w:val="18"/>
              </w:rPr>
              <w:t xml:space="preserve"> 576</w:t>
            </w:r>
          </w:p>
        </w:tc>
        <w:tc>
          <w:tcPr>
            <w:tcW w:w="1828" w:type="dxa"/>
          </w:tcPr>
          <w:p w:rsidR="00913C30" w:rsidRPr="00BE566F" w:rsidRDefault="00913C30" w:rsidP="00913C30">
            <w:pPr>
              <w:pStyle w:val="Tabletext"/>
              <w:jc w:val="center"/>
              <w:rPr>
                <w:sz w:val="18"/>
                <w:szCs w:val="18"/>
              </w:rPr>
            </w:pPr>
            <w:r w:rsidRPr="00BE566F">
              <w:rPr>
                <w:sz w:val="18"/>
                <w:szCs w:val="18"/>
              </w:rPr>
              <w:t>Rec. ITU-R BT.601</w:t>
            </w:r>
          </w:p>
        </w:tc>
        <w:tc>
          <w:tcPr>
            <w:tcW w:w="918" w:type="dxa"/>
          </w:tcPr>
          <w:p w:rsidR="00913C30" w:rsidRPr="00BE566F" w:rsidRDefault="00913C30" w:rsidP="00913C30">
            <w:pPr>
              <w:pStyle w:val="Tabletext"/>
              <w:jc w:val="center"/>
              <w:rPr>
                <w:sz w:val="18"/>
                <w:szCs w:val="18"/>
              </w:rPr>
            </w:pPr>
            <w:r w:rsidRPr="00BE566F">
              <w:rPr>
                <w:sz w:val="18"/>
                <w:szCs w:val="18"/>
              </w:rPr>
              <w:t>4:3</w:t>
            </w:r>
          </w:p>
        </w:tc>
        <w:tc>
          <w:tcPr>
            <w:tcW w:w="918" w:type="dxa"/>
          </w:tcPr>
          <w:p w:rsidR="00913C30" w:rsidRPr="00BE566F" w:rsidRDefault="00913C30" w:rsidP="00913C30">
            <w:pPr>
              <w:pStyle w:val="Tabletext"/>
              <w:jc w:val="center"/>
              <w:rPr>
                <w:sz w:val="18"/>
                <w:szCs w:val="18"/>
              </w:rPr>
            </w:pPr>
            <w:r w:rsidRPr="00BE566F">
              <w:rPr>
                <w:sz w:val="18"/>
                <w:szCs w:val="18"/>
              </w:rPr>
              <w:t>1.07</w:t>
            </w:r>
          </w:p>
        </w:tc>
        <w:tc>
          <w:tcPr>
            <w:tcW w:w="1004" w:type="dxa"/>
          </w:tcPr>
          <w:p w:rsidR="00913C30" w:rsidRPr="00BE566F" w:rsidRDefault="00913C30" w:rsidP="00913C30">
            <w:pPr>
              <w:pStyle w:val="Tabletext"/>
              <w:jc w:val="center"/>
              <w:rPr>
                <w:sz w:val="18"/>
                <w:szCs w:val="18"/>
              </w:rPr>
            </w:pPr>
            <w:r w:rsidRPr="00BE566F">
              <w:rPr>
                <w:sz w:val="18"/>
                <w:szCs w:val="18"/>
              </w:rPr>
              <w:t>13°</w:t>
            </w:r>
          </w:p>
        </w:tc>
        <w:tc>
          <w:tcPr>
            <w:tcW w:w="1049" w:type="dxa"/>
          </w:tcPr>
          <w:p w:rsidR="00913C30" w:rsidRPr="00BE566F" w:rsidRDefault="00913C30" w:rsidP="00913C30">
            <w:pPr>
              <w:pStyle w:val="Tabletext"/>
              <w:jc w:val="center"/>
              <w:rPr>
                <w:sz w:val="18"/>
                <w:szCs w:val="18"/>
              </w:rPr>
            </w:pPr>
            <w:r w:rsidRPr="00BE566F">
              <w:rPr>
                <w:sz w:val="18"/>
                <w:szCs w:val="18"/>
              </w:rPr>
              <w:t xml:space="preserve">6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rPr>
              <w:t>56 × 42</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D</w:t>
            </w:r>
          </w:p>
        </w:tc>
        <w:tc>
          <w:tcPr>
            <w:tcW w:w="1438" w:type="dxa"/>
          </w:tcPr>
          <w:p w:rsidR="00913C30" w:rsidRPr="00BE566F" w:rsidRDefault="00913C30" w:rsidP="00913C30">
            <w:pPr>
              <w:pStyle w:val="Tabletext"/>
              <w:jc w:val="center"/>
              <w:rPr>
                <w:sz w:val="18"/>
                <w:szCs w:val="18"/>
              </w:rPr>
            </w:pPr>
            <w:r w:rsidRPr="00BE566F">
              <w:rPr>
                <w:sz w:val="18"/>
                <w:szCs w:val="18"/>
              </w:rPr>
              <w:t xml:space="preserve">1 024 </w:t>
            </w:r>
            <w:r w:rsidRPr="00BE566F">
              <w:rPr>
                <w:sz w:val="18"/>
                <w:szCs w:val="18"/>
              </w:rPr>
              <w:sym w:font="Symbol" w:char="F0B4"/>
            </w:r>
            <w:r w:rsidRPr="00BE566F">
              <w:rPr>
                <w:sz w:val="18"/>
                <w:szCs w:val="18"/>
              </w:rPr>
              <w:t xml:space="preserve"> 768</w:t>
            </w:r>
          </w:p>
        </w:tc>
        <w:tc>
          <w:tcPr>
            <w:tcW w:w="1828" w:type="dxa"/>
          </w:tcPr>
          <w:p w:rsidR="00913C30" w:rsidRPr="00BE566F" w:rsidRDefault="00913C30" w:rsidP="00913C30">
            <w:pPr>
              <w:pStyle w:val="Tabletext"/>
              <w:jc w:val="center"/>
              <w:rPr>
                <w:sz w:val="18"/>
                <w:szCs w:val="18"/>
              </w:rPr>
            </w:pPr>
            <w:r w:rsidRPr="00BE566F">
              <w:rPr>
                <w:sz w:val="18"/>
                <w:szCs w:val="18"/>
              </w:rPr>
              <w:t>XGA</w:t>
            </w:r>
          </w:p>
        </w:tc>
        <w:tc>
          <w:tcPr>
            <w:tcW w:w="918" w:type="dxa"/>
          </w:tcPr>
          <w:p w:rsidR="00913C30" w:rsidRPr="00BE566F" w:rsidRDefault="00913C30" w:rsidP="00913C30">
            <w:pPr>
              <w:pStyle w:val="Tabletext"/>
              <w:jc w:val="center"/>
              <w:rPr>
                <w:sz w:val="18"/>
                <w:szCs w:val="18"/>
              </w:rPr>
            </w:pPr>
            <w:r w:rsidRPr="00BE566F">
              <w:rPr>
                <w:sz w:val="18"/>
                <w:szCs w:val="18"/>
              </w:rPr>
              <w:t>4:3</w:t>
            </w:r>
          </w:p>
        </w:tc>
        <w:tc>
          <w:tcPr>
            <w:tcW w:w="918" w:type="dxa"/>
          </w:tcPr>
          <w:p w:rsidR="00913C30" w:rsidRPr="00BE566F" w:rsidRDefault="00913C30" w:rsidP="00913C30">
            <w:pPr>
              <w:pStyle w:val="Tabletext"/>
              <w:jc w:val="center"/>
              <w:rPr>
                <w:sz w:val="18"/>
                <w:szCs w:val="18"/>
              </w:rPr>
            </w:pPr>
            <w:r w:rsidRPr="00BE566F">
              <w:rPr>
                <w:sz w:val="18"/>
                <w:szCs w:val="18"/>
              </w:rPr>
              <w:t>1</w:t>
            </w:r>
          </w:p>
        </w:tc>
        <w:tc>
          <w:tcPr>
            <w:tcW w:w="1004" w:type="dxa"/>
          </w:tcPr>
          <w:p w:rsidR="00913C30" w:rsidRPr="00BE566F" w:rsidRDefault="00913C30" w:rsidP="00913C30">
            <w:pPr>
              <w:pStyle w:val="Tabletext"/>
              <w:jc w:val="center"/>
              <w:rPr>
                <w:sz w:val="18"/>
                <w:szCs w:val="18"/>
              </w:rPr>
            </w:pPr>
            <w:r w:rsidRPr="00BE566F">
              <w:rPr>
                <w:sz w:val="18"/>
                <w:szCs w:val="18"/>
              </w:rPr>
              <w:t>17°</w:t>
            </w:r>
          </w:p>
        </w:tc>
        <w:tc>
          <w:tcPr>
            <w:tcW w:w="1049" w:type="dxa"/>
          </w:tcPr>
          <w:p w:rsidR="00913C30" w:rsidRPr="00BE566F" w:rsidRDefault="00913C30" w:rsidP="00913C30">
            <w:pPr>
              <w:pStyle w:val="Tabletext"/>
              <w:jc w:val="center"/>
              <w:rPr>
                <w:sz w:val="18"/>
                <w:szCs w:val="18"/>
              </w:rPr>
            </w:pPr>
            <w:r w:rsidRPr="00BE566F">
              <w:rPr>
                <w:sz w:val="18"/>
                <w:szCs w:val="18"/>
                <w:lang w:eastAsia="ja-JP"/>
              </w:rPr>
              <w:t>4.5</w:t>
            </w:r>
            <w:r w:rsidRPr="00BE566F">
              <w:rPr>
                <w:sz w:val="18"/>
                <w:szCs w:val="18"/>
              </w:rPr>
              <w:t xml:space="preserve">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lang w:eastAsia="ja-JP"/>
              </w:rPr>
              <w:t>74</w:t>
            </w:r>
            <w:r w:rsidRPr="00BE566F">
              <w:rPr>
                <w:sz w:val="18"/>
                <w:szCs w:val="18"/>
              </w:rPr>
              <w:t> × </w:t>
            </w:r>
            <w:r w:rsidRPr="00BE566F">
              <w:rPr>
                <w:sz w:val="18"/>
                <w:szCs w:val="18"/>
                <w:lang w:eastAsia="ja-JP"/>
              </w:rPr>
              <w:t>56</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E</w:t>
            </w:r>
          </w:p>
        </w:tc>
        <w:tc>
          <w:tcPr>
            <w:tcW w:w="1438" w:type="dxa"/>
          </w:tcPr>
          <w:p w:rsidR="00913C30" w:rsidRPr="00BE566F" w:rsidRDefault="00913C30" w:rsidP="00913C30">
            <w:pPr>
              <w:pStyle w:val="Tabletext"/>
              <w:jc w:val="center"/>
              <w:rPr>
                <w:sz w:val="18"/>
                <w:szCs w:val="18"/>
              </w:rPr>
            </w:pPr>
            <w:r w:rsidRPr="00BE566F">
              <w:rPr>
                <w:sz w:val="18"/>
                <w:szCs w:val="18"/>
              </w:rPr>
              <w:t xml:space="preserve">1 280 </w:t>
            </w:r>
            <w:r w:rsidRPr="00BE566F">
              <w:rPr>
                <w:sz w:val="18"/>
                <w:szCs w:val="18"/>
              </w:rPr>
              <w:sym w:font="Symbol" w:char="F0B4"/>
            </w:r>
            <w:r w:rsidRPr="00BE566F">
              <w:rPr>
                <w:sz w:val="18"/>
                <w:szCs w:val="18"/>
              </w:rPr>
              <w:t xml:space="preserve"> 720</w:t>
            </w:r>
          </w:p>
        </w:tc>
        <w:tc>
          <w:tcPr>
            <w:tcW w:w="1828" w:type="dxa"/>
          </w:tcPr>
          <w:p w:rsidR="00913C30" w:rsidRPr="00BE566F" w:rsidRDefault="00913C30" w:rsidP="00913C30">
            <w:pPr>
              <w:pStyle w:val="Tabletext"/>
              <w:jc w:val="center"/>
              <w:rPr>
                <w:sz w:val="18"/>
                <w:szCs w:val="18"/>
              </w:rPr>
            </w:pPr>
            <w:r w:rsidRPr="00BE566F">
              <w:rPr>
                <w:sz w:val="18"/>
                <w:szCs w:val="18"/>
              </w:rPr>
              <w:t>Rec. ITU-R BT.1543</w:t>
            </w:r>
          </w:p>
        </w:tc>
        <w:tc>
          <w:tcPr>
            <w:tcW w:w="918" w:type="dxa"/>
          </w:tcPr>
          <w:p w:rsidR="00913C30" w:rsidRPr="00BE566F" w:rsidRDefault="00913C30" w:rsidP="00913C30">
            <w:pPr>
              <w:pStyle w:val="Tabletext"/>
              <w:jc w:val="center"/>
              <w:rPr>
                <w:sz w:val="18"/>
                <w:szCs w:val="18"/>
              </w:rPr>
            </w:pPr>
            <w:r w:rsidRPr="00BE566F">
              <w:rPr>
                <w:sz w:val="18"/>
                <w:szCs w:val="18"/>
              </w:rPr>
              <w:t>16:9</w:t>
            </w:r>
          </w:p>
        </w:tc>
        <w:tc>
          <w:tcPr>
            <w:tcW w:w="918" w:type="dxa"/>
          </w:tcPr>
          <w:p w:rsidR="00913C30" w:rsidRPr="00BE566F" w:rsidRDefault="00913C30" w:rsidP="00913C30">
            <w:pPr>
              <w:pStyle w:val="Tabletext"/>
              <w:jc w:val="center"/>
              <w:rPr>
                <w:sz w:val="18"/>
                <w:szCs w:val="18"/>
              </w:rPr>
            </w:pPr>
            <w:r w:rsidRPr="00BE566F">
              <w:rPr>
                <w:sz w:val="18"/>
                <w:szCs w:val="18"/>
              </w:rPr>
              <w:t>1</w:t>
            </w:r>
          </w:p>
        </w:tc>
        <w:tc>
          <w:tcPr>
            <w:tcW w:w="1004" w:type="dxa"/>
          </w:tcPr>
          <w:p w:rsidR="00913C30" w:rsidRPr="00BE566F" w:rsidRDefault="00913C30" w:rsidP="00913C30">
            <w:pPr>
              <w:pStyle w:val="Tabletext"/>
              <w:jc w:val="center"/>
              <w:rPr>
                <w:sz w:val="18"/>
                <w:szCs w:val="18"/>
              </w:rPr>
            </w:pPr>
            <w:r w:rsidRPr="00BE566F">
              <w:rPr>
                <w:sz w:val="18"/>
                <w:szCs w:val="18"/>
              </w:rPr>
              <w:t>21°</w:t>
            </w:r>
          </w:p>
        </w:tc>
        <w:tc>
          <w:tcPr>
            <w:tcW w:w="1049" w:type="dxa"/>
          </w:tcPr>
          <w:p w:rsidR="00913C30" w:rsidRPr="00BE566F" w:rsidRDefault="00913C30" w:rsidP="00913C30">
            <w:pPr>
              <w:pStyle w:val="Tabletext"/>
              <w:jc w:val="center"/>
              <w:rPr>
                <w:sz w:val="18"/>
                <w:szCs w:val="18"/>
              </w:rPr>
            </w:pPr>
            <w:r w:rsidRPr="00BE566F">
              <w:rPr>
                <w:sz w:val="18"/>
                <w:szCs w:val="18"/>
              </w:rPr>
              <w:t xml:space="preserve">4.8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rPr>
              <w:t>93 × 52</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F</w:t>
            </w:r>
          </w:p>
        </w:tc>
        <w:tc>
          <w:tcPr>
            <w:tcW w:w="1438" w:type="dxa"/>
          </w:tcPr>
          <w:p w:rsidR="00913C30" w:rsidRPr="00BE566F" w:rsidRDefault="00913C30" w:rsidP="00913C30">
            <w:pPr>
              <w:pStyle w:val="Tabletext"/>
              <w:jc w:val="center"/>
              <w:rPr>
                <w:sz w:val="18"/>
                <w:szCs w:val="18"/>
              </w:rPr>
            </w:pPr>
            <w:r w:rsidRPr="00BE566F">
              <w:rPr>
                <w:sz w:val="18"/>
                <w:szCs w:val="18"/>
              </w:rPr>
              <w:t xml:space="preserve">1 400 </w:t>
            </w:r>
            <w:r w:rsidRPr="00BE566F">
              <w:rPr>
                <w:sz w:val="18"/>
                <w:szCs w:val="18"/>
              </w:rPr>
              <w:sym w:font="Symbol" w:char="F0B4"/>
            </w:r>
            <w:r w:rsidRPr="00BE566F">
              <w:rPr>
                <w:sz w:val="18"/>
                <w:szCs w:val="18"/>
              </w:rPr>
              <w:t xml:space="preserve"> 1 050</w:t>
            </w:r>
          </w:p>
        </w:tc>
        <w:tc>
          <w:tcPr>
            <w:tcW w:w="1828" w:type="dxa"/>
          </w:tcPr>
          <w:p w:rsidR="00913C30" w:rsidRPr="00BE566F" w:rsidRDefault="00913C30" w:rsidP="00913C30">
            <w:pPr>
              <w:pStyle w:val="Tabletext"/>
              <w:jc w:val="center"/>
              <w:rPr>
                <w:sz w:val="18"/>
                <w:szCs w:val="18"/>
              </w:rPr>
            </w:pPr>
            <w:r w:rsidRPr="00BE566F">
              <w:rPr>
                <w:sz w:val="18"/>
                <w:szCs w:val="18"/>
              </w:rPr>
              <w:t>SXGA+</w:t>
            </w:r>
          </w:p>
        </w:tc>
        <w:tc>
          <w:tcPr>
            <w:tcW w:w="918" w:type="dxa"/>
          </w:tcPr>
          <w:p w:rsidR="00913C30" w:rsidRPr="00BE566F" w:rsidRDefault="00913C30" w:rsidP="00913C30">
            <w:pPr>
              <w:pStyle w:val="Tabletext"/>
              <w:jc w:val="center"/>
              <w:rPr>
                <w:sz w:val="18"/>
                <w:szCs w:val="18"/>
              </w:rPr>
            </w:pPr>
            <w:r w:rsidRPr="00BE566F">
              <w:rPr>
                <w:sz w:val="18"/>
                <w:szCs w:val="18"/>
              </w:rPr>
              <w:t>4:3</w:t>
            </w:r>
          </w:p>
        </w:tc>
        <w:tc>
          <w:tcPr>
            <w:tcW w:w="918" w:type="dxa"/>
          </w:tcPr>
          <w:p w:rsidR="00913C30" w:rsidRPr="00BE566F" w:rsidRDefault="00913C30" w:rsidP="00913C30">
            <w:pPr>
              <w:pStyle w:val="Tabletext"/>
              <w:jc w:val="center"/>
              <w:rPr>
                <w:sz w:val="18"/>
                <w:szCs w:val="18"/>
              </w:rPr>
            </w:pPr>
            <w:r w:rsidRPr="00BE566F">
              <w:rPr>
                <w:sz w:val="18"/>
                <w:szCs w:val="18"/>
              </w:rPr>
              <w:t>1</w:t>
            </w:r>
          </w:p>
        </w:tc>
        <w:tc>
          <w:tcPr>
            <w:tcW w:w="1004" w:type="dxa"/>
          </w:tcPr>
          <w:p w:rsidR="00913C30" w:rsidRPr="00BE566F" w:rsidRDefault="00913C30" w:rsidP="00913C30">
            <w:pPr>
              <w:pStyle w:val="Tabletext"/>
              <w:jc w:val="center"/>
              <w:rPr>
                <w:sz w:val="18"/>
                <w:szCs w:val="18"/>
              </w:rPr>
            </w:pPr>
            <w:r w:rsidRPr="00BE566F">
              <w:rPr>
                <w:sz w:val="18"/>
                <w:szCs w:val="18"/>
              </w:rPr>
              <w:t>23°</w:t>
            </w:r>
          </w:p>
        </w:tc>
        <w:tc>
          <w:tcPr>
            <w:tcW w:w="1049" w:type="dxa"/>
          </w:tcPr>
          <w:p w:rsidR="00913C30" w:rsidRPr="00BE566F" w:rsidRDefault="00913C30" w:rsidP="00913C30">
            <w:pPr>
              <w:pStyle w:val="Tabletext"/>
              <w:jc w:val="center"/>
              <w:rPr>
                <w:sz w:val="18"/>
                <w:szCs w:val="18"/>
              </w:rPr>
            </w:pPr>
            <w:r w:rsidRPr="00BE566F">
              <w:rPr>
                <w:sz w:val="18"/>
                <w:szCs w:val="18"/>
                <w:lang w:eastAsia="ja-JP"/>
              </w:rPr>
              <w:t>3.3</w:t>
            </w:r>
            <w:r w:rsidRPr="00BE566F">
              <w:rPr>
                <w:sz w:val="18"/>
                <w:szCs w:val="18"/>
              </w:rPr>
              <w:t xml:space="preserve">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lang w:eastAsia="ja-JP"/>
              </w:rPr>
              <w:t>101</w:t>
            </w:r>
            <w:r w:rsidRPr="00BE566F">
              <w:rPr>
                <w:sz w:val="18"/>
                <w:szCs w:val="18"/>
              </w:rPr>
              <w:t> × </w:t>
            </w:r>
            <w:r w:rsidRPr="00BE566F">
              <w:rPr>
                <w:sz w:val="18"/>
                <w:szCs w:val="18"/>
                <w:lang w:eastAsia="ja-JP"/>
              </w:rPr>
              <w:t>76</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G</w:t>
            </w:r>
          </w:p>
        </w:tc>
        <w:tc>
          <w:tcPr>
            <w:tcW w:w="1438" w:type="dxa"/>
          </w:tcPr>
          <w:p w:rsidR="00913C30" w:rsidRPr="00BE566F" w:rsidRDefault="00913C30" w:rsidP="00913C30">
            <w:pPr>
              <w:pStyle w:val="Tabletext"/>
              <w:jc w:val="center"/>
              <w:rPr>
                <w:sz w:val="18"/>
                <w:szCs w:val="18"/>
              </w:rPr>
            </w:pPr>
            <w:r w:rsidRPr="00BE566F">
              <w:rPr>
                <w:sz w:val="18"/>
                <w:szCs w:val="18"/>
              </w:rPr>
              <w:t xml:space="preserve">1 920 </w:t>
            </w:r>
            <w:r w:rsidRPr="00BE566F">
              <w:rPr>
                <w:sz w:val="18"/>
                <w:szCs w:val="18"/>
              </w:rPr>
              <w:sym w:font="Symbol" w:char="F0B4"/>
            </w:r>
            <w:r w:rsidRPr="00BE566F">
              <w:rPr>
                <w:sz w:val="18"/>
                <w:szCs w:val="18"/>
              </w:rPr>
              <w:t xml:space="preserve"> 1 080</w:t>
            </w:r>
          </w:p>
        </w:tc>
        <w:tc>
          <w:tcPr>
            <w:tcW w:w="1828" w:type="dxa"/>
          </w:tcPr>
          <w:p w:rsidR="00913C30" w:rsidRPr="00BE566F" w:rsidRDefault="00913C30" w:rsidP="00913C30">
            <w:pPr>
              <w:pStyle w:val="Tabletext"/>
              <w:jc w:val="center"/>
              <w:rPr>
                <w:sz w:val="18"/>
                <w:szCs w:val="18"/>
              </w:rPr>
            </w:pPr>
            <w:r w:rsidRPr="00BE566F">
              <w:rPr>
                <w:sz w:val="18"/>
                <w:szCs w:val="18"/>
              </w:rPr>
              <w:t>Rec. ITU-R BT.709</w:t>
            </w:r>
          </w:p>
        </w:tc>
        <w:tc>
          <w:tcPr>
            <w:tcW w:w="918" w:type="dxa"/>
          </w:tcPr>
          <w:p w:rsidR="00913C30" w:rsidRPr="00BE566F" w:rsidRDefault="00913C30" w:rsidP="00913C30">
            <w:pPr>
              <w:pStyle w:val="Tabletext"/>
              <w:jc w:val="center"/>
              <w:rPr>
                <w:sz w:val="18"/>
                <w:szCs w:val="18"/>
              </w:rPr>
            </w:pPr>
            <w:r w:rsidRPr="00BE566F">
              <w:rPr>
                <w:sz w:val="18"/>
                <w:szCs w:val="18"/>
              </w:rPr>
              <w:t>16:9</w:t>
            </w:r>
          </w:p>
        </w:tc>
        <w:tc>
          <w:tcPr>
            <w:tcW w:w="918" w:type="dxa"/>
          </w:tcPr>
          <w:p w:rsidR="00913C30" w:rsidRPr="00BE566F" w:rsidRDefault="00913C30" w:rsidP="00913C30">
            <w:pPr>
              <w:pStyle w:val="Tabletext"/>
              <w:jc w:val="center"/>
              <w:rPr>
                <w:sz w:val="18"/>
                <w:szCs w:val="18"/>
              </w:rPr>
            </w:pPr>
            <w:r w:rsidRPr="00BE566F">
              <w:rPr>
                <w:sz w:val="18"/>
                <w:szCs w:val="18"/>
              </w:rPr>
              <w:t>1</w:t>
            </w:r>
          </w:p>
        </w:tc>
        <w:tc>
          <w:tcPr>
            <w:tcW w:w="1004" w:type="dxa"/>
          </w:tcPr>
          <w:p w:rsidR="00913C30" w:rsidRPr="00BE566F" w:rsidRDefault="00913C30" w:rsidP="00913C30">
            <w:pPr>
              <w:pStyle w:val="Tabletext"/>
              <w:jc w:val="center"/>
              <w:rPr>
                <w:sz w:val="18"/>
                <w:szCs w:val="18"/>
              </w:rPr>
            </w:pPr>
            <w:r w:rsidRPr="00BE566F">
              <w:rPr>
                <w:sz w:val="18"/>
                <w:szCs w:val="18"/>
                <w:lang w:eastAsia="ja-JP"/>
              </w:rPr>
              <w:t>31</w:t>
            </w:r>
            <w:r w:rsidRPr="00BE566F">
              <w:rPr>
                <w:sz w:val="18"/>
                <w:szCs w:val="18"/>
              </w:rPr>
              <w:t>°</w:t>
            </w:r>
          </w:p>
        </w:tc>
        <w:tc>
          <w:tcPr>
            <w:tcW w:w="1049" w:type="dxa"/>
          </w:tcPr>
          <w:p w:rsidR="00913C30" w:rsidRPr="00BE566F" w:rsidRDefault="00913C30" w:rsidP="00913C30">
            <w:pPr>
              <w:pStyle w:val="Tabletext"/>
              <w:jc w:val="center"/>
              <w:rPr>
                <w:sz w:val="18"/>
                <w:szCs w:val="18"/>
              </w:rPr>
            </w:pPr>
            <w:r w:rsidRPr="00BE566F">
              <w:rPr>
                <w:sz w:val="18"/>
                <w:szCs w:val="18"/>
                <w:lang w:eastAsia="ja-JP"/>
              </w:rPr>
              <w:t>3.2</w:t>
            </w:r>
            <w:r w:rsidRPr="00BE566F">
              <w:rPr>
                <w:sz w:val="18"/>
                <w:szCs w:val="18"/>
              </w:rPr>
              <w:t xml:space="preserve">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lang w:eastAsia="ja-JP"/>
              </w:rPr>
              <w:t>139</w:t>
            </w:r>
            <w:r w:rsidRPr="00BE566F">
              <w:rPr>
                <w:sz w:val="18"/>
                <w:szCs w:val="18"/>
              </w:rPr>
              <w:t> × </w:t>
            </w:r>
            <w:r w:rsidRPr="00BE566F">
              <w:rPr>
                <w:sz w:val="18"/>
                <w:szCs w:val="18"/>
                <w:lang w:eastAsia="ja-JP"/>
              </w:rPr>
              <w:t>78</w:t>
            </w:r>
          </w:p>
        </w:tc>
      </w:tr>
      <w:tr w:rsidR="00913C30" w:rsidRPr="00BE566F" w:rsidTr="00AC1FC6">
        <w:trPr>
          <w:jc w:val="center"/>
        </w:trPr>
        <w:tc>
          <w:tcPr>
            <w:tcW w:w="789" w:type="dxa"/>
          </w:tcPr>
          <w:p w:rsidR="00913C30" w:rsidRPr="00BE566F" w:rsidRDefault="00913C30" w:rsidP="00913C30">
            <w:pPr>
              <w:pStyle w:val="Tabletext"/>
              <w:jc w:val="center"/>
              <w:rPr>
                <w:sz w:val="18"/>
                <w:szCs w:val="18"/>
              </w:rPr>
            </w:pPr>
            <w:r w:rsidRPr="00BE566F">
              <w:rPr>
                <w:sz w:val="18"/>
                <w:szCs w:val="18"/>
              </w:rPr>
              <w:t>H</w:t>
            </w:r>
          </w:p>
        </w:tc>
        <w:tc>
          <w:tcPr>
            <w:tcW w:w="1438" w:type="dxa"/>
          </w:tcPr>
          <w:p w:rsidR="00913C30" w:rsidRPr="00BE566F" w:rsidRDefault="00913C30" w:rsidP="00913C30">
            <w:pPr>
              <w:pStyle w:val="Tabletext"/>
              <w:jc w:val="center"/>
              <w:rPr>
                <w:sz w:val="18"/>
                <w:szCs w:val="18"/>
              </w:rPr>
            </w:pPr>
            <w:r w:rsidRPr="00BE566F">
              <w:rPr>
                <w:sz w:val="18"/>
                <w:szCs w:val="18"/>
              </w:rPr>
              <w:t xml:space="preserve">3 840 </w:t>
            </w:r>
            <w:r w:rsidRPr="00BE566F">
              <w:rPr>
                <w:sz w:val="18"/>
                <w:szCs w:val="18"/>
              </w:rPr>
              <w:sym w:font="Symbol" w:char="F0B4"/>
            </w:r>
            <w:r w:rsidRPr="00BE566F">
              <w:rPr>
                <w:sz w:val="18"/>
                <w:szCs w:val="18"/>
              </w:rPr>
              <w:t xml:space="preserve"> 2 160</w:t>
            </w:r>
          </w:p>
        </w:tc>
        <w:tc>
          <w:tcPr>
            <w:tcW w:w="1828" w:type="dxa"/>
          </w:tcPr>
          <w:p w:rsidR="00913C30" w:rsidRPr="00BE566F" w:rsidRDefault="00913C30">
            <w:pPr>
              <w:pStyle w:val="Tabletext"/>
              <w:jc w:val="center"/>
              <w:rPr>
                <w:sz w:val="18"/>
                <w:szCs w:val="18"/>
              </w:rPr>
            </w:pPr>
            <w:r w:rsidRPr="00BE566F">
              <w:rPr>
                <w:sz w:val="18"/>
                <w:szCs w:val="18"/>
              </w:rPr>
              <w:t>Rec. ITU-R BT.</w:t>
            </w:r>
            <w:r w:rsidR="003A6BC7">
              <w:rPr>
                <w:sz w:val="18"/>
                <w:szCs w:val="18"/>
              </w:rPr>
              <w:t>2020</w:t>
            </w:r>
          </w:p>
        </w:tc>
        <w:tc>
          <w:tcPr>
            <w:tcW w:w="918" w:type="dxa"/>
          </w:tcPr>
          <w:p w:rsidR="00913C30" w:rsidRPr="00BE566F" w:rsidRDefault="00913C30" w:rsidP="00913C30">
            <w:pPr>
              <w:pStyle w:val="Tabletext"/>
              <w:jc w:val="center"/>
              <w:rPr>
                <w:sz w:val="18"/>
                <w:szCs w:val="18"/>
              </w:rPr>
            </w:pPr>
            <w:r w:rsidRPr="00BE566F">
              <w:rPr>
                <w:sz w:val="18"/>
                <w:szCs w:val="18"/>
              </w:rPr>
              <w:t>16:9</w:t>
            </w:r>
          </w:p>
        </w:tc>
        <w:tc>
          <w:tcPr>
            <w:tcW w:w="918" w:type="dxa"/>
          </w:tcPr>
          <w:p w:rsidR="00913C30" w:rsidRPr="00BE566F" w:rsidRDefault="00913C30" w:rsidP="00913C30">
            <w:pPr>
              <w:pStyle w:val="Tabletext"/>
              <w:jc w:val="center"/>
              <w:rPr>
                <w:sz w:val="18"/>
                <w:szCs w:val="18"/>
              </w:rPr>
            </w:pPr>
            <w:r w:rsidRPr="00BE566F">
              <w:rPr>
                <w:sz w:val="18"/>
                <w:szCs w:val="18"/>
              </w:rPr>
              <w:t>1</w:t>
            </w:r>
          </w:p>
        </w:tc>
        <w:tc>
          <w:tcPr>
            <w:tcW w:w="1004" w:type="dxa"/>
          </w:tcPr>
          <w:p w:rsidR="00913C30" w:rsidRPr="00BE566F" w:rsidRDefault="00913C30" w:rsidP="00913C30">
            <w:pPr>
              <w:pStyle w:val="Tabletext"/>
              <w:jc w:val="center"/>
              <w:rPr>
                <w:sz w:val="18"/>
                <w:szCs w:val="18"/>
              </w:rPr>
            </w:pPr>
            <w:r w:rsidRPr="00BE566F">
              <w:rPr>
                <w:sz w:val="18"/>
                <w:szCs w:val="18"/>
              </w:rPr>
              <w:t>58°</w:t>
            </w:r>
          </w:p>
        </w:tc>
        <w:tc>
          <w:tcPr>
            <w:tcW w:w="1049" w:type="dxa"/>
          </w:tcPr>
          <w:p w:rsidR="00913C30" w:rsidRPr="00BE566F" w:rsidRDefault="00913C30" w:rsidP="00913C30">
            <w:pPr>
              <w:pStyle w:val="Tabletext"/>
              <w:jc w:val="center"/>
              <w:rPr>
                <w:sz w:val="18"/>
                <w:szCs w:val="18"/>
              </w:rPr>
            </w:pPr>
            <w:r w:rsidRPr="00BE566F">
              <w:rPr>
                <w:sz w:val="18"/>
                <w:szCs w:val="18"/>
                <w:lang w:eastAsia="ja-JP"/>
              </w:rPr>
              <w:t>1.6</w:t>
            </w:r>
            <w:r w:rsidRPr="00BE566F">
              <w:rPr>
                <w:sz w:val="18"/>
                <w:szCs w:val="18"/>
              </w:rPr>
              <w:t xml:space="preserve"> </w:t>
            </w:r>
            <w:r w:rsidRPr="00BE566F">
              <w:rPr>
                <w:i/>
                <w:iCs/>
                <w:sz w:val="18"/>
                <w:szCs w:val="18"/>
              </w:rPr>
              <w:t>H</w:t>
            </w:r>
          </w:p>
        </w:tc>
        <w:tc>
          <w:tcPr>
            <w:tcW w:w="1616" w:type="dxa"/>
          </w:tcPr>
          <w:p w:rsidR="00913C30" w:rsidRPr="00BE566F" w:rsidRDefault="00913C30" w:rsidP="00913C30">
            <w:pPr>
              <w:pStyle w:val="Tabletext"/>
              <w:jc w:val="center"/>
              <w:rPr>
                <w:sz w:val="18"/>
                <w:szCs w:val="18"/>
              </w:rPr>
            </w:pPr>
            <w:r w:rsidRPr="00BE566F">
              <w:rPr>
                <w:sz w:val="18"/>
                <w:szCs w:val="18"/>
                <w:lang w:eastAsia="ja-JP"/>
              </w:rPr>
              <w:t>278</w:t>
            </w:r>
            <w:r w:rsidRPr="00BE566F">
              <w:rPr>
                <w:sz w:val="18"/>
                <w:szCs w:val="18"/>
              </w:rPr>
              <w:t> × </w:t>
            </w:r>
            <w:r w:rsidRPr="00BE566F">
              <w:rPr>
                <w:sz w:val="18"/>
                <w:szCs w:val="18"/>
                <w:lang w:eastAsia="ja-JP"/>
              </w:rPr>
              <w:t>156</w:t>
            </w:r>
          </w:p>
        </w:tc>
      </w:tr>
      <w:tr w:rsidR="00913C30" w:rsidRPr="00BE566F" w:rsidTr="00AC1FC6">
        <w:trPr>
          <w:jc w:val="center"/>
        </w:trPr>
        <w:tc>
          <w:tcPr>
            <w:tcW w:w="789" w:type="dxa"/>
            <w:tcBorders>
              <w:bottom w:val="single" w:sz="4" w:space="0" w:color="auto"/>
            </w:tcBorders>
          </w:tcPr>
          <w:p w:rsidR="00913C30" w:rsidRPr="00BE566F" w:rsidRDefault="00913C30" w:rsidP="00913C30">
            <w:pPr>
              <w:pStyle w:val="Tabletext"/>
              <w:jc w:val="center"/>
              <w:rPr>
                <w:sz w:val="18"/>
                <w:szCs w:val="18"/>
              </w:rPr>
            </w:pPr>
            <w:r w:rsidRPr="00BE566F">
              <w:rPr>
                <w:sz w:val="18"/>
                <w:szCs w:val="18"/>
              </w:rPr>
              <w:t>I</w:t>
            </w:r>
          </w:p>
        </w:tc>
        <w:tc>
          <w:tcPr>
            <w:tcW w:w="1438" w:type="dxa"/>
            <w:tcBorders>
              <w:bottom w:val="single" w:sz="4" w:space="0" w:color="auto"/>
            </w:tcBorders>
          </w:tcPr>
          <w:p w:rsidR="00913C30" w:rsidRPr="00BE566F" w:rsidRDefault="00913C30" w:rsidP="00913C30">
            <w:pPr>
              <w:pStyle w:val="Tabletext"/>
              <w:jc w:val="center"/>
              <w:rPr>
                <w:sz w:val="18"/>
                <w:szCs w:val="18"/>
              </w:rPr>
            </w:pPr>
            <w:r w:rsidRPr="00BE566F">
              <w:rPr>
                <w:sz w:val="18"/>
                <w:szCs w:val="18"/>
              </w:rPr>
              <w:t xml:space="preserve">7 680 </w:t>
            </w:r>
            <w:r w:rsidRPr="00BE566F">
              <w:rPr>
                <w:sz w:val="18"/>
                <w:szCs w:val="18"/>
              </w:rPr>
              <w:sym w:font="Symbol" w:char="F0B4"/>
            </w:r>
            <w:r w:rsidRPr="00BE566F">
              <w:rPr>
                <w:sz w:val="18"/>
                <w:szCs w:val="18"/>
              </w:rPr>
              <w:t xml:space="preserve"> 4 320</w:t>
            </w:r>
          </w:p>
        </w:tc>
        <w:tc>
          <w:tcPr>
            <w:tcW w:w="1828" w:type="dxa"/>
            <w:tcBorders>
              <w:bottom w:val="single" w:sz="4" w:space="0" w:color="auto"/>
            </w:tcBorders>
          </w:tcPr>
          <w:p w:rsidR="00913C30" w:rsidRPr="00BE566F" w:rsidRDefault="00913C30">
            <w:pPr>
              <w:pStyle w:val="Tabletext"/>
              <w:jc w:val="center"/>
              <w:rPr>
                <w:sz w:val="18"/>
                <w:szCs w:val="18"/>
              </w:rPr>
            </w:pPr>
            <w:r w:rsidRPr="00BE566F">
              <w:rPr>
                <w:sz w:val="18"/>
                <w:szCs w:val="18"/>
              </w:rPr>
              <w:t>Rec. ITU-R BT.</w:t>
            </w:r>
            <w:r w:rsidR="003A6BC7">
              <w:rPr>
                <w:sz w:val="18"/>
                <w:szCs w:val="18"/>
              </w:rPr>
              <w:t>2020</w:t>
            </w:r>
          </w:p>
        </w:tc>
        <w:tc>
          <w:tcPr>
            <w:tcW w:w="918" w:type="dxa"/>
            <w:tcBorders>
              <w:bottom w:val="single" w:sz="4" w:space="0" w:color="auto"/>
            </w:tcBorders>
          </w:tcPr>
          <w:p w:rsidR="00913C30" w:rsidRPr="00BE566F" w:rsidRDefault="00913C30" w:rsidP="00913C30">
            <w:pPr>
              <w:pStyle w:val="Tabletext"/>
              <w:jc w:val="center"/>
              <w:rPr>
                <w:sz w:val="18"/>
                <w:szCs w:val="18"/>
              </w:rPr>
            </w:pPr>
            <w:r w:rsidRPr="00BE566F">
              <w:rPr>
                <w:sz w:val="18"/>
                <w:szCs w:val="18"/>
              </w:rPr>
              <w:t>16:9</w:t>
            </w:r>
          </w:p>
        </w:tc>
        <w:tc>
          <w:tcPr>
            <w:tcW w:w="918" w:type="dxa"/>
            <w:tcBorders>
              <w:bottom w:val="single" w:sz="4" w:space="0" w:color="auto"/>
            </w:tcBorders>
          </w:tcPr>
          <w:p w:rsidR="00913C30" w:rsidRPr="00BE566F" w:rsidRDefault="00913C30" w:rsidP="00913C30">
            <w:pPr>
              <w:pStyle w:val="Tabletext"/>
              <w:jc w:val="center"/>
              <w:rPr>
                <w:sz w:val="18"/>
                <w:szCs w:val="18"/>
              </w:rPr>
            </w:pPr>
            <w:r w:rsidRPr="00BE566F">
              <w:rPr>
                <w:sz w:val="18"/>
                <w:szCs w:val="18"/>
              </w:rPr>
              <w:t>1</w:t>
            </w:r>
          </w:p>
        </w:tc>
        <w:tc>
          <w:tcPr>
            <w:tcW w:w="1004" w:type="dxa"/>
            <w:tcBorders>
              <w:bottom w:val="single" w:sz="4" w:space="0" w:color="auto"/>
            </w:tcBorders>
          </w:tcPr>
          <w:p w:rsidR="00913C30" w:rsidRPr="00BE566F" w:rsidRDefault="00913C30" w:rsidP="00913C30">
            <w:pPr>
              <w:pStyle w:val="Tabletext"/>
              <w:jc w:val="center"/>
              <w:rPr>
                <w:sz w:val="18"/>
                <w:szCs w:val="18"/>
              </w:rPr>
            </w:pPr>
            <w:r w:rsidRPr="00BE566F">
              <w:rPr>
                <w:sz w:val="18"/>
                <w:szCs w:val="18"/>
              </w:rPr>
              <w:t>96°</w:t>
            </w:r>
          </w:p>
        </w:tc>
        <w:tc>
          <w:tcPr>
            <w:tcW w:w="1049" w:type="dxa"/>
            <w:tcBorders>
              <w:bottom w:val="single" w:sz="4" w:space="0" w:color="auto"/>
            </w:tcBorders>
          </w:tcPr>
          <w:p w:rsidR="00913C30" w:rsidRPr="00BE566F" w:rsidRDefault="00913C30" w:rsidP="00913C30">
            <w:pPr>
              <w:pStyle w:val="Tabletext"/>
              <w:jc w:val="center"/>
              <w:rPr>
                <w:sz w:val="18"/>
                <w:szCs w:val="18"/>
              </w:rPr>
            </w:pPr>
            <w:r w:rsidRPr="00BE566F">
              <w:rPr>
                <w:sz w:val="18"/>
                <w:szCs w:val="18"/>
                <w:lang w:eastAsia="ja-JP"/>
              </w:rPr>
              <w:t>0.8</w:t>
            </w:r>
            <w:r w:rsidRPr="00BE566F">
              <w:rPr>
                <w:sz w:val="18"/>
                <w:szCs w:val="18"/>
              </w:rPr>
              <w:t xml:space="preserve"> </w:t>
            </w:r>
            <w:r w:rsidRPr="00BE566F">
              <w:rPr>
                <w:i/>
                <w:iCs/>
                <w:sz w:val="18"/>
                <w:szCs w:val="18"/>
              </w:rPr>
              <w:t>H</w:t>
            </w:r>
          </w:p>
        </w:tc>
        <w:tc>
          <w:tcPr>
            <w:tcW w:w="1616" w:type="dxa"/>
            <w:tcBorders>
              <w:bottom w:val="single" w:sz="4" w:space="0" w:color="auto"/>
            </w:tcBorders>
          </w:tcPr>
          <w:p w:rsidR="00913C30" w:rsidRPr="00BE566F" w:rsidRDefault="00913C30" w:rsidP="00913C30">
            <w:pPr>
              <w:pStyle w:val="Tabletext"/>
              <w:jc w:val="center"/>
              <w:rPr>
                <w:sz w:val="18"/>
                <w:szCs w:val="18"/>
              </w:rPr>
            </w:pPr>
            <w:r w:rsidRPr="00BE566F">
              <w:rPr>
                <w:sz w:val="18"/>
                <w:szCs w:val="18"/>
                <w:lang w:eastAsia="ja-JP"/>
              </w:rPr>
              <w:t>556</w:t>
            </w:r>
            <w:r w:rsidRPr="00BE566F">
              <w:rPr>
                <w:sz w:val="18"/>
                <w:szCs w:val="18"/>
              </w:rPr>
              <w:t> × </w:t>
            </w:r>
            <w:r w:rsidRPr="00BE566F">
              <w:rPr>
                <w:sz w:val="18"/>
                <w:szCs w:val="18"/>
                <w:lang w:eastAsia="ja-JP"/>
              </w:rPr>
              <w:t>313</w:t>
            </w:r>
          </w:p>
        </w:tc>
      </w:tr>
      <w:tr w:rsidR="00913C30" w:rsidRPr="00CF2750" w:rsidTr="00AC1FC6">
        <w:trPr>
          <w:jc w:val="center"/>
        </w:trPr>
        <w:tc>
          <w:tcPr>
            <w:tcW w:w="9556" w:type="dxa"/>
            <w:gridSpan w:val="8"/>
            <w:tcBorders>
              <w:top w:val="single" w:sz="4" w:space="0" w:color="auto"/>
              <w:left w:val="nil"/>
              <w:bottom w:val="nil"/>
              <w:right w:val="nil"/>
            </w:tcBorders>
          </w:tcPr>
          <w:p w:rsidR="00913C30" w:rsidRPr="00913C30" w:rsidRDefault="00913C30" w:rsidP="00913C30">
            <w:pPr>
              <w:pStyle w:val="Tablelegend"/>
              <w:rPr>
                <w:sz w:val="18"/>
                <w:szCs w:val="18"/>
                <w:lang w:val="en-US"/>
              </w:rPr>
            </w:pPr>
            <w:r w:rsidRPr="00913C30">
              <w:rPr>
                <w:sz w:val="18"/>
                <w:szCs w:val="18"/>
                <w:vertAlign w:val="superscript"/>
                <w:lang w:val="en-US"/>
              </w:rPr>
              <w:t>(1)</w:t>
            </w:r>
            <w:r w:rsidRPr="00913C30">
              <w:rPr>
                <w:sz w:val="18"/>
                <w:szCs w:val="18"/>
                <w:lang w:val="en-US"/>
              </w:rPr>
              <w:tab/>
            </w:r>
            <w:r w:rsidRPr="00913C30">
              <w:rPr>
                <w:sz w:val="18"/>
                <w:szCs w:val="18"/>
                <w:lang w:val="en-US" w:eastAsia="ja-JP"/>
              </w:rPr>
              <w:t>The optimal viewing distance (</w:t>
            </w:r>
            <w:r w:rsidRPr="00913C30">
              <w:rPr>
                <w:i/>
                <w:sz w:val="18"/>
                <w:szCs w:val="18"/>
                <w:lang w:val="en-US" w:eastAsia="ja-JP"/>
              </w:rPr>
              <w:t>d</w:t>
            </w:r>
            <w:r w:rsidRPr="00913C30">
              <w:rPr>
                <w:sz w:val="18"/>
                <w:szCs w:val="18"/>
                <w:lang w:val="en-US" w:eastAsia="ja-JP"/>
              </w:rPr>
              <w:t>) and the optimal horizontal viewing angle (</w:t>
            </w:r>
            <w:r w:rsidRPr="0049398B">
              <w:rPr>
                <w:rFonts w:ascii="Symbol" w:hAnsi="Symbol"/>
                <w:iCs/>
                <w:sz w:val="18"/>
                <w:szCs w:val="18"/>
                <w:lang w:eastAsia="ja-JP"/>
              </w:rPr>
              <w:t></w:t>
            </w:r>
            <w:r w:rsidRPr="00BE566F">
              <w:rPr>
                <w:rFonts w:ascii="Symbol" w:hAnsi="Symbol"/>
                <w:sz w:val="18"/>
                <w:szCs w:val="18"/>
                <w:lang w:eastAsia="ja-JP"/>
              </w:rPr>
              <w:t></w:t>
            </w:r>
            <w:r w:rsidRPr="00BE566F">
              <w:rPr>
                <w:rFonts w:ascii="Symbol" w:hAnsi="Symbol"/>
                <w:sz w:val="18"/>
                <w:szCs w:val="18"/>
                <w:lang w:eastAsia="ja-JP"/>
              </w:rPr>
              <w:t></w:t>
            </w:r>
            <w:r w:rsidRPr="00913C30">
              <w:rPr>
                <w:sz w:val="18"/>
                <w:szCs w:val="18"/>
                <w:lang w:val="en-US" w:eastAsia="ja-JP"/>
              </w:rPr>
              <w:t>are derived as described in Appendix 1</w:t>
            </w:r>
            <w:r w:rsidRPr="00913C30">
              <w:rPr>
                <w:rFonts w:hint="eastAsia"/>
                <w:sz w:val="18"/>
                <w:szCs w:val="18"/>
                <w:lang w:val="en-US" w:eastAsia="ja-JP"/>
              </w:rPr>
              <w:t>.</w:t>
            </w:r>
          </w:p>
          <w:p w:rsidR="00913C30" w:rsidRPr="00913C30" w:rsidRDefault="00913C30" w:rsidP="00913C30">
            <w:pPr>
              <w:pStyle w:val="Tablelegend"/>
              <w:rPr>
                <w:sz w:val="18"/>
                <w:szCs w:val="18"/>
                <w:lang w:val="en-US"/>
              </w:rPr>
            </w:pPr>
            <w:r w:rsidRPr="00913C30">
              <w:rPr>
                <w:sz w:val="18"/>
                <w:szCs w:val="18"/>
                <w:vertAlign w:val="superscript"/>
                <w:lang w:val="en-US"/>
              </w:rPr>
              <w:t>(2)</w:t>
            </w:r>
            <w:r w:rsidRPr="00913C30">
              <w:rPr>
                <w:sz w:val="18"/>
                <w:szCs w:val="18"/>
                <w:lang w:val="en-US"/>
              </w:rPr>
              <w:tab/>
              <w:t>It is assumed that the screen resolution capability is adequate to properly display the relevant image system.</w:t>
            </w:r>
            <w:r w:rsidRPr="00913C30">
              <w:rPr>
                <w:sz w:val="18"/>
                <w:szCs w:val="18"/>
                <w:lang w:val="en-US" w:eastAsia="ja-JP"/>
              </w:rPr>
              <w:t xml:space="preserve"> The minimum display size </w:t>
            </w:r>
            <w:r w:rsidRPr="00913C30">
              <w:rPr>
                <w:i/>
                <w:sz w:val="18"/>
                <w:szCs w:val="18"/>
                <w:lang w:val="en-US" w:eastAsia="ja-JP"/>
              </w:rPr>
              <w:t>m</w:t>
            </w:r>
            <w:r w:rsidRPr="00913C30">
              <w:rPr>
                <w:sz w:val="18"/>
                <w:szCs w:val="18"/>
                <w:lang w:val="en-US"/>
              </w:rPr>
              <w:t xml:space="preserve"> </w:t>
            </w:r>
            <w:r w:rsidRPr="00BE566F">
              <w:rPr>
                <w:sz w:val="18"/>
                <w:szCs w:val="18"/>
              </w:rPr>
              <w:sym w:font="Symbol" w:char="F0B4"/>
            </w:r>
            <w:r w:rsidRPr="00913C30">
              <w:rPr>
                <w:sz w:val="18"/>
                <w:szCs w:val="18"/>
                <w:lang w:val="en-US"/>
              </w:rPr>
              <w:t xml:space="preserve"> </w:t>
            </w:r>
            <w:r w:rsidRPr="00913C30">
              <w:rPr>
                <w:i/>
                <w:sz w:val="18"/>
                <w:szCs w:val="18"/>
                <w:lang w:val="en-US" w:eastAsia="ja-JP"/>
              </w:rPr>
              <w:t>n</w:t>
            </w:r>
            <w:r w:rsidRPr="00913C30">
              <w:rPr>
                <w:sz w:val="18"/>
                <w:szCs w:val="18"/>
                <w:lang w:val="en-US" w:eastAsia="ja-JP"/>
              </w:rPr>
              <w:t xml:space="preserve"> mm at the closest comfortable viewing distance 250 mm is derived as described in Appendix 1</w:t>
            </w:r>
            <w:r w:rsidRPr="00913C30">
              <w:rPr>
                <w:rFonts w:hint="eastAsia"/>
                <w:sz w:val="18"/>
                <w:szCs w:val="18"/>
                <w:lang w:val="en-US" w:eastAsia="ja-JP"/>
              </w:rPr>
              <w:t>.</w:t>
            </w:r>
          </w:p>
        </w:tc>
      </w:tr>
    </w:tbl>
    <w:p w:rsidR="001231AC" w:rsidRPr="00913C30" w:rsidRDefault="001231AC" w:rsidP="00410550">
      <w:pPr>
        <w:pStyle w:val="Tablefin"/>
        <w:rPr>
          <w:lang w:val="en-US"/>
        </w:rPr>
      </w:pPr>
    </w:p>
    <w:p w:rsidR="001231AC" w:rsidRPr="00445969" w:rsidRDefault="001231AC" w:rsidP="00410550">
      <w:pPr>
        <w:pStyle w:val="FigureNo"/>
      </w:pPr>
      <w:r w:rsidRPr="00445969">
        <w:object w:dxaOrig="9217" w:dyaOrig="4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15pt;height:202.25pt" o:ole="" o:allowoverlap="f">
            <v:imagedata r:id="rId13" o:title=""/>
          </v:shape>
          <o:OLEObject Type="Embed" ProgID="CorelDraw.Graphic.12" ShapeID="_x0000_i1025" DrawAspect="Content" ObjectID="_1572248615" r:id="rId14"/>
        </w:object>
      </w:r>
    </w:p>
    <w:p w:rsidR="001231AC" w:rsidRPr="00562D98" w:rsidRDefault="001231AC" w:rsidP="001231AC">
      <w:pPr>
        <w:pStyle w:val="Note"/>
        <w:rPr>
          <w:lang w:val="en-US"/>
        </w:rPr>
      </w:pPr>
      <w:r w:rsidRPr="00562D98">
        <w:rPr>
          <w:lang w:val="en-US"/>
        </w:rPr>
        <w:t>NOTES:</w:t>
      </w:r>
    </w:p>
    <w:p w:rsidR="001231AC" w:rsidRPr="00562D98" w:rsidRDefault="001231AC" w:rsidP="001231AC">
      <w:pPr>
        <w:pStyle w:val="Note"/>
        <w:rPr>
          <w:lang w:val="en-US"/>
        </w:rPr>
      </w:pPr>
      <w:r w:rsidRPr="00562D98">
        <w:rPr>
          <w:lang w:val="en-US"/>
        </w:rPr>
        <w:t xml:space="preserve">Column 2 of Table 1 gives the sampling pixel structures for the image systems denoted as A, B, etc. in Table 1 and Fig. 1; column 3 gives the related reference </w:t>
      </w:r>
      <w:r w:rsidR="00410550" w:rsidRPr="00562D98">
        <w:rPr>
          <w:lang w:val="en-US"/>
        </w:rPr>
        <w:t xml:space="preserve">ITU-R </w:t>
      </w:r>
      <w:r w:rsidRPr="00562D98">
        <w:rPr>
          <w:lang w:val="en-US"/>
        </w:rPr>
        <w:t>BT Recommendations.</w:t>
      </w:r>
    </w:p>
    <w:p w:rsidR="001231AC" w:rsidRPr="00562D98" w:rsidRDefault="001231AC">
      <w:pPr>
        <w:pStyle w:val="Note"/>
        <w:rPr>
          <w:lang w:val="en-US"/>
        </w:rPr>
      </w:pPr>
      <w:r w:rsidRPr="00562D98">
        <w:rPr>
          <w:lang w:val="en-US"/>
        </w:rPr>
        <w:t xml:space="preserve">Rows H and I in Table 1 and the related bars in Fig. 1 identify the image systems recommended for </w:t>
      </w:r>
      <w:r w:rsidR="003A6BC7">
        <w:rPr>
          <w:lang w:val="en-US"/>
        </w:rPr>
        <w:t>u</w:t>
      </w:r>
      <w:r w:rsidR="003A6BC7" w:rsidRPr="004851AE">
        <w:rPr>
          <w:lang w:val="en-US"/>
        </w:rPr>
        <w:t>ltra-high definition television (UHDTV)</w:t>
      </w:r>
      <w:r w:rsidRPr="00562D98">
        <w:rPr>
          <w:rFonts w:eastAsia="HiraKakuPro-W3"/>
          <w:lang w:val="en-US"/>
        </w:rPr>
        <w:t xml:space="preserve">. </w:t>
      </w:r>
    </w:p>
    <w:p w:rsidR="001231AC" w:rsidRPr="00562D98" w:rsidRDefault="001231AC" w:rsidP="001231AC">
      <w:pPr>
        <w:pStyle w:val="Note"/>
        <w:rPr>
          <w:lang w:val="en-US"/>
        </w:rPr>
      </w:pPr>
      <w:r w:rsidRPr="00562D98">
        <w:rPr>
          <w:rFonts w:eastAsia="HiraKakuPro-W3"/>
          <w:lang w:val="en-US"/>
        </w:rPr>
        <w:t xml:space="preserve">Rows </w:t>
      </w:r>
      <w:r w:rsidRPr="00562D98">
        <w:rPr>
          <w:lang w:val="en-US"/>
        </w:rPr>
        <w:t xml:space="preserve">B, D and F in Table 1 and the related bars in Fig. 1 identify some image systems used in computers. </w:t>
      </w:r>
    </w:p>
    <w:p w:rsidR="001231AC" w:rsidRDefault="001231AC" w:rsidP="001231AC">
      <w:pPr>
        <w:pStyle w:val="Note"/>
        <w:rPr>
          <w:lang w:val="en-US"/>
        </w:rPr>
      </w:pPr>
      <w:r w:rsidRPr="00562D98">
        <w:rPr>
          <w:lang w:val="en-US"/>
        </w:rPr>
        <w:t xml:space="preserve">Table 1 and Fig. 1 include (as examples) only some of the image </w:t>
      </w:r>
      <w:proofErr w:type="spellStart"/>
      <w:r w:rsidRPr="00562D98">
        <w:rPr>
          <w:lang w:val="en-US"/>
        </w:rPr>
        <w:t>rasters</w:t>
      </w:r>
      <w:proofErr w:type="spellEnd"/>
      <w:r w:rsidRPr="00562D98">
        <w:rPr>
          <w:lang w:val="en-US"/>
        </w:rPr>
        <w:t xml:space="preserve"> used in computers. For instance, the 1 366 × 768 image raster used in several consumer television sets is not included, since its optimal viewing distance is very close to the one indicated in row E of Table 1 for the system of Recommendation ITU</w:t>
      </w:r>
      <w:r w:rsidRPr="00562D98">
        <w:rPr>
          <w:lang w:val="en-US"/>
        </w:rPr>
        <w:noBreakHyphen/>
        <w:t>R BT.1543, which has a similar pixel count.</w:t>
      </w:r>
    </w:p>
    <w:p w:rsidR="00913C30" w:rsidRPr="00552C86" w:rsidRDefault="00913C30" w:rsidP="00913C30">
      <w:pPr>
        <w:rPr>
          <w:b/>
          <w:lang w:val="en-US"/>
        </w:rPr>
      </w:pPr>
    </w:p>
    <w:p w:rsidR="00913C30" w:rsidRDefault="00913C30" w:rsidP="00D11F35">
      <w:pPr>
        <w:pStyle w:val="AppendixNoTitle"/>
      </w:pPr>
      <w:proofErr w:type="spellStart"/>
      <w:r w:rsidRPr="00BE566F">
        <w:t>Appendix</w:t>
      </w:r>
      <w:proofErr w:type="spellEnd"/>
      <w:r w:rsidRPr="00BE566F">
        <w:t xml:space="preserve"> 1 </w:t>
      </w:r>
      <w:r w:rsidR="00D11F35">
        <w:br/>
      </w:r>
      <w:r w:rsidRPr="00BE566F">
        <w:t>(Informative)</w:t>
      </w:r>
    </w:p>
    <w:p w:rsidR="00913C30" w:rsidRPr="00913C30" w:rsidRDefault="00913C30" w:rsidP="00913C30">
      <w:pPr>
        <w:rPr>
          <w:lang w:val="en-US"/>
        </w:rPr>
      </w:pPr>
    </w:p>
    <w:p w:rsidR="00913C30" w:rsidRPr="00913C30" w:rsidRDefault="00913C30" w:rsidP="00913C30">
      <w:pPr>
        <w:pStyle w:val="Headingb"/>
        <w:rPr>
          <w:lang w:val="en-US" w:eastAsia="ja-JP"/>
        </w:rPr>
      </w:pPr>
      <w:r w:rsidRPr="00913C30">
        <w:rPr>
          <w:lang w:val="en-US"/>
        </w:rPr>
        <w:t xml:space="preserve">Optimal </w:t>
      </w:r>
      <w:r w:rsidRPr="00913C30">
        <w:rPr>
          <w:lang w:val="en-US" w:eastAsia="ja-JP"/>
        </w:rPr>
        <w:t>viewing distance and</w:t>
      </w:r>
      <w:r w:rsidRPr="00913C30">
        <w:rPr>
          <w:rFonts w:hint="eastAsia"/>
          <w:lang w:val="en-US" w:eastAsia="ja-JP"/>
        </w:rPr>
        <w:t xml:space="preserve"> </w:t>
      </w:r>
      <w:r w:rsidR="00D11F35">
        <w:rPr>
          <w:lang w:val="en-US"/>
        </w:rPr>
        <w:t>horizontal viewing angle</w:t>
      </w:r>
    </w:p>
    <w:p w:rsidR="00913C30" w:rsidRPr="00913C30" w:rsidRDefault="00913C30" w:rsidP="00913C30">
      <w:pPr>
        <w:rPr>
          <w:lang w:val="en-US" w:eastAsia="ja-JP"/>
        </w:rPr>
      </w:pPr>
      <w:r w:rsidRPr="00913C30">
        <w:rPr>
          <w:lang w:val="en-US"/>
        </w:rPr>
        <w:t>The optimal viewing distance (</w:t>
      </w:r>
      <w:r w:rsidRPr="00913C30">
        <w:rPr>
          <w:i/>
          <w:lang w:val="en-US"/>
        </w:rPr>
        <w:t>d</w:t>
      </w:r>
      <w:r w:rsidRPr="00913C30">
        <w:rPr>
          <w:lang w:val="en-US"/>
        </w:rPr>
        <w:t xml:space="preserve">) and the optimal horizontal viewing angle </w:t>
      </w:r>
      <w:r w:rsidRPr="00913C30">
        <w:rPr>
          <w:lang w:val="en-US" w:eastAsia="ja-JP"/>
        </w:rPr>
        <w:t>(</w:t>
      </w:r>
      <w:r w:rsidRPr="00D11F35">
        <w:rPr>
          <w:iCs/>
          <w:lang w:eastAsia="ja-JP"/>
        </w:rPr>
        <w:t>θ</w:t>
      </w:r>
      <w:r w:rsidRPr="00913C30">
        <w:rPr>
          <w:lang w:val="en-US" w:eastAsia="ja-JP"/>
        </w:rPr>
        <w:t>)</w:t>
      </w:r>
      <w:r w:rsidRPr="00913C30">
        <w:rPr>
          <w:rFonts w:hint="eastAsia"/>
          <w:lang w:val="en-US" w:eastAsia="ja-JP"/>
        </w:rPr>
        <w:t xml:space="preserve"> </w:t>
      </w:r>
      <w:r w:rsidRPr="00913C30">
        <w:rPr>
          <w:lang w:val="en-US"/>
        </w:rPr>
        <w:t>are derived as described below:</w:t>
      </w:r>
    </w:p>
    <w:p w:rsidR="00913C30" w:rsidRPr="00BE566F" w:rsidRDefault="00A24E14" w:rsidP="00913C30">
      <m:oMathPara>
        <m:oMathParaPr>
          <m:jc m:val="center"/>
        </m:oMathParaPr>
        <m:oMath>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r>
                    <m:rPr>
                      <m:sty m:val="p"/>
                    </m:rPr>
                    <w:rPr>
                      <w:rFonts w:ascii="Cambria Math" w:hAnsi="Cambria Math"/>
                    </w:rPr>
                    <m:t>1 arcminute</m:t>
                  </m:r>
                </m:e>
              </m:d>
              <m:ctrlPr>
                <w:rPr>
                  <w:rFonts w:ascii="Cambria Math" w:hAnsi="Cambria Math"/>
                  <w:i/>
                </w:rPr>
              </m:ctrlPr>
            </m:e>
          </m:func>
          <m:r>
            <w:rPr>
              <w:rFonts w:ascii="Cambria Math" w:hAnsi="Cambria Math"/>
            </w:rPr>
            <m:t>=</m:t>
          </m:r>
          <m:r>
            <m:rPr>
              <m:sty m:val="p"/>
            </m:rPr>
            <w:rPr>
              <w:rFonts w:ascii="Cambria Math" w:hAnsi="Cambria Math"/>
            </w:rPr>
            <m:t>tan⁡</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60</m:t>
                  </m:r>
                </m:den>
              </m:f>
              <m:r>
                <m:rPr>
                  <m:sty m:val="p"/>
                </m:rPr>
                <w:rPr>
                  <w:rFonts w:ascii="Cambria Math" w:hAnsi="Cambria Math"/>
                </w:rPr>
                <m:t>degree</m:t>
              </m:r>
            </m:e>
          </m:d>
          <m: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v</m:t>
              </m:r>
            </m:num>
            <m:den>
              <m:r>
                <w:rPr>
                  <w:rFonts w:ascii="Cambria Math" w:hAnsi="Cambria Math"/>
                </w:rPr>
                <m:t>d</m:t>
              </m:r>
            </m:den>
          </m:f>
        </m:oMath>
      </m:oMathPara>
    </w:p>
    <w:p w:rsidR="00913C30" w:rsidRPr="00BE566F" w:rsidRDefault="00913C30" w:rsidP="00913C30">
      <m:oMathPara>
        <m:oMath>
          <m:r>
            <w:rPr>
              <w:rFonts w:ascii="Cambria Math" w:hAnsi="Cambria Math"/>
            </w:rPr>
            <m:t>d</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v·</m:t>
              </m:r>
              <m:r>
                <m:rPr>
                  <m:sty m:val="p"/>
                </m:rPr>
                <w:rPr>
                  <w:rFonts w:ascii="Cambria Math" w:hAnsi="Cambria Math"/>
                </w:rPr>
                <m:t>tan</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60</m:t>
                      </m:r>
                    </m:den>
                  </m:f>
                  <m:r>
                    <m:rPr>
                      <m:sty m:val="p"/>
                    </m:rPr>
                    <w:rPr>
                      <w:rFonts w:ascii="Cambria Math" w:hAnsi="Cambria Math"/>
                    </w:rPr>
                    <m:t xml:space="preserve"> degree</m:t>
                  </m:r>
                </m:e>
              </m:d>
            </m:den>
          </m:f>
        </m:oMath>
      </m:oMathPara>
    </w:p>
    <w:p w:rsidR="00913C30" w:rsidRPr="00BE566F" w:rsidRDefault="00A24E14" w:rsidP="00913C30">
      <m:oMathPara>
        <m:oMath>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f>
                    <m:fPr>
                      <m:ctrlPr>
                        <w:rPr>
                          <w:rFonts w:ascii="Cambria Math" w:hAnsi="Cambria Math"/>
                        </w:rPr>
                      </m:ctrlPr>
                    </m:fPr>
                    <m:num>
                      <m:r>
                        <m:rPr>
                          <m:sty m:val="p"/>
                        </m:rPr>
                        <w:rPr>
                          <w:rFonts w:ascii="Cambria Math" w:hAnsi="Cambria Math"/>
                        </w:rPr>
                        <m:t>θ</m:t>
                      </m:r>
                    </m:num>
                    <m:den>
                      <m:r>
                        <m:rPr>
                          <m:sty m:val="p"/>
                        </m:rPr>
                        <w:rPr>
                          <w:rFonts w:ascii="Cambria Math" w:hAnsi="Cambria Math"/>
                        </w:rPr>
                        <m:t>2</m:t>
                      </m:r>
                    </m:den>
                  </m:f>
                </m:e>
              </m:d>
              <m:ctrlPr>
                <w:rPr>
                  <w:rFonts w:ascii="Cambria Math" w:hAnsi="Cambria Math"/>
                  <w:i/>
                </w:rPr>
              </m:ctrlPr>
            </m:e>
          </m:func>
          <m:r>
            <w:rPr>
              <w:rFonts w:ascii="Cambria Math" w:hAnsi="Cambria Math"/>
            </w:rPr>
            <m:t>=</m:t>
          </m:r>
          <m:f>
            <m:fPr>
              <m:ctrlPr>
                <w:rPr>
                  <w:rFonts w:ascii="Cambria Math" w:hAnsi="Cambria Math"/>
                </w:rPr>
              </m:ctrlPr>
            </m:fPr>
            <m:num>
              <m:r>
                <m:rPr>
                  <m:sty m:val="p"/>
                </m:rPr>
                <w:rPr>
                  <w:rFonts w:ascii="Cambria Math" w:hAnsi="Cambria Math"/>
                </w:rPr>
                <m:t xml:space="preserve">  (</m:t>
              </m:r>
              <m:f>
                <m:fPr>
                  <m:ctrlPr>
                    <w:rPr>
                      <w:rFonts w:ascii="Cambria Math" w:hAnsi="Cambria Math"/>
                      <w:i/>
                      <w:iCs/>
                    </w:rPr>
                  </m:ctrlPr>
                </m:fPr>
                <m:num>
                  <m:r>
                    <w:rPr>
                      <w:rFonts w:ascii="Cambria Math" w:hAnsi="Cambria Math"/>
                    </w:rPr>
                    <m:t>a</m:t>
                  </m:r>
                </m:num>
                <m:den>
                  <m:r>
                    <w:rPr>
                      <w:rFonts w:ascii="Cambria Math" w:hAnsi="Cambria Math"/>
                    </w:rPr>
                    <m:t>b</m:t>
                  </m:r>
                </m:den>
              </m:f>
              <m:r>
                <m:rPr>
                  <m:sty m:val="p"/>
                </m:rPr>
                <w:rPr>
                  <w:rFonts w:ascii="Cambria Math" w:hAnsi="Cambria Math"/>
                </w:rPr>
                <m:t>)/2</m:t>
              </m:r>
            </m:num>
            <m:den>
              <m:r>
                <m:rPr>
                  <m:sty m:val="p"/>
                </m:rPr>
                <w:rPr>
                  <w:rFonts w:ascii="Cambria Math" w:hAnsi="Cambria Math"/>
                </w:rPr>
                <m:t xml:space="preserve">   </m:t>
              </m:r>
              <m:r>
                <w:rPr>
                  <w:rFonts w:ascii="Cambria Math" w:hAnsi="Cambria Math"/>
                </w:rPr>
                <m:t>d</m:t>
              </m:r>
              <m:r>
                <m:rPr>
                  <m:sty m:val="p"/>
                </m:rPr>
                <w:rPr>
                  <w:rFonts w:ascii="Cambria Math" w:hAnsi="Cambria Math"/>
                </w:rPr>
                <m:t xml:space="preserve">   </m:t>
              </m:r>
            </m:den>
          </m:f>
        </m:oMath>
      </m:oMathPara>
    </w:p>
    <w:p w:rsidR="00913C30" w:rsidRPr="00BE566F" w:rsidRDefault="00D11F35" w:rsidP="00913C30">
      <m:oMathPara>
        <m:oMath>
          <m:r>
            <m:rPr>
              <m:sty m:val="p"/>
            </m:rPr>
            <w:rPr>
              <w:rFonts w:ascii="Cambria Math" w:hAnsi="Cambria Math"/>
            </w:rPr>
            <m:t>θ</m:t>
          </m:r>
          <m:r>
            <w:rPr>
              <w:rFonts w:ascii="Cambria Math" w:hAnsi="Cambria Math"/>
            </w:rPr>
            <m:t>=2·</m:t>
          </m:r>
          <m:r>
            <m:rPr>
              <m:sty m:val="p"/>
            </m:rPr>
            <w:rPr>
              <w:rFonts w:ascii="Cambria Math" w:hAnsi="Cambria Math"/>
            </w:rPr>
            <m:t>arctan</m:t>
          </m:r>
          <m:d>
            <m:dPr>
              <m:ctrlPr>
                <w:rPr>
                  <w:rFonts w:ascii="Cambria Math" w:hAnsi="Cambria Math"/>
                </w:rPr>
              </m:ctrlPr>
            </m:dPr>
            <m:e>
              <m:f>
                <m:fPr>
                  <m:ctrlPr>
                    <w:rPr>
                      <w:rFonts w:ascii="Cambria Math" w:hAnsi="Cambria Math"/>
                    </w:rPr>
                  </m:ctrlPr>
                </m:fPr>
                <m:num>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num>
                <m:den>
                  <m:r>
                    <m:rPr>
                      <m:sty m:val="p"/>
                    </m:rPr>
                    <w:rPr>
                      <w:rFonts w:ascii="Cambria Math" w:hAnsi="Cambria Math"/>
                    </w:rPr>
                    <m:t xml:space="preserve">   2</m:t>
                  </m:r>
                  <m:r>
                    <w:rPr>
                      <w:rFonts w:ascii="Cambria Math" w:hAnsi="Cambria Math"/>
                    </w:rPr>
                    <m:t>bd</m:t>
                  </m:r>
                  <m:r>
                    <m:rPr>
                      <m:sty m:val="p"/>
                    </m:rPr>
                    <w:rPr>
                      <w:rFonts w:ascii="Cambria Math" w:hAnsi="Cambria Math"/>
                    </w:rPr>
                    <m:t xml:space="preserve">   </m:t>
                  </m:r>
                </m:den>
              </m:f>
            </m:e>
          </m:d>
        </m:oMath>
      </m:oMathPara>
    </w:p>
    <w:p w:rsidR="00913C30" w:rsidRPr="00913C30" w:rsidRDefault="00913C30" w:rsidP="00913C30">
      <w:pPr>
        <w:pStyle w:val="Headingb"/>
        <w:rPr>
          <w:lang w:val="en-US"/>
        </w:rPr>
      </w:pPr>
      <w:r w:rsidRPr="00913C30">
        <w:rPr>
          <w:rFonts w:ascii="Times" w:hAnsi="Times"/>
          <w:lang w:val="en-US"/>
        </w:rPr>
        <w:t>Comfortable viewing distance</w:t>
      </w:r>
    </w:p>
    <w:p w:rsidR="00913C30" w:rsidRPr="00913C30" w:rsidRDefault="00913C30" w:rsidP="00913C30">
      <w:pPr>
        <w:rPr>
          <w:lang w:val="en-US"/>
        </w:rPr>
      </w:pPr>
      <w:r w:rsidRPr="00913C30">
        <w:rPr>
          <w:lang w:val="en-US"/>
        </w:rPr>
        <w:t xml:space="preserve">The minimum display size </w:t>
      </w:r>
      <w:r w:rsidRPr="00913C30">
        <w:rPr>
          <w:i/>
          <w:lang w:val="en-US"/>
        </w:rPr>
        <w:t>m</w:t>
      </w:r>
      <w:r w:rsidRPr="00913C30">
        <w:rPr>
          <w:lang w:val="en-US"/>
        </w:rPr>
        <w:t xml:space="preserve"> </w:t>
      </w:r>
      <w:r w:rsidRPr="00BE566F">
        <w:sym w:font="Symbol" w:char="F0B4"/>
      </w:r>
      <w:r w:rsidRPr="00913C30">
        <w:rPr>
          <w:lang w:val="en-US"/>
        </w:rPr>
        <w:t xml:space="preserve"> </w:t>
      </w:r>
      <w:r w:rsidRPr="00913C30">
        <w:rPr>
          <w:i/>
          <w:lang w:val="en-US"/>
        </w:rPr>
        <w:t>n</w:t>
      </w:r>
      <w:r w:rsidRPr="00913C30">
        <w:rPr>
          <w:lang w:val="en-US"/>
        </w:rPr>
        <w:t xml:space="preserve"> mm at the closest comfortable viewing distance 250 mm is derived as described below:</w:t>
      </w:r>
      <w:r w:rsidRPr="00913C30">
        <w:rPr>
          <w:u w:val="single"/>
          <w:lang w:val="en-US"/>
        </w:rPr>
        <w:t xml:space="preserve"> </w:t>
      </w:r>
    </w:p>
    <w:p w:rsidR="00913C30" w:rsidRPr="00BE566F" w:rsidRDefault="00913C30" w:rsidP="00913C30">
      <m:oMathPara>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250</m:t>
              </m:r>
            </m:num>
            <m:den>
              <m:r>
                <w:rPr>
                  <w:rFonts w:ascii="Cambria Math" w:hAnsi="Cambria Math"/>
                </w:rPr>
                <m:t>d</m:t>
              </m:r>
            </m:den>
          </m:f>
        </m:oMath>
      </m:oMathPara>
    </w:p>
    <w:p w:rsidR="00913C30" w:rsidRPr="00BE566F" w:rsidRDefault="00913C30" w:rsidP="00913C30">
      <m:oMathPara>
        <m:oMath>
          <m:r>
            <w:rPr>
              <w:rFonts w:ascii="Cambria Math" w:hAnsi="Cambria Math"/>
            </w:rPr>
            <m:t>m</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b</m:t>
                  </m:r>
                </m:den>
              </m:f>
            </m:e>
          </m:d>
          <m:r>
            <m:rPr>
              <m:sty m:val="p"/>
            </m:rPr>
            <w:rPr>
              <w:rFonts w:ascii="Cambria Math" w:hAnsi="Cambria Math"/>
            </w:rPr>
            <m:t>·</m:t>
          </m:r>
          <m:r>
            <w:rPr>
              <w:rFonts w:ascii="Cambria Math" w:hAnsi="Cambria Math"/>
            </w:rPr>
            <m:t>n</m:t>
          </m:r>
        </m:oMath>
      </m:oMathPara>
    </w:p>
    <w:p w:rsidR="009004E5" w:rsidRDefault="009004E5" w:rsidP="009004E5"/>
    <w:p w:rsidR="009004E5" w:rsidRDefault="009004E5" w:rsidP="009004E5">
      <w:pPr>
        <w:spacing w:before="720"/>
        <w:jc w:val="center"/>
      </w:pPr>
      <w:r>
        <w:t>______________</w:t>
      </w:r>
    </w:p>
    <w:sectPr w:rsidR="009004E5" w:rsidSect="00562D98">
      <w:headerReference w:type="even" r:id="rId15"/>
      <w:headerReference w:type="default" r:id="rId16"/>
      <w:pgSz w:w="11907" w:h="16834" w:code="9"/>
      <w:pgMar w:top="1418" w:right="1134" w:bottom="709"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96F" w:rsidRDefault="0031296F">
      <w:r>
        <w:separator/>
      </w:r>
    </w:p>
  </w:endnote>
  <w:endnote w:type="continuationSeparator" w:id="0">
    <w:p w:rsidR="0031296F" w:rsidRDefault="00312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HiraKakuPro-W3">
    <w:altName w:val="ＤＦ明朝体W5"/>
    <w:panose1 w:val="00000000000000000000"/>
    <w:charset w:val="80"/>
    <w:family w:val="auto"/>
    <w:notTrueType/>
    <w:pitch w:val="default"/>
    <w:sig w:usb0="01000000" w:usb1="00000000" w:usb2="07040001" w:usb3="00000000" w:csb0="0002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96F" w:rsidRDefault="0031296F">
      <w:r>
        <w:separator/>
      </w:r>
    </w:p>
  </w:footnote>
  <w:footnote w:type="continuationSeparator" w:id="0">
    <w:p w:rsidR="0031296F" w:rsidRDefault="0031296F">
      <w:r>
        <w:continuationSeparator/>
      </w:r>
    </w:p>
  </w:footnote>
  <w:footnote w:id="1">
    <w:p w:rsidR="00913C30" w:rsidRDefault="00913C30" w:rsidP="003A6BC7">
      <w:pPr>
        <w:pStyle w:val="FootnoteText"/>
        <w:rPr>
          <w:lang w:val="en-US"/>
        </w:rPr>
      </w:pPr>
      <w:r w:rsidRPr="00562D98">
        <w:rPr>
          <w:rStyle w:val="FootnoteReference"/>
          <w:lang w:val="en-US"/>
        </w:rPr>
        <w:t>*</w:t>
      </w:r>
      <w:r>
        <w:rPr>
          <w:lang w:val="en-US"/>
        </w:rPr>
        <w:tab/>
      </w:r>
      <w:proofErr w:type="spellStart"/>
      <w:r w:rsidRPr="000C4484">
        <w:rPr>
          <w:lang w:val="en-US"/>
        </w:rPr>
        <w:t>Radiocommunication</w:t>
      </w:r>
      <w:proofErr w:type="spellEnd"/>
      <w:r w:rsidRPr="000C4484">
        <w:rPr>
          <w:lang w:val="en-US"/>
        </w:rPr>
        <w:t xml:space="preserve"> Study Group </w:t>
      </w:r>
      <w:r>
        <w:rPr>
          <w:lang w:val="en-US"/>
        </w:rPr>
        <w:t>6</w:t>
      </w:r>
      <w:r w:rsidRPr="000C4484">
        <w:rPr>
          <w:lang w:val="en-US"/>
        </w:rPr>
        <w:t xml:space="preserve"> made editorial amendments to this Recommendation in </w:t>
      </w:r>
      <w:r>
        <w:rPr>
          <w:lang w:val="en-US"/>
        </w:rPr>
        <w:t>October 2011</w:t>
      </w:r>
      <w:r w:rsidR="00DA5970">
        <w:rPr>
          <w:lang w:val="en-US"/>
        </w:rPr>
        <w:t xml:space="preserve"> and in October </w:t>
      </w:r>
      <w:r w:rsidR="003A6BC7">
        <w:rPr>
          <w:lang w:val="en-US"/>
        </w:rPr>
        <w:t>2017</w:t>
      </w:r>
      <w:r>
        <w:rPr>
          <w:lang w:val="en-US"/>
        </w:rPr>
        <w:t xml:space="preserve"> </w:t>
      </w:r>
      <w:r w:rsidRPr="000C4484">
        <w:rPr>
          <w:lang w:val="en-US"/>
        </w:rPr>
        <w:t>in accordance with Resolution ITU-R 1.</w:t>
      </w:r>
    </w:p>
    <w:p w:rsidR="00552C86" w:rsidRPr="00562D98" w:rsidRDefault="00552C86" w:rsidP="00552C86">
      <w:pPr>
        <w:pStyle w:val="FootnoteText"/>
        <w:rPr>
          <w:lang w:val="en-US"/>
        </w:rPr>
      </w:pPr>
      <w:r w:rsidRPr="00562D98">
        <w:rPr>
          <w:rStyle w:val="FootnoteReference"/>
          <w:lang w:val="en-US"/>
        </w:rPr>
        <w:t>**</w:t>
      </w:r>
      <w:r>
        <w:rPr>
          <w:lang w:val="en-US"/>
        </w:rPr>
        <w:tab/>
      </w:r>
      <w:r w:rsidRPr="00562D98">
        <w:rPr>
          <w:szCs w:val="22"/>
          <w:lang w:val="en-US"/>
        </w:rPr>
        <w:t xml:space="preserve">The verb “to tailor” is used in this text to indicate the post-processing operations required to adapt </w:t>
      </w:r>
      <w:proofErr w:type="spellStart"/>
      <w:r w:rsidRPr="00562D98">
        <w:rPr>
          <w:szCs w:val="22"/>
          <w:lang w:val="en-US"/>
        </w:rPr>
        <w:t>programme</w:t>
      </w:r>
      <w:proofErr w:type="spellEnd"/>
      <w:r w:rsidRPr="00562D98">
        <w:rPr>
          <w:szCs w:val="22"/>
          <w:lang w:val="en-US"/>
        </w:rPr>
        <w:t xml:space="preserve"> material for its presentation in broadcasting applications different from the one for which it had been originally produced, e.g. in terms of image size resolution, viewing conditions, etc.</w:t>
      </w:r>
    </w:p>
    <w:p w:rsidR="00913C30" w:rsidRPr="007B4198" w:rsidRDefault="00913C30">
      <w:pPr>
        <w:pStyle w:val="FootnoteText"/>
        <w:rPr>
          <w:lang w:val="en-US"/>
        </w:rPr>
      </w:pPr>
      <w:r>
        <w:rPr>
          <w:rStyle w:val="FootnoteReference"/>
        </w:rPr>
        <w:footnoteRef/>
      </w:r>
      <w:r w:rsidRPr="00562D98">
        <w:rPr>
          <w:lang w:val="en-US"/>
        </w:rPr>
        <w:tab/>
      </w:r>
      <w:r w:rsidRPr="00562D98">
        <w:rPr>
          <w:szCs w:val="22"/>
          <w:lang w:val="en-US"/>
        </w:rPr>
        <w:t xml:space="preserve">Accommodation is the process by which the eye changes its focal distance to enable a clear vision of near or far objects. Generally, the eyes of very young individuals can focus on objects as close as about 8 cm. The range of accommodation, however, declines with age until, at the age of about 50, the minimal focusing distance becomes greater than the reading distance, which is about 35 cm, and the individual becomes </w:t>
      </w:r>
      <w:proofErr w:type="spellStart"/>
      <w:r w:rsidRPr="00562D98">
        <w:rPr>
          <w:szCs w:val="22"/>
          <w:lang w:val="en-US"/>
        </w:rPr>
        <w:t>presbyopic</w:t>
      </w:r>
      <w:proofErr w:type="spellEnd"/>
      <w:r w:rsidRPr="00562D98">
        <w:rPr>
          <w:szCs w:val="22"/>
          <w:lang w:val="en-US"/>
        </w:rPr>
        <w:t xml:space="preserve"> and needs reading glasses. For the purpose of this Recommendation we assume a closest comfortable viewing distance of </w:t>
      </w:r>
      <w:smartTag w:uri="urn:schemas-microsoft-com:office:smarttags" w:element="metricconverter">
        <w:smartTagPr>
          <w:attr w:name="ProductID" w:val="25 cm"/>
        </w:smartTagPr>
        <w:r w:rsidRPr="00562D98">
          <w:rPr>
            <w:szCs w:val="22"/>
            <w:lang w:val="en-US"/>
          </w:rPr>
          <w:t>25 cm</w:t>
        </w:r>
      </w:smartTag>
      <w:r w:rsidRPr="00562D98">
        <w:rPr>
          <w:szCs w:val="22"/>
          <w:lang w:val="en-US"/>
        </w:rPr>
        <w:t>, which is closer than the reading distance, but should still allow prolonged viewing without excessive eye fatigue.</w:t>
      </w:r>
    </w:p>
  </w:footnote>
  <w:footnote w:id="2">
    <w:p w:rsidR="00913C30" w:rsidRPr="007B4198" w:rsidRDefault="00913C30">
      <w:pPr>
        <w:pStyle w:val="FootnoteText"/>
        <w:rPr>
          <w:lang w:val="en-US"/>
        </w:rPr>
      </w:pPr>
      <w:r>
        <w:rPr>
          <w:rStyle w:val="FootnoteReference"/>
        </w:rPr>
        <w:footnoteRef/>
      </w:r>
      <w:r w:rsidRPr="00562D98">
        <w:rPr>
          <w:lang w:val="en-US"/>
        </w:rPr>
        <w:tab/>
        <w:t>Consideration of the closest comfortable viewing distance is appropriate for real images presented on a screen. It is not appropriate for virtual images, such as those presented in holography.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C30" w:rsidRDefault="00913C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C30" w:rsidRDefault="00913C30" w:rsidP="001231AC">
    <w:pPr>
      <w:pStyle w:val="Header"/>
      <w:ind w:right="360" w:firstLine="360"/>
    </w:pPr>
    <w:r>
      <w:rPr>
        <w:noProof/>
        <w:lang w:val="en-GB"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C30" w:rsidRPr="000F6905" w:rsidRDefault="00913C3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24E14">
      <w:rPr>
        <w:rStyle w:val="PageNumber"/>
        <w:b/>
        <w:bCs/>
        <w:noProof/>
      </w:rPr>
      <w:t>ii</w:t>
    </w:r>
    <w:r>
      <w:rPr>
        <w:rStyle w:val="PageNumber"/>
        <w:b/>
        <w:bCs/>
      </w:rPr>
      <w:fldChar w:fldCharType="end"/>
    </w:r>
    <w:r w:rsidRPr="000F6905">
      <w:tab/>
    </w:r>
    <w:r w:rsidR="00A24E14">
      <w:fldChar w:fldCharType="begin"/>
    </w:r>
    <w:r w:rsidR="00A24E14">
      <w:instrText xml:space="preserve"> DOCPROPERTY "Header" \* MERGEFORMAT </w:instrText>
    </w:r>
    <w:r w:rsidR="00A24E14">
      <w:fldChar w:fldCharType="separate"/>
    </w:r>
    <w:r w:rsidR="00A24E14" w:rsidRPr="00A24E14">
      <w:rPr>
        <w:b/>
        <w:bCs/>
      </w:rPr>
      <w:t xml:space="preserve">Rec. </w:t>
    </w:r>
    <w:r w:rsidR="00A24E14">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A24E14">
      <w:rPr>
        <w:b/>
        <w:bCs/>
        <w:noProof/>
      </w:rPr>
      <w:t>ITU-R  BT.1845-1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C30" w:rsidRDefault="00913C30">
    <w:pPr>
      <w:pStyle w:val="Header"/>
    </w:pPr>
    <w:r>
      <w:tab/>
    </w:r>
    <w:r w:rsidR="00A24E14">
      <w:fldChar w:fldCharType="begin"/>
    </w:r>
    <w:r w:rsidR="00A24E14">
      <w:instrText xml:space="preserve"> DOCPROPERTY "Header" \* MERGEFORMAT </w:instrText>
    </w:r>
    <w:r w:rsidR="00A24E14">
      <w:fldChar w:fldCharType="separate"/>
    </w:r>
    <w:r w:rsidR="00A24E14" w:rsidRPr="00A24E14">
      <w:rPr>
        <w:b/>
        <w:bCs/>
      </w:rPr>
      <w:t xml:space="preserve">Rec. </w:t>
    </w:r>
    <w:r w:rsidR="00A24E14">
      <w:rPr>
        <w:b/>
        <w:bCs/>
      </w:rPr>
      <w:fldChar w:fldCharType="end"/>
    </w:r>
    <w:r>
      <w:rPr>
        <w:b/>
        <w:bCs/>
      </w:rPr>
      <w:t xml:space="preserve"> </w:t>
    </w:r>
    <w:r>
      <w:rPr>
        <w:b/>
        <w:bCs/>
      </w:rPr>
      <w:fldChar w:fldCharType="begin"/>
    </w:r>
    <w:r>
      <w:rPr>
        <w:b/>
        <w:bCs/>
      </w:rPr>
      <w:instrText>styleref href</w:instrText>
    </w:r>
    <w:r>
      <w:rPr>
        <w:b/>
        <w:bCs/>
      </w:rPr>
      <w:fldChar w:fldCharType="separate"/>
    </w:r>
    <w:r w:rsidR="00A24E14">
      <w:rPr>
        <w:b/>
        <w:bCs/>
        <w:noProof/>
      </w:rPr>
      <w:t>ITU-R  BT.1845-1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5970">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C30" w:rsidRDefault="00913C3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4E14">
      <w:rPr>
        <w:rStyle w:val="PageNumber"/>
        <w:b/>
        <w:bCs/>
        <w:noProof/>
        <w:lang w:val="en-US"/>
      </w:rPr>
      <w:t>4</w:t>
    </w:r>
    <w:r>
      <w:rPr>
        <w:rStyle w:val="PageNumber"/>
        <w:b/>
        <w:bCs/>
      </w:rPr>
      <w:fldChar w:fldCharType="end"/>
    </w:r>
    <w:r>
      <w:rPr>
        <w:lang w:val="en-US"/>
      </w:rPr>
      <w:tab/>
    </w:r>
    <w:r w:rsidR="00A24E14">
      <w:fldChar w:fldCharType="begin"/>
    </w:r>
    <w:r w:rsidR="00A24E14">
      <w:instrText xml:space="preserve"> DOCPROPERTY "Header" \* MERGEFORMAT </w:instrText>
    </w:r>
    <w:r w:rsidR="00A24E14">
      <w:fldChar w:fldCharType="separate"/>
    </w:r>
    <w:r w:rsidR="00A24E14" w:rsidRPr="00A24E14">
      <w:rPr>
        <w:b/>
        <w:bCs/>
        <w:lang w:val="en-US"/>
      </w:rPr>
      <w:t xml:space="preserve">Rec. </w:t>
    </w:r>
    <w:r w:rsidR="00A24E1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24E14">
      <w:rPr>
        <w:b/>
        <w:bCs/>
        <w:noProof/>
      </w:rPr>
      <w:t>ITU-R  BT.1845-1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C30" w:rsidRDefault="00913C30" w:rsidP="001231AC">
    <w:pPr>
      <w:pStyle w:val="Header"/>
    </w:pPr>
    <w:r>
      <w:tab/>
    </w:r>
    <w:r w:rsidR="00A24E14">
      <w:fldChar w:fldCharType="begin"/>
    </w:r>
    <w:r w:rsidR="00A24E14">
      <w:instrText xml:space="preserve"> DOCPROPERTY "Header" \* MERGEFORMAT </w:instrText>
    </w:r>
    <w:r w:rsidR="00A24E14">
      <w:fldChar w:fldCharType="separate"/>
    </w:r>
    <w:r w:rsidR="00A24E14" w:rsidRPr="00A24E14">
      <w:rPr>
        <w:b/>
        <w:bCs/>
      </w:rPr>
      <w:t xml:space="preserve">Rec. </w:t>
    </w:r>
    <w:r w:rsidR="00A24E14">
      <w:rPr>
        <w:b/>
        <w:bCs/>
      </w:rPr>
      <w:fldChar w:fldCharType="end"/>
    </w:r>
    <w:r>
      <w:rPr>
        <w:b/>
        <w:bCs/>
      </w:rPr>
      <w:t xml:space="preserve"> </w:t>
    </w:r>
    <w:r>
      <w:rPr>
        <w:b/>
        <w:bCs/>
      </w:rPr>
      <w:fldChar w:fldCharType="begin"/>
    </w:r>
    <w:r>
      <w:rPr>
        <w:b/>
        <w:bCs/>
      </w:rPr>
      <w:instrText>styleref href</w:instrText>
    </w:r>
    <w:r>
      <w:rPr>
        <w:b/>
        <w:bCs/>
      </w:rPr>
      <w:fldChar w:fldCharType="separate"/>
    </w:r>
    <w:r w:rsidR="00A24E14">
      <w:rPr>
        <w:b/>
        <w:bCs/>
        <w:noProof/>
      </w:rPr>
      <w:t>ITU-R  BT.1845-1</w:t>
    </w:r>
    <w:r>
      <w:rPr>
        <w:b/>
        <w:bCs/>
      </w:rPr>
      <w:fldChar w:fldCharType="end"/>
    </w:r>
    <w:r>
      <w:rPr>
        <w:b/>
        <w:bCs/>
      </w:rPr>
      <w:tab/>
    </w:r>
    <w:r w:rsidRPr="001231AC">
      <w:rPr>
        <w:rStyle w:val="PageNumber"/>
        <w:b/>
        <w:bCs/>
      </w:rPr>
      <w:fldChar w:fldCharType="begin"/>
    </w:r>
    <w:r w:rsidRPr="001231AC">
      <w:rPr>
        <w:rStyle w:val="PageNumber"/>
        <w:b/>
        <w:bCs/>
      </w:rPr>
      <w:instrText xml:space="preserve"> PAGE </w:instrText>
    </w:r>
    <w:r w:rsidRPr="001231AC">
      <w:rPr>
        <w:rStyle w:val="PageNumber"/>
        <w:b/>
        <w:bCs/>
      </w:rPr>
      <w:fldChar w:fldCharType="separate"/>
    </w:r>
    <w:r w:rsidR="00A24E14">
      <w:rPr>
        <w:rStyle w:val="PageNumber"/>
        <w:b/>
        <w:bCs/>
        <w:noProof/>
      </w:rPr>
      <w:t>1</w:t>
    </w:r>
    <w:r w:rsidRPr="001231AC">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n-GB" w:vendorID="64" w:dllVersion="131078" w:nlCheck="1" w:checkStyle="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1AC"/>
    <w:rsid w:val="001231AC"/>
    <w:rsid w:val="00126883"/>
    <w:rsid w:val="002D76C4"/>
    <w:rsid w:val="0031296F"/>
    <w:rsid w:val="003A6BC7"/>
    <w:rsid w:val="00410550"/>
    <w:rsid w:val="0049398B"/>
    <w:rsid w:val="00552C86"/>
    <w:rsid w:val="00562D98"/>
    <w:rsid w:val="00607D68"/>
    <w:rsid w:val="00675311"/>
    <w:rsid w:val="007B4198"/>
    <w:rsid w:val="00854B77"/>
    <w:rsid w:val="009004E5"/>
    <w:rsid w:val="00903AE4"/>
    <w:rsid w:val="00913C30"/>
    <w:rsid w:val="009C1D38"/>
    <w:rsid w:val="00A14A1B"/>
    <w:rsid w:val="00A24E14"/>
    <w:rsid w:val="00A6617B"/>
    <w:rsid w:val="00A96913"/>
    <w:rsid w:val="00AB0DC8"/>
    <w:rsid w:val="00AC1FC6"/>
    <w:rsid w:val="00B44E24"/>
    <w:rsid w:val="00BA1859"/>
    <w:rsid w:val="00BA3EC3"/>
    <w:rsid w:val="00BB5832"/>
    <w:rsid w:val="00CF2750"/>
    <w:rsid w:val="00D11F35"/>
    <w:rsid w:val="00DA5970"/>
    <w:rsid w:val="00DB4EC8"/>
    <w:rsid w:val="00DF4176"/>
    <w:rsid w:val="00E4031F"/>
    <w:rsid w:val="00E77D82"/>
    <w:rsid w:val="00F118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martTagType w:namespaceuri="urn:schemas-microsoft-com:office:smarttags" w:name="country-region"/>
  <w:smartTagType w:namespaceuri="urn:schemas-microsoft-com:office:smarttags" w:name="City"/>
  <w:shapeDefaults>
    <o:shapedefaults v:ext="edit" spidmax="6145"/>
    <o:shapelayout v:ext="edit">
      <o:idmap v:ext="edit" data="1"/>
    </o:shapelayout>
  </w:shapeDefaults>
  <w:decimalSymbol w:val="."/>
  <w:listSeparator w:val=","/>
  <w15:docId w15:val="{A90F13AF-1360-4411-B33A-7FC6E144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E1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1AC"/>
    <w:pPr>
      <w:keepNext/>
      <w:keepLines/>
      <w:spacing w:before="480"/>
      <w:ind w:left="794" w:hanging="794"/>
      <w:outlineLvl w:val="0"/>
    </w:pPr>
    <w:rPr>
      <w:b/>
    </w:rPr>
  </w:style>
  <w:style w:type="paragraph" w:styleId="Heading2">
    <w:name w:val="heading 2"/>
    <w:basedOn w:val="Heading1"/>
    <w:next w:val="Normal"/>
    <w:qFormat/>
    <w:rsid w:val="001231AC"/>
    <w:pPr>
      <w:spacing w:before="320"/>
      <w:outlineLvl w:val="1"/>
    </w:pPr>
  </w:style>
  <w:style w:type="paragraph" w:styleId="Heading3">
    <w:name w:val="heading 3"/>
    <w:basedOn w:val="Heading1"/>
    <w:next w:val="Normal"/>
    <w:qFormat/>
    <w:rsid w:val="001231AC"/>
    <w:pPr>
      <w:spacing w:before="200"/>
      <w:outlineLvl w:val="2"/>
    </w:pPr>
  </w:style>
  <w:style w:type="paragraph" w:styleId="Heading4">
    <w:name w:val="heading 4"/>
    <w:basedOn w:val="Heading3"/>
    <w:next w:val="Normal"/>
    <w:qFormat/>
    <w:rsid w:val="001231AC"/>
    <w:pPr>
      <w:tabs>
        <w:tab w:val="clear" w:pos="794"/>
        <w:tab w:val="left" w:pos="992"/>
      </w:tabs>
      <w:ind w:left="992" w:hanging="992"/>
      <w:outlineLvl w:val="3"/>
    </w:pPr>
  </w:style>
  <w:style w:type="paragraph" w:styleId="Heading5">
    <w:name w:val="heading 5"/>
    <w:basedOn w:val="Heading4"/>
    <w:next w:val="Normal"/>
    <w:qFormat/>
    <w:rsid w:val="001231AC"/>
    <w:pPr>
      <w:outlineLvl w:val="4"/>
    </w:pPr>
  </w:style>
  <w:style w:type="paragraph" w:styleId="Heading6">
    <w:name w:val="heading 6"/>
    <w:basedOn w:val="Heading4"/>
    <w:next w:val="Normal"/>
    <w:qFormat/>
    <w:rsid w:val="001231AC"/>
    <w:pPr>
      <w:tabs>
        <w:tab w:val="clear" w:pos="992"/>
        <w:tab w:val="clear" w:pos="1191"/>
      </w:tabs>
      <w:ind w:left="1588" w:hanging="1588"/>
      <w:outlineLvl w:val="5"/>
    </w:pPr>
  </w:style>
  <w:style w:type="paragraph" w:styleId="Heading7">
    <w:name w:val="heading 7"/>
    <w:basedOn w:val="Heading6"/>
    <w:next w:val="Normal"/>
    <w:qFormat/>
    <w:rsid w:val="001231AC"/>
    <w:pPr>
      <w:outlineLvl w:val="6"/>
    </w:pPr>
  </w:style>
  <w:style w:type="paragraph" w:styleId="Heading8">
    <w:name w:val="heading 8"/>
    <w:basedOn w:val="Heading6"/>
    <w:next w:val="Normal"/>
    <w:qFormat/>
    <w:rsid w:val="001231AC"/>
    <w:pPr>
      <w:outlineLvl w:val="7"/>
    </w:pPr>
  </w:style>
  <w:style w:type="paragraph" w:styleId="Heading9">
    <w:name w:val="heading 9"/>
    <w:basedOn w:val="Heading6"/>
    <w:next w:val="Normal"/>
    <w:qFormat/>
    <w:rsid w:val="001231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1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1A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1AC"/>
  </w:style>
  <w:style w:type="paragraph" w:customStyle="1" w:styleId="Headingb">
    <w:name w:val="Heading_b"/>
    <w:basedOn w:val="Heading3"/>
    <w:next w:val="Normal"/>
    <w:qFormat/>
    <w:rsid w:val="001231AC"/>
    <w:pPr>
      <w:spacing w:before="160"/>
      <w:ind w:left="0" w:firstLine="0"/>
      <w:outlineLvl w:val="9"/>
    </w:pPr>
  </w:style>
  <w:style w:type="paragraph" w:customStyle="1" w:styleId="Headingi">
    <w:name w:val="Heading_i"/>
    <w:basedOn w:val="Heading3"/>
    <w:next w:val="Normal"/>
    <w:rsid w:val="001231AC"/>
    <w:pPr>
      <w:spacing w:before="160"/>
      <w:ind w:left="0" w:firstLine="0"/>
    </w:pPr>
    <w:rPr>
      <w:b w:val="0"/>
      <w:i/>
    </w:rPr>
  </w:style>
  <w:style w:type="character" w:customStyle="1" w:styleId="href">
    <w:name w:val="href"/>
    <w:basedOn w:val="DefaultParagraphFont"/>
    <w:rsid w:val="001231AC"/>
  </w:style>
  <w:style w:type="paragraph" w:customStyle="1" w:styleId="enumlev1">
    <w:name w:val="enumlev1"/>
    <w:basedOn w:val="Normal"/>
    <w:rsid w:val="001231AC"/>
    <w:pPr>
      <w:spacing w:before="80"/>
      <w:ind w:left="794" w:hanging="794"/>
    </w:pPr>
  </w:style>
  <w:style w:type="paragraph" w:customStyle="1" w:styleId="enumlev2">
    <w:name w:val="enumlev2"/>
    <w:basedOn w:val="enumlev1"/>
    <w:rsid w:val="001231AC"/>
    <w:pPr>
      <w:ind w:left="1191" w:hanging="397"/>
    </w:pPr>
  </w:style>
  <w:style w:type="paragraph" w:customStyle="1" w:styleId="enumlev3">
    <w:name w:val="enumlev3"/>
    <w:basedOn w:val="enumlev2"/>
    <w:rsid w:val="001231AC"/>
    <w:pPr>
      <w:ind w:left="1588"/>
    </w:pPr>
  </w:style>
  <w:style w:type="paragraph" w:customStyle="1" w:styleId="Normalaftertitle">
    <w:name w:val="Normal_after_title"/>
    <w:basedOn w:val="Normal"/>
    <w:next w:val="Normal"/>
    <w:rsid w:val="001231AC"/>
    <w:pPr>
      <w:spacing w:before="320"/>
    </w:pPr>
  </w:style>
  <w:style w:type="paragraph" w:customStyle="1" w:styleId="Note">
    <w:name w:val="Note"/>
    <w:basedOn w:val="Normal"/>
    <w:rsid w:val="001231A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1A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231AC"/>
    <w:pPr>
      <w:spacing w:before="240"/>
    </w:pPr>
    <w:rPr>
      <w:sz w:val="22"/>
      <w:lang w:val="es-ES_tradnl"/>
    </w:rPr>
  </w:style>
  <w:style w:type="paragraph" w:customStyle="1" w:styleId="Recref">
    <w:name w:val="Rec_ref"/>
    <w:basedOn w:val="Normal"/>
    <w:next w:val="Recdate"/>
    <w:rsid w:val="001231AC"/>
    <w:pPr>
      <w:jc w:val="center"/>
    </w:pPr>
  </w:style>
  <w:style w:type="paragraph" w:customStyle="1" w:styleId="Recdate">
    <w:name w:val="Rec_date"/>
    <w:basedOn w:val="Recref"/>
    <w:next w:val="Normalaftertitle"/>
    <w:rsid w:val="001231AC"/>
    <w:pPr>
      <w:jc w:val="right"/>
    </w:pPr>
  </w:style>
  <w:style w:type="paragraph" w:customStyle="1" w:styleId="AnnexNoTitle">
    <w:name w:val="Annex_NoTitle"/>
    <w:basedOn w:val="Normal"/>
    <w:next w:val="Normalaftertitle"/>
    <w:rsid w:val="001231AC"/>
    <w:pPr>
      <w:keepNext/>
      <w:keepLines/>
      <w:spacing w:before="480" w:after="80"/>
      <w:jc w:val="center"/>
    </w:pPr>
    <w:rPr>
      <w:b/>
      <w:sz w:val="28"/>
    </w:rPr>
  </w:style>
  <w:style w:type="paragraph" w:customStyle="1" w:styleId="AppendixNoTitle">
    <w:name w:val="Appendix_NoTitle"/>
    <w:basedOn w:val="AnnexNoTitle"/>
    <w:next w:val="Normal"/>
    <w:rsid w:val="001231AC"/>
  </w:style>
  <w:style w:type="paragraph" w:customStyle="1" w:styleId="Tablefin">
    <w:name w:val="Table_fin"/>
    <w:basedOn w:val="Normal"/>
    <w:next w:val="Normal"/>
    <w:rsid w:val="001231AC"/>
    <w:pPr>
      <w:spacing w:before="0"/>
    </w:pPr>
    <w:rPr>
      <w:sz w:val="20"/>
      <w:lang w:val="en-GB"/>
    </w:rPr>
  </w:style>
  <w:style w:type="paragraph" w:customStyle="1" w:styleId="Tablehead">
    <w:name w:val="Table_head"/>
    <w:basedOn w:val="Normal"/>
    <w:next w:val="Normal"/>
    <w:rsid w:val="001231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1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1AC"/>
    <w:pPr>
      <w:keepNext/>
      <w:spacing w:before="360" w:after="120"/>
      <w:jc w:val="center"/>
    </w:pPr>
  </w:style>
  <w:style w:type="paragraph" w:customStyle="1" w:styleId="Tabletext">
    <w:name w:val="Table_text"/>
    <w:basedOn w:val="Normal"/>
    <w:rsid w:val="001231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1AC"/>
    <w:pPr>
      <w:tabs>
        <w:tab w:val="clear" w:pos="1191"/>
        <w:tab w:val="clear" w:pos="1588"/>
        <w:tab w:val="clear" w:pos="1985"/>
        <w:tab w:val="center" w:pos="4820"/>
        <w:tab w:val="right" w:pos="9639"/>
      </w:tabs>
    </w:pPr>
  </w:style>
  <w:style w:type="paragraph" w:customStyle="1" w:styleId="Equationlegend">
    <w:name w:val="Equation_legend"/>
    <w:basedOn w:val="NormalIndent"/>
    <w:rsid w:val="001231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1AC"/>
    <w:pPr>
      <w:ind w:left="794"/>
    </w:pPr>
  </w:style>
  <w:style w:type="paragraph" w:customStyle="1" w:styleId="Figurelegend">
    <w:name w:val="Figure_legend"/>
    <w:basedOn w:val="Normal"/>
    <w:rsid w:val="001231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1AC"/>
    <w:pPr>
      <w:keepNext/>
      <w:keepLines/>
      <w:spacing w:before="480" w:after="80"/>
      <w:jc w:val="center"/>
    </w:pPr>
    <w:rPr>
      <w:caps/>
      <w:sz w:val="18"/>
    </w:rPr>
  </w:style>
  <w:style w:type="paragraph" w:customStyle="1" w:styleId="tocpart">
    <w:name w:val="tocpart"/>
    <w:basedOn w:val="Normal"/>
    <w:rsid w:val="001231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1AC"/>
    <w:pPr>
      <w:keepNext/>
      <w:keepLines/>
      <w:spacing w:before="480"/>
      <w:jc w:val="center"/>
    </w:pPr>
    <w:rPr>
      <w:sz w:val="28"/>
    </w:rPr>
  </w:style>
  <w:style w:type="paragraph" w:customStyle="1" w:styleId="Arttitle">
    <w:name w:val="Art_title"/>
    <w:basedOn w:val="Normal"/>
    <w:next w:val="Normalaftertitle"/>
    <w:rsid w:val="001231AC"/>
    <w:pPr>
      <w:keepNext/>
      <w:keepLines/>
      <w:spacing w:before="240"/>
      <w:jc w:val="center"/>
    </w:pPr>
    <w:rPr>
      <w:b/>
      <w:sz w:val="28"/>
    </w:rPr>
  </w:style>
  <w:style w:type="paragraph" w:customStyle="1" w:styleId="Blanc">
    <w:name w:val="Blanc"/>
    <w:basedOn w:val="Normal"/>
    <w:next w:val="Tabletext"/>
    <w:rsid w:val="001231A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1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1AC"/>
    <w:pPr>
      <w:keepNext/>
      <w:keepLines/>
      <w:spacing w:before="160"/>
      <w:ind w:left="794"/>
    </w:pPr>
    <w:rPr>
      <w:i/>
    </w:rPr>
  </w:style>
  <w:style w:type="paragraph" w:customStyle="1" w:styleId="ChapNo">
    <w:name w:val="Chap_No"/>
    <w:basedOn w:val="ArtNo"/>
    <w:next w:val="Chaptitle"/>
    <w:rsid w:val="001231AC"/>
    <w:rPr>
      <w:b/>
    </w:rPr>
  </w:style>
  <w:style w:type="paragraph" w:customStyle="1" w:styleId="Chaptitle">
    <w:name w:val="Chap_title"/>
    <w:basedOn w:val="Arttitle"/>
    <w:next w:val="Normalaftertitle"/>
    <w:rsid w:val="001231AC"/>
  </w:style>
  <w:style w:type="character" w:styleId="FootnoteReference">
    <w:name w:val="footnote reference"/>
    <w:basedOn w:val="DefaultParagraphFont"/>
    <w:semiHidden/>
    <w:rsid w:val="001231AC"/>
    <w:rPr>
      <w:position w:val="6"/>
      <w:sz w:val="18"/>
    </w:rPr>
  </w:style>
  <w:style w:type="paragraph" w:styleId="FootnoteText">
    <w:name w:val="footnote text"/>
    <w:basedOn w:val="Normal"/>
    <w:semiHidden/>
    <w:rsid w:val="001231AC"/>
    <w:pPr>
      <w:keepLines/>
      <w:tabs>
        <w:tab w:val="left" w:pos="255"/>
      </w:tabs>
      <w:ind w:left="255" w:hanging="255"/>
    </w:pPr>
    <w:rPr>
      <w:sz w:val="22"/>
    </w:rPr>
  </w:style>
  <w:style w:type="paragraph" w:styleId="Index1">
    <w:name w:val="index 1"/>
    <w:basedOn w:val="Normal"/>
    <w:next w:val="Normal"/>
    <w:semiHidden/>
    <w:rsid w:val="001231AC"/>
  </w:style>
  <w:style w:type="paragraph" w:styleId="Index2">
    <w:name w:val="index 2"/>
    <w:basedOn w:val="Normal"/>
    <w:next w:val="Normal"/>
    <w:semiHidden/>
    <w:rsid w:val="001231AC"/>
    <w:pPr>
      <w:ind w:left="283"/>
    </w:pPr>
  </w:style>
  <w:style w:type="paragraph" w:styleId="Index3">
    <w:name w:val="index 3"/>
    <w:basedOn w:val="Normal"/>
    <w:next w:val="Normal"/>
    <w:semiHidden/>
    <w:rsid w:val="001231AC"/>
    <w:pPr>
      <w:ind w:left="566"/>
    </w:pPr>
  </w:style>
  <w:style w:type="paragraph" w:styleId="IndexHeading">
    <w:name w:val="index heading"/>
    <w:basedOn w:val="Normal"/>
    <w:next w:val="Index1"/>
    <w:semiHidden/>
    <w:rsid w:val="001231AC"/>
  </w:style>
  <w:style w:type="paragraph" w:customStyle="1" w:styleId="Line">
    <w:name w:val="Line"/>
    <w:basedOn w:val="Normal"/>
    <w:next w:val="Normal"/>
    <w:rsid w:val="001231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1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1AC"/>
  </w:style>
  <w:style w:type="paragraph" w:customStyle="1" w:styleId="Partref">
    <w:name w:val="Part_ref"/>
    <w:basedOn w:val="Normal"/>
    <w:next w:val="Normal"/>
    <w:rsid w:val="001231AC"/>
    <w:pPr>
      <w:keepNext/>
      <w:keepLines/>
      <w:spacing w:after="280"/>
      <w:jc w:val="center"/>
    </w:pPr>
  </w:style>
  <w:style w:type="paragraph" w:customStyle="1" w:styleId="Parttitle">
    <w:name w:val="Part_title"/>
    <w:basedOn w:val="Normal"/>
    <w:next w:val="Normalaftertitle"/>
    <w:rsid w:val="001231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1AC"/>
  </w:style>
  <w:style w:type="paragraph" w:customStyle="1" w:styleId="QuestionNo">
    <w:name w:val="Question_No"/>
    <w:basedOn w:val="RecNo"/>
    <w:next w:val="Normal"/>
    <w:rsid w:val="001231AC"/>
  </w:style>
  <w:style w:type="paragraph" w:customStyle="1" w:styleId="Questionref">
    <w:name w:val="Question_ref"/>
    <w:basedOn w:val="Recref"/>
    <w:next w:val="Questiondate"/>
    <w:rsid w:val="001231AC"/>
  </w:style>
  <w:style w:type="paragraph" w:customStyle="1" w:styleId="Questiontitle">
    <w:name w:val="Question_title"/>
    <w:basedOn w:val="Normal"/>
    <w:next w:val="Questionref"/>
    <w:rsid w:val="001231AC"/>
  </w:style>
  <w:style w:type="paragraph" w:customStyle="1" w:styleId="Reftext">
    <w:name w:val="Ref_text"/>
    <w:basedOn w:val="Normal"/>
    <w:rsid w:val="001231AC"/>
    <w:pPr>
      <w:ind w:left="794" w:hanging="794"/>
    </w:pPr>
    <w:rPr>
      <w:sz w:val="22"/>
    </w:rPr>
  </w:style>
  <w:style w:type="paragraph" w:customStyle="1" w:styleId="Reftitle">
    <w:name w:val="Ref_title"/>
    <w:basedOn w:val="Normal"/>
    <w:next w:val="Reftext"/>
    <w:rsid w:val="001231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1AC"/>
  </w:style>
  <w:style w:type="paragraph" w:customStyle="1" w:styleId="RepNo">
    <w:name w:val="Rep_No"/>
    <w:basedOn w:val="RecNo"/>
    <w:next w:val="Reptitle"/>
    <w:rsid w:val="001231AC"/>
  </w:style>
  <w:style w:type="paragraph" w:customStyle="1" w:styleId="Repref">
    <w:name w:val="Rep_ref"/>
    <w:basedOn w:val="Recref"/>
    <w:next w:val="Repdate"/>
    <w:rsid w:val="001231AC"/>
  </w:style>
  <w:style w:type="paragraph" w:customStyle="1" w:styleId="Reptitle">
    <w:name w:val="Rep_title"/>
    <w:basedOn w:val="Rectitle"/>
    <w:next w:val="Repref"/>
    <w:rsid w:val="001231AC"/>
  </w:style>
  <w:style w:type="paragraph" w:customStyle="1" w:styleId="Resdate">
    <w:name w:val="Res_date"/>
    <w:basedOn w:val="Recdate"/>
    <w:next w:val="Normalaftertitle"/>
    <w:rsid w:val="001231AC"/>
  </w:style>
  <w:style w:type="paragraph" w:customStyle="1" w:styleId="ResNo">
    <w:name w:val="Res_No"/>
    <w:basedOn w:val="RecNo"/>
    <w:next w:val="Restitle"/>
    <w:rsid w:val="001231AC"/>
  </w:style>
  <w:style w:type="paragraph" w:customStyle="1" w:styleId="Resref">
    <w:name w:val="Res_ref"/>
    <w:basedOn w:val="Recref"/>
    <w:next w:val="Resdate"/>
    <w:rsid w:val="001231AC"/>
  </w:style>
  <w:style w:type="paragraph" w:customStyle="1" w:styleId="Restitle">
    <w:name w:val="Res_title"/>
    <w:basedOn w:val="Normal"/>
    <w:next w:val="Resref"/>
    <w:rsid w:val="001231AC"/>
    <w:pPr>
      <w:spacing w:before="240"/>
      <w:jc w:val="center"/>
    </w:pPr>
    <w:rPr>
      <w:b/>
      <w:sz w:val="28"/>
    </w:rPr>
  </w:style>
  <w:style w:type="paragraph" w:customStyle="1" w:styleId="SectionNo">
    <w:name w:val="Section_No"/>
    <w:basedOn w:val="Normal"/>
    <w:next w:val="Normal"/>
    <w:rsid w:val="001231AC"/>
  </w:style>
  <w:style w:type="paragraph" w:customStyle="1" w:styleId="Sectiontitle">
    <w:name w:val="Section_title"/>
    <w:basedOn w:val="Normal"/>
    <w:next w:val="Normalaftertitle"/>
    <w:rsid w:val="001231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1AC"/>
    <w:pPr>
      <w:tabs>
        <w:tab w:val="clear" w:pos="794"/>
        <w:tab w:val="clear" w:pos="1191"/>
        <w:tab w:val="clear" w:pos="1588"/>
        <w:tab w:val="clear" w:pos="1985"/>
        <w:tab w:val="right" w:pos="9611"/>
      </w:tabs>
    </w:pPr>
    <w:rPr>
      <w:i/>
    </w:rPr>
  </w:style>
  <w:style w:type="paragraph" w:styleId="TOC1">
    <w:name w:val="toc 1"/>
    <w:basedOn w:val="Normal"/>
    <w:semiHidden/>
    <w:rsid w:val="001231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1AC"/>
    <w:pPr>
      <w:tabs>
        <w:tab w:val="clear" w:pos="567"/>
        <w:tab w:val="left" w:pos="1276"/>
      </w:tabs>
      <w:spacing w:before="160"/>
      <w:ind w:left="1276" w:hanging="709"/>
    </w:pPr>
  </w:style>
  <w:style w:type="paragraph" w:styleId="TOC3">
    <w:name w:val="toc 3"/>
    <w:basedOn w:val="TOC2"/>
    <w:semiHidden/>
    <w:rsid w:val="001231AC"/>
    <w:pPr>
      <w:tabs>
        <w:tab w:val="clear" w:pos="1276"/>
        <w:tab w:val="left" w:pos="2155"/>
      </w:tabs>
      <w:ind w:left="2155" w:hanging="879"/>
    </w:pPr>
  </w:style>
  <w:style w:type="paragraph" w:styleId="TOC4">
    <w:name w:val="toc 4"/>
    <w:basedOn w:val="TOC3"/>
    <w:semiHidden/>
    <w:rsid w:val="001231AC"/>
    <w:pPr>
      <w:tabs>
        <w:tab w:val="left" w:pos="3261"/>
      </w:tabs>
      <w:spacing w:before="80"/>
      <w:ind w:left="3261" w:hanging="993"/>
    </w:pPr>
  </w:style>
  <w:style w:type="paragraph" w:styleId="TOC5">
    <w:name w:val="toc 5"/>
    <w:basedOn w:val="TOC4"/>
    <w:semiHidden/>
    <w:rsid w:val="001231AC"/>
  </w:style>
  <w:style w:type="paragraph" w:styleId="TOC6">
    <w:name w:val="toc 6"/>
    <w:basedOn w:val="TOC4"/>
    <w:semiHidden/>
    <w:rsid w:val="001231AC"/>
  </w:style>
  <w:style w:type="paragraph" w:styleId="TOC7">
    <w:name w:val="toc 7"/>
    <w:basedOn w:val="TOC4"/>
    <w:semiHidden/>
    <w:rsid w:val="001231AC"/>
  </w:style>
  <w:style w:type="paragraph" w:styleId="TOC8">
    <w:name w:val="toc 8"/>
    <w:basedOn w:val="TOC4"/>
    <w:semiHidden/>
    <w:rsid w:val="001231AC"/>
  </w:style>
  <w:style w:type="paragraph" w:customStyle="1" w:styleId="Rectitle">
    <w:name w:val="Rec_title"/>
    <w:basedOn w:val="Normal"/>
    <w:next w:val="Recref"/>
    <w:rsid w:val="001231AC"/>
    <w:pPr>
      <w:keepNext/>
      <w:keepLines/>
      <w:spacing w:before="240"/>
      <w:jc w:val="center"/>
    </w:pPr>
    <w:rPr>
      <w:b/>
      <w:sz w:val="28"/>
    </w:rPr>
  </w:style>
  <w:style w:type="paragraph" w:customStyle="1" w:styleId="Annexref">
    <w:name w:val="Annex_ref"/>
    <w:basedOn w:val="Normal"/>
    <w:next w:val="Normalaftertitle"/>
    <w:rsid w:val="001231AC"/>
    <w:pPr>
      <w:keepNext/>
      <w:keepLines/>
      <w:spacing w:after="280"/>
      <w:jc w:val="center"/>
    </w:pPr>
  </w:style>
  <w:style w:type="paragraph" w:customStyle="1" w:styleId="Appendixref">
    <w:name w:val="Appendix_ref"/>
    <w:basedOn w:val="Annexref"/>
    <w:next w:val="Normalaftertitle"/>
    <w:rsid w:val="001231AC"/>
  </w:style>
  <w:style w:type="paragraph" w:customStyle="1" w:styleId="Figuretitle">
    <w:name w:val="Figure_title"/>
    <w:basedOn w:val="Normal"/>
    <w:next w:val="Figure"/>
    <w:rsid w:val="001231A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231AC"/>
    <w:pPr>
      <w:keepNext/>
      <w:spacing w:before="0" w:after="120"/>
      <w:jc w:val="center"/>
    </w:pPr>
    <w:rPr>
      <w:b/>
    </w:rPr>
  </w:style>
  <w:style w:type="paragraph" w:customStyle="1" w:styleId="Summary">
    <w:name w:val="Summary"/>
    <w:basedOn w:val="Normal"/>
    <w:next w:val="Normalaftertitle"/>
    <w:rsid w:val="001231AC"/>
    <w:pPr>
      <w:spacing w:after="480"/>
    </w:pPr>
    <w:rPr>
      <w:sz w:val="22"/>
      <w:lang w:val="es-ES_tradnl"/>
    </w:rPr>
  </w:style>
  <w:style w:type="character" w:styleId="Hyperlink">
    <w:name w:val="Hyperlink"/>
    <w:basedOn w:val="DefaultParagraphFont"/>
    <w:rsid w:val="001231AC"/>
    <w:rPr>
      <w:color w:val="0000FF"/>
      <w:u w:val="single"/>
    </w:rPr>
  </w:style>
  <w:style w:type="paragraph" w:customStyle="1" w:styleId="Figure">
    <w:name w:val="Figure"/>
    <w:basedOn w:val="FigureNo"/>
    <w:next w:val="Normal"/>
    <w:rsid w:val="001231AC"/>
    <w:pPr>
      <w:keepNext w:val="0"/>
      <w:spacing w:before="0" w:after="240"/>
    </w:pPr>
  </w:style>
  <w:style w:type="paragraph" w:styleId="EndnoteText">
    <w:name w:val="endnote text"/>
    <w:basedOn w:val="Normal"/>
    <w:link w:val="EndnoteTextChar"/>
    <w:rsid w:val="00552C86"/>
    <w:pPr>
      <w:spacing w:before="0"/>
    </w:pPr>
    <w:rPr>
      <w:sz w:val="20"/>
    </w:rPr>
  </w:style>
  <w:style w:type="character" w:customStyle="1" w:styleId="EndnoteTextChar">
    <w:name w:val="Endnote Text Char"/>
    <w:basedOn w:val="DefaultParagraphFont"/>
    <w:link w:val="EndnoteText"/>
    <w:rsid w:val="00552C86"/>
    <w:rPr>
      <w:lang w:val="fr-FR" w:eastAsia="en-US"/>
    </w:rPr>
  </w:style>
  <w:style w:type="character" w:styleId="EndnoteReference">
    <w:name w:val="endnote reference"/>
    <w:basedOn w:val="DefaultParagraphFont"/>
    <w:rsid w:val="00552C86"/>
    <w:rPr>
      <w:vertAlign w:val="superscript"/>
    </w:rPr>
  </w:style>
  <w:style w:type="paragraph" w:customStyle="1" w:styleId="Reasons">
    <w:name w:val="Reasons"/>
    <w:basedOn w:val="Normal"/>
    <w:qFormat/>
    <w:rsid w:val="009004E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D1891-A5E4-4997-A849-2D7B939D9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6</Pages>
  <Words>1520</Words>
  <Characters>8224</Characters>
  <Application>Microsoft Office Word</Application>
  <DocSecurity>0</DocSecurity>
  <Lines>316</Lines>
  <Paragraphs>216</Paragraphs>
  <ScaleCrop>false</ScaleCrop>
  <HeadingPairs>
    <vt:vector size="2" baseType="variant">
      <vt:variant>
        <vt:lpstr>Title</vt:lpstr>
      </vt:variant>
      <vt:variant>
        <vt:i4>1</vt:i4>
      </vt:variant>
    </vt:vector>
  </HeadingPairs>
  <TitlesOfParts>
    <vt:vector size="1" baseType="lpstr">
      <vt:lpstr>RECOMMENDATION  ITU-R  BT.1845-1* - Guidelines on metrics to be used when tailoring** television programmes to broadcasting applications at various image quality levels, display sizes and aspect ratios</vt:lpstr>
    </vt:vector>
  </TitlesOfParts>
  <Manager/>
  <Company>ITU</Company>
  <LinksUpToDate>false</LinksUpToDate>
  <CharactersWithSpaces>9528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BT.1845-1* - Guidelines on metrics to be used when tailoring** television programmes to broadcasting applications at various image quality levels, display sizes and aspect ratios</dc:title>
  <dc:subject>BT Series = Broadcasting service (television)</dc:subject>
  <dc:creator>ITU Radiocommunication Bureau (BR)</dc:creator>
  <cp:keywords>BT,1845-1*</cp:keywords>
  <dc:description>Berdyeva, 15/11/2017, ITU51009916</dc:description>
  <cp:lastModifiedBy>Berdyeva, Elena</cp:lastModifiedBy>
  <cp:revision>13</cp:revision>
  <cp:lastPrinted>2017-11-15T09:54:00Z</cp:lastPrinted>
  <dcterms:created xsi:type="dcterms:W3CDTF">2017-11-15T09:33:00Z</dcterms:created>
  <dcterms:modified xsi:type="dcterms:W3CDTF">2017-11-15T09:55:00Z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11 March 2010</vt:lpwstr>
  </property>
</Properties>
</file>