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541" w:rsidRPr="00575CB8" w:rsidRDefault="00755541" w:rsidP="00F05C9E">
      <w:pPr>
        <w:rPr>
          <w:lang w:val="en-US"/>
        </w:rPr>
      </w:pPr>
      <w:bookmarkStart w:id="0" w:name="dbreak"/>
      <w:bookmarkEnd w:id="0"/>
    </w:p>
    <w:p w:rsidR="00755541" w:rsidRDefault="00755541" w:rsidP="00F05C9E"/>
    <w:p w:rsidR="00755541" w:rsidRDefault="00755541" w:rsidP="00F05C9E"/>
    <w:p w:rsidR="00755541" w:rsidRDefault="00755541" w:rsidP="00F05C9E"/>
    <w:p w:rsidR="00755541" w:rsidRDefault="00755541" w:rsidP="00F05C9E"/>
    <w:p w:rsidR="00755541" w:rsidRDefault="00755541" w:rsidP="00F05C9E"/>
    <w:p w:rsidR="00755541" w:rsidRDefault="00755541" w:rsidP="00F05C9E"/>
    <w:p w:rsidR="00755541" w:rsidRDefault="00755541" w:rsidP="00F05C9E"/>
    <w:p w:rsidR="00755541" w:rsidRDefault="00755541" w:rsidP="00F05C9E"/>
    <w:p w:rsidR="00755541" w:rsidRDefault="00755541" w:rsidP="00F05C9E"/>
    <w:tbl>
      <w:tblPr>
        <w:tblW w:w="10089" w:type="dxa"/>
        <w:tblLook w:val="01E0" w:firstRow="1" w:lastRow="1" w:firstColumn="1" w:lastColumn="1" w:noHBand="0" w:noVBand="0"/>
      </w:tblPr>
      <w:tblGrid>
        <w:gridCol w:w="10089"/>
      </w:tblGrid>
      <w:tr w:rsidR="00755541" w:rsidRPr="00F05C9E" w:rsidTr="00F05C9E">
        <w:tc>
          <w:tcPr>
            <w:tcW w:w="10089" w:type="dxa"/>
          </w:tcPr>
          <w:p w:rsidR="00755541" w:rsidRPr="0010336F" w:rsidRDefault="00755541" w:rsidP="00F05C9E">
            <w:pPr>
              <w:spacing w:before="380" w:line="280" w:lineRule="exact"/>
              <w:jc w:val="right"/>
              <w:rPr>
                <w:rFonts w:ascii="Tahoma" w:hAnsi="Tahoma" w:cs="Tahoma"/>
                <w:b/>
                <w:bCs/>
                <w:iCs/>
                <w:color w:val="243285"/>
                <w:sz w:val="32"/>
                <w:szCs w:val="32"/>
                <w:lang w:val="en-US"/>
              </w:rPr>
            </w:pPr>
          </w:p>
          <w:p w:rsidR="00755541" w:rsidRPr="0010336F" w:rsidRDefault="00755541" w:rsidP="0015011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150111">
              <w:rPr>
                <w:rFonts w:ascii="Tahoma" w:hAnsi="Tahoma" w:cs="Tahoma"/>
                <w:b/>
                <w:bCs/>
                <w:iCs/>
                <w:color w:val="243285"/>
                <w:sz w:val="36"/>
                <w:szCs w:val="36"/>
                <w:lang w:val="es-ES_tradnl"/>
              </w:rPr>
              <w:t>1845-1</w:t>
            </w:r>
          </w:p>
          <w:p w:rsidR="00755541" w:rsidRPr="0010336F" w:rsidRDefault="00755541" w:rsidP="0015011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50111">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150111">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755541" w:rsidRPr="00CC583D" w:rsidTr="00F05C9E">
        <w:tc>
          <w:tcPr>
            <w:tcW w:w="10089" w:type="dxa"/>
          </w:tcPr>
          <w:p w:rsidR="00755541" w:rsidRPr="0010336F" w:rsidRDefault="00755541" w:rsidP="00F05C9E">
            <w:pPr>
              <w:spacing w:before="80" w:line="500" w:lineRule="exact"/>
              <w:jc w:val="right"/>
              <w:rPr>
                <w:rFonts w:ascii="Tahoma" w:hAnsi="Tahoma" w:cs="Tahoma"/>
                <w:b/>
                <w:bCs/>
                <w:iCs/>
                <w:color w:val="243285"/>
                <w:sz w:val="44"/>
                <w:szCs w:val="44"/>
                <w:lang w:val="es-ES_tradnl"/>
              </w:rPr>
            </w:pPr>
          </w:p>
          <w:p w:rsidR="00755541" w:rsidRPr="009E1F8B" w:rsidRDefault="00150111" w:rsidP="00F37663">
            <w:pPr>
              <w:spacing w:before="80" w:line="500" w:lineRule="exact"/>
              <w:jc w:val="right"/>
              <w:rPr>
                <w:rFonts w:ascii="Tahoma" w:hAnsi="Tahoma" w:cs="Tahoma"/>
                <w:b/>
                <w:bCs/>
                <w:color w:val="243285"/>
                <w:sz w:val="44"/>
                <w:szCs w:val="44"/>
                <w:lang w:val="es-ES_tradnl"/>
              </w:rPr>
            </w:pPr>
            <w:r w:rsidRPr="00150111">
              <w:rPr>
                <w:rFonts w:ascii="Tahoma" w:hAnsi="Tahoma" w:cs="Tahoma"/>
                <w:b/>
                <w:bCs/>
                <w:color w:val="243285"/>
                <w:sz w:val="44"/>
                <w:szCs w:val="44"/>
                <w:lang w:val="es-ES_tradnl"/>
              </w:rPr>
              <w:t>Directrices sobre la métrica que</w:t>
            </w:r>
            <w:r w:rsidR="00F37663">
              <w:rPr>
                <w:rFonts w:ascii="Tahoma" w:hAnsi="Tahoma" w:cs="Tahoma"/>
                <w:b/>
                <w:bCs/>
                <w:color w:val="243285"/>
                <w:sz w:val="44"/>
                <w:szCs w:val="44"/>
                <w:lang w:val="es-ES_tradnl"/>
              </w:rPr>
              <w:br/>
            </w:r>
            <w:r w:rsidRPr="00150111">
              <w:rPr>
                <w:rFonts w:ascii="Tahoma" w:hAnsi="Tahoma" w:cs="Tahoma"/>
                <w:b/>
                <w:bCs/>
                <w:color w:val="243285"/>
                <w:sz w:val="44"/>
                <w:szCs w:val="44"/>
                <w:lang w:val="es-ES_tradnl"/>
              </w:rPr>
              <w:t>ha de</w:t>
            </w:r>
            <w:r>
              <w:rPr>
                <w:rFonts w:ascii="Tahoma" w:hAnsi="Tahoma" w:cs="Tahoma"/>
                <w:b/>
                <w:bCs/>
                <w:color w:val="243285"/>
                <w:sz w:val="44"/>
                <w:szCs w:val="44"/>
                <w:lang w:val="es-ES_tradnl"/>
              </w:rPr>
              <w:t xml:space="preserve"> </w:t>
            </w:r>
            <w:r w:rsidRPr="00150111">
              <w:rPr>
                <w:rFonts w:ascii="Tahoma" w:hAnsi="Tahoma" w:cs="Tahoma"/>
                <w:b/>
                <w:bCs/>
                <w:color w:val="243285"/>
                <w:sz w:val="44"/>
                <w:szCs w:val="44"/>
                <w:lang w:val="es-ES_tradnl"/>
              </w:rPr>
              <w:t>utilizarse para adaptar</w:t>
            </w:r>
            <w:r w:rsidR="00F37663">
              <w:rPr>
                <w:rFonts w:ascii="Tahoma" w:hAnsi="Tahoma" w:cs="Tahoma"/>
                <w:b/>
                <w:bCs/>
                <w:color w:val="243285"/>
                <w:sz w:val="44"/>
                <w:szCs w:val="44"/>
                <w:lang w:val="es-ES_tradnl"/>
              </w:rPr>
              <w:br/>
            </w:r>
            <w:r w:rsidRPr="00150111">
              <w:rPr>
                <w:rFonts w:ascii="Tahoma" w:hAnsi="Tahoma" w:cs="Tahoma"/>
                <w:b/>
                <w:bCs/>
                <w:color w:val="243285"/>
                <w:sz w:val="44"/>
                <w:szCs w:val="44"/>
                <w:lang w:val="es-ES_tradnl"/>
              </w:rPr>
              <w:t>programas</w:t>
            </w:r>
            <w:r w:rsidR="00F37663">
              <w:rPr>
                <w:rFonts w:ascii="Tahoma" w:hAnsi="Tahoma" w:cs="Tahoma"/>
                <w:b/>
                <w:bCs/>
                <w:color w:val="243285"/>
                <w:sz w:val="44"/>
                <w:szCs w:val="44"/>
                <w:lang w:val="es-ES_tradnl"/>
              </w:rPr>
              <w:t xml:space="preserve"> </w:t>
            </w:r>
            <w:r w:rsidRPr="00150111">
              <w:rPr>
                <w:rFonts w:ascii="Tahoma" w:hAnsi="Tahoma" w:cs="Tahoma"/>
                <w:b/>
                <w:bCs/>
                <w:color w:val="243285"/>
                <w:sz w:val="44"/>
                <w:szCs w:val="44"/>
                <w:lang w:val="es-ES_tradnl"/>
              </w:rPr>
              <w:t>de televisión</w:t>
            </w:r>
            <w:r w:rsidR="00F37663">
              <w:rPr>
                <w:rFonts w:ascii="Tahoma" w:hAnsi="Tahoma" w:cs="Tahoma"/>
                <w:b/>
                <w:bCs/>
                <w:color w:val="243285"/>
                <w:sz w:val="44"/>
                <w:szCs w:val="44"/>
                <w:lang w:val="es-ES_tradnl"/>
              </w:rPr>
              <w:t xml:space="preserve"> </w:t>
            </w:r>
            <w:r w:rsidRPr="00150111">
              <w:rPr>
                <w:rFonts w:ascii="Tahoma" w:hAnsi="Tahoma" w:cs="Tahoma"/>
                <w:b/>
                <w:bCs/>
                <w:color w:val="243285"/>
                <w:sz w:val="44"/>
                <w:szCs w:val="44"/>
                <w:lang w:val="es-ES_tradnl"/>
              </w:rPr>
              <w:t>a</w:t>
            </w:r>
            <w:r w:rsidR="00F37663">
              <w:rPr>
                <w:rFonts w:ascii="Tahoma" w:hAnsi="Tahoma" w:cs="Tahoma"/>
                <w:b/>
                <w:bCs/>
                <w:color w:val="243285"/>
                <w:sz w:val="44"/>
                <w:szCs w:val="44"/>
                <w:lang w:val="es-ES_tradnl"/>
              </w:rPr>
              <w:br/>
            </w:r>
            <w:r w:rsidRPr="00150111">
              <w:rPr>
                <w:rFonts w:ascii="Tahoma" w:hAnsi="Tahoma" w:cs="Tahoma"/>
                <w:b/>
                <w:bCs/>
                <w:color w:val="243285"/>
                <w:sz w:val="44"/>
                <w:szCs w:val="44"/>
                <w:lang w:val="es-ES_tradnl"/>
              </w:rPr>
              <w:t>aplicaciones de radiodifusión</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150111">
              <w:rPr>
                <w:rFonts w:ascii="Tahoma" w:hAnsi="Tahoma" w:cs="Tahoma"/>
                <w:b/>
                <w:bCs/>
                <w:color w:val="243285"/>
                <w:sz w:val="44"/>
                <w:szCs w:val="44"/>
                <w:lang w:val="es-ES_tradnl"/>
              </w:rPr>
              <w:t>con diferentes niveles de</w:t>
            </w:r>
            <w:r w:rsidR="00F37663">
              <w:rPr>
                <w:rFonts w:ascii="Tahoma" w:hAnsi="Tahoma" w:cs="Tahoma"/>
                <w:b/>
                <w:bCs/>
                <w:color w:val="243285"/>
                <w:sz w:val="44"/>
                <w:szCs w:val="44"/>
                <w:lang w:val="es-ES_tradnl"/>
              </w:rPr>
              <w:br/>
            </w:r>
            <w:r w:rsidRPr="00150111">
              <w:rPr>
                <w:rFonts w:ascii="Tahoma" w:hAnsi="Tahoma" w:cs="Tahoma"/>
                <w:b/>
                <w:bCs/>
                <w:color w:val="243285"/>
                <w:sz w:val="44"/>
                <w:szCs w:val="44"/>
                <w:lang w:val="es-ES_tradnl"/>
              </w:rPr>
              <w:t>calidad y tamaño de</w:t>
            </w:r>
            <w:r>
              <w:rPr>
                <w:rFonts w:ascii="Tahoma" w:hAnsi="Tahoma" w:cs="Tahoma"/>
                <w:b/>
                <w:bCs/>
                <w:color w:val="243285"/>
                <w:sz w:val="44"/>
                <w:szCs w:val="44"/>
                <w:lang w:val="es-ES_tradnl"/>
              </w:rPr>
              <w:t xml:space="preserve"> i</w:t>
            </w:r>
            <w:r w:rsidRPr="00150111">
              <w:rPr>
                <w:rFonts w:ascii="Tahoma" w:hAnsi="Tahoma" w:cs="Tahoma"/>
                <w:b/>
                <w:bCs/>
                <w:color w:val="243285"/>
                <w:sz w:val="44"/>
                <w:szCs w:val="44"/>
                <w:lang w:val="es-ES_tradnl"/>
              </w:rPr>
              <w:t>magen</w:t>
            </w:r>
          </w:p>
          <w:p w:rsidR="00755541" w:rsidRPr="0010336F" w:rsidRDefault="00755541" w:rsidP="00F05C9E">
            <w:pPr>
              <w:spacing w:before="80" w:line="500" w:lineRule="exact"/>
              <w:jc w:val="right"/>
              <w:rPr>
                <w:rFonts w:ascii="Tahoma" w:hAnsi="Tahoma" w:cs="Tahoma"/>
                <w:b/>
                <w:bCs/>
                <w:iCs/>
                <w:color w:val="243285"/>
                <w:sz w:val="44"/>
                <w:szCs w:val="44"/>
                <w:lang w:val="es-ES_tradnl"/>
              </w:rPr>
            </w:pPr>
          </w:p>
        </w:tc>
      </w:tr>
      <w:tr w:rsidR="00755541" w:rsidRPr="00CC583D" w:rsidTr="00F05C9E">
        <w:tc>
          <w:tcPr>
            <w:tcW w:w="10089" w:type="dxa"/>
          </w:tcPr>
          <w:p w:rsidR="00755541" w:rsidRPr="0010336F" w:rsidRDefault="00755541" w:rsidP="00F05C9E">
            <w:pPr>
              <w:spacing w:before="80" w:line="280" w:lineRule="exact"/>
              <w:ind w:right="640"/>
              <w:rPr>
                <w:rFonts w:ascii="Tahoma" w:hAnsi="Tahoma" w:cs="Tahoma"/>
                <w:b/>
                <w:bCs/>
                <w:iCs/>
                <w:color w:val="243285"/>
                <w:sz w:val="32"/>
                <w:szCs w:val="32"/>
                <w:lang w:val="es-ES_tradnl"/>
              </w:rPr>
            </w:pPr>
          </w:p>
          <w:p w:rsidR="00755541" w:rsidRPr="0010336F" w:rsidRDefault="00755541" w:rsidP="00F05C9E">
            <w:pPr>
              <w:spacing w:before="80" w:line="280" w:lineRule="exact"/>
              <w:ind w:right="640"/>
              <w:rPr>
                <w:rFonts w:ascii="Tahoma" w:hAnsi="Tahoma" w:cs="Tahoma"/>
                <w:b/>
                <w:bCs/>
                <w:iCs/>
                <w:color w:val="243285"/>
                <w:sz w:val="32"/>
                <w:szCs w:val="32"/>
                <w:lang w:val="es-ES_tradnl"/>
              </w:rPr>
            </w:pPr>
          </w:p>
          <w:p w:rsidR="00755541" w:rsidRDefault="00755541" w:rsidP="00F05C9E">
            <w:pPr>
              <w:spacing w:before="80" w:after="180" w:line="360" w:lineRule="exact"/>
              <w:ind w:right="720"/>
              <w:rPr>
                <w:rFonts w:ascii="Tahoma" w:hAnsi="Tahoma" w:cs="Tahoma"/>
                <w:b/>
                <w:bCs/>
                <w:iCs/>
                <w:color w:val="243285"/>
                <w:sz w:val="36"/>
                <w:szCs w:val="36"/>
                <w:lang w:val="es-ES_tradnl"/>
              </w:rPr>
            </w:pPr>
          </w:p>
          <w:p w:rsidR="00F37663" w:rsidRPr="0010336F" w:rsidRDefault="00F37663" w:rsidP="00F37663">
            <w:pPr>
              <w:spacing w:before="0" w:after="180" w:line="360" w:lineRule="exact"/>
              <w:ind w:right="720"/>
              <w:rPr>
                <w:rFonts w:ascii="Tahoma" w:hAnsi="Tahoma" w:cs="Tahoma"/>
                <w:b/>
                <w:bCs/>
                <w:iCs/>
                <w:color w:val="243285"/>
                <w:sz w:val="36"/>
                <w:szCs w:val="36"/>
                <w:lang w:val="es-ES_tradnl"/>
              </w:rPr>
            </w:pPr>
          </w:p>
          <w:p w:rsidR="00755541" w:rsidRPr="0010336F" w:rsidRDefault="00755541" w:rsidP="00F05C9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755541" w:rsidRPr="009E1F8B" w:rsidRDefault="00755541" w:rsidP="00F05C9E">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755541" w:rsidRPr="0026666F" w:rsidRDefault="00755541" w:rsidP="00F05C9E">
      <w:pPr>
        <w:spacing w:before="80"/>
        <w:rPr>
          <w:i/>
          <w:sz w:val="22"/>
          <w:lang w:val="es-ES_tradnl"/>
        </w:rPr>
      </w:pPr>
    </w:p>
    <w:p w:rsidR="00755541" w:rsidRPr="0026666F" w:rsidRDefault="00755541" w:rsidP="00F05C9E">
      <w:pPr>
        <w:spacing w:before="80"/>
        <w:rPr>
          <w:i/>
          <w:sz w:val="22"/>
          <w:lang w:val="es-ES_tradnl"/>
        </w:rPr>
      </w:pPr>
    </w:p>
    <w:p w:rsidR="00755541" w:rsidRPr="0026666F" w:rsidRDefault="00755541" w:rsidP="00F05C9E">
      <w:pPr>
        <w:spacing w:before="80"/>
        <w:rPr>
          <w:i/>
          <w:sz w:val="22"/>
          <w:lang w:val="es-ES_tradnl"/>
        </w:rPr>
      </w:pPr>
    </w:p>
    <w:p w:rsidR="00755541" w:rsidRPr="0026666F" w:rsidRDefault="00755541" w:rsidP="00F05C9E">
      <w:pPr>
        <w:pStyle w:val="Equation"/>
        <w:tabs>
          <w:tab w:val="clear" w:pos="4820"/>
          <w:tab w:val="clear" w:pos="9639"/>
          <w:tab w:val="left" w:pos="1191"/>
          <w:tab w:val="left" w:pos="1588"/>
          <w:tab w:val="left" w:pos="1985"/>
        </w:tabs>
        <w:rPr>
          <w:rFonts w:ascii="Palatino Linotype" w:hAnsi="Palatino Linotype"/>
          <w:lang w:val="es-ES_tradnl"/>
        </w:rPr>
        <w:sectPr w:rsidR="00755541" w:rsidRPr="0026666F" w:rsidSect="00F05C9E">
          <w:headerReference w:type="even" r:id="rId8"/>
          <w:headerReference w:type="default" r:id="rId9"/>
          <w:pgSz w:w="11907" w:h="16834" w:code="9"/>
          <w:pgMar w:top="1418" w:right="1134" w:bottom="1134" w:left="1134" w:header="720" w:footer="482" w:gutter="0"/>
          <w:paperSrc w:first="15" w:other="15"/>
          <w:cols w:space="720"/>
        </w:sectPr>
      </w:pPr>
    </w:p>
    <w:p w:rsidR="00755541" w:rsidRPr="006C718C" w:rsidRDefault="00755541" w:rsidP="00F05C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755541" w:rsidRPr="006C718C" w:rsidRDefault="00755541" w:rsidP="00F05C9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55541" w:rsidRPr="006C718C" w:rsidRDefault="00755541" w:rsidP="00F05C9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55541" w:rsidRPr="00021E8A" w:rsidRDefault="00755541" w:rsidP="00F05C9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55541" w:rsidRPr="00021E8A" w:rsidRDefault="00755541" w:rsidP="00F05C9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55541" w:rsidRPr="007C36CA" w:rsidRDefault="00755541" w:rsidP="00F05C9E">
      <w:pPr>
        <w:spacing w:before="0"/>
        <w:jc w:val="center"/>
        <w:rPr>
          <w:sz w:val="22"/>
          <w:lang w:val="es-ES_tradnl"/>
        </w:rPr>
      </w:pPr>
    </w:p>
    <w:p w:rsidR="00755541" w:rsidRPr="007C36CA" w:rsidRDefault="00755541" w:rsidP="00F05C9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55541" w:rsidRPr="00CC583D" w:rsidTr="00F05C9E">
        <w:tc>
          <w:tcPr>
            <w:tcW w:w="9360" w:type="dxa"/>
            <w:gridSpan w:val="2"/>
          </w:tcPr>
          <w:p w:rsidR="00755541" w:rsidRPr="00021E8A" w:rsidRDefault="00755541" w:rsidP="00F05C9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55541" w:rsidRPr="00763D08" w:rsidRDefault="00755541" w:rsidP="00F05C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755541" w:rsidRPr="00036EE3" w:rsidTr="00F05C9E">
        <w:tc>
          <w:tcPr>
            <w:tcW w:w="1140" w:type="dxa"/>
          </w:tcPr>
          <w:p w:rsidR="00755541" w:rsidRPr="00036EE3" w:rsidRDefault="00755541" w:rsidP="00F05C9E">
            <w:pPr>
              <w:spacing w:before="180" w:after="100"/>
              <w:ind w:left="57"/>
              <w:rPr>
                <w:b/>
                <w:bCs/>
                <w:sz w:val="20"/>
                <w:lang w:val="en-US"/>
              </w:rPr>
            </w:pPr>
            <w:r w:rsidRPr="00036EE3">
              <w:rPr>
                <w:b/>
                <w:bCs/>
                <w:sz w:val="20"/>
                <w:lang w:val="en-US"/>
              </w:rPr>
              <w:t>Series</w:t>
            </w:r>
          </w:p>
        </w:tc>
        <w:tc>
          <w:tcPr>
            <w:tcW w:w="8220" w:type="dxa"/>
          </w:tcPr>
          <w:p w:rsidR="00755541" w:rsidRPr="00036EE3" w:rsidRDefault="00755541" w:rsidP="00F05C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55541" w:rsidRPr="00036EE3" w:rsidTr="00F05C9E">
        <w:tc>
          <w:tcPr>
            <w:tcW w:w="1140" w:type="dxa"/>
            <w:tcBorders>
              <w:bottom w:val="nil"/>
            </w:tcBorders>
          </w:tcPr>
          <w:p w:rsidR="00755541" w:rsidRPr="00036EE3" w:rsidRDefault="00755541" w:rsidP="00F05C9E">
            <w:pPr>
              <w:spacing w:before="30" w:after="30"/>
              <w:ind w:left="57"/>
              <w:jc w:val="left"/>
              <w:rPr>
                <w:b/>
                <w:bCs/>
                <w:sz w:val="20"/>
                <w:lang w:val="en-US"/>
              </w:rPr>
            </w:pPr>
            <w:r w:rsidRPr="00036EE3">
              <w:rPr>
                <w:b/>
                <w:bCs/>
                <w:sz w:val="20"/>
                <w:lang w:val="en-US"/>
              </w:rPr>
              <w:t>BO</w:t>
            </w:r>
          </w:p>
        </w:tc>
        <w:tc>
          <w:tcPr>
            <w:tcW w:w="8220" w:type="dxa"/>
            <w:tcBorders>
              <w:bottom w:val="nil"/>
            </w:tcBorders>
          </w:tcPr>
          <w:p w:rsidR="00755541" w:rsidRPr="00021E8A" w:rsidRDefault="00755541" w:rsidP="00F05C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755541" w:rsidRPr="00CC583D" w:rsidTr="00F05C9E">
        <w:tc>
          <w:tcPr>
            <w:tcW w:w="1140" w:type="dxa"/>
            <w:tcBorders>
              <w:top w:val="nil"/>
              <w:bottom w:val="nil"/>
            </w:tcBorders>
            <w:shd w:val="clear" w:color="auto" w:fill="auto"/>
          </w:tcPr>
          <w:p w:rsidR="00755541" w:rsidRPr="009E1F8B" w:rsidRDefault="00755541" w:rsidP="00F05C9E">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755541" w:rsidRPr="009E1F8B" w:rsidRDefault="00755541" w:rsidP="00F05C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755541" w:rsidRPr="00036EE3" w:rsidTr="00F05C9E">
        <w:tc>
          <w:tcPr>
            <w:tcW w:w="1140" w:type="dxa"/>
            <w:tcBorders>
              <w:top w:val="nil"/>
              <w:bottom w:val="nil"/>
            </w:tcBorders>
          </w:tcPr>
          <w:p w:rsidR="00755541" w:rsidRPr="00036EE3" w:rsidRDefault="00755541" w:rsidP="00F05C9E">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755541" w:rsidRPr="00021E8A" w:rsidRDefault="00755541" w:rsidP="00F05C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755541" w:rsidRPr="009E1F8B" w:rsidTr="00F05C9E">
        <w:tc>
          <w:tcPr>
            <w:tcW w:w="1140" w:type="dxa"/>
            <w:tcBorders>
              <w:top w:val="nil"/>
              <w:bottom w:val="nil"/>
            </w:tcBorders>
            <w:shd w:val="clear" w:color="auto" w:fill="F3F3F3"/>
          </w:tcPr>
          <w:p w:rsidR="00755541" w:rsidRPr="009E1F8B" w:rsidRDefault="00755541" w:rsidP="00F05C9E">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755541" w:rsidRPr="009E1F8B" w:rsidRDefault="00755541" w:rsidP="00F05C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755541" w:rsidRPr="00036EE3" w:rsidTr="00F05C9E">
        <w:tc>
          <w:tcPr>
            <w:tcW w:w="1140" w:type="dxa"/>
            <w:tcBorders>
              <w:top w:val="nil"/>
              <w:bottom w:val="nil"/>
            </w:tcBorders>
            <w:shd w:val="clear" w:color="auto" w:fill="auto"/>
          </w:tcPr>
          <w:p w:rsidR="00755541" w:rsidRPr="00036EE3" w:rsidRDefault="00755541" w:rsidP="00F05C9E">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55541" w:rsidRPr="00021E8A" w:rsidRDefault="00755541" w:rsidP="00F05C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755541" w:rsidRPr="00CC583D" w:rsidTr="00F05C9E">
        <w:tc>
          <w:tcPr>
            <w:tcW w:w="1140" w:type="dxa"/>
            <w:tcBorders>
              <w:top w:val="nil"/>
              <w:bottom w:val="nil"/>
            </w:tcBorders>
            <w:shd w:val="clear" w:color="auto" w:fill="auto"/>
          </w:tcPr>
          <w:p w:rsidR="00755541" w:rsidRPr="0010336F" w:rsidRDefault="00755541" w:rsidP="00F05C9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55541" w:rsidRPr="0010336F" w:rsidRDefault="00755541" w:rsidP="00F05C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55541" w:rsidRPr="00CC583D" w:rsidTr="00F05C9E">
        <w:tc>
          <w:tcPr>
            <w:tcW w:w="1140" w:type="dxa"/>
            <w:tcBorders>
              <w:top w:val="nil"/>
            </w:tcBorders>
          </w:tcPr>
          <w:p w:rsidR="00755541" w:rsidRPr="00036EE3" w:rsidRDefault="00755541" w:rsidP="00F05C9E">
            <w:pPr>
              <w:spacing w:before="30" w:after="30"/>
              <w:ind w:left="57"/>
              <w:jc w:val="left"/>
              <w:rPr>
                <w:b/>
                <w:bCs/>
                <w:sz w:val="20"/>
                <w:lang w:val="fr-CH"/>
              </w:rPr>
            </w:pPr>
            <w:r w:rsidRPr="00036EE3">
              <w:rPr>
                <w:b/>
                <w:bCs/>
                <w:sz w:val="20"/>
                <w:lang w:val="fr-CH"/>
              </w:rPr>
              <w:t>P</w:t>
            </w:r>
          </w:p>
        </w:tc>
        <w:tc>
          <w:tcPr>
            <w:tcW w:w="8220" w:type="dxa"/>
            <w:tcBorders>
              <w:top w:val="nil"/>
            </w:tcBorders>
          </w:tcPr>
          <w:p w:rsidR="00755541" w:rsidRPr="00021E8A" w:rsidRDefault="00755541" w:rsidP="00F05C9E">
            <w:pPr>
              <w:spacing w:before="30" w:after="30"/>
              <w:jc w:val="left"/>
              <w:rPr>
                <w:bCs/>
                <w:sz w:val="20"/>
                <w:lang w:val="es-ES_tradnl"/>
              </w:rPr>
            </w:pPr>
            <w:r w:rsidRPr="00021E8A">
              <w:rPr>
                <w:bCs/>
                <w:sz w:val="20"/>
                <w:lang w:val="es-ES_tradnl"/>
              </w:rPr>
              <w:t>Propagación de las ondas radioeléctricas</w:t>
            </w:r>
          </w:p>
        </w:tc>
      </w:tr>
      <w:tr w:rsidR="00755541" w:rsidRPr="00036EE3" w:rsidTr="00F05C9E">
        <w:tc>
          <w:tcPr>
            <w:tcW w:w="1140" w:type="dxa"/>
          </w:tcPr>
          <w:p w:rsidR="00755541" w:rsidRPr="00036EE3" w:rsidRDefault="00755541" w:rsidP="00F05C9E">
            <w:pPr>
              <w:spacing w:before="30" w:after="30"/>
              <w:ind w:left="57"/>
              <w:jc w:val="left"/>
              <w:rPr>
                <w:b/>
                <w:bCs/>
                <w:sz w:val="20"/>
                <w:lang w:val="en-US"/>
              </w:rPr>
            </w:pPr>
            <w:r w:rsidRPr="00036EE3">
              <w:rPr>
                <w:b/>
                <w:bCs/>
                <w:sz w:val="20"/>
                <w:lang w:val="en-US"/>
              </w:rPr>
              <w:t>RA</w:t>
            </w:r>
          </w:p>
        </w:tc>
        <w:tc>
          <w:tcPr>
            <w:tcW w:w="8220" w:type="dxa"/>
          </w:tcPr>
          <w:p w:rsidR="00755541" w:rsidRPr="00021E8A" w:rsidRDefault="00755541" w:rsidP="001501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755541" w:rsidRPr="00CC583D" w:rsidTr="00F05C9E">
        <w:tc>
          <w:tcPr>
            <w:tcW w:w="1140" w:type="dxa"/>
          </w:tcPr>
          <w:p w:rsidR="00755541" w:rsidRPr="00036EE3" w:rsidRDefault="00755541" w:rsidP="00F05C9E">
            <w:pPr>
              <w:spacing w:before="30" w:after="30"/>
              <w:ind w:left="57"/>
              <w:jc w:val="left"/>
              <w:rPr>
                <w:b/>
                <w:bCs/>
                <w:sz w:val="20"/>
                <w:lang w:val="en-US"/>
              </w:rPr>
            </w:pPr>
            <w:r w:rsidRPr="00036EE3">
              <w:rPr>
                <w:b/>
                <w:bCs/>
                <w:sz w:val="20"/>
                <w:lang w:val="en-US"/>
              </w:rPr>
              <w:t>RS</w:t>
            </w:r>
          </w:p>
        </w:tc>
        <w:tc>
          <w:tcPr>
            <w:tcW w:w="8220" w:type="dxa"/>
          </w:tcPr>
          <w:p w:rsidR="00755541" w:rsidRPr="00021E8A" w:rsidRDefault="00755541" w:rsidP="00F05C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55541" w:rsidRPr="00036EE3" w:rsidTr="00F05C9E">
        <w:tc>
          <w:tcPr>
            <w:tcW w:w="1140" w:type="dxa"/>
          </w:tcPr>
          <w:p w:rsidR="00755541" w:rsidRPr="00036EE3" w:rsidRDefault="00755541" w:rsidP="00F05C9E">
            <w:pPr>
              <w:spacing w:before="30" w:after="30"/>
              <w:ind w:left="57"/>
              <w:jc w:val="left"/>
              <w:rPr>
                <w:b/>
                <w:bCs/>
                <w:sz w:val="20"/>
                <w:lang w:val="en-US"/>
              </w:rPr>
            </w:pPr>
            <w:r w:rsidRPr="00036EE3">
              <w:rPr>
                <w:b/>
                <w:bCs/>
                <w:sz w:val="20"/>
                <w:lang w:val="en-US"/>
              </w:rPr>
              <w:t>S</w:t>
            </w:r>
          </w:p>
        </w:tc>
        <w:tc>
          <w:tcPr>
            <w:tcW w:w="8220" w:type="dxa"/>
          </w:tcPr>
          <w:p w:rsidR="00755541" w:rsidRPr="00021E8A" w:rsidRDefault="00755541" w:rsidP="00F05C9E">
            <w:pPr>
              <w:spacing w:before="30" w:after="30"/>
              <w:jc w:val="left"/>
              <w:rPr>
                <w:bCs/>
                <w:sz w:val="20"/>
                <w:lang w:val="en-US"/>
              </w:rPr>
            </w:pPr>
            <w:r w:rsidRPr="00021E8A">
              <w:rPr>
                <w:bCs/>
                <w:sz w:val="20"/>
              </w:rPr>
              <w:t>Servicio fijo por satélite</w:t>
            </w:r>
          </w:p>
        </w:tc>
      </w:tr>
      <w:tr w:rsidR="00755541" w:rsidRPr="00036EE3" w:rsidTr="00F05C9E">
        <w:tc>
          <w:tcPr>
            <w:tcW w:w="1140" w:type="dxa"/>
          </w:tcPr>
          <w:p w:rsidR="00755541" w:rsidRPr="00036EE3" w:rsidRDefault="00755541" w:rsidP="00F05C9E">
            <w:pPr>
              <w:spacing w:before="30" w:after="30"/>
              <w:ind w:left="57"/>
              <w:jc w:val="left"/>
              <w:rPr>
                <w:b/>
                <w:bCs/>
                <w:sz w:val="20"/>
                <w:lang w:val="en-US"/>
              </w:rPr>
            </w:pPr>
            <w:r w:rsidRPr="00036EE3">
              <w:rPr>
                <w:b/>
                <w:bCs/>
                <w:sz w:val="20"/>
                <w:lang w:val="en-US"/>
              </w:rPr>
              <w:t>SA</w:t>
            </w:r>
          </w:p>
        </w:tc>
        <w:tc>
          <w:tcPr>
            <w:tcW w:w="8220" w:type="dxa"/>
          </w:tcPr>
          <w:p w:rsidR="00755541" w:rsidRPr="00021E8A" w:rsidRDefault="00755541" w:rsidP="00F05C9E">
            <w:pPr>
              <w:spacing w:before="30" w:after="30"/>
              <w:jc w:val="left"/>
              <w:rPr>
                <w:bCs/>
                <w:sz w:val="20"/>
                <w:lang w:val="en-US"/>
              </w:rPr>
            </w:pPr>
            <w:r w:rsidRPr="00021E8A">
              <w:rPr>
                <w:bCs/>
                <w:sz w:val="20"/>
              </w:rPr>
              <w:t>Aplicaciones espaciales y meteorología</w:t>
            </w:r>
          </w:p>
        </w:tc>
      </w:tr>
      <w:tr w:rsidR="00755541" w:rsidRPr="00CC583D" w:rsidTr="00F05C9E">
        <w:tc>
          <w:tcPr>
            <w:tcW w:w="1140" w:type="dxa"/>
          </w:tcPr>
          <w:p w:rsidR="00755541" w:rsidRPr="00036EE3" w:rsidRDefault="00755541" w:rsidP="00F05C9E">
            <w:pPr>
              <w:spacing w:before="30" w:after="30"/>
              <w:ind w:left="57"/>
              <w:jc w:val="left"/>
              <w:rPr>
                <w:b/>
                <w:bCs/>
                <w:sz w:val="20"/>
                <w:lang w:val="en-US"/>
              </w:rPr>
            </w:pPr>
            <w:r w:rsidRPr="00036EE3">
              <w:rPr>
                <w:b/>
                <w:bCs/>
                <w:sz w:val="20"/>
                <w:lang w:val="en-US"/>
              </w:rPr>
              <w:t>SF</w:t>
            </w:r>
          </w:p>
        </w:tc>
        <w:tc>
          <w:tcPr>
            <w:tcW w:w="8220" w:type="dxa"/>
          </w:tcPr>
          <w:p w:rsidR="00755541" w:rsidRPr="00021E8A" w:rsidRDefault="00755541" w:rsidP="00F05C9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55541" w:rsidRPr="00036EE3" w:rsidTr="00F05C9E">
        <w:tc>
          <w:tcPr>
            <w:tcW w:w="1140" w:type="dxa"/>
            <w:shd w:val="clear" w:color="auto" w:fill="auto"/>
          </w:tcPr>
          <w:p w:rsidR="00755541" w:rsidRPr="001240BC" w:rsidRDefault="00755541" w:rsidP="00F05C9E">
            <w:pPr>
              <w:spacing w:before="30" w:after="30"/>
              <w:ind w:left="57"/>
              <w:jc w:val="left"/>
              <w:rPr>
                <w:b/>
                <w:bCs/>
                <w:sz w:val="20"/>
                <w:lang w:val="en-US"/>
              </w:rPr>
            </w:pPr>
            <w:r w:rsidRPr="001240BC">
              <w:rPr>
                <w:b/>
                <w:bCs/>
                <w:sz w:val="20"/>
                <w:lang w:val="en-US"/>
              </w:rPr>
              <w:t>SM</w:t>
            </w:r>
          </w:p>
        </w:tc>
        <w:tc>
          <w:tcPr>
            <w:tcW w:w="8220" w:type="dxa"/>
            <w:shd w:val="clear" w:color="auto" w:fill="auto"/>
          </w:tcPr>
          <w:p w:rsidR="00755541" w:rsidRPr="001240BC" w:rsidRDefault="00755541" w:rsidP="00F05C9E">
            <w:pPr>
              <w:spacing w:before="30" w:after="30"/>
              <w:jc w:val="left"/>
              <w:rPr>
                <w:sz w:val="20"/>
                <w:lang w:val="en-US"/>
              </w:rPr>
            </w:pPr>
            <w:r w:rsidRPr="001240BC">
              <w:rPr>
                <w:sz w:val="20"/>
              </w:rPr>
              <w:t>Gestión del espectro</w:t>
            </w:r>
          </w:p>
        </w:tc>
      </w:tr>
      <w:tr w:rsidR="00755541" w:rsidRPr="00036EE3" w:rsidTr="00F05C9E">
        <w:tc>
          <w:tcPr>
            <w:tcW w:w="1140" w:type="dxa"/>
          </w:tcPr>
          <w:p w:rsidR="00755541" w:rsidRPr="00036EE3" w:rsidRDefault="00755541" w:rsidP="00F05C9E">
            <w:pPr>
              <w:spacing w:before="30" w:after="30"/>
              <w:ind w:left="57"/>
              <w:jc w:val="left"/>
              <w:rPr>
                <w:b/>
                <w:bCs/>
                <w:sz w:val="20"/>
                <w:lang w:val="en-US"/>
              </w:rPr>
            </w:pPr>
            <w:r w:rsidRPr="00036EE3">
              <w:rPr>
                <w:b/>
                <w:bCs/>
                <w:sz w:val="20"/>
                <w:lang w:val="en-US"/>
              </w:rPr>
              <w:t>SNG</w:t>
            </w:r>
          </w:p>
        </w:tc>
        <w:tc>
          <w:tcPr>
            <w:tcW w:w="8220" w:type="dxa"/>
          </w:tcPr>
          <w:p w:rsidR="00755541" w:rsidRPr="00021E8A" w:rsidRDefault="00755541" w:rsidP="00F05C9E">
            <w:pPr>
              <w:spacing w:before="30" w:after="30"/>
              <w:jc w:val="left"/>
              <w:rPr>
                <w:bCs/>
                <w:sz w:val="20"/>
                <w:lang w:val="en-US"/>
              </w:rPr>
            </w:pPr>
            <w:r w:rsidRPr="00021E8A">
              <w:rPr>
                <w:bCs/>
                <w:sz w:val="20"/>
              </w:rPr>
              <w:t>Periodismo electrónico por satélite</w:t>
            </w:r>
          </w:p>
        </w:tc>
      </w:tr>
      <w:tr w:rsidR="00755541" w:rsidRPr="00CC583D" w:rsidTr="00F05C9E">
        <w:tc>
          <w:tcPr>
            <w:tcW w:w="1140" w:type="dxa"/>
          </w:tcPr>
          <w:p w:rsidR="00755541" w:rsidRPr="00036EE3" w:rsidRDefault="00755541" w:rsidP="00F05C9E">
            <w:pPr>
              <w:spacing w:before="30" w:after="30"/>
              <w:ind w:left="57"/>
              <w:jc w:val="left"/>
              <w:rPr>
                <w:b/>
                <w:bCs/>
                <w:sz w:val="20"/>
                <w:lang w:val="en-US"/>
              </w:rPr>
            </w:pPr>
            <w:r w:rsidRPr="00036EE3">
              <w:rPr>
                <w:b/>
                <w:bCs/>
                <w:sz w:val="20"/>
                <w:lang w:val="en-US"/>
              </w:rPr>
              <w:t>TF</w:t>
            </w:r>
          </w:p>
        </w:tc>
        <w:tc>
          <w:tcPr>
            <w:tcW w:w="8220" w:type="dxa"/>
          </w:tcPr>
          <w:p w:rsidR="00755541" w:rsidRPr="00021E8A" w:rsidRDefault="00755541" w:rsidP="00F05C9E">
            <w:pPr>
              <w:spacing w:before="30" w:after="30"/>
              <w:jc w:val="left"/>
              <w:rPr>
                <w:bCs/>
                <w:sz w:val="20"/>
                <w:lang w:val="es-ES_tradnl"/>
              </w:rPr>
            </w:pPr>
            <w:r w:rsidRPr="00021E8A">
              <w:rPr>
                <w:bCs/>
                <w:sz w:val="20"/>
                <w:lang w:val="es-ES_tradnl"/>
              </w:rPr>
              <w:t>Emisiones de frecuencias patrón y señales horarias</w:t>
            </w:r>
          </w:p>
        </w:tc>
      </w:tr>
      <w:tr w:rsidR="00755541" w:rsidRPr="00036EE3" w:rsidTr="00F05C9E">
        <w:tc>
          <w:tcPr>
            <w:tcW w:w="1140" w:type="dxa"/>
          </w:tcPr>
          <w:p w:rsidR="00755541" w:rsidRPr="00036EE3" w:rsidRDefault="00755541" w:rsidP="00F05C9E">
            <w:pPr>
              <w:spacing w:before="30" w:after="30"/>
              <w:ind w:left="57"/>
              <w:jc w:val="left"/>
              <w:rPr>
                <w:b/>
                <w:bCs/>
                <w:sz w:val="20"/>
                <w:lang w:val="en-US"/>
              </w:rPr>
            </w:pPr>
            <w:r w:rsidRPr="00036EE3">
              <w:rPr>
                <w:b/>
                <w:bCs/>
                <w:sz w:val="20"/>
                <w:lang w:val="en-US"/>
              </w:rPr>
              <w:t>V</w:t>
            </w:r>
          </w:p>
        </w:tc>
        <w:tc>
          <w:tcPr>
            <w:tcW w:w="8220" w:type="dxa"/>
          </w:tcPr>
          <w:p w:rsidR="00755541" w:rsidRPr="00021E8A" w:rsidRDefault="00755541" w:rsidP="00F05C9E">
            <w:pPr>
              <w:spacing w:before="30" w:after="140"/>
              <w:jc w:val="left"/>
              <w:rPr>
                <w:bCs/>
                <w:sz w:val="20"/>
                <w:lang w:val="en-US"/>
              </w:rPr>
            </w:pPr>
            <w:r w:rsidRPr="00021E8A">
              <w:rPr>
                <w:bCs/>
                <w:sz w:val="20"/>
              </w:rPr>
              <w:t>Vocabulario y cuestiones afines</w:t>
            </w:r>
          </w:p>
        </w:tc>
      </w:tr>
    </w:tbl>
    <w:p w:rsidR="00755541" w:rsidRPr="00036EE3" w:rsidRDefault="00755541" w:rsidP="00F05C9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55541" w:rsidTr="00F05C9E">
        <w:tc>
          <w:tcPr>
            <w:tcW w:w="720" w:type="dxa"/>
          </w:tcPr>
          <w:p w:rsidR="00755541" w:rsidRDefault="00755541" w:rsidP="00F05C9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55541" w:rsidRPr="00CC583D" w:rsidTr="00F05C9E">
        <w:tc>
          <w:tcPr>
            <w:tcW w:w="9360" w:type="dxa"/>
          </w:tcPr>
          <w:p w:rsidR="00755541" w:rsidRPr="00763D08" w:rsidRDefault="00755541" w:rsidP="00F05C9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755541" w:rsidRPr="00763D08" w:rsidRDefault="00755541" w:rsidP="00F05C9E">
      <w:pPr>
        <w:spacing w:before="0"/>
        <w:jc w:val="center"/>
        <w:rPr>
          <w:sz w:val="22"/>
          <w:lang w:val="es-ES_tradnl"/>
        </w:rPr>
      </w:pPr>
    </w:p>
    <w:p w:rsidR="00755541" w:rsidRPr="00763D08" w:rsidRDefault="00755541" w:rsidP="00F05C9E">
      <w:pPr>
        <w:spacing w:before="60"/>
        <w:jc w:val="right"/>
        <w:rPr>
          <w:i/>
          <w:iCs/>
          <w:sz w:val="20"/>
          <w:lang w:val="es-ES_tradnl"/>
        </w:rPr>
      </w:pPr>
      <w:r w:rsidRPr="00763D08">
        <w:rPr>
          <w:i/>
          <w:iCs/>
          <w:sz w:val="20"/>
          <w:lang w:val="es-ES_tradnl"/>
        </w:rPr>
        <w:t>Publicación electrónica</w:t>
      </w:r>
    </w:p>
    <w:p w:rsidR="00755541" w:rsidRPr="00763D08" w:rsidRDefault="00755541" w:rsidP="00711D27">
      <w:pPr>
        <w:spacing w:before="0" w:after="40"/>
        <w:jc w:val="right"/>
        <w:rPr>
          <w:sz w:val="20"/>
          <w:lang w:val="es-ES_tradnl"/>
        </w:rPr>
      </w:pPr>
      <w:r w:rsidRPr="00763D08">
        <w:rPr>
          <w:sz w:val="20"/>
          <w:lang w:val="es-ES_tradnl"/>
        </w:rPr>
        <w:t>Ginebra, 20</w:t>
      </w:r>
      <w:r>
        <w:rPr>
          <w:sz w:val="20"/>
          <w:lang w:val="es-ES_tradnl"/>
        </w:rPr>
        <w:t>1</w:t>
      </w:r>
      <w:r w:rsidR="00711D27">
        <w:rPr>
          <w:sz w:val="20"/>
          <w:lang w:val="es-ES_tradnl"/>
        </w:rPr>
        <w:t>0</w:t>
      </w:r>
    </w:p>
    <w:p w:rsidR="00755541" w:rsidRPr="00763D08" w:rsidRDefault="00755541" w:rsidP="00F05C9E">
      <w:pPr>
        <w:spacing w:before="0"/>
        <w:jc w:val="center"/>
        <w:rPr>
          <w:sz w:val="22"/>
          <w:lang w:val="es-ES_tradnl"/>
        </w:rPr>
      </w:pPr>
    </w:p>
    <w:p w:rsidR="00755541" w:rsidRPr="00763D08" w:rsidRDefault="00755541" w:rsidP="00711D2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711D27">
        <w:rPr>
          <w:sz w:val="20"/>
          <w:lang w:val="es-ES_tradnl"/>
        </w:rPr>
        <w:t>0</w:t>
      </w:r>
    </w:p>
    <w:p w:rsidR="00755541" w:rsidRPr="006C718C" w:rsidRDefault="00755541" w:rsidP="00F05C9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55541" w:rsidRPr="006C718C" w:rsidRDefault="00755541" w:rsidP="00F05C9E">
      <w:pPr>
        <w:spacing w:before="160"/>
        <w:rPr>
          <w:i/>
          <w:sz w:val="20"/>
          <w:highlight w:val="yellow"/>
          <w:lang w:val="es-ES_tradnl"/>
        </w:rPr>
        <w:sectPr w:rsidR="00755541" w:rsidRPr="006C718C" w:rsidSect="00F05C9E">
          <w:headerReference w:type="even" r:id="rId13"/>
          <w:headerReference w:type="default" r:id="rId14"/>
          <w:pgSz w:w="11907" w:h="16834" w:code="9"/>
          <w:pgMar w:top="1418" w:right="1134" w:bottom="1134" w:left="1134" w:header="720" w:footer="482" w:gutter="0"/>
          <w:pgNumType w:fmt="lowerRoman" w:start="2"/>
          <w:cols w:space="720"/>
        </w:sectPr>
      </w:pPr>
    </w:p>
    <w:p w:rsidR="00755541" w:rsidRDefault="00755541" w:rsidP="00711D27">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150111">
        <w:rPr>
          <w:rStyle w:val="href"/>
          <w:lang w:val="es-ES_tradnl"/>
        </w:rPr>
        <w:t>1845-1</w:t>
      </w:r>
      <w:r w:rsidR="00C63FB7">
        <w:rPr>
          <w:rStyle w:val="FootnoteReference"/>
          <w:lang w:val="es-ES_tradnl"/>
        </w:rPr>
        <w:footnoteReference w:customMarkFollows="1" w:id="1"/>
        <w:t>*</w:t>
      </w:r>
    </w:p>
    <w:p w:rsidR="00F05C9E" w:rsidRDefault="00F05C9E" w:rsidP="00C63FB7">
      <w:pPr>
        <w:pStyle w:val="Rectitle"/>
        <w:rPr>
          <w:lang w:val="es-ES"/>
        </w:rPr>
      </w:pPr>
      <w:r w:rsidRPr="00E251AE">
        <w:rPr>
          <w:lang w:val="es-ES"/>
        </w:rPr>
        <w:t>Directrices sobre la métrica que ha de utilizarse para adaptar</w:t>
      </w:r>
      <w:r w:rsidR="00C63FB7">
        <w:rPr>
          <w:rStyle w:val="FootnoteReference"/>
          <w:lang w:val="es-ES"/>
        </w:rPr>
        <w:footnoteReference w:customMarkFollows="1" w:id="2"/>
        <w:t>**</w:t>
      </w:r>
      <w:r w:rsidRPr="00E251AE">
        <w:rPr>
          <w:lang w:val="es-ES"/>
        </w:rPr>
        <w:br/>
        <w:t>programas de televisión a aplicaciones de radiodifusión</w:t>
      </w:r>
      <w:r w:rsidRPr="00E251AE">
        <w:rPr>
          <w:lang w:val="es-ES"/>
        </w:rPr>
        <w:br/>
        <w:t>con diferentes niveles de calidad y tamaño de imagen</w:t>
      </w:r>
    </w:p>
    <w:p w:rsidR="00DC5612" w:rsidRPr="00CC583D" w:rsidRDefault="00DC5612" w:rsidP="00E570EE">
      <w:pPr>
        <w:pStyle w:val="Blanc"/>
        <w:rPr>
          <w:lang w:val="es-ES_tradnl"/>
        </w:rPr>
      </w:pPr>
    </w:p>
    <w:p w:rsidR="00F05C9E" w:rsidRPr="00E251AE" w:rsidRDefault="00F05C9E" w:rsidP="00F05C9E">
      <w:pPr>
        <w:pStyle w:val="Recdate"/>
        <w:rPr>
          <w:lang w:val="es-ES"/>
        </w:rPr>
      </w:pPr>
      <w:r w:rsidRPr="00E251AE">
        <w:rPr>
          <w:lang w:val="es-ES"/>
        </w:rPr>
        <w:t>(2008</w:t>
      </w:r>
      <w:r w:rsidRPr="00E251AE">
        <w:rPr>
          <w:lang w:val="es-ES"/>
        </w:rPr>
        <w:noBreakHyphen/>
        <w:t>2010)</w:t>
      </w:r>
    </w:p>
    <w:p w:rsidR="00E570EE" w:rsidRPr="00CC583D" w:rsidRDefault="00E570EE" w:rsidP="00E570EE">
      <w:pPr>
        <w:pStyle w:val="Blanc"/>
        <w:rPr>
          <w:lang w:val="es-ES_tradnl"/>
        </w:rPr>
      </w:pPr>
    </w:p>
    <w:p w:rsidR="00F05C9E" w:rsidRPr="00E251AE" w:rsidRDefault="00F05C9E" w:rsidP="00F05C9E">
      <w:pPr>
        <w:pStyle w:val="HeadingSum"/>
        <w:rPr>
          <w:szCs w:val="22"/>
          <w:lang w:val="es-ES"/>
        </w:rPr>
      </w:pPr>
      <w:r w:rsidRPr="00E251AE">
        <w:rPr>
          <w:szCs w:val="22"/>
          <w:lang w:val="es-ES"/>
        </w:rPr>
        <w:t>Cometido</w:t>
      </w:r>
    </w:p>
    <w:p w:rsidR="00F05C9E" w:rsidRPr="00E251AE" w:rsidRDefault="00F05C9E" w:rsidP="00F05C9E">
      <w:pPr>
        <w:pStyle w:val="Summary"/>
        <w:rPr>
          <w:szCs w:val="22"/>
          <w:lang w:val="es-ES"/>
        </w:rPr>
      </w:pPr>
      <w:r w:rsidRPr="00E251AE">
        <w:rPr>
          <w:szCs w:val="22"/>
          <w:lang w:val="es-ES"/>
        </w:rPr>
        <w:t>Esta Recomendación proporciona algunas orientaciones sobre la métrica pertinente y la elección de la disposición de imágenes que pueden ser adecuadas al adaptar el material de los programas de televisión a aplicaciones de radiodifusión que se caracterizan por unos requisitos de presentación distintos a aquéllos para los que el programa se creó originalmente.</w:t>
      </w:r>
    </w:p>
    <w:p w:rsidR="00E570EE" w:rsidRPr="00CC583D" w:rsidRDefault="00E570EE" w:rsidP="00E570EE">
      <w:pPr>
        <w:pStyle w:val="Blanc"/>
        <w:rPr>
          <w:lang w:val="es-ES_tradnl"/>
        </w:rPr>
      </w:pPr>
    </w:p>
    <w:p w:rsidR="00F05C9E" w:rsidRPr="00E251AE" w:rsidRDefault="00F05C9E" w:rsidP="00F05C9E">
      <w:pPr>
        <w:pStyle w:val="Normalaftertitle"/>
        <w:rPr>
          <w:lang w:val="es-ES"/>
        </w:rPr>
      </w:pPr>
      <w:r w:rsidRPr="00E251AE">
        <w:rPr>
          <w:lang w:val="es-ES"/>
        </w:rPr>
        <w:t>La Asamblea de Radiocomunicaciones de la UIT,</w:t>
      </w:r>
    </w:p>
    <w:p w:rsidR="00F05C9E" w:rsidRPr="00E251AE" w:rsidRDefault="00F05C9E" w:rsidP="00F05C9E">
      <w:pPr>
        <w:pStyle w:val="Call"/>
        <w:rPr>
          <w:lang w:val="es-ES"/>
        </w:rPr>
      </w:pPr>
      <w:r w:rsidRPr="00E251AE">
        <w:rPr>
          <w:lang w:val="es-ES"/>
        </w:rPr>
        <w:t>considerando</w:t>
      </w:r>
    </w:p>
    <w:p w:rsidR="00F05C9E" w:rsidRPr="00E251AE" w:rsidRDefault="00F05C9E" w:rsidP="00F05C9E">
      <w:pPr>
        <w:rPr>
          <w:lang w:val="es-ES"/>
        </w:rPr>
      </w:pPr>
      <w:r w:rsidRPr="00E251AE">
        <w:rPr>
          <w:lang w:val="es-ES"/>
        </w:rPr>
        <w:t>a)</w:t>
      </w:r>
      <w:r w:rsidRPr="00E251AE">
        <w:rPr>
          <w:lang w:val="es-ES"/>
        </w:rPr>
        <w:tab/>
        <w:t>que el valor típico de la mínima resolución angular de la visión humana en las direcciones vertical y horizontal es 1 arc</w:t>
      </w:r>
      <w:r w:rsidRPr="00E251AE">
        <w:rPr>
          <w:lang w:val="es-ES"/>
        </w:rPr>
        <w:noBreakHyphen/>
        <w:t>min, que corresponde a la capacidad de discriminar detalles que subtienden un ángulo de 1 arc</w:t>
      </w:r>
      <w:r w:rsidRPr="00E251AE">
        <w:rPr>
          <w:lang w:val="es-ES"/>
        </w:rPr>
        <w:noBreakHyphen/>
        <w:t>min cuyo vértice es el ojo del observador, dentro de una gama más bien amplia de valores de contraste de imagen y luminancia media; lo mismo cabe decir en cuanto a la capacidad del ojo humano para discriminar las transiciones en los bordes;</w:t>
      </w:r>
    </w:p>
    <w:p w:rsidR="00F05C9E" w:rsidRPr="00E251AE" w:rsidRDefault="00F05C9E" w:rsidP="00F05C9E">
      <w:pPr>
        <w:rPr>
          <w:lang w:val="es-ES"/>
        </w:rPr>
      </w:pPr>
      <w:r w:rsidRPr="00E251AE">
        <w:rPr>
          <w:lang w:val="es-ES"/>
        </w:rPr>
        <w:t>b)</w:t>
      </w:r>
      <w:r w:rsidRPr="00E251AE">
        <w:rPr>
          <w:lang w:val="es-ES"/>
        </w:rPr>
        <w:tab/>
        <w:t>que, en consecuencia, la distancia de observación óptima para las imágenes digitales puede considerarse como aquélla en que las dimensiones del píxel de la imagen fuente digital subtienden un ángulo de 1 arc</w:t>
      </w:r>
      <w:r w:rsidRPr="00E251AE">
        <w:rPr>
          <w:lang w:val="es-ES"/>
        </w:rPr>
        <w:noBreakHyphen/>
        <w:t>min cuyo vértice es el ojo del observador;</w:t>
      </w:r>
    </w:p>
    <w:p w:rsidR="00F05C9E" w:rsidRPr="00E251AE" w:rsidRDefault="00F05C9E" w:rsidP="00F05C9E">
      <w:pPr>
        <w:rPr>
          <w:lang w:val="es-ES"/>
        </w:rPr>
      </w:pPr>
      <w:r w:rsidRPr="00E251AE">
        <w:rPr>
          <w:lang w:val="es-ES"/>
        </w:rPr>
        <w:t>c)</w:t>
      </w:r>
      <w:r w:rsidRPr="00E251AE">
        <w:rPr>
          <w:lang w:val="es-ES"/>
        </w:rPr>
        <w:tab/>
        <w:t>que esta característica de la agudeza visual humana se aplica a imágenes estáticas ya que las imágenes en movimiento pueden aparecer borrosas debido a la limitada capacidad que tiene la pantalla de representar el movimiento y que tiene el ojo humano a la hora de seguir el movimiento en la pantalla;</w:t>
      </w:r>
    </w:p>
    <w:p w:rsidR="00F05C9E" w:rsidRPr="00E251AE" w:rsidRDefault="00F05C9E" w:rsidP="00F05C9E">
      <w:pPr>
        <w:rPr>
          <w:lang w:val="es-ES"/>
        </w:rPr>
      </w:pPr>
      <w:r w:rsidRPr="00E251AE">
        <w:rPr>
          <w:lang w:val="es-ES"/>
        </w:rPr>
        <w:t>d)</w:t>
      </w:r>
      <w:r w:rsidRPr="00E251AE">
        <w:rPr>
          <w:lang w:val="es-ES"/>
        </w:rPr>
        <w:tab/>
        <w:t>que la resolución estática de las imágenes es, por tanto, un parámetro adecuado para caracterizar la resolución de los sistemas de imágenes;</w:t>
      </w:r>
    </w:p>
    <w:p w:rsidR="00F05C9E" w:rsidRPr="00E251AE" w:rsidRDefault="00F05C9E" w:rsidP="00E570EE">
      <w:pPr>
        <w:keepNext/>
        <w:keepLines/>
        <w:rPr>
          <w:lang w:val="es-ES"/>
        </w:rPr>
      </w:pPr>
      <w:r w:rsidRPr="00E251AE">
        <w:rPr>
          <w:lang w:val="es-ES"/>
        </w:rPr>
        <w:lastRenderedPageBreak/>
        <w:t>e)</w:t>
      </w:r>
      <w:r w:rsidRPr="00E251AE">
        <w:rPr>
          <w:lang w:val="es-ES"/>
        </w:rPr>
        <w:tab/>
        <w:t>que generalmente se reconoce que la distancia de lectura normal es de unos 35</w:t>
      </w:r>
      <w:r>
        <w:rPr>
          <w:lang w:val="es-ES"/>
        </w:rPr>
        <w:t> </w:t>
      </w:r>
      <w:r w:rsidRPr="00E251AE">
        <w:rPr>
          <w:lang w:val="es-ES"/>
        </w:rPr>
        <w:t>cm y la distancia más próxima a la cual puede enfocar (</w:t>
      </w:r>
      <w:r>
        <w:rPr>
          <w:lang w:val="es-ES"/>
        </w:rPr>
        <w:t>«</w:t>
      </w:r>
      <w:r w:rsidRPr="00E251AE">
        <w:rPr>
          <w:lang w:val="es-ES"/>
        </w:rPr>
        <w:t>acomodarse</w:t>
      </w:r>
      <w:r>
        <w:rPr>
          <w:lang w:val="es-ES"/>
        </w:rPr>
        <w:t>»</w:t>
      </w:r>
      <w:r w:rsidRPr="00E251AE">
        <w:rPr>
          <w:lang w:val="es-ES"/>
        </w:rPr>
        <w:t xml:space="preserve">) confortablemente el ojo humano durante amplios periodos de tiempo (la </w:t>
      </w:r>
      <w:r>
        <w:rPr>
          <w:lang w:val="es-ES"/>
        </w:rPr>
        <w:t>«</w:t>
      </w:r>
      <w:r w:rsidRPr="00E251AE">
        <w:rPr>
          <w:lang w:val="es-ES"/>
        </w:rPr>
        <w:t>distancia de observación confortable más próxima</w:t>
      </w:r>
      <w:r>
        <w:rPr>
          <w:lang w:val="es-ES"/>
        </w:rPr>
        <w:t>»</w:t>
      </w:r>
      <w:r w:rsidRPr="00E251AE">
        <w:rPr>
          <w:lang w:val="es-ES"/>
        </w:rPr>
        <w:t>) puede considerarse normalmente de 25</w:t>
      </w:r>
      <w:r>
        <w:rPr>
          <w:lang w:val="es-ES"/>
        </w:rPr>
        <w:t> </w:t>
      </w:r>
      <w:r w:rsidRPr="00E251AE">
        <w:rPr>
          <w:lang w:val="es-ES"/>
        </w:rPr>
        <w:t>cm</w:t>
      </w:r>
      <w:r w:rsidRPr="00E251AE">
        <w:rPr>
          <w:rStyle w:val="FootnoteReference"/>
          <w:lang w:val="es-ES"/>
        </w:rPr>
        <w:footnoteReference w:id="3"/>
      </w:r>
      <w:r w:rsidRPr="00E251AE">
        <w:rPr>
          <w:lang w:val="es-ES"/>
        </w:rPr>
        <w:t xml:space="preserve">; este valor influye en el detalle de imagen más fino que puede resolver </w:t>
      </w:r>
      <w:r>
        <w:rPr>
          <w:lang w:val="es-ES"/>
        </w:rPr>
        <w:t>de</w:t>
      </w:r>
      <w:r w:rsidRPr="00E251AE">
        <w:rPr>
          <w:lang w:val="es-ES"/>
        </w:rPr>
        <w:t xml:space="preserve"> manera confortable el ojo humano en pequeñas pantallas tales como las de los teléfonos celulares, receptores de bolsillo y receptores portátiles similares cuando se utilizan para visualizar los programas de televisión;</w:t>
      </w:r>
    </w:p>
    <w:p w:rsidR="00F05C9E" w:rsidRPr="00E251AE" w:rsidRDefault="00F05C9E" w:rsidP="00F05C9E">
      <w:pPr>
        <w:rPr>
          <w:lang w:val="es-ES"/>
        </w:rPr>
      </w:pPr>
      <w:r w:rsidRPr="00E251AE">
        <w:rPr>
          <w:lang w:val="es-ES"/>
        </w:rPr>
        <w:t>f)</w:t>
      </w:r>
      <w:r w:rsidRPr="00E251AE">
        <w:rPr>
          <w:lang w:val="es-ES"/>
        </w:rPr>
        <w:tab/>
        <w:t xml:space="preserve">que las consideraciones de la </w:t>
      </w:r>
      <w:r>
        <w:rPr>
          <w:lang w:val="es-ES"/>
        </w:rPr>
        <w:t>«</w:t>
      </w:r>
      <w:r w:rsidRPr="00E251AE">
        <w:rPr>
          <w:lang w:val="es-ES"/>
        </w:rPr>
        <w:t>distancia de observación óptima</w:t>
      </w:r>
      <w:r>
        <w:rPr>
          <w:lang w:val="es-ES"/>
        </w:rPr>
        <w:t>»</w:t>
      </w:r>
      <w:r w:rsidRPr="00E251AE">
        <w:rPr>
          <w:lang w:val="es-ES"/>
        </w:rPr>
        <w:t xml:space="preserve"> y de la </w:t>
      </w:r>
      <w:r>
        <w:rPr>
          <w:lang w:val="es-ES"/>
        </w:rPr>
        <w:t>«</w:t>
      </w:r>
      <w:r w:rsidRPr="00E251AE">
        <w:rPr>
          <w:lang w:val="es-ES"/>
        </w:rPr>
        <w:t>distancia de observación confortable más próxima</w:t>
      </w:r>
      <w:r>
        <w:rPr>
          <w:lang w:val="es-ES"/>
        </w:rPr>
        <w:t>»</w:t>
      </w:r>
      <w:r w:rsidRPr="00E251AE">
        <w:rPr>
          <w:lang w:val="es-ES"/>
        </w:rPr>
        <w:t xml:space="preserve"> pueden sentar una base científica para trazar varios sistemas de imágenes y tamaños de pantalla en un espacio común de resolución estática basado en valores de parámetros técnicos objetivos</w:t>
      </w:r>
      <w:r w:rsidRPr="00E251AE">
        <w:rPr>
          <w:rStyle w:val="FootnoteReference"/>
          <w:lang w:val="es-ES"/>
        </w:rPr>
        <w:footnoteReference w:id="4"/>
      </w:r>
      <w:r>
        <w:rPr>
          <w:lang w:val="es-ES"/>
        </w:rPr>
        <w:t>,</w:t>
      </w:r>
    </w:p>
    <w:p w:rsidR="00F05C9E" w:rsidRPr="00E251AE" w:rsidRDefault="00F05C9E" w:rsidP="00F05C9E">
      <w:pPr>
        <w:pStyle w:val="Call"/>
        <w:rPr>
          <w:lang w:val="es-ES"/>
        </w:rPr>
      </w:pPr>
      <w:r w:rsidRPr="00E251AE">
        <w:rPr>
          <w:lang w:val="es-ES"/>
        </w:rPr>
        <w:t>considerando también</w:t>
      </w:r>
    </w:p>
    <w:p w:rsidR="00F05C9E" w:rsidRPr="00E251AE" w:rsidRDefault="00F05C9E" w:rsidP="00F05C9E">
      <w:pPr>
        <w:rPr>
          <w:lang w:val="es-ES"/>
        </w:rPr>
      </w:pPr>
      <w:r w:rsidRPr="00E251AE">
        <w:rPr>
          <w:lang w:val="es-ES"/>
        </w:rPr>
        <w:t>a)</w:t>
      </w:r>
      <w:r w:rsidRPr="00E251AE">
        <w:rPr>
          <w:lang w:val="es-ES"/>
        </w:rPr>
        <w:tab/>
        <w:t>que los sistemas de imágenes de televisión digital para la producción se basan en una matriz de píxels y las pantallas planas de televisión digital también utilizan una presentación basada en una matriz de píxels;</w:t>
      </w:r>
    </w:p>
    <w:p w:rsidR="00F05C9E" w:rsidRPr="00E251AE" w:rsidRDefault="00F05C9E" w:rsidP="00F05C9E">
      <w:pPr>
        <w:rPr>
          <w:lang w:val="es-ES"/>
        </w:rPr>
      </w:pPr>
      <w:r w:rsidRPr="00E251AE">
        <w:rPr>
          <w:lang w:val="es-ES"/>
        </w:rPr>
        <w:t>b)</w:t>
      </w:r>
      <w:r w:rsidRPr="00E251AE">
        <w:rPr>
          <w:lang w:val="es-ES"/>
        </w:rPr>
        <w:tab/>
        <w:t>que la densidad de píxels en la matriz de presentación y la forma en que sus píxels se disponen no están necesariamente relacionadas con la densidad de píxels del método de disposición utilizado en la fuente; en consecuencia, las imágenes fuente que van a presentarse deben procesarse en el sistema de presentación a fin de reordenar su matriz de píxels sobre la matriz de píxels de la pantalla y generalmente adaptarlas a las características de la pantalla,</w:t>
      </w:r>
    </w:p>
    <w:p w:rsidR="00F05C9E" w:rsidRPr="00E251AE" w:rsidRDefault="00F05C9E" w:rsidP="00F05C9E">
      <w:pPr>
        <w:pStyle w:val="Call"/>
        <w:rPr>
          <w:lang w:val="es-ES"/>
        </w:rPr>
      </w:pPr>
      <w:r w:rsidRPr="00E251AE">
        <w:rPr>
          <w:lang w:val="es-ES"/>
        </w:rPr>
        <w:t>recomienda</w:t>
      </w:r>
    </w:p>
    <w:p w:rsidR="00F05C9E" w:rsidRPr="00E251AE" w:rsidRDefault="00F05C9E" w:rsidP="00F05C9E">
      <w:pPr>
        <w:rPr>
          <w:lang w:val="es-ES"/>
        </w:rPr>
      </w:pPr>
      <w:r w:rsidRPr="00E251AE">
        <w:rPr>
          <w:b/>
          <w:bCs/>
          <w:lang w:val="es-ES"/>
        </w:rPr>
        <w:t>1</w:t>
      </w:r>
      <w:r>
        <w:rPr>
          <w:lang w:val="es-ES"/>
        </w:rPr>
        <w:tab/>
        <w:t>que la «</w:t>
      </w:r>
      <w:r w:rsidRPr="00E251AE">
        <w:rPr>
          <w:lang w:val="es-ES"/>
        </w:rPr>
        <w:t>distancia de observación óptima</w:t>
      </w:r>
      <w:r>
        <w:rPr>
          <w:lang w:val="es-ES"/>
        </w:rPr>
        <w:t>»</w:t>
      </w:r>
      <w:r w:rsidRPr="00E251AE">
        <w:rPr>
          <w:lang w:val="es-ES"/>
        </w:rPr>
        <w:t xml:space="preserve">, el </w:t>
      </w:r>
      <w:r>
        <w:rPr>
          <w:lang w:val="es-ES"/>
        </w:rPr>
        <w:t>«</w:t>
      </w:r>
      <w:r w:rsidRPr="00E251AE">
        <w:rPr>
          <w:lang w:val="es-ES"/>
        </w:rPr>
        <w:t>ángulo de observación horizontal óptimo</w:t>
      </w:r>
      <w:r>
        <w:rPr>
          <w:lang w:val="es-ES"/>
        </w:rPr>
        <w:t>»</w:t>
      </w:r>
      <w:r w:rsidRPr="00E251AE">
        <w:rPr>
          <w:lang w:val="es-ES"/>
        </w:rPr>
        <w:t xml:space="preserve"> y la </w:t>
      </w:r>
      <w:r>
        <w:rPr>
          <w:lang w:val="es-ES"/>
        </w:rPr>
        <w:t>«</w:t>
      </w:r>
      <w:r w:rsidRPr="00E251AE">
        <w:rPr>
          <w:lang w:val="es-ES"/>
        </w:rPr>
        <w:t>distancia de observación confortable más próxima</w:t>
      </w:r>
      <w:r>
        <w:rPr>
          <w:lang w:val="es-ES"/>
        </w:rPr>
        <w:t>»</w:t>
      </w:r>
      <w:r w:rsidRPr="00E251AE">
        <w:rPr>
          <w:lang w:val="es-ES"/>
        </w:rPr>
        <w:t xml:space="preserve"> se utilicen como directrices sobre las métricas aplicables a los sistemas de imágenes digitales; en el Cuadro 1 y en la Fig. 1 aparecen estos parámetros para diversos sistemas de imágenes digitales;</w:t>
      </w:r>
    </w:p>
    <w:p w:rsidR="00F05C9E" w:rsidRPr="00E251AE" w:rsidRDefault="00F05C9E" w:rsidP="00F05C9E">
      <w:pPr>
        <w:rPr>
          <w:lang w:val="es-ES"/>
        </w:rPr>
      </w:pPr>
      <w:r w:rsidRPr="00E251AE">
        <w:rPr>
          <w:b/>
          <w:bCs/>
          <w:lang w:val="es-ES"/>
        </w:rPr>
        <w:t>2</w:t>
      </w:r>
      <w:r w:rsidRPr="00E251AE">
        <w:rPr>
          <w:b/>
          <w:bCs/>
          <w:lang w:val="es-ES"/>
        </w:rPr>
        <w:tab/>
      </w:r>
      <w:r w:rsidRPr="00E251AE">
        <w:rPr>
          <w:lang w:val="es-ES"/>
        </w:rPr>
        <w:t>que se tengan en cuenta el Cuadro 1 y la Fig. 1 para ayudar a las administraciones a identificar los sistemas de imágenes digitales que mejor se adaptan a las condiciones de observación de diversas aplicaciones de radiodifusión de televisión, basándose en la distancia de observación óptima o en el ángulo de observación horizontal óptimo previstos para cada aplicación;</w:t>
      </w:r>
    </w:p>
    <w:p w:rsidR="00F05C9E" w:rsidRPr="00E251AE" w:rsidRDefault="00F05C9E" w:rsidP="00E570EE">
      <w:pPr>
        <w:keepNext/>
        <w:keepLines/>
        <w:rPr>
          <w:lang w:val="es-ES"/>
        </w:rPr>
      </w:pPr>
      <w:r w:rsidRPr="00E251AE">
        <w:rPr>
          <w:b/>
          <w:bCs/>
          <w:lang w:val="es-ES"/>
        </w:rPr>
        <w:lastRenderedPageBreak/>
        <w:t>3</w:t>
      </w:r>
      <w:r w:rsidRPr="00E251AE">
        <w:rPr>
          <w:lang w:val="es-ES"/>
        </w:rPr>
        <w:tab/>
        <w:t>que, en particular, la columna del Cuadro</w:t>
      </w:r>
      <w:r>
        <w:rPr>
          <w:lang w:val="es-ES"/>
        </w:rPr>
        <w:t> </w:t>
      </w:r>
      <w:r w:rsidRPr="00E251AE">
        <w:rPr>
          <w:lang w:val="es-ES"/>
        </w:rPr>
        <w:t xml:space="preserve">1 titulada </w:t>
      </w:r>
      <w:r>
        <w:rPr>
          <w:lang w:val="es-ES"/>
        </w:rPr>
        <w:t>«</w:t>
      </w:r>
      <w:r w:rsidRPr="00E251AE">
        <w:rPr>
          <w:lang w:val="es-ES"/>
        </w:rPr>
        <w:t>Mínimo tamaño de pantalla (mm) para la distancia de observación confortable más próxima</w:t>
      </w:r>
      <w:r>
        <w:rPr>
          <w:lang w:val="es-ES"/>
        </w:rPr>
        <w:t>»</w:t>
      </w:r>
      <w:r w:rsidRPr="00E251AE">
        <w:rPr>
          <w:lang w:val="es-ES"/>
        </w:rPr>
        <w:t xml:space="preserve"> se tenga en cuenta como ayuda para identificar la máxima resolución de imagen necesaria a fin de presentar imágenes de televisión en teléfonos móviles o receptores de bolsillo con pantallas relativamente pequeñas diseñadas para ser observadas a corta distancia;</w:t>
      </w:r>
    </w:p>
    <w:p w:rsidR="00F05C9E" w:rsidRPr="00E251AE" w:rsidRDefault="00F05C9E" w:rsidP="00F05C9E">
      <w:pPr>
        <w:keepNext/>
        <w:rPr>
          <w:lang w:val="es-ES"/>
        </w:rPr>
      </w:pPr>
      <w:r w:rsidRPr="00E251AE">
        <w:rPr>
          <w:b/>
          <w:bCs/>
          <w:lang w:val="es-ES"/>
        </w:rPr>
        <w:t>4</w:t>
      </w:r>
      <w:r w:rsidRPr="00E251AE">
        <w:rPr>
          <w:b/>
          <w:bCs/>
          <w:lang w:val="es-ES"/>
        </w:rPr>
        <w:tab/>
      </w:r>
      <w:r w:rsidRPr="00E251AE">
        <w:rPr>
          <w:lang w:val="es-ES"/>
        </w:rPr>
        <w:t>que las siguientes Notas se consideren parte de la presente Recomendación:</w:t>
      </w:r>
    </w:p>
    <w:p w:rsidR="00F05C9E" w:rsidRPr="00E251AE" w:rsidRDefault="00F05C9E" w:rsidP="00F05C9E">
      <w:pPr>
        <w:keepNext/>
        <w:keepLines/>
        <w:rPr>
          <w:lang w:val="es-ES"/>
        </w:rPr>
      </w:pPr>
      <w:r w:rsidRPr="00E251AE">
        <w:rPr>
          <w:lang w:val="es-ES"/>
        </w:rPr>
        <w:t xml:space="preserve">NOTA 1 – En esta Recomendación, la </w:t>
      </w:r>
      <w:r>
        <w:rPr>
          <w:lang w:val="es-ES"/>
        </w:rPr>
        <w:t>«</w:t>
      </w:r>
      <w:r w:rsidRPr="00E251AE">
        <w:rPr>
          <w:lang w:val="es-ES"/>
        </w:rPr>
        <w:t>distancia de observación óptima</w:t>
      </w:r>
      <w:r>
        <w:rPr>
          <w:lang w:val="es-ES"/>
        </w:rPr>
        <w:t>»</w:t>
      </w:r>
      <w:r w:rsidRPr="00E251AE">
        <w:rPr>
          <w:lang w:val="es-ES"/>
        </w:rPr>
        <w:t xml:space="preserve"> de una imagen digital se define como la distancia de observación a la cual dos p</w:t>
      </w:r>
      <w:r>
        <w:rPr>
          <w:lang w:val="es-ES"/>
        </w:rPr>
        <w:t>í</w:t>
      </w:r>
      <w:r w:rsidRPr="00E251AE">
        <w:rPr>
          <w:lang w:val="es-ES"/>
        </w:rPr>
        <w:t>xels adyacentes de la imagen fuente (antes de su reordenación en la pantalla) subtienden un ángulo de 1</w:t>
      </w:r>
      <w:r>
        <w:rPr>
          <w:lang w:val="es-ES"/>
        </w:rPr>
        <w:t> </w:t>
      </w:r>
      <w:r w:rsidRPr="00E251AE">
        <w:rPr>
          <w:lang w:val="es-ES"/>
        </w:rPr>
        <w:t>arc</w:t>
      </w:r>
      <w:r w:rsidRPr="00E251AE">
        <w:rPr>
          <w:lang w:val="es-ES"/>
        </w:rPr>
        <w:noBreakHyphen/>
        <w:t>min cuyo vértice es el ojo del espectador.</w:t>
      </w:r>
    </w:p>
    <w:p w:rsidR="00F05C9E" w:rsidRPr="00E251AE" w:rsidRDefault="00F05C9E" w:rsidP="00F05C9E">
      <w:pPr>
        <w:rPr>
          <w:lang w:val="es-ES"/>
        </w:rPr>
      </w:pPr>
      <w:r w:rsidRPr="00E251AE">
        <w:rPr>
          <w:lang w:val="es-ES"/>
        </w:rPr>
        <w:t xml:space="preserve">NOTA 2 – En esta Recomendación, el </w:t>
      </w:r>
      <w:r>
        <w:rPr>
          <w:lang w:val="es-ES"/>
        </w:rPr>
        <w:t>«</w:t>
      </w:r>
      <w:r w:rsidRPr="00E251AE">
        <w:rPr>
          <w:lang w:val="es-ES"/>
        </w:rPr>
        <w:t>ángulo de observación horizontal óptimo</w:t>
      </w:r>
      <w:r>
        <w:rPr>
          <w:lang w:val="es-ES"/>
        </w:rPr>
        <w:t>»</w:t>
      </w:r>
      <w:r w:rsidRPr="00E251AE">
        <w:rPr>
          <w:lang w:val="es-ES"/>
        </w:rPr>
        <w:t xml:space="preserve"> es el ángulo de observación horizontal bajo el cual una imagen se ve a su distancia de observación óptima.</w:t>
      </w:r>
    </w:p>
    <w:p w:rsidR="00F05C9E" w:rsidRDefault="00F05C9E" w:rsidP="00F05C9E">
      <w:pPr>
        <w:rPr>
          <w:lang w:val="es-ES"/>
        </w:rPr>
      </w:pPr>
      <w:r w:rsidRPr="00E251AE">
        <w:rPr>
          <w:lang w:val="es-ES"/>
        </w:rPr>
        <w:t>NOTA 3 – Este enfoque ya fue esbozado conceptualmente en la Recomendación UIT</w:t>
      </w:r>
      <w:r w:rsidRPr="00E251AE">
        <w:rPr>
          <w:lang w:val="es-ES"/>
        </w:rPr>
        <w:noBreakHyphen/>
        <w:t>R BT.1127.</w:t>
      </w:r>
    </w:p>
    <w:p w:rsidR="00F05C9E" w:rsidRPr="00E251AE" w:rsidRDefault="00F05C9E" w:rsidP="00F05C9E">
      <w:pPr>
        <w:rPr>
          <w:lang w:val="es-ES"/>
        </w:rPr>
      </w:pPr>
    </w:p>
    <w:p w:rsidR="00F05C9E" w:rsidRPr="00E251AE" w:rsidRDefault="00F05C9E" w:rsidP="00F05C9E">
      <w:pPr>
        <w:pStyle w:val="TableNo"/>
        <w:rPr>
          <w:lang w:val="es-ES"/>
        </w:rPr>
      </w:pPr>
      <w:r w:rsidRPr="00E251AE">
        <w:rPr>
          <w:lang w:val="es-ES"/>
        </w:rPr>
        <w:t>CUADRO 1</w:t>
      </w:r>
    </w:p>
    <w:p w:rsidR="00F05C9E" w:rsidRDefault="00F05C9E" w:rsidP="00F05C9E">
      <w:pPr>
        <w:pStyle w:val="Tabletitle"/>
        <w:rPr>
          <w:lang w:val="es-ES"/>
        </w:rPr>
      </w:pPr>
      <w:r w:rsidRPr="00E251AE">
        <w:rPr>
          <w:lang w:val="es-ES"/>
        </w:rPr>
        <w:t>Ángulo de observación horizontal óptimo</w:t>
      </w:r>
      <w:r>
        <w:rPr>
          <w:lang w:val="es-ES"/>
        </w:rPr>
        <w:t>,</w:t>
      </w:r>
      <w:r w:rsidRPr="00E251AE">
        <w:rPr>
          <w:lang w:val="es-ES"/>
        </w:rPr>
        <w:t xml:space="preserve"> distancia de observación óptima</w:t>
      </w:r>
      <w:r>
        <w:rPr>
          <w:lang w:val="es-ES"/>
        </w:rPr>
        <w:br/>
      </w:r>
      <w:r w:rsidRPr="00E251AE">
        <w:rPr>
          <w:lang w:val="es-ES"/>
        </w:rPr>
        <w:t>en función</w:t>
      </w:r>
      <w:r>
        <w:rPr>
          <w:lang w:val="es-ES"/>
        </w:rPr>
        <w:t xml:space="preserve"> </w:t>
      </w:r>
      <w:r w:rsidRPr="00E251AE">
        <w:rPr>
          <w:lang w:val="es-ES"/>
        </w:rPr>
        <w:t>de</w:t>
      </w:r>
      <w:r>
        <w:rPr>
          <w:lang w:val="es-ES"/>
        </w:rPr>
        <w:t xml:space="preserve"> </w:t>
      </w:r>
      <w:r w:rsidRPr="00E251AE">
        <w:rPr>
          <w:lang w:val="es-ES"/>
        </w:rPr>
        <w:t>las alturas de imagen (H)</w:t>
      </w:r>
      <w:r>
        <w:rPr>
          <w:lang w:val="es-ES"/>
        </w:rPr>
        <w:t xml:space="preserve"> y mínimo tamaño de pantalla</w:t>
      </w:r>
      <w:r>
        <w:rPr>
          <w:lang w:val="es-ES"/>
        </w:rPr>
        <w:br/>
        <w:t>para la distancia de observación confortable más próxima (25 cm)</w:t>
      </w:r>
      <w:r>
        <w:rPr>
          <w:lang w:val="es-ES"/>
        </w:rPr>
        <w:br/>
      </w:r>
      <w:r w:rsidRPr="00E251AE">
        <w:rPr>
          <w:lang w:val="es-ES"/>
        </w:rPr>
        <w:t>para varios sistemas</w:t>
      </w:r>
      <w:r>
        <w:rPr>
          <w:lang w:val="es-ES"/>
        </w:rPr>
        <w:t xml:space="preserve"> </w:t>
      </w:r>
      <w:r w:rsidRPr="00E251AE">
        <w:rPr>
          <w:lang w:val="es-ES"/>
        </w:rPr>
        <w:t>de imágenes digitales</w:t>
      </w:r>
    </w:p>
    <w:p w:rsidR="00F05C9E" w:rsidRPr="009E6E12" w:rsidRDefault="00F05C9E" w:rsidP="00F05C9E">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1247"/>
        <w:gridCol w:w="1757"/>
        <w:gridCol w:w="964"/>
        <w:gridCol w:w="907"/>
        <w:gridCol w:w="1191"/>
        <w:gridCol w:w="1191"/>
        <w:gridCol w:w="1588"/>
      </w:tblGrid>
      <w:tr w:rsidR="00F05C9E" w:rsidRPr="00CC583D" w:rsidTr="002256A0">
        <w:trPr>
          <w:jc w:val="center"/>
        </w:trPr>
        <w:tc>
          <w:tcPr>
            <w:tcW w:w="794" w:type="dxa"/>
            <w:vAlign w:val="center"/>
          </w:tcPr>
          <w:p w:rsidR="00F05C9E" w:rsidRPr="00F50D55" w:rsidRDefault="00F05C9E" w:rsidP="002256A0">
            <w:pPr>
              <w:pStyle w:val="Tablehead"/>
              <w:rPr>
                <w:sz w:val="18"/>
                <w:szCs w:val="18"/>
              </w:rPr>
            </w:pPr>
            <w:r w:rsidRPr="00F50D55">
              <w:rPr>
                <w:sz w:val="18"/>
                <w:szCs w:val="18"/>
              </w:rPr>
              <w:t>Barra de la Fig. 1</w:t>
            </w:r>
          </w:p>
        </w:tc>
        <w:tc>
          <w:tcPr>
            <w:tcW w:w="1247" w:type="dxa"/>
            <w:vAlign w:val="center"/>
          </w:tcPr>
          <w:p w:rsidR="00711D27" w:rsidRPr="00DD5B72" w:rsidRDefault="00F05C9E" w:rsidP="002256A0">
            <w:pPr>
              <w:pStyle w:val="Tablehead"/>
              <w:rPr>
                <w:sz w:val="18"/>
                <w:szCs w:val="18"/>
                <w:lang w:val="es-ES_tradnl"/>
              </w:rPr>
            </w:pPr>
            <w:r w:rsidRPr="00DD5B72">
              <w:rPr>
                <w:sz w:val="18"/>
                <w:szCs w:val="18"/>
                <w:lang w:val="es-ES_tradnl"/>
              </w:rPr>
              <w:t xml:space="preserve">Sistema de </w:t>
            </w:r>
            <w:r w:rsidRPr="00DD5B72">
              <w:rPr>
                <w:sz w:val="18"/>
                <w:szCs w:val="18"/>
                <w:lang w:val="es-ES_tradnl"/>
              </w:rPr>
              <w:br/>
              <w:t>imagen</w:t>
            </w:r>
            <w:r w:rsidR="00711D27" w:rsidRPr="00DD5B72">
              <w:rPr>
                <w:sz w:val="18"/>
                <w:szCs w:val="18"/>
                <w:lang w:val="es-ES_tradnl"/>
              </w:rPr>
              <w:br/>
              <w:t>(</w:t>
            </w:r>
            <w:r w:rsidR="00711D27" w:rsidRPr="00DD5B72">
              <w:rPr>
                <w:i/>
                <w:iCs/>
                <w:sz w:val="18"/>
                <w:szCs w:val="18"/>
                <w:lang w:val="es-ES_tradnl"/>
              </w:rPr>
              <w:t>h</w:t>
            </w:r>
            <w:r w:rsidR="00711D27" w:rsidRPr="00DD5B72">
              <w:rPr>
                <w:sz w:val="18"/>
                <w:szCs w:val="18"/>
                <w:lang w:val="es-ES_tradnl"/>
              </w:rPr>
              <w:t xml:space="preserve"> </w:t>
            </w:r>
            <w:r w:rsidR="00711D27" w:rsidRPr="00DD5B72">
              <w:rPr>
                <w:rFonts w:hint="eastAsia"/>
                <w:sz w:val="18"/>
                <w:szCs w:val="18"/>
                <w:lang w:val="es-ES_tradnl"/>
              </w:rPr>
              <w:t>×</w:t>
            </w:r>
            <w:r w:rsidR="00711D27" w:rsidRPr="00DD5B72">
              <w:rPr>
                <w:sz w:val="18"/>
                <w:szCs w:val="18"/>
                <w:lang w:val="es-ES_tradnl"/>
              </w:rPr>
              <w:t xml:space="preserve"> </w:t>
            </w:r>
            <w:r w:rsidR="00711D27" w:rsidRPr="00DD5B72">
              <w:rPr>
                <w:i/>
                <w:iCs/>
                <w:sz w:val="18"/>
                <w:szCs w:val="18"/>
                <w:lang w:val="es-ES_tradnl"/>
              </w:rPr>
              <w:t>v</w:t>
            </w:r>
            <w:r w:rsidR="00711D27" w:rsidRPr="00DD5B72">
              <w:rPr>
                <w:sz w:val="18"/>
                <w:szCs w:val="18"/>
                <w:lang w:val="es-ES_tradnl"/>
              </w:rPr>
              <w:t>)</w:t>
            </w:r>
          </w:p>
        </w:tc>
        <w:tc>
          <w:tcPr>
            <w:tcW w:w="1757" w:type="dxa"/>
            <w:vAlign w:val="center"/>
          </w:tcPr>
          <w:p w:rsidR="00F05C9E" w:rsidRPr="00F50D55" w:rsidRDefault="00F05C9E" w:rsidP="002256A0">
            <w:pPr>
              <w:pStyle w:val="Tablehead"/>
              <w:rPr>
                <w:sz w:val="18"/>
                <w:szCs w:val="18"/>
              </w:rPr>
            </w:pPr>
            <w:r w:rsidRPr="00F50D55">
              <w:rPr>
                <w:sz w:val="18"/>
                <w:szCs w:val="18"/>
              </w:rPr>
              <w:t>Referencia</w:t>
            </w:r>
          </w:p>
        </w:tc>
        <w:tc>
          <w:tcPr>
            <w:tcW w:w="964" w:type="dxa"/>
            <w:vAlign w:val="center"/>
          </w:tcPr>
          <w:p w:rsidR="00711D27" w:rsidRPr="00DD5B72" w:rsidRDefault="00F05C9E" w:rsidP="002256A0">
            <w:pPr>
              <w:pStyle w:val="Tablehead"/>
              <w:rPr>
                <w:sz w:val="18"/>
                <w:szCs w:val="18"/>
                <w:lang w:val="es-ES_tradnl"/>
              </w:rPr>
            </w:pPr>
            <w:r w:rsidRPr="00DD5B72">
              <w:rPr>
                <w:sz w:val="18"/>
                <w:szCs w:val="18"/>
                <w:lang w:val="es-ES_tradnl"/>
              </w:rPr>
              <w:t>Formato de</w:t>
            </w:r>
            <w:r w:rsidRPr="00DD5B72">
              <w:rPr>
                <w:sz w:val="18"/>
                <w:szCs w:val="18"/>
                <w:lang w:val="es-ES_tradnl"/>
              </w:rPr>
              <w:br/>
              <w:t>imagen</w:t>
            </w:r>
            <w:r w:rsidR="00711D27" w:rsidRPr="00DD5B72">
              <w:rPr>
                <w:sz w:val="18"/>
                <w:szCs w:val="18"/>
                <w:lang w:val="es-ES_tradnl"/>
              </w:rPr>
              <w:br/>
              <w:t>(</w:t>
            </w:r>
            <w:r w:rsidR="00711D27" w:rsidRPr="00DD5B72">
              <w:rPr>
                <w:i/>
                <w:iCs/>
                <w:sz w:val="18"/>
                <w:szCs w:val="18"/>
                <w:lang w:val="es-ES_tradnl"/>
              </w:rPr>
              <w:t>a</w:t>
            </w:r>
            <w:r w:rsidR="00711D27" w:rsidRPr="00DD5B72">
              <w:rPr>
                <w:sz w:val="18"/>
                <w:szCs w:val="18"/>
                <w:lang w:val="es-ES_tradnl"/>
              </w:rPr>
              <w:t xml:space="preserve">: </w:t>
            </w:r>
            <w:r w:rsidR="00711D27" w:rsidRPr="00DD5B72">
              <w:rPr>
                <w:i/>
                <w:iCs/>
                <w:sz w:val="18"/>
                <w:szCs w:val="18"/>
                <w:lang w:val="es-ES_tradnl"/>
              </w:rPr>
              <w:t>b</w:t>
            </w:r>
            <w:r w:rsidR="00711D27" w:rsidRPr="00DD5B72">
              <w:rPr>
                <w:sz w:val="18"/>
                <w:szCs w:val="18"/>
                <w:lang w:val="es-ES_tradnl"/>
              </w:rPr>
              <w:t>)</w:t>
            </w:r>
          </w:p>
        </w:tc>
        <w:tc>
          <w:tcPr>
            <w:tcW w:w="907" w:type="dxa"/>
            <w:vAlign w:val="center"/>
          </w:tcPr>
          <w:p w:rsidR="00F05C9E" w:rsidRPr="00F50D55" w:rsidRDefault="00F05C9E" w:rsidP="002256A0">
            <w:pPr>
              <w:pStyle w:val="Tablehead"/>
              <w:rPr>
                <w:sz w:val="18"/>
                <w:szCs w:val="18"/>
              </w:rPr>
            </w:pPr>
            <w:r w:rsidRPr="00F50D55">
              <w:rPr>
                <w:sz w:val="18"/>
                <w:szCs w:val="18"/>
              </w:rPr>
              <w:t>Formato</w:t>
            </w:r>
            <w:r w:rsidRPr="00F50D55">
              <w:rPr>
                <w:sz w:val="18"/>
                <w:szCs w:val="18"/>
              </w:rPr>
              <w:br/>
              <w:t>del</w:t>
            </w:r>
            <w:r w:rsidRPr="00F50D55">
              <w:rPr>
                <w:sz w:val="18"/>
                <w:szCs w:val="18"/>
              </w:rPr>
              <w:br/>
              <w:t>píxel</w:t>
            </w:r>
            <w:r w:rsidR="00711D27" w:rsidRPr="00F50D55">
              <w:rPr>
                <w:sz w:val="18"/>
                <w:szCs w:val="18"/>
              </w:rPr>
              <w:br/>
              <w:t>(</w:t>
            </w:r>
            <w:r w:rsidR="00711D27" w:rsidRPr="00F50D55">
              <w:rPr>
                <w:i/>
                <w:iCs/>
                <w:sz w:val="18"/>
                <w:szCs w:val="18"/>
              </w:rPr>
              <w:t>r</w:t>
            </w:r>
            <w:r w:rsidR="00711D27" w:rsidRPr="00F50D55">
              <w:rPr>
                <w:sz w:val="18"/>
                <w:szCs w:val="18"/>
              </w:rPr>
              <w:t>)</w:t>
            </w:r>
          </w:p>
        </w:tc>
        <w:tc>
          <w:tcPr>
            <w:tcW w:w="1191" w:type="dxa"/>
            <w:vAlign w:val="center"/>
          </w:tcPr>
          <w:p w:rsidR="00F05C9E" w:rsidRPr="00DD5B72" w:rsidRDefault="00F05C9E" w:rsidP="002256A0">
            <w:pPr>
              <w:pStyle w:val="Tablehead"/>
              <w:rPr>
                <w:sz w:val="18"/>
                <w:szCs w:val="18"/>
                <w:lang w:val="es-ES_tradnl"/>
              </w:rPr>
            </w:pPr>
            <w:r w:rsidRPr="00DD5B72">
              <w:rPr>
                <w:sz w:val="18"/>
                <w:szCs w:val="18"/>
                <w:lang w:val="es-ES_tradnl"/>
              </w:rPr>
              <w:t>Ángulo de observación horizontal óptimo</w:t>
            </w:r>
            <w:r w:rsidR="00711D27" w:rsidRPr="00DD5B72">
              <w:rPr>
                <w:sz w:val="18"/>
                <w:szCs w:val="18"/>
                <w:lang w:val="es-ES_tradnl"/>
              </w:rPr>
              <w:br/>
              <w:t>(</w:t>
            </w:r>
            <w:r w:rsidR="00711D27" w:rsidRPr="00F50D55">
              <w:rPr>
                <w:sz w:val="18"/>
                <w:szCs w:val="18"/>
              </w:rPr>
              <w:sym w:font="Symbol" w:char="F071"/>
            </w:r>
            <w:r w:rsidR="00711D27" w:rsidRPr="00DD5B72">
              <w:rPr>
                <w:sz w:val="18"/>
                <w:szCs w:val="18"/>
                <w:lang w:val="es-ES_tradnl"/>
              </w:rPr>
              <w:t>)</w:t>
            </w:r>
            <w:r w:rsidR="00711D27" w:rsidRPr="00DD5B72">
              <w:rPr>
                <w:b w:val="0"/>
                <w:bCs/>
                <w:sz w:val="18"/>
                <w:szCs w:val="18"/>
                <w:vertAlign w:val="superscript"/>
                <w:lang w:val="es-ES_tradnl"/>
              </w:rPr>
              <w:t>(1)</w:t>
            </w:r>
          </w:p>
        </w:tc>
        <w:tc>
          <w:tcPr>
            <w:tcW w:w="1191" w:type="dxa"/>
            <w:vAlign w:val="center"/>
          </w:tcPr>
          <w:p w:rsidR="00F05C9E" w:rsidRPr="00DD5B72" w:rsidRDefault="00F05C9E" w:rsidP="002256A0">
            <w:pPr>
              <w:pStyle w:val="Tablehead"/>
              <w:rPr>
                <w:sz w:val="18"/>
                <w:szCs w:val="18"/>
                <w:lang w:val="es-ES_tradnl"/>
              </w:rPr>
            </w:pPr>
            <w:r w:rsidRPr="00DD5B72">
              <w:rPr>
                <w:sz w:val="18"/>
                <w:szCs w:val="18"/>
                <w:lang w:val="es-ES_tradnl"/>
              </w:rPr>
              <w:t>Distancia de observación óptima</w:t>
            </w:r>
            <w:r w:rsidR="00711D27" w:rsidRPr="00DD5B72">
              <w:rPr>
                <w:sz w:val="18"/>
                <w:szCs w:val="18"/>
                <w:lang w:val="es-ES_tradnl"/>
              </w:rPr>
              <w:br/>
              <w:t>(d)</w:t>
            </w:r>
            <w:r w:rsidRPr="00DD5B72">
              <w:rPr>
                <w:b w:val="0"/>
                <w:bCs/>
                <w:sz w:val="18"/>
                <w:szCs w:val="18"/>
                <w:vertAlign w:val="superscript"/>
                <w:lang w:val="es-ES_tradnl"/>
              </w:rPr>
              <w:t>(1)</w:t>
            </w:r>
          </w:p>
        </w:tc>
        <w:tc>
          <w:tcPr>
            <w:tcW w:w="1587" w:type="dxa"/>
          </w:tcPr>
          <w:p w:rsidR="00F05C9E" w:rsidRPr="00DD5B72" w:rsidRDefault="00F05C9E" w:rsidP="00343588">
            <w:pPr>
              <w:pStyle w:val="Tablehead"/>
              <w:rPr>
                <w:sz w:val="18"/>
                <w:szCs w:val="18"/>
                <w:lang w:val="es-ES_tradnl"/>
              </w:rPr>
            </w:pPr>
            <w:r w:rsidRPr="00DD5B72">
              <w:rPr>
                <w:sz w:val="18"/>
                <w:szCs w:val="18"/>
                <w:lang w:val="es-ES_tradnl"/>
              </w:rPr>
              <w:t>Mínimo tamaño de pantalla (mm) para la distancia de observación confortable más próxima</w:t>
            </w:r>
            <w:r w:rsidR="00711D27" w:rsidRPr="00DD5B72">
              <w:rPr>
                <w:sz w:val="18"/>
                <w:szCs w:val="18"/>
                <w:lang w:val="es-ES_tradnl"/>
              </w:rPr>
              <w:br/>
              <w:t>(</w:t>
            </w:r>
            <w:r w:rsidR="00711D27" w:rsidRPr="00DD5B72">
              <w:rPr>
                <w:i/>
                <w:iCs/>
                <w:sz w:val="18"/>
                <w:szCs w:val="18"/>
                <w:lang w:val="es-ES_tradnl"/>
              </w:rPr>
              <w:t>m</w:t>
            </w:r>
            <w:r w:rsidR="00711D27" w:rsidRPr="00DD5B72">
              <w:rPr>
                <w:sz w:val="18"/>
                <w:szCs w:val="18"/>
                <w:lang w:val="es-ES_tradnl"/>
              </w:rPr>
              <w:t xml:space="preserve"> </w:t>
            </w:r>
            <w:r w:rsidR="00711D27" w:rsidRPr="00F50D55">
              <w:rPr>
                <w:sz w:val="18"/>
                <w:szCs w:val="18"/>
              </w:rPr>
              <w:sym w:font="Symbol" w:char="F0B4"/>
            </w:r>
            <w:r w:rsidR="00711D27" w:rsidRPr="00DD5B72">
              <w:rPr>
                <w:sz w:val="18"/>
                <w:szCs w:val="18"/>
                <w:lang w:val="es-ES_tradnl"/>
              </w:rPr>
              <w:t xml:space="preserve"> </w:t>
            </w:r>
            <w:r w:rsidR="00711D27" w:rsidRPr="00DD5B72">
              <w:rPr>
                <w:i/>
                <w:iCs/>
                <w:sz w:val="18"/>
                <w:szCs w:val="18"/>
                <w:lang w:val="es-ES_tradnl"/>
              </w:rPr>
              <w:t>n</w:t>
            </w:r>
            <w:r w:rsidR="00711D27" w:rsidRPr="00DD5B72">
              <w:rPr>
                <w:sz w:val="18"/>
                <w:szCs w:val="18"/>
                <w:lang w:val="es-ES_tradnl"/>
              </w:rPr>
              <w:t>)</w:t>
            </w:r>
            <w:r w:rsidRPr="00DD5B72">
              <w:rPr>
                <w:b w:val="0"/>
                <w:bCs/>
                <w:sz w:val="18"/>
                <w:szCs w:val="18"/>
                <w:vertAlign w:val="superscript"/>
                <w:lang w:val="es-ES_tradnl"/>
              </w:rPr>
              <w:t>(2)</w:t>
            </w:r>
          </w:p>
        </w:tc>
      </w:tr>
      <w:tr w:rsidR="00F05C9E" w:rsidRPr="00E251AE" w:rsidTr="00F05C9E">
        <w:trPr>
          <w:jc w:val="center"/>
        </w:trPr>
        <w:tc>
          <w:tcPr>
            <w:tcW w:w="794" w:type="dxa"/>
          </w:tcPr>
          <w:p w:rsidR="00F05C9E" w:rsidRPr="00E251AE" w:rsidRDefault="00F05C9E" w:rsidP="00F05C9E">
            <w:pPr>
              <w:pStyle w:val="Tabletext"/>
              <w:jc w:val="center"/>
              <w:rPr>
                <w:sz w:val="18"/>
                <w:szCs w:val="18"/>
                <w:lang w:val="es-ES"/>
              </w:rPr>
            </w:pPr>
            <w:r w:rsidRPr="00E251AE">
              <w:rPr>
                <w:sz w:val="18"/>
                <w:szCs w:val="18"/>
                <w:lang w:val="es-ES"/>
              </w:rPr>
              <w:t>A</w:t>
            </w:r>
          </w:p>
        </w:tc>
        <w:tc>
          <w:tcPr>
            <w:tcW w:w="1247" w:type="dxa"/>
          </w:tcPr>
          <w:p w:rsidR="00F05C9E" w:rsidRPr="00E251AE" w:rsidRDefault="00F05C9E" w:rsidP="00711D27">
            <w:pPr>
              <w:pStyle w:val="Tabletext"/>
              <w:jc w:val="center"/>
              <w:rPr>
                <w:sz w:val="18"/>
                <w:szCs w:val="18"/>
                <w:lang w:val="es-ES"/>
              </w:rPr>
            </w:pPr>
            <w:r w:rsidRPr="00E251AE">
              <w:rPr>
                <w:sz w:val="18"/>
                <w:szCs w:val="18"/>
                <w:lang w:val="es-ES"/>
              </w:rPr>
              <w:t xml:space="preserve">720 </w:t>
            </w:r>
            <w:r w:rsidR="00711D27">
              <w:rPr>
                <w:sz w:val="18"/>
                <w:szCs w:val="18"/>
                <w:lang w:val="es-ES"/>
              </w:rPr>
              <w:sym w:font="Symbol" w:char="F0B4"/>
            </w:r>
            <w:r w:rsidRPr="00E251AE">
              <w:rPr>
                <w:sz w:val="18"/>
                <w:szCs w:val="18"/>
                <w:lang w:val="es-ES"/>
              </w:rPr>
              <w:t xml:space="preserve"> 483</w:t>
            </w:r>
          </w:p>
        </w:tc>
        <w:tc>
          <w:tcPr>
            <w:tcW w:w="1757" w:type="dxa"/>
          </w:tcPr>
          <w:p w:rsidR="00F05C9E" w:rsidRPr="00E251AE" w:rsidRDefault="00F05C9E" w:rsidP="00F05C9E">
            <w:pPr>
              <w:pStyle w:val="Tabletext"/>
              <w:jc w:val="center"/>
              <w:rPr>
                <w:sz w:val="18"/>
                <w:szCs w:val="18"/>
                <w:lang w:val="es-ES"/>
              </w:rPr>
            </w:pPr>
            <w:r w:rsidRPr="00E251AE">
              <w:rPr>
                <w:sz w:val="18"/>
                <w:szCs w:val="18"/>
                <w:lang w:val="es-ES"/>
              </w:rPr>
              <w:t>Rec. UIT-R BT.601</w:t>
            </w:r>
          </w:p>
        </w:tc>
        <w:tc>
          <w:tcPr>
            <w:tcW w:w="964" w:type="dxa"/>
          </w:tcPr>
          <w:p w:rsidR="00F05C9E" w:rsidRPr="00E251AE" w:rsidRDefault="00F05C9E" w:rsidP="00F05C9E">
            <w:pPr>
              <w:pStyle w:val="Tabletext"/>
              <w:jc w:val="center"/>
              <w:rPr>
                <w:sz w:val="18"/>
                <w:szCs w:val="18"/>
                <w:lang w:val="es-ES"/>
              </w:rPr>
            </w:pPr>
            <w:r w:rsidRPr="00E251AE">
              <w:rPr>
                <w:sz w:val="18"/>
                <w:szCs w:val="18"/>
                <w:lang w:val="es-ES"/>
              </w:rPr>
              <w:t>4:3</w:t>
            </w:r>
          </w:p>
        </w:tc>
        <w:tc>
          <w:tcPr>
            <w:tcW w:w="907" w:type="dxa"/>
          </w:tcPr>
          <w:p w:rsidR="00F05C9E" w:rsidRPr="00E251AE" w:rsidRDefault="00F05C9E" w:rsidP="00590A37">
            <w:pPr>
              <w:pStyle w:val="Tabletext"/>
              <w:jc w:val="center"/>
              <w:rPr>
                <w:sz w:val="18"/>
                <w:szCs w:val="18"/>
                <w:lang w:val="es-ES"/>
              </w:rPr>
            </w:pPr>
            <w:r w:rsidRPr="00E251AE">
              <w:rPr>
                <w:sz w:val="18"/>
                <w:szCs w:val="18"/>
                <w:lang w:val="es-ES"/>
              </w:rPr>
              <w:t>0,8</w:t>
            </w:r>
            <w:r w:rsidR="00590A37">
              <w:rPr>
                <w:sz w:val="18"/>
                <w:szCs w:val="18"/>
                <w:lang w:val="es-ES"/>
              </w:rPr>
              <w:t>9</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11°</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 xml:space="preserve">7 </w:t>
            </w:r>
            <w:r w:rsidRPr="007C1572">
              <w:rPr>
                <w:i/>
                <w:iCs/>
                <w:sz w:val="18"/>
                <w:szCs w:val="18"/>
                <w:lang w:val="es-ES"/>
              </w:rPr>
              <w:t>H</w:t>
            </w:r>
          </w:p>
        </w:tc>
        <w:tc>
          <w:tcPr>
            <w:tcW w:w="1587" w:type="dxa"/>
          </w:tcPr>
          <w:p w:rsidR="00F05C9E" w:rsidRPr="00E251AE" w:rsidRDefault="00F05C9E" w:rsidP="00F05C9E">
            <w:pPr>
              <w:pStyle w:val="Tabletext"/>
              <w:jc w:val="center"/>
              <w:rPr>
                <w:sz w:val="18"/>
                <w:szCs w:val="18"/>
                <w:lang w:val="es-ES"/>
              </w:rPr>
            </w:pPr>
            <w:r w:rsidRPr="00E251AE">
              <w:rPr>
                <w:sz w:val="18"/>
                <w:szCs w:val="18"/>
                <w:lang w:val="es-ES"/>
              </w:rPr>
              <w:t>48 × 36</w:t>
            </w:r>
          </w:p>
        </w:tc>
      </w:tr>
      <w:tr w:rsidR="00F05C9E" w:rsidRPr="00E251AE" w:rsidTr="00F05C9E">
        <w:trPr>
          <w:jc w:val="center"/>
        </w:trPr>
        <w:tc>
          <w:tcPr>
            <w:tcW w:w="794" w:type="dxa"/>
          </w:tcPr>
          <w:p w:rsidR="00F05C9E" w:rsidRPr="00E251AE" w:rsidRDefault="00F05C9E" w:rsidP="00F05C9E">
            <w:pPr>
              <w:pStyle w:val="Tabletext"/>
              <w:jc w:val="center"/>
              <w:rPr>
                <w:sz w:val="18"/>
                <w:szCs w:val="18"/>
                <w:lang w:val="es-ES"/>
              </w:rPr>
            </w:pPr>
            <w:r w:rsidRPr="00E251AE">
              <w:rPr>
                <w:sz w:val="18"/>
                <w:szCs w:val="18"/>
                <w:lang w:val="es-ES"/>
              </w:rPr>
              <w:t>B</w:t>
            </w:r>
          </w:p>
        </w:tc>
        <w:tc>
          <w:tcPr>
            <w:tcW w:w="1247" w:type="dxa"/>
          </w:tcPr>
          <w:p w:rsidR="00F05C9E" w:rsidRPr="00E251AE" w:rsidRDefault="00F05C9E" w:rsidP="00F05C9E">
            <w:pPr>
              <w:pStyle w:val="Tabletext"/>
              <w:jc w:val="center"/>
              <w:rPr>
                <w:sz w:val="18"/>
                <w:szCs w:val="18"/>
                <w:lang w:val="es-ES"/>
              </w:rPr>
            </w:pPr>
            <w:r w:rsidRPr="00E251AE">
              <w:rPr>
                <w:sz w:val="18"/>
                <w:szCs w:val="18"/>
                <w:lang w:val="es-ES"/>
              </w:rPr>
              <w:t xml:space="preserve">640 </w:t>
            </w:r>
            <w:r w:rsidRPr="00E251AE">
              <w:rPr>
                <w:sz w:val="18"/>
                <w:szCs w:val="18"/>
                <w:lang w:val="es-ES"/>
              </w:rPr>
              <w:sym w:font="Symbol" w:char="F0B4"/>
            </w:r>
            <w:r w:rsidRPr="00E251AE">
              <w:rPr>
                <w:sz w:val="18"/>
                <w:szCs w:val="18"/>
                <w:lang w:val="es-ES"/>
              </w:rPr>
              <w:t xml:space="preserve"> 480</w:t>
            </w:r>
          </w:p>
        </w:tc>
        <w:tc>
          <w:tcPr>
            <w:tcW w:w="1757" w:type="dxa"/>
          </w:tcPr>
          <w:p w:rsidR="00F05C9E" w:rsidRPr="00E251AE" w:rsidRDefault="00F05C9E" w:rsidP="00F05C9E">
            <w:pPr>
              <w:pStyle w:val="Tabletext"/>
              <w:jc w:val="center"/>
              <w:rPr>
                <w:sz w:val="18"/>
                <w:szCs w:val="18"/>
                <w:lang w:val="es-ES"/>
              </w:rPr>
            </w:pPr>
            <w:r w:rsidRPr="00E251AE">
              <w:rPr>
                <w:sz w:val="18"/>
                <w:szCs w:val="18"/>
                <w:lang w:val="es-ES"/>
              </w:rPr>
              <w:t>VGA</w:t>
            </w:r>
          </w:p>
        </w:tc>
        <w:tc>
          <w:tcPr>
            <w:tcW w:w="964" w:type="dxa"/>
          </w:tcPr>
          <w:p w:rsidR="00F05C9E" w:rsidRPr="00E251AE" w:rsidRDefault="00F05C9E" w:rsidP="00F05C9E">
            <w:pPr>
              <w:pStyle w:val="Tabletext"/>
              <w:jc w:val="center"/>
              <w:rPr>
                <w:sz w:val="18"/>
                <w:szCs w:val="18"/>
                <w:lang w:val="es-ES"/>
              </w:rPr>
            </w:pPr>
            <w:r w:rsidRPr="00E251AE">
              <w:rPr>
                <w:sz w:val="18"/>
                <w:szCs w:val="18"/>
                <w:lang w:val="es-ES"/>
              </w:rPr>
              <w:t>4:3</w:t>
            </w:r>
          </w:p>
        </w:tc>
        <w:tc>
          <w:tcPr>
            <w:tcW w:w="907" w:type="dxa"/>
          </w:tcPr>
          <w:p w:rsidR="00F05C9E" w:rsidRPr="00E251AE" w:rsidRDefault="00F05C9E" w:rsidP="00F05C9E">
            <w:pPr>
              <w:pStyle w:val="Tabletext"/>
              <w:jc w:val="center"/>
              <w:rPr>
                <w:sz w:val="18"/>
                <w:szCs w:val="18"/>
                <w:lang w:val="es-ES"/>
              </w:rPr>
            </w:pPr>
            <w:r w:rsidRPr="00E251AE">
              <w:rPr>
                <w:sz w:val="18"/>
                <w:szCs w:val="18"/>
                <w:lang w:val="es-ES"/>
              </w:rPr>
              <w:t>1</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11°</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 xml:space="preserve">7 </w:t>
            </w:r>
            <w:r w:rsidRPr="007C1572">
              <w:rPr>
                <w:i/>
                <w:iCs/>
                <w:sz w:val="18"/>
                <w:szCs w:val="18"/>
                <w:lang w:val="es-ES"/>
              </w:rPr>
              <w:t>H</w:t>
            </w:r>
          </w:p>
        </w:tc>
        <w:tc>
          <w:tcPr>
            <w:tcW w:w="1587" w:type="dxa"/>
          </w:tcPr>
          <w:p w:rsidR="00F05C9E" w:rsidRPr="00E251AE" w:rsidRDefault="00F05C9E" w:rsidP="00F05C9E">
            <w:pPr>
              <w:pStyle w:val="Tabletext"/>
              <w:jc w:val="center"/>
              <w:rPr>
                <w:sz w:val="18"/>
                <w:szCs w:val="18"/>
                <w:lang w:val="es-ES"/>
              </w:rPr>
            </w:pPr>
            <w:r w:rsidRPr="00E251AE">
              <w:rPr>
                <w:sz w:val="18"/>
                <w:szCs w:val="18"/>
                <w:lang w:val="es-ES"/>
              </w:rPr>
              <w:t>48 × 36</w:t>
            </w:r>
          </w:p>
        </w:tc>
      </w:tr>
      <w:tr w:rsidR="00F05C9E" w:rsidRPr="00E251AE" w:rsidTr="00F05C9E">
        <w:trPr>
          <w:jc w:val="center"/>
        </w:trPr>
        <w:tc>
          <w:tcPr>
            <w:tcW w:w="794" w:type="dxa"/>
          </w:tcPr>
          <w:p w:rsidR="00F05C9E" w:rsidRPr="00E251AE" w:rsidRDefault="00F05C9E" w:rsidP="00F05C9E">
            <w:pPr>
              <w:pStyle w:val="Tabletext"/>
              <w:jc w:val="center"/>
              <w:rPr>
                <w:sz w:val="18"/>
                <w:szCs w:val="18"/>
                <w:lang w:val="es-ES"/>
              </w:rPr>
            </w:pPr>
            <w:r w:rsidRPr="00E251AE">
              <w:rPr>
                <w:sz w:val="18"/>
                <w:szCs w:val="18"/>
                <w:lang w:val="es-ES"/>
              </w:rPr>
              <w:t>C</w:t>
            </w:r>
          </w:p>
        </w:tc>
        <w:tc>
          <w:tcPr>
            <w:tcW w:w="1247" w:type="dxa"/>
          </w:tcPr>
          <w:p w:rsidR="00F05C9E" w:rsidRPr="00E251AE" w:rsidRDefault="00F05C9E" w:rsidP="00F05C9E">
            <w:pPr>
              <w:pStyle w:val="Tabletext"/>
              <w:jc w:val="center"/>
              <w:rPr>
                <w:sz w:val="18"/>
                <w:szCs w:val="18"/>
                <w:lang w:val="es-ES"/>
              </w:rPr>
            </w:pPr>
            <w:r w:rsidRPr="00E251AE">
              <w:rPr>
                <w:sz w:val="18"/>
                <w:szCs w:val="18"/>
                <w:lang w:val="es-ES"/>
              </w:rPr>
              <w:t xml:space="preserve">720 </w:t>
            </w:r>
            <w:r w:rsidRPr="00E251AE">
              <w:rPr>
                <w:sz w:val="18"/>
                <w:szCs w:val="18"/>
                <w:lang w:val="es-ES"/>
              </w:rPr>
              <w:sym w:font="Symbol" w:char="F0B4"/>
            </w:r>
            <w:r w:rsidRPr="00E251AE">
              <w:rPr>
                <w:sz w:val="18"/>
                <w:szCs w:val="18"/>
                <w:lang w:val="es-ES"/>
              </w:rPr>
              <w:t xml:space="preserve"> 576</w:t>
            </w:r>
          </w:p>
        </w:tc>
        <w:tc>
          <w:tcPr>
            <w:tcW w:w="1757" w:type="dxa"/>
          </w:tcPr>
          <w:p w:rsidR="00F05C9E" w:rsidRPr="00E251AE" w:rsidRDefault="00F05C9E" w:rsidP="00F05C9E">
            <w:pPr>
              <w:pStyle w:val="Tabletext"/>
              <w:jc w:val="center"/>
              <w:rPr>
                <w:sz w:val="18"/>
                <w:szCs w:val="18"/>
                <w:lang w:val="es-ES"/>
              </w:rPr>
            </w:pPr>
            <w:r w:rsidRPr="00E251AE">
              <w:rPr>
                <w:sz w:val="18"/>
                <w:szCs w:val="18"/>
                <w:lang w:val="es-ES"/>
              </w:rPr>
              <w:t>Rec. UIT-R BT.601</w:t>
            </w:r>
          </w:p>
        </w:tc>
        <w:tc>
          <w:tcPr>
            <w:tcW w:w="964" w:type="dxa"/>
          </w:tcPr>
          <w:p w:rsidR="00F05C9E" w:rsidRPr="00E251AE" w:rsidRDefault="00F05C9E" w:rsidP="00F05C9E">
            <w:pPr>
              <w:pStyle w:val="Tabletext"/>
              <w:jc w:val="center"/>
              <w:rPr>
                <w:sz w:val="18"/>
                <w:szCs w:val="18"/>
                <w:lang w:val="es-ES"/>
              </w:rPr>
            </w:pPr>
            <w:r w:rsidRPr="00E251AE">
              <w:rPr>
                <w:sz w:val="18"/>
                <w:szCs w:val="18"/>
                <w:lang w:val="es-ES"/>
              </w:rPr>
              <w:t>4:3</w:t>
            </w:r>
          </w:p>
        </w:tc>
        <w:tc>
          <w:tcPr>
            <w:tcW w:w="907" w:type="dxa"/>
          </w:tcPr>
          <w:p w:rsidR="00F05C9E" w:rsidRPr="00E251AE" w:rsidRDefault="00F05C9E" w:rsidP="00F05C9E">
            <w:pPr>
              <w:pStyle w:val="Tabletext"/>
              <w:jc w:val="center"/>
              <w:rPr>
                <w:sz w:val="18"/>
                <w:szCs w:val="18"/>
                <w:lang w:val="es-ES"/>
              </w:rPr>
            </w:pPr>
            <w:r w:rsidRPr="00E251AE">
              <w:rPr>
                <w:sz w:val="18"/>
                <w:szCs w:val="18"/>
                <w:lang w:val="es-ES"/>
              </w:rPr>
              <w:t>1,07</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13°</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 xml:space="preserve">6 </w:t>
            </w:r>
            <w:r w:rsidRPr="007C1572">
              <w:rPr>
                <w:i/>
                <w:iCs/>
                <w:sz w:val="18"/>
                <w:szCs w:val="18"/>
                <w:lang w:val="es-ES"/>
              </w:rPr>
              <w:t>H</w:t>
            </w:r>
          </w:p>
        </w:tc>
        <w:tc>
          <w:tcPr>
            <w:tcW w:w="1587" w:type="dxa"/>
          </w:tcPr>
          <w:p w:rsidR="00F05C9E" w:rsidRPr="00E251AE" w:rsidRDefault="00F05C9E" w:rsidP="00F05C9E">
            <w:pPr>
              <w:pStyle w:val="Tabletext"/>
              <w:jc w:val="center"/>
              <w:rPr>
                <w:sz w:val="18"/>
                <w:szCs w:val="18"/>
                <w:lang w:val="es-ES"/>
              </w:rPr>
            </w:pPr>
            <w:r w:rsidRPr="00E251AE">
              <w:rPr>
                <w:sz w:val="18"/>
                <w:szCs w:val="18"/>
                <w:lang w:val="es-ES"/>
              </w:rPr>
              <w:t>56 × 42</w:t>
            </w:r>
          </w:p>
        </w:tc>
      </w:tr>
      <w:tr w:rsidR="00F05C9E" w:rsidRPr="00E251AE" w:rsidTr="00F05C9E">
        <w:trPr>
          <w:jc w:val="center"/>
        </w:trPr>
        <w:tc>
          <w:tcPr>
            <w:tcW w:w="794" w:type="dxa"/>
          </w:tcPr>
          <w:p w:rsidR="00F05C9E" w:rsidRPr="00E251AE" w:rsidRDefault="00F05C9E" w:rsidP="00F05C9E">
            <w:pPr>
              <w:pStyle w:val="Tabletext"/>
              <w:jc w:val="center"/>
              <w:rPr>
                <w:sz w:val="18"/>
                <w:szCs w:val="18"/>
                <w:lang w:val="es-ES"/>
              </w:rPr>
            </w:pPr>
            <w:r w:rsidRPr="00E251AE">
              <w:rPr>
                <w:sz w:val="18"/>
                <w:szCs w:val="18"/>
                <w:lang w:val="es-ES"/>
              </w:rPr>
              <w:t>D</w:t>
            </w:r>
          </w:p>
        </w:tc>
        <w:tc>
          <w:tcPr>
            <w:tcW w:w="1247" w:type="dxa"/>
          </w:tcPr>
          <w:p w:rsidR="00F05C9E" w:rsidRPr="00E251AE" w:rsidRDefault="00F05C9E" w:rsidP="00F05C9E">
            <w:pPr>
              <w:pStyle w:val="Tabletext"/>
              <w:jc w:val="center"/>
              <w:rPr>
                <w:sz w:val="18"/>
                <w:szCs w:val="18"/>
                <w:lang w:val="es-ES"/>
              </w:rPr>
            </w:pPr>
            <w:r w:rsidRPr="00E251AE">
              <w:rPr>
                <w:sz w:val="18"/>
                <w:szCs w:val="18"/>
                <w:lang w:val="es-ES"/>
              </w:rPr>
              <w:t xml:space="preserve">1 024 </w:t>
            </w:r>
            <w:r w:rsidRPr="00E251AE">
              <w:rPr>
                <w:sz w:val="18"/>
                <w:szCs w:val="18"/>
                <w:lang w:val="es-ES"/>
              </w:rPr>
              <w:sym w:font="Symbol" w:char="F0B4"/>
            </w:r>
            <w:r w:rsidRPr="00E251AE">
              <w:rPr>
                <w:sz w:val="18"/>
                <w:szCs w:val="18"/>
                <w:lang w:val="es-ES"/>
              </w:rPr>
              <w:t xml:space="preserve"> 768</w:t>
            </w:r>
          </w:p>
        </w:tc>
        <w:tc>
          <w:tcPr>
            <w:tcW w:w="1757" w:type="dxa"/>
          </w:tcPr>
          <w:p w:rsidR="00F05C9E" w:rsidRPr="00E251AE" w:rsidRDefault="00F05C9E" w:rsidP="00F05C9E">
            <w:pPr>
              <w:pStyle w:val="Tabletext"/>
              <w:jc w:val="center"/>
              <w:rPr>
                <w:sz w:val="18"/>
                <w:szCs w:val="18"/>
                <w:lang w:val="es-ES"/>
              </w:rPr>
            </w:pPr>
            <w:r w:rsidRPr="00E251AE">
              <w:rPr>
                <w:sz w:val="18"/>
                <w:szCs w:val="18"/>
                <w:lang w:val="es-ES"/>
              </w:rPr>
              <w:t>XGA</w:t>
            </w:r>
          </w:p>
        </w:tc>
        <w:tc>
          <w:tcPr>
            <w:tcW w:w="964" w:type="dxa"/>
          </w:tcPr>
          <w:p w:rsidR="00F05C9E" w:rsidRPr="00E251AE" w:rsidRDefault="00F05C9E" w:rsidP="00F05C9E">
            <w:pPr>
              <w:pStyle w:val="Tabletext"/>
              <w:jc w:val="center"/>
              <w:rPr>
                <w:sz w:val="18"/>
                <w:szCs w:val="18"/>
                <w:lang w:val="es-ES"/>
              </w:rPr>
            </w:pPr>
            <w:r w:rsidRPr="00E251AE">
              <w:rPr>
                <w:sz w:val="18"/>
                <w:szCs w:val="18"/>
                <w:lang w:val="es-ES"/>
              </w:rPr>
              <w:t>4:3</w:t>
            </w:r>
          </w:p>
        </w:tc>
        <w:tc>
          <w:tcPr>
            <w:tcW w:w="907" w:type="dxa"/>
          </w:tcPr>
          <w:p w:rsidR="00F05C9E" w:rsidRPr="00E251AE" w:rsidRDefault="00F05C9E" w:rsidP="00F05C9E">
            <w:pPr>
              <w:pStyle w:val="Tabletext"/>
              <w:jc w:val="center"/>
              <w:rPr>
                <w:sz w:val="18"/>
                <w:szCs w:val="18"/>
                <w:lang w:val="es-ES"/>
              </w:rPr>
            </w:pPr>
            <w:r w:rsidRPr="00E251AE">
              <w:rPr>
                <w:sz w:val="18"/>
                <w:szCs w:val="18"/>
                <w:lang w:val="es-ES"/>
              </w:rPr>
              <w:t>1</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17°</w:t>
            </w:r>
          </w:p>
        </w:tc>
        <w:tc>
          <w:tcPr>
            <w:tcW w:w="1191" w:type="dxa"/>
          </w:tcPr>
          <w:p w:rsidR="00F05C9E" w:rsidRPr="00E251AE" w:rsidRDefault="00F05C9E" w:rsidP="00590A37">
            <w:pPr>
              <w:pStyle w:val="Tabletext"/>
              <w:jc w:val="center"/>
              <w:rPr>
                <w:sz w:val="18"/>
                <w:szCs w:val="18"/>
                <w:lang w:val="es-ES"/>
              </w:rPr>
            </w:pPr>
            <w:r w:rsidRPr="00E251AE">
              <w:rPr>
                <w:sz w:val="18"/>
                <w:szCs w:val="18"/>
                <w:lang w:val="es-ES"/>
              </w:rPr>
              <w:t>4,</w:t>
            </w:r>
            <w:r w:rsidR="00590A37">
              <w:rPr>
                <w:sz w:val="18"/>
                <w:szCs w:val="18"/>
                <w:lang w:val="es-ES"/>
              </w:rPr>
              <w:t>5</w:t>
            </w:r>
            <w:r w:rsidRPr="00E251AE">
              <w:rPr>
                <w:sz w:val="18"/>
                <w:szCs w:val="18"/>
                <w:lang w:val="es-ES"/>
              </w:rPr>
              <w:t xml:space="preserve"> </w:t>
            </w:r>
            <w:r w:rsidRPr="007C1572">
              <w:rPr>
                <w:i/>
                <w:iCs/>
                <w:sz w:val="18"/>
                <w:szCs w:val="18"/>
                <w:lang w:val="es-ES"/>
              </w:rPr>
              <w:t>H</w:t>
            </w:r>
          </w:p>
        </w:tc>
        <w:tc>
          <w:tcPr>
            <w:tcW w:w="1587" w:type="dxa"/>
          </w:tcPr>
          <w:p w:rsidR="00F05C9E" w:rsidRPr="00E251AE" w:rsidRDefault="00F05C9E" w:rsidP="00590A37">
            <w:pPr>
              <w:pStyle w:val="Tabletext"/>
              <w:jc w:val="center"/>
              <w:rPr>
                <w:sz w:val="18"/>
                <w:szCs w:val="18"/>
                <w:lang w:val="es-ES"/>
              </w:rPr>
            </w:pPr>
            <w:r w:rsidRPr="00E251AE">
              <w:rPr>
                <w:sz w:val="18"/>
                <w:szCs w:val="18"/>
                <w:lang w:val="es-ES"/>
              </w:rPr>
              <w:t>7</w:t>
            </w:r>
            <w:r w:rsidR="00590A37">
              <w:rPr>
                <w:sz w:val="18"/>
                <w:szCs w:val="18"/>
                <w:lang w:val="es-ES"/>
              </w:rPr>
              <w:t>4</w:t>
            </w:r>
            <w:r w:rsidRPr="00E251AE">
              <w:rPr>
                <w:sz w:val="18"/>
                <w:szCs w:val="18"/>
                <w:lang w:val="es-ES"/>
              </w:rPr>
              <w:t> × 5</w:t>
            </w:r>
            <w:r w:rsidR="00590A37">
              <w:rPr>
                <w:sz w:val="18"/>
                <w:szCs w:val="18"/>
                <w:lang w:val="es-ES"/>
              </w:rPr>
              <w:t>6</w:t>
            </w:r>
          </w:p>
        </w:tc>
      </w:tr>
      <w:tr w:rsidR="00F05C9E" w:rsidRPr="00E251AE" w:rsidTr="00F05C9E">
        <w:trPr>
          <w:jc w:val="center"/>
        </w:trPr>
        <w:tc>
          <w:tcPr>
            <w:tcW w:w="794" w:type="dxa"/>
          </w:tcPr>
          <w:p w:rsidR="00F05C9E" w:rsidRPr="00E251AE" w:rsidRDefault="00F05C9E" w:rsidP="00F05C9E">
            <w:pPr>
              <w:pStyle w:val="Tabletext"/>
              <w:jc w:val="center"/>
              <w:rPr>
                <w:sz w:val="18"/>
                <w:szCs w:val="18"/>
                <w:lang w:val="es-ES"/>
              </w:rPr>
            </w:pPr>
            <w:r w:rsidRPr="00E251AE">
              <w:rPr>
                <w:sz w:val="18"/>
                <w:szCs w:val="18"/>
                <w:lang w:val="es-ES"/>
              </w:rPr>
              <w:t>E</w:t>
            </w:r>
          </w:p>
        </w:tc>
        <w:tc>
          <w:tcPr>
            <w:tcW w:w="1247" w:type="dxa"/>
          </w:tcPr>
          <w:p w:rsidR="00F05C9E" w:rsidRPr="00E251AE" w:rsidRDefault="00F05C9E" w:rsidP="00F05C9E">
            <w:pPr>
              <w:pStyle w:val="Tabletext"/>
              <w:jc w:val="center"/>
              <w:rPr>
                <w:sz w:val="18"/>
                <w:szCs w:val="18"/>
                <w:lang w:val="es-ES"/>
              </w:rPr>
            </w:pPr>
            <w:r w:rsidRPr="00E251AE">
              <w:rPr>
                <w:sz w:val="18"/>
                <w:szCs w:val="18"/>
                <w:lang w:val="es-ES"/>
              </w:rPr>
              <w:t xml:space="preserve">1 280 </w:t>
            </w:r>
            <w:r w:rsidRPr="00E251AE">
              <w:rPr>
                <w:sz w:val="18"/>
                <w:szCs w:val="18"/>
                <w:lang w:val="es-ES"/>
              </w:rPr>
              <w:sym w:font="Symbol" w:char="F0B4"/>
            </w:r>
            <w:r w:rsidRPr="00E251AE">
              <w:rPr>
                <w:sz w:val="18"/>
                <w:szCs w:val="18"/>
                <w:lang w:val="es-ES"/>
              </w:rPr>
              <w:t xml:space="preserve"> 720</w:t>
            </w:r>
          </w:p>
        </w:tc>
        <w:tc>
          <w:tcPr>
            <w:tcW w:w="1757" w:type="dxa"/>
          </w:tcPr>
          <w:p w:rsidR="00F05C9E" w:rsidRPr="00E251AE" w:rsidRDefault="00F05C9E" w:rsidP="00F05C9E">
            <w:pPr>
              <w:pStyle w:val="Tabletext"/>
              <w:jc w:val="center"/>
              <w:rPr>
                <w:sz w:val="18"/>
                <w:szCs w:val="18"/>
                <w:lang w:val="es-ES"/>
              </w:rPr>
            </w:pPr>
            <w:r w:rsidRPr="00E251AE">
              <w:rPr>
                <w:sz w:val="18"/>
                <w:szCs w:val="18"/>
                <w:lang w:val="es-ES"/>
              </w:rPr>
              <w:t>Rec. UIT-R BT.1543</w:t>
            </w:r>
          </w:p>
        </w:tc>
        <w:tc>
          <w:tcPr>
            <w:tcW w:w="964" w:type="dxa"/>
          </w:tcPr>
          <w:p w:rsidR="00F05C9E" w:rsidRPr="00E251AE" w:rsidRDefault="00F05C9E" w:rsidP="00F05C9E">
            <w:pPr>
              <w:pStyle w:val="Tabletext"/>
              <w:jc w:val="center"/>
              <w:rPr>
                <w:sz w:val="18"/>
                <w:szCs w:val="18"/>
                <w:lang w:val="es-ES"/>
              </w:rPr>
            </w:pPr>
            <w:r w:rsidRPr="00E251AE">
              <w:rPr>
                <w:sz w:val="18"/>
                <w:szCs w:val="18"/>
                <w:lang w:val="es-ES"/>
              </w:rPr>
              <w:t>16:9</w:t>
            </w:r>
          </w:p>
        </w:tc>
        <w:tc>
          <w:tcPr>
            <w:tcW w:w="907" w:type="dxa"/>
          </w:tcPr>
          <w:p w:rsidR="00F05C9E" w:rsidRPr="00E251AE" w:rsidRDefault="00F05C9E" w:rsidP="00F05C9E">
            <w:pPr>
              <w:pStyle w:val="Tabletext"/>
              <w:jc w:val="center"/>
              <w:rPr>
                <w:sz w:val="18"/>
                <w:szCs w:val="18"/>
                <w:lang w:val="es-ES"/>
              </w:rPr>
            </w:pPr>
            <w:r w:rsidRPr="00E251AE">
              <w:rPr>
                <w:sz w:val="18"/>
                <w:szCs w:val="18"/>
                <w:lang w:val="es-ES"/>
              </w:rPr>
              <w:t>1</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21°</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 xml:space="preserve">4,8 </w:t>
            </w:r>
            <w:r w:rsidRPr="007C1572">
              <w:rPr>
                <w:i/>
                <w:iCs/>
                <w:sz w:val="18"/>
                <w:szCs w:val="18"/>
                <w:lang w:val="es-ES"/>
              </w:rPr>
              <w:t>H</w:t>
            </w:r>
          </w:p>
        </w:tc>
        <w:tc>
          <w:tcPr>
            <w:tcW w:w="1587" w:type="dxa"/>
          </w:tcPr>
          <w:p w:rsidR="00F05C9E" w:rsidRPr="00E251AE" w:rsidRDefault="00F05C9E" w:rsidP="00F05C9E">
            <w:pPr>
              <w:pStyle w:val="Tabletext"/>
              <w:jc w:val="center"/>
              <w:rPr>
                <w:sz w:val="18"/>
                <w:szCs w:val="18"/>
                <w:lang w:val="es-ES"/>
              </w:rPr>
            </w:pPr>
            <w:r w:rsidRPr="00E251AE">
              <w:rPr>
                <w:sz w:val="18"/>
                <w:szCs w:val="18"/>
                <w:lang w:val="es-ES"/>
              </w:rPr>
              <w:t>93 × 52</w:t>
            </w:r>
          </w:p>
        </w:tc>
      </w:tr>
      <w:tr w:rsidR="00F05C9E" w:rsidRPr="00E251AE" w:rsidTr="00F05C9E">
        <w:trPr>
          <w:jc w:val="center"/>
        </w:trPr>
        <w:tc>
          <w:tcPr>
            <w:tcW w:w="794" w:type="dxa"/>
          </w:tcPr>
          <w:p w:rsidR="00F05C9E" w:rsidRPr="00E251AE" w:rsidRDefault="00F05C9E" w:rsidP="00F05C9E">
            <w:pPr>
              <w:pStyle w:val="Tabletext"/>
              <w:jc w:val="center"/>
              <w:rPr>
                <w:sz w:val="18"/>
                <w:szCs w:val="18"/>
                <w:lang w:val="es-ES"/>
              </w:rPr>
            </w:pPr>
            <w:r w:rsidRPr="00E251AE">
              <w:rPr>
                <w:sz w:val="18"/>
                <w:szCs w:val="18"/>
                <w:lang w:val="es-ES"/>
              </w:rPr>
              <w:t>F</w:t>
            </w:r>
          </w:p>
        </w:tc>
        <w:tc>
          <w:tcPr>
            <w:tcW w:w="1247" w:type="dxa"/>
          </w:tcPr>
          <w:p w:rsidR="00F05C9E" w:rsidRPr="00E251AE" w:rsidRDefault="00F05C9E" w:rsidP="00F05C9E">
            <w:pPr>
              <w:pStyle w:val="Tabletext"/>
              <w:jc w:val="center"/>
              <w:rPr>
                <w:sz w:val="18"/>
                <w:szCs w:val="18"/>
                <w:lang w:val="es-ES"/>
              </w:rPr>
            </w:pPr>
            <w:r w:rsidRPr="00E251AE">
              <w:rPr>
                <w:sz w:val="18"/>
                <w:szCs w:val="18"/>
                <w:lang w:val="es-ES"/>
              </w:rPr>
              <w:t xml:space="preserve">1 400 </w:t>
            </w:r>
            <w:r w:rsidRPr="00E251AE">
              <w:rPr>
                <w:sz w:val="18"/>
                <w:szCs w:val="18"/>
                <w:lang w:val="es-ES"/>
              </w:rPr>
              <w:sym w:font="Symbol" w:char="F0B4"/>
            </w:r>
            <w:r w:rsidRPr="00E251AE">
              <w:rPr>
                <w:sz w:val="18"/>
                <w:szCs w:val="18"/>
                <w:lang w:val="es-ES"/>
              </w:rPr>
              <w:t xml:space="preserve"> 1 050</w:t>
            </w:r>
          </w:p>
        </w:tc>
        <w:tc>
          <w:tcPr>
            <w:tcW w:w="1757" w:type="dxa"/>
          </w:tcPr>
          <w:p w:rsidR="00F05C9E" w:rsidRPr="00E251AE" w:rsidRDefault="00F05C9E" w:rsidP="00F05C9E">
            <w:pPr>
              <w:pStyle w:val="Tabletext"/>
              <w:jc w:val="center"/>
              <w:rPr>
                <w:sz w:val="18"/>
                <w:szCs w:val="18"/>
                <w:lang w:val="es-ES"/>
              </w:rPr>
            </w:pPr>
            <w:r w:rsidRPr="00E251AE">
              <w:rPr>
                <w:sz w:val="18"/>
                <w:szCs w:val="18"/>
                <w:lang w:val="es-ES"/>
              </w:rPr>
              <w:t>SXGA+</w:t>
            </w:r>
          </w:p>
        </w:tc>
        <w:tc>
          <w:tcPr>
            <w:tcW w:w="964" w:type="dxa"/>
          </w:tcPr>
          <w:p w:rsidR="00F05C9E" w:rsidRPr="00E251AE" w:rsidRDefault="00F05C9E" w:rsidP="00F05C9E">
            <w:pPr>
              <w:pStyle w:val="Tabletext"/>
              <w:jc w:val="center"/>
              <w:rPr>
                <w:sz w:val="18"/>
                <w:szCs w:val="18"/>
                <w:lang w:val="es-ES"/>
              </w:rPr>
            </w:pPr>
            <w:r w:rsidRPr="00E251AE">
              <w:rPr>
                <w:sz w:val="18"/>
                <w:szCs w:val="18"/>
                <w:lang w:val="es-ES"/>
              </w:rPr>
              <w:t>4:3</w:t>
            </w:r>
          </w:p>
        </w:tc>
        <w:tc>
          <w:tcPr>
            <w:tcW w:w="907" w:type="dxa"/>
          </w:tcPr>
          <w:p w:rsidR="00F05C9E" w:rsidRPr="00E251AE" w:rsidRDefault="00F05C9E" w:rsidP="00F05C9E">
            <w:pPr>
              <w:pStyle w:val="Tabletext"/>
              <w:jc w:val="center"/>
              <w:rPr>
                <w:sz w:val="18"/>
                <w:szCs w:val="18"/>
                <w:lang w:val="es-ES"/>
              </w:rPr>
            </w:pPr>
            <w:r w:rsidRPr="00E251AE">
              <w:rPr>
                <w:sz w:val="18"/>
                <w:szCs w:val="18"/>
                <w:lang w:val="es-ES"/>
              </w:rPr>
              <w:t>1</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23°</w:t>
            </w:r>
          </w:p>
        </w:tc>
        <w:tc>
          <w:tcPr>
            <w:tcW w:w="1191" w:type="dxa"/>
          </w:tcPr>
          <w:p w:rsidR="00F05C9E" w:rsidRPr="00E251AE" w:rsidRDefault="00F05C9E" w:rsidP="00590A37">
            <w:pPr>
              <w:pStyle w:val="Tabletext"/>
              <w:jc w:val="center"/>
              <w:rPr>
                <w:sz w:val="18"/>
                <w:szCs w:val="18"/>
                <w:lang w:val="es-ES"/>
              </w:rPr>
            </w:pPr>
            <w:r w:rsidRPr="00E251AE">
              <w:rPr>
                <w:sz w:val="18"/>
                <w:szCs w:val="18"/>
                <w:lang w:val="es-ES"/>
              </w:rPr>
              <w:t>3,</w:t>
            </w:r>
            <w:r w:rsidR="00590A37">
              <w:rPr>
                <w:sz w:val="18"/>
                <w:szCs w:val="18"/>
                <w:lang w:val="es-ES"/>
              </w:rPr>
              <w:t>3</w:t>
            </w:r>
            <w:r w:rsidRPr="00E251AE">
              <w:rPr>
                <w:sz w:val="18"/>
                <w:szCs w:val="18"/>
                <w:lang w:val="es-ES"/>
              </w:rPr>
              <w:t xml:space="preserve"> </w:t>
            </w:r>
            <w:r w:rsidRPr="007C1572">
              <w:rPr>
                <w:i/>
                <w:iCs/>
                <w:sz w:val="18"/>
                <w:szCs w:val="18"/>
                <w:lang w:val="es-ES"/>
              </w:rPr>
              <w:t>H</w:t>
            </w:r>
          </w:p>
        </w:tc>
        <w:tc>
          <w:tcPr>
            <w:tcW w:w="1587" w:type="dxa"/>
          </w:tcPr>
          <w:p w:rsidR="00F05C9E" w:rsidRPr="00E251AE" w:rsidRDefault="00F05C9E" w:rsidP="00590A37">
            <w:pPr>
              <w:pStyle w:val="Tabletext"/>
              <w:jc w:val="center"/>
              <w:rPr>
                <w:sz w:val="18"/>
                <w:szCs w:val="18"/>
                <w:lang w:val="es-ES"/>
              </w:rPr>
            </w:pPr>
            <w:r w:rsidRPr="00E251AE">
              <w:rPr>
                <w:sz w:val="18"/>
                <w:szCs w:val="18"/>
                <w:lang w:val="es-ES"/>
              </w:rPr>
              <w:t>10</w:t>
            </w:r>
            <w:r w:rsidR="00590A37">
              <w:rPr>
                <w:sz w:val="18"/>
                <w:szCs w:val="18"/>
                <w:lang w:val="es-ES"/>
              </w:rPr>
              <w:t>1</w:t>
            </w:r>
            <w:r w:rsidRPr="00E251AE">
              <w:rPr>
                <w:sz w:val="18"/>
                <w:szCs w:val="18"/>
                <w:lang w:val="es-ES"/>
              </w:rPr>
              <w:t> × </w:t>
            </w:r>
            <w:r w:rsidR="00590A37">
              <w:rPr>
                <w:sz w:val="18"/>
                <w:szCs w:val="18"/>
                <w:lang w:val="es-ES"/>
              </w:rPr>
              <w:t>76</w:t>
            </w:r>
          </w:p>
        </w:tc>
      </w:tr>
      <w:tr w:rsidR="00F05C9E" w:rsidRPr="00E251AE" w:rsidTr="00F05C9E">
        <w:trPr>
          <w:jc w:val="center"/>
        </w:trPr>
        <w:tc>
          <w:tcPr>
            <w:tcW w:w="794" w:type="dxa"/>
          </w:tcPr>
          <w:p w:rsidR="00F05C9E" w:rsidRPr="00E251AE" w:rsidRDefault="00F05C9E" w:rsidP="00F05C9E">
            <w:pPr>
              <w:pStyle w:val="Tabletext"/>
              <w:jc w:val="center"/>
              <w:rPr>
                <w:sz w:val="18"/>
                <w:szCs w:val="18"/>
                <w:lang w:val="es-ES"/>
              </w:rPr>
            </w:pPr>
            <w:r w:rsidRPr="00E251AE">
              <w:rPr>
                <w:sz w:val="18"/>
                <w:szCs w:val="18"/>
                <w:lang w:val="es-ES"/>
              </w:rPr>
              <w:t>G</w:t>
            </w:r>
          </w:p>
        </w:tc>
        <w:tc>
          <w:tcPr>
            <w:tcW w:w="1247" w:type="dxa"/>
          </w:tcPr>
          <w:p w:rsidR="00F05C9E" w:rsidRPr="00E251AE" w:rsidRDefault="00F05C9E" w:rsidP="00F05C9E">
            <w:pPr>
              <w:pStyle w:val="Tabletext"/>
              <w:jc w:val="center"/>
              <w:rPr>
                <w:sz w:val="18"/>
                <w:szCs w:val="18"/>
                <w:lang w:val="es-ES"/>
              </w:rPr>
            </w:pPr>
            <w:r w:rsidRPr="00E251AE">
              <w:rPr>
                <w:sz w:val="18"/>
                <w:szCs w:val="18"/>
                <w:lang w:val="es-ES"/>
              </w:rPr>
              <w:t xml:space="preserve">1 920 </w:t>
            </w:r>
            <w:r w:rsidRPr="00E251AE">
              <w:rPr>
                <w:sz w:val="18"/>
                <w:szCs w:val="18"/>
                <w:lang w:val="es-ES"/>
              </w:rPr>
              <w:sym w:font="Symbol" w:char="F0B4"/>
            </w:r>
            <w:r w:rsidRPr="00E251AE">
              <w:rPr>
                <w:sz w:val="18"/>
                <w:szCs w:val="18"/>
                <w:lang w:val="es-ES"/>
              </w:rPr>
              <w:t xml:space="preserve"> 1 080</w:t>
            </w:r>
          </w:p>
        </w:tc>
        <w:tc>
          <w:tcPr>
            <w:tcW w:w="1757" w:type="dxa"/>
          </w:tcPr>
          <w:p w:rsidR="00F05C9E" w:rsidRPr="00E251AE" w:rsidRDefault="00F05C9E" w:rsidP="00F05C9E">
            <w:pPr>
              <w:pStyle w:val="Tabletext"/>
              <w:jc w:val="center"/>
              <w:rPr>
                <w:sz w:val="18"/>
                <w:szCs w:val="18"/>
                <w:lang w:val="es-ES"/>
              </w:rPr>
            </w:pPr>
            <w:r w:rsidRPr="00E251AE">
              <w:rPr>
                <w:sz w:val="18"/>
                <w:szCs w:val="18"/>
                <w:lang w:val="es-ES"/>
              </w:rPr>
              <w:t>Rec. UIT-R BT.709</w:t>
            </w:r>
          </w:p>
        </w:tc>
        <w:tc>
          <w:tcPr>
            <w:tcW w:w="964" w:type="dxa"/>
          </w:tcPr>
          <w:p w:rsidR="00F05C9E" w:rsidRPr="00E251AE" w:rsidRDefault="00F05C9E" w:rsidP="00F05C9E">
            <w:pPr>
              <w:pStyle w:val="Tabletext"/>
              <w:jc w:val="center"/>
              <w:rPr>
                <w:sz w:val="18"/>
                <w:szCs w:val="18"/>
                <w:lang w:val="es-ES"/>
              </w:rPr>
            </w:pPr>
            <w:r w:rsidRPr="00E251AE">
              <w:rPr>
                <w:sz w:val="18"/>
                <w:szCs w:val="18"/>
                <w:lang w:val="es-ES"/>
              </w:rPr>
              <w:t>16:9</w:t>
            </w:r>
          </w:p>
        </w:tc>
        <w:tc>
          <w:tcPr>
            <w:tcW w:w="907" w:type="dxa"/>
          </w:tcPr>
          <w:p w:rsidR="00F05C9E" w:rsidRPr="00E251AE" w:rsidRDefault="00F05C9E" w:rsidP="00F05C9E">
            <w:pPr>
              <w:pStyle w:val="Tabletext"/>
              <w:jc w:val="center"/>
              <w:rPr>
                <w:sz w:val="18"/>
                <w:szCs w:val="18"/>
                <w:lang w:val="es-ES"/>
              </w:rPr>
            </w:pPr>
            <w:r w:rsidRPr="00E251AE">
              <w:rPr>
                <w:sz w:val="18"/>
                <w:szCs w:val="18"/>
                <w:lang w:val="es-ES"/>
              </w:rPr>
              <w:t>1</w:t>
            </w:r>
          </w:p>
        </w:tc>
        <w:tc>
          <w:tcPr>
            <w:tcW w:w="1191" w:type="dxa"/>
          </w:tcPr>
          <w:p w:rsidR="00F05C9E" w:rsidRPr="00E251AE" w:rsidRDefault="00F05C9E" w:rsidP="00590A37">
            <w:pPr>
              <w:pStyle w:val="Tabletext"/>
              <w:jc w:val="center"/>
              <w:rPr>
                <w:sz w:val="18"/>
                <w:szCs w:val="18"/>
                <w:lang w:val="es-ES"/>
              </w:rPr>
            </w:pPr>
            <w:r w:rsidRPr="00E251AE">
              <w:rPr>
                <w:sz w:val="18"/>
                <w:szCs w:val="18"/>
                <w:lang w:val="es-ES"/>
              </w:rPr>
              <w:t>3</w:t>
            </w:r>
            <w:r w:rsidR="00590A37">
              <w:rPr>
                <w:sz w:val="18"/>
                <w:szCs w:val="18"/>
                <w:lang w:val="es-ES"/>
              </w:rPr>
              <w:t>1</w:t>
            </w:r>
            <w:r w:rsidRPr="00E251AE">
              <w:rPr>
                <w:sz w:val="18"/>
                <w:szCs w:val="18"/>
                <w:lang w:val="es-ES"/>
              </w:rPr>
              <w:t>°</w:t>
            </w:r>
          </w:p>
        </w:tc>
        <w:tc>
          <w:tcPr>
            <w:tcW w:w="1191" w:type="dxa"/>
          </w:tcPr>
          <w:p w:rsidR="00F05C9E" w:rsidRPr="00E251AE" w:rsidRDefault="00F05C9E" w:rsidP="00590A37">
            <w:pPr>
              <w:pStyle w:val="Tabletext"/>
              <w:jc w:val="center"/>
              <w:rPr>
                <w:sz w:val="18"/>
                <w:szCs w:val="18"/>
                <w:lang w:val="es-ES"/>
              </w:rPr>
            </w:pPr>
            <w:r w:rsidRPr="00E251AE">
              <w:rPr>
                <w:sz w:val="18"/>
                <w:szCs w:val="18"/>
                <w:lang w:val="es-ES"/>
              </w:rPr>
              <w:t>3,</w:t>
            </w:r>
            <w:r w:rsidR="00590A37">
              <w:rPr>
                <w:sz w:val="18"/>
                <w:szCs w:val="18"/>
                <w:lang w:val="es-ES"/>
              </w:rPr>
              <w:t>2</w:t>
            </w:r>
            <w:r w:rsidRPr="00E251AE">
              <w:rPr>
                <w:sz w:val="18"/>
                <w:szCs w:val="18"/>
                <w:lang w:val="es-ES"/>
              </w:rPr>
              <w:t xml:space="preserve"> </w:t>
            </w:r>
            <w:r w:rsidRPr="007C1572">
              <w:rPr>
                <w:i/>
                <w:iCs/>
                <w:sz w:val="18"/>
                <w:szCs w:val="18"/>
                <w:lang w:val="es-ES"/>
              </w:rPr>
              <w:t>H</w:t>
            </w:r>
          </w:p>
        </w:tc>
        <w:tc>
          <w:tcPr>
            <w:tcW w:w="1587" w:type="dxa"/>
          </w:tcPr>
          <w:p w:rsidR="00F05C9E" w:rsidRPr="00E251AE" w:rsidRDefault="00F05C9E" w:rsidP="00590A37">
            <w:pPr>
              <w:pStyle w:val="Tabletext"/>
              <w:jc w:val="center"/>
              <w:rPr>
                <w:sz w:val="18"/>
                <w:szCs w:val="18"/>
                <w:lang w:val="es-ES"/>
              </w:rPr>
            </w:pPr>
            <w:r w:rsidRPr="00E251AE">
              <w:rPr>
                <w:sz w:val="18"/>
                <w:szCs w:val="18"/>
                <w:lang w:val="es-ES"/>
              </w:rPr>
              <w:t>1</w:t>
            </w:r>
            <w:r w:rsidR="00590A37">
              <w:rPr>
                <w:sz w:val="18"/>
                <w:szCs w:val="18"/>
                <w:lang w:val="es-ES"/>
              </w:rPr>
              <w:t>39</w:t>
            </w:r>
            <w:r w:rsidRPr="00E251AE">
              <w:rPr>
                <w:sz w:val="18"/>
                <w:szCs w:val="18"/>
                <w:lang w:val="es-ES"/>
              </w:rPr>
              <w:t> × </w:t>
            </w:r>
            <w:r w:rsidR="00590A37">
              <w:rPr>
                <w:sz w:val="18"/>
                <w:szCs w:val="18"/>
                <w:lang w:val="es-ES"/>
              </w:rPr>
              <w:t>7</w:t>
            </w:r>
            <w:r w:rsidR="00CC583D">
              <w:rPr>
                <w:sz w:val="18"/>
                <w:szCs w:val="18"/>
                <w:lang w:val="es-ES"/>
              </w:rPr>
              <w:t>8</w:t>
            </w:r>
          </w:p>
        </w:tc>
      </w:tr>
      <w:tr w:rsidR="00F05C9E" w:rsidRPr="00E251AE" w:rsidTr="00F05C9E">
        <w:trPr>
          <w:jc w:val="center"/>
        </w:trPr>
        <w:tc>
          <w:tcPr>
            <w:tcW w:w="794" w:type="dxa"/>
          </w:tcPr>
          <w:p w:rsidR="00F05C9E" w:rsidRPr="00E251AE" w:rsidRDefault="00F05C9E" w:rsidP="00F05C9E">
            <w:pPr>
              <w:pStyle w:val="Tabletext"/>
              <w:jc w:val="center"/>
              <w:rPr>
                <w:sz w:val="18"/>
                <w:szCs w:val="18"/>
                <w:lang w:val="es-ES"/>
              </w:rPr>
            </w:pPr>
            <w:r w:rsidRPr="00E251AE">
              <w:rPr>
                <w:sz w:val="18"/>
                <w:szCs w:val="18"/>
                <w:lang w:val="es-ES"/>
              </w:rPr>
              <w:t>H</w:t>
            </w:r>
          </w:p>
        </w:tc>
        <w:tc>
          <w:tcPr>
            <w:tcW w:w="1247" w:type="dxa"/>
          </w:tcPr>
          <w:p w:rsidR="00F05C9E" w:rsidRPr="00E251AE" w:rsidRDefault="00F05C9E" w:rsidP="00F05C9E">
            <w:pPr>
              <w:pStyle w:val="Tabletext"/>
              <w:jc w:val="center"/>
              <w:rPr>
                <w:sz w:val="18"/>
                <w:szCs w:val="18"/>
                <w:lang w:val="es-ES"/>
              </w:rPr>
            </w:pPr>
            <w:r w:rsidRPr="00E251AE">
              <w:rPr>
                <w:sz w:val="18"/>
                <w:szCs w:val="18"/>
                <w:lang w:val="es-ES"/>
              </w:rPr>
              <w:t xml:space="preserve">3 840 </w:t>
            </w:r>
            <w:r w:rsidRPr="00E251AE">
              <w:rPr>
                <w:sz w:val="18"/>
                <w:szCs w:val="18"/>
                <w:lang w:val="es-ES"/>
              </w:rPr>
              <w:sym w:font="Symbol" w:char="F0B4"/>
            </w:r>
            <w:r w:rsidRPr="00E251AE">
              <w:rPr>
                <w:sz w:val="18"/>
                <w:szCs w:val="18"/>
                <w:lang w:val="es-ES"/>
              </w:rPr>
              <w:t xml:space="preserve"> 2 160</w:t>
            </w:r>
          </w:p>
        </w:tc>
        <w:tc>
          <w:tcPr>
            <w:tcW w:w="1757" w:type="dxa"/>
          </w:tcPr>
          <w:p w:rsidR="00F05C9E" w:rsidRPr="00E251AE" w:rsidRDefault="00F05C9E" w:rsidP="00F05C9E">
            <w:pPr>
              <w:pStyle w:val="Tabletext"/>
              <w:jc w:val="center"/>
              <w:rPr>
                <w:sz w:val="18"/>
                <w:szCs w:val="18"/>
                <w:lang w:val="es-ES"/>
              </w:rPr>
            </w:pPr>
            <w:r w:rsidRPr="00E251AE">
              <w:rPr>
                <w:sz w:val="18"/>
                <w:szCs w:val="18"/>
                <w:lang w:val="es-ES"/>
              </w:rPr>
              <w:t>Rec. UIT-R BT.1769</w:t>
            </w:r>
          </w:p>
        </w:tc>
        <w:tc>
          <w:tcPr>
            <w:tcW w:w="964" w:type="dxa"/>
          </w:tcPr>
          <w:p w:rsidR="00F05C9E" w:rsidRPr="00E251AE" w:rsidRDefault="00F05C9E" w:rsidP="00F05C9E">
            <w:pPr>
              <w:pStyle w:val="Tabletext"/>
              <w:jc w:val="center"/>
              <w:rPr>
                <w:sz w:val="18"/>
                <w:szCs w:val="18"/>
                <w:lang w:val="es-ES"/>
              </w:rPr>
            </w:pPr>
            <w:r w:rsidRPr="00E251AE">
              <w:rPr>
                <w:sz w:val="18"/>
                <w:szCs w:val="18"/>
                <w:lang w:val="es-ES"/>
              </w:rPr>
              <w:t>16:9</w:t>
            </w:r>
          </w:p>
        </w:tc>
        <w:tc>
          <w:tcPr>
            <w:tcW w:w="907" w:type="dxa"/>
          </w:tcPr>
          <w:p w:rsidR="00F05C9E" w:rsidRPr="00E251AE" w:rsidRDefault="00F05C9E" w:rsidP="00F05C9E">
            <w:pPr>
              <w:pStyle w:val="Tabletext"/>
              <w:jc w:val="center"/>
              <w:rPr>
                <w:sz w:val="18"/>
                <w:szCs w:val="18"/>
                <w:lang w:val="es-ES"/>
              </w:rPr>
            </w:pPr>
            <w:r w:rsidRPr="00E251AE">
              <w:rPr>
                <w:sz w:val="18"/>
                <w:szCs w:val="18"/>
                <w:lang w:val="es-ES"/>
              </w:rPr>
              <w:t>1</w:t>
            </w:r>
          </w:p>
        </w:tc>
        <w:tc>
          <w:tcPr>
            <w:tcW w:w="1191" w:type="dxa"/>
          </w:tcPr>
          <w:p w:rsidR="00F05C9E" w:rsidRPr="00E251AE" w:rsidRDefault="00F05C9E" w:rsidP="00F05C9E">
            <w:pPr>
              <w:pStyle w:val="Tabletext"/>
              <w:jc w:val="center"/>
              <w:rPr>
                <w:sz w:val="18"/>
                <w:szCs w:val="18"/>
                <w:lang w:val="es-ES"/>
              </w:rPr>
            </w:pPr>
            <w:r w:rsidRPr="00E251AE">
              <w:rPr>
                <w:sz w:val="18"/>
                <w:szCs w:val="18"/>
                <w:lang w:val="es-ES"/>
              </w:rPr>
              <w:t>58°</w:t>
            </w:r>
          </w:p>
        </w:tc>
        <w:tc>
          <w:tcPr>
            <w:tcW w:w="1191" w:type="dxa"/>
          </w:tcPr>
          <w:p w:rsidR="00F05C9E" w:rsidRPr="00E251AE" w:rsidRDefault="00F05C9E" w:rsidP="00590A37">
            <w:pPr>
              <w:pStyle w:val="Tabletext"/>
              <w:jc w:val="center"/>
              <w:rPr>
                <w:sz w:val="18"/>
                <w:szCs w:val="18"/>
                <w:lang w:val="es-ES"/>
              </w:rPr>
            </w:pPr>
            <w:r w:rsidRPr="00E251AE">
              <w:rPr>
                <w:sz w:val="18"/>
                <w:szCs w:val="18"/>
                <w:lang w:val="es-ES"/>
              </w:rPr>
              <w:t>1,</w:t>
            </w:r>
            <w:r w:rsidR="00590A37">
              <w:rPr>
                <w:sz w:val="18"/>
                <w:szCs w:val="18"/>
                <w:lang w:val="es-ES"/>
              </w:rPr>
              <w:t>6</w:t>
            </w:r>
            <w:r w:rsidRPr="00E251AE">
              <w:rPr>
                <w:sz w:val="18"/>
                <w:szCs w:val="18"/>
                <w:lang w:val="es-ES"/>
              </w:rPr>
              <w:t xml:space="preserve"> </w:t>
            </w:r>
            <w:r w:rsidRPr="007C1572">
              <w:rPr>
                <w:i/>
                <w:iCs/>
                <w:sz w:val="18"/>
                <w:szCs w:val="18"/>
                <w:lang w:val="es-ES"/>
              </w:rPr>
              <w:t>H</w:t>
            </w:r>
          </w:p>
        </w:tc>
        <w:tc>
          <w:tcPr>
            <w:tcW w:w="1587" w:type="dxa"/>
          </w:tcPr>
          <w:p w:rsidR="00F05C9E" w:rsidRPr="00E251AE" w:rsidRDefault="00F05C9E" w:rsidP="00590A37">
            <w:pPr>
              <w:pStyle w:val="Tabletext"/>
              <w:jc w:val="center"/>
              <w:rPr>
                <w:sz w:val="18"/>
                <w:szCs w:val="18"/>
                <w:lang w:val="es-ES"/>
              </w:rPr>
            </w:pPr>
            <w:r w:rsidRPr="00E251AE">
              <w:rPr>
                <w:sz w:val="18"/>
                <w:szCs w:val="18"/>
                <w:lang w:val="es-ES"/>
              </w:rPr>
              <w:t>2</w:t>
            </w:r>
            <w:r w:rsidR="00590A37">
              <w:rPr>
                <w:sz w:val="18"/>
                <w:szCs w:val="18"/>
                <w:lang w:val="es-ES"/>
              </w:rPr>
              <w:t>78</w:t>
            </w:r>
            <w:r w:rsidRPr="00E251AE">
              <w:rPr>
                <w:sz w:val="18"/>
                <w:szCs w:val="18"/>
                <w:lang w:val="es-ES"/>
              </w:rPr>
              <w:t> × 1</w:t>
            </w:r>
            <w:r w:rsidR="00590A37">
              <w:rPr>
                <w:sz w:val="18"/>
                <w:szCs w:val="18"/>
                <w:lang w:val="es-ES"/>
              </w:rPr>
              <w:t>5</w:t>
            </w:r>
            <w:r w:rsidRPr="00E251AE">
              <w:rPr>
                <w:sz w:val="18"/>
                <w:szCs w:val="18"/>
                <w:lang w:val="es-ES"/>
              </w:rPr>
              <w:t>6</w:t>
            </w:r>
          </w:p>
        </w:tc>
      </w:tr>
      <w:tr w:rsidR="00F05C9E" w:rsidRPr="00E251AE" w:rsidTr="00F05C9E">
        <w:trPr>
          <w:jc w:val="center"/>
        </w:trPr>
        <w:tc>
          <w:tcPr>
            <w:tcW w:w="794" w:type="dxa"/>
            <w:tcBorders>
              <w:bottom w:val="single" w:sz="4" w:space="0" w:color="auto"/>
            </w:tcBorders>
          </w:tcPr>
          <w:p w:rsidR="00F05C9E" w:rsidRPr="00E251AE" w:rsidRDefault="00F05C9E" w:rsidP="00F05C9E">
            <w:pPr>
              <w:pStyle w:val="Tabletext"/>
              <w:jc w:val="center"/>
              <w:rPr>
                <w:sz w:val="18"/>
                <w:szCs w:val="18"/>
                <w:lang w:val="es-ES"/>
              </w:rPr>
            </w:pPr>
            <w:r w:rsidRPr="00E251AE">
              <w:rPr>
                <w:sz w:val="18"/>
                <w:szCs w:val="18"/>
                <w:lang w:val="es-ES"/>
              </w:rPr>
              <w:t>I</w:t>
            </w:r>
          </w:p>
        </w:tc>
        <w:tc>
          <w:tcPr>
            <w:tcW w:w="1247" w:type="dxa"/>
            <w:tcBorders>
              <w:bottom w:val="single" w:sz="4" w:space="0" w:color="auto"/>
            </w:tcBorders>
          </w:tcPr>
          <w:p w:rsidR="00F05C9E" w:rsidRPr="00E251AE" w:rsidRDefault="00F05C9E" w:rsidP="00F05C9E">
            <w:pPr>
              <w:pStyle w:val="Tabletext"/>
              <w:jc w:val="center"/>
              <w:rPr>
                <w:sz w:val="18"/>
                <w:szCs w:val="18"/>
                <w:lang w:val="es-ES"/>
              </w:rPr>
            </w:pPr>
            <w:r w:rsidRPr="00E251AE">
              <w:rPr>
                <w:sz w:val="18"/>
                <w:szCs w:val="18"/>
                <w:lang w:val="es-ES"/>
              </w:rPr>
              <w:t xml:space="preserve">7 680 </w:t>
            </w:r>
            <w:r w:rsidRPr="00E251AE">
              <w:rPr>
                <w:sz w:val="18"/>
                <w:szCs w:val="18"/>
                <w:lang w:val="es-ES"/>
              </w:rPr>
              <w:sym w:font="Symbol" w:char="F0B4"/>
            </w:r>
            <w:r w:rsidRPr="00E251AE">
              <w:rPr>
                <w:sz w:val="18"/>
                <w:szCs w:val="18"/>
                <w:lang w:val="es-ES"/>
              </w:rPr>
              <w:t xml:space="preserve"> 4 320</w:t>
            </w:r>
          </w:p>
        </w:tc>
        <w:tc>
          <w:tcPr>
            <w:tcW w:w="1757" w:type="dxa"/>
            <w:tcBorders>
              <w:bottom w:val="single" w:sz="4" w:space="0" w:color="auto"/>
            </w:tcBorders>
          </w:tcPr>
          <w:p w:rsidR="00F05C9E" w:rsidRPr="00E251AE" w:rsidRDefault="00F05C9E" w:rsidP="00F05C9E">
            <w:pPr>
              <w:pStyle w:val="Tabletext"/>
              <w:jc w:val="center"/>
              <w:rPr>
                <w:sz w:val="18"/>
                <w:szCs w:val="18"/>
                <w:lang w:val="es-ES"/>
              </w:rPr>
            </w:pPr>
            <w:r w:rsidRPr="00E251AE">
              <w:rPr>
                <w:sz w:val="18"/>
                <w:szCs w:val="18"/>
                <w:lang w:val="es-ES"/>
              </w:rPr>
              <w:t>Rec. UIT-R BT.1769</w:t>
            </w:r>
          </w:p>
        </w:tc>
        <w:tc>
          <w:tcPr>
            <w:tcW w:w="964" w:type="dxa"/>
            <w:tcBorders>
              <w:bottom w:val="single" w:sz="4" w:space="0" w:color="auto"/>
            </w:tcBorders>
          </w:tcPr>
          <w:p w:rsidR="00F05C9E" w:rsidRPr="00E251AE" w:rsidRDefault="00F05C9E" w:rsidP="00F05C9E">
            <w:pPr>
              <w:pStyle w:val="Tabletext"/>
              <w:jc w:val="center"/>
              <w:rPr>
                <w:sz w:val="18"/>
                <w:szCs w:val="18"/>
                <w:lang w:val="es-ES"/>
              </w:rPr>
            </w:pPr>
            <w:r w:rsidRPr="00E251AE">
              <w:rPr>
                <w:sz w:val="18"/>
                <w:szCs w:val="18"/>
                <w:lang w:val="es-ES"/>
              </w:rPr>
              <w:t>16:9</w:t>
            </w:r>
          </w:p>
        </w:tc>
        <w:tc>
          <w:tcPr>
            <w:tcW w:w="907" w:type="dxa"/>
            <w:tcBorders>
              <w:bottom w:val="single" w:sz="4" w:space="0" w:color="auto"/>
            </w:tcBorders>
          </w:tcPr>
          <w:p w:rsidR="00F05C9E" w:rsidRPr="00E251AE" w:rsidRDefault="00F05C9E" w:rsidP="00F05C9E">
            <w:pPr>
              <w:pStyle w:val="Tabletext"/>
              <w:jc w:val="center"/>
              <w:rPr>
                <w:sz w:val="18"/>
                <w:szCs w:val="18"/>
                <w:lang w:val="es-ES"/>
              </w:rPr>
            </w:pPr>
            <w:r w:rsidRPr="00E251AE">
              <w:rPr>
                <w:sz w:val="18"/>
                <w:szCs w:val="18"/>
                <w:lang w:val="es-ES"/>
              </w:rPr>
              <w:t>1</w:t>
            </w:r>
          </w:p>
        </w:tc>
        <w:tc>
          <w:tcPr>
            <w:tcW w:w="1191" w:type="dxa"/>
            <w:tcBorders>
              <w:bottom w:val="single" w:sz="4" w:space="0" w:color="auto"/>
            </w:tcBorders>
          </w:tcPr>
          <w:p w:rsidR="00F05C9E" w:rsidRPr="00E251AE" w:rsidRDefault="00F05C9E" w:rsidP="00F05C9E">
            <w:pPr>
              <w:pStyle w:val="Tabletext"/>
              <w:jc w:val="center"/>
              <w:rPr>
                <w:sz w:val="18"/>
                <w:szCs w:val="18"/>
                <w:lang w:val="es-ES"/>
              </w:rPr>
            </w:pPr>
            <w:r w:rsidRPr="00E251AE">
              <w:rPr>
                <w:sz w:val="18"/>
                <w:szCs w:val="18"/>
                <w:lang w:val="es-ES"/>
              </w:rPr>
              <w:t>96°</w:t>
            </w:r>
          </w:p>
        </w:tc>
        <w:tc>
          <w:tcPr>
            <w:tcW w:w="1191" w:type="dxa"/>
            <w:tcBorders>
              <w:bottom w:val="single" w:sz="4" w:space="0" w:color="auto"/>
            </w:tcBorders>
          </w:tcPr>
          <w:p w:rsidR="00F05C9E" w:rsidRPr="00E251AE" w:rsidRDefault="00F05C9E" w:rsidP="00590A37">
            <w:pPr>
              <w:pStyle w:val="Tabletext"/>
              <w:jc w:val="center"/>
              <w:rPr>
                <w:sz w:val="18"/>
                <w:szCs w:val="18"/>
                <w:lang w:val="es-ES"/>
              </w:rPr>
            </w:pPr>
            <w:r w:rsidRPr="00E251AE">
              <w:rPr>
                <w:sz w:val="18"/>
                <w:szCs w:val="18"/>
                <w:lang w:val="es-ES"/>
              </w:rPr>
              <w:t>0,</w:t>
            </w:r>
            <w:r w:rsidR="00590A37">
              <w:rPr>
                <w:sz w:val="18"/>
                <w:szCs w:val="18"/>
                <w:lang w:val="es-ES"/>
              </w:rPr>
              <w:t>8</w:t>
            </w:r>
            <w:r w:rsidRPr="00E251AE">
              <w:rPr>
                <w:sz w:val="18"/>
                <w:szCs w:val="18"/>
                <w:lang w:val="es-ES"/>
              </w:rPr>
              <w:t xml:space="preserve"> </w:t>
            </w:r>
            <w:r w:rsidRPr="007C1572">
              <w:rPr>
                <w:i/>
                <w:iCs/>
                <w:sz w:val="18"/>
                <w:szCs w:val="18"/>
                <w:lang w:val="es-ES"/>
              </w:rPr>
              <w:t>H</w:t>
            </w:r>
          </w:p>
        </w:tc>
        <w:tc>
          <w:tcPr>
            <w:tcW w:w="1587" w:type="dxa"/>
            <w:tcBorders>
              <w:bottom w:val="single" w:sz="4" w:space="0" w:color="auto"/>
            </w:tcBorders>
          </w:tcPr>
          <w:p w:rsidR="00F05C9E" w:rsidRPr="00E251AE" w:rsidRDefault="00F05C9E" w:rsidP="00590A37">
            <w:pPr>
              <w:pStyle w:val="Tabletext"/>
              <w:jc w:val="center"/>
              <w:rPr>
                <w:sz w:val="18"/>
                <w:szCs w:val="18"/>
                <w:lang w:val="es-ES"/>
              </w:rPr>
            </w:pPr>
            <w:r w:rsidRPr="00E251AE">
              <w:rPr>
                <w:sz w:val="18"/>
                <w:szCs w:val="18"/>
                <w:lang w:val="es-ES"/>
              </w:rPr>
              <w:t>5</w:t>
            </w:r>
            <w:r w:rsidR="00590A37">
              <w:rPr>
                <w:sz w:val="18"/>
                <w:szCs w:val="18"/>
                <w:lang w:val="es-ES"/>
              </w:rPr>
              <w:t>56</w:t>
            </w:r>
            <w:r w:rsidRPr="00E251AE">
              <w:rPr>
                <w:sz w:val="18"/>
                <w:szCs w:val="18"/>
                <w:lang w:val="es-ES"/>
              </w:rPr>
              <w:t> × 3</w:t>
            </w:r>
            <w:r w:rsidR="00590A37">
              <w:rPr>
                <w:sz w:val="18"/>
                <w:szCs w:val="18"/>
                <w:lang w:val="es-ES"/>
              </w:rPr>
              <w:t>1</w:t>
            </w:r>
            <w:r w:rsidRPr="00E251AE">
              <w:rPr>
                <w:sz w:val="18"/>
                <w:szCs w:val="18"/>
                <w:lang w:val="es-ES"/>
              </w:rPr>
              <w:t>3</w:t>
            </w:r>
          </w:p>
        </w:tc>
      </w:tr>
      <w:tr w:rsidR="00F05C9E" w:rsidRPr="00CC583D" w:rsidTr="00F05C9E">
        <w:trPr>
          <w:jc w:val="center"/>
        </w:trPr>
        <w:tc>
          <w:tcPr>
            <w:tcW w:w="9639" w:type="dxa"/>
            <w:gridSpan w:val="8"/>
            <w:tcBorders>
              <w:left w:val="nil"/>
              <w:bottom w:val="nil"/>
              <w:right w:val="nil"/>
            </w:tcBorders>
          </w:tcPr>
          <w:p w:rsidR="00F05C9E" w:rsidRDefault="00F05C9E" w:rsidP="00240908">
            <w:pPr>
              <w:pStyle w:val="Tablelegend"/>
              <w:rPr>
                <w:sz w:val="18"/>
                <w:szCs w:val="18"/>
                <w:lang w:val="es-ES_tradnl"/>
              </w:rPr>
            </w:pPr>
            <w:r w:rsidRPr="00F50D55">
              <w:rPr>
                <w:sz w:val="18"/>
                <w:szCs w:val="18"/>
                <w:vertAlign w:val="superscript"/>
                <w:lang w:val="es-ES"/>
              </w:rPr>
              <w:t>(1)</w:t>
            </w:r>
            <w:r w:rsidRPr="00F50D55">
              <w:rPr>
                <w:sz w:val="18"/>
                <w:szCs w:val="18"/>
                <w:lang w:val="es-ES"/>
              </w:rPr>
              <w:tab/>
            </w:r>
            <w:r w:rsidR="00240908" w:rsidRPr="00DD5B72">
              <w:rPr>
                <w:sz w:val="18"/>
                <w:szCs w:val="18"/>
                <w:lang w:val="es-ES_tradnl"/>
              </w:rPr>
              <w:t>La distancia de observación óptima (</w:t>
            </w:r>
            <w:r w:rsidR="00240908" w:rsidRPr="006A097B">
              <w:rPr>
                <w:i/>
                <w:iCs/>
                <w:sz w:val="18"/>
                <w:szCs w:val="18"/>
                <w:lang w:val="es-ES_tradnl"/>
              </w:rPr>
              <w:t>d</w:t>
            </w:r>
            <w:r w:rsidR="00240908" w:rsidRPr="00DD5B72">
              <w:rPr>
                <w:sz w:val="18"/>
                <w:szCs w:val="18"/>
                <w:lang w:val="es-ES_tradnl"/>
              </w:rPr>
              <w:t>) y el ángulo de observación horizontal óptimo (</w:t>
            </w:r>
            <w:r w:rsidR="00240908" w:rsidRPr="00F50D55">
              <w:rPr>
                <w:sz w:val="18"/>
                <w:szCs w:val="18"/>
              </w:rPr>
              <w:sym w:font="Symbol" w:char="F071"/>
            </w:r>
            <w:r w:rsidR="00240908" w:rsidRPr="00DD5B72">
              <w:rPr>
                <w:sz w:val="18"/>
                <w:szCs w:val="18"/>
                <w:lang w:val="es-ES_tradnl"/>
              </w:rPr>
              <w:t>)</w:t>
            </w:r>
            <w:r w:rsidR="00F37663" w:rsidRPr="00F37663">
              <w:rPr>
                <w:sz w:val="18"/>
                <w:lang w:val="es-ES_tradnl"/>
              </w:rPr>
              <w:t>se obtendrá como se describe</w:t>
            </w:r>
            <w:r w:rsidR="00240908" w:rsidRPr="00DD5B72">
              <w:rPr>
                <w:sz w:val="18"/>
                <w:szCs w:val="18"/>
                <w:lang w:val="es-ES_tradnl"/>
              </w:rPr>
              <w:t xml:space="preserve"> en el Apéndice 1</w:t>
            </w:r>
            <w:r w:rsidRPr="00DD5B72">
              <w:rPr>
                <w:sz w:val="18"/>
                <w:szCs w:val="18"/>
                <w:lang w:val="es-ES_tradnl"/>
              </w:rPr>
              <w:t>.</w:t>
            </w:r>
          </w:p>
          <w:p w:rsidR="00F05C9E" w:rsidRPr="00E251AE" w:rsidRDefault="00F37663" w:rsidP="00F25649">
            <w:pPr>
              <w:pStyle w:val="Tablelegend"/>
              <w:rPr>
                <w:sz w:val="20"/>
                <w:vertAlign w:val="superscript"/>
                <w:lang w:val="es-ES"/>
              </w:rPr>
            </w:pPr>
            <w:r w:rsidRPr="00F50D55">
              <w:rPr>
                <w:sz w:val="18"/>
                <w:szCs w:val="18"/>
                <w:vertAlign w:val="superscript"/>
                <w:lang w:val="es-ES"/>
              </w:rPr>
              <w:t xml:space="preserve"> </w:t>
            </w:r>
            <w:r w:rsidR="00F05C9E" w:rsidRPr="00F50D55">
              <w:rPr>
                <w:sz w:val="18"/>
                <w:szCs w:val="18"/>
                <w:vertAlign w:val="superscript"/>
                <w:lang w:val="es-ES"/>
              </w:rPr>
              <w:t>(2)</w:t>
            </w:r>
            <w:r w:rsidR="00F05C9E" w:rsidRPr="00F50D55">
              <w:rPr>
                <w:sz w:val="18"/>
                <w:szCs w:val="18"/>
                <w:lang w:val="es-ES"/>
              </w:rPr>
              <w:tab/>
            </w:r>
            <w:r w:rsidR="00F25649" w:rsidRPr="00F25649">
              <w:rPr>
                <w:sz w:val="18"/>
                <w:szCs w:val="18"/>
                <w:lang w:val="es-ES"/>
              </w:rPr>
              <w:t>Se supone que la capacidad de resolución de la pantalla es adecuada para presentar adecuadamente el sistema de imágenes pertinente.</w:t>
            </w:r>
            <w:r w:rsidR="00F25649">
              <w:rPr>
                <w:sz w:val="18"/>
                <w:szCs w:val="18"/>
                <w:lang w:val="es-ES"/>
              </w:rPr>
              <w:t xml:space="preserve"> </w:t>
            </w:r>
            <w:bookmarkStart w:id="4" w:name="_GoBack"/>
            <w:bookmarkEnd w:id="4"/>
            <w:r w:rsidR="00343588" w:rsidRPr="00DD5B72">
              <w:rPr>
                <w:sz w:val="18"/>
                <w:szCs w:val="18"/>
                <w:lang w:val="es-ES_tradnl"/>
              </w:rPr>
              <w:t xml:space="preserve">El mínimo tamaño de pantalla </w:t>
            </w:r>
            <w:r w:rsidR="00343588" w:rsidRPr="009B5893">
              <w:rPr>
                <w:i/>
                <w:iCs/>
                <w:sz w:val="18"/>
                <w:szCs w:val="18"/>
                <w:lang w:val="es-ES_tradnl"/>
              </w:rPr>
              <w:t>m</w:t>
            </w:r>
            <w:r w:rsidR="00343588" w:rsidRPr="00DD5B72">
              <w:rPr>
                <w:sz w:val="18"/>
                <w:szCs w:val="18"/>
                <w:lang w:val="es-ES_tradnl"/>
              </w:rPr>
              <w:t> </w:t>
            </w:r>
            <w:r w:rsidR="00343588" w:rsidRPr="00F50D55">
              <w:rPr>
                <w:sz w:val="18"/>
                <w:szCs w:val="18"/>
              </w:rPr>
              <w:sym w:font="Symbol" w:char="F0B4"/>
            </w:r>
            <w:r w:rsidR="00343588" w:rsidRPr="00DD5B72">
              <w:rPr>
                <w:sz w:val="18"/>
                <w:szCs w:val="18"/>
                <w:lang w:val="es-ES_tradnl"/>
              </w:rPr>
              <w:t xml:space="preserve"> </w:t>
            </w:r>
            <w:r w:rsidR="00343588" w:rsidRPr="009B5893">
              <w:rPr>
                <w:i/>
                <w:iCs/>
                <w:sz w:val="18"/>
                <w:szCs w:val="18"/>
                <w:lang w:val="es-ES_tradnl"/>
              </w:rPr>
              <w:t>n</w:t>
            </w:r>
            <w:r w:rsidR="00343588" w:rsidRPr="00DD5B72">
              <w:rPr>
                <w:sz w:val="18"/>
                <w:szCs w:val="18"/>
                <w:lang w:val="es-ES_tradnl"/>
              </w:rPr>
              <w:t xml:space="preserve"> mm para la distancia de observación confortable más próxima 250 mm se obtiene de la forma descrita en el Apéndice 1.</w:t>
            </w:r>
          </w:p>
        </w:tc>
      </w:tr>
    </w:tbl>
    <w:p w:rsidR="00F05C9E" w:rsidRDefault="00F05C9E" w:rsidP="00F05C9E">
      <w:pPr>
        <w:pStyle w:val="Tablefin"/>
        <w:rPr>
          <w:lang w:val="es-ES"/>
        </w:rPr>
      </w:pPr>
    </w:p>
    <w:p w:rsidR="00343588" w:rsidRDefault="00343588" w:rsidP="00343588">
      <w:pPr>
        <w:rPr>
          <w:lang w:val="es-ES"/>
        </w:rPr>
      </w:pPr>
    </w:p>
    <w:p w:rsidR="00F05C9E" w:rsidRDefault="00F05C9E" w:rsidP="00F05C9E">
      <w:pPr>
        <w:pStyle w:val="FigureNo"/>
        <w:rPr>
          <w:lang w:val="es-ES"/>
        </w:rPr>
      </w:pPr>
      <w:r>
        <w:rPr>
          <w:lang w:val="es-ES"/>
        </w:rPr>
        <w:lastRenderedPageBreak/>
        <w:t>FIGURA 1</w:t>
      </w:r>
    </w:p>
    <w:p w:rsidR="00F05C9E" w:rsidRDefault="00F05C9E" w:rsidP="00F05C9E">
      <w:pPr>
        <w:pStyle w:val="Figuretitle"/>
        <w:rPr>
          <w:lang w:val="es-ES"/>
        </w:rPr>
      </w:pPr>
      <w:r w:rsidRPr="009E6E12">
        <w:rPr>
          <w:lang w:val="es-ES"/>
        </w:rPr>
        <w:t>Ángulo de observación horizontal óptimo (grados)</w:t>
      </w:r>
      <w:r>
        <w:rPr>
          <w:lang w:val="es-ES"/>
        </w:rPr>
        <w:br/>
      </w:r>
      <w:r w:rsidRPr="009E6E12">
        <w:rPr>
          <w:lang w:val="es-ES"/>
        </w:rPr>
        <w:t>para diversos sistemas de imágenes digitales</w:t>
      </w:r>
    </w:p>
    <w:p w:rsidR="00F05C9E" w:rsidRPr="004426B3" w:rsidRDefault="00F05C9E" w:rsidP="00F05C9E">
      <w:pPr>
        <w:pStyle w:val="Figure"/>
        <w:rPr>
          <w:lang w:val="es-ES"/>
        </w:rPr>
      </w:pPr>
      <w:r>
        <w:object w:dxaOrig="9217" w:dyaOrig="3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5pt;height:151.45pt" o:ole="" o:allowoverlap="f">
            <v:imagedata r:id="rId15" o:title=""/>
          </v:shape>
          <o:OLEObject Type="Embed" ProgID="CorelDRAW.Graphic.14" ShapeID="_x0000_i1025" DrawAspect="Content" ObjectID="_1410866580" r:id="rId16"/>
        </w:object>
      </w:r>
    </w:p>
    <w:p w:rsidR="00F05C9E" w:rsidRPr="00E251AE" w:rsidRDefault="00F05C9E" w:rsidP="00F05C9E">
      <w:pPr>
        <w:rPr>
          <w:lang w:val="es-ES"/>
        </w:rPr>
      </w:pPr>
      <w:r w:rsidRPr="00E251AE">
        <w:rPr>
          <w:lang w:val="es-ES"/>
        </w:rPr>
        <w:t>NOTAS:</w:t>
      </w:r>
    </w:p>
    <w:p w:rsidR="00F05C9E" w:rsidRPr="00E251AE" w:rsidRDefault="00F05C9E" w:rsidP="00F05C9E">
      <w:pPr>
        <w:rPr>
          <w:lang w:val="es-ES"/>
        </w:rPr>
      </w:pPr>
      <w:r w:rsidRPr="00E251AE">
        <w:rPr>
          <w:lang w:val="es-ES"/>
        </w:rPr>
        <w:t>En la columna 2 del Cuadro 1 aparecen las estructuras de píxel de muestreo para los sistemas de imágenes denominados A, B, etc. en el citado Cuadro 1 y en la Fig. 1; la columna 3 hace referencia a las correspondientes Recomendaciones BT.</w:t>
      </w:r>
    </w:p>
    <w:p w:rsidR="00F05C9E" w:rsidRPr="00E251AE" w:rsidRDefault="00F05C9E" w:rsidP="00F05C9E">
      <w:pPr>
        <w:rPr>
          <w:lang w:val="es-ES"/>
        </w:rPr>
      </w:pPr>
      <w:r w:rsidRPr="00E251AE">
        <w:rPr>
          <w:lang w:val="es-ES"/>
        </w:rPr>
        <w:t>Las filas H e I del Cuadro 1 y las barras correspondientes de la Fig. 1 identifican los sistemas de imágenes recomendados para la jerarquía ampliada de las imágenes digitales en pantalla grande (LSDI).</w:t>
      </w:r>
    </w:p>
    <w:p w:rsidR="00F05C9E" w:rsidRPr="00E251AE" w:rsidRDefault="00F05C9E" w:rsidP="00F05C9E">
      <w:pPr>
        <w:rPr>
          <w:lang w:val="es-ES"/>
        </w:rPr>
      </w:pPr>
      <w:r w:rsidRPr="00E251AE">
        <w:rPr>
          <w:lang w:val="es-ES"/>
        </w:rPr>
        <w:t>Las filas B, D y F del Cuadro 1 y las barras correspondientes en la Fig. 1 identifican algunos sistemas de imágenes utilizados en ordenadores.</w:t>
      </w:r>
    </w:p>
    <w:p w:rsidR="00F05C9E" w:rsidRDefault="00F05C9E" w:rsidP="00F05C9E">
      <w:pPr>
        <w:rPr>
          <w:lang w:val="es-ES_tradnl"/>
        </w:rPr>
      </w:pPr>
      <w:r w:rsidRPr="00E251AE">
        <w:rPr>
          <w:lang w:val="es-ES"/>
        </w:rPr>
        <w:t>El Cuadro 1 y la Fig. 1 incluyen (como ejemplos) únicamente algunas disposiciones de imágenes utilizadas en ordenadores. Por ejemplo, no se incluye la disposición de imagen 1 366 × 768 utilizada en varios aparatos de televisión domésticos ya que su distancia de observación óptima es</w:t>
      </w:r>
      <w:r>
        <w:rPr>
          <w:lang w:val="es-ES"/>
        </w:rPr>
        <w:t xml:space="preserve"> </w:t>
      </w:r>
      <w:r w:rsidRPr="00E251AE">
        <w:rPr>
          <w:lang w:val="es-ES"/>
        </w:rPr>
        <w:t>muy próxima a la indicada en la fila E del Cuadro 1 para el sistema de la Recomendación UIT</w:t>
      </w:r>
      <w:r w:rsidRPr="00E251AE">
        <w:rPr>
          <w:lang w:val="es-ES"/>
        </w:rPr>
        <w:noBreakHyphen/>
        <w:t>R BT.154</w:t>
      </w:r>
      <w:r>
        <w:rPr>
          <w:lang w:val="es-ES"/>
        </w:rPr>
        <w:t>3 que tiene una estructura de pí</w:t>
      </w:r>
      <w:r w:rsidRPr="00E251AE">
        <w:rPr>
          <w:lang w:val="es-ES"/>
        </w:rPr>
        <w:t>xels similar.</w:t>
      </w:r>
    </w:p>
    <w:p w:rsidR="009B5893" w:rsidRDefault="009B5893" w:rsidP="00B05775">
      <w:pPr>
        <w:rPr>
          <w:lang w:val="es-ES_tradnl"/>
        </w:rPr>
      </w:pPr>
    </w:p>
    <w:p w:rsidR="00F50D55" w:rsidRDefault="00F50D55" w:rsidP="009B5893">
      <w:pPr>
        <w:pStyle w:val="AppendixNoTitle"/>
        <w:rPr>
          <w:lang w:val="es-ES_tradnl"/>
        </w:rPr>
      </w:pPr>
      <w:r>
        <w:rPr>
          <w:lang w:val="es-ES_tradnl"/>
        </w:rPr>
        <w:lastRenderedPageBreak/>
        <w:t xml:space="preserve">Apéndice 1 </w:t>
      </w:r>
      <w:r>
        <w:rPr>
          <w:lang w:val="es-ES_tradnl"/>
        </w:rPr>
        <w:br/>
        <w:t>(Informativo)</w:t>
      </w:r>
    </w:p>
    <w:p w:rsidR="00F50D55" w:rsidRPr="00CC583D" w:rsidRDefault="00F50D55" w:rsidP="00F37663">
      <w:pPr>
        <w:pStyle w:val="Blanc"/>
        <w:rPr>
          <w:lang w:val="es-ES_tradnl"/>
        </w:rPr>
      </w:pPr>
    </w:p>
    <w:p w:rsidR="00F50D55" w:rsidRPr="00F50D55" w:rsidRDefault="00F50D55" w:rsidP="009B5893">
      <w:pPr>
        <w:pStyle w:val="Headingb"/>
        <w:rPr>
          <w:lang w:val="es-ES_tradnl" w:eastAsia="ja-JP"/>
        </w:rPr>
      </w:pPr>
      <w:r w:rsidRPr="00F50D55">
        <w:rPr>
          <w:lang w:val="es-ES_tradnl"/>
        </w:rPr>
        <w:t>Distancia de observación ópti</w:t>
      </w:r>
      <w:r>
        <w:rPr>
          <w:lang w:val="es-ES_tradnl"/>
        </w:rPr>
        <w:t>m</w:t>
      </w:r>
      <w:r w:rsidRPr="00F50D55">
        <w:rPr>
          <w:lang w:val="es-ES_tradnl"/>
        </w:rPr>
        <w:t>a y ángulo de observación horizontal:</w:t>
      </w:r>
    </w:p>
    <w:p w:rsidR="00F50D55" w:rsidRPr="00F50D55" w:rsidRDefault="00F50D55" w:rsidP="009B5893">
      <w:pPr>
        <w:keepNext/>
        <w:keepLines/>
        <w:rPr>
          <w:lang w:val="es-ES_tradnl" w:eastAsia="ja-JP"/>
        </w:rPr>
      </w:pPr>
      <w:r w:rsidRPr="00F50D55">
        <w:rPr>
          <w:lang w:val="es-ES_tradnl"/>
        </w:rPr>
        <w:t>La distancia de observación óptima (</w:t>
      </w:r>
      <w:r w:rsidRPr="00F50D55">
        <w:rPr>
          <w:i/>
          <w:lang w:val="es-ES_tradnl"/>
        </w:rPr>
        <w:t>d</w:t>
      </w:r>
      <w:r w:rsidRPr="00F50D55">
        <w:rPr>
          <w:lang w:val="es-ES_tradnl"/>
        </w:rPr>
        <w:t xml:space="preserve">) y el </w:t>
      </w:r>
      <w:r>
        <w:rPr>
          <w:lang w:val="es-ES_tradnl"/>
        </w:rPr>
        <w:t>ángulo de observación óp</w:t>
      </w:r>
      <w:r w:rsidR="00DD5B72">
        <w:rPr>
          <w:lang w:val="es-ES_tradnl"/>
        </w:rPr>
        <w:t>t</w:t>
      </w:r>
      <w:r>
        <w:rPr>
          <w:lang w:val="es-ES_tradnl"/>
        </w:rPr>
        <w:t>imo</w:t>
      </w:r>
      <w:r w:rsidRPr="00F50D55">
        <w:rPr>
          <w:lang w:val="es-ES_tradnl"/>
        </w:rPr>
        <w:t xml:space="preserve"> </w:t>
      </w:r>
      <w:r w:rsidRPr="00F50D55">
        <w:rPr>
          <w:lang w:val="es-ES_tradnl" w:eastAsia="ja-JP"/>
        </w:rPr>
        <w:t>(</w:t>
      </w:r>
      <w:r w:rsidRPr="00F50D55">
        <w:rPr>
          <w:iCs/>
          <w:lang w:eastAsia="ja-JP"/>
        </w:rPr>
        <w:t>θ</w:t>
      </w:r>
      <w:r w:rsidRPr="00F50D55">
        <w:rPr>
          <w:lang w:val="es-ES_tradnl" w:eastAsia="ja-JP"/>
        </w:rPr>
        <w:t>)</w:t>
      </w:r>
      <w:r w:rsidRPr="00F50D55">
        <w:rPr>
          <w:rFonts w:hint="eastAsia"/>
          <w:lang w:val="es-ES_tradnl" w:eastAsia="ja-JP"/>
        </w:rPr>
        <w:t xml:space="preserve"> </w:t>
      </w:r>
      <w:r>
        <w:rPr>
          <w:lang w:val="es-ES_tradnl"/>
        </w:rPr>
        <w:t>se obtendrá como se describe a continuación</w:t>
      </w:r>
      <w:r w:rsidRPr="00F50D55">
        <w:rPr>
          <w:lang w:val="es-ES_tradnl"/>
        </w:rPr>
        <w:t>:</w:t>
      </w:r>
    </w:p>
    <w:p w:rsidR="00F50D55" w:rsidRPr="00F37663" w:rsidRDefault="00F25649" w:rsidP="009B5893">
      <w:pPr>
        <w:keepNext/>
        <w:keepLines/>
      </w:pPr>
      <m:oMathPara>
        <m:oMathParaPr>
          <m:jc m:val="center"/>
        </m:oMathParaPr>
        <m:oMath>
          <m:func>
            <m:funcPr>
              <m:ctrlPr>
                <w:rPr>
                  <w:rFonts w:ascii="Cambria Math" w:hAnsi="Cambria Math"/>
                </w:rPr>
              </m:ctrlPr>
            </m:funcPr>
            <m:fName>
              <m:r>
                <m:rPr>
                  <m:sty m:val="p"/>
                </m:rPr>
                <w:rPr>
                  <w:rFonts w:ascii="Cambria Math" w:hAnsi="Cambria Math"/>
                </w:rPr>
                <m:t>tg</m:t>
              </m:r>
            </m:fName>
            <m:e>
              <m:d>
                <m:dPr>
                  <m:ctrlPr>
                    <w:rPr>
                      <w:rFonts w:ascii="Cambria Math" w:hAnsi="Cambria Math"/>
                    </w:rPr>
                  </m:ctrlPr>
                </m:dPr>
                <m:e>
                  <m:r>
                    <m:rPr>
                      <m:sty m:val="p"/>
                    </m:rPr>
                    <w:rPr>
                      <w:rFonts w:ascii="Cambria Math" w:hAnsi="Cambria Math"/>
                    </w:rPr>
                    <m:t>1 arcminuto</m:t>
                  </m:r>
                </m:e>
              </m:d>
              <m:ctrlPr>
                <w:rPr>
                  <w:rFonts w:ascii="Cambria Math" w:hAnsi="Cambria Math"/>
                  <w:i/>
                </w:rPr>
              </m:ctrlPr>
            </m:e>
          </m:func>
          <m:r>
            <w:rPr>
              <w:rFonts w:ascii="Cambria Math" w:hAnsi="Cambria Math"/>
            </w:rPr>
            <m:t>=</m:t>
          </m:r>
          <m:r>
            <m:rPr>
              <m:sty m:val="p"/>
            </m:rPr>
            <w:rPr>
              <w:rFonts w:ascii="Cambria Math" w:hAnsi="Cambria Math"/>
            </w:rPr>
            <m:t>tg⁡</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60</m:t>
                  </m:r>
                </m:den>
              </m:f>
              <m:r>
                <m:rPr>
                  <m:sty m:val="p"/>
                </m:rPr>
                <w:rPr>
                  <w:rFonts w:ascii="Cambria Math" w:hAnsi="Cambria Math"/>
                </w:rPr>
                <m:t>grados</m:t>
              </m:r>
            </m:e>
          </m:d>
          <m: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v</m:t>
              </m:r>
            </m:num>
            <m:den>
              <m:r>
                <w:rPr>
                  <w:rFonts w:ascii="Cambria Math" w:hAnsi="Cambria Math"/>
                </w:rPr>
                <m:t>d</m:t>
              </m:r>
            </m:den>
          </m:f>
        </m:oMath>
      </m:oMathPara>
    </w:p>
    <w:p w:rsidR="00F37663" w:rsidRDefault="00F37663" w:rsidP="00F37663">
      <w:pPr>
        <w:pStyle w:val="Blanc"/>
      </w:pPr>
    </w:p>
    <w:p w:rsidR="00F50D55" w:rsidRPr="00F37663" w:rsidRDefault="00F50D55" w:rsidP="009B5893">
      <w:pPr>
        <w:keepNext/>
        <w:keepLines/>
      </w:pPr>
      <m:oMathPara>
        <m:oMath>
          <m: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v·</m:t>
              </m:r>
              <m:r>
                <m:rPr>
                  <m:sty m:val="p"/>
                </m:rPr>
                <w:rPr>
                  <w:rFonts w:ascii="Cambria Math" w:hAnsi="Cambria Math"/>
                </w:rPr>
                <m:t>tg</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60</m:t>
                      </m:r>
                    </m:den>
                  </m:f>
                  <m:r>
                    <m:rPr>
                      <m:sty m:val="p"/>
                    </m:rPr>
                    <w:rPr>
                      <w:rFonts w:ascii="Cambria Math" w:hAnsi="Cambria Math"/>
                    </w:rPr>
                    <m:t xml:space="preserve"> grados</m:t>
                  </m:r>
                </m:e>
              </m:d>
            </m:den>
          </m:f>
        </m:oMath>
      </m:oMathPara>
    </w:p>
    <w:p w:rsidR="00F37663" w:rsidRDefault="00F37663" w:rsidP="00F37663">
      <w:pPr>
        <w:pStyle w:val="Blanc"/>
      </w:pPr>
    </w:p>
    <w:p w:rsidR="00F37663" w:rsidRPr="00F37663" w:rsidRDefault="00F25649" w:rsidP="00F37663">
      <w:pPr>
        <w:keepNext/>
        <w:keepLines/>
      </w:pPr>
      <m:oMathPara>
        <m:oMath>
          <m:func>
            <m:funcPr>
              <m:ctrlPr>
                <w:rPr>
                  <w:rFonts w:ascii="Cambria Math" w:hAnsi="Cambria Math"/>
                </w:rPr>
              </m:ctrlPr>
            </m:funcPr>
            <m:fName>
              <m:r>
                <m:rPr>
                  <m:sty m:val="p"/>
                </m:rPr>
                <w:rPr>
                  <w:rFonts w:ascii="Cambria Math" w:hAnsi="Cambria Math"/>
                </w:rPr>
                <m:t>tg</m:t>
              </m:r>
            </m:fName>
            <m:e>
              <m:d>
                <m:dPr>
                  <m:ctrlPr>
                    <w:rPr>
                      <w:rFonts w:ascii="Cambria Math" w:hAnsi="Cambria Math"/>
                    </w:rPr>
                  </m:ctrlPr>
                </m:dPr>
                <m:e>
                  <m:f>
                    <m:fPr>
                      <m:ctrlPr>
                        <w:rPr>
                          <w:rFonts w:ascii="Cambria Math" w:hAnsi="Cambria Math"/>
                        </w:rPr>
                      </m:ctrlPr>
                    </m:fPr>
                    <m:num>
                      <m:r>
                        <m:rPr>
                          <m:sty m:val="p"/>
                        </m:rPr>
                        <w:rPr>
                          <w:rFonts w:ascii="Cambria Math" w:hAnsi="Cambria Math"/>
                        </w:rPr>
                        <m:t>θ</m:t>
                      </m:r>
                    </m:num>
                    <m:den>
                      <m:r>
                        <m:rPr>
                          <m:sty m:val="p"/>
                        </m:rPr>
                        <w:rPr>
                          <w:rFonts w:ascii="Cambria Math" w:hAnsi="Cambria Math"/>
                        </w:rPr>
                        <m:t>2</m:t>
                      </m:r>
                    </m:den>
                  </m:f>
                </m:e>
              </m:d>
              <m:ctrlPr>
                <w:rPr>
                  <w:rFonts w:ascii="Cambria Math" w:hAnsi="Cambria Math"/>
                  <w:i/>
                </w:rPr>
              </m:ctrlPr>
            </m:e>
          </m:func>
          <m:r>
            <w:rPr>
              <w:rFonts w:ascii="Cambria Math" w:hAnsi="Cambria Math"/>
            </w:rPr>
            <m:t>=</m:t>
          </m:r>
          <m:f>
            <m:fPr>
              <m:ctrlPr>
                <w:rPr>
                  <w:rFonts w:ascii="Cambria Math" w:hAnsi="Cambria Math"/>
                </w:rPr>
              </m:ctrlPr>
            </m:fPr>
            <m:num>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r>
                        <m:rPr>
                          <m:sty m:val="p"/>
                        </m:rPr>
                        <w:rPr>
                          <w:rFonts w:ascii="Cambria Math" w:hAnsi="Cambria Math"/>
                        </w:rPr>
                        <m:t>a</m:t>
                      </m:r>
                    </m:num>
                    <m:den>
                      <m:r>
                        <m:rPr>
                          <m:sty m:val="p"/>
                        </m:rPr>
                        <w:rPr>
                          <w:rFonts w:ascii="Cambria Math" w:hAnsi="Cambria Math"/>
                        </w:rPr>
                        <m:t>b</m:t>
                      </m:r>
                    </m:den>
                  </m:f>
                </m:num>
                <m:den>
                  <m:r>
                    <m:rPr>
                      <m:sty m:val="p"/>
                    </m:rPr>
                    <w:rPr>
                      <w:rFonts w:ascii="Cambria Math" w:hAnsi="Cambria Math"/>
                    </w:rPr>
                    <m:t>2</m:t>
                  </m:r>
                </m:den>
              </m:f>
            </m:num>
            <m:den>
              <m:r>
                <m:rPr>
                  <m:sty m:val="p"/>
                </m:rPr>
                <w:rPr>
                  <w:rFonts w:ascii="Cambria Math" w:hAnsi="Cambria Math"/>
                </w:rPr>
                <m:t xml:space="preserve">   </m:t>
              </m:r>
              <m:r>
                <w:rPr>
                  <w:rFonts w:ascii="Cambria Math" w:hAnsi="Cambria Math"/>
                </w:rPr>
                <m:t>d</m:t>
              </m:r>
              <m:r>
                <m:rPr>
                  <m:sty m:val="p"/>
                </m:rPr>
                <w:rPr>
                  <w:rFonts w:ascii="Cambria Math" w:hAnsi="Cambria Math"/>
                </w:rPr>
                <m:t xml:space="preserve">   </m:t>
              </m:r>
            </m:den>
          </m:f>
        </m:oMath>
      </m:oMathPara>
    </w:p>
    <w:p w:rsidR="00F37663" w:rsidRDefault="00F37663" w:rsidP="00F37663">
      <w:pPr>
        <w:pStyle w:val="Blanc"/>
      </w:pPr>
    </w:p>
    <w:p w:rsidR="00F50D55" w:rsidRPr="00BE566F" w:rsidRDefault="0022479D" w:rsidP="00F50D55">
      <m:oMathPara>
        <m:oMath>
          <m:r>
            <m:rPr>
              <m:sty m:val="p"/>
            </m:rPr>
            <w:rPr>
              <w:rFonts w:ascii="Cambria Math" w:hAnsi="Cambria Math"/>
            </w:rPr>
            <m:t>θ</m:t>
          </m:r>
          <m:r>
            <w:rPr>
              <w:rFonts w:ascii="Cambria Math" w:hAnsi="Cambria Math"/>
            </w:rPr>
            <m:t>=2·</m:t>
          </m:r>
          <m:r>
            <m:rPr>
              <m:sty m:val="p"/>
            </m:rPr>
            <w:rPr>
              <w:rFonts w:ascii="Cambria Math" w:hAnsi="Cambria Math"/>
            </w:rPr>
            <m:t>arctg</m:t>
          </m:r>
          <m:d>
            <m:dPr>
              <m:ctrlPr>
                <w:rPr>
                  <w:rFonts w:ascii="Cambria Math" w:hAnsi="Cambria Math"/>
                </w:rPr>
              </m:ctrlPr>
            </m:dPr>
            <m:e>
              <m:f>
                <m:fPr>
                  <m:ctrlPr>
                    <w:rPr>
                      <w:rFonts w:ascii="Cambria Math" w:hAnsi="Cambria Math"/>
                    </w:rPr>
                  </m:ctrlPr>
                </m:fPr>
                <m:num>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num>
                <m:den>
                  <m:r>
                    <m:rPr>
                      <m:sty m:val="p"/>
                    </m:rPr>
                    <w:rPr>
                      <w:rFonts w:ascii="Cambria Math" w:hAnsi="Cambria Math"/>
                    </w:rPr>
                    <m:t xml:space="preserve">   2</m:t>
                  </m:r>
                  <m:r>
                    <w:rPr>
                      <w:rFonts w:ascii="Cambria Math" w:hAnsi="Cambria Math"/>
                    </w:rPr>
                    <m:t>bd</m:t>
                  </m:r>
                  <m:r>
                    <m:rPr>
                      <m:sty m:val="p"/>
                    </m:rPr>
                    <w:rPr>
                      <w:rFonts w:ascii="Cambria Math" w:hAnsi="Cambria Math"/>
                    </w:rPr>
                    <m:t xml:space="preserve">   </m:t>
                  </m:r>
                </m:den>
              </m:f>
            </m:e>
          </m:d>
        </m:oMath>
      </m:oMathPara>
    </w:p>
    <w:p w:rsidR="00F37663" w:rsidRDefault="00F37663" w:rsidP="00F37663">
      <w:pPr>
        <w:pStyle w:val="Blanc"/>
      </w:pPr>
    </w:p>
    <w:p w:rsidR="00F50D55" w:rsidRPr="00DD5B72" w:rsidRDefault="0022479D" w:rsidP="00F50D55">
      <w:pPr>
        <w:pStyle w:val="Headingb"/>
        <w:rPr>
          <w:lang w:val="es-ES_tradnl"/>
        </w:rPr>
      </w:pPr>
      <w:r w:rsidRPr="00DD5B72">
        <w:rPr>
          <w:rFonts w:ascii="Times" w:hAnsi="Times"/>
          <w:lang w:val="es-ES_tradnl"/>
        </w:rPr>
        <w:t>Distancia de observación confortable</w:t>
      </w:r>
      <w:r w:rsidR="00F50D55" w:rsidRPr="00DD5B72">
        <w:rPr>
          <w:rFonts w:ascii="Times" w:hAnsi="Times"/>
          <w:lang w:val="es-ES_tradnl"/>
        </w:rPr>
        <w:t>:</w:t>
      </w:r>
    </w:p>
    <w:p w:rsidR="00F50D55" w:rsidRPr="0022479D" w:rsidRDefault="0022479D" w:rsidP="0022479D">
      <w:pPr>
        <w:rPr>
          <w:lang w:val="es-ES_tradnl"/>
        </w:rPr>
      </w:pPr>
      <w:r w:rsidRPr="0022479D">
        <w:rPr>
          <w:lang w:val="es-ES_tradnl"/>
        </w:rPr>
        <w:t xml:space="preserve">El mínimo tamaño </w:t>
      </w:r>
      <w:r w:rsidR="00F50D55" w:rsidRPr="0022479D">
        <w:rPr>
          <w:i/>
          <w:lang w:val="es-ES_tradnl"/>
        </w:rPr>
        <w:t>m</w:t>
      </w:r>
      <w:r w:rsidR="00F50D55" w:rsidRPr="0022479D">
        <w:rPr>
          <w:lang w:val="es-ES_tradnl"/>
        </w:rPr>
        <w:t xml:space="preserve"> </w:t>
      </w:r>
      <w:r w:rsidR="00F50D55" w:rsidRPr="00BE566F">
        <w:sym w:font="Symbol" w:char="F0B4"/>
      </w:r>
      <w:r w:rsidR="00F50D55" w:rsidRPr="0022479D">
        <w:rPr>
          <w:lang w:val="es-ES_tradnl"/>
        </w:rPr>
        <w:t xml:space="preserve"> </w:t>
      </w:r>
      <w:r w:rsidR="00F50D55" w:rsidRPr="0022479D">
        <w:rPr>
          <w:i/>
          <w:lang w:val="es-ES_tradnl"/>
        </w:rPr>
        <w:t>n</w:t>
      </w:r>
      <w:r w:rsidR="00F50D55" w:rsidRPr="0022479D">
        <w:rPr>
          <w:lang w:val="es-ES_tradnl"/>
        </w:rPr>
        <w:t xml:space="preserve"> mm </w:t>
      </w:r>
      <w:r w:rsidRPr="0022479D">
        <w:rPr>
          <w:lang w:val="es-ES_tradnl"/>
        </w:rPr>
        <w:t>para la distancia de observación confortable más pr</w:t>
      </w:r>
      <w:r>
        <w:rPr>
          <w:lang w:val="es-ES_tradnl"/>
        </w:rPr>
        <w:t>óxima 250 mm se obtiene como sigue:</w:t>
      </w:r>
    </w:p>
    <w:p w:rsidR="00F50D55" w:rsidRPr="00BE566F" w:rsidRDefault="00F50D55" w:rsidP="00F50D55">
      <m:oMathPara>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250</m:t>
              </m:r>
            </m:num>
            <m:den>
              <m:r>
                <w:rPr>
                  <w:rFonts w:ascii="Cambria Math" w:hAnsi="Cambria Math"/>
                </w:rPr>
                <m:t>d</m:t>
              </m:r>
            </m:den>
          </m:f>
        </m:oMath>
      </m:oMathPara>
    </w:p>
    <w:p w:rsidR="00F37663" w:rsidRDefault="00F37663" w:rsidP="00F37663">
      <w:pPr>
        <w:pStyle w:val="Blanc"/>
      </w:pPr>
    </w:p>
    <w:p w:rsidR="00F50D55" w:rsidRPr="00BE566F" w:rsidRDefault="00F50D55" w:rsidP="00F50D55">
      <m:oMathPara>
        <m:oMath>
          <m:r>
            <w:rPr>
              <w:rFonts w:ascii="Cambria Math" w:hAnsi="Cambria Math"/>
            </w:rPr>
            <m:t>m</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b</m:t>
                  </m:r>
                </m:den>
              </m:f>
            </m:e>
          </m:d>
          <m:r>
            <m:rPr>
              <m:sty m:val="p"/>
            </m:rPr>
            <w:rPr>
              <w:rFonts w:ascii="Cambria Math" w:hAnsi="Cambria Math"/>
            </w:rPr>
            <m:t>·</m:t>
          </m:r>
          <m:r>
            <w:rPr>
              <w:rFonts w:ascii="Cambria Math" w:hAnsi="Cambria Math"/>
            </w:rPr>
            <m:t>n</m:t>
          </m:r>
        </m:oMath>
      </m:oMathPara>
    </w:p>
    <w:p w:rsidR="00F50D55" w:rsidRPr="00BE566F" w:rsidRDefault="00F50D55" w:rsidP="00F50D55"/>
    <w:p w:rsidR="00F50D55" w:rsidRPr="00BE566F" w:rsidRDefault="00F50D55" w:rsidP="00F37663">
      <w:pPr>
        <w:spacing w:before="0"/>
      </w:pPr>
    </w:p>
    <w:p w:rsidR="00F50D55" w:rsidRPr="00BE566F" w:rsidRDefault="00F50D55" w:rsidP="0022479D">
      <w:pPr>
        <w:pStyle w:val="Line"/>
      </w:pPr>
    </w:p>
    <w:sectPr w:rsidR="00F50D55" w:rsidRPr="00BE566F" w:rsidSect="002256A0">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79D" w:rsidRDefault="0022479D">
      <w:r>
        <w:separator/>
      </w:r>
    </w:p>
  </w:endnote>
  <w:endnote w:type="continuationSeparator" w:id="0">
    <w:p w:rsidR="0022479D" w:rsidRDefault="00224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79D" w:rsidRDefault="0022479D">
      <w:r>
        <w:separator/>
      </w:r>
    </w:p>
  </w:footnote>
  <w:footnote w:type="continuationSeparator" w:id="0">
    <w:p w:rsidR="0022479D" w:rsidRDefault="0022479D">
      <w:r>
        <w:continuationSeparator/>
      </w:r>
    </w:p>
  </w:footnote>
  <w:footnote w:id="1">
    <w:p w:rsidR="0022479D" w:rsidRPr="00150111" w:rsidRDefault="0022479D" w:rsidP="007D6AD0">
      <w:pPr>
        <w:pStyle w:val="FootnoteText"/>
        <w:rPr>
          <w:lang w:val="es-ES_tradnl"/>
        </w:rPr>
      </w:pPr>
      <w:r w:rsidRPr="00C63FB7">
        <w:rPr>
          <w:rStyle w:val="FootnoteReference"/>
          <w:lang w:val="es-ES_tradnl"/>
        </w:rPr>
        <w:t>*</w:t>
      </w:r>
      <w:r w:rsidRPr="00C63FB7">
        <w:rPr>
          <w:lang w:val="es-ES_tradnl"/>
        </w:rPr>
        <w:t xml:space="preserve"> </w:t>
      </w:r>
      <w:r>
        <w:rPr>
          <w:lang w:val="es-ES_tradnl"/>
        </w:rPr>
        <w:tab/>
      </w:r>
      <w:r w:rsidR="007D6AD0" w:rsidRPr="00FF1925">
        <w:rPr>
          <w:lang w:val="es-ES_tradnl"/>
        </w:rPr>
        <w:t xml:space="preserve">La Comisión de Estudio </w:t>
      </w:r>
      <w:r w:rsidR="007D6AD0">
        <w:rPr>
          <w:lang w:val="es-ES_tradnl"/>
        </w:rPr>
        <w:t>6</w:t>
      </w:r>
      <w:r w:rsidR="007D6AD0" w:rsidRPr="00FF1925">
        <w:rPr>
          <w:lang w:val="es-ES_tradnl"/>
        </w:rPr>
        <w:t xml:space="preserve"> de Radiocomunicaciones introdujo cambios de edición en la presente Recomendación en </w:t>
      </w:r>
      <w:r w:rsidR="007D6AD0">
        <w:rPr>
          <w:lang w:val="es-ES_tradnl"/>
        </w:rPr>
        <w:t>octubre</w:t>
      </w:r>
      <w:r w:rsidR="007D6AD0" w:rsidRPr="00FF1925">
        <w:rPr>
          <w:lang w:val="es-ES_tradnl"/>
        </w:rPr>
        <w:t xml:space="preserve"> de 20</w:t>
      </w:r>
      <w:r w:rsidR="007D6AD0">
        <w:rPr>
          <w:lang w:val="es-ES_tradnl"/>
        </w:rPr>
        <w:t>11</w:t>
      </w:r>
      <w:r w:rsidR="007D6AD0" w:rsidRPr="00FF1925">
        <w:rPr>
          <w:lang w:val="es-ES_tradnl"/>
        </w:rPr>
        <w:t>, con arreglo a lo dispuesto en la Resolución UIT-R 1.</w:t>
      </w:r>
    </w:p>
  </w:footnote>
  <w:footnote w:id="2">
    <w:p w:rsidR="0022479D" w:rsidRPr="00C63FB7" w:rsidRDefault="0022479D" w:rsidP="00C63FB7">
      <w:pPr>
        <w:pStyle w:val="FootnoteText"/>
        <w:rPr>
          <w:lang w:val="es-ES_tradnl"/>
        </w:rPr>
      </w:pPr>
      <w:r w:rsidRPr="00C63FB7">
        <w:rPr>
          <w:rStyle w:val="FootnoteReference"/>
          <w:lang w:val="es-ES_tradnl"/>
        </w:rPr>
        <w:t>**</w:t>
      </w:r>
      <w:r>
        <w:rPr>
          <w:lang w:val="es-ES_tradnl"/>
        </w:rPr>
        <w:tab/>
        <w:t>El verbo «</w:t>
      </w:r>
      <w:r w:rsidRPr="001E0051">
        <w:rPr>
          <w:lang w:val="es-ES_tradnl"/>
        </w:rPr>
        <w:t>adaptar</w:t>
      </w:r>
      <w:r>
        <w:rPr>
          <w:lang w:val="es-ES_tradnl"/>
        </w:rPr>
        <w:t>»</w:t>
      </w:r>
      <w:r w:rsidRPr="001E0051">
        <w:rPr>
          <w:lang w:val="es-ES_tradnl"/>
        </w:rPr>
        <w:t xml:space="preserve"> se utiliza en este texto para indicar las operaciones de postprocesamiento necesarias a fin de adaptar el material de programa para su presentación en aplicaciones de radiodifusión distintas para las que fueron originalmente creadas; por ejemplo, en cuanto a resolución del tamaño de imagen, condiciones de observación, etc.</w:t>
      </w:r>
    </w:p>
  </w:footnote>
  <w:footnote w:id="3">
    <w:p w:rsidR="0022479D" w:rsidRPr="00F22B16" w:rsidRDefault="0022479D" w:rsidP="00F05C9E">
      <w:pPr>
        <w:pStyle w:val="FootnoteText"/>
        <w:rPr>
          <w:lang w:val="es-ES_tradnl"/>
        </w:rPr>
      </w:pPr>
      <w:r>
        <w:rPr>
          <w:rStyle w:val="FootnoteReference"/>
        </w:rPr>
        <w:footnoteRef/>
      </w:r>
      <w:r w:rsidRPr="00F22B16">
        <w:rPr>
          <w:lang w:val="es-ES_tradnl"/>
        </w:rPr>
        <w:tab/>
        <w:t>Acomodo es el proceso mediante el cual el ojo modifica su distancia focal para permitir una visi</w:t>
      </w:r>
      <w:r>
        <w:rPr>
          <w:lang w:val="es-ES_tradnl"/>
        </w:rPr>
        <w:t>ón clara de objetos cercanos o lejanos. Generalmente los ojos de las personas muy jóvenes pueden enfocar objetos que se encuentran tan sólo a 8 cm de distancia. Sin embargo, la gama de distancias de acomodo del ojo disminuye con la edad hasta que a los 50 años, aproximadamente, la mínima distancia de enfoque es mayor que la distancia de lectura, que es de unos 35 cm, y la persona pasa a ser présbita necesitando gafas para leer. A efectos de la presente Recomendación, se ha supuesto una distancia de observación confortable más próxima de 25 cm, que es menor que la distancia de lectura, pero sigue permitiendo una observación prolongada sin que se produzca una excesiva fatiga del ojo.</w:t>
      </w:r>
    </w:p>
  </w:footnote>
  <w:footnote w:id="4">
    <w:p w:rsidR="0022479D" w:rsidRPr="00F22B16" w:rsidRDefault="0022479D" w:rsidP="00F05C9E">
      <w:pPr>
        <w:pStyle w:val="FootnoteText"/>
        <w:rPr>
          <w:lang w:val="es-ES_tradnl"/>
        </w:rPr>
      </w:pPr>
      <w:r>
        <w:rPr>
          <w:rStyle w:val="FootnoteReference"/>
        </w:rPr>
        <w:footnoteRef/>
      </w:r>
      <w:r w:rsidRPr="00F22B16">
        <w:rPr>
          <w:lang w:val="es-ES_tradnl"/>
        </w:rPr>
        <w:tab/>
        <w:t>La consideración de la distancia de observaci</w:t>
      </w:r>
      <w:r>
        <w:rPr>
          <w:lang w:val="es-ES_tradnl"/>
        </w:rPr>
        <w:t>ón confortable más próxima es adecuada para imágenes reales presentadas en una pantalla. No es conveniente en el caso de imágenes virtuales, tales como las holográficas.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9D" w:rsidRDefault="0022479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9D" w:rsidRDefault="0022479D" w:rsidP="00F05C9E">
    <w:pPr>
      <w:pStyle w:val="Header"/>
      <w:ind w:right="360" w:firstLine="360"/>
    </w:pPr>
    <w:r>
      <w:rPr>
        <w:noProof/>
        <w:lang w:val="en-US" w:eastAsia="zh-CN"/>
      </w:rPr>
      <w:drawing>
        <wp:anchor distT="0" distB="0" distL="114300" distR="114300" simplePos="0" relativeHeight="251659264" behindDoc="1" locked="0" layoutInCell="1" allowOverlap="1" wp14:anchorId="06F66BEB" wp14:editId="3696CF6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9D" w:rsidRDefault="0022479D" w:rsidP="00F05C9E">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6A097B">
      <w:rPr>
        <w:rStyle w:val="PageNumber"/>
        <w:b/>
        <w:bCs/>
        <w:noProof/>
      </w:rPr>
      <w:t>ii</w:t>
    </w:r>
    <w:r>
      <w:rPr>
        <w:rStyle w:val="PageNumber"/>
        <w:b/>
        <w:bCs/>
      </w:rPr>
      <w:fldChar w:fldCharType="end"/>
    </w:r>
    <w:r>
      <w:tab/>
    </w:r>
    <w:r w:rsidR="00F25649">
      <w:fldChar w:fldCharType="begin"/>
    </w:r>
    <w:r w:rsidR="00F25649">
      <w:instrText xml:space="preserve"> DOCPROPERTY "Header" \* MERGEFORMAT </w:instrText>
    </w:r>
    <w:r w:rsidR="00F25649">
      <w:fldChar w:fldCharType="separate"/>
    </w:r>
    <w:r w:rsidR="00E570EE" w:rsidRPr="00E570EE">
      <w:rPr>
        <w:b/>
        <w:bCs/>
      </w:rPr>
      <w:t xml:space="preserve">Rec. </w:t>
    </w:r>
    <w:r w:rsidR="00F25649">
      <w:rPr>
        <w:b/>
        <w:bCs/>
      </w:rPr>
      <w:fldChar w:fldCharType="end"/>
    </w:r>
    <w:r>
      <w:rPr>
        <w:b/>
        <w:bCs/>
      </w:rPr>
      <w:t xml:space="preserve"> </w:t>
    </w:r>
    <w:r>
      <w:rPr>
        <w:b/>
        <w:bCs/>
      </w:rPr>
      <w:fldChar w:fldCharType="begin"/>
    </w:r>
    <w:r>
      <w:rPr>
        <w:b/>
        <w:bCs/>
      </w:rPr>
      <w:instrText>styleref href</w:instrText>
    </w:r>
    <w:r>
      <w:rPr>
        <w:b/>
        <w:bCs/>
      </w:rPr>
      <w:fldChar w:fldCharType="separate"/>
    </w:r>
    <w:r w:rsidR="006A097B">
      <w:rPr>
        <w:b/>
        <w:bCs/>
        <w:noProof/>
      </w:rPr>
      <w:t>UIT-R  BT.1845-1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9D" w:rsidRDefault="0022479D">
    <w:pPr>
      <w:pStyle w:val="Header"/>
    </w:pPr>
    <w:r>
      <w:tab/>
    </w:r>
    <w:r w:rsidR="00F25649">
      <w:fldChar w:fldCharType="begin"/>
    </w:r>
    <w:r w:rsidR="00F25649">
      <w:instrText xml:space="preserve"> DOCPROPERTY "Header" \* MERGEFORMAT </w:instrText>
    </w:r>
    <w:r w:rsidR="00F25649">
      <w:fldChar w:fldCharType="separate"/>
    </w:r>
    <w:r w:rsidR="00E570EE" w:rsidRPr="00E570EE">
      <w:rPr>
        <w:b/>
        <w:bCs/>
      </w:rPr>
      <w:t xml:space="preserve">Rec. </w:t>
    </w:r>
    <w:r w:rsidR="00F25649">
      <w:rPr>
        <w:b/>
        <w:bCs/>
      </w:rPr>
      <w:fldChar w:fldCharType="end"/>
    </w:r>
    <w:r>
      <w:rPr>
        <w:b/>
        <w:bCs/>
      </w:rPr>
      <w:t xml:space="preserve"> </w:t>
    </w:r>
    <w:r>
      <w:rPr>
        <w:b/>
        <w:bCs/>
      </w:rPr>
      <w:fldChar w:fldCharType="begin"/>
    </w:r>
    <w:r>
      <w:rPr>
        <w:b/>
        <w:bCs/>
      </w:rPr>
      <w:instrText>styleref href</w:instrText>
    </w:r>
    <w:r>
      <w:rPr>
        <w:b/>
        <w:bCs/>
      </w:rPr>
      <w:fldChar w:fldCharType="separate"/>
    </w:r>
    <w:r w:rsidR="00E570EE">
      <w:rPr>
        <w:b/>
        <w:bCs/>
        <w:noProof/>
      </w:rPr>
      <w:t>UIT-R  BT.1845-1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9D" w:rsidRDefault="0022479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583D">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570EE" w:rsidRPr="00E570E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C583D">
      <w:rPr>
        <w:b/>
        <w:bCs/>
        <w:noProof/>
      </w:rPr>
      <w:t>UIT-R  BT.1845-1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9D" w:rsidRPr="002256A0" w:rsidRDefault="0022479D">
    <w:pPr>
      <w:pStyle w:val="Header"/>
      <w:rPr>
        <w:b/>
        <w:bCs/>
      </w:rPr>
    </w:pPr>
    <w:r>
      <w:tab/>
    </w:r>
    <w:r w:rsidR="00F25649">
      <w:fldChar w:fldCharType="begin"/>
    </w:r>
    <w:r w:rsidR="00F25649">
      <w:instrText xml:space="preserve"> DOCPROPERTY "Header" \* MERGEFORMAT </w:instrText>
    </w:r>
    <w:r w:rsidR="00F25649">
      <w:fldChar w:fldCharType="separate"/>
    </w:r>
    <w:r w:rsidR="00E570EE" w:rsidRPr="00E570EE">
      <w:rPr>
        <w:b/>
        <w:bCs/>
      </w:rPr>
      <w:t xml:space="preserve">Rec. </w:t>
    </w:r>
    <w:r w:rsidR="00F25649">
      <w:rPr>
        <w:b/>
        <w:bCs/>
      </w:rPr>
      <w:fldChar w:fldCharType="end"/>
    </w:r>
    <w:r>
      <w:rPr>
        <w:b/>
        <w:bCs/>
      </w:rPr>
      <w:t xml:space="preserve"> </w:t>
    </w:r>
    <w:r>
      <w:rPr>
        <w:b/>
        <w:bCs/>
      </w:rPr>
      <w:fldChar w:fldCharType="begin"/>
    </w:r>
    <w:r>
      <w:rPr>
        <w:b/>
        <w:bCs/>
      </w:rPr>
      <w:instrText>styleref href</w:instrText>
    </w:r>
    <w:r>
      <w:rPr>
        <w:b/>
        <w:bCs/>
      </w:rPr>
      <w:fldChar w:fldCharType="separate"/>
    </w:r>
    <w:r w:rsidR="00F25649">
      <w:rPr>
        <w:b/>
        <w:bCs/>
        <w:noProof/>
      </w:rPr>
      <w:t>UIT-R  BT.1845-1</w:t>
    </w:r>
    <w:r>
      <w:rPr>
        <w:b/>
        <w:bCs/>
      </w:rPr>
      <w:fldChar w:fldCharType="end"/>
    </w:r>
    <w:r>
      <w:tab/>
    </w:r>
    <w:r w:rsidR="002256A0" w:rsidRPr="002256A0">
      <w:rPr>
        <w:b/>
        <w:bCs/>
      </w:rPr>
      <w:fldChar w:fldCharType="begin"/>
    </w:r>
    <w:r w:rsidR="002256A0" w:rsidRPr="002256A0">
      <w:rPr>
        <w:b/>
        <w:bCs/>
      </w:rPr>
      <w:instrText xml:space="preserve"> PAGE   \* MERGEFORMAT </w:instrText>
    </w:r>
    <w:r w:rsidR="002256A0" w:rsidRPr="002256A0">
      <w:rPr>
        <w:b/>
        <w:bCs/>
      </w:rPr>
      <w:fldChar w:fldCharType="separate"/>
    </w:r>
    <w:r w:rsidR="00F25649">
      <w:rPr>
        <w:b/>
        <w:bCs/>
        <w:noProof/>
      </w:rPr>
      <w:t>3</w:t>
    </w:r>
    <w:r w:rsidR="002256A0" w:rsidRPr="002256A0">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7C2"/>
    <w:rsid w:val="00150111"/>
    <w:rsid w:val="001919F9"/>
    <w:rsid w:val="00217EBF"/>
    <w:rsid w:val="0022479D"/>
    <w:rsid w:val="002256A0"/>
    <w:rsid w:val="00240908"/>
    <w:rsid w:val="00242AEE"/>
    <w:rsid w:val="002D76C4"/>
    <w:rsid w:val="00343588"/>
    <w:rsid w:val="0052529D"/>
    <w:rsid w:val="00590A37"/>
    <w:rsid w:val="00607D68"/>
    <w:rsid w:val="006A097B"/>
    <w:rsid w:val="00711D27"/>
    <w:rsid w:val="007468DA"/>
    <w:rsid w:val="00755541"/>
    <w:rsid w:val="007767C2"/>
    <w:rsid w:val="007D6AD0"/>
    <w:rsid w:val="009B5893"/>
    <w:rsid w:val="009E00A8"/>
    <w:rsid w:val="00A6617B"/>
    <w:rsid w:val="00AB0DC8"/>
    <w:rsid w:val="00B05775"/>
    <w:rsid w:val="00B44E24"/>
    <w:rsid w:val="00C63FB7"/>
    <w:rsid w:val="00CC583D"/>
    <w:rsid w:val="00DC5612"/>
    <w:rsid w:val="00DD5B72"/>
    <w:rsid w:val="00DF4176"/>
    <w:rsid w:val="00E570EE"/>
    <w:rsid w:val="00F05C9E"/>
    <w:rsid w:val="00F25649"/>
    <w:rsid w:val="00F37663"/>
    <w:rsid w:val="00F50D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55541"/>
    <w:rPr>
      <w:color w:val="0000FF"/>
      <w:u w:val="single"/>
    </w:rPr>
  </w:style>
  <w:style w:type="character" w:customStyle="1" w:styleId="FootnoteTextChar">
    <w:name w:val="Footnote Text Char"/>
    <w:basedOn w:val="DefaultParagraphFont"/>
    <w:link w:val="FootnoteText"/>
    <w:semiHidden/>
    <w:rsid w:val="00F05C9E"/>
    <w:rPr>
      <w:sz w:val="22"/>
      <w:lang w:val="fr-FR" w:eastAsia="en-US"/>
    </w:rPr>
  </w:style>
  <w:style w:type="character" w:customStyle="1" w:styleId="FigureNoChar">
    <w:name w:val="Figure_No Char"/>
    <w:basedOn w:val="DefaultParagraphFont"/>
    <w:link w:val="FigureNo"/>
    <w:rsid w:val="00F05C9E"/>
    <w:rPr>
      <w:caps/>
      <w:sz w:val="18"/>
      <w:lang w:val="fr-FR" w:eastAsia="en-US"/>
    </w:rPr>
  </w:style>
  <w:style w:type="character" w:customStyle="1" w:styleId="TablelegendChar">
    <w:name w:val="Table_legend Char"/>
    <w:basedOn w:val="DefaultParagraphFont"/>
    <w:link w:val="Tablelegend"/>
    <w:rsid w:val="00F05C9E"/>
    <w:rPr>
      <w:sz w:val="22"/>
      <w:lang w:val="fr-FR" w:eastAsia="en-US"/>
    </w:rPr>
  </w:style>
  <w:style w:type="paragraph" w:styleId="BalloonText">
    <w:name w:val="Balloon Text"/>
    <w:basedOn w:val="Normal"/>
    <w:link w:val="BalloonTextChar"/>
    <w:rsid w:val="00F37663"/>
    <w:pPr>
      <w:spacing w:before="0"/>
    </w:pPr>
    <w:rPr>
      <w:rFonts w:ascii="Tahoma" w:hAnsi="Tahoma" w:cs="Tahoma"/>
      <w:sz w:val="16"/>
      <w:szCs w:val="16"/>
    </w:rPr>
  </w:style>
  <w:style w:type="character" w:customStyle="1" w:styleId="BalloonTextChar">
    <w:name w:val="Balloon Text Char"/>
    <w:basedOn w:val="DefaultParagraphFont"/>
    <w:link w:val="BalloonText"/>
    <w:rsid w:val="00F3766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55541"/>
    <w:rPr>
      <w:color w:val="0000FF"/>
      <w:u w:val="single"/>
    </w:rPr>
  </w:style>
  <w:style w:type="character" w:customStyle="1" w:styleId="FootnoteTextChar">
    <w:name w:val="Footnote Text Char"/>
    <w:basedOn w:val="DefaultParagraphFont"/>
    <w:link w:val="FootnoteText"/>
    <w:semiHidden/>
    <w:rsid w:val="00F05C9E"/>
    <w:rPr>
      <w:sz w:val="22"/>
      <w:lang w:val="fr-FR" w:eastAsia="en-US"/>
    </w:rPr>
  </w:style>
  <w:style w:type="character" w:customStyle="1" w:styleId="FigureNoChar">
    <w:name w:val="Figure_No Char"/>
    <w:basedOn w:val="DefaultParagraphFont"/>
    <w:link w:val="FigureNo"/>
    <w:rsid w:val="00F05C9E"/>
    <w:rPr>
      <w:caps/>
      <w:sz w:val="18"/>
      <w:lang w:val="fr-FR" w:eastAsia="en-US"/>
    </w:rPr>
  </w:style>
  <w:style w:type="character" w:customStyle="1" w:styleId="TablelegendChar">
    <w:name w:val="Table_legend Char"/>
    <w:basedOn w:val="DefaultParagraphFont"/>
    <w:link w:val="Tablelegend"/>
    <w:rsid w:val="00F05C9E"/>
    <w:rPr>
      <w:sz w:val="22"/>
      <w:lang w:val="fr-FR" w:eastAsia="en-US"/>
    </w:rPr>
  </w:style>
  <w:style w:type="paragraph" w:styleId="BalloonText">
    <w:name w:val="Balloon Text"/>
    <w:basedOn w:val="Normal"/>
    <w:link w:val="BalloonTextChar"/>
    <w:rsid w:val="00F37663"/>
    <w:pPr>
      <w:spacing w:before="0"/>
    </w:pPr>
    <w:rPr>
      <w:rFonts w:ascii="Tahoma" w:hAnsi="Tahoma" w:cs="Tahoma"/>
      <w:sz w:val="16"/>
      <w:szCs w:val="16"/>
    </w:rPr>
  </w:style>
  <w:style w:type="character" w:customStyle="1" w:styleId="BalloonTextChar">
    <w:name w:val="Balloon Text Char"/>
    <w:basedOn w:val="DefaultParagraphFont"/>
    <w:link w:val="BalloonText"/>
    <w:rsid w:val="00F3766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www.itu.int/ITU-R/go/patent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D855D-2B21-4286-9F7A-08F6B23C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120</TotalTime>
  <Pages>7</Pages>
  <Words>1769</Words>
  <Characters>9535</Characters>
  <Application>Microsoft Office Word</Application>
  <DocSecurity>0</DocSecurity>
  <Lines>397</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15</cp:revision>
  <cp:lastPrinted>2005-02-10T15:54:00Z</cp:lastPrinted>
  <dcterms:created xsi:type="dcterms:W3CDTF">2012-10-02T07:41:00Z</dcterms:created>
  <dcterms:modified xsi:type="dcterms:W3CDTF">2012-10-04T12:30:00Z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