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574" w:rsidRPr="00575CB8" w:rsidRDefault="00F85574" w:rsidP="009E1F8B">
      <w:pPr>
        <w:rPr>
          <w:lang w:val="en-US"/>
        </w:rPr>
      </w:pPr>
      <w:bookmarkStart w:id="0" w:name="dbreak"/>
      <w:bookmarkEnd w:id="0"/>
    </w:p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p w:rsidR="00F85574" w:rsidRDefault="00F85574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85574" w:rsidRPr="004B5CC6" w:rsidTr="009E1F8B">
        <w:tc>
          <w:tcPr>
            <w:tcW w:w="10089" w:type="dxa"/>
          </w:tcPr>
          <w:p w:rsidR="00F85574" w:rsidRPr="0010336F" w:rsidRDefault="00F85574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85574" w:rsidRPr="0010336F" w:rsidRDefault="00F85574" w:rsidP="004156D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193F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2025</w:t>
            </w:r>
          </w:p>
          <w:p w:rsidR="00F85574" w:rsidRPr="0010336F" w:rsidRDefault="00F85574" w:rsidP="009E1F8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193F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193F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F85574" w:rsidRPr="0010336F" w:rsidTr="009E1F8B">
        <w:tc>
          <w:tcPr>
            <w:tcW w:w="10089" w:type="dxa"/>
          </w:tcPr>
          <w:p w:rsidR="00F85574" w:rsidRPr="0010336F" w:rsidRDefault="00F85574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193F0D" w:rsidRDefault="00193F0D" w:rsidP="0058563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Sistemas de im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á</w:t>
            </w: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g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e</w:t>
            </w: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nes digitales</w:t>
            </w:r>
            <w:r w:rsidR="00857868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</w:t>
            </w:r>
            <w:r w:rsidR="00857868"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1 280 × 720</w:t>
            </w:r>
            <w:r w:rsidR="007B6A7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para la producción</w:t>
            </w:r>
            <w:r w:rsidR="00857868"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y el intercambio</w:t>
            </w:r>
            <w:r w:rsidR="0058563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internacional</w:t>
            </w:r>
            <w:r w:rsidR="00857868"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de programas</w:t>
            </w:r>
            <w:r w:rsidR="0058563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de televisión</w:t>
            </w:r>
            <w:r w:rsidR="00857868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</w:t>
            </w:r>
            <w:r w:rsidR="00857868"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3D</w:t>
            </w:r>
            <w:r w:rsidR="0058563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</w:t>
            </w:r>
            <w:r w:rsidR="00857868"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para</w:t>
            </w:r>
            <w:r w:rsidR="0058563F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013355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la radiodifusión</w:t>
            </w:r>
          </w:p>
          <w:p w:rsidR="00193F0D" w:rsidRPr="0010336F" w:rsidRDefault="00193F0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F85574" w:rsidRPr="004B5CC6" w:rsidTr="009E1F8B">
        <w:tc>
          <w:tcPr>
            <w:tcW w:w="10089" w:type="dxa"/>
          </w:tcPr>
          <w:p w:rsidR="00F85574" w:rsidRPr="0010336F" w:rsidRDefault="00F85574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85574" w:rsidRPr="0010336F" w:rsidRDefault="00F85574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F85574" w:rsidRPr="0010336F" w:rsidRDefault="00F85574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F85574" w:rsidRPr="0010336F" w:rsidRDefault="00F85574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F85574" w:rsidRPr="009E1F8B" w:rsidRDefault="00F85574" w:rsidP="009E1F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 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F85574" w:rsidRPr="0026666F" w:rsidRDefault="00F85574" w:rsidP="009E1F8B">
      <w:pPr>
        <w:spacing w:before="80"/>
        <w:rPr>
          <w:i/>
          <w:sz w:val="22"/>
          <w:lang w:val="es-ES_tradnl"/>
        </w:rPr>
      </w:pPr>
    </w:p>
    <w:p w:rsidR="00F85574" w:rsidRPr="0026666F" w:rsidRDefault="00F85574" w:rsidP="009E1F8B">
      <w:pPr>
        <w:spacing w:before="80"/>
        <w:rPr>
          <w:i/>
          <w:sz w:val="22"/>
          <w:lang w:val="es-ES_tradnl"/>
        </w:rPr>
      </w:pPr>
    </w:p>
    <w:p w:rsidR="00F85574" w:rsidRPr="0026666F" w:rsidRDefault="00F85574" w:rsidP="009E1F8B">
      <w:pPr>
        <w:spacing w:before="80"/>
        <w:rPr>
          <w:i/>
          <w:sz w:val="22"/>
          <w:lang w:val="es-ES_tradnl"/>
        </w:rPr>
      </w:pPr>
    </w:p>
    <w:p w:rsidR="00F85574" w:rsidRPr="0026666F" w:rsidRDefault="00F85574" w:rsidP="009E1F8B">
      <w:pPr>
        <w:spacing w:before="80"/>
        <w:rPr>
          <w:i/>
          <w:sz w:val="22"/>
          <w:lang w:val="es-ES_tradnl"/>
        </w:rPr>
      </w:pPr>
    </w:p>
    <w:p w:rsidR="00F85574" w:rsidRPr="0026666F" w:rsidRDefault="00F85574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F85574" w:rsidRPr="0026666F" w:rsidSect="009E1F8B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F85574" w:rsidRPr="006C718C" w:rsidRDefault="00F85574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F85574" w:rsidRPr="006C718C" w:rsidRDefault="00F85574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F85574" w:rsidRPr="006C718C" w:rsidRDefault="00F85574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F85574" w:rsidRPr="00021E8A" w:rsidRDefault="00F85574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F85574" w:rsidRPr="00021E8A" w:rsidRDefault="00F85574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F85574" w:rsidRPr="007C36CA" w:rsidRDefault="00F85574" w:rsidP="009E1F8B">
      <w:pPr>
        <w:spacing w:before="0"/>
        <w:jc w:val="center"/>
        <w:rPr>
          <w:sz w:val="22"/>
          <w:lang w:val="es-ES_tradnl"/>
        </w:rPr>
      </w:pPr>
    </w:p>
    <w:p w:rsidR="00F85574" w:rsidRPr="007C36CA" w:rsidRDefault="00F85574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F85574" w:rsidRPr="004B5CC6" w:rsidTr="009E1F8B">
        <w:tc>
          <w:tcPr>
            <w:tcW w:w="9360" w:type="dxa"/>
            <w:gridSpan w:val="2"/>
          </w:tcPr>
          <w:p w:rsidR="00F85574" w:rsidRPr="00021E8A" w:rsidRDefault="00F85574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F85574" w:rsidRPr="00763D08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1" w:history="1">
              <w:hyperlink r:id="rId12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F85574" w:rsidRPr="00036EE3" w:rsidTr="009E1F8B">
        <w:tc>
          <w:tcPr>
            <w:tcW w:w="1140" w:type="dxa"/>
          </w:tcPr>
          <w:p w:rsidR="00F85574" w:rsidRPr="00036EE3" w:rsidRDefault="00F85574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F85574" w:rsidRPr="00036EE3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F85574" w:rsidRPr="00036EE3" w:rsidTr="009E1F8B">
        <w:tc>
          <w:tcPr>
            <w:tcW w:w="1140" w:type="dxa"/>
            <w:tcBorders>
              <w:bottom w:val="nil"/>
            </w:tcBorders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F85574" w:rsidRPr="00021E8A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F85574" w:rsidRPr="004B5CC6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85574" w:rsidRPr="009E1F8B" w:rsidRDefault="00F85574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85574" w:rsidRPr="009E1F8B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F85574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85574" w:rsidRPr="00021E8A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F85574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85574" w:rsidRPr="009E1F8B" w:rsidRDefault="00F85574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85574" w:rsidRPr="009E1F8B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F85574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85574" w:rsidRPr="00021E8A" w:rsidRDefault="00F85574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F85574" w:rsidRPr="004B5CC6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85574" w:rsidRPr="0010336F" w:rsidRDefault="00F85574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85574" w:rsidRPr="0010336F" w:rsidRDefault="00F85574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F85574" w:rsidRPr="004B5CC6" w:rsidTr="009E1F8B">
        <w:tc>
          <w:tcPr>
            <w:tcW w:w="1140" w:type="dxa"/>
            <w:tcBorders>
              <w:top w:val="nil"/>
            </w:tcBorders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F85574" w:rsidRPr="00021E8A" w:rsidRDefault="00F85574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F85574" w:rsidRPr="00036EE3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F85574" w:rsidRPr="004B5CC6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F85574" w:rsidRPr="00036EE3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F85574" w:rsidRPr="00036EE3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F85574" w:rsidRPr="004B5CC6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F85574" w:rsidRPr="00036EE3" w:rsidTr="009E1F8B">
        <w:tc>
          <w:tcPr>
            <w:tcW w:w="1140" w:type="dxa"/>
            <w:shd w:val="clear" w:color="auto" w:fill="auto"/>
          </w:tcPr>
          <w:p w:rsidR="00F85574" w:rsidRPr="001240BC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85574" w:rsidRPr="001240BC" w:rsidRDefault="00F85574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F85574" w:rsidRPr="00036EE3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F85574" w:rsidRPr="004B5CC6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F85574" w:rsidRPr="00036EE3" w:rsidTr="009E1F8B">
        <w:tc>
          <w:tcPr>
            <w:tcW w:w="1140" w:type="dxa"/>
          </w:tcPr>
          <w:p w:rsidR="00F85574" w:rsidRPr="00036EE3" w:rsidRDefault="00F85574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85574" w:rsidRPr="00021E8A" w:rsidRDefault="00F85574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F85574" w:rsidRPr="00036EE3" w:rsidRDefault="00F85574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F85574" w:rsidTr="009E1F8B">
        <w:tc>
          <w:tcPr>
            <w:tcW w:w="720" w:type="dxa"/>
          </w:tcPr>
          <w:p w:rsidR="00F85574" w:rsidRDefault="00F85574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F85574" w:rsidRPr="004B5CC6" w:rsidTr="009E1F8B">
        <w:tc>
          <w:tcPr>
            <w:tcW w:w="9360" w:type="dxa"/>
          </w:tcPr>
          <w:p w:rsidR="00F85574" w:rsidRPr="00763D08" w:rsidRDefault="00F85574" w:rsidP="003F4558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 UIT-R 1.</w:t>
            </w:r>
          </w:p>
        </w:tc>
      </w:tr>
    </w:tbl>
    <w:p w:rsidR="00F85574" w:rsidRPr="00763D08" w:rsidRDefault="00F85574" w:rsidP="009E1F8B">
      <w:pPr>
        <w:spacing w:before="0"/>
        <w:jc w:val="center"/>
        <w:rPr>
          <w:sz w:val="22"/>
          <w:lang w:val="es-ES_tradnl"/>
        </w:rPr>
      </w:pPr>
    </w:p>
    <w:p w:rsidR="00F85574" w:rsidRPr="00763D08" w:rsidRDefault="00F85574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F85574" w:rsidRPr="00763D08" w:rsidRDefault="00F85574" w:rsidP="0058563F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</w:t>
      </w:r>
      <w:r w:rsidR="0058563F">
        <w:rPr>
          <w:sz w:val="20"/>
          <w:lang w:val="es-ES_tradnl"/>
        </w:rPr>
        <w:t>3</w:t>
      </w:r>
    </w:p>
    <w:p w:rsidR="00F85574" w:rsidRPr="00763D08" w:rsidRDefault="00F85574" w:rsidP="009E1F8B">
      <w:pPr>
        <w:spacing w:before="0"/>
        <w:jc w:val="center"/>
        <w:rPr>
          <w:sz w:val="22"/>
          <w:lang w:val="es-ES_tradnl"/>
        </w:rPr>
      </w:pPr>
    </w:p>
    <w:p w:rsidR="00F85574" w:rsidRPr="00763D08" w:rsidRDefault="00F85574" w:rsidP="004B5CC6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58563F">
        <w:rPr>
          <w:sz w:val="20"/>
          <w:lang w:val="es-ES_tradnl"/>
        </w:rPr>
        <w:t>13</w:t>
      </w:r>
    </w:p>
    <w:p w:rsidR="00F85574" w:rsidRPr="006C718C" w:rsidRDefault="00F85574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F85574" w:rsidRPr="006C718C" w:rsidRDefault="00F85574" w:rsidP="009E1F8B">
      <w:pPr>
        <w:spacing w:before="160"/>
        <w:rPr>
          <w:i/>
          <w:sz w:val="20"/>
          <w:highlight w:val="yellow"/>
          <w:lang w:val="es-ES_tradnl"/>
        </w:rPr>
        <w:sectPr w:rsidR="00F85574" w:rsidRPr="006C718C" w:rsidSect="009E1F8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85574" w:rsidRDefault="00F85574" w:rsidP="00344123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</w:t>
      </w:r>
      <w:r w:rsidR="00193F0D">
        <w:rPr>
          <w:rStyle w:val="href"/>
          <w:lang w:val="es-ES_tradnl"/>
        </w:rPr>
        <w:t>2025</w:t>
      </w:r>
    </w:p>
    <w:p w:rsidR="00876E61" w:rsidRDefault="00876E61" w:rsidP="00876E61">
      <w:pPr>
        <w:pStyle w:val="Rectitle"/>
      </w:pPr>
      <w:r w:rsidRPr="00013355">
        <w:t>Sistemas de im</w:t>
      </w:r>
      <w:r>
        <w:t>á</w:t>
      </w:r>
      <w:r w:rsidRPr="00013355">
        <w:t>g</w:t>
      </w:r>
      <w:r>
        <w:t>e</w:t>
      </w:r>
      <w:r w:rsidRPr="00013355">
        <w:t>nes digitales 1 280 × 720 para la producción</w:t>
      </w:r>
      <w:r w:rsidRPr="005421D9">
        <w:rPr>
          <w:rStyle w:val="FootnoteReference"/>
        </w:rPr>
        <w:footnoteReference w:id="1"/>
      </w:r>
      <w:r>
        <w:br/>
      </w:r>
      <w:r w:rsidRPr="005421D9">
        <w:t>y el intercambio internacional de programas de televisión</w:t>
      </w:r>
      <w:r>
        <w:br/>
      </w:r>
      <w:r w:rsidRPr="005421D9">
        <w:t>en 3D</w:t>
      </w:r>
      <w:r w:rsidRPr="005421D9">
        <w:rPr>
          <w:rStyle w:val="FootnoteReference"/>
        </w:rPr>
        <w:footnoteReference w:id="2"/>
      </w:r>
      <w:r w:rsidRPr="005421D9">
        <w:t xml:space="preserve"> para la radiodifusión</w:t>
      </w:r>
    </w:p>
    <w:p w:rsidR="0058563F" w:rsidRPr="0058563F" w:rsidRDefault="0058563F" w:rsidP="0058563F">
      <w:pPr>
        <w:pStyle w:val="Blanc"/>
      </w:pPr>
    </w:p>
    <w:p w:rsidR="00DD0AA3" w:rsidRDefault="00DD0AA3" w:rsidP="00DD0AA3">
      <w:pPr>
        <w:pStyle w:val="Recdate"/>
      </w:pPr>
      <w:bookmarkStart w:id="4" w:name="Revision_history"/>
      <w:r w:rsidRPr="005421D9">
        <w:t>(2012)</w:t>
      </w:r>
      <w:bookmarkEnd w:id="4"/>
    </w:p>
    <w:p w:rsidR="0058563F" w:rsidRPr="0058563F" w:rsidRDefault="0058563F" w:rsidP="0058563F">
      <w:pPr>
        <w:pStyle w:val="Blanc"/>
      </w:pPr>
    </w:p>
    <w:p w:rsidR="000C31D9" w:rsidRPr="000C31D9" w:rsidRDefault="000C31D9" w:rsidP="000C31D9">
      <w:pPr>
        <w:pStyle w:val="HeadingSum"/>
      </w:pPr>
      <w:r w:rsidRPr="000C31D9">
        <w:t>Cometido</w:t>
      </w:r>
    </w:p>
    <w:p w:rsidR="000C31D9" w:rsidRPr="000C31D9" w:rsidRDefault="000C31D9" w:rsidP="000C31D9">
      <w:pPr>
        <w:spacing w:after="120"/>
        <w:rPr>
          <w:sz w:val="22"/>
          <w:lang w:val="es-ES_tradnl"/>
        </w:rPr>
      </w:pPr>
      <w:r w:rsidRPr="000C31D9">
        <w:rPr>
          <w:sz w:val="22"/>
          <w:lang w:val="es-ES_tradnl"/>
        </w:rPr>
        <w:t>En esta Recomendación se especifican los sistemas de imágenes digitales que se deben utilizar a escala mundial para la producción y el intercambio internacional de programas de televisión en 3D para la radiodifusión.</w:t>
      </w:r>
    </w:p>
    <w:p w:rsidR="000C31D9" w:rsidRPr="000C31D9" w:rsidRDefault="000C31D9" w:rsidP="000C31D9">
      <w:pPr>
        <w:spacing w:after="120"/>
        <w:rPr>
          <w:sz w:val="22"/>
          <w:lang w:val="es-ES_tradnl"/>
        </w:rPr>
      </w:pPr>
      <w:r w:rsidRPr="000C31D9">
        <w:rPr>
          <w:sz w:val="22"/>
          <w:lang w:val="es-ES_tradnl"/>
        </w:rPr>
        <w:t>La presente Recomendación no define parámetros de adquisición de imagen tales como el ángulo del obturador de la cámara o la sincronización de imagen de la cámara.</w:t>
      </w:r>
    </w:p>
    <w:p w:rsidR="000C31D9" w:rsidRPr="000C31D9" w:rsidRDefault="000C31D9" w:rsidP="000C31D9">
      <w:pPr>
        <w:pStyle w:val="Normalaftertitle"/>
      </w:pPr>
      <w:r w:rsidRPr="000C31D9">
        <w:t>La Asamblea de Radiocomunicaciones de la UIT,</w:t>
      </w:r>
    </w:p>
    <w:p w:rsidR="000C31D9" w:rsidRPr="000C31D9" w:rsidRDefault="000C31D9" w:rsidP="000C31D9">
      <w:pPr>
        <w:pStyle w:val="Call"/>
      </w:pPr>
      <w:r w:rsidRPr="000C31D9">
        <w:t>considerando</w:t>
      </w:r>
    </w:p>
    <w:p w:rsidR="000C31D9" w:rsidRPr="000C31D9" w:rsidRDefault="000C31D9" w:rsidP="000C31D9">
      <w:r w:rsidRPr="000C31D9">
        <w:t>a)</w:t>
      </w:r>
      <w:r w:rsidRPr="000C31D9">
        <w:tab/>
        <w:t>que, dado que los productores y radiodifusores de programas están produciendo programas de televisión en 3D para la radiodifusión doméstica y para el intercambio internacional de programas, es necesario elaborar un conjunto de Recomendaciones UIT-R para su aplicación a escala mundial en la producción de programas de televisión en 3D para la radiodifusión, a fin de facilitar el intercambio internacional de los mismos;</w:t>
      </w:r>
    </w:p>
    <w:p w:rsidR="000C31D9" w:rsidRPr="000C31D9" w:rsidRDefault="000C31D9" w:rsidP="000C31D9">
      <w:pPr>
        <w:spacing w:before="80"/>
      </w:pPr>
      <w:r w:rsidRPr="000C31D9">
        <w:t>b)</w:t>
      </w:r>
      <w:r w:rsidRPr="000C31D9">
        <w:tab/>
        <w:t xml:space="preserve">que los radiodifusores, productores de programas y distribuidores necesitan preservar el valor y la calidad de sus programas para uso en la radiodifusión de televisión y, por lo tanto, tienen interés en proteger sus programas frente a la obsolescencia técnica; </w:t>
      </w:r>
    </w:p>
    <w:p w:rsidR="000C31D9" w:rsidRPr="000C31D9" w:rsidRDefault="000C31D9" w:rsidP="000C31D9">
      <w:pPr>
        <w:spacing w:before="80"/>
      </w:pPr>
      <w:r w:rsidRPr="000C31D9">
        <w:t>c)</w:t>
      </w:r>
      <w:r w:rsidRPr="000C31D9">
        <w:tab/>
        <w:t>que, por lo tanto, los sistemas de imágenes de televisión en 3D que habrán de utilizarse en todo el mundo, en la actualidad y en el futuro previsible, para la producción y el intercambio internacional de programas de televisión en 3D destinados a la radiodifusión deberían proporcionar la mejor calidad técnica y de percepción de la imagen que puedan lograr los sistemas actuales que ya están ampliamente implantados en todo el mundo;</w:t>
      </w:r>
    </w:p>
    <w:p w:rsidR="000C31D9" w:rsidRPr="000C31D9" w:rsidRDefault="000C31D9" w:rsidP="00C0361B">
      <w:pPr>
        <w:spacing w:before="80"/>
      </w:pPr>
      <w:r w:rsidRPr="000C31D9">
        <w:t>d)</w:t>
      </w:r>
      <w:r w:rsidRPr="000C31D9">
        <w:tab/>
        <w:t>que los sistemas 1</w:t>
      </w:r>
      <w:r w:rsidR="00C0361B">
        <w:t> </w:t>
      </w:r>
      <w:r w:rsidRPr="000C31D9">
        <w:t>280</w:t>
      </w:r>
      <w:r w:rsidR="00C0361B">
        <w:t> </w:t>
      </w:r>
      <w:r w:rsidRPr="000C31D9">
        <w:t>×</w:t>
      </w:r>
      <w:r w:rsidR="00C0361B">
        <w:t> </w:t>
      </w:r>
      <w:r w:rsidRPr="000C31D9">
        <w:t>720 especificados en la Recomendación UIT-R BT.1543 – Formato de imagen 1</w:t>
      </w:r>
      <w:r w:rsidR="00C0361B">
        <w:t> </w:t>
      </w:r>
      <w:r w:rsidRPr="000C31D9">
        <w:t>280</w:t>
      </w:r>
      <w:r w:rsidR="00C0361B">
        <w:t> </w:t>
      </w:r>
      <w:r w:rsidRPr="000C31D9">
        <w:t>×</w:t>
      </w:r>
      <w:r w:rsidR="00C0361B">
        <w:t> </w:t>
      </w:r>
      <w:r w:rsidRPr="000C31D9">
        <w:t>720, 16:9 de captura progresiva para la producción e intercambio internacional de programas en el entorno de 60</w:t>
      </w:r>
      <w:r w:rsidR="00C0361B">
        <w:t> </w:t>
      </w:r>
      <w:r w:rsidRPr="000C31D9">
        <w:t>Hz, y en la Recomendación UIT-R BT.1847 – Formato de imagen 1</w:t>
      </w:r>
      <w:r w:rsidR="00C0361B">
        <w:t> </w:t>
      </w:r>
      <w:r w:rsidRPr="000C31D9">
        <w:t>280</w:t>
      </w:r>
      <w:r w:rsidR="00C0361B">
        <w:t> </w:t>
      </w:r>
      <w:r w:rsidRPr="000C31D9">
        <w:t>×</w:t>
      </w:r>
      <w:r w:rsidR="00C0361B">
        <w:t> </w:t>
      </w:r>
      <w:r w:rsidRPr="000C31D9">
        <w:t>720, 16:9 de captura progresiva para la producción e intercambio internacional de programas en el entorno de 50</w:t>
      </w:r>
      <w:r w:rsidR="00C0361B">
        <w:t> </w:t>
      </w:r>
      <w:r w:rsidRPr="000C31D9">
        <w:t xml:space="preserve">Hz, son sistemas de televisión que </w:t>
      </w:r>
      <w:r w:rsidR="00C0361B">
        <w:t>ofrecen alta calidad de imagen,</w:t>
      </w:r>
    </w:p>
    <w:p w:rsidR="000C31D9" w:rsidRPr="000C31D9" w:rsidRDefault="000C31D9" w:rsidP="000C31D9">
      <w:pPr>
        <w:pStyle w:val="Call"/>
      </w:pPr>
      <w:r w:rsidRPr="000C31D9">
        <w:lastRenderedPageBreak/>
        <w:t>recomienda</w:t>
      </w:r>
    </w:p>
    <w:p w:rsidR="000C31D9" w:rsidRPr="000C31D9" w:rsidRDefault="000C31D9" w:rsidP="00D568E7">
      <w:r w:rsidRPr="000C31D9">
        <w:rPr>
          <w:b/>
        </w:rPr>
        <w:t>1</w:t>
      </w:r>
      <w:r w:rsidRPr="000C31D9">
        <w:tab/>
        <w:t>que, para la producción y el intercambio internacional de programas de televisión en 3D, se empleen los sistemas 1</w:t>
      </w:r>
      <w:r w:rsidR="00D568E7">
        <w:t> </w:t>
      </w:r>
      <w:r w:rsidRPr="000C31D9">
        <w:t>280</w:t>
      </w:r>
      <w:r w:rsidR="00D568E7">
        <w:t> </w:t>
      </w:r>
      <w:r w:rsidRPr="000C31D9">
        <w:t>×</w:t>
      </w:r>
      <w:r w:rsidR="00D568E7">
        <w:t> </w:t>
      </w:r>
      <w:r w:rsidRPr="000C31D9">
        <w:t>720 especificados en las Recomendaciones UIT-R BT.1543 y BT.1847;</w:t>
      </w:r>
    </w:p>
    <w:p w:rsidR="000C31D9" w:rsidRPr="000C31D9" w:rsidRDefault="000C31D9" w:rsidP="00BA24F4">
      <w:pPr>
        <w:spacing w:before="80"/>
      </w:pPr>
      <w:r w:rsidRPr="000C31D9">
        <w:rPr>
          <w:b/>
        </w:rPr>
        <w:t>2</w:t>
      </w:r>
      <w:r w:rsidRPr="000C31D9">
        <w:tab/>
        <w:t>que la retícula de muestreo que se utiliza normalmente para la copia principal del programa de televisión en 3D para la radiodifusión sea 4:2:2, y que pueda utilizarse la retícula de muestreo</w:t>
      </w:r>
      <w:r w:rsidR="00BA24F4">
        <w:t> </w:t>
      </w:r>
      <w:r w:rsidRPr="000C31D9">
        <w:t>4:4:4 (R.G.B.) durante el proceso de producción que implica un procesamiento complejo;</w:t>
      </w:r>
    </w:p>
    <w:p w:rsidR="000C31D9" w:rsidRPr="000C31D9" w:rsidRDefault="000C31D9" w:rsidP="000C31D9">
      <w:pPr>
        <w:spacing w:before="80"/>
      </w:pPr>
      <w:r w:rsidRPr="000C31D9">
        <w:rPr>
          <w:b/>
        </w:rPr>
        <w:t>3</w:t>
      </w:r>
      <w:r w:rsidRPr="000C31D9">
        <w:tab/>
        <w:t>que la profundidad de bit preferida para utilización en la televisión en 3D sea 10 bits/muestra</w:t>
      </w:r>
      <w:r w:rsidRPr="000C31D9">
        <w:rPr>
          <w:position w:val="6"/>
          <w:sz w:val="18"/>
        </w:rPr>
        <w:footnoteReference w:id="3"/>
      </w:r>
      <w:r w:rsidRPr="000C31D9">
        <w:t>;</w:t>
      </w:r>
    </w:p>
    <w:p w:rsidR="000C31D9" w:rsidRPr="000C31D9" w:rsidRDefault="000C31D9" w:rsidP="00D568E7">
      <w:pPr>
        <w:spacing w:before="80"/>
      </w:pPr>
      <w:r w:rsidRPr="000C31D9">
        <w:rPr>
          <w:b/>
        </w:rPr>
        <w:t>4</w:t>
      </w:r>
      <w:r w:rsidRPr="000C31D9">
        <w:tab/>
        <w:t>que las imágenes Oi y Od</w:t>
      </w:r>
      <w:r w:rsidRPr="000C31D9">
        <w:rPr>
          <w:position w:val="6"/>
          <w:sz w:val="18"/>
        </w:rPr>
        <w:footnoteReference w:id="4"/>
      </w:r>
      <w:r w:rsidRPr="000C31D9">
        <w:t xml:space="preserve"> de un par de imágenes de TV en 3D se intercambien internacionalmente como dos imágenes de plena resolución 1</w:t>
      </w:r>
      <w:r w:rsidR="00D568E7">
        <w:t> </w:t>
      </w:r>
      <w:r w:rsidRPr="000C31D9">
        <w:t>280</w:t>
      </w:r>
      <w:r w:rsidR="00D568E7">
        <w:t> </w:t>
      </w:r>
      <w:r w:rsidRPr="000C31D9">
        <w:t>×</w:t>
      </w:r>
      <w:r w:rsidR="00D568E7">
        <w:t> </w:t>
      </w:r>
      <w:r w:rsidRPr="000C31D9">
        <w:t>720 que tengan la misma estructura de píxeles y frecuencias de repetición de imágenes</w:t>
      </w:r>
      <w:r w:rsidRPr="000C31D9">
        <w:rPr>
          <w:position w:val="6"/>
          <w:sz w:val="18"/>
        </w:rPr>
        <w:footnoteReference w:id="5"/>
      </w:r>
      <w:r w:rsidRPr="000C31D9">
        <w:t>;</w:t>
      </w:r>
    </w:p>
    <w:p w:rsidR="000C31D9" w:rsidRPr="000C31D9" w:rsidRDefault="000C31D9" w:rsidP="000C31D9">
      <w:pPr>
        <w:spacing w:before="80"/>
      </w:pPr>
      <w:r w:rsidRPr="000C31D9">
        <w:rPr>
          <w:b/>
          <w:bCs/>
        </w:rPr>
        <w:t>5</w:t>
      </w:r>
      <w:r w:rsidRPr="000C31D9">
        <w:tab/>
        <w:t>que la temporización relativa entre las imágenes Oi y Od en el punto de intercambio sea lo suficientemente precisa como para permitir a los dispositivos subsiguientes volver a sincronizar las imágenes para la visualización;</w:t>
      </w:r>
    </w:p>
    <w:p w:rsidR="000C31D9" w:rsidRDefault="000C31D9" w:rsidP="000C31D9">
      <w:pPr>
        <w:spacing w:before="80"/>
      </w:pPr>
      <w:r w:rsidRPr="000C31D9">
        <w:rPr>
          <w:b/>
          <w:bCs/>
        </w:rPr>
        <w:t>6</w:t>
      </w:r>
      <w:r w:rsidRPr="000C31D9">
        <w:tab/>
        <w:t>que en los metadatos que acompañan a las imágenes se incluya la elección de valores de parámetros de imagen que figuren entre los que se especifican en esta Recomendación.</w:t>
      </w:r>
    </w:p>
    <w:p w:rsidR="000C31D9" w:rsidRDefault="000C31D9" w:rsidP="00BA24F4"/>
    <w:p w:rsidR="000C31D9" w:rsidRDefault="000C31D9">
      <w:pPr>
        <w:jc w:val="center"/>
      </w:pPr>
      <w:r>
        <w:t>______________</w:t>
      </w:r>
    </w:p>
    <w:p w:rsidR="000C31D9" w:rsidRPr="000C31D9" w:rsidRDefault="000C31D9" w:rsidP="000C31D9">
      <w:pPr>
        <w:spacing w:before="80"/>
      </w:pPr>
    </w:p>
    <w:sectPr w:rsidR="000C31D9" w:rsidRPr="000C31D9" w:rsidSect="00A9606B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574" w:rsidRDefault="00F85574">
      <w:r>
        <w:separator/>
      </w:r>
    </w:p>
  </w:endnote>
  <w:endnote w:type="continuationSeparator" w:id="0">
    <w:p w:rsidR="00F85574" w:rsidRDefault="00F85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574" w:rsidRDefault="00F85574">
      <w:r>
        <w:separator/>
      </w:r>
    </w:p>
  </w:footnote>
  <w:footnote w:type="continuationSeparator" w:id="0">
    <w:p w:rsidR="00F85574" w:rsidRDefault="00F85574">
      <w:r>
        <w:continuationSeparator/>
      </w:r>
    </w:p>
  </w:footnote>
  <w:footnote w:id="1">
    <w:p w:rsidR="00876E61" w:rsidRPr="005C0BB7" w:rsidRDefault="00876E61" w:rsidP="00C0361B">
      <w:pPr>
        <w:pStyle w:val="FootnoteText"/>
      </w:pPr>
      <w:r>
        <w:rPr>
          <w:rStyle w:val="FootnoteReference"/>
        </w:rPr>
        <w:footnoteRef/>
      </w:r>
      <w:r w:rsidR="00C0361B">
        <w:rPr>
          <w:lang w:val="es-ES_tradnl"/>
        </w:rPr>
        <w:tab/>
      </w:r>
      <w:r>
        <w:t>En esta Recomendación, el término «producción» se utiliza en el mismo sentido que en la Recomendación UIT-R BT.1662, que indica que, dentro de la cadena total de radiodifusión de televisión, la sección de producción incluye las funciones de adquisición y post producción, y que termina con el programa principal final.</w:t>
      </w:r>
    </w:p>
  </w:footnote>
  <w:footnote w:id="2">
    <w:p w:rsidR="00876E61" w:rsidRPr="005C0BB7" w:rsidRDefault="00876E61" w:rsidP="00C0361B">
      <w:pPr>
        <w:pStyle w:val="FootnoteText"/>
      </w:pPr>
      <w:r>
        <w:rPr>
          <w:rStyle w:val="FootnoteReference"/>
        </w:rPr>
        <w:footnoteRef/>
      </w:r>
      <w:r w:rsidR="00C0361B">
        <w:rPr>
          <w:lang w:val="es-ES_tradnl"/>
        </w:rPr>
        <w:tab/>
      </w:r>
      <w:r>
        <w:t xml:space="preserve">En el contexto de la presente Recomendación, el término televisión en 3D se utiliza para referirse a una imagen estereoscópica o un par de imágenes. </w:t>
      </w:r>
    </w:p>
  </w:footnote>
  <w:footnote w:id="3">
    <w:p w:rsidR="000C31D9" w:rsidRPr="005C0BB7" w:rsidRDefault="000C31D9" w:rsidP="00EF4AE9">
      <w:pPr>
        <w:pStyle w:val="FootnoteText"/>
        <w:ind w:left="0" w:firstLine="0"/>
      </w:pPr>
      <w:r>
        <w:rPr>
          <w:rStyle w:val="FootnoteReference"/>
        </w:rPr>
        <w:footnoteRef/>
      </w:r>
      <w:r w:rsidR="00EF4AE9">
        <w:rPr>
          <w:lang w:val="es-ES_tradnl"/>
        </w:rPr>
        <w:tab/>
      </w:r>
      <w:r>
        <w:t>En algunos casos, pueden utilizarse 8 bits.</w:t>
      </w:r>
    </w:p>
  </w:footnote>
  <w:footnote w:id="4">
    <w:p w:rsidR="000C31D9" w:rsidRPr="004C00F8" w:rsidRDefault="000C31D9" w:rsidP="00EF4AE9">
      <w:pPr>
        <w:pStyle w:val="FootnoteText"/>
        <w:ind w:left="0" w:firstLine="0"/>
      </w:pPr>
      <w:r>
        <w:rPr>
          <w:rStyle w:val="FootnoteReference"/>
        </w:rPr>
        <w:footnoteRef/>
      </w:r>
      <w:r w:rsidR="00EF4AE9">
        <w:rPr>
          <w:lang w:val="es-ES_tradnl"/>
        </w:rPr>
        <w:tab/>
      </w:r>
      <w:r>
        <w:t>Oi y Od son abreviaturas para Ojo izquierdo y Ojo derecho, respectivamente.</w:t>
      </w:r>
    </w:p>
  </w:footnote>
  <w:footnote w:id="5">
    <w:p w:rsidR="000C31D9" w:rsidRPr="005C0BB7" w:rsidRDefault="000C31D9" w:rsidP="00EF4AE9">
      <w:pPr>
        <w:pStyle w:val="FootnoteText"/>
      </w:pPr>
      <w:r>
        <w:rPr>
          <w:rStyle w:val="FootnoteReference"/>
        </w:rPr>
        <w:footnoteRef/>
      </w:r>
      <w:r w:rsidR="00EF4AE9">
        <w:rPr>
          <w:lang w:val="es-ES_tradnl"/>
        </w:rPr>
        <w:tab/>
      </w:r>
      <w:bookmarkStart w:id="5" w:name="_GoBack"/>
      <w:bookmarkEnd w:id="5"/>
      <w:r>
        <w:t xml:space="preserve">En algunas circunstancias específicas, un radiodifusor puede optar por apartarse de las disposiciones del presente </w:t>
      </w:r>
      <w:r w:rsidRPr="005C0BB7">
        <w:rPr>
          <w:i/>
          <w:iCs/>
        </w:rPr>
        <w:t>recomienda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74" w:rsidRDefault="00F8557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74" w:rsidRDefault="00F85574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923C580" wp14:editId="3C5C6B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74" w:rsidRDefault="00F85574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F455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EF4AE9">
      <w:fldChar w:fldCharType="begin"/>
    </w:r>
    <w:r w:rsidR="00EF4AE9">
      <w:instrText xml:space="preserve"> DOCPROPERTY "Header" \* MERGEFORMAT </w:instrText>
    </w:r>
    <w:r w:rsidR="00EF4AE9">
      <w:fldChar w:fldCharType="separate"/>
    </w:r>
    <w:r w:rsidR="00BA24F4" w:rsidRPr="00BA24F4">
      <w:rPr>
        <w:b/>
        <w:bCs/>
      </w:rPr>
      <w:t xml:space="preserve">Rec. </w:t>
    </w:r>
    <w:r w:rsidR="00EF4AE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F4558">
      <w:rPr>
        <w:b/>
        <w:bCs/>
        <w:noProof/>
      </w:rPr>
      <w:t>UIT-R  BT.2025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574" w:rsidRDefault="00F85574">
    <w:pPr>
      <w:pStyle w:val="Header"/>
    </w:pPr>
    <w:r>
      <w:tab/>
    </w:r>
    <w:r w:rsidR="00EF4AE9">
      <w:fldChar w:fldCharType="begin"/>
    </w:r>
    <w:r w:rsidR="00EF4AE9">
      <w:instrText xml:space="preserve"> DOCPROPERTY "Header" \* MERGEFORMAT </w:instrText>
    </w:r>
    <w:r w:rsidR="00EF4AE9">
      <w:fldChar w:fldCharType="separate"/>
    </w:r>
    <w:r w:rsidR="00BA24F4" w:rsidRPr="00BA24F4">
      <w:rPr>
        <w:b/>
        <w:bCs/>
      </w:rPr>
      <w:t xml:space="preserve">Rec. </w:t>
    </w:r>
    <w:r w:rsidR="00EF4AE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A24F4">
      <w:rPr>
        <w:b/>
        <w:bCs/>
        <w:noProof/>
      </w:rPr>
      <w:t>UIT-R  BT.2025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F4AE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rPr>
        <w:lang w:val="fr-FR"/>
      </w:rPr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rPr>
        <w:lang w:val="fr-FR"/>
      </w:rPr>
      <w:fldChar w:fldCharType="separate"/>
    </w:r>
    <w:r w:rsidR="00BA24F4" w:rsidRPr="00BA24F4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F4AE9">
      <w:rPr>
        <w:b/>
        <w:bCs/>
        <w:noProof/>
      </w:rPr>
      <w:t>UIT-R  BT.2025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fldSimple w:instr=" DOCPROPERTY &quot;Header&quot; \* MERGEFORMAT ">
      <w:r w:rsidR="00BA24F4" w:rsidRPr="00BA24F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F4AE9">
      <w:rPr>
        <w:b/>
        <w:bCs/>
        <w:noProof/>
      </w:rPr>
      <w:t>UIT-R  BT.2025</w:t>
    </w:r>
    <w:r>
      <w:rPr>
        <w:b/>
        <w:bCs/>
      </w:rPr>
      <w:fldChar w:fldCharType="end"/>
    </w:r>
    <w:r>
      <w:tab/>
    </w:r>
    <w:r w:rsidR="00A9606B" w:rsidRPr="00D568E7">
      <w:rPr>
        <w:b/>
        <w:bCs/>
      </w:rPr>
      <w:fldChar w:fldCharType="begin"/>
    </w:r>
    <w:r w:rsidR="00A9606B" w:rsidRPr="00D568E7">
      <w:rPr>
        <w:b/>
        <w:bCs/>
      </w:rPr>
      <w:instrText>PAGE   \* MERGEFORMAT</w:instrText>
    </w:r>
    <w:r w:rsidR="00A9606B" w:rsidRPr="00D568E7">
      <w:rPr>
        <w:b/>
        <w:bCs/>
      </w:rPr>
      <w:fldChar w:fldCharType="separate"/>
    </w:r>
    <w:r w:rsidR="00EF4AE9">
      <w:rPr>
        <w:b/>
        <w:bCs/>
        <w:noProof/>
      </w:rPr>
      <w:t>1</w:t>
    </w:r>
    <w:r w:rsidR="00A9606B" w:rsidRPr="00D568E7">
      <w:rPr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74"/>
    <w:rsid w:val="00020A73"/>
    <w:rsid w:val="00066F4B"/>
    <w:rsid w:val="000C31D9"/>
    <w:rsid w:val="00193F0D"/>
    <w:rsid w:val="00217EBF"/>
    <w:rsid w:val="00242AEE"/>
    <w:rsid w:val="002D76C4"/>
    <w:rsid w:val="003F4558"/>
    <w:rsid w:val="0052529D"/>
    <w:rsid w:val="0058563F"/>
    <w:rsid w:val="00607D68"/>
    <w:rsid w:val="006E2937"/>
    <w:rsid w:val="007468DA"/>
    <w:rsid w:val="007B6A75"/>
    <w:rsid w:val="00857868"/>
    <w:rsid w:val="00876E61"/>
    <w:rsid w:val="009952FC"/>
    <w:rsid w:val="009E00A8"/>
    <w:rsid w:val="00A6617B"/>
    <w:rsid w:val="00A9606B"/>
    <w:rsid w:val="00AB0DC8"/>
    <w:rsid w:val="00AB3326"/>
    <w:rsid w:val="00B44E24"/>
    <w:rsid w:val="00BA24F4"/>
    <w:rsid w:val="00C0361B"/>
    <w:rsid w:val="00D568E7"/>
    <w:rsid w:val="00DD0AA3"/>
    <w:rsid w:val="00DF4176"/>
    <w:rsid w:val="00EF4AE9"/>
    <w:rsid w:val="00F8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0A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es-ES" w:eastAsia="en-US"/>
    </w:rPr>
  </w:style>
  <w:style w:type="paragraph" w:styleId="Heading1">
    <w:name w:val="heading 1"/>
    <w:basedOn w:val="Normal"/>
    <w:next w:val="Normal"/>
    <w:qFormat/>
    <w:rsid w:val="00020A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20A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20A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20A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20A73"/>
    <w:pPr>
      <w:outlineLvl w:val="4"/>
    </w:pPr>
  </w:style>
  <w:style w:type="paragraph" w:styleId="Heading6">
    <w:name w:val="heading 6"/>
    <w:basedOn w:val="Heading4"/>
    <w:next w:val="Normal"/>
    <w:qFormat/>
    <w:rsid w:val="00020A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20A73"/>
    <w:pPr>
      <w:outlineLvl w:val="6"/>
    </w:pPr>
  </w:style>
  <w:style w:type="paragraph" w:styleId="Heading8">
    <w:name w:val="heading 8"/>
    <w:basedOn w:val="Heading6"/>
    <w:next w:val="Normal"/>
    <w:qFormat/>
    <w:rsid w:val="00020A73"/>
    <w:pPr>
      <w:outlineLvl w:val="7"/>
    </w:pPr>
  </w:style>
  <w:style w:type="paragraph" w:styleId="Heading9">
    <w:name w:val="heading 9"/>
    <w:basedOn w:val="Heading6"/>
    <w:next w:val="Normal"/>
    <w:qFormat/>
    <w:rsid w:val="00020A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20A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20A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20A73"/>
  </w:style>
  <w:style w:type="paragraph" w:customStyle="1" w:styleId="Headingb">
    <w:name w:val="Heading_b"/>
    <w:basedOn w:val="Heading3"/>
    <w:next w:val="Normal"/>
    <w:rsid w:val="00020A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20A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20A73"/>
  </w:style>
  <w:style w:type="paragraph" w:customStyle="1" w:styleId="enumlev1">
    <w:name w:val="enumlev1"/>
    <w:basedOn w:val="Normal"/>
    <w:rsid w:val="00020A73"/>
    <w:pPr>
      <w:spacing w:before="80"/>
      <w:ind w:left="794" w:hanging="794"/>
    </w:pPr>
  </w:style>
  <w:style w:type="paragraph" w:customStyle="1" w:styleId="enumlev2">
    <w:name w:val="enumlev2"/>
    <w:basedOn w:val="enumlev1"/>
    <w:rsid w:val="00020A73"/>
    <w:pPr>
      <w:ind w:left="1191" w:hanging="397"/>
    </w:pPr>
  </w:style>
  <w:style w:type="paragraph" w:customStyle="1" w:styleId="enumlev3">
    <w:name w:val="enumlev3"/>
    <w:basedOn w:val="enumlev2"/>
    <w:rsid w:val="00020A73"/>
    <w:pPr>
      <w:ind w:left="1588"/>
    </w:pPr>
  </w:style>
  <w:style w:type="paragraph" w:customStyle="1" w:styleId="Normalaftertitle">
    <w:name w:val="Normal_after_title"/>
    <w:basedOn w:val="Normal"/>
    <w:next w:val="Normal"/>
    <w:rsid w:val="00020A73"/>
    <w:pPr>
      <w:spacing w:before="320"/>
    </w:pPr>
  </w:style>
  <w:style w:type="paragraph" w:customStyle="1" w:styleId="Note">
    <w:name w:val="Note"/>
    <w:basedOn w:val="Normal"/>
    <w:rsid w:val="00020A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020A7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020A73"/>
    <w:pPr>
      <w:jc w:val="center"/>
    </w:pPr>
  </w:style>
  <w:style w:type="paragraph" w:customStyle="1" w:styleId="Recdate">
    <w:name w:val="Rec_date"/>
    <w:basedOn w:val="Recref"/>
    <w:next w:val="Normalaftertitle"/>
    <w:rsid w:val="00020A73"/>
    <w:pPr>
      <w:jc w:val="right"/>
    </w:pPr>
  </w:style>
  <w:style w:type="paragraph" w:customStyle="1" w:styleId="AnnexNoTitle">
    <w:name w:val="Annex_NoTitle"/>
    <w:basedOn w:val="Normal"/>
    <w:next w:val="Normalaftertitle"/>
    <w:rsid w:val="00020A7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20A73"/>
  </w:style>
  <w:style w:type="paragraph" w:customStyle="1" w:styleId="Tablefin">
    <w:name w:val="Table_fin"/>
    <w:basedOn w:val="Normal"/>
    <w:next w:val="Normal"/>
    <w:rsid w:val="00020A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20A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20A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20A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20A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20A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20A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20A73"/>
    <w:pPr>
      <w:ind w:left="794"/>
    </w:pPr>
  </w:style>
  <w:style w:type="paragraph" w:customStyle="1" w:styleId="Figurelegend">
    <w:name w:val="Figure_legend"/>
    <w:basedOn w:val="Normal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20A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20A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20A7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20A7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20A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20A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20A73"/>
    <w:rPr>
      <w:b/>
    </w:rPr>
  </w:style>
  <w:style w:type="paragraph" w:customStyle="1" w:styleId="Chaptitle">
    <w:name w:val="Chap_title"/>
    <w:basedOn w:val="Arttitle"/>
    <w:next w:val="Normalaftertitle"/>
    <w:rsid w:val="00020A73"/>
  </w:style>
  <w:style w:type="character" w:styleId="FootnoteReference">
    <w:name w:val="footnote reference"/>
    <w:basedOn w:val="DefaultParagraphFont"/>
    <w:semiHidden/>
    <w:rsid w:val="00020A73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020A7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20A73"/>
  </w:style>
  <w:style w:type="paragraph" w:styleId="Index2">
    <w:name w:val="index 2"/>
    <w:basedOn w:val="Normal"/>
    <w:next w:val="Normal"/>
    <w:semiHidden/>
    <w:rsid w:val="00020A73"/>
    <w:pPr>
      <w:ind w:left="283"/>
    </w:pPr>
  </w:style>
  <w:style w:type="paragraph" w:styleId="Index3">
    <w:name w:val="index 3"/>
    <w:basedOn w:val="Normal"/>
    <w:next w:val="Normal"/>
    <w:semiHidden/>
    <w:rsid w:val="00020A73"/>
    <w:pPr>
      <w:ind w:left="566"/>
    </w:pPr>
  </w:style>
  <w:style w:type="paragraph" w:styleId="IndexHeading">
    <w:name w:val="index heading"/>
    <w:basedOn w:val="Normal"/>
    <w:next w:val="Index1"/>
    <w:semiHidden/>
    <w:rsid w:val="00020A73"/>
  </w:style>
  <w:style w:type="paragraph" w:customStyle="1" w:styleId="Line">
    <w:name w:val="Line"/>
    <w:basedOn w:val="Normal"/>
    <w:next w:val="Normal"/>
    <w:rsid w:val="00020A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20A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20A73"/>
  </w:style>
  <w:style w:type="paragraph" w:customStyle="1" w:styleId="Partref">
    <w:name w:val="Part_ref"/>
    <w:basedOn w:val="Normal"/>
    <w:next w:val="Normal"/>
    <w:rsid w:val="00020A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20A73"/>
  </w:style>
  <w:style w:type="paragraph" w:customStyle="1" w:styleId="QuestionNo">
    <w:name w:val="Question_No"/>
    <w:basedOn w:val="RecNo"/>
    <w:next w:val="Normal"/>
    <w:rsid w:val="00020A73"/>
  </w:style>
  <w:style w:type="paragraph" w:customStyle="1" w:styleId="Questionref">
    <w:name w:val="Question_ref"/>
    <w:basedOn w:val="Recref"/>
    <w:next w:val="Questiondate"/>
    <w:rsid w:val="00020A73"/>
  </w:style>
  <w:style w:type="paragraph" w:customStyle="1" w:styleId="Questiontitle">
    <w:name w:val="Question_title"/>
    <w:basedOn w:val="Normal"/>
    <w:next w:val="Questionref"/>
    <w:rsid w:val="00020A73"/>
  </w:style>
  <w:style w:type="paragraph" w:customStyle="1" w:styleId="Reftext">
    <w:name w:val="Ref_text"/>
    <w:basedOn w:val="Normal"/>
    <w:rsid w:val="00020A7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20A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20A73"/>
  </w:style>
  <w:style w:type="paragraph" w:customStyle="1" w:styleId="RepNo">
    <w:name w:val="Rep_No"/>
    <w:basedOn w:val="RecNo"/>
    <w:next w:val="Reptitle"/>
    <w:rsid w:val="00020A73"/>
  </w:style>
  <w:style w:type="paragraph" w:customStyle="1" w:styleId="Repref">
    <w:name w:val="Rep_ref"/>
    <w:basedOn w:val="Recref"/>
    <w:next w:val="Repdate"/>
    <w:rsid w:val="00020A73"/>
  </w:style>
  <w:style w:type="paragraph" w:customStyle="1" w:styleId="Reptitle">
    <w:name w:val="Rep_title"/>
    <w:basedOn w:val="Rectitle"/>
    <w:next w:val="Repref"/>
    <w:rsid w:val="00020A73"/>
  </w:style>
  <w:style w:type="paragraph" w:customStyle="1" w:styleId="Resdate">
    <w:name w:val="Res_date"/>
    <w:basedOn w:val="Recdate"/>
    <w:next w:val="Normalaftertitle"/>
    <w:rsid w:val="00020A73"/>
  </w:style>
  <w:style w:type="paragraph" w:customStyle="1" w:styleId="ResNo">
    <w:name w:val="Res_No"/>
    <w:basedOn w:val="RecNo"/>
    <w:next w:val="Restitle"/>
    <w:rsid w:val="00020A73"/>
  </w:style>
  <w:style w:type="paragraph" w:customStyle="1" w:styleId="Resref">
    <w:name w:val="Res_ref"/>
    <w:basedOn w:val="Recref"/>
    <w:next w:val="Resdate"/>
    <w:rsid w:val="00020A73"/>
  </w:style>
  <w:style w:type="paragraph" w:customStyle="1" w:styleId="Restitle">
    <w:name w:val="Res_title"/>
    <w:basedOn w:val="Normal"/>
    <w:next w:val="Resref"/>
    <w:rsid w:val="00020A7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20A73"/>
  </w:style>
  <w:style w:type="paragraph" w:customStyle="1" w:styleId="Sectiontitle">
    <w:name w:val="Section_title"/>
    <w:basedOn w:val="Normal"/>
    <w:next w:val="Normalaftertitle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20A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20A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20A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20A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20A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20A73"/>
  </w:style>
  <w:style w:type="paragraph" w:styleId="TOC6">
    <w:name w:val="toc 6"/>
    <w:basedOn w:val="TOC4"/>
    <w:semiHidden/>
    <w:rsid w:val="00020A73"/>
  </w:style>
  <w:style w:type="paragraph" w:styleId="TOC7">
    <w:name w:val="toc 7"/>
    <w:basedOn w:val="TOC4"/>
    <w:semiHidden/>
    <w:rsid w:val="00020A73"/>
  </w:style>
  <w:style w:type="paragraph" w:styleId="TOC8">
    <w:name w:val="toc 8"/>
    <w:basedOn w:val="TOC4"/>
    <w:semiHidden/>
    <w:rsid w:val="00020A73"/>
  </w:style>
  <w:style w:type="paragraph" w:customStyle="1" w:styleId="Rectitle">
    <w:name w:val="Rec_title"/>
    <w:basedOn w:val="Normal"/>
    <w:next w:val="Recref"/>
    <w:rsid w:val="00020A7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20A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20A73"/>
  </w:style>
  <w:style w:type="paragraph" w:customStyle="1" w:styleId="Figuretitle">
    <w:name w:val="Figure_title"/>
    <w:basedOn w:val="Normal"/>
    <w:next w:val="Figure"/>
    <w:rsid w:val="00020A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20A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20A7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020A7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020A73"/>
    <w:pPr>
      <w:keepNext w:val="0"/>
      <w:spacing w:before="0" w:after="240"/>
    </w:pPr>
  </w:style>
  <w:style w:type="character" w:styleId="Hyperlink">
    <w:name w:val="Hyperlink"/>
    <w:basedOn w:val="DefaultParagraphFont"/>
    <w:rsid w:val="00F85574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876E61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0C31D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0A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es-ES" w:eastAsia="en-US"/>
    </w:rPr>
  </w:style>
  <w:style w:type="paragraph" w:styleId="Heading1">
    <w:name w:val="heading 1"/>
    <w:basedOn w:val="Normal"/>
    <w:next w:val="Normal"/>
    <w:qFormat/>
    <w:rsid w:val="00020A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20A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20A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20A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20A73"/>
    <w:pPr>
      <w:outlineLvl w:val="4"/>
    </w:pPr>
  </w:style>
  <w:style w:type="paragraph" w:styleId="Heading6">
    <w:name w:val="heading 6"/>
    <w:basedOn w:val="Heading4"/>
    <w:next w:val="Normal"/>
    <w:qFormat/>
    <w:rsid w:val="00020A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20A73"/>
    <w:pPr>
      <w:outlineLvl w:val="6"/>
    </w:pPr>
  </w:style>
  <w:style w:type="paragraph" w:styleId="Heading8">
    <w:name w:val="heading 8"/>
    <w:basedOn w:val="Heading6"/>
    <w:next w:val="Normal"/>
    <w:qFormat/>
    <w:rsid w:val="00020A73"/>
    <w:pPr>
      <w:outlineLvl w:val="7"/>
    </w:pPr>
  </w:style>
  <w:style w:type="paragraph" w:styleId="Heading9">
    <w:name w:val="heading 9"/>
    <w:basedOn w:val="Heading6"/>
    <w:next w:val="Normal"/>
    <w:qFormat/>
    <w:rsid w:val="00020A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20A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20A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20A73"/>
  </w:style>
  <w:style w:type="paragraph" w:customStyle="1" w:styleId="Headingb">
    <w:name w:val="Heading_b"/>
    <w:basedOn w:val="Heading3"/>
    <w:next w:val="Normal"/>
    <w:rsid w:val="00020A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20A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20A73"/>
  </w:style>
  <w:style w:type="paragraph" w:customStyle="1" w:styleId="enumlev1">
    <w:name w:val="enumlev1"/>
    <w:basedOn w:val="Normal"/>
    <w:rsid w:val="00020A73"/>
    <w:pPr>
      <w:spacing w:before="80"/>
      <w:ind w:left="794" w:hanging="794"/>
    </w:pPr>
  </w:style>
  <w:style w:type="paragraph" w:customStyle="1" w:styleId="enumlev2">
    <w:name w:val="enumlev2"/>
    <w:basedOn w:val="enumlev1"/>
    <w:rsid w:val="00020A73"/>
    <w:pPr>
      <w:ind w:left="1191" w:hanging="397"/>
    </w:pPr>
  </w:style>
  <w:style w:type="paragraph" w:customStyle="1" w:styleId="enumlev3">
    <w:name w:val="enumlev3"/>
    <w:basedOn w:val="enumlev2"/>
    <w:rsid w:val="00020A73"/>
    <w:pPr>
      <w:ind w:left="1588"/>
    </w:pPr>
  </w:style>
  <w:style w:type="paragraph" w:customStyle="1" w:styleId="Normalaftertitle">
    <w:name w:val="Normal_after_title"/>
    <w:basedOn w:val="Normal"/>
    <w:next w:val="Normal"/>
    <w:rsid w:val="00020A73"/>
    <w:pPr>
      <w:spacing w:before="320"/>
    </w:pPr>
  </w:style>
  <w:style w:type="paragraph" w:customStyle="1" w:styleId="Note">
    <w:name w:val="Note"/>
    <w:basedOn w:val="Normal"/>
    <w:rsid w:val="00020A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020A7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020A73"/>
    <w:pPr>
      <w:jc w:val="center"/>
    </w:pPr>
  </w:style>
  <w:style w:type="paragraph" w:customStyle="1" w:styleId="Recdate">
    <w:name w:val="Rec_date"/>
    <w:basedOn w:val="Recref"/>
    <w:next w:val="Normalaftertitle"/>
    <w:rsid w:val="00020A73"/>
    <w:pPr>
      <w:jc w:val="right"/>
    </w:pPr>
  </w:style>
  <w:style w:type="paragraph" w:customStyle="1" w:styleId="AnnexNoTitle">
    <w:name w:val="Annex_NoTitle"/>
    <w:basedOn w:val="Normal"/>
    <w:next w:val="Normalaftertitle"/>
    <w:rsid w:val="00020A7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20A73"/>
  </w:style>
  <w:style w:type="paragraph" w:customStyle="1" w:styleId="Tablefin">
    <w:name w:val="Table_fin"/>
    <w:basedOn w:val="Normal"/>
    <w:next w:val="Normal"/>
    <w:rsid w:val="00020A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20A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20A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20A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20A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20A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20A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20A73"/>
    <w:pPr>
      <w:ind w:left="794"/>
    </w:pPr>
  </w:style>
  <w:style w:type="paragraph" w:customStyle="1" w:styleId="Figurelegend">
    <w:name w:val="Figure_legend"/>
    <w:basedOn w:val="Normal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20A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20A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20A7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20A7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20A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20A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20A73"/>
    <w:rPr>
      <w:b/>
    </w:rPr>
  </w:style>
  <w:style w:type="paragraph" w:customStyle="1" w:styleId="Chaptitle">
    <w:name w:val="Chap_title"/>
    <w:basedOn w:val="Arttitle"/>
    <w:next w:val="Normalaftertitle"/>
    <w:rsid w:val="00020A73"/>
  </w:style>
  <w:style w:type="character" w:styleId="FootnoteReference">
    <w:name w:val="footnote reference"/>
    <w:basedOn w:val="DefaultParagraphFont"/>
    <w:semiHidden/>
    <w:rsid w:val="00020A73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020A7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20A73"/>
  </w:style>
  <w:style w:type="paragraph" w:styleId="Index2">
    <w:name w:val="index 2"/>
    <w:basedOn w:val="Normal"/>
    <w:next w:val="Normal"/>
    <w:semiHidden/>
    <w:rsid w:val="00020A73"/>
    <w:pPr>
      <w:ind w:left="283"/>
    </w:pPr>
  </w:style>
  <w:style w:type="paragraph" w:styleId="Index3">
    <w:name w:val="index 3"/>
    <w:basedOn w:val="Normal"/>
    <w:next w:val="Normal"/>
    <w:semiHidden/>
    <w:rsid w:val="00020A73"/>
    <w:pPr>
      <w:ind w:left="566"/>
    </w:pPr>
  </w:style>
  <w:style w:type="paragraph" w:styleId="IndexHeading">
    <w:name w:val="index heading"/>
    <w:basedOn w:val="Normal"/>
    <w:next w:val="Index1"/>
    <w:semiHidden/>
    <w:rsid w:val="00020A73"/>
  </w:style>
  <w:style w:type="paragraph" w:customStyle="1" w:styleId="Line">
    <w:name w:val="Line"/>
    <w:basedOn w:val="Normal"/>
    <w:next w:val="Normal"/>
    <w:rsid w:val="00020A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20A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20A73"/>
  </w:style>
  <w:style w:type="paragraph" w:customStyle="1" w:styleId="Partref">
    <w:name w:val="Part_ref"/>
    <w:basedOn w:val="Normal"/>
    <w:next w:val="Normal"/>
    <w:rsid w:val="00020A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20A73"/>
  </w:style>
  <w:style w:type="paragraph" w:customStyle="1" w:styleId="QuestionNo">
    <w:name w:val="Question_No"/>
    <w:basedOn w:val="RecNo"/>
    <w:next w:val="Normal"/>
    <w:rsid w:val="00020A73"/>
  </w:style>
  <w:style w:type="paragraph" w:customStyle="1" w:styleId="Questionref">
    <w:name w:val="Question_ref"/>
    <w:basedOn w:val="Recref"/>
    <w:next w:val="Questiondate"/>
    <w:rsid w:val="00020A73"/>
  </w:style>
  <w:style w:type="paragraph" w:customStyle="1" w:styleId="Questiontitle">
    <w:name w:val="Question_title"/>
    <w:basedOn w:val="Normal"/>
    <w:next w:val="Questionref"/>
    <w:rsid w:val="00020A73"/>
  </w:style>
  <w:style w:type="paragraph" w:customStyle="1" w:styleId="Reftext">
    <w:name w:val="Ref_text"/>
    <w:basedOn w:val="Normal"/>
    <w:rsid w:val="00020A7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20A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20A73"/>
  </w:style>
  <w:style w:type="paragraph" w:customStyle="1" w:styleId="RepNo">
    <w:name w:val="Rep_No"/>
    <w:basedOn w:val="RecNo"/>
    <w:next w:val="Reptitle"/>
    <w:rsid w:val="00020A73"/>
  </w:style>
  <w:style w:type="paragraph" w:customStyle="1" w:styleId="Repref">
    <w:name w:val="Rep_ref"/>
    <w:basedOn w:val="Recref"/>
    <w:next w:val="Repdate"/>
    <w:rsid w:val="00020A73"/>
  </w:style>
  <w:style w:type="paragraph" w:customStyle="1" w:styleId="Reptitle">
    <w:name w:val="Rep_title"/>
    <w:basedOn w:val="Rectitle"/>
    <w:next w:val="Repref"/>
    <w:rsid w:val="00020A73"/>
  </w:style>
  <w:style w:type="paragraph" w:customStyle="1" w:styleId="Resdate">
    <w:name w:val="Res_date"/>
    <w:basedOn w:val="Recdate"/>
    <w:next w:val="Normalaftertitle"/>
    <w:rsid w:val="00020A73"/>
  </w:style>
  <w:style w:type="paragraph" w:customStyle="1" w:styleId="ResNo">
    <w:name w:val="Res_No"/>
    <w:basedOn w:val="RecNo"/>
    <w:next w:val="Restitle"/>
    <w:rsid w:val="00020A73"/>
  </w:style>
  <w:style w:type="paragraph" w:customStyle="1" w:styleId="Resref">
    <w:name w:val="Res_ref"/>
    <w:basedOn w:val="Recref"/>
    <w:next w:val="Resdate"/>
    <w:rsid w:val="00020A73"/>
  </w:style>
  <w:style w:type="paragraph" w:customStyle="1" w:styleId="Restitle">
    <w:name w:val="Res_title"/>
    <w:basedOn w:val="Normal"/>
    <w:next w:val="Resref"/>
    <w:rsid w:val="00020A7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20A73"/>
  </w:style>
  <w:style w:type="paragraph" w:customStyle="1" w:styleId="Sectiontitle">
    <w:name w:val="Section_title"/>
    <w:basedOn w:val="Normal"/>
    <w:next w:val="Normalaftertitle"/>
    <w:rsid w:val="00020A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20A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20A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20A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20A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20A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20A73"/>
  </w:style>
  <w:style w:type="paragraph" w:styleId="TOC6">
    <w:name w:val="toc 6"/>
    <w:basedOn w:val="TOC4"/>
    <w:semiHidden/>
    <w:rsid w:val="00020A73"/>
  </w:style>
  <w:style w:type="paragraph" w:styleId="TOC7">
    <w:name w:val="toc 7"/>
    <w:basedOn w:val="TOC4"/>
    <w:semiHidden/>
    <w:rsid w:val="00020A73"/>
  </w:style>
  <w:style w:type="paragraph" w:styleId="TOC8">
    <w:name w:val="toc 8"/>
    <w:basedOn w:val="TOC4"/>
    <w:semiHidden/>
    <w:rsid w:val="00020A73"/>
  </w:style>
  <w:style w:type="paragraph" w:customStyle="1" w:styleId="Rectitle">
    <w:name w:val="Rec_title"/>
    <w:basedOn w:val="Normal"/>
    <w:next w:val="Recref"/>
    <w:rsid w:val="00020A7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20A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20A73"/>
  </w:style>
  <w:style w:type="paragraph" w:customStyle="1" w:styleId="Figuretitle">
    <w:name w:val="Figure_title"/>
    <w:basedOn w:val="Normal"/>
    <w:next w:val="Figure"/>
    <w:rsid w:val="00020A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20A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20A7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020A7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020A73"/>
    <w:pPr>
      <w:keepNext w:val="0"/>
      <w:spacing w:before="0" w:after="240"/>
    </w:pPr>
  </w:style>
  <w:style w:type="character" w:styleId="Hyperlink">
    <w:name w:val="Hyperlink"/>
    <w:basedOn w:val="DefaultParagraphFont"/>
    <w:rsid w:val="00F85574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876E61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0C31D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yperlink" Target="http://www.itu.int/ITU-R/go/patents/es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rquizul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194D1-4B7E-4092-A569-48C0B19E2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51</TotalTime>
  <Pages>4</Pages>
  <Words>934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Urquizu, Luisa </dc:creator>
  <cp:keywords/>
  <dc:description/>
  <cp:lastModifiedBy>Martinez Romera, Angel</cp:lastModifiedBy>
  <cp:revision>17</cp:revision>
  <cp:lastPrinted>2005-02-10T15:54:00Z</cp:lastPrinted>
  <dcterms:created xsi:type="dcterms:W3CDTF">2012-12-20T08:35:00Z</dcterms:created>
  <dcterms:modified xsi:type="dcterms:W3CDTF">2013-01-10T09:09:00Z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