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930" w:rsidRDefault="006E1930" w:rsidP="006E1930">
      <w:pPr>
        <w:snapToGrid w:val="0"/>
        <w:rPr>
          <w:lang w:eastAsia="zh-CN"/>
        </w:rPr>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rPr>
          <w:lang w:eastAsia="zh-CN"/>
        </w:rPr>
      </w:pPr>
    </w:p>
    <w:p w:rsidR="009B4BC0" w:rsidRDefault="009B4BC0" w:rsidP="006E1930">
      <w:pPr>
        <w:snapToGrid w:val="0"/>
        <w:rPr>
          <w:lang w:eastAsia="zh-CN"/>
        </w:rPr>
      </w:pPr>
    </w:p>
    <w:p w:rsidR="006E1930" w:rsidRDefault="006E1930" w:rsidP="006E1930">
      <w:pPr>
        <w:snapToGrid w:val="0"/>
      </w:pPr>
    </w:p>
    <w:tbl>
      <w:tblPr>
        <w:tblW w:w="10089" w:type="dxa"/>
        <w:tblLook w:val="01E0" w:firstRow="1" w:lastRow="1" w:firstColumn="1" w:lastColumn="1" w:noHBand="0" w:noVBand="0"/>
      </w:tblPr>
      <w:tblGrid>
        <w:gridCol w:w="10089"/>
      </w:tblGrid>
      <w:tr w:rsidR="006E1930" w:rsidRPr="000F6905" w:rsidTr="0049230C">
        <w:tc>
          <w:tcPr>
            <w:tcW w:w="10089" w:type="dxa"/>
          </w:tcPr>
          <w:p w:rsidR="006E1930" w:rsidRPr="006D690E" w:rsidRDefault="006E1930" w:rsidP="00FF10EB">
            <w:pPr>
              <w:snapToGrid w:val="0"/>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Pr>
                <w:rFonts w:ascii="Tahoma" w:hAnsi="Tahoma" w:cs="Tahoma" w:hint="eastAsia"/>
                <w:b/>
                <w:bCs/>
                <w:iCs/>
                <w:color w:val="243285"/>
                <w:sz w:val="36"/>
                <w:szCs w:val="36"/>
                <w:lang w:eastAsia="zh-CN"/>
              </w:rPr>
              <w:t>203</w:t>
            </w:r>
            <w:r w:rsidR="00FF10EB">
              <w:rPr>
                <w:rFonts w:ascii="Tahoma" w:hAnsi="Tahoma" w:cs="Tahoma" w:hint="eastAsia"/>
                <w:b/>
                <w:bCs/>
                <w:iCs/>
                <w:color w:val="243285"/>
                <w:sz w:val="36"/>
                <w:szCs w:val="36"/>
                <w:lang w:eastAsia="zh-CN"/>
              </w:rPr>
              <w:t>7</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6E1930" w:rsidRPr="000F6905" w:rsidRDefault="006E1930" w:rsidP="00FF10EB">
            <w:pPr>
              <w:snapToGrid w:val="0"/>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FF10EB">
              <w:rPr>
                <w:rFonts w:ascii="Tahoma" w:hAnsi="Tahoma" w:cs="Tahoma" w:hint="eastAsia"/>
                <w:b/>
                <w:bCs/>
                <w:iCs/>
                <w:color w:val="243285"/>
                <w:szCs w:val="24"/>
                <w:lang w:eastAsia="zh-CN"/>
              </w:rPr>
              <w:t>7</w:t>
            </w:r>
            <w:r w:rsidRPr="000F6905">
              <w:rPr>
                <w:rFonts w:ascii="Tahoma" w:hAnsi="Tahoma" w:cs="Tahoma"/>
                <w:b/>
                <w:bCs/>
                <w:iCs/>
                <w:color w:val="243285"/>
                <w:szCs w:val="24"/>
              </w:rPr>
              <w:t>/</w:t>
            </w:r>
            <w:r>
              <w:rPr>
                <w:rFonts w:ascii="Tahoma" w:hAnsi="Tahoma" w:cs="Tahoma" w:hint="eastAsia"/>
                <w:b/>
                <w:bCs/>
                <w:iCs/>
                <w:color w:val="243285"/>
                <w:szCs w:val="24"/>
                <w:lang w:eastAsia="zh-CN"/>
              </w:rPr>
              <w:t>2013</w:t>
            </w:r>
            <w:r w:rsidRPr="000F6905">
              <w:rPr>
                <w:rFonts w:ascii="Tahoma" w:hAnsi="Tahoma" w:cs="Tahoma"/>
                <w:b/>
                <w:bCs/>
                <w:iCs/>
                <w:color w:val="243285"/>
                <w:szCs w:val="24"/>
              </w:rPr>
              <w:t>)</w:t>
            </w:r>
          </w:p>
        </w:tc>
      </w:tr>
      <w:tr w:rsidR="006E1930" w:rsidRPr="007B31CB" w:rsidTr="0049230C">
        <w:tc>
          <w:tcPr>
            <w:tcW w:w="10089" w:type="dxa"/>
          </w:tcPr>
          <w:p w:rsidR="006E1930" w:rsidRPr="000F6905" w:rsidRDefault="006E1930" w:rsidP="006E1930">
            <w:pPr>
              <w:snapToGrid w:val="0"/>
              <w:spacing w:before="80"/>
              <w:jc w:val="right"/>
              <w:rPr>
                <w:rFonts w:ascii="Tahoma" w:hAnsi="Tahoma" w:cs="Tahoma"/>
                <w:b/>
                <w:bCs/>
                <w:iCs/>
                <w:color w:val="243285"/>
                <w:sz w:val="44"/>
                <w:szCs w:val="44"/>
                <w:lang w:eastAsia="zh-CN"/>
              </w:rPr>
            </w:pPr>
          </w:p>
          <w:p w:rsidR="00FF10EB" w:rsidRDefault="00FF10EB" w:rsidP="00FF10EB">
            <w:pPr>
              <w:snapToGrid w:val="0"/>
              <w:spacing w:before="80"/>
              <w:jc w:val="right"/>
              <w:rPr>
                <w:rFonts w:ascii="Tahoma" w:eastAsia="SimHei" w:hAnsi="Tahoma" w:cs="Tahoma"/>
                <w:b/>
                <w:bCs/>
                <w:color w:val="000080"/>
                <w:sz w:val="44"/>
                <w:szCs w:val="44"/>
                <w:lang w:eastAsia="zh-CN"/>
              </w:rPr>
            </w:pPr>
            <w:r w:rsidRPr="00FF10EB">
              <w:rPr>
                <w:rFonts w:ascii="Tahoma" w:eastAsia="SimHei" w:hAnsi="Tahoma" w:cs="Tahoma"/>
                <w:b/>
                <w:bCs/>
                <w:color w:val="000080"/>
                <w:sz w:val="44"/>
                <w:szCs w:val="44"/>
                <w:lang w:eastAsia="zh-CN"/>
              </w:rPr>
              <w:t>对综合广播宽带系统广播应用的</w:t>
            </w:r>
          </w:p>
          <w:p w:rsidR="00FF10EB" w:rsidRPr="00612D6B" w:rsidRDefault="00FF10EB" w:rsidP="00FF10EB">
            <w:pPr>
              <w:snapToGrid w:val="0"/>
              <w:spacing w:before="80"/>
              <w:jc w:val="right"/>
              <w:rPr>
                <w:rFonts w:asciiTheme="majorBidi" w:eastAsia="SimHei" w:hAnsiTheme="majorBidi" w:cstheme="majorBidi" w:hint="eastAsia"/>
                <w:b/>
                <w:bCs/>
                <w:color w:val="243285"/>
                <w:sz w:val="44"/>
                <w:szCs w:val="44"/>
                <w:lang w:val="en-US" w:eastAsia="zh-CN"/>
              </w:rPr>
            </w:pPr>
            <w:r w:rsidRPr="00FF10EB">
              <w:rPr>
                <w:rFonts w:ascii="Tahoma" w:eastAsia="SimHei" w:hAnsi="Tahoma" w:cs="Tahoma"/>
                <w:b/>
                <w:bCs/>
                <w:color w:val="000080"/>
                <w:sz w:val="44"/>
                <w:szCs w:val="44"/>
                <w:lang w:eastAsia="zh-CN"/>
              </w:rPr>
              <w:t>一般性要求及其设想应用</w:t>
            </w:r>
          </w:p>
          <w:p w:rsidR="006E1930" w:rsidRPr="00612D6B" w:rsidRDefault="006E1930" w:rsidP="006E1930">
            <w:pPr>
              <w:snapToGrid w:val="0"/>
              <w:spacing w:before="80"/>
              <w:jc w:val="right"/>
              <w:rPr>
                <w:rFonts w:asciiTheme="majorBidi" w:eastAsia="SimHei" w:hAnsiTheme="majorBidi" w:cstheme="majorBidi" w:hint="eastAsia"/>
                <w:b/>
                <w:bCs/>
                <w:color w:val="243285"/>
                <w:sz w:val="44"/>
                <w:szCs w:val="44"/>
                <w:lang w:val="en-US" w:eastAsia="zh-CN"/>
              </w:rPr>
            </w:pPr>
          </w:p>
          <w:p w:rsidR="006E1930" w:rsidRPr="007B31CB" w:rsidRDefault="006E1930" w:rsidP="006E1930">
            <w:pPr>
              <w:snapToGrid w:val="0"/>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6E1930" w:rsidTr="0049230C">
        <w:tc>
          <w:tcPr>
            <w:tcW w:w="10089" w:type="dxa"/>
          </w:tcPr>
          <w:p w:rsidR="006E1930" w:rsidRPr="008D3573" w:rsidRDefault="006E1930" w:rsidP="006E1930">
            <w:pPr>
              <w:snapToGrid w:val="0"/>
              <w:spacing w:before="80"/>
              <w:ind w:right="640"/>
              <w:rPr>
                <w:rFonts w:ascii="Tahoma" w:hAnsi="Tahoma" w:cs="Tahoma"/>
                <w:b/>
                <w:bCs/>
                <w:iCs/>
                <w:color w:val="243285"/>
                <w:sz w:val="32"/>
                <w:szCs w:val="32"/>
                <w:lang w:val="en-US" w:eastAsia="zh-CN"/>
              </w:rPr>
            </w:pPr>
          </w:p>
          <w:p w:rsidR="006E1930" w:rsidRPr="008D3573" w:rsidRDefault="006E1930" w:rsidP="006E1930">
            <w:pPr>
              <w:snapToGrid w:val="0"/>
              <w:spacing w:before="80" w:after="180"/>
              <w:ind w:right="720"/>
              <w:rPr>
                <w:rFonts w:ascii="Tahoma" w:hAnsi="Tahoma" w:cs="Tahoma"/>
                <w:b/>
                <w:bCs/>
                <w:iCs/>
                <w:color w:val="243285"/>
                <w:sz w:val="36"/>
                <w:szCs w:val="36"/>
                <w:lang w:val="en-US" w:eastAsia="zh-CN"/>
              </w:rPr>
            </w:pPr>
          </w:p>
          <w:p w:rsidR="006E1930" w:rsidRPr="007B31CB" w:rsidRDefault="006E1930" w:rsidP="006E1930">
            <w:pPr>
              <w:snapToGrid w:val="0"/>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6E1930" w:rsidRDefault="006E1930" w:rsidP="006E1930">
            <w:pPr>
              <w:snapToGrid w:val="0"/>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6E1930" w:rsidRPr="007B31CB" w:rsidRDefault="006E1930" w:rsidP="006E1930">
            <w:pPr>
              <w:snapToGrid w:val="0"/>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6E1930" w:rsidRPr="007B31CB" w:rsidRDefault="006E1930" w:rsidP="006E1930">
            <w:pPr>
              <w:snapToGrid w:val="0"/>
              <w:spacing w:before="80"/>
              <w:jc w:val="right"/>
              <w:rPr>
                <w:rFonts w:ascii="Tahoma" w:hAnsi="Tahoma" w:cs="Tahoma"/>
                <w:b/>
                <w:bCs/>
                <w:iCs/>
                <w:color w:val="243285"/>
                <w:sz w:val="32"/>
                <w:szCs w:val="32"/>
                <w:lang w:val="en-US" w:eastAsia="zh-CN"/>
              </w:rPr>
            </w:pPr>
          </w:p>
        </w:tc>
      </w:tr>
    </w:tbl>
    <w:p w:rsidR="006E1930" w:rsidRPr="008D3573" w:rsidRDefault="006E1930" w:rsidP="006E1930">
      <w:pPr>
        <w:snapToGrid w:val="0"/>
        <w:rPr>
          <w:lang w:val="en-US" w:eastAsia="zh-CN"/>
        </w:rPr>
      </w:pPr>
    </w:p>
    <w:p w:rsidR="00110B12" w:rsidRPr="00D51444" w:rsidRDefault="00110B12" w:rsidP="006E1930">
      <w:pPr>
        <w:snapToGrid w:val="0"/>
        <w:spacing w:before="240"/>
        <w:rPr>
          <w:lang w:val="en-US" w:eastAsia="zh-CN"/>
        </w:rPr>
        <w:sectPr w:rsidR="00110B12" w:rsidRPr="00D51444" w:rsidSect="000809D8">
          <w:headerReference w:type="even" r:id="rId9"/>
          <w:headerReference w:type="default" r:id="rId10"/>
          <w:footerReference w:type="even" r:id="rId11"/>
          <w:footerReference w:type="default" r:id="rId12"/>
          <w:pgSz w:w="11907" w:h="16834" w:code="9"/>
          <w:pgMar w:top="1089" w:right="1089" w:bottom="284" w:left="1089" w:header="567" w:footer="284" w:gutter="0"/>
          <w:paperSrc w:first="15" w:other="15"/>
          <w:cols w:space="720"/>
        </w:sectPr>
      </w:pPr>
    </w:p>
    <w:p w:rsidR="00137653" w:rsidRPr="00137653" w:rsidRDefault="00137653" w:rsidP="006E1930">
      <w:pPr>
        <w:pStyle w:val="Heading1"/>
        <w:snapToGrid w:val="0"/>
        <w:spacing w:before="0"/>
        <w:jc w:val="center"/>
        <w:rPr>
          <w:rFonts w:ascii="SimSun" w:hAnsi="SimSun"/>
          <w:sz w:val="4"/>
          <w:szCs w:val="4"/>
          <w:lang w:val="en-US" w:eastAsia="zh-CN"/>
        </w:rPr>
      </w:pPr>
    </w:p>
    <w:p w:rsidR="00110B12" w:rsidRPr="00E90B2D" w:rsidRDefault="00110B12" w:rsidP="006E1930">
      <w:pPr>
        <w:pStyle w:val="Heading1"/>
        <w:snapToGrid w:val="0"/>
        <w:spacing w:before="0"/>
        <w:jc w:val="center"/>
        <w:rPr>
          <w:rFonts w:ascii="SimSun" w:hAnsi="SimSun"/>
          <w:szCs w:val="24"/>
          <w:lang w:val="en-US" w:eastAsia="zh-CN"/>
        </w:rPr>
      </w:pPr>
      <w:bookmarkStart w:id="0" w:name="_Toc328383463"/>
      <w:bookmarkStart w:id="1" w:name="_Toc328384526"/>
      <w:bookmarkStart w:id="2" w:name="_Toc375295033"/>
      <w:bookmarkStart w:id="3" w:name="_Toc375295632"/>
      <w:r w:rsidRPr="00E90B2D">
        <w:rPr>
          <w:rFonts w:ascii="SimSun" w:hAnsi="SimSun" w:hint="eastAsia"/>
          <w:szCs w:val="24"/>
          <w:lang w:val="en-US" w:eastAsia="zh-CN"/>
        </w:rPr>
        <w:t>前言</w:t>
      </w:r>
      <w:bookmarkEnd w:id="0"/>
      <w:bookmarkEnd w:id="1"/>
      <w:bookmarkEnd w:id="2"/>
      <w:bookmarkEnd w:id="3"/>
    </w:p>
    <w:p w:rsidR="00110B12" w:rsidRPr="00355C93" w:rsidRDefault="00110B12" w:rsidP="00E95D65">
      <w:pPr>
        <w:snapToGrid w:val="0"/>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0B12" w:rsidRPr="00355C93" w:rsidRDefault="00110B12" w:rsidP="00E95D65">
      <w:pPr>
        <w:snapToGrid w:val="0"/>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10B12" w:rsidRPr="00F67E7F" w:rsidRDefault="00110B12" w:rsidP="00E95D65">
      <w:pPr>
        <w:pStyle w:val="Heading1"/>
        <w:jc w:val="center"/>
        <w:rPr>
          <w:lang w:val="en-US" w:eastAsia="zh-CN"/>
        </w:rPr>
      </w:pPr>
      <w:bookmarkStart w:id="4" w:name="_Toc328383464"/>
      <w:bookmarkStart w:id="5" w:name="_Toc328384527"/>
      <w:r w:rsidRPr="00F67E7F">
        <w:rPr>
          <w:rFonts w:hint="eastAsia"/>
          <w:lang w:val="en-US" w:eastAsia="zh-CN"/>
        </w:rPr>
        <w:t>知识产权政策（</w:t>
      </w:r>
      <w:r w:rsidRPr="00F67E7F">
        <w:rPr>
          <w:lang w:val="en-US" w:eastAsia="zh-CN"/>
        </w:rPr>
        <w:t>IPR</w:t>
      </w:r>
      <w:r w:rsidRPr="00F67E7F">
        <w:rPr>
          <w:rFonts w:hint="eastAsia"/>
          <w:lang w:val="en-US" w:eastAsia="zh-CN"/>
        </w:rPr>
        <w:t>）</w:t>
      </w:r>
      <w:bookmarkEnd w:id="4"/>
      <w:bookmarkEnd w:id="5"/>
    </w:p>
    <w:p w:rsidR="00110B12" w:rsidRPr="00355C93" w:rsidRDefault="00110B12" w:rsidP="00E95D65">
      <w:pPr>
        <w:tabs>
          <w:tab w:val="clear" w:pos="794"/>
          <w:tab w:val="clear" w:pos="1191"/>
          <w:tab w:val="clear" w:pos="1588"/>
          <w:tab w:val="clear" w:pos="1985"/>
        </w:tabs>
        <w:snapToGrid w:val="0"/>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913FA6">
        <w:rPr>
          <w:sz w:val="20"/>
          <w:lang w:val="en-US" w:eastAsia="zh-CN"/>
        </w:rPr>
        <w:t xml:space="preserve"> </w:t>
      </w:r>
      <w:hyperlink r:id="rId13" w:history="1">
        <w:r w:rsidRPr="009D7D89">
          <w:rPr>
            <w:rStyle w:val="Hyperlink"/>
            <w:sz w:val="20"/>
            <w:lang w:val="en-US" w:eastAsia="zh-CN"/>
          </w:rPr>
          <w:t>http://www.itu.int/ITU-R/go/patents/en</w:t>
        </w:r>
      </w:hyperlink>
      <w:r w:rsidR="00913FA6">
        <w:rPr>
          <w:rStyle w:val="Hyperlink"/>
          <w:sz w:val="20"/>
          <w:lang w:val="en-US" w:eastAsia="zh-CN"/>
        </w:rPr>
        <w:t xml:space="preserve"> </w:t>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0B12" w:rsidRDefault="00110B12" w:rsidP="006E1930">
      <w:pPr>
        <w:snapToGrid w:val="0"/>
        <w:jc w:val="center"/>
        <w:rPr>
          <w:sz w:val="22"/>
          <w:lang w:val="en-US" w:eastAsia="zh-CN"/>
        </w:rPr>
      </w:pPr>
    </w:p>
    <w:p w:rsidR="00110B12" w:rsidRDefault="00110B12" w:rsidP="006E1930">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10B12" w:rsidTr="008944AD">
        <w:tc>
          <w:tcPr>
            <w:tcW w:w="9748" w:type="dxa"/>
            <w:gridSpan w:val="2"/>
          </w:tcPr>
          <w:p w:rsidR="00110B12" w:rsidRPr="00C12100"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rPr>
                <w:bCs/>
                <w:lang w:val="en-US" w:eastAsia="zh-CN"/>
              </w:rPr>
            </w:pPr>
            <w:r w:rsidRPr="00C12100">
              <w:rPr>
                <w:rFonts w:hint="eastAsia"/>
                <w:bCs/>
                <w:lang w:val="en-US" w:eastAsia="zh-CN"/>
              </w:rPr>
              <w:t>ITU-R</w:t>
            </w:r>
            <w:r w:rsidR="009B4BC0">
              <w:rPr>
                <w:rFonts w:hint="eastAsia"/>
                <w:bCs/>
                <w:lang w:val="en-US" w:eastAsia="zh-CN"/>
              </w:rPr>
              <w:t xml:space="preserve"> </w:t>
            </w:r>
            <w:r w:rsidRPr="00C12100">
              <w:rPr>
                <w:rFonts w:hint="eastAsia"/>
                <w:bCs/>
                <w:lang w:val="en-US" w:eastAsia="zh-CN"/>
              </w:rPr>
              <w:t>系列建议书</w:t>
            </w:r>
          </w:p>
          <w:p w:rsidR="00110B12" w:rsidRPr="00F128B0" w:rsidRDefault="00110B12" w:rsidP="006E1930">
            <w:pPr>
              <w:snapToGrid w:val="0"/>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4"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0B12" w:rsidRPr="00355C93" w:rsidTr="008944AD">
        <w:tc>
          <w:tcPr>
            <w:tcW w:w="960" w:type="dxa"/>
          </w:tcPr>
          <w:p w:rsidR="00110B12" w:rsidRPr="00355C93" w:rsidRDefault="00110B12" w:rsidP="006E1930">
            <w:pPr>
              <w:snapToGrid w:val="0"/>
              <w:spacing w:after="40"/>
              <w:ind w:left="57"/>
              <w:rPr>
                <w:b/>
                <w:bCs/>
                <w:sz w:val="20"/>
                <w:lang w:val="en-US"/>
              </w:rPr>
            </w:pPr>
            <w:r w:rsidRPr="00355C93">
              <w:rPr>
                <w:rFonts w:ascii="SimSun" w:hAnsi="SimSun" w:hint="eastAsia"/>
                <w:b/>
                <w:bCs/>
                <w:sz w:val="20"/>
                <w:lang w:val="en-US" w:eastAsia="zh-CN"/>
              </w:rPr>
              <w:t>系列</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ind w:hanging="1040"/>
              <w:rPr>
                <w:bCs/>
                <w:sz w:val="20"/>
                <w:lang w:val="en-US"/>
              </w:rPr>
            </w:pPr>
            <w:r w:rsidRPr="00355C93">
              <w:rPr>
                <w:rFonts w:ascii="SimSun" w:hAnsi="SimSun" w:hint="eastAsia"/>
                <w:bCs/>
                <w:sz w:val="20"/>
                <w:lang w:val="en-US" w:eastAsia="zh-CN"/>
              </w:rPr>
              <w:t>标题</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BO</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bCs/>
                <w:sz w:val="20"/>
                <w:lang w:val="en-US"/>
              </w:rPr>
            </w:pPr>
            <w:r w:rsidRPr="00355C93">
              <w:rPr>
                <w:rFonts w:hint="eastAsia"/>
                <w:b w:val="0"/>
                <w:bCs/>
                <w:sz w:val="20"/>
                <w:lang w:val="en-US" w:eastAsia="zh-CN"/>
              </w:rPr>
              <w:t>卫星传送</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BR</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0B12" w:rsidRPr="00355C93" w:rsidTr="0050496D">
        <w:tc>
          <w:tcPr>
            <w:tcW w:w="960" w:type="dxa"/>
            <w:tcBorders>
              <w:bottom w:val="nil"/>
            </w:tcBorders>
          </w:tcPr>
          <w:p w:rsidR="00110B12" w:rsidRPr="00355C93" w:rsidRDefault="00110B12" w:rsidP="006E1930">
            <w:pPr>
              <w:snapToGrid w:val="0"/>
              <w:spacing w:before="30" w:after="30"/>
              <w:ind w:left="57"/>
              <w:jc w:val="left"/>
              <w:rPr>
                <w:b/>
                <w:bCs/>
                <w:sz w:val="20"/>
                <w:lang w:val="en-US"/>
              </w:rPr>
            </w:pPr>
            <w:r w:rsidRPr="00355C93">
              <w:rPr>
                <w:b/>
                <w:bCs/>
                <w:sz w:val="20"/>
                <w:lang w:val="en-US"/>
              </w:rPr>
              <w:t>BS</w:t>
            </w:r>
          </w:p>
        </w:tc>
        <w:tc>
          <w:tcPr>
            <w:tcW w:w="8788" w:type="dxa"/>
            <w:tcBorders>
              <w:bottom w:val="nil"/>
            </w:tcBorders>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rPr>
            </w:pPr>
            <w:r w:rsidRPr="00355C93">
              <w:rPr>
                <w:rFonts w:hint="eastAsia"/>
                <w:b w:val="0"/>
                <w:sz w:val="20"/>
                <w:lang w:val="en-US" w:eastAsia="zh-CN"/>
              </w:rPr>
              <w:t>广播业务（声音）</w:t>
            </w:r>
          </w:p>
        </w:tc>
      </w:tr>
      <w:tr w:rsidR="00110B12" w:rsidRPr="00355C93" w:rsidTr="0050496D">
        <w:tc>
          <w:tcPr>
            <w:tcW w:w="960" w:type="dxa"/>
            <w:tcBorders>
              <w:top w:val="nil"/>
              <w:bottom w:val="nil"/>
            </w:tcBorders>
            <w:shd w:val="clear" w:color="auto" w:fill="F3F3F3"/>
          </w:tcPr>
          <w:p w:rsidR="00110B12" w:rsidRPr="00355C93" w:rsidRDefault="00110B12" w:rsidP="006E1930">
            <w:pPr>
              <w:snapToGrid w:val="0"/>
              <w:spacing w:before="30" w:after="30"/>
              <w:ind w:left="57"/>
              <w:jc w:val="left"/>
              <w:rPr>
                <w:b/>
                <w:bCs/>
                <w:sz w:val="20"/>
                <w:lang w:val="en-US"/>
              </w:rPr>
            </w:pPr>
            <w:r w:rsidRPr="00110B12">
              <w:rPr>
                <w:b/>
                <w:bCs/>
                <w:color w:val="000080"/>
                <w:sz w:val="20"/>
                <w:lang w:val="en-US"/>
              </w:rPr>
              <w:t>BT</w:t>
            </w:r>
          </w:p>
        </w:tc>
        <w:tc>
          <w:tcPr>
            <w:tcW w:w="8788" w:type="dxa"/>
            <w:tcBorders>
              <w:top w:val="nil"/>
              <w:bottom w:val="nil"/>
            </w:tcBorders>
            <w:shd w:val="clear" w:color="auto" w:fill="F3F3F3"/>
          </w:tcPr>
          <w:p w:rsidR="00110B12" w:rsidRPr="00993121" w:rsidRDefault="00110B12" w:rsidP="006E1930">
            <w:pPr>
              <w:snapToGrid w:val="0"/>
              <w:spacing w:before="30" w:after="30"/>
              <w:jc w:val="left"/>
              <w:rPr>
                <w:b/>
                <w:bCs/>
                <w:sz w:val="20"/>
                <w:lang w:val="en-US"/>
              </w:rPr>
            </w:pPr>
            <w:r w:rsidRPr="00993121">
              <w:rPr>
                <w:rFonts w:hint="eastAsia"/>
                <w:b/>
                <w:bCs/>
                <w:color w:val="000080"/>
                <w:sz w:val="20"/>
                <w:lang w:val="en-US" w:eastAsia="zh-CN"/>
              </w:rPr>
              <w:t>广播业务（电视）</w:t>
            </w:r>
          </w:p>
        </w:tc>
      </w:tr>
      <w:tr w:rsidR="00110B12" w:rsidRPr="00355C93" w:rsidTr="0050496D">
        <w:tc>
          <w:tcPr>
            <w:tcW w:w="960" w:type="dxa"/>
            <w:tcBorders>
              <w:top w:val="nil"/>
            </w:tcBorders>
          </w:tcPr>
          <w:p w:rsidR="00110B12" w:rsidRPr="00355C93" w:rsidRDefault="00110B12" w:rsidP="006E1930">
            <w:pPr>
              <w:snapToGrid w:val="0"/>
              <w:spacing w:before="30" w:after="30"/>
              <w:ind w:left="57"/>
              <w:jc w:val="left"/>
              <w:rPr>
                <w:b/>
                <w:bCs/>
                <w:sz w:val="20"/>
                <w:lang w:val="fr-CH"/>
              </w:rPr>
            </w:pPr>
            <w:r w:rsidRPr="00355C93">
              <w:rPr>
                <w:b/>
                <w:bCs/>
                <w:sz w:val="20"/>
                <w:lang w:val="fr-CH"/>
              </w:rPr>
              <w:t>F</w:t>
            </w:r>
          </w:p>
        </w:tc>
        <w:tc>
          <w:tcPr>
            <w:tcW w:w="8788" w:type="dxa"/>
            <w:tcBorders>
              <w:top w:val="nil"/>
            </w:tcBorders>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fr-CH"/>
              </w:rPr>
            </w:pPr>
            <w:r w:rsidRPr="00355C93">
              <w:rPr>
                <w:rFonts w:hint="eastAsia"/>
                <w:sz w:val="20"/>
                <w:lang w:val="fr-CH" w:eastAsia="zh-CN"/>
              </w:rPr>
              <w:t>固定业务</w:t>
            </w:r>
          </w:p>
        </w:tc>
      </w:tr>
      <w:tr w:rsidR="00110B12" w:rsidRPr="00355C93" w:rsidTr="008944AD">
        <w:tc>
          <w:tcPr>
            <w:tcW w:w="960" w:type="dxa"/>
          </w:tcPr>
          <w:p w:rsidR="00110B12" w:rsidRPr="00F128B0" w:rsidRDefault="00110B12" w:rsidP="006E1930">
            <w:pPr>
              <w:snapToGrid w:val="0"/>
              <w:spacing w:before="30" w:after="30"/>
              <w:ind w:left="57"/>
              <w:jc w:val="left"/>
              <w:rPr>
                <w:b/>
                <w:bCs/>
                <w:sz w:val="20"/>
                <w:lang w:val="en-US"/>
              </w:rPr>
            </w:pPr>
            <w:r w:rsidRPr="00F128B0">
              <w:rPr>
                <w:b/>
                <w:bCs/>
                <w:sz w:val="20"/>
                <w:lang w:val="en-US"/>
              </w:rPr>
              <w:t>M</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fr-CH"/>
              </w:rPr>
            </w:pPr>
            <w:r w:rsidRPr="00355C93">
              <w:rPr>
                <w:b/>
                <w:bCs/>
                <w:sz w:val="20"/>
                <w:lang w:val="fr-CH"/>
              </w:rPr>
              <w:t>P</w:t>
            </w:r>
          </w:p>
        </w:tc>
        <w:tc>
          <w:tcPr>
            <w:tcW w:w="8788" w:type="dxa"/>
          </w:tcPr>
          <w:p w:rsidR="00110B12" w:rsidRPr="00355C93" w:rsidRDefault="00110B12" w:rsidP="006E1930">
            <w:pPr>
              <w:snapToGrid w:val="0"/>
              <w:spacing w:before="30" w:after="30"/>
              <w:jc w:val="left"/>
              <w:rPr>
                <w:sz w:val="20"/>
                <w:lang w:val="fr-CH"/>
              </w:rPr>
            </w:pPr>
            <w:r w:rsidRPr="00355C93">
              <w:rPr>
                <w:rFonts w:hint="eastAsia"/>
                <w:sz w:val="20"/>
                <w:lang w:val="fr-CH" w:eastAsia="zh-CN"/>
              </w:rPr>
              <w:t>无线电波传播</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RA</w:t>
            </w:r>
          </w:p>
        </w:tc>
        <w:tc>
          <w:tcPr>
            <w:tcW w:w="8788" w:type="dxa"/>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射电天文</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RS</w:t>
            </w:r>
          </w:p>
        </w:tc>
        <w:tc>
          <w:tcPr>
            <w:tcW w:w="8788" w:type="dxa"/>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遥感系统</w:t>
            </w:r>
          </w:p>
        </w:tc>
      </w:tr>
      <w:tr w:rsidR="00110B12" w:rsidRPr="00355C93" w:rsidTr="008944AD">
        <w:tc>
          <w:tcPr>
            <w:tcW w:w="960" w:type="dxa"/>
          </w:tcPr>
          <w:p w:rsidR="00110B12" w:rsidRPr="00F128B0" w:rsidRDefault="00110B12" w:rsidP="006E1930">
            <w:pPr>
              <w:snapToGrid w:val="0"/>
              <w:spacing w:before="30" w:after="30"/>
              <w:ind w:left="57"/>
              <w:jc w:val="left"/>
              <w:rPr>
                <w:b/>
                <w:bCs/>
                <w:color w:val="000080"/>
                <w:sz w:val="20"/>
                <w:lang w:val="en-US"/>
              </w:rPr>
            </w:pPr>
            <w:r w:rsidRPr="00110B12">
              <w:rPr>
                <w:b/>
                <w:bCs/>
                <w:sz w:val="20"/>
                <w:lang w:val="en-US"/>
              </w:rPr>
              <w:t>S</w:t>
            </w:r>
          </w:p>
        </w:tc>
        <w:tc>
          <w:tcPr>
            <w:tcW w:w="8788" w:type="dxa"/>
          </w:tcPr>
          <w:p w:rsidR="00110B12" w:rsidRPr="009D7D89" w:rsidRDefault="00110B12" w:rsidP="006E1930">
            <w:pPr>
              <w:snapToGrid w:val="0"/>
              <w:spacing w:before="30" w:after="30"/>
              <w:jc w:val="left"/>
              <w:rPr>
                <w:color w:val="000080"/>
                <w:sz w:val="20"/>
                <w:lang w:val="en-US"/>
              </w:rPr>
            </w:pPr>
            <w:r w:rsidRPr="00110B12">
              <w:rPr>
                <w:rFonts w:hint="eastAsia"/>
                <w:sz w:val="20"/>
                <w:lang w:val="en-US" w:eastAsia="zh-CN"/>
              </w:rPr>
              <w:t>卫星固定业务</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SA</w:t>
            </w:r>
          </w:p>
        </w:tc>
        <w:tc>
          <w:tcPr>
            <w:tcW w:w="8788" w:type="dxa"/>
          </w:tcPr>
          <w:p w:rsidR="00110B12" w:rsidRPr="00355C93" w:rsidRDefault="00110B12" w:rsidP="006E1930">
            <w:pPr>
              <w:snapToGrid w:val="0"/>
              <w:spacing w:before="30" w:after="30"/>
              <w:jc w:val="left"/>
              <w:rPr>
                <w:sz w:val="20"/>
                <w:lang w:val="en-US"/>
              </w:rPr>
            </w:pPr>
            <w:r w:rsidRPr="00355C93">
              <w:rPr>
                <w:rFonts w:hint="eastAsia"/>
                <w:sz w:val="20"/>
                <w:lang w:val="en-US" w:eastAsia="zh-CN"/>
              </w:rPr>
              <w:t>空间应用和气象</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SF</w:t>
            </w:r>
          </w:p>
        </w:tc>
        <w:tc>
          <w:tcPr>
            <w:tcW w:w="8788" w:type="dxa"/>
          </w:tcPr>
          <w:p w:rsidR="00110B12" w:rsidRPr="00355C93" w:rsidRDefault="00110B12" w:rsidP="006E1930">
            <w:pPr>
              <w:snapToGrid w:val="0"/>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SM</w:t>
            </w:r>
          </w:p>
        </w:tc>
        <w:tc>
          <w:tcPr>
            <w:tcW w:w="8788" w:type="dxa"/>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频谱管理</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SNG</w:t>
            </w:r>
          </w:p>
        </w:tc>
        <w:tc>
          <w:tcPr>
            <w:tcW w:w="8788" w:type="dxa"/>
          </w:tcPr>
          <w:p w:rsidR="00110B12" w:rsidRPr="00355C93" w:rsidRDefault="00110B12" w:rsidP="006E1930">
            <w:pPr>
              <w:snapToGrid w:val="0"/>
              <w:spacing w:before="30" w:after="30"/>
              <w:jc w:val="left"/>
              <w:rPr>
                <w:sz w:val="20"/>
                <w:lang w:val="en-US"/>
              </w:rPr>
            </w:pPr>
            <w:r w:rsidRPr="00355C93">
              <w:rPr>
                <w:rFonts w:hint="eastAsia"/>
                <w:sz w:val="20"/>
                <w:lang w:val="en-US" w:eastAsia="zh-CN"/>
              </w:rPr>
              <w:t>卫星新闻采集</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TF</w:t>
            </w:r>
          </w:p>
        </w:tc>
        <w:tc>
          <w:tcPr>
            <w:tcW w:w="8788" w:type="dxa"/>
          </w:tcPr>
          <w:p w:rsidR="00110B12" w:rsidRPr="00355C93" w:rsidRDefault="00110B12" w:rsidP="006E1930">
            <w:pPr>
              <w:snapToGrid w:val="0"/>
              <w:spacing w:before="30" w:after="30"/>
              <w:jc w:val="left"/>
              <w:rPr>
                <w:sz w:val="20"/>
                <w:lang w:val="en-US" w:eastAsia="zh-CN"/>
              </w:rPr>
            </w:pPr>
            <w:r w:rsidRPr="00355C93">
              <w:rPr>
                <w:rFonts w:hint="eastAsia"/>
                <w:sz w:val="20"/>
                <w:lang w:val="en-US" w:eastAsia="zh-CN"/>
              </w:rPr>
              <w:t>时间信号和频率标准发射</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V</w:t>
            </w:r>
          </w:p>
        </w:tc>
        <w:tc>
          <w:tcPr>
            <w:tcW w:w="8788" w:type="dxa"/>
          </w:tcPr>
          <w:p w:rsidR="00110B12" w:rsidRPr="00355C93" w:rsidRDefault="00110B12" w:rsidP="006E1930">
            <w:pPr>
              <w:snapToGrid w:val="0"/>
              <w:spacing w:before="30" w:after="180"/>
              <w:jc w:val="left"/>
              <w:rPr>
                <w:sz w:val="20"/>
                <w:lang w:val="en-US"/>
              </w:rPr>
            </w:pPr>
            <w:r w:rsidRPr="00355C93">
              <w:rPr>
                <w:rFonts w:hint="eastAsia"/>
                <w:sz w:val="20"/>
                <w:lang w:val="en-US" w:eastAsia="zh-CN"/>
              </w:rPr>
              <w:t>词汇和相关问题</w:t>
            </w:r>
          </w:p>
        </w:tc>
      </w:tr>
    </w:tbl>
    <w:p w:rsidR="00110B12" w:rsidRDefault="00110B12" w:rsidP="006E1930">
      <w:pPr>
        <w:snapToGrid w:val="0"/>
        <w:rPr>
          <w:rFonts w:ascii="STKaiti" w:eastAsia="STKaiti" w:hAnsi="STKaiti"/>
          <w:b/>
          <w:sz w:val="20"/>
          <w:lang w:eastAsia="zh-CN"/>
        </w:rPr>
      </w:pPr>
    </w:p>
    <w:p w:rsidR="0049230C" w:rsidRDefault="0049230C" w:rsidP="006E1930">
      <w:pPr>
        <w:snapToGrid w:val="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10B12" w:rsidRPr="001D6D92" w:rsidTr="001D6D92">
        <w:tc>
          <w:tcPr>
            <w:tcW w:w="9775" w:type="dxa"/>
            <w:shd w:val="clear" w:color="auto" w:fill="auto"/>
          </w:tcPr>
          <w:p w:rsidR="00110B12" w:rsidRPr="001D6D92" w:rsidRDefault="00110B12" w:rsidP="006E1930">
            <w:pPr>
              <w:snapToGrid w:val="0"/>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110B12" w:rsidRPr="00355C93" w:rsidRDefault="00110B12" w:rsidP="00FF10EB">
      <w:pPr>
        <w:tabs>
          <w:tab w:val="left" w:pos="9540"/>
        </w:tabs>
        <w:snapToGrid w:val="0"/>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3F3C19">
        <w:rPr>
          <w:rFonts w:hint="eastAsia"/>
          <w:sz w:val="20"/>
          <w:lang w:eastAsia="zh-CN"/>
        </w:rPr>
        <w:t>1</w:t>
      </w:r>
      <w:r w:rsidR="00FF10EB">
        <w:rPr>
          <w:rFonts w:hint="eastAsia"/>
          <w:sz w:val="20"/>
          <w:lang w:eastAsia="zh-CN"/>
        </w:rPr>
        <w:t>4</w:t>
      </w:r>
      <w:r w:rsidRPr="00355C93">
        <w:rPr>
          <w:rFonts w:hint="eastAsia"/>
          <w:sz w:val="20"/>
          <w:lang w:eastAsia="zh-CN"/>
        </w:rPr>
        <w:t>年，日内瓦</w:t>
      </w:r>
    </w:p>
    <w:p w:rsidR="00110B12" w:rsidRDefault="00110B12" w:rsidP="006E1930">
      <w:pPr>
        <w:snapToGrid w:val="0"/>
        <w:rPr>
          <w:szCs w:val="24"/>
          <w:lang w:eastAsia="zh-CN"/>
        </w:rPr>
      </w:pPr>
    </w:p>
    <w:p w:rsidR="00110B12" w:rsidRPr="00A613D0" w:rsidRDefault="00110B12" w:rsidP="00FF10EB">
      <w:pPr>
        <w:snapToGrid w:val="0"/>
        <w:jc w:val="center"/>
        <w:rPr>
          <w:sz w:val="20"/>
          <w:lang w:val="en-US" w:eastAsia="zh-CN"/>
        </w:rPr>
      </w:pPr>
      <w:r w:rsidRPr="00A613D0">
        <w:rPr>
          <w:sz w:val="20"/>
          <w:lang w:val="en-US"/>
        </w:rPr>
        <w:sym w:font="Symbol" w:char="F0E3"/>
      </w:r>
      <w:r w:rsidRPr="00A613D0">
        <w:rPr>
          <w:sz w:val="20"/>
          <w:lang w:val="en-US" w:eastAsia="zh-CN"/>
        </w:rPr>
        <w:t xml:space="preserve"> </w:t>
      </w:r>
      <w:r w:rsidR="0049230C">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sidR="003F3C19">
        <w:rPr>
          <w:rFonts w:hint="eastAsia"/>
          <w:sz w:val="20"/>
          <w:lang w:val="en-US" w:eastAsia="zh-CN"/>
        </w:rPr>
        <w:t>1</w:t>
      </w:r>
      <w:r w:rsidR="00FF10EB">
        <w:rPr>
          <w:rFonts w:hint="eastAsia"/>
          <w:sz w:val="20"/>
          <w:lang w:val="en-US" w:eastAsia="zh-CN"/>
        </w:rPr>
        <w:t>4</w:t>
      </w:r>
    </w:p>
    <w:p w:rsidR="00110B12" w:rsidRPr="00C13155" w:rsidRDefault="00110B12" w:rsidP="006E1930">
      <w:pPr>
        <w:snapToGrid w:val="0"/>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0B12" w:rsidRDefault="00110B12" w:rsidP="006E1930">
      <w:pPr>
        <w:pStyle w:val="RecNoBR"/>
        <w:snapToGrid w:val="0"/>
        <w:spacing w:before="0"/>
        <w:rPr>
          <w:rStyle w:val="hrefBR"/>
          <w:lang w:eastAsia="zh-CN"/>
        </w:rPr>
        <w:sectPr w:rsidR="00110B12" w:rsidSect="00110B12">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575668" w:rsidRPr="00137653" w:rsidRDefault="00575668" w:rsidP="00FF10EB">
      <w:pPr>
        <w:pStyle w:val="RecNoBR"/>
        <w:snapToGrid w:val="0"/>
        <w:spacing w:before="240"/>
        <w:rPr>
          <w:lang w:eastAsia="zh-CN"/>
        </w:rPr>
      </w:pPr>
      <w:r w:rsidRPr="00137653">
        <w:rPr>
          <w:lang w:eastAsia="zh-CN"/>
        </w:rPr>
        <w:lastRenderedPageBreak/>
        <w:t>ITU-R</w:t>
      </w:r>
      <w:r w:rsidR="00B57C2C" w:rsidRPr="00137653">
        <w:rPr>
          <w:lang w:eastAsia="zh-CN"/>
        </w:rPr>
        <w:t xml:space="preserve"> </w:t>
      </w:r>
      <w:r w:rsidRPr="00137653">
        <w:rPr>
          <w:lang w:eastAsia="zh-CN"/>
        </w:rPr>
        <w:t xml:space="preserve"> BT.</w:t>
      </w:r>
      <w:r w:rsidR="00385C93">
        <w:rPr>
          <w:rFonts w:hint="eastAsia"/>
          <w:lang w:eastAsia="zh-CN"/>
        </w:rPr>
        <w:t>203</w:t>
      </w:r>
      <w:r w:rsidR="00FF10EB">
        <w:rPr>
          <w:rFonts w:hint="eastAsia"/>
          <w:lang w:eastAsia="zh-CN"/>
        </w:rPr>
        <w:t>7</w:t>
      </w:r>
      <w:r w:rsidR="0049230C">
        <w:rPr>
          <w:rFonts w:hint="eastAsia"/>
          <w:lang w:eastAsia="zh-CN"/>
        </w:rPr>
        <w:t xml:space="preserve"> </w:t>
      </w:r>
      <w:r w:rsidR="00995589" w:rsidRPr="00137653">
        <w:rPr>
          <w:rFonts w:hint="eastAsia"/>
          <w:lang w:eastAsia="zh-CN"/>
        </w:rPr>
        <w:t>建议书</w:t>
      </w:r>
    </w:p>
    <w:p w:rsidR="0049230C" w:rsidRPr="00FA0CA5" w:rsidRDefault="00FF10EB" w:rsidP="00F24076">
      <w:pPr>
        <w:pStyle w:val="RectitleBR"/>
        <w:rPr>
          <w:lang w:eastAsia="zh-CN"/>
        </w:rPr>
      </w:pPr>
      <w:r w:rsidRPr="00FF10EB">
        <w:rPr>
          <w:bCs/>
          <w:lang w:eastAsia="zh-CN"/>
        </w:rPr>
        <w:t>对综合广播宽带系统广播应用的</w:t>
      </w:r>
      <w:r w:rsidR="00F24076">
        <w:rPr>
          <w:rFonts w:hint="eastAsia"/>
          <w:bCs/>
          <w:lang w:eastAsia="zh-CN"/>
        </w:rPr>
        <w:br/>
      </w:r>
      <w:r w:rsidRPr="00FF10EB">
        <w:rPr>
          <w:bCs/>
          <w:lang w:eastAsia="zh-CN"/>
        </w:rPr>
        <w:t>一般性要求</w:t>
      </w:r>
      <w:r w:rsidR="00FA0CA5">
        <w:rPr>
          <w:rStyle w:val="FootnoteReference"/>
        </w:rPr>
        <w:footnoteReference w:id="1"/>
      </w:r>
      <w:r w:rsidRPr="00FF10EB">
        <w:rPr>
          <w:bCs/>
          <w:lang w:eastAsia="zh-CN"/>
        </w:rPr>
        <w:t>及其设想应用</w:t>
      </w:r>
      <w:r w:rsidR="00FA0CA5">
        <w:rPr>
          <w:rStyle w:val="FootnoteReference"/>
        </w:rPr>
        <w:footnoteReference w:id="2"/>
      </w:r>
    </w:p>
    <w:p w:rsidR="00575668" w:rsidRDefault="00575668" w:rsidP="0049230C">
      <w:pPr>
        <w:jc w:val="center"/>
        <w:rPr>
          <w:lang w:eastAsia="zh-CN"/>
        </w:rPr>
      </w:pPr>
    </w:p>
    <w:p w:rsidR="00A83237" w:rsidRPr="00A83237" w:rsidRDefault="00A83237" w:rsidP="006E1930">
      <w:pPr>
        <w:pStyle w:val="Recref"/>
        <w:snapToGrid w:val="0"/>
        <w:rPr>
          <w:lang w:eastAsia="zh-CN"/>
        </w:rPr>
      </w:pPr>
    </w:p>
    <w:p w:rsidR="00575668" w:rsidRPr="00EA1153" w:rsidRDefault="00385C93" w:rsidP="006E1930">
      <w:pPr>
        <w:pStyle w:val="Recdate"/>
        <w:snapToGrid w:val="0"/>
        <w:rPr>
          <w:lang w:eastAsia="zh-CN"/>
        </w:rPr>
      </w:pPr>
      <w:r>
        <w:rPr>
          <w:rFonts w:hint="eastAsia"/>
          <w:lang w:eastAsia="zh-CN"/>
        </w:rPr>
        <w:t>（</w:t>
      </w:r>
      <w:r>
        <w:rPr>
          <w:rFonts w:hint="eastAsia"/>
          <w:lang w:eastAsia="zh-CN"/>
        </w:rPr>
        <w:t>2013</w:t>
      </w:r>
      <w:r>
        <w:rPr>
          <w:rFonts w:hint="eastAsia"/>
          <w:lang w:eastAsia="zh-CN"/>
        </w:rPr>
        <w:t>年）</w:t>
      </w:r>
    </w:p>
    <w:p w:rsidR="00575668" w:rsidRPr="00F67E7F" w:rsidRDefault="00CE3A3A" w:rsidP="006E1930">
      <w:pPr>
        <w:pStyle w:val="Heading1"/>
        <w:snapToGrid w:val="0"/>
        <w:rPr>
          <w:sz w:val="22"/>
          <w:szCs w:val="22"/>
          <w:lang w:eastAsia="zh-CN"/>
        </w:rPr>
      </w:pPr>
      <w:bookmarkStart w:id="7" w:name="_Toc375295034"/>
      <w:bookmarkStart w:id="8" w:name="_Toc375295633"/>
      <w:r w:rsidRPr="00F67E7F">
        <w:rPr>
          <w:rFonts w:hint="eastAsia"/>
          <w:sz w:val="22"/>
          <w:szCs w:val="22"/>
          <w:lang w:eastAsia="zh-CN"/>
        </w:rPr>
        <w:t>范围</w:t>
      </w:r>
      <w:bookmarkEnd w:id="7"/>
      <w:bookmarkEnd w:id="8"/>
    </w:p>
    <w:p w:rsidR="00575668" w:rsidRPr="00CE3A3A" w:rsidRDefault="00FF10EB" w:rsidP="00960DA2">
      <w:pPr>
        <w:pStyle w:val="Summary"/>
        <w:snapToGrid w:val="0"/>
        <w:ind w:firstLine="540"/>
        <w:rPr>
          <w:lang w:val="en-US" w:eastAsia="zh-CN"/>
        </w:rPr>
      </w:pPr>
      <w:r w:rsidRPr="00252015">
        <w:rPr>
          <w:rFonts w:hint="eastAsia"/>
          <w:lang w:eastAsia="zh-CN"/>
        </w:rPr>
        <w:t>本建议书</w:t>
      </w:r>
      <w:r>
        <w:rPr>
          <w:rFonts w:hint="eastAsia"/>
          <w:lang w:eastAsia="zh-CN"/>
        </w:rPr>
        <w:t>定义</w:t>
      </w:r>
      <w:r w:rsidR="00960DA2" w:rsidRPr="00960DA2">
        <w:rPr>
          <w:lang w:eastAsia="zh-CN"/>
        </w:rPr>
        <w:t>综合广播宽带</w:t>
      </w:r>
      <w:r w:rsidR="00960DA2" w:rsidRPr="00960DA2">
        <w:rPr>
          <w:rFonts w:hint="eastAsia"/>
          <w:lang w:val="fr-FR" w:eastAsia="zh-CN"/>
        </w:rPr>
        <w:t>（</w:t>
      </w:r>
      <w:r w:rsidR="00960DA2" w:rsidRPr="00960DA2">
        <w:rPr>
          <w:rFonts w:hint="eastAsia"/>
          <w:lang w:val="fr-FR" w:eastAsia="zh-CN"/>
        </w:rPr>
        <w:t>IBB</w:t>
      </w:r>
      <w:r w:rsidR="00960DA2" w:rsidRPr="00960DA2">
        <w:rPr>
          <w:rFonts w:hint="eastAsia"/>
          <w:lang w:val="fr-FR" w:eastAsia="zh-CN"/>
        </w:rPr>
        <w:t>）</w:t>
      </w:r>
      <w:r w:rsidR="00960DA2">
        <w:rPr>
          <w:rFonts w:hint="eastAsia"/>
          <w:lang w:val="fr-FR" w:eastAsia="zh-CN"/>
        </w:rPr>
        <w:t>数字电视系统</w:t>
      </w:r>
      <w:r w:rsidR="00960DA2" w:rsidRPr="00960DA2">
        <w:rPr>
          <w:lang w:eastAsia="zh-CN"/>
        </w:rPr>
        <w:t>广播应用的一般性要求</w:t>
      </w:r>
      <w:r w:rsidR="00960DA2">
        <w:rPr>
          <w:rFonts w:hint="eastAsia"/>
          <w:lang w:eastAsia="zh-CN"/>
        </w:rPr>
        <w:t>。这些系统基于技术参数和相关操作程序的综合，这两者共同规定了如何在综合传统广播和宽带电信机制的基础上向最终用户提供业务。</w:t>
      </w:r>
    </w:p>
    <w:p w:rsidR="00575668" w:rsidRPr="00EA1153" w:rsidRDefault="00CE3A3A" w:rsidP="006E1930">
      <w:pPr>
        <w:pStyle w:val="Normalaftertitle"/>
        <w:snapToGrid w:val="0"/>
        <w:rPr>
          <w:lang w:eastAsia="zh-CN"/>
        </w:rPr>
      </w:pPr>
      <w:r>
        <w:rPr>
          <w:rFonts w:hint="eastAsia"/>
          <w:lang w:eastAsia="zh-CN"/>
        </w:rPr>
        <w:t>国际电联无线电通信全会，</w:t>
      </w:r>
    </w:p>
    <w:p w:rsidR="00575668" w:rsidRPr="00F24076" w:rsidRDefault="00CE3A3A" w:rsidP="00F24076">
      <w:pPr>
        <w:pStyle w:val="Call"/>
        <w:rPr>
          <w:lang w:eastAsia="zh-CN"/>
        </w:rPr>
      </w:pPr>
      <w:r w:rsidRPr="00F24076">
        <w:rPr>
          <w:rFonts w:hint="eastAsia"/>
          <w:lang w:eastAsia="zh-CN"/>
        </w:rPr>
        <w:t>考虑到</w:t>
      </w:r>
    </w:p>
    <w:p w:rsidR="00723568" w:rsidRDefault="00723568" w:rsidP="00256B33">
      <w:pPr>
        <w:rPr>
          <w:lang w:val="en-US" w:eastAsia="ja-JP"/>
        </w:rPr>
      </w:pPr>
      <w:r w:rsidRPr="00E95D65">
        <w:rPr>
          <w:i/>
          <w:lang w:val="en-US" w:eastAsia="ja-JP"/>
        </w:rPr>
        <w:t>a)</w:t>
      </w:r>
      <w:r w:rsidRPr="00A3257E">
        <w:rPr>
          <w:iCs/>
          <w:lang w:val="en-US" w:eastAsia="ja-JP"/>
        </w:rPr>
        <w:tab/>
      </w:r>
      <w:r>
        <w:rPr>
          <w:rFonts w:hint="eastAsia"/>
          <w:iCs/>
          <w:lang w:val="en-US" w:eastAsia="zh-CN"/>
        </w:rPr>
        <w:t>广播</w:t>
      </w:r>
      <w:r>
        <w:rPr>
          <w:lang w:val="en-US" w:eastAsia="ja-JP"/>
        </w:rPr>
        <w:t>IBB</w:t>
      </w:r>
      <w:r>
        <w:rPr>
          <w:rFonts w:hint="eastAsia"/>
          <w:lang w:val="en-US" w:eastAsia="zh-CN"/>
        </w:rPr>
        <w:t>应用</w:t>
      </w:r>
      <w:r w:rsidR="00256B33">
        <w:rPr>
          <w:rFonts w:hint="eastAsia"/>
          <w:lang w:val="en-US" w:eastAsia="zh-CN"/>
        </w:rPr>
        <w:t>推动了用户的参与；</w:t>
      </w:r>
      <w:r>
        <w:rPr>
          <w:lang w:val="en-US" w:eastAsia="ja-JP"/>
        </w:rPr>
        <w:t xml:space="preserve"> </w:t>
      </w:r>
    </w:p>
    <w:p w:rsidR="00723568" w:rsidRDefault="00723568" w:rsidP="00256B33">
      <w:pPr>
        <w:rPr>
          <w:lang w:val="en-US" w:eastAsia="ja-JP"/>
        </w:rPr>
      </w:pPr>
      <w:r w:rsidRPr="00E95D65">
        <w:rPr>
          <w:i/>
          <w:lang w:val="en-US" w:eastAsia="ja-JP"/>
        </w:rPr>
        <w:t>b)</w:t>
      </w:r>
      <w:r w:rsidRPr="00A3257E">
        <w:rPr>
          <w:iCs/>
          <w:lang w:val="en-US" w:eastAsia="ja-JP"/>
        </w:rPr>
        <w:tab/>
      </w:r>
      <w:r w:rsidR="00256B33">
        <w:rPr>
          <w:rFonts w:hint="eastAsia"/>
          <w:iCs/>
          <w:lang w:val="en-US" w:eastAsia="zh-CN"/>
        </w:rPr>
        <w:t>允许广播机构提供与其节目密切联系的应用和新内容可最大限度地提高最终用户的满意度；</w:t>
      </w:r>
    </w:p>
    <w:p w:rsidR="00723568" w:rsidRDefault="00723568" w:rsidP="00256B33">
      <w:pPr>
        <w:rPr>
          <w:lang w:val="en-US" w:eastAsia="zh-CN"/>
        </w:rPr>
      </w:pPr>
      <w:r w:rsidRPr="00E95D65">
        <w:rPr>
          <w:i/>
          <w:iCs/>
          <w:lang w:val="en-US" w:eastAsia="ja-JP"/>
        </w:rPr>
        <w:t>c)</w:t>
      </w:r>
      <w:r w:rsidRPr="00A3257E">
        <w:rPr>
          <w:lang w:val="en-US" w:eastAsia="ja-JP"/>
        </w:rPr>
        <w:tab/>
      </w:r>
      <w:r w:rsidR="00256B33">
        <w:rPr>
          <w:rFonts w:hint="eastAsia"/>
          <w:lang w:val="en-US" w:eastAsia="zh-CN"/>
        </w:rPr>
        <w:t>可接入互联网的设备日益普及并提供了多媒体应用，</w:t>
      </w:r>
    </w:p>
    <w:p w:rsidR="00723568" w:rsidRPr="00F24076" w:rsidRDefault="00256B33" w:rsidP="00F24076">
      <w:pPr>
        <w:pStyle w:val="Call"/>
        <w:rPr>
          <w:lang w:eastAsia="zh-CN"/>
        </w:rPr>
      </w:pPr>
      <w:r w:rsidRPr="00F24076">
        <w:rPr>
          <w:rFonts w:hint="eastAsia"/>
          <w:lang w:eastAsia="zh-CN"/>
        </w:rPr>
        <w:t>认识到</w:t>
      </w:r>
      <w:r w:rsidR="00723568" w:rsidRPr="00F24076">
        <w:rPr>
          <w:lang w:eastAsia="zh-CN"/>
        </w:rPr>
        <w:t xml:space="preserve"> </w:t>
      </w:r>
    </w:p>
    <w:p w:rsidR="00723568" w:rsidRDefault="00723568" w:rsidP="00256B33">
      <w:pPr>
        <w:rPr>
          <w:lang w:val="en-US" w:eastAsia="zh-CN"/>
        </w:rPr>
      </w:pPr>
      <w:r w:rsidRPr="00E95D65">
        <w:rPr>
          <w:i/>
          <w:lang w:val="en-US" w:eastAsia="zh-CN"/>
        </w:rPr>
        <w:t>a)</w:t>
      </w:r>
      <w:r w:rsidRPr="00A3257E">
        <w:rPr>
          <w:iCs/>
          <w:lang w:val="en-US" w:eastAsia="zh-CN"/>
        </w:rPr>
        <w:tab/>
      </w:r>
      <w:r w:rsidR="00256B33">
        <w:rPr>
          <w:rFonts w:hint="eastAsia"/>
          <w:iCs/>
          <w:lang w:val="en-US" w:eastAsia="zh-CN"/>
        </w:rPr>
        <w:t>IBB</w:t>
      </w:r>
      <w:r w:rsidR="00256B33">
        <w:rPr>
          <w:rFonts w:hint="eastAsia"/>
          <w:iCs/>
          <w:lang w:val="en-US" w:eastAsia="zh-CN"/>
        </w:rPr>
        <w:t>内容和应用的制作及国际交互需要通用的平台；</w:t>
      </w:r>
      <w:r w:rsidRPr="0059248B">
        <w:rPr>
          <w:lang w:val="en-US" w:eastAsia="zh-CN"/>
        </w:rPr>
        <w:t xml:space="preserve"> </w:t>
      </w:r>
    </w:p>
    <w:p w:rsidR="00723568" w:rsidRDefault="00723568" w:rsidP="00256B33">
      <w:pPr>
        <w:rPr>
          <w:lang w:val="en-US" w:eastAsia="zh-CN"/>
        </w:rPr>
      </w:pPr>
      <w:r w:rsidRPr="00E95D65">
        <w:rPr>
          <w:i/>
          <w:iCs/>
          <w:lang w:val="en-US" w:eastAsia="ja-JP"/>
        </w:rPr>
        <w:t>b</w:t>
      </w:r>
      <w:r w:rsidRPr="00E95D65">
        <w:rPr>
          <w:i/>
          <w:iCs/>
          <w:lang w:val="en-US" w:eastAsia="zh-CN"/>
        </w:rPr>
        <w:t>)</w:t>
      </w:r>
      <w:r w:rsidRPr="00A3257E">
        <w:rPr>
          <w:lang w:val="en-US" w:eastAsia="zh-CN"/>
        </w:rPr>
        <w:tab/>
      </w:r>
      <w:r w:rsidR="00256B33">
        <w:rPr>
          <w:rFonts w:hint="eastAsia"/>
          <w:lang w:val="en-US" w:eastAsia="zh-CN"/>
        </w:rPr>
        <w:t>统一的平台简化并减少了</w:t>
      </w:r>
      <w:r w:rsidR="00256B33">
        <w:rPr>
          <w:rFonts w:hint="eastAsia"/>
          <w:lang w:val="en-US" w:eastAsia="zh-CN"/>
        </w:rPr>
        <w:t>IBB</w:t>
      </w:r>
      <w:r w:rsidR="00256B33">
        <w:rPr>
          <w:rFonts w:hint="eastAsia"/>
          <w:lang w:val="en-US" w:eastAsia="zh-CN"/>
        </w:rPr>
        <w:t>内容和应用的开发工作；</w:t>
      </w:r>
    </w:p>
    <w:p w:rsidR="00723568" w:rsidRDefault="00723568" w:rsidP="00256B33">
      <w:pPr>
        <w:rPr>
          <w:lang w:val="en-US" w:eastAsia="ja-JP"/>
        </w:rPr>
      </w:pPr>
      <w:r w:rsidRPr="00E95D65">
        <w:rPr>
          <w:i/>
          <w:lang w:val="en-US" w:eastAsia="ja-JP"/>
        </w:rPr>
        <w:t>c)</w:t>
      </w:r>
      <w:r w:rsidRPr="00A3257E">
        <w:rPr>
          <w:iCs/>
          <w:lang w:val="en-US" w:eastAsia="ja-JP"/>
        </w:rPr>
        <w:tab/>
      </w:r>
      <w:r w:rsidR="00256B33">
        <w:rPr>
          <w:rFonts w:hint="eastAsia"/>
          <w:iCs/>
          <w:lang w:val="en-US" w:eastAsia="zh-CN"/>
        </w:rPr>
        <w:t>全球统一的传送机制可利用广播和互联网技术带来的好处；</w:t>
      </w:r>
    </w:p>
    <w:p w:rsidR="00723568" w:rsidRDefault="00723568" w:rsidP="003527B1">
      <w:pPr>
        <w:rPr>
          <w:lang w:val="en-US" w:eastAsia="ja-JP"/>
        </w:rPr>
      </w:pPr>
      <w:r w:rsidRPr="00E95D65">
        <w:rPr>
          <w:i/>
          <w:lang w:val="en-US" w:eastAsia="ja-JP"/>
        </w:rPr>
        <w:t>d)</w:t>
      </w:r>
      <w:r w:rsidRPr="00A3257E">
        <w:rPr>
          <w:iCs/>
          <w:lang w:val="en-US" w:eastAsia="ja-JP"/>
        </w:rPr>
        <w:tab/>
      </w:r>
      <w:r w:rsidR="003527B1">
        <w:rPr>
          <w:rFonts w:hint="eastAsia"/>
          <w:iCs/>
          <w:lang w:val="en-US" w:eastAsia="zh-CN"/>
        </w:rPr>
        <w:t>同种业务采用不同的技术可成为成功整合广播宽带业务的一个重大阻碍；</w:t>
      </w:r>
    </w:p>
    <w:p w:rsidR="00723568" w:rsidRPr="00152357" w:rsidRDefault="00723568" w:rsidP="003527B1">
      <w:pPr>
        <w:rPr>
          <w:lang w:val="en-US" w:eastAsia="ja-JP"/>
        </w:rPr>
      </w:pPr>
      <w:r w:rsidRPr="00E95D65">
        <w:rPr>
          <w:i/>
          <w:lang w:val="en-US" w:eastAsia="ja-JP"/>
        </w:rPr>
        <w:t>e)</w:t>
      </w:r>
      <w:r w:rsidRPr="00A3257E">
        <w:rPr>
          <w:rFonts w:hint="eastAsia"/>
          <w:iCs/>
          <w:lang w:val="en-US" w:eastAsia="ja-JP"/>
        </w:rPr>
        <w:tab/>
      </w:r>
      <w:r>
        <w:rPr>
          <w:rFonts w:eastAsia="MS PMincho"/>
          <w:lang w:val="en-US" w:eastAsia="ja-JP"/>
        </w:rPr>
        <w:t>IBB</w:t>
      </w:r>
      <w:r w:rsidR="003527B1" w:rsidRPr="003527B1">
        <w:rPr>
          <w:rFonts w:hint="eastAsia"/>
          <w:iCs/>
          <w:lang w:val="en-US" w:eastAsia="zh-CN"/>
        </w:rPr>
        <w:t>系统可</w:t>
      </w:r>
      <w:r w:rsidR="003527B1">
        <w:rPr>
          <w:rFonts w:hint="eastAsia"/>
          <w:iCs/>
          <w:lang w:val="en-US" w:eastAsia="zh-CN"/>
        </w:rPr>
        <w:t>与地面、有线、卫星数字广播系统以及</w:t>
      </w:r>
      <w:r w:rsidR="003527B1">
        <w:rPr>
          <w:rFonts w:hint="eastAsia"/>
          <w:iCs/>
          <w:lang w:val="en-US" w:eastAsia="zh-CN"/>
        </w:rPr>
        <w:t>IPTV</w:t>
      </w:r>
      <w:r w:rsidR="003527B1">
        <w:rPr>
          <w:rFonts w:hint="eastAsia"/>
          <w:iCs/>
          <w:lang w:val="en-US" w:eastAsia="zh-CN"/>
        </w:rPr>
        <w:t>等通过电信网络进行的广播协同配合，</w:t>
      </w:r>
    </w:p>
    <w:p w:rsidR="00723568" w:rsidRPr="00F24076" w:rsidRDefault="003527B1" w:rsidP="00F24076">
      <w:pPr>
        <w:pStyle w:val="Call"/>
        <w:rPr>
          <w:lang w:eastAsia="zh-CN"/>
        </w:rPr>
      </w:pPr>
      <w:r w:rsidRPr="00F24076">
        <w:rPr>
          <w:rFonts w:hint="eastAsia"/>
          <w:lang w:eastAsia="zh-CN"/>
        </w:rPr>
        <w:t>注意到</w:t>
      </w:r>
    </w:p>
    <w:p w:rsidR="00723568" w:rsidRPr="00A3257E" w:rsidRDefault="006B5741" w:rsidP="00475AE5">
      <w:pPr>
        <w:overflowPunct/>
        <w:autoSpaceDE/>
        <w:autoSpaceDN/>
        <w:adjustRightInd/>
        <w:ind w:firstLineChars="200" w:firstLine="480"/>
        <w:jc w:val="left"/>
        <w:textAlignment w:val="auto"/>
        <w:rPr>
          <w:lang w:val="en-US" w:eastAsia="zh-CN"/>
        </w:rPr>
      </w:pPr>
      <w:r>
        <w:rPr>
          <w:rFonts w:hint="eastAsia"/>
          <w:lang w:val="en-US" w:eastAsia="zh-CN"/>
        </w:rPr>
        <w:t>正在开展</w:t>
      </w:r>
      <w:r w:rsidR="00392469">
        <w:rPr>
          <w:rFonts w:hint="eastAsia"/>
          <w:lang w:val="en-US" w:eastAsia="zh-CN"/>
        </w:rPr>
        <w:t>的</w:t>
      </w:r>
      <w:r>
        <w:rPr>
          <w:rFonts w:hint="eastAsia"/>
          <w:lang w:val="en-US" w:eastAsia="zh-CN"/>
        </w:rPr>
        <w:t>各项举措和</w:t>
      </w:r>
      <w:r w:rsidR="00392469">
        <w:rPr>
          <w:rFonts w:hint="eastAsia"/>
          <w:lang w:val="en-US" w:eastAsia="zh-CN"/>
        </w:rPr>
        <w:t>以提供</w:t>
      </w:r>
      <w:r w:rsidR="00392469">
        <w:rPr>
          <w:rFonts w:hint="eastAsia"/>
          <w:lang w:val="en-US" w:eastAsia="zh-CN"/>
        </w:rPr>
        <w:t>IBB</w:t>
      </w:r>
      <w:r w:rsidR="00392469">
        <w:rPr>
          <w:rFonts w:hint="eastAsia"/>
          <w:lang w:val="en-US" w:eastAsia="zh-CN"/>
        </w:rPr>
        <w:t>应用为目标的数字地面电视广播（</w:t>
      </w:r>
      <w:r w:rsidR="00392469">
        <w:rPr>
          <w:rFonts w:hint="eastAsia"/>
          <w:lang w:val="en-US" w:eastAsia="zh-CN"/>
        </w:rPr>
        <w:t>DTTB</w:t>
      </w:r>
      <w:r w:rsidR="00392469">
        <w:rPr>
          <w:rFonts w:hint="eastAsia"/>
          <w:lang w:val="en-US" w:eastAsia="zh-CN"/>
        </w:rPr>
        <w:t>）系统的</w:t>
      </w:r>
      <w:r>
        <w:rPr>
          <w:rFonts w:hint="eastAsia"/>
          <w:lang w:val="en-US" w:eastAsia="zh-CN"/>
        </w:rPr>
        <w:t>大量市场</w:t>
      </w:r>
      <w:r w:rsidR="00392469">
        <w:rPr>
          <w:rFonts w:hint="eastAsia"/>
          <w:lang w:val="en-US" w:eastAsia="zh-CN"/>
        </w:rPr>
        <w:t>开发活动，</w:t>
      </w:r>
    </w:p>
    <w:p w:rsidR="00723568" w:rsidRPr="00723568" w:rsidRDefault="00723568" w:rsidP="006E1930">
      <w:pPr>
        <w:snapToGrid w:val="0"/>
        <w:rPr>
          <w:lang w:val="en-US" w:eastAsia="zh-CN"/>
        </w:rPr>
      </w:pPr>
    </w:p>
    <w:p w:rsidR="00EA091E" w:rsidRPr="00EA091E" w:rsidRDefault="00EA091E" w:rsidP="006E1930">
      <w:pPr>
        <w:snapToGrid w:val="0"/>
        <w:rPr>
          <w:lang w:val="en-US" w:eastAsia="zh-CN"/>
        </w:rPr>
      </w:pPr>
    </w:p>
    <w:p w:rsidR="00575668" w:rsidRPr="00F24076" w:rsidRDefault="00392469" w:rsidP="00F24076">
      <w:pPr>
        <w:pStyle w:val="Call"/>
        <w:rPr>
          <w:lang w:eastAsia="zh-CN"/>
        </w:rPr>
      </w:pPr>
      <w:r w:rsidRPr="00F24076">
        <w:rPr>
          <w:rFonts w:hint="eastAsia"/>
          <w:lang w:eastAsia="zh-CN"/>
        </w:rPr>
        <w:lastRenderedPageBreak/>
        <w:t>做出</w:t>
      </w:r>
      <w:r w:rsidR="00CE3A3A" w:rsidRPr="00F24076">
        <w:rPr>
          <w:rFonts w:hint="eastAsia"/>
          <w:lang w:eastAsia="zh-CN"/>
        </w:rPr>
        <w:t>建议</w:t>
      </w:r>
    </w:p>
    <w:p w:rsidR="00C32501" w:rsidRPr="00475AE5" w:rsidRDefault="00475AE5" w:rsidP="00475AE5">
      <w:pPr>
        <w:overflowPunct/>
        <w:autoSpaceDE/>
        <w:autoSpaceDN/>
        <w:adjustRightInd/>
        <w:ind w:firstLineChars="200" w:firstLine="480"/>
        <w:jc w:val="left"/>
        <w:textAlignment w:val="auto"/>
        <w:rPr>
          <w:lang w:val="en-US" w:eastAsia="zh-CN"/>
        </w:rPr>
      </w:pPr>
      <w:r w:rsidRPr="00475AE5">
        <w:rPr>
          <w:rFonts w:hint="eastAsia"/>
          <w:lang w:val="en-US" w:eastAsia="zh-CN"/>
        </w:rPr>
        <w:t>当规定</w:t>
      </w:r>
      <w:r>
        <w:rPr>
          <w:rFonts w:hint="eastAsia"/>
          <w:lang w:val="en-US" w:eastAsia="zh-CN"/>
        </w:rPr>
        <w:t>广播</w:t>
      </w:r>
      <w:r>
        <w:rPr>
          <w:rFonts w:hint="eastAsia"/>
          <w:lang w:val="en-US" w:eastAsia="zh-CN"/>
        </w:rPr>
        <w:t>IBB</w:t>
      </w:r>
      <w:r>
        <w:rPr>
          <w:rFonts w:hint="eastAsia"/>
          <w:lang w:val="en-US" w:eastAsia="zh-CN"/>
        </w:rPr>
        <w:t>系统的系统模型、架构和行为时，应考虑附件</w:t>
      </w:r>
      <w:r>
        <w:rPr>
          <w:rFonts w:hint="eastAsia"/>
          <w:lang w:val="en-US" w:eastAsia="zh-CN"/>
        </w:rPr>
        <w:t>1</w:t>
      </w:r>
      <w:r>
        <w:rPr>
          <w:rFonts w:hint="eastAsia"/>
          <w:lang w:val="en-US" w:eastAsia="zh-CN"/>
        </w:rPr>
        <w:t>中所述的</w:t>
      </w:r>
      <w:r>
        <w:rPr>
          <w:rFonts w:hint="eastAsia"/>
          <w:lang w:val="en-US" w:eastAsia="zh-CN"/>
        </w:rPr>
        <w:t>IBB</w:t>
      </w:r>
      <w:r>
        <w:rPr>
          <w:rFonts w:hint="eastAsia"/>
          <w:lang w:val="en-US" w:eastAsia="zh-CN"/>
        </w:rPr>
        <w:t>系统广播应用的一般性要求。</w:t>
      </w:r>
    </w:p>
    <w:p w:rsidR="00C32501" w:rsidRPr="00A3257E" w:rsidRDefault="00C32501" w:rsidP="00C32501">
      <w:pPr>
        <w:rPr>
          <w:rFonts w:eastAsia="MS PMincho"/>
          <w:caps/>
          <w:sz w:val="28"/>
          <w:lang w:val="en-US" w:eastAsia="ja-JP"/>
        </w:rPr>
      </w:pPr>
    </w:p>
    <w:p w:rsidR="00C32501" w:rsidRPr="00A3257E" w:rsidRDefault="00C32501" w:rsidP="00C32501">
      <w:pPr>
        <w:rPr>
          <w:rFonts w:eastAsia="MS PMincho"/>
          <w:caps/>
          <w:sz w:val="28"/>
          <w:lang w:val="en-US" w:eastAsia="ja-JP"/>
        </w:rPr>
      </w:pPr>
    </w:p>
    <w:p w:rsidR="00C32501" w:rsidRPr="00C472F2" w:rsidRDefault="00475AE5" w:rsidP="00C472F2">
      <w:pPr>
        <w:pStyle w:val="AnnexNoTitle"/>
        <w:rPr>
          <w:lang w:eastAsia="zh-CN"/>
        </w:rPr>
      </w:pPr>
      <w:r w:rsidRPr="00C472F2">
        <w:rPr>
          <w:rFonts w:hint="eastAsia"/>
          <w:lang w:eastAsia="zh-CN"/>
        </w:rPr>
        <w:t>附件</w:t>
      </w:r>
      <w:r w:rsidR="00C32501" w:rsidRPr="00C472F2">
        <w:rPr>
          <w:lang w:eastAsia="zh-CN"/>
        </w:rPr>
        <w:t xml:space="preserve"> 1</w:t>
      </w:r>
    </w:p>
    <w:p w:rsidR="00C32501" w:rsidRPr="00C472F2" w:rsidRDefault="00C32501" w:rsidP="00C472F2">
      <w:pPr>
        <w:pStyle w:val="Heading1"/>
        <w:rPr>
          <w:lang w:eastAsia="zh-CN"/>
        </w:rPr>
      </w:pPr>
      <w:r w:rsidRPr="00C472F2">
        <w:rPr>
          <w:lang w:eastAsia="zh-CN"/>
        </w:rPr>
        <w:t>1</w:t>
      </w:r>
      <w:r w:rsidRPr="00C472F2">
        <w:rPr>
          <w:lang w:eastAsia="zh-CN"/>
        </w:rPr>
        <w:tab/>
      </w:r>
      <w:r w:rsidR="004F1E96" w:rsidRPr="00C472F2">
        <w:rPr>
          <w:rFonts w:hint="eastAsia"/>
          <w:lang w:eastAsia="zh-CN"/>
        </w:rPr>
        <w:t>与数字广播系统的互操作性</w:t>
      </w:r>
    </w:p>
    <w:p w:rsidR="00C32501" w:rsidRPr="00A3257E" w:rsidRDefault="00C32501" w:rsidP="00C472F2">
      <w:pPr>
        <w:ind w:firstLineChars="200" w:firstLine="480"/>
        <w:rPr>
          <w:rFonts w:eastAsia="MS PMincho"/>
          <w:szCs w:val="24"/>
          <w:lang w:val="en-US" w:eastAsia="ja-JP"/>
        </w:rPr>
      </w:pPr>
      <w:r>
        <w:rPr>
          <w:rFonts w:eastAsia="MS PMincho"/>
          <w:szCs w:val="24"/>
          <w:lang w:val="en-US" w:eastAsia="ja-JP"/>
        </w:rPr>
        <w:t>IBB</w:t>
      </w:r>
      <w:r w:rsidR="004F1E96" w:rsidRPr="004F1E96">
        <w:rPr>
          <w:rFonts w:hint="eastAsia"/>
          <w:lang w:val="en-US" w:eastAsia="zh-CN"/>
        </w:rPr>
        <w:t>系统可与</w:t>
      </w:r>
      <w:r w:rsidR="004F1E96">
        <w:rPr>
          <w:rFonts w:hint="eastAsia"/>
          <w:lang w:val="en-US" w:eastAsia="zh-CN"/>
        </w:rPr>
        <w:t>数字广播系统</w:t>
      </w:r>
      <w:r w:rsidR="00990751">
        <w:rPr>
          <w:rFonts w:hint="eastAsia"/>
          <w:lang w:val="en-US" w:eastAsia="zh-CN"/>
        </w:rPr>
        <w:t>一起工作。须与现有广播系统实现互操作性，以便将引入</w:t>
      </w:r>
      <w:r w:rsidR="00990751">
        <w:rPr>
          <w:rFonts w:hint="eastAsia"/>
          <w:lang w:val="en-US" w:eastAsia="zh-CN"/>
        </w:rPr>
        <w:t>IBB</w:t>
      </w:r>
      <w:r w:rsidR="00990751">
        <w:rPr>
          <w:rFonts w:hint="eastAsia"/>
          <w:lang w:val="en-US" w:eastAsia="zh-CN"/>
        </w:rPr>
        <w:t>业务对现有广播系统带来的影响降低到最小程度并为</w:t>
      </w:r>
      <w:r w:rsidR="00990751">
        <w:rPr>
          <w:rFonts w:hint="eastAsia"/>
          <w:lang w:val="en-US" w:eastAsia="zh-CN"/>
        </w:rPr>
        <w:t>IBB</w:t>
      </w:r>
      <w:r w:rsidR="00990751">
        <w:rPr>
          <w:rFonts w:hint="eastAsia"/>
          <w:lang w:val="en-US" w:eastAsia="zh-CN"/>
        </w:rPr>
        <w:t>业务的部署创造便利。</w:t>
      </w:r>
      <w:r w:rsidR="00990751" w:rsidRPr="00990751">
        <w:rPr>
          <w:rFonts w:hint="eastAsia"/>
          <w:lang w:val="en-US" w:eastAsia="zh-CN"/>
        </w:rPr>
        <w:t>从这一角度而言，在考虑</w:t>
      </w:r>
      <w:r w:rsidR="00990751">
        <w:rPr>
          <w:rFonts w:hint="eastAsia"/>
          <w:lang w:val="en-US" w:eastAsia="zh-CN"/>
        </w:rPr>
        <w:t>IBB</w:t>
      </w:r>
      <w:r w:rsidR="00990751">
        <w:rPr>
          <w:rFonts w:hint="eastAsia"/>
          <w:lang w:val="en-US" w:eastAsia="zh-CN"/>
        </w:rPr>
        <w:t>系统时，应考虑以下因素。</w:t>
      </w:r>
    </w:p>
    <w:p w:rsidR="00C32501" w:rsidRPr="00990751" w:rsidRDefault="00C32501" w:rsidP="00C472F2">
      <w:pPr>
        <w:ind w:firstLineChars="200" w:firstLine="480"/>
        <w:rPr>
          <w:lang w:val="en-US" w:eastAsia="zh-CN"/>
        </w:rPr>
      </w:pPr>
      <w:r>
        <w:rPr>
          <w:rFonts w:eastAsia="MS PMincho"/>
          <w:szCs w:val="24"/>
          <w:lang w:val="en-US" w:eastAsia="ja-JP"/>
        </w:rPr>
        <w:t>IBB</w:t>
      </w:r>
      <w:r w:rsidR="00990751" w:rsidRPr="00990751">
        <w:rPr>
          <w:rFonts w:hint="eastAsia"/>
          <w:lang w:val="en-US" w:eastAsia="zh-CN"/>
        </w:rPr>
        <w:t>系统应：</w:t>
      </w:r>
      <w:r w:rsidRPr="00990751">
        <w:rPr>
          <w:lang w:val="en-US" w:eastAsia="zh-CN"/>
        </w:rPr>
        <w:t xml:space="preserve"> </w:t>
      </w:r>
    </w:p>
    <w:p w:rsidR="00C32501" w:rsidRPr="00A3257E" w:rsidRDefault="00C32501" w:rsidP="00990751">
      <w:pPr>
        <w:pStyle w:val="enumlev1"/>
        <w:rPr>
          <w:lang w:val="en-US" w:eastAsia="zh-CN"/>
        </w:rPr>
      </w:pPr>
      <w:r w:rsidRPr="00A3257E">
        <w:rPr>
          <w:lang w:val="en-US" w:eastAsia="zh-CN"/>
        </w:rPr>
        <w:t>i)</w:t>
      </w:r>
      <w:r w:rsidRPr="00A3257E">
        <w:rPr>
          <w:lang w:val="en-US" w:eastAsia="zh-CN"/>
        </w:rPr>
        <w:tab/>
      </w:r>
      <w:r w:rsidR="00990751">
        <w:rPr>
          <w:rFonts w:hint="eastAsia"/>
          <w:lang w:val="en-US" w:eastAsia="zh-CN"/>
        </w:rPr>
        <w:t>尽可能与现有广播系统实现互操作；</w:t>
      </w:r>
    </w:p>
    <w:p w:rsidR="00C32501" w:rsidRPr="00A3257E" w:rsidRDefault="00C32501" w:rsidP="00990751">
      <w:pPr>
        <w:pStyle w:val="enumlev1"/>
        <w:rPr>
          <w:lang w:val="en-US" w:eastAsia="zh-CN"/>
        </w:rPr>
      </w:pPr>
      <w:r w:rsidRPr="00A3257E">
        <w:rPr>
          <w:lang w:val="en-US" w:eastAsia="zh-CN"/>
        </w:rPr>
        <w:t>ii)</w:t>
      </w:r>
      <w:r w:rsidRPr="00A3257E">
        <w:rPr>
          <w:lang w:val="en-US" w:eastAsia="zh-CN"/>
        </w:rPr>
        <w:tab/>
      </w:r>
      <w:r w:rsidR="00990751">
        <w:rPr>
          <w:rFonts w:hint="eastAsia"/>
          <w:lang w:val="en-US" w:eastAsia="zh-CN"/>
        </w:rPr>
        <w:t>不排除运营传统广播的可能性；</w:t>
      </w:r>
    </w:p>
    <w:p w:rsidR="00C32501" w:rsidRPr="00A3257E" w:rsidRDefault="00C32501" w:rsidP="00990751">
      <w:pPr>
        <w:pStyle w:val="enumlev1"/>
        <w:rPr>
          <w:lang w:val="en-US" w:eastAsia="zh-CN"/>
        </w:rPr>
      </w:pPr>
      <w:r w:rsidRPr="00A3257E">
        <w:rPr>
          <w:rFonts w:hint="eastAsia"/>
          <w:lang w:val="en-US" w:eastAsia="zh-CN"/>
        </w:rPr>
        <w:t>iii</w:t>
      </w:r>
      <w:r w:rsidRPr="00A3257E" w:rsidDel="00EF42EB">
        <w:rPr>
          <w:lang w:val="en-US" w:eastAsia="zh-CN"/>
        </w:rPr>
        <w:t>)</w:t>
      </w:r>
      <w:r w:rsidRPr="00A3257E" w:rsidDel="00EF42EB">
        <w:rPr>
          <w:lang w:val="en-US" w:eastAsia="zh-CN"/>
        </w:rPr>
        <w:tab/>
      </w:r>
      <w:r w:rsidR="00990751">
        <w:rPr>
          <w:rFonts w:hint="eastAsia"/>
          <w:lang w:val="en-US" w:eastAsia="zh-CN"/>
        </w:rPr>
        <w:t>需要时，为提供地区专有业务提供机制；</w:t>
      </w:r>
    </w:p>
    <w:p w:rsidR="00C32501" w:rsidRPr="00E36FEF" w:rsidRDefault="00C32501" w:rsidP="00990751">
      <w:pPr>
        <w:pStyle w:val="enumlev1"/>
        <w:rPr>
          <w:lang w:val="en-US" w:eastAsia="zh-CN"/>
        </w:rPr>
      </w:pPr>
      <w:r w:rsidRPr="00E36FEF">
        <w:rPr>
          <w:lang w:val="en-US" w:eastAsia="zh-CN"/>
        </w:rPr>
        <w:t>iv)</w:t>
      </w:r>
      <w:r w:rsidRPr="00E36FEF">
        <w:rPr>
          <w:lang w:val="en-US" w:eastAsia="zh-CN"/>
        </w:rPr>
        <w:tab/>
      </w:r>
      <w:r w:rsidR="00990751">
        <w:rPr>
          <w:rFonts w:hint="eastAsia"/>
          <w:lang w:val="en-US" w:eastAsia="zh-CN"/>
        </w:rPr>
        <w:t>在适当时候，可建立移动或便携设备的广播接收模式；</w:t>
      </w:r>
    </w:p>
    <w:p w:rsidR="00C32501" w:rsidRPr="00E36FEF" w:rsidRDefault="00C32501" w:rsidP="00990751">
      <w:pPr>
        <w:pStyle w:val="enumlev1"/>
        <w:rPr>
          <w:lang w:val="en-US" w:eastAsia="zh-CN"/>
        </w:rPr>
      </w:pPr>
      <w:r w:rsidRPr="00E36FEF">
        <w:rPr>
          <w:lang w:val="en-US" w:eastAsia="zh-CN"/>
        </w:rPr>
        <w:t>v)</w:t>
      </w:r>
      <w:r w:rsidRPr="00E36FEF">
        <w:rPr>
          <w:lang w:val="en-US" w:eastAsia="zh-CN"/>
        </w:rPr>
        <w:tab/>
      </w:r>
      <w:r w:rsidR="00990751">
        <w:rPr>
          <w:rFonts w:hint="eastAsia"/>
          <w:lang w:val="en-US" w:eastAsia="zh-CN"/>
        </w:rPr>
        <w:t>允许广播机构针对整个业务提供与每一个观众建立直接联系。</w:t>
      </w:r>
    </w:p>
    <w:p w:rsidR="00C32501" w:rsidRPr="00C472F2" w:rsidRDefault="00C32501" w:rsidP="00C472F2">
      <w:pPr>
        <w:pStyle w:val="Heading1"/>
        <w:rPr>
          <w:lang w:eastAsia="zh-CN"/>
        </w:rPr>
      </w:pPr>
      <w:r w:rsidRPr="00C472F2">
        <w:rPr>
          <w:lang w:eastAsia="zh-CN"/>
        </w:rPr>
        <w:t>2</w:t>
      </w:r>
      <w:r w:rsidRPr="00C472F2">
        <w:rPr>
          <w:lang w:eastAsia="zh-CN"/>
        </w:rPr>
        <w:tab/>
      </w:r>
      <w:r w:rsidR="00990751" w:rsidRPr="00C472F2">
        <w:rPr>
          <w:rFonts w:hint="eastAsia"/>
          <w:lang w:eastAsia="zh-CN"/>
        </w:rPr>
        <w:t>综合广播宽带系统提供的功能和业务</w:t>
      </w:r>
    </w:p>
    <w:p w:rsidR="00C32501" w:rsidRPr="00A3257E" w:rsidRDefault="00C32501" w:rsidP="00C472F2">
      <w:pPr>
        <w:ind w:firstLineChars="200" w:firstLine="480"/>
        <w:rPr>
          <w:lang w:val="en-US" w:eastAsia="ja-JP"/>
        </w:rPr>
      </w:pPr>
      <w:r>
        <w:rPr>
          <w:rFonts w:eastAsia="MS PMincho"/>
          <w:szCs w:val="24"/>
          <w:lang w:val="en-US" w:eastAsia="ja-JP"/>
        </w:rPr>
        <w:t>IBB</w:t>
      </w:r>
      <w:r w:rsidR="00990751" w:rsidRPr="00990751">
        <w:rPr>
          <w:rFonts w:hint="eastAsia"/>
          <w:lang w:val="en-US" w:eastAsia="zh-CN"/>
        </w:rPr>
        <w:t>系统</w:t>
      </w:r>
      <w:r w:rsidR="006822B2">
        <w:rPr>
          <w:rFonts w:hint="eastAsia"/>
          <w:lang w:val="en-US" w:eastAsia="zh-CN"/>
        </w:rPr>
        <w:t>开创了媒体传送的新时代，为广播机构提供各种新业务提供了多种方法。</w:t>
      </w:r>
      <w:r w:rsidR="00073025">
        <w:rPr>
          <w:rFonts w:hint="eastAsia"/>
          <w:lang w:val="en-US" w:eastAsia="zh-CN"/>
        </w:rPr>
        <w:t>IBB</w:t>
      </w:r>
      <w:r w:rsidR="00073025">
        <w:rPr>
          <w:rFonts w:hint="eastAsia"/>
          <w:lang w:val="en-US" w:eastAsia="zh-CN"/>
        </w:rPr>
        <w:t>系统与网络业务的主要区别在于将多功能</w:t>
      </w:r>
      <w:r w:rsidR="00073025">
        <w:rPr>
          <w:rFonts w:hint="eastAsia"/>
          <w:lang w:val="en-US" w:eastAsia="zh-CN"/>
        </w:rPr>
        <w:t>IBB</w:t>
      </w:r>
      <w:r w:rsidR="00073025">
        <w:rPr>
          <w:rFonts w:hint="eastAsia"/>
          <w:lang w:val="en-US" w:eastAsia="zh-CN"/>
        </w:rPr>
        <w:t>应用与广播节目或业务综合起来的能力。广播机构也面临着失去与观众的直接联系，从而依赖于控制</w:t>
      </w:r>
      <w:r w:rsidR="00073025">
        <w:rPr>
          <w:rFonts w:hint="eastAsia"/>
          <w:lang w:val="en-US" w:eastAsia="zh-CN"/>
        </w:rPr>
        <w:t>IBB</w:t>
      </w:r>
      <w:r w:rsidR="00073025">
        <w:rPr>
          <w:rFonts w:hint="eastAsia"/>
          <w:lang w:val="en-US" w:eastAsia="zh-CN"/>
        </w:rPr>
        <w:t>平台重要部分的中间商的风险。观众也面临着越来越难以获取广播机构原始内容的风险。</w:t>
      </w:r>
      <w:r w:rsidRPr="00A3257E">
        <w:rPr>
          <w:rFonts w:hint="eastAsia"/>
          <w:lang w:val="en-US" w:eastAsia="ja-JP"/>
        </w:rPr>
        <w:t xml:space="preserve"> </w:t>
      </w:r>
    </w:p>
    <w:p w:rsidR="00C32501" w:rsidRPr="00A3257E" w:rsidRDefault="00073025" w:rsidP="00C472F2">
      <w:pPr>
        <w:ind w:firstLineChars="200" w:firstLine="480"/>
        <w:rPr>
          <w:lang w:val="en-US" w:eastAsia="ja-JP"/>
        </w:rPr>
      </w:pPr>
      <w:r>
        <w:rPr>
          <w:rFonts w:hint="eastAsia"/>
          <w:lang w:val="en-US" w:eastAsia="zh-CN"/>
        </w:rPr>
        <w:t>为将</w:t>
      </w:r>
      <w:r>
        <w:rPr>
          <w:rFonts w:hint="eastAsia"/>
          <w:lang w:val="en-US" w:eastAsia="zh-CN"/>
        </w:rPr>
        <w:t>IBB</w:t>
      </w:r>
      <w:r>
        <w:rPr>
          <w:rFonts w:hint="eastAsia"/>
          <w:lang w:val="en-US" w:eastAsia="zh-CN"/>
        </w:rPr>
        <w:t>系统的好处最大化并将风险最小化，在考虑</w:t>
      </w:r>
      <w:r>
        <w:rPr>
          <w:rFonts w:hint="eastAsia"/>
          <w:lang w:val="en-US" w:eastAsia="zh-CN"/>
        </w:rPr>
        <w:t>IBB</w:t>
      </w:r>
      <w:r>
        <w:rPr>
          <w:rFonts w:hint="eastAsia"/>
          <w:lang w:val="en-US" w:eastAsia="zh-CN"/>
        </w:rPr>
        <w:t>系统时应考虑以下因素。</w:t>
      </w:r>
    </w:p>
    <w:p w:rsidR="00C32501" w:rsidRDefault="00073025" w:rsidP="00C472F2">
      <w:pPr>
        <w:ind w:firstLineChars="200" w:firstLine="480"/>
        <w:rPr>
          <w:szCs w:val="24"/>
          <w:lang w:val="en-US" w:eastAsia="ja-JP"/>
        </w:rPr>
      </w:pPr>
      <w:r>
        <w:rPr>
          <w:rFonts w:eastAsiaTheme="minorEastAsia" w:hint="eastAsia"/>
          <w:szCs w:val="24"/>
          <w:lang w:val="en-US" w:eastAsia="zh-CN"/>
        </w:rPr>
        <w:t>IBB</w:t>
      </w:r>
      <w:r w:rsidRPr="00073025">
        <w:rPr>
          <w:rFonts w:hint="eastAsia"/>
          <w:lang w:val="en-US" w:eastAsia="zh-CN"/>
        </w:rPr>
        <w:t>系统应：</w:t>
      </w:r>
    </w:p>
    <w:p w:rsidR="00C32501" w:rsidRPr="00A3257E" w:rsidRDefault="00C32501" w:rsidP="00073025">
      <w:pPr>
        <w:pStyle w:val="enumlev1"/>
        <w:rPr>
          <w:lang w:val="en-US" w:eastAsia="zh-CN"/>
        </w:rPr>
      </w:pPr>
      <w:r w:rsidRPr="00A3257E">
        <w:rPr>
          <w:lang w:val="en-US" w:eastAsia="zh-CN"/>
        </w:rPr>
        <w:t>i)</w:t>
      </w:r>
      <w:r w:rsidRPr="00A3257E">
        <w:rPr>
          <w:lang w:val="en-US" w:eastAsia="zh-CN"/>
        </w:rPr>
        <w:tab/>
      </w:r>
      <w:r w:rsidR="00073025">
        <w:rPr>
          <w:rFonts w:hint="eastAsia"/>
          <w:lang w:val="en-US" w:eastAsia="zh-CN"/>
        </w:rPr>
        <w:t>可同时利用广播和互联网的功能为用户带来新业务；</w:t>
      </w:r>
    </w:p>
    <w:p w:rsidR="00C32501" w:rsidRPr="00A3257E" w:rsidRDefault="00C32501" w:rsidP="00073025">
      <w:pPr>
        <w:pStyle w:val="enumlev1"/>
        <w:rPr>
          <w:lang w:val="en-US" w:eastAsia="zh-CN"/>
        </w:rPr>
      </w:pPr>
      <w:r w:rsidRPr="00A3257E">
        <w:rPr>
          <w:lang w:val="en-US" w:eastAsia="zh-CN"/>
        </w:rPr>
        <w:t>ii)</w:t>
      </w:r>
      <w:r w:rsidRPr="00A3257E">
        <w:rPr>
          <w:lang w:val="en-US" w:eastAsia="zh-CN"/>
        </w:rPr>
        <w:tab/>
      </w:r>
      <w:r w:rsidR="00073025">
        <w:rPr>
          <w:rFonts w:hint="eastAsia"/>
          <w:lang w:val="en-US" w:eastAsia="zh-CN"/>
        </w:rPr>
        <w:t>可支持线性和非线性业务和内容；</w:t>
      </w:r>
    </w:p>
    <w:p w:rsidR="00C32501" w:rsidRPr="00A3257E" w:rsidRDefault="00C32501" w:rsidP="00A032F1">
      <w:pPr>
        <w:pStyle w:val="enumlev1"/>
        <w:rPr>
          <w:lang w:val="en-US" w:eastAsia="zh-CN"/>
        </w:rPr>
      </w:pPr>
      <w:r w:rsidRPr="00A3257E">
        <w:rPr>
          <w:rFonts w:hint="eastAsia"/>
          <w:lang w:val="en-US" w:eastAsia="zh-CN"/>
        </w:rPr>
        <w:t>iii</w:t>
      </w:r>
      <w:r w:rsidRPr="00A3257E">
        <w:rPr>
          <w:lang w:val="en-US" w:eastAsia="zh-CN"/>
        </w:rPr>
        <w:t>)</w:t>
      </w:r>
      <w:r w:rsidRPr="00A3257E">
        <w:rPr>
          <w:lang w:val="en-US" w:eastAsia="zh-CN"/>
        </w:rPr>
        <w:tab/>
      </w:r>
      <w:r w:rsidR="00073025">
        <w:rPr>
          <w:rFonts w:hint="eastAsia"/>
          <w:lang w:val="en-US" w:eastAsia="zh-CN"/>
        </w:rPr>
        <w:t>可</w:t>
      </w:r>
      <w:r w:rsidR="00A032F1">
        <w:rPr>
          <w:rFonts w:hint="eastAsia"/>
          <w:lang w:val="en-US" w:eastAsia="zh-CN"/>
        </w:rPr>
        <w:t>正确显示紧急广播内容；</w:t>
      </w:r>
    </w:p>
    <w:p w:rsidR="00C32501" w:rsidRPr="00A3257E" w:rsidRDefault="00C32501" w:rsidP="00A032F1">
      <w:pPr>
        <w:pStyle w:val="enumlev1"/>
        <w:rPr>
          <w:lang w:val="en-US" w:eastAsia="zh-CN"/>
        </w:rPr>
      </w:pPr>
      <w:r w:rsidRPr="00A3257E">
        <w:rPr>
          <w:rFonts w:hint="eastAsia"/>
          <w:lang w:val="en-US" w:eastAsia="zh-CN"/>
        </w:rPr>
        <w:t>i</w:t>
      </w:r>
      <w:r w:rsidRPr="00A3257E">
        <w:rPr>
          <w:lang w:val="en-US" w:eastAsia="zh-CN"/>
        </w:rPr>
        <w:t>v)</w:t>
      </w:r>
      <w:r w:rsidRPr="00A3257E">
        <w:rPr>
          <w:lang w:val="en-US" w:eastAsia="zh-CN"/>
        </w:rPr>
        <w:tab/>
      </w:r>
      <w:r w:rsidR="00A032F1">
        <w:rPr>
          <w:rFonts w:hint="eastAsia"/>
          <w:lang w:val="en-US" w:eastAsia="zh-CN"/>
        </w:rPr>
        <w:t>可支持整合第二显示屏通信及其与主要声音和图像显示上所示的业务相同步；</w:t>
      </w:r>
    </w:p>
    <w:p w:rsidR="00C32501" w:rsidRPr="00A3257E" w:rsidRDefault="00C32501" w:rsidP="00A032F1">
      <w:pPr>
        <w:pStyle w:val="enumlev1"/>
        <w:rPr>
          <w:lang w:val="en-US" w:eastAsia="zh-CN"/>
        </w:rPr>
      </w:pPr>
      <w:r w:rsidRPr="00A3257E">
        <w:rPr>
          <w:rFonts w:hint="eastAsia"/>
          <w:lang w:val="en-US" w:eastAsia="zh-CN"/>
        </w:rPr>
        <w:t>v</w:t>
      </w:r>
      <w:r w:rsidRPr="00A3257E">
        <w:rPr>
          <w:lang w:val="en-US" w:eastAsia="zh-CN"/>
        </w:rPr>
        <w:t>)</w:t>
      </w:r>
      <w:r w:rsidRPr="00A3257E">
        <w:rPr>
          <w:lang w:val="en-US" w:eastAsia="zh-CN"/>
        </w:rPr>
        <w:tab/>
      </w:r>
      <w:r w:rsidR="00A032F1">
        <w:rPr>
          <w:rFonts w:hint="eastAsia"/>
          <w:lang w:val="en-US" w:eastAsia="zh-CN"/>
        </w:rPr>
        <w:t>残疾人可以无障碍方式获取内容；</w:t>
      </w:r>
    </w:p>
    <w:p w:rsidR="00C32501" w:rsidRPr="00A3257E" w:rsidRDefault="00C32501" w:rsidP="00A032F1">
      <w:pPr>
        <w:pStyle w:val="enumlev1"/>
        <w:rPr>
          <w:lang w:val="en-US" w:eastAsia="zh-CN"/>
        </w:rPr>
      </w:pPr>
      <w:r w:rsidRPr="00A3257E">
        <w:rPr>
          <w:lang w:val="en-US" w:eastAsia="zh-CN"/>
        </w:rPr>
        <w:t>vi)</w:t>
      </w:r>
      <w:r w:rsidRPr="00A3257E">
        <w:rPr>
          <w:lang w:val="en-US" w:eastAsia="zh-CN"/>
        </w:rPr>
        <w:tab/>
      </w:r>
      <w:r w:rsidR="00A032F1">
        <w:rPr>
          <w:rFonts w:hint="eastAsia"/>
          <w:lang w:val="en-US" w:eastAsia="zh-CN"/>
        </w:rPr>
        <w:t>可提供机制，提供针对特定对象的业务和内容。</w:t>
      </w:r>
    </w:p>
    <w:p w:rsidR="00E95D65" w:rsidRDefault="00E95D65">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C32501" w:rsidRPr="00C472F2" w:rsidRDefault="00C32501" w:rsidP="00C472F2">
      <w:pPr>
        <w:pStyle w:val="Heading1"/>
        <w:rPr>
          <w:lang w:eastAsia="zh-CN"/>
        </w:rPr>
      </w:pPr>
      <w:r w:rsidRPr="00C472F2">
        <w:rPr>
          <w:lang w:eastAsia="zh-CN"/>
        </w:rPr>
        <w:lastRenderedPageBreak/>
        <w:t>3</w:t>
      </w:r>
      <w:r w:rsidRPr="00C472F2">
        <w:rPr>
          <w:lang w:eastAsia="zh-CN"/>
        </w:rPr>
        <w:tab/>
      </w:r>
      <w:r w:rsidR="00A032F1" w:rsidRPr="00C472F2">
        <w:rPr>
          <w:rFonts w:hint="eastAsia"/>
          <w:lang w:eastAsia="zh-CN"/>
        </w:rPr>
        <w:t>保护各利益攸关方的利益</w:t>
      </w:r>
    </w:p>
    <w:p w:rsidR="00C32501" w:rsidRDefault="00A032F1" w:rsidP="00C472F2">
      <w:pPr>
        <w:ind w:firstLineChars="200" w:firstLine="480"/>
        <w:rPr>
          <w:rFonts w:eastAsia="MS Mincho"/>
          <w:lang w:val="en-GB" w:eastAsia="zh-CN"/>
        </w:rPr>
      </w:pPr>
      <w:r>
        <w:rPr>
          <w:rFonts w:eastAsiaTheme="minorEastAsia" w:hint="eastAsia"/>
          <w:lang w:val="en-US" w:eastAsia="zh-CN"/>
        </w:rPr>
        <w:t>IBB</w:t>
      </w:r>
      <w:r w:rsidRPr="00A032F1">
        <w:rPr>
          <w:rFonts w:hint="eastAsia"/>
          <w:lang w:val="en-US" w:eastAsia="zh-CN"/>
        </w:rPr>
        <w:t>系统</w:t>
      </w:r>
      <w:r>
        <w:rPr>
          <w:rFonts w:hint="eastAsia"/>
          <w:lang w:val="en-US" w:eastAsia="zh-CN"/>
        </w:rPr>
        <w:t>旨在提供各种服务。</w:t>
      </w:r>
      <w:r w:rsidR="00103566">
        <w:rPr>
          <w:rFonts w:hint="eastAsia"/>
          <w:lang w:val="en-US" w:eastAsia="zh-CN"/>
        </w:rPr>
        <w:t>为提供并享受服务，各利益攸关方有着不同的利益。广播机构在确保</w:t>
      </w:r>
      <w:r w:rsidR="0098431A">
        <w:rPr>
          <w:rFonts w:hint="eastAsia"/>
          <w:lang w:val="en-US" w:eastAsia="zh-CN"/>
        </w:rPr>
        <w:t>其所提供内容原封不动地显示在屏幕上且没有未经授权的叠加方面利益重大。即，</w:t>
      </w:r>
      <w:r w:rsidR="0098431A">
        <w:rPr>
          <w:rFonts w:hint="eastAsia"/>
          <w:lang w:val="en-US" w:eastAsia="zh-CN"/>
        </w:rPr>
        <w:t>IBB</w:t>
      </w:r>
      <w:r w:rsidR="0098431A">
        <w:rPr>
          <w:rFonts w:hint="eastAsia"/>
          <w:lang w:val="en-US" w:eastAsia="zh-CN"/>
        </w:rPr>
        <w:t>应用的任何活动不得扰乱广播内容的初衷。</w:t>
      </w:r>
      <w:r w:rsidR="00EB0480">
        <w:rPr>
          <w:rFonts w:hint="eastAsia"/>
          <w:lang w:val="en-US" w:eastAsia="zh-CN"/>
        </w:rPr>
        <w:t>与确保内容完整性的目标和观看体验密切相关的是有必要保护广播机构和其他权利所有人不受内容盗版等非法行动的影响。</w:t>
      </w:r>
    </w:p>
    <w:p w:rsidR="00C32501" w:rsidRPr="006F2569" w:rsidRDefault="0084211F" w:rsidP="00C472F2">
      <w:pPr>
        <w:ind w:firstLineChars="200" w:firstLine="480"/>
        <w:rPr>
          <w:lang w:val="en-GB" w:eastAsia="ja-JP"/>
        </w:rPr>
      </w:pPr>
      <w:r>
        <w:rPr>
          <w:rFonts w:hint="eastAsia"/>
          <w:lang w:val="en-GB" w:eastAsia="zh-CN"/>
        </w:rPr>
        <w:t>观众确切了解收集了何种数据，由谁收集及为何收集，这一点非常重要；但广播机构在获取可由第三方收集的其自身业务使用数据时不被排斥也是广播机构的一种合法利益。</w:t>
      </w:r>
      <w:r w:rsidR="00570BB6">
        <w:rPr>
          <w:rFonts w:hint="eastAsia"/>
          <w:lang w:val="en-GB" w:eastAsia="zh-CN"/>
        </w:rPr>
        <w:t>作为共识，</w:t>
      </w:r>
      <w:r w:rsidR="00570BB6">
        <w:rPr>
          <w:rFonts w:hint="eastAsia"/>
          <w:lang w:val="en-GB" w:eastAsia="zh-CN"/>
        </w:rPr>
        <w:t>IBB</w:t>
      </w:r>
      <w:r w:rsidR="00570BB6">
        <w:rPr>
          <w:rFonts w:hint="eastAsia"/>
          <w:lang w:val="en-GB" w:eastAsia="zh-CN"/>
        </w:rPr>
        <w:t>系统应考虑以下因素。</w:t>
      </w:r>
    </w:p>
    <w:p w:rsidR="00C32501" w:rsidRPr="006F2569" w:rsidRDefault="00C32501" w:rsidP="00C472F2">
      <w:pPr>
        <w:ind w:firstLineChars="200" w:firstLine="480"/>
        <w:rPr>
          <w:lang w:val="en-GB" w:eastAsia="ja-JP"/>
        </w:rPr>
      </w:pPr>
      <w:r>
        <w:rPr>
          <w:rFonts w:eastAsia="MS PMincho"/>
          <w:lang w:val="en-US" w:eastAsia="ja-JP"/>
        </w:rPr>
        <w:t>IBB</w:t>
      </w:r>
      <w:r w:rsidR="00570BB6">
        <w:rPr>
          <w:rFonts w:hint="eastAsia"/>
          <w:lang w:val="en-GB" w:eastAsia="zh-CN"/>
        </w:rPr>
        <w:t>系统应：</w:t>
      </w:r>
    </w:p>
    <w:p w:rsidR="00C32501" w:rsidRPr="00A3257E" w:rsidRDefault="00C32501" w:rsidP="002A4CF2">
      <w:pPr>
        <w:pStyle w:val="enumlev1"/>
        <w:rPr>
          <w:lang w:val="en-US" w:eastAsia="zh-CN"/>
        </w:rPr>
      </w:pPr>
      <w:r w:rsidRPr="00A3257E">
        <w:rPr>
          <w:lang w:val="en-US" w:eastAsia="zh-CN"/>
        </w:rPr>
        <w:t>i)</w:t>
      </w:r>
      <w:r w:rsidRPr="00A3257E">
        <w:rPr>
          <w:lang w:val="en-US" w:eastAsia="zh-CN"/>
        </w:rPr>
        <w:tab/>
      </w:r>
      <w:r w:rsidR="00570BB6">
        <w:rPr>
          <w:rFonts w:hint="eastAsia"/>
          <w:lang w:val="en-US" w:eastAsia="zh-CN"/>
        </w:rPr>
        <w:t>确保</w:t>
      </w:r>
      <w:r w:rsidR="002A4CF2">
        <w:rPr>
          <w:rFonts w:hint="eastAsia"/>
          <w:lang w:val="en-US" w:eastAsia="zh-CN"/>
        </w:rPr>
        <w:t>广播内容和业务的完整性，不受非法叠加的影响；</w:t>
      </w:r>
    </w:p>
    <w:p w:rsidR="00C32501" w:rsidRPr="00A3257E" w:rsidRDefault="00C32501" w:rsidP="002A4CF2">
      <w:pPr>
        <w:pStyle w:val="enumlev1"/>
        <w:rPr>
          <w:lang w:val="en-US" w:eastAsia="zh-CN"/>
        </w:rPr>
      </w:pPr>
      <w:r w:rsidRPr="00A3257E">
        <w:rPr>
          <w:rFonts w:hint="eastAsia"/>
          <w:lang w:val="en-US" w:eastAsia="zh-CN"/>
        </w:rPr>
        <w:t>i</w:t>
      </w:r>
      <w:r w:rsidRPr="00A3257E">
        <w:rPr>
          <w:lang w:val="en-US" w:eastAsia="zh-CN"/>
        </w:rPr>
        <w:t>i)</w:t>
      </w:r>
      <w:r w:rsidRPr="00A3257E">
        <w:rPr>
          <w:lang w:val="en-US" w:eastAsia="zh-CN"/>
        </w:rPr>
        <w:tab/>
      </w:r>
      <w:r w:rsidR="002A4CF2">
        <w:rPr>
          <w:rFonts w:hint="eastAsia"/>
          <w:lang w:val="en-US" w:eastAsia="zh-CN"/>
        </w:rPr>
        <w:t>明确标识内容来源以及免费和收费服务；</w:t>
      </w:r>
    </w:p>
    <w:p w:rsidR="00C32501" w:rsidRPr="00A3257E" w:rsidRDefault="00C32501" w:rsidP="00167804">
      <w:pPr>
        <w:pStyle w:val="enumlev1"/>
        <w:rPr>
          <w:lang w:val="en-US" w:eastAsia="zh-CN"/>
        </w:rPr>
      </w:pPr>
      <w:r w:rsidRPr="00A3257E">
        <w:rPr>
          <w:lang w:val="en-US" w:eastAsia="zh-CN"/>
        </w:rPr>
        <w:t>iii)</w:t>
      </w:r>
      <w:r w:rsidRPr="00A3257E">
        <w:rPr>
          <w:lang w:val="en-US" w:eastAsia="zh-CN"/>
        </w:rPr>
        <w:tab/>
      </w:r>
      <w:r w:rsidR="00167804">
        <w:rPr>
          <w:rFonts w:hint="eastAsia"/>
          <w:lang w:val="en-US" w:eastAsia="zh-CN"/>
        </w:rPr>
        <w:t>确保用户可轻易、原封不动地获取其所提供的内容和服务；</w:t>
      </w:r>
    </w:p>
    <w:p w:rsidR="00C32501" w:rsidRPr="00A3257E" w:rsidRDefault="00C32501" w:rsidP="00167804">
      <w:pPr>
        <w:pStyle w:val="enumlev1"/>
        <w:rPr>
          <w:lang w:val="en-US" w:eastAsia="zh-CN"/>
        </w:rPr>
      </w:pPr>
      <w:r w:rsidRPr="00A3257E">
        <w:rPr>
          <w:lang w:val="en-US" w:eastAsia="zh-CN"/>
        </w:rPr>
        <w:t>iv)</w:t>
      </w:r>
      <w:r w:rsidRPr="00A3257E">
        <w:rPr>
          <w:lang w:val="en-US" w:eastAsia="zh-CN"/>
        </w:rPr>
        <w:tab/>
      </w:r>
      <w:r w:rsidR="00167804">
        <w:rPr>
          <w:rFonts w:hint="eastAsia"/>
          <w:lang w:val="en-US" w:eastAsia="zh-CN"/>
        </w:rPr>
        <w:t>保护版权；</w:t>
      </w:r>
    </w:p>
    <w:p w:rsidR="00C32501" w:rsidRPr="00A3257E" w:rsidRDefault="00C32501" w:rsidP="009219C4">
      <w:pPr>
        <w:pStyle w:val="enumlev1"/>
        <w:rPr>
          <w:lang w:val="en-US" w:eastAsia="zh-CN"/>
        </w:rPr>
      </w:pPr>
      <w:r w:rsidRPr="00A3257E">
        <w:rPr>
          <w:rFonts w:hint="eastAsia"/>
          <w:lang w:val="en-US" w:eastAsia="zh-CN"/>
        </w:rPr>
        <w:t>v</w:t>
      </w:r>
      <w:r w:rsidRPr="00A3257E">
        <w:rPr>
          <w:lang w:val="en-US" w:eastAsia="zh-CN"/>
        </w:rPr>
        <w:t>)</w:t>
      </w:r>
      <w:r w:rsidRPr="00A3257E">
        <w:rPr>
          <w:lang w:val="en-US" w:eastAsia="zh-CN"/>
        </w:rPr>
        <w:tab/>
      </w:r>
      <w:r w:rsidR="00167804">
        <w:rPr>
          <w:rFonts w:hint="eastAsia"/>
          <w:lang w:val="en-US" w:eastAsia="zh-CN"/>
        </w:rPr>
        <w:t>确保</w:t>
      </w:r>
      <w:r w:rsidR="009219C4">
        <w:rPr>
          <w:rFonts w:hint="eastAsia"/>
          <w:lang w:val="en-US" w:eastAsia="zh-CN"/>
        </w:rPr>
        <w:t>他们了解收集了何种数据，由谁收集及为何收集，包括但不限于观看、使用或搜索数据和用户信息并尊重用户隐私；</w:t>
      </w:r>
    </w:p>
    <w:p w:rsidR="00C32501" w:rsidRPr="00A3257E" w:rsidRDefault="00C32501" w:rsidP="007F7275">
      <w:pPr>
        <w:pStyle w:val="enumlev1"/>
        <w:rPr>
          <w:lang w:val="en-US" w:eastAsia="zh-CN"/>
        </w:rPr>
      </w:pPr>
      <w:r w:rsidRPr="00A3257E">
        <w:rPr>
          <w:rFonts w:hint="eastAsia"/>
          <w:lang w:val="en-US" w:eastAsia="zh-CN"/>
        </w:rPr>
        <w:t>v</w:t>
      </w:r>
      <w:r w:rsidRPr="00A3257E">
        <w:rPr>
          <w:lang w:val="en-US" w:eastAsia="zh-CN"/>
        </w:rPr>
        <w:t>i)</w:t>
      </w:r>
      <w:r w:rsidRPr="00A3257E">
        <w:rPr>
          <w:lang w:val="en-US" w:eastAsia="zh-CN"/>
        </w:rPr>
        <w:tab/>
      </w:r>
      <w:r w:rsidR="007F7275">
        <w:rPr>
          <w:rFonts w:hint="eastAsia"/>
          <w:lang w:val="en-US" w:eastAsia="zh-CN"/>
        </w:rPr>
        <w:t>避免病毒、流氓软件等恶意行为引发的无意识行为。</w:t>
      </w:r>
    </w:p>
    <w:p w:rsidR="00C32501" w:rsidRPr="00C472F2" w:rsidRDefault="00C32501" w:rsidP="00C472F2">
      <w:pPr>
        <w:pStyle w:val="Heading1"/>
        <w:rPr>
          <w:lang w:eastAsia="zh-CN"/>
        </w:rPr>
      </w:pPr>
      <w:r w:rsidRPr="00C472F2">
        <w:rPr>
          <w:lang w:eastAsia="zh-CN"/>
        </w:rPr>
        <w:t>4</w:t>
      </w:r>
      <w:r w:rsidRPr="00C472F2">
        <w:rPr>
          <w:lang w:eastAsia="zh-CN"/>
        </w:rPr>
        <w:tab/>
      </w:r>
      <w:r w:rsidR="007F7275" w:rsidRPr="00C472F2">
        <w:rPr>
          <w:rFonts w:hint="eastAsia"/>
          <w:lang w:eastAsia="zh-CN"/>
        </w:rPr>
        <w:t>轻松实施</w:t>
      </w:r>
    </w:p>
    <w:p w:rsidR="00C32501" w:rsidRDefault="00C32501" w:rsidP="00C472F2">
      <w:pPr>
        <w:ind w:firstLineChars="200" w:firstLine="480"/>
        <w:rPr>
          <w:lang w:val="en-US" w:eastAsia="ja-JP"/>
        </w:rPr>
      </w:pPr>
      <w:r>
        <w:rPr>
          <w:rFonts w:eastAsia="MS PMincho"/>
          <w:lang w:val="en-GB" w:eastAsia="ja-JP"/>
        </w:rPr>
        <w:t>IBB</w:t>
      </w:r>
      <w:r w:rsidR="007F7275" w:rsidRPr="007F7275">
        <w:rPr>
          <w:rFonts w:hint="eastAsia"/>
          <w:lang w:val="en-US" w:eastAsia="zh-CN"/>
        </w:rPr>
        <w:t>系统</w:t>
      </w:r>
      <w:r w:rsidR="00D31027">
        <w:rPr>
          <w:rFonts w:hint="eastAsia"/>
          <w:lang w:val="en-US" w:eastAsia="zh-CN"/>
        </w:rPr>
        <w:t>包括硬件和软件部分。</w:t>
      </w:r>
      <w:r w:rsidR="00D31027">
        <w:rPr>
          <w:rFonts w:hint="eastAsia"/>
          <w:lang w:val="en-US" w:eastAsia="zh-CN"/>
        </w:rPr>
        <w:t>IBB</w:t>
      </w:r>
      <w:r w:rsidR="00D31027">
        <w:rPr>
          <w:rFonts w:hint="eastAsia"/>
          <w:lang w:val="en-US" w:eastAsia="zh-CN"/>
        </w:rPr>
        <w:t>系统轻松和可扩展的实施有助于系统部署。为</w:t>
      </w:r>
      <w:r w:rsidR="00E139D0">
        <w:rPr>
          <w:rFonts w:hint="eastAsia"/>
          <w:lang w:val="en-US" w:eastAsia="zh-CN"/>
        </w:rPr>
        <w:t>减小系统实施的难度，</w:t>
      </w:r>
      <w:r w:rsidR="00E139D0">
        <w:rPr>
          <w:rFonts w:hint="eastAsia"/>
          <w:lang w:val="en-US" w:eastAsia="zh-CN"/>
        </w:rPr>
        <w:t>IBB</w:t>
      </w:r>
      <w:r w:rsidR="00E139D0">
        <w:rPr>
          <w:rFonts w:hint="eastAsia"/>
          <w:lang w:val="en-US" w:eastAsia="zh-CN"/>
        </w:rPr>
        <w:t>系统应考虑以下因素。</w:t>
      </w:r>
      <w:bookmarkStart w:id="9" w:name="_GoBack"/>
      <w:bookmarkEnd w:id="9"/>
    </w:p>
    <w:p w:rsidR="00C32501" w:rsidRPr="00DB7602" w:rsidRDefault="00C32501" w:rsidP="00C472F2">
      <w:pPr>
        <w:ind w:firstLineChars="200" w:firstLine="480"/>
        <w:rPr>
          <w:lang w:val="en-US" w:eastAsia="ja-JP"/>
        </w:rPr>
      </w:pPr>
      <w:r>
        <w:rPr>
          <w:rFonts w:eastAsia="MS PMincho"/>
          <w:lang w:val="en-US" w:eastAsia="ja-JP"/>
        </w:rPr>
        <w:t>IBB</w:t>
      </w:r>
      <w:r w:rsidR="00E139D0">
        <w:rPr>
          <w:rFonts w:hint="eastAsia"/>
          <w:lang w:val="en-GB" w:eastAsia="zh-CN"/>
        </w:rPr>
        <w:t>系统应：</w:t>
      </w:r>
    </w:p>
    <w:p w:rsidR="00C32501" w:rsidRPr="00A3257E" w:rsidRDefault="00C32501" w:rsidP="00E139D0">
      <w:pPr>
        <w:pStyle w:val="enumlev1"/>
        <w:rPr>
          <w:lang w:val="en-US" w:eastAsia="ja-JP"/>
        </w:rPr>
      </w:pPr>
      <w:r w:rsidRPr="00A3257E">
        <w:rPr>
          <w:iCs/>
          <w:lang w:val="en-US" w:eastAsia="ja-JP"/>
        </w:rPr>
        <w:t>i)</w:t>
      </w:r>
      <w:r w:rsidRPr="00A3257E">
        <w:rPr>
          <w:lang w:val="en-US" w:eastAsia="ja-JP"/>
        </w:rPr>
        <w:tab/>
      </w:r>
      <w:r w:rsidR="00E139D0">
        <w:rPr>
          <w:rFonts w:hint="eastAsia"/>
          <w:lang w:val="en-US" w:eastAsia="zh-CN"/>
        </w:rPr>
        <w:t>尽量在世界范围内实现最大的系统兼容性；</w:t>
      </w:r>
    </w:p>
    <w:p w:rsidR="00C32501" w:rsidRPr="00A3257E" w:rsidRDefault="00C32501" w:rsidP="0021178B">
      <w:pPr>
        <w:pStyle w:val="enumlev1"/>
        <w:rPr>
          <w:lang w:val="en-US" w:eastAsia="ja-JP"/>
        </w:rPr>
      </w:pPr>
      <w:r w:rsidRPr="00A3257E">
        <w:rPr>
          <w:iCs/>
          <w:lang w:val="en-US" w:eastAsia="ja-JP"/>
        </w:rPr>
        <w:t>i</w:t>
      </w:r>
      <w:r w:rsidRPr="00A3257E">
        <w:rPr>
          <w:rFonts w:hint="eastAsia"/>
          <w:iCs/>
          <w:lang w:val="en-US" w:eastAsia="ja-JP"/>
        </w:rPr>
        <w:t>i</w:t>
      </w:r>
      <w:r w:rsidRPr="00A3257E">
        <w:rPr>
          <w:iCs/>
          <w:lang w:val="en-US" w:eastAsia="ja-JP"/>
        </w:rPr>
        <w:t>)</w:t>
      </w:r>
      <w:r w:rsidRPr="00A3257E">
        <w:rPr>
          <w:i/>
          <w:lang w:val="en-US" w:eastAsia="ja-JP"/>
        </w:rPr>
        <w:tab/>
      </w:r>
      <w:r w:rsidR="00E139D0">
        <w:rPr>
          <w:rFonts w:hint="eastAsia"/>
          <w:lang w:val="en-US" w:eastAsia="zh-CN"/>
        </w:rPr>
        <w:t>尽可能采用现有的、</w:t>
      </w:r>
      <w:r w:rsidR="0021178B">
        <w:rPr>
          <w:rFonts w:hint="eastAsia"/>
          <w:lang w:val="en-US" w:eastAsia="zh-CN"/>
        </w:rPr>
        <w:t>世界公认的免费标准和解决方案；</w:t>
      </w:r>
    </w:p>
    <w:p w:rsidR="00C32501" w:rsidRDefault="00C32501" w:rsidP="0021178B">
      <w:pPr>
        <w:pStyle w:val="enumlev1"/>
        <w:rPr>
          <w:lang w:val="en-US" w:eastAsia="ja-JP"/>
        </w:rPr>
      </w:pPr>
      <w:r w:rsidRPr="00A3257E">
        <w:rPr>
          <w:iCs/>
          <w:lang w:val="en-US" w:eastAsia="ja-JP"/>
        </w:rPr>
        <w:t>iii)</w:t>
      </w:r>
      <w:r w:rsidRPr="00A3257E">
        <w:rPr>
          <w:i/>
          <w:lang w:val="en-US" w:eastAsia="ja-JP"/>
        </w:rPr>
        <w:tab/>
      </w:r>
      <w:r w:rsidR="0021178B">
        <w:rPr>
          <w:rFonts w:hint="eastAsia"/>
          <w:lang w:val="en-US" w:eastAsia="zh-CN"/>
        </w:rPr>
        <w:t>允许在系统内使用任何现有或未来通信技术。</w:t>
      </w:r>
    </w:p>
    <w:p w:rsidR="00C32501" w:rsidRPr="00C32501" w:rsidRDefault="00C32501" w:rsidP="0049230C">
      <w:pPr>
        <w:snapToGrid w:val="0"/>
        <w:ind w:firstLine="490"/>
        <w:rPr>
          <w:lang w:val="en-US" w:eastAsia="zh-CN"/>
        </w:rPr>
      </w:pPr>
    </w:p>
    <w:p w:rsidR="00C32501" w:rsidRPr="00C32501" w:rsidRDefault="00C32501" w:rsidP="0049230C">
      <w:pPr>
        <w:snapToGrid w:val="0"/>
        <w:ind w:firstLine="490"/>
        <w:rPr>
          <w:lang w:val="en-US" w:eastAsia="zh-CN"/>
        </w:rPr>
      </w:pPr>
    </w:p>
    <w:p w:rsidR="00C472F2" w:rsidRDefault="00C472F2" w:rsidP="0032202E">
      <w:pPr>
        <w:pStyle w:val="Reasons"/>
        <w:rPr>
          <w:lang w:eastAsia="zh-CN"/>
        </w:rPr>
      </w:pPr>
    </w:p>
    <w:p w:rsidR="00C472F2" w:rsidRDefault="00C472F2">
      <w:pPr>
        <w:jc w:val="center"/>
      </w:pPr>
      <w:r>
        <w:t>______________</w:t>
      </w:r>
    </w:p>
    <w:p w:rsidR="00C46459" w:rsidRPr="004F1E96" w:rsidRDefault="00C46459" w:rsidP="00C46459">
      <w:pPr>
        <w:rPr>
          <w:lang w:val="en-US" w:eastAsia="zh-CN"/>
        </w:rPr>
      </w:pPr>
    </w:p>
    <w:sectPr w:rsidR="00C46459" w:rsidRPr="004F1E96" w:rsidSect="00526A0E">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D8" w:rsidRDefault="000809D8">
      <w:r>
        <w:separator/>
      </w:r>
    </w:p>
  </w:endnote>
  <w:endnote w:type="continuationSeparator" w:id="0">
    <w:p w:rsidR="000809D8" w:rsidRDefault="0008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ajalla UI">
    <w:altName w:val="Times New Roman"/>
    <w:panose1 w:val="00000000000000000000"/>
    <w:charset w:val="00"/>
    <w:family w:val="roman"/>
    <w:notTrueType/>
    <w:pitch w:val="default"/>
  </w:font>
  <w:font w:name="MS PMincho">
    <w:panose1 w:val="02020600040205080304"/>
    <w:charset w:val="80"/>
    <w:family w:val="roman"/>
    <w:pitch w:val="variable"/>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2F2" w:rsidRPr="00C472F2" w:rsidRDefault="00C472F2" w:rsidP="00C472F2">
    <w:pPr>
      <w:pStyle w:val="Footer"/>
      <w:tabs>
        <w:tab w:val="center" w:pos="5670"/>
        <w:tab w:val="right" w:pos="9356"/>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2F2" w:rsidRPr="00C472F2" w:rsidRDefault="00C472F2" w:rsidP="00C472F2">
    <w:pPr>
      <w:pStyle w:val="Footer"/>
      <w:tabs>
        <w:tab w:val="center" w:pos="5670"/>
        <w:tab w:val="right" w:pos="9356"/>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D8" w:rsidRDefault="000809D8">
      <w:r>
        <w:separator/>
      </w:r>
    </w:p>
  </w:footnote>
  <w:footnote w:type="continuationSeparator" w:id="0">
    <w:p w:rsidR="000809D8" w:rsidRDefault="000809D8">
      <w:r>
        <w:continuationSeparator/>
      </w:r>
    </w:p>
  </w:footnote>
  <w:footnote w:id="1">
    <w:p w:rsidR="00FA0CA5" w:rsidRPr="00F22021" w:rsidRDefault="00FA0CA5" w:rsidP="008F5783">
      <w:pPr>
        <w:pStyle w:val="FootnoteText"/>
        <w:rPr>
          <w:lang w:val="en-US" w:eastAsia="ja-JP"/>
        </w:rPr>
      </w:pPr>
      <w:r>
        <w:rPr>
          <w:rStyle w:val="FootnoteReference"/>
        </w:rPr>
        <w:footnoteRef/>
      </w:r>
      <w:r w:rsidRPr="00A3257E">
        <w:rPr>
          <w:lang w:val="en-US" w:eastAsia="zh-CN"/>
        </w:rPr>
        <w:t xml:space="preserve"> </w:t>
      </w:r>
      <w:r w:rsidRPr="00A3257E">
        <w:rPr>
          <w:lang w:val="en-US" w:eastAsia="zh-CN"/>
        </w:rPr>
        <w:tab/>
      </w:r>
      <w:r>
        <w:rPr>
          <w:rFonts w:hint="eastAsia"/>
          <w:lang w:val="en-US" w:eastAsia="zh-CN"/>
        </w:rPr>
        <w:t>综合广播宽带</w:t>
      </w:r>
      <w:r w:rsidR="00A13441">
        <w:rPr>
          <w:rFonts w:hint="eastAsia"/>
          <w:lang w:val="en-US" w:eastAsia="zh-CN"/>
        </w:rPr>
        <w:t>（</w:t>
      </w:r>
      <w:r w:rsidR="00A13441">
        <w:rPr>
          <w:rFonts w:hint="eastAsia"/>
          <w:lang w:val="en-US" w:eastAsia="zh-CN"/>
        </w:rPr>
        <w:t>IBB</w:t>
      </w:r>
      <w:r w:rsidR="00A13441">
        <w:rPr>
          <w:rFonts w:hint="eastAsia"/>
          <w:lang w:val="en-US" w:eastAsia="zh-CN"/>
        </w:rPr>
        <w:t>）系统</w:t>
      </w:r>
      <w:r w:rsidR="008F5783">
        <w:rPr>
          <w:rFonts w:hint="eastAsia"/>
          <w:lang w:val="en-US" w:eastAsia="zh-CN"/>
        </w:rPr>
        <w:t>是一种广播与宽带电信系统并行操作的系统，通过将经过广播机构审查的来源所提供的媒体内容、数据和应用综合起来，从而提供广播和交互的综合体验。</w:t>
      </w:r>
    </w:p>
  </w:footnote>
  <w:footnote w:id="2">
    <w:p w:rsidR="00FA0CA5" w:rsidRPr="00B101A6" w:rsidRDefault="00FA0CA5" w:rsidP="008F5783">
      <w:pPr>
        <w:pStyle w:val="FootnoteText"/>
        <w:rPr>
          <w:lang w:val="en-US" w:eastAsia="zh-CN"/>
        </w:rPr>
      </w:pPr>
      <w:r>
        <w:rPr>
          <w:rStyle w:val="FootnoteReference"/>
        </w:rPr>
        <w:footnoteRef/>
      </w:r>
      <w:r w:rsidRPr="00A3257E">
        <w:rPr>
          <w:lang w:val="en-US" w:eastAsia="zh-CN"/>
        </w:rPr>
        <w:tab/>
      </w:r>
      <w:r w:rsidR="008F5783">
        <w:rPr>
          <w:rFonts w:hint="eastAsia"/>
          <w:lang w:val="en-US" w:eastAsia="zh-CN"/>
        </w:rPr>
        <w:t>有关</w:t>
      </w:r>
      <w:r w:rsidR="008F5783">
        <w:rPr>
          <w:rFonts w:hint="eastAsia"/>
          <w:lang w:val="en-US" w:eastAsia="zh-CN"/>
        </w:rPr>
        <w:t>IBB</w:t>
      </w:r>
      <w:r w:rsidR="008F5783">
        <w:rPr>
          <w:rFonts w:hint="eastAsia"/>
          <w:lang w:val="en-US" w:eastAsia="zh-CN"/>
        </w:rPr>
        <w:t>系统技术要求的另一份建议书将与本建议书相互补充。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8944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8944AD">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4748BEC7" wp14:editId="4CCBA492">
          <wp:simplePos x="0" y="0"/>
          <wp:positionH relativeFrom="column">
            <wp:posOffset>-781979</wp:posOffset>
          </wp:positionH>
          <wp:positionV relativeFrom="paragraph">
            <wp:posOffset>-490153</wp:posOffset>
          </wp:positionV>
          <wp:extent cx="7696200" cy="10909935"/>
          <wp:effectExtent l="0" t="0" r="0" b="5715"/>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FF10E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3FA6">
      <w:rPr>
        <w:rStyle w:val="PageNumber"/>
        <w:b/>
        <w:bCs/>
        <w:noProof/>
        <w:lang w:val="en-US"/>
      </w:rPr>
      <w:t>ii</w:t>
    </w:r>
    <w:r>
      <w:rPr>
        <w:rStyle w:val="PageNumber"/>
        <w:b/>
        <w:bCs/>
      </w:rPr>
      <w:fldChar w:fldCharType="end"/>
    </w:r>
    <w:r>
      <w:rPr>
        <w:lang w:val="en-US"/>
      </w:rPr>
      <w:tab/>
    </w:r>
    <w:r w:rsidRPr="00137653">
      <w:rPr>
        <w:rStyle w:val="hrefBR"/>
        <w:b/>
        <w:bCs/>
        <w:lang w:eastAsia="zh-CN"/>
      </w:rPr>
      <w:t>ITU-R  BT.</w:t>
    </w:r>
    <w:r>
      <w:rPr>
        <w:rStyle w:val="hrefBR"/>
        <w:rFonts w:hint="eastAsia"/>
        <w:b/>
        <w:bCs/>
        <w:lang w:eastAsia="zh-CN"/>
      </w:rPr>
      <w:t>203</w:t>
    </w:r>
    <w:r w:rsidR="00FF10EB">
      <w:rPr>
        <w:rStyle w:val="hrefBR"/>
        <w:rFonts w:hint="eastAsia"/>
        <w:b/>
        <w:bCs/>
        <w:lang w:eastAsia="zh-CN"/>
      </w:rPr>
      <w:t>7</w:t>
    </w:r>
    <w:r>
      <w:rPr>
        <w:rStyle w:val="hrefBR"/>
        <w:rFonts w:hint="eastAsia"/>
        <w:b/>
        <w:bCs/>
        <w:lang w:eastAsia="zh-CN"/>
      </w:rPr>
      <w:t xml:space="preserve">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995589">
    <w:pPr>
      <w:pStyle w:val="Header"/>
    </w:pPr>
    <w:r>
      <w:tab/>
    </w:r>
    <w:r>
      <w:rPr>
        <w:b/>
        <w:bCs/>
      </w:rPr>
      <w:fldChar w:fldCharType="begin"/>
    </w:r>
    <w:r w:rsidRPr="00525E2B">
      <w:rPr>
        <w:b/>
        <w:bCs/>
        <w:lang w:val="en-GB"/>
      </w:rPr>
      <w:instrText>styleref href</w:instrText>
    </w:r>
    <w:r>
      <w:rPr>
        <w:b/>
        <w:bCs/>
      </w:rPr>
      <w:fldChar w:fldCharType="separate"/>
    </w:r>
    <w:r w:rsidR="00AB4F8C">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526A0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3FA6">
      <w:rPr>
        <w:rStyle w:val="PageNumber"/>
        <w:b/>
        <w:bCs/>
        <w:noProof/>
        <w:lang w:val="en-US"/>
      </w:rPr>
      <w:t>2</w:t>
    </w:r>
    <w:r>
      <w:rPr>
        <w:rStyle w:val="PageNumber"/>
        <w:b/>
        <w:bCs/>
      </w:rPr>
      <w:fldChar w:fldCharType="end"/>
    </w:r>
    <w:r>
      <w:rPr>
        <w:lang w:val="en-US"/>
      </w:rPr>
      <w:tab/>
    </w:r>
    <w:r w:rsidRPr="00137653">
      <w:rPr>
        <w:rStyle w:val="hrefBR"/>
        <w:b/>
        <w:bCs/>
        <w:lang w:eastAsia="zh-CN"/>
      </w:rPr>
      <w:t>ITU-R  BT.</w:t>
    </w:r>
    <w:r>
      <w:rPr>
        <w:rStyle w:val="hrefBR"/>
        <w:rFonts w:hint="eastAsia"/>
        <w:b/>
        <w:bCs/>
        <w:lang w:eastAsia="zh-CN"/>
      </w:rPr>
      <w:t xml:space="preserve">2033 </w:t>
    </w:r>
    <w:r w:rsidRPr="00137653">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FF10EB">
    <w:pPr>
      <w:pStyle w:val="Header"/>
    </w:pPr>
    <w:r>
      <w:tab/>
    </w:r>
    <w:r w:rsidRPr="00137653">
      <w:rPr>
        <w:rStyle w:val="hrefBR"/>
        <w:b/>
        <w:bCs/>
        <w:lang w:eastAsia="zh-CN"/>
      </w:rPr>
      <w:t>ITU-R  BT.</w:t>
    </w:r>
    <w:r>
      <w:rPr>
        <w:rStyle w:val="hrefBR"/>
        <w:rFonts w:hint="eastAsia"/>
        <w:b/>
        <w:bCs/>
        <w:lang w:eastAsia="zh-CN"/>
      </w:rPr>
      <w:t>203</w:t>
    </w:r>
    <w:r w:rsidR="00FF10EB">
      <w:rPr>
        <w:rStyle w:val="hrefBR"/>
        <w:rFonts w:hint="eastAsia"/>
        <w:b/>
        <w:bCs/>
        <w:lang w:eastAsia="zh-CN"/>
      </w:rPr>
      <w:t>7</w:t>
    </w:r>
    <w:r>
      <w:rPr>
        <w:rStyle w:val="hrefBR"/>
        <w:rFonts w:hint="eastAsia"/>
        <w:b/>
        <w:bCs/>
        <w:lang w:eastAsia="zh-CN"/>
      </w:rPr>
      <w:t xml:space="preserve">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13FA6">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F9"/>
    <w:rsid w:val="0000039C"/>
    <w:rsid w:val="00000C62"/>
    <w:rsid w:val="000109BE"/>
    <w:rsid w:val="0002141F"/>
    <w:rsid w:val="00026059"/>
    <w:rsid w:val="0003035A"/>
    <w:rsid w:val="00033C84"/>
    <w:rsid w:val="00045226"/>
    <w:rsid w:val="000566E9"/>
    <w:rsid w:val="000569A9"/>
    <w:rsid w:val="00056FC3"/>
    <w:rsid w:val="0006017A"/>
    <w:rsid w:val="00063E4B"/>
    <w:rsid w:val="000710B8"/>
    <w:rsid w:val="00072816"/>
    <w:rsid w:val="00073025"/>
    <w:rsid w:val="000752AB"/>
    <w:rsid w:val="0007761F"/>
    <w:rsid w:val="000806C8"/>
    <w:rsid w:val="000809D8"/>
    <w:rsid w:val="000928D3"/>
    <w:rsid w:val="000945F8"/>
    <w:rsid w:val="000A5EA5"/>
    <w:rsid w:val="000B7B4F"/>
    <w:rsid w:val="000C13A1"/>
    <w:rsid w:val="000C4752"/>
    <w:rsid w:val="000C7214"/>
    <w:rsid w:val="000D7E17"/>
    <w:rsid w:val="000E0A59"/>
    <w:rsid w:val="000E6367"/>
    <w:rsid w:val="000F3818"/>
    <w:rsid w:val="000F4AE9"/>
    <w:rsid w:val="00103566"/>
    <w:rsid w:val="001043A2"/>
    <w:rsid w:val="00110B12"/>
    <w:rsid w:val="0011573F"/>
    <w:rsid w:val="00122650"/>
    <w:rsid w:val="00130679"/>
    <w:rsid w:val="00137653"/>
    <w:rsid w:val="00143638"/>
    <w:rsid w:val="0015215B"/>
    <w:rsid w:val="001671AC"/>
    <w:rsid w:val="00167804"/>
    <w:rsid w:val="00172AAB"/>
    <w:rsid w:val="00180B30"/>
    <w:rsid w:val="00195B4D"/>
    <w:rsid w:val="001A2164"/>
    <w:rsid w:val="001A7B3E"/>
    <w:rsid w:val="001B0691"/>
    <w:rsid w:val="001B5FEC"/>
    <w:rsid w:val="001C1CF0"/>
    <w:rsid w:val="001C471A"/>
    <w:rsid w:val="001C50F5"/>
    <w:rsid w:val="001D24F1"/>
    <w:rsid w:val="001D6B9A"/>
    <w:rsid w:val="001D6D92"/>
    <w:rsid w:val="001E03D4"/>
    <w:rsid w:val="001E1BCA"/>
    <w:rsid w:val="001E3313"/>
    <w:rsid w:val="001E5E82"/>
    <w:rsid w:val="001F6ED2"/>
    <w:rsid w:val="00206E78"/>
    <w:rsid w:val="0021178B"/>
    <w:rsid w:val="0021554C"/>
    <w:rsid w:val="00215DC4"/>
    <w:rsid w:val="00250D42"/>
    <w:rsid w:val="00252015"/>
    <w:rsid w:val="00252F37"/>
    <w:rsid w:val="00254255"/>
    <w:rsid w:val="00256B33"/>
    <w:rsid w:val="00256F54"/>
    <w:rsid w:val="00266C6E"/>
    <w:rsid w:val="002712C4"/>
    <w:rsid w:val="00273196"/>
    <w:rsid w:val="00273762"/>
    <w:rsid w:val="00275C08"/>
    <w:rsid w:val="00282BCA"/>
    <w:rsid w:val="00285D6C"/>
    <w:rsid w:val="0029262E"/>
    <w:rsid w:val="00293463"/>
    <w:rsid w:val="002A01F9"/>
    <w:rsid w:val="002A1189"/>
    <w:rsid w:val="002A49C2"/>
    <w:rsid w:val="002A4CF2"/>
    <w:rsid w:val="002A7D24"/>
    <w:rsid w:val="002B131F"/>
    <w:rsid w:val="002B16CE"/>
    <w:rsid w:val="002B36A5"/>
    <w:rsid w:val="002B45D3"/>
    <w:rsid w:val="002B7EA5"/>
    <w:rsid w:val="002C4D8B"/>
    <w:rsid w:val="002C56DE"/>
    <w:rsid w:val="002C6F62"/>
    <w:rsid w:val="002D012C"/>
    <w:rsid w:val="002D47C9"/>
    <w:rsid w:val="002D76C4"/>
    <w:rsid w:val="002E701B"/>
    <w:rsid w:val="002F09AD"/>
    <w:rsid w:val="00300135"/>
    <w:rsid w:val="003015A2"/>
    <w:rsid w:val="0030778B"/>
    <w:rsid w:val="0032003F"/>
    <w:rsid w:val="00350D2C"/>
    <w:rsid w:val="003527B1"/>
    <w:rsid w:val="0035451C"/>
    <w:rsid w:val="00356820"/>
    <w:rsid w:val="00361B93"/>
    <w:rsid w:val="00364CCB"/>
    <w:rsid w:val="003721C7"/>
    <w:rsid w:val="00374BFC"/>
    <w:rsid w:val="00377ABD"/>
    <w:rsid w:val="003823E7"/>
    <w:rsid w:val="00385C93"/>
    <w:rsid w:val="00392469"/>
    <w:rsid w:val="003B5874"/>
    <w:rsid w:val="003B6755"/>
    <w:rsid w:val="003D00F7"/>
    <w:rsid w:val="003D63A5"/>
    <w:rsid w:val="003E21D5"/>
    <w:rsid w:val="003E678D"/>
    <w:rsid w:val="003F1AD0"/>
    <w:rsid w:val="003F321C"/>
    <w:rsid w:val="003F3C19"/>
    <w:rsid w:val="003F3FB0"/>
    <w:rsid w:val="003F7939"/>
    <w:rsid w:val="0040266C"/>
    <w:rsid w:val="004038F9"/>
    <w:rsid w:val="00406D60"/>
    <w:rsid w:val="00413ADA"/>
    <w:rsid w:val="00422DA3"/>
    <w:rsid w:val="00432F5C"/>
    <w:rsid w:val="00440808"/>
    <w:rsid w:val="0044374A"/>
    <w:rsid w:val="00447E67"/>
    <w:rsid w:val="00450AD3"/>
    <w:rsid w:val="00451FB6"/>
    <w:rsid w:val="00452F43"/>
    <w:rsid w:val="00455B74"/>
    <w:rsid w:val="00456A9F"/>
    <w:rsid w:val="00475601"/>
    <w:rsid w:val="00475AE5"/>
    <w:rsid w:val="00477EB0"/>
    <w:rsid w:val="0049230C"/>
    <w:rsid w:val="00493911"/>
    <w:rsid w:val="0049680D"/>
    <w:rsid w:val="004A13B3"/>
    <w:rsid w:val="004A74F1"/>
    <w:rsid w:val="004B014E"/>
    <w:rsid w:val="004B4DD8"/>
    <w:rsid w:val="004C5BE0"/>
    <w:rsid w:val="004F1E96"/>
    <w:rsid w:val="004F3083"/>
    <w:rsid w:val="004F415F"/>
    <w:rsid w:val="0050496D"/>
    <w:rsid w:val="00520314"/>
    <w:rsid w:val="00525E2B"/>
    <w:rsid w:val="00526A0E"/>
    <w:rsid w:val="00530A86"/>
    <w:rsid w:val="005313BE"/>
    <w:rsid w:val="00546F1E"/>
    <w:rsid w:val="00554197"/>
    <w:rsid w:val="00570BB6"/>
    <w:rsid w:val="005711F3"/>
    <w:rsid w:val="00575668"/>
    <w:rsid w:val="00576A06"/>
    <w:rsid w:val="0058155F"/>
    <w:rsid w:val="00586669"/>
    <w:rsid w:val="0059409D"/>
    <w:rsid w:val="0059426A"/>
    <w:rsid w:val="005943E6"/>
    <w:rsid w:val="00597584"/>
    <w:rsid w:val="005A457C"/>
    <w:rsid w:val="005B20AC"/>
    <w:rsid w:val="005B2B39"/>
    <w:rsid w:val="005B3C9A"/>
    <w:rsid w:val="005B6472"/>
    <w:rsid w:val="005B6BC9"/>
    <w:rsid w:val="005C0D33"/>
    <w:rsid w:val="005C3666"/>
    <w:rsid w:val="005C5663"/>
    <w:rsid w:val="005C636F"/>
    <w:rsid w:val="005C75E4"/>
    <w:rsid w:val="005D143B"/>
    <w:rsid w:val="005D14C2"/>
    <w:rsid w:val="005D778B"/>
    <w:rsid w:val="005E2052"/>
    <w:rsid w:val="005E2B85"/>
    <w:rsid w:val="005E38BA"/>
    <w:rsid w:val="005E3BB5"/>
    <w:rsid w:val="005F7190"/>
    <w:rsid w:val="005F77AC"/>
    <w:rsid w:val="00602BBA"/>
    <w:rsid w:val="00603EED"/>
    <w:rsid w:val="00607D68"/>
    <w:rsid w:val="0061453A"/>
    <w:rsid w:val="006200EA"/>
    <w:rsid w:val="0062118E"/>
    <w:rsid w:val="00623CE2"/>
    <w:rsid w:val="006241D7"/>
    <w:rsid w:val="00633658"/>
    <w:rsid w:val="00636053"/>
    <w:rsid w:val="00636A8C"/>
    <w:rsid w:val="006406D5"/>
    <w:rsid w:val="00643830"/>
    <w:rsid w:val="00667359"/>
    <w:rsid w:val="00672465"/>
    <w:rsid w:val="00675C72"/>
    <w:rsid w:val="006822B2"/>
    <w:rsid w:val="0068393C"/>
    <w:rsid w:val="00694DCA"/>
    <w:rsid w:val="006B23E9"/>
    <w:rsid w:val="006B28D6"/>
    <w:rsid w:val="006B5741"/>
    <w:rsid w:val="006B7EE4"/>
    <w:rsid w:val="006C5CAA"/>
    <w:rsid w:val="006C76C4"/>
    <w:rsid w:val="006D704C"/>
    <w:rsid w:val="006E0911"/>
    <w:rsid w:val="006E1930"/>
    <w:rsid w:val="006E33FF"/>
    <w:rsid w:val="006E7677"/>
    <w:rsid w:val="006F27D1"/>
    <w:rsid w:val="006F75A3"/>
    <w:rsid w:val="00700488"/>
    <w:rsid w:val="00700867"/>
    <w:rsid w:val="007009CC"/>
    <w:rsid w:val="00701BDF"/>
    <w:rsid w:val="00704529"/>
    <w:rsid w:val="007069F2"/>
    <w:rsid w:val="00711EEC"/>
    <w:rsid w:val="00723568"/>
    <w:rsid w:val="007362A0"/>
    <w:rsid w:val="007363F5"/>
    <w:rsid w:val="00745386"/>
    <w:rsid w:val="00747026"/>
    <w:rsid w:val="00753F20"/>
    <w:rsid w:val="00755529"/>
    <w:rsid w:val="00766ABE"/>
    <w:rsid w:val="007711EC"/>
    <w:rsid w:val="00771760"/>
    <w:rsid w:val="00771BC9"/>
    <w:rsid w:val="007764B2"/>
    <w:rsid w:val="00776B58"/>
    <w:rsid w:val="00783065"/>
    <w:rsid w:val="007840AF"/>
    <w:rsid w:val="007B3E74"/>
    <w:rsid w:val="007C0679"/>
    <w:rsid w:val="007C3F4C"/>
    <w:rsid w:val="007C740F"/>
    <w:rsid w:val="007F7275"/>
    <w:rsid w:val="00805DF6"/>
    <w:rsid w:val="0081171D"/>
    <w:rsid w:val="00813FCF"/>
    <w:rsid w:val="00815962"/>
    <w:rsid w:val="00815D46"/>
    <w:rsid w:val="00834F42"/>
    <w:rsid w:val="0084211F"/>
    <w:rsid w:val="00856124"/>
    <w:rsid w:val="008638B0"/>
    <w:rsid w:val="00866A5C"/>
    <w:rsid w:val="00882093"/>
    <w:rsid w:val="008855E4"/>
    <w:rsid w:val="008927C0"/>
    <w:rsid w:val="00893323"/>
    <w:rsid w:val="008944AD"/>
    <w:rsid w:val="008A0802"/>
    <w:rsid w:val="008A6531"/>
    <w:rsid w:val="008A7BC1"/>
    <w:rsid w:val="008B5920"/>
    <w:rsid w:val="008C1B5E"/>
    <w:rsid w:val="008C1B68"/>
    <w:rsid w:val="008D1B58"/>
    <w:rsid w:val="008D3FD6"/>
    <w:rsid w:val="008E1337"/>
    <w:rsid w:val="008E22B8"/>
    <w:rsid w:val="008F0D30"/>
    <w:rsid w:val="008F52F4"/>
    <w:rsid w:val="008F5309"/>
    <w:rsid w:val="008F5783"/>
    <w:rsid w:val="009054C0"/>
    <w:rsid w:val="00906131"/>
    <w:rsid w:val="00911A79"/>
    <w:rsid w:val="00913FA6"/>
    <w:rsid w:val="009219C4"/>
    <w:rsid w:val="00923CF6"/>
    <w:rsid w:val="00932EF9"/>
    <w:rsid w:val="00942CF6"/>
    <w:rsid w:val="00946D4B"/>
    <w:rsid w:val="00960DA2"/>
    <w:rsid w:val="00963C2C"/>
    <w:rsid w:val="00976920"/>
    <w:rsid w:val="0098431A"/>
    <w:rsid w:val="0098742F"/>
    <w:rsid w:val="00990751"/>
    <w:rsid w:val="00993121"/>
    <w:rsid w:val="00995589"/>
    <w:rsid w:val="009A0A3F"/>
    <w:rsid w:val="009A5543"/>
    <w:rsid w:val="009B0CE7"/>
    <w:rsid w:val="009B1504"/>
    <w:rsid w:val="009B1EBE"/>
    <w:rsid w:val="009B4BC0"/>
    <w:rsid w:val="009F6EF1"/>
    <w:rsid w:val="00A0013E"/>
    <w:rsid w:val="00A032F1"/>
    <w:rsid w:val="00A13441"/>
    <w:rsid w:val="00A218B9"/>
    <w:rsid w:val="00A25352"/>
    <w:rsid w:val="00A2609A"/>
    <w:rsid w:val="00A3363B"/>
    <w:rsid w:val="00A3602C"/>
    <w:rsid w:val="00A50962"/>
    <w:rsid w:val="00A55771"/>
    <w:rsid w:val="00A60175"/>
    <w:rsid w:val="00A61F72"/>
    <w:rsid w:val="00A6617B"/>
    <w:rsid w:val="00A66594"/>
    <w:rsid w:val="00A71176"/>
    <w:rsid w:val="00A75A59"/>
    <w:rsid w:val="00A83237"/>
    <w:rsid w:val="00A83D52"/>
    <w:rsid w:val="00A84B73"/>
    <w:rsid w:val="00A862C1"/>
    <w:rsid w:val="00AA1BEB"/>
    <w:rsid w:val="00AA6720"/>
    <w:rsid w:val="00AB0B5A"/>
    <w:rsid w:val="00AB0DC8"/>
    <w:rsid w:val="00AB48D6"/>
    <w:rsid w:val="00AB4F8C"/>
    <w:rsid w:val="00AC391F"/>
    <w:rsid w:val="00AD4B16"/>
    <w:rsid w:val="00AD5B39"/>
    <w:rsid w:val="00AD7D92"/>
    <w:rsid w:val="00AE607C"/>
    <w:rsid w:val="00AF1A45"/>
    <w:rsid w:val="00B001A3"/>
    <w:rsid w:val="00B071A4"/>
    <w:rsid w:val="00B16692"/>
    <w:rsid w:val="00B21F8C"/>
    <w:rsid w:val="00B22171"/>
    <w:rsid w:val="00B44E24"/>
    <w:rsid w:val="00B47F9B"/>
    <w:rsid w:val="00B51A61"/>
    <w:rsid w:val="00B54505"/>
    <w:rsid w:val="00B574A2"/>
    <w:rsid w:val="00B57C2C"/>
    <w:rsid w:val="00B60C03"/>
    <w:rsid w:val="00B61974"/>
    <w:rsid w:val="00B82CB0"/>
    <w:rsid w:val="00B96F28"/>
    <w:rsid w:val="00B96FDB"/>
    <w:rsid w:val="00BB1311"/>
    <w:rsid w:val="00BB1F09"/>
    <w:rsid w:val="00BB5DC8"/>
    <w:rsid w:val="00BB61C1"/>
    <w:rsid w:val="00BC7D56"/>
    <w:rsid w:val="00BD3CA1"/>
    <w:rsid w:val="00BD51FD"/>
    <w:rsid w:val="00BE4A6E"/>
    <w:rsid w:val="00BE5F9D"/>
    <w:rsid w:val="00BF49C0"/>
    <w:rsid w:val="00BF5B34"/>
    <w:rsid w:val="00C05A7B"/>
    <w:rsid w:val="00C07BF5"/>
    <w:rsid w:val="00C101F5"/>
    <w:rsid w:val="00C24CF0"/>
    <w:rsid w:val="00C2630A"/>
    <w:rsid w:val="00C32210"/>
    <w:rsid w:val="00C32501"/>
    <w:rsid w:val="00C32A1D"/>
    <w:rsid w:val="00C424A8"/>
    <w:rsid w:val="00C46459"/>
    <w:rsid w:val="00C472F2"/>
    <w:rsid w:val="00C51A41"/>
    <w:rsid w:val="00C52B39"/>
    <w:rsid w:val="00C54D47"/>
    <w:rsid w:val="00C56DA1"/>
    <w:rsid w:val="00C6040D"/>
    <w:rsid w:val="00C61927"/>
    <w:rsid w:val="00C61CD3"/>
    <w:rsid w:val="00C7711C"/>
    <w:rsid w:val="00C819A4"/>
    <w:rsid w:val="00C82FD2"/>
    <w:rsid w:val="00CA0295"/>
    <w:rsid w:val="00CA1DED"/>
    <w:rsid w:val="00CA6200"/>
    <w:rsid w:val="00CA6A1E"/>
    <w:rsid w:val="00CA6F19"/>
    <w:rsid w:val="00CC7825"/>
    <w:rsid w:val="00CE3A3A"/>
    <w:rsid w:val="00CF2934"/>
    <w:rsid w:val="00CF3340"/>
    <w:rsid w:val="00CF48AE"/>
    <w:rsid w:val="00D03EB2"/>
    <w:rsid w:val="00D1273D"/>
    <w:rsid w:val="00D20486"/>
    <w:rsid w:val="00D31027"/>
    <w:rsid w:val="00D33B5E"/>
    <w:rsid w:val="00D40114"/>
    <w:rsid w:val="00D448F2"/>
    <w:rsid w:val="00D556A1"/>
    <w:rsid w:val="00D55AD3"/>
    <w:rsid w:val="00D615BB"/>
    <w:rsid w:val="00D6227B"/>
    <w:rsid w:val="00D66399"/>
    <w:rsid w:val="00DA6985"/>
    <w:rsid w:val="00DB1E0E"/>
    <w:rsid w:val="00DB47DE"/>
    <w:rsid w:val="00DB5E47"/>
    <w:rsid w:val="00DC3F95"/>
    <w:rsid w:val="00DC745A"/>
    <w:rsid w:val="00DD5FB4"/>
    <w:rsid w:val="00DE5B3C"/>
    <w:rsid w:val="00DE67A2"/>
    <w:rsid w:val="00DF318B"/>
    <w:rsid w:val="00DF4176"/>
    <w:rsid w:val="00DF60B2"/>
    <w:rsid w:val="00E066EF"/>
    <w:rsid w:val="00E139D0"/>
    <w:rsid w:val="00E161D1"/>
    <w:rsid w:val="00E27C37"/>
    <w:rsid w:val="00E40458"/>
    <w:rsid w:val="00E43BBA"/>
    <w:rsid w:val="00E536A1"/>
    <w:rsid w:val="00E62F25"/>
    <w:rsid w:val="00E659B3"/>
    <w:rsid w:val="00E6793D"/>
    <w:rsid w:val="00E777F4"/>
    <w:rsid w:val="00E77A91"/>
    <w:rsid w:val="00E822A0"/>
    <w:rsid w:val="00E90194"/>
    <w:rsid w:val="00E90B2D"/>
    <w:rsid w:val="00E95D65"/>
    <w:rsid w:val="00EA091E"/>
    <w:rsid w:val="00EB0480"/>
    <w:rsid w:val="00EB4BD9"/>
    <w:rsid w:val="00EB60AD"/>
    <w:rsid w:val="00EB6E1D"/>
    <w:rsid w:val="00EC441E"/>
    <w:rsid w:val="00EC60C2"/>
    <w:rsid w:val="00EC7438"/>
    <w:rsid w:val="00EE4ADB"/>
    <w:rsid w:val="00EE4C81"/>
    <w:rsid w:val="00EE4ECB"/>
    <w:rsid w:val="00EF08C8"/>
    <w:rsid w:val="00EF603B"/>
    <w:rsid w:val="00EF65ED"/>
    <w:rsid w:val="00F0278F"/>
    <w:rsid w:val="00F11C78"/>
    <w:rsid w:val="00F234D7"/>
    <w:rsid w:val="00F24076"/>
    <w:rsid w:val="00F310D0"/>
    <w:rsid w:val="00F36001"/>
    <w:rsid w:val="00F42418"/>
    <w:rsid w:val="00F42515"/>
    <w:rsid w:val="00F42E8D"/>
    <w:rsid w:val="00F443A9"/>
    <w:rsid w:val="00F445F9"/>
    <w:rsid w:val="00F5770C"/>
    <w:rsid w:val="00F67E7F"/>
    <w:rsid w:val="00F701D4"/>
    <w:rsid w:val="00F741C1"/>
    <w:rsid w:val="00F75FD3"/>
    <w:rsid w:val="00F847A2"/>
    <w:rsid w:val="00F854BF"/>
    <w:rsid w:val="00F921A8"/>
    <w:rsid w:val="00F95359"/>
    <w:rsid w:val="00F975B2"/>
    <w:rsid w:val="00FA0CA5"/>
    <w:rsid w:val="00FC3254"/>
    <w:rsid w:val="00FD2767"/>
    <w:rsid w:val="00FD417F"/>
    <w:rsid w:val="00FE10E2"/>
    <w:rsid w:val="00FF10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uiPriority w:val="99"/>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24076"/>
    <w:pPr>
      <w:keepNext/>
      <w:keepLines/>
      <w:spacing w:before="160"/>
      <w:ind w:left="794"/>
    </w:pPr>
    <w:rPr>
      <w:rFonts w:eastAsia="STKait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uiPriority w:val="99"/>
    <w:locked/>
    <w:rsid w:val="00F24076"/>
    <w:rPr>
      <w:rFonts w:eastAsia="STKait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 w:type="paragraph" w:customStyle="1" w:styleId="Reasons">
    <w:name w:val="Reasons"/>
    <w:basedOn w:val="Normal"/>
    <w:qFormat/>
    <w:rsid w:val="00C472F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uiPriority w:val="99"/>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24076"/>
    <w:pPr>
      <w:keepNext/>
      <w:keepLines/>
      <w:spacing w:before="160"/>
      <w:ind w:left="794"/>
    </w:pPr>
    <w:rPr>
      <w:rFonts w:eastAsia="STKait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uiPriority w:val="99"/>
    <w:locked/>
    <w:rsid w:val="00F24076"/>
    <w:rPr>
      <w:rFonts w:eastAsia="STKait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 w:type="paragraph" w:customStyle="1" w:styleId="Reasons">
    <w:name w:val="Reasons"/>
    <w:basedOn w:val="Normal"/>
    <w:qFormat/>
    <w:rsid w:val="00C472F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0765-B1D8-41C5-9C41-1F6A6ECF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57</TotalTime>
  <Pages>5</Pages>
  <Words>2074</Words>
  <Characters>632</Characters>
  <Application>Microsoft Office Word</Application>
  <DocSecurity>0</DocSecurity>
  <Lines>5</Lines>
  <Paragraphs>5</Paragraphs>
  <ScaleCrop>false</ScaleCrop>
  <HeadingPairs>
    <vt:vector size="2" baseType="variant">
      <vt:variant>
        <vt:lpstr>Title</vt:lpstr>
      </vt:variant>
      <vt:variant>
        <vt:i4>1</vt:i4>
      </vt:variant>
    </vt:vector>
  </HeadingPairs>
  <TitlesOfParts>
    <vt:vector size="1" baseType="lpstr">
      <vt:lpstr>ITU-R  BT.2033 建议书(01/2013) - VHF和UHF频段第二代数字地面电视广播系统的包括保护比的规划标准</vt:lpstr>
    </vt:vector>
  </TitlesOfParts>
  <Company>ITU</Company>
  <LinksUpToDate>false</LinksUpToDate>
  <CharactersWithSpaces>2701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BT.2037 建议书(07/2013) - 对综合广播宽带系统广播应用的一般性要求及其设想应用</dc:title>
  <dc:creator>ITU</dc:creator>
  <cp:lastModifiedBy>Gao, Lili</cp:lastModifiedBy>
  <cp:revision>9</cp:revision>
  <cp:lastPrinted>2014-06-24T08:26:00Z</cp:lastPrinted>
  <dcterms:created xsi:type="dcterms:W3CDTF">2014-06-24T08:12:00Z</dcterms:created>
  <dcterms:modified xsi:type="dcterms:W3CDTF">2014-07-02T07:59:00Z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