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923" w:rsidRPr="00575CB8" w:rsidRDefault="00A82923" w:rsidP="00A82923">
      <w:pPr>
        <w:rPr>
          <w:lang w:val="en-US"/>
        </w:rPr>
      </w:pPr>
      <w:bookmarkStart w:id="0" w:name="dbreak"/>
      <w:bookmarkEnd w:id="0"/>
    </w:p>
    <w:p w:rsidR="00A82923" w:rsidRDefault="00A82923" w:rsidP="00A82923"/>
    <w:p w:rsidR="00A82923" w:rsidRDefault="00A82923" w:rsidP="00A82923"/>
    <w:p w:rsidR="00A82923" w:rsidRDefault="00A82923" w:rsidP="00A82923"/>
    <w:p w:rsidR="00A82923" w:rsidRDefault="00A82923" w:rsidP="00A82923"/>
    <w:p w:rsidR="00A82923" w:rsidRDefault="00A82923" w:rsidP="00A82923"/>
    <w:p w:rsidR="00A82923" w:rsidRDefault="00A82923" w:rsidP="00A82923"/>
    <w:p w:rsidR="00A82923" w:rsidRDefault="00A82923" w:rsidP="00A82923"/>
    <w:p w:rsidR="00A82923" w:rsidRDefault="00A82923" w:rsidP="00A82923"/>
    <w:p w:rsidR="00A82923" w:rsidRDefault="00A82923" w:rsidP="00A82923"/>
    <w:p w:rsidR="00A82923" w:rsidRDefault="00A82923" w:rsidP="00A82923"/>
    <w:p w:rsidR="00A82923" w:rsidRDefault="00A82923" w:rsidP="00A82923"/>
    <w:tbl>
      <w:tblPr>
        <w:tblW w:w="10089" w:type="dxa"/>
        <w:tblLook w:val="01E0" w:firstRow="1" w:lastRow="1" w:firstColumn="1" w:lastColumn="1" w:noHBand="0" w:noVBand="0"/>
      </w:tblPr>
      <w:tblGrid>
        <w:gridCol w:w="10089"/>
      </w:tblGrid>
      <w:tr w:rsidR="00A82923" w:rsidRPr="00A55737" w:rsidTr="00A82923">
        <w:tc>
          <w:tcPr>
            <w:tcW w:w="10089" w:type="dxa"/>
          </w:tcPr>
          <w:p w:rsidR="00A82923" w:rsidRPr="0010336F" w:rsidRDefault="00A82923" w:rsidP="00A82923">
            <w:pPr>
              <w:spacing w:before="380" w:line="280" w:lineRule="exact"/>
              <w:jc w:val="right"/>
              <w:rPr>
                <w:rFonts w:ascii="Tahoma" w:hAnsi="Tahoma" w:cs="Tahoma"/>
                <w:b/>
                <w:bCs/>
                <w:iCs/>
                <w:color w:val="243285"/>
                <w:sz w:val="32"/>
                <w:szCs w:val="32"/>
                <w:lang w:val="en-US"/>
              </w:rPr>
            </w:pPr>
          </w:p>
          <w:p w:rsidR="00A82923" w:rsidRPr="0010336F" w:rsidRDefault="00A82923" w:rsidP="00A8292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203</w:t>
            </w:r>
            <w:r w:rsidR="00DE35D8">
              <w:rPr>
                <w:rFonts w:ascii="Tahoma" w:hAnsi="Tahoma" w:cs="Tahoma"/>
                <w:b/>
                <w:bCs/>
                <w:iCs/>
                <w:color w:val="243285"/>
                <w:sz w:val="36"/>
                <w:szCs w:val="36"/>
                <w:lang w:val="es-ES_tradnl"/>
              </w:rPr>
              <w:t>7</w:t>
            </w:r>
          </w:p>
          <w:p w:rsidR="00A82923" w:rsidRPr="0010336F" w:rsidRDefault="00A82923" w:rsidP="00A8292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A82923" w:rsidRPr="009F333E" w:rsidTr="00A82923">
        <w:tc>
          <w:tcPr>
            <w:tcW w:w="10089" w:type="dxa"/>
          </w:tcPr>
          <w:p w:rsidR="00A82923" w:rsidRPr="0010336F" w:rsidRDefault="00A82923" w:rsidP="00A82923">
            <w:pPr>
              <w:spacing w:before="80" w:line="500" w:lineRule="exact"/>
              <w:jc w:val="right"/>
              <w:rPr>
                <w:rFonts w:ascii="Tahoma" w:hAnsi="Tahoma" w:cs="Tahoma"/>
                <w:b/>
                <w:bCs/>
                <w:iCs/>
                <w:color w:val="243285"/>
                <w:sz w:val="44"/>
                <w:szCs w:val="44"/>
                <w:lang w:val="es-ES_tradnl"/>
              </w:rPr>
            </w:pPr>
          </w:p>
          <w:p w:rsidR="00A82923" w:rsidRPr="009E1F8B" w:rsidRDefault="00DE35D8" w:rsidP="00A82923">
            <w:pPr>
              <w:spacing w:before="80" w:line="500" w:lineRule="exact"/>
              <w:jc w:val="right"/>
              <w:rPr>
                <w:rFonts w:ascii="Tahoma" w:hAnsi="Tahoma" w:cs="Tahoma"/>
                <w:b/>
                <w:bCs/>
                <w:color w:val="243285"/>
                <w:sz w:val="44"/>
                <w:szCs w:val="44"/>
                <w:lang w:val="es-ES_tradnl"/>
              </w:rPr>
            </w:pPr>
            <w:r w:rsidRPr="002C3C27">
              <w:rPr>
                <w:rFonts w:ascii="Tahoma" w:hAnsi="Tahoma" w:cs="Tahoma"/>
                <w:b/>
                <w:bCs/>
                <w:color w:val="243285"/>
                <w:sz w:val="44"/>
                <w:szCs w:val="44"/>
                <w:lang w:val="es-ES_tradnl"/>
              </w:rPr>
              <w:t>Requisitos generales para las aplicaciones orientadas a la radiodifusión</w:t>
            </w:r>
            <w:r>
              <w:rPr>
                <w:rFonts w:ascii="Tahoma" w:hAnsi="Tahoma" w:cs="Tahoma"/>
                <w:b/>
                <w:bCs/>
                <w:color w:val="243285"/>
                <w:sz w:val="44"/>
                <w:szCs w:val="44"/>
                <w:lang w:val="es-ES_tradnl"/>
              </w:rPr>
              <w:t xml:space="preserve"> </w:t>
            </w:r>
            <w:r w:rsidRPr="002C3C27">
              <w:rPr>
                <w:rFonts w:ascii="Tahoma" w:hAnsi="Tahoma" w:cs="Tahoma"/>
                <w:b/>
                <w:bCs/>
                <w:color w:val="243285"/>
                <w:sz w:val="44"/>
                <w:szCs w:val="44"/>
                <w:lang w:val="es-ES_tradnl"/>
              </w:rPr>
              <w:t xml:space="preserve">de los sistemas de radiodifusión y banda ancha integradas </w:t>
            </w:r>
            <w:r>
              <w:rPr>
                <w:rFonts w:ascii="Tahoma" w:hAnsi="Tahoma" w:cs="Tahoma"/>
                <w:b/>
                <w:bCs/>
                <w:color w:val="243285"/>
                <w:sz w:val="44"/>
                <w:szCs w:val="44"/>
                <w:lang w:val="es-ES_tradnl"/>
              </w:rPr>
              <w:br/>
            </w:r>
            <w:r w:rsidRPr="002C3C27">
              <w:rPr>
                <w:rFonts w:ascii="Tahoma" w:hAnsi="Tahoma" w:cs="Tahoma"/>
                <w:b/>
                <w:bCs/>
                <w:color w:val="243285"/>
                <w:sz w:val="44"/>
                <w:szCs w:val="44"/>
                <w:lang w:val="es-ES_tradnl"/>
              </w:rPr>
              <w:t>y</w:t>
            </w:r>
            <w:r>
              <w:rPr>
                <w:rFonts w:ascii="Tahoma" w:hAnsi="Tahoma" w:cs="Tahoma"/>
                <w:b/>
                <w:bCs/>
                <w:color w:val="243285"/>
                <w:sz w:val="44"/>
                <w:szCs w:val="44"/>
                <w:lang w:val="es-ES_tradnl"/>
              </w:rPr>
              <w:t xml:space="preserve"> </w:t>
            </w:r>
            <w:r w:rsidRPr="002C3C27">
              <w:rPr>
                <w:rFonts w:ascii="Tahoma" w:hAnsi="Tahoma" w:cs="Tahoma"/>
                <w:b/>
                <w:bCs/>
                <w:color w:val="243285"/>
                <w:sz w:val="44"/>
                <w:szCs w:val="44"/>
                <w:lang w:val="es-ES_tradnl"/>
              </w:rPr>
              <w:t>utilización prevista de los mismos</w:t>
            </w:r>
          </w:p>
          <w:p w:rsidR="00A82923" w:rsidRPr="0010336F" w:rsidRDefault="00A82923" w:rsidP="00A82923">
            <w:pPr>
              <w:spacing w:before="80" w:line="500" w:lineRule="exact"/>
              <w:jc w:val="right"/>
              <w:rPr>
                <w:rFonts w:ascii="Tahoma" w:hAnsi="Tahoma" w:cs="Tahoma"/>
                <w:b/>
                <w:bCs/>
                <w:iCs/>
                <w:color w:val="243285"/>
                <w:sz w:val="44"/>
                <w:szCs w:val="44"/>
                <w:lang w:val="es-ES_tradnl"/>
              </w:rPr>
            </w:pPr>
          </w:p>
        </w:tc>
      </w:tr>
      <w:tr w:rsidR="00A82923" w:rsidRPr="009F333E" w:rsidTr="00A82923">
        <w:tc>
          <w:tcPr>
            <w:tcW w:w="10089" w:type="dxa"/>
          </w:tcPr>
          <w:p w:rsidR="00A82923" w:rsidRPr="0010336F" w:rsidRDefault="00A82923" w:rsidP="00A82923">
            <w:pPr>
              <w:spacing w:before="80" w:line="280" w:lineRule="exact"/>
              <w:ind w:right="640"/>
              <w:rPr>
                <w:rFonts w:ascii="Tahoma" w:hAnsi="Tahoma" w:cs="Tahoma"/>
                <w:b/>
                <w:bCs/>
                <w:iCs/>
                <w:color w:val="243285"/>
                <w:sz w:val="32"/>
                <w:szCs w:val="32"/>
                <w:lang w:val="es-ES_tradnl"/>
              </w:rPr>
            </w:pPr>
          </w:p>
          <w:p w:rsidR="00A82923" w:rsidRPr="0010336F" w:rsidRDefault="00A82923" w:rsidP="00A82923">
            <w:pPr>
              <w:spacing w:before="80" w:line="280" w:lineRule="exact"/>
              <w:ind w:right="640"/>
              <w:rPr>
                <w:rFonts w:ascii="Tahoma" w:hAnsi="Tahoma" w:cs="Tahoma"/>
                <w:b/>
                <w:bCs/>
                <w:iCs/>
                <w:color w:val="243285"/>
                <w:sz w:val="32"/>
                <w:szCs w:val="32"/>
                <w:lang w:val="es-ES_tradnl"/>
              </w:rPr>
            </w:pPr>
          </w:p>
          <w:p w:rsidR="00A82923" w:rsidRPr="0010336F" w:rsidRDefault="00A82923" w:rsidP="00A82923">
            <w:pPr>
              <w:spacing w:before="80" w:after="180" w:line="360" w:lineRule="exact"/>
              <w:ind w:right="720"/>
              <w:rPr>
                <w:rFonts w:ascii="Tahoma" w:hAnsi="Tahoma" w:cs="Tahoma"/>
                <w:b/>
                <w:bCs/>
                <w:iCs/>
                <w:color w:val="243285"/>
                <w:sz w:val="36"/>
                <w:szCs w:val="36"/>
                <w:lang w:val="es-ES_tradnl"/>
              </w:rPr>
            </w:pPr>
          </w:p>
          <w:p w:rsidR="00A82923" w:rsidRPr="0010336F" w:rsidRDefault="00A82923" w:rsidP="00A82923">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A82923" w:rsidRPr="009E1F8B" w:rsidRDefault="00A82923" w:rsidP="00A82923">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A82923" w:rsidRPr="0026666F" w:rsidRDefault="00A82923" w:rsidP="00A82923">
      <w:pPr>
        <w:spacing w:before="80"/>
        <w:rPr>
          <w:i/>
          <w:sz w:val="22"/>
          <w:lang w:val="es-ES_tradnl"/>
        </w:rPr>
      </w:pPr>
    </w:p>
    <w:p w:rsidR="00A82923" w:rsidRPr="0026666F" w:rsidRDefault="00A82923" w:rsidP="00A82923">
      <w:pPr>
        <w:spacing w:before="80"/>
        <w:rPr>
          <w:i/>
          <w:sz w:val="22"/>
          <w:lang w:val="es-ES_tradnl"/>
        </w:rPr>
      </w:pPr>
    </w:p>
    <w:p w:rsidR="00A82923" w:rsidRPr="0026666F" w:rsidRDefault="00A82923" w:rsidP="00A82923">
      <w:pPr>
        <w:spacing w:before="80"/>
        <w:rPr>
          <w:i/>
          <w:sz w:val="22"/>
          <w:lang w:val="es-ES_tradnl"/>
        </w:rPr>
      </w:pPr>
    </w:p>
    <w:p w:rsidR="00A82923" w:rsidRPr="0026666F" w:rsidRDefault="00A82923" w:rsidP="00A82923">
      <w:pPr>
        <w:spacing w:before="80"/>
        <w:rPr>
          <w:i/>
          <w:sz w:val="22"/>
          <w:lang w:val="es-ES_tradnl"/>
        </w:rPr>
      </w:pPr>
    </w:p>
    <w:p w:rsidR="00A82923" w:rsidRPr="0026666F" w:rsidRDefault="00A82923" w:rsidP="00A82923">
      <w:pPr>
        <w:spacing w:before="80"/>
        <w:rPr>
          <w:i/>
          <w:sz w:val="22"/>
          <w:lang w:val="es-ES_tradnl"/>
        </w:rPr>
      </w:pPr>
    </w:p>
    <w:p w:rsidR="00A82923" w:rsidRPr="0026666F" w:rsidRDefault="00A82923" w:rsidP="00A82923">
      <w:pPr>
        <w:spacing w:before="80"/>
        <w:rPr>
          <w:i/>
          <w:sz w:val="22"/>
          <w:lang w:val="es-ES_tradnl"/>
        </w:rPr>
      </w:pPr>
    </w:p>
    <w:p w:rsidR="00A82923" w:rsidRPr="0026666F" w:rsidRDefault="00A82923" w:rsidP="00A82923">
      <w:pPr>
        <w:pStyle w:val="Equation"/>
        <w:tabs>
          <w:tab w:val="clear" w:pos="4820"/>
          <w:tab w:val="clear" w:pos="9639"/>
          <w:tab w:val="left" w:pos="1191"/>
          <w:tab w:val="left" w:pos="1588"/>
          <w:tab w:val="left" w:pos="1985"/>
        </w:tabs>
        <w:rPr>
          <w:rFonts w:ascii="Palatino Linotype" w:hAnsi="Palatino Linotype"/>
          <w:lang w:val="es-ES_tradnl"/>
        </w:rPr>
        <w:sectPr w:rsidR="00A82923" w:rsidRPr="0026666F" w:rsidSect="00A82923">
          <w:headerReference w:type="even" r:id="rId6"/>
          <w:headerReference w:type="default" r:id="rId7"/>
          <w:pgSz w:w="11907" w:h="16834" w:code="9"/>
          <w:pgMar w:top="1418" w:right="1134" w:bottom="1134" w:left="1134" w:header="720" w:footer="482" w:gutter="0"/>
          <w:paperSrc w:first="15" w:other="15"/>
          <w:cols w:space="720"/>
        </w:sectPr>
      </w:pPr>
    </w:p>
    <w:p w:rsidR="00A82923" w:rsidRPr="006C718C"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A82923" w:rsidRPr="006C718C" w:rsidRDefault="00A82923" w:rsidP="00A8292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A82923" w:rsidRPr="006C718C" w:rsidRDefault="00A82923" w:rsidP="00A8292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A82923" w:rsidRPr="00021E8A" w:rsidRDefault="00A82923" w:rsidP="00A8292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A82923" w:rsidRPr="00021E8A" w:rsidRDefault="00A82923" w:rsidP="00A8292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A82923" w:rsidRPr="007C36CA" w:rsidRDefault="00A82923" w:rsidP="00A82923">
      <w:pPr>
        <w:spacing w:before="0"/>
        <w:jc w:val="center"/>
        <w:rPr>
          <w:sz w:val="22"/>
          <w:lang w:val="es-ES_tradnl"/>
        </w:rPr>
      </w:pPr>
    </w:p>
    <w:p w:rsidR="00A82923" w:rsidRPr="007C36CA" w:rsidRDefault="00A82923" w:rsidP="00A8292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82923" w:rsidRPr="009F333E" w:rsidTr="00A82923">
        <w:tc>
          <w:tcPr>
            <w:tcW w:w="9360" w:type="dxa"/>
            <w:gridSpan w:val="2"/>
          </w:tcPr>
          <w:p w:rsidR="00A82923" w:rsidRPr="00021E8A" w:rsidRDefault="00A82923" w:rsidP="00A8292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A82923" w:rsidRPr="00763D08"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9" w:history="1">
              <w:hyperlink r:id="rId10"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A82923" w:rsidRPr="00036EE3" w:rsidTr="00A82923">
        <w:tc>
          <w:tcPr>
            <w:tcW w:w="1140" w:type="dxa"/>
          </w:tcPr>
          <w:p w:rsidR="00A82923" w:rsidRPr="00036EE3" w:rsidRDefault="00A82923" w:rsidP="00A82923">
            <w:pPr>
              <w:spacing w:before="180" w:after="100"/>
              <w:ind w:left="57"/>
              <w:rPr>
                <w:b/>
                <w:bCs/>
                <w:sz w:val="20"/>
                <w:lang w:val="en-US"/>
              </w:rPr>
            </w:pPr>
            <w:r w:rsidRPr="00036EE3">
              <w:rPr>
                <w:b/>
                <w:bCs/>
                <w:sz w:val="20"/>
                <w:lang w:val="en-US"/>
              </w:rPr>
              <w:t>Series</w:t>
            </w:r>
          </w:p>
        </w:tc>
        <w:tc>
          <w:tcPr>
            <w:tcW w:w="8220" w:type="dxa"/>
          </w:tcPr>
          <w:p w:rsidR="00A82923" w:rsidRPr="00036EE3"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A82923" w:rsidRPr="00036EE3" w:rsidTr="00A82923">
        <w:tc>
          <w:tcPr>
            <w:tcW w:w="1140" w:type="dxa"/>
            <w:tcBorders>
              <w:bottom w:val="nil"/>
            </w:tcBorders>
          </w:tcPr>
          <w:p w:rsidR="00A82923" w:rsidRPr="00036EE3" w:rsidRDefault="00A82923" w:rsidP="00A82923">
            <w:pPr>
              <w:spacing w:before="30" w:after="30"/>
              <w:ind w:left="57"/>
              <w:jc w:val="left"/>
              <w:rPr>
                <w:b/>
                <w:bCs/>
                <w:sz w:val="20"/>
                <w:lang w:val="en-US"/>
              </w:rPr>
            </w:pPr>
            <w:r w:rsidRPr="00036EE3">
              <w:rPr>
                <w:b/>
                <w:bCs/>
                <w:sz w:val="20"/>
                <w:lang w:val="en-US"/>
              </w:rPr>
              <w:t>BO</w:t>
            </w:r>
          </w:p>
        </w:tc>
        <w:tc>
          <w:tcPr>
            <w:tcW w:w="8220" w:type="dxa"/>
            <w:tcBorders>
              <w:bottom w:val="nil"/>
            </w:tcBorders>
          </w:tcPr>
          <w:p w:rsidR="00A82923" w:rsidRPr="00021E8A"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A82923" w:rsidRPr="009F333E" w:rsidTr="00A82923">
        <w:tc>
          <w:tcPr>
            <w:tcW w:w="1140" w:type="dxa"/>
            <w:tcBorders>
              <w:top w:val="nil"/>
              <w:bottom w:val="nil"/>
            </w:tcBorders>
            <w:shd w:val="clear" w:color="auto" w:fill="auto"/>
          </w:tcPr>
          <w:p w:rsidR="00A82923" w:rsidRPr="009E1F8B" w:rsidRDefault="00A82923" w:rsidP="00A82923">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A82923" w:rsidRPr="009E1F8B"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A82923" w:rsidRPr="00036EE3" w:rsidTr="00A82923">
        <w:tc>
          <w:tcPr>
            <w:tcW w:w="1140" w:type="dxa"/>
            <w:tcBorders>
              <w:top w:val="nil"/>
              <w:bottom w:val="nil"/>
            </w:tcBorders>
          </w:tcPr>
          <w:p w:rsidR="00A82923" w:rsidRPr="00036EE3" w:rsidRDefault="00A82923" w:rsidP="00A82923">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A82923" w:rsidRPr="00021E8A"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A82923" w:rsidRPr="009E1F8B" w:rsidTr="00A82923">
        <w:tc>
          <w:tcPr>
            <w:tcW w:w="1140" w:type="dxa"/>
            <w:tcBorders>
              <w:top w:val="nil"/>
              <w:bottom w:val="nil"/>
            </w:tcBorders>
            <w:shd w:val="clear" w:color="auto" w:fill="F3F3F3"/>
          </w:tcPr>
          <w:p w:rsidR="00A82923" w:rsidRPr="009E1F8B" w:rsidRDefault="00A82923" w:rsidP="00A82923">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A82923" w:rsidRPr="009E1F8B"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A82923" w:rsidRPr="00036EE3" w:rsidTr="00A82923">
        <w:tc>
          <w:tcPr>
            <w:tcW w:w="1140" w:type="dxa"/>
            <w:tcBorders>
              <w:top w:val="nil"/>
              <w:bottom w:val="nil"/>
            </w:tcBorders>
            <w:shd w:val="clear" w:color="auto" w:fill="auto"/>
          </w:tcPr>
          <w:p w:rsidR="00A82923" w:rsidRPr="00036EE3" w:rsidRDefault="00A82923" w:rsidP="00A82923">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A82923" w:rsidRPr="00021E8A" w:rsidRDefault="00A82923" w:rsidP="00A829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A82923" w:rsidRPr="009F333E" w:rsidTr="00A82923">
        <w:tc>
          <w:tcPr>
            <w:tcW w:w="1140" w:type="dxa"/>
            <w:tcBorders>
              <w:top w:val="nil"/>
              <w:bottom w:val="nil"/>
            </w:tcBorders>
            <w:shd w:val="clear" w:color="auto" w:fill="auto"/>
          </w:tcPr>
          <w:p w:rsidR="00A82923" w:rsidRPr="0010336F" w:rsidRDefault="00A82923" w:rsidP="00A82923">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A82923" w:rsidRPr="0010336F"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A82923" w:rsidRPr="009F333E" w:rsidTr="00A82923">
        <w:tc>
          <w:tcPr>
            <w:tcW w:w="1140" w:type="dxa"/>
            <w:tcBorders>
              <w:top w:val="nil"/>
            </w:tcBorders>
          </w:tcPr>
          <w:p w:rsidR="00A82923" w:rsidRPr="00036EE3" w:rsidRDefault="00A82923" w:rsidP="00A82923">
            <w:pPr>
              <w:spacing w:before="30" w:after="30"/>
              <w:ind w:left="57"/>
              <w:jc w:val="left"/>
              <w:rPr>
                <w:b/>
                <w:bCs/>
                <w:sz w:val="20"/>
                <w:lang w:val="fr-CH"/>
              </w:rPr>
            </w:pPr>
            <w:r w:rsidRPr="00036EE3">
              <w:rPr>
                <w:b/>
                <w:bCs/>
                <w:sz w:val="20"/>
                <w:lang w:val="fr-CH"/>
              </w:rPr>
              <w:t>P</w:t>
            </w:r>
          </w:p>
        </w:tc>
        <w:tc>
          <w:tcPr>
            <w:tcW w:w="8220" w:type="dxa"/>
            <w:tcBorders>
              <w:top w:val="nil"/>
            </w:tcBorders>
          </w:tcPr>
          <w:p w:rsidR="00A82923" w:rsidRPr="00021E8A" w:rsidRDefault="00A82923" w:rsidP="00A82923">
            <w:pPr>
              <w:spacing w:before="30" w:after="30"/>
              <w:jc w:val="left"/>
              <w:rPr>
                <w:bCs/>
                <w:sz w:val="20"/>
                <w:lang w:val="es-ES_tradnl"/>
              </w:rPr>
            </w:pPr>
            <w:r w:rsidRPr="00021E8A">
              <w:rPr>
                <w:bCs/>
                <w:sz w:val="20"/>
                <w:lang w:val="es-ES_tradnl"/>
              </w:rPr>
              <w:t>Propagación de las ondas radioeléctricas</w:t>
            </w:r>
          </w:p>
        </w:tc>
      </w:tr>
      <w:tr w:rsidR="00A82923" w:rsidRPr="00036EE3" w:rsidTr="00A82923">
        <w:tc>
          <w:tcPr>
            <w:tcW w:w="1140" w:type="dxa"/>
          </w:tcPr>
          <w:p w:rsidR="00A82923" w:rsidRPr="00036EE3" w:rsidRDefault="00A82923" w:rsidP="00A82923">
            <w:pPr>
              <w:spacing w:before="30" w:after="30"/>
              <w:ind w:left="57"/>
              <w:jc w:val="left"/>
              <w:rPr>
                <w:b/>
                <w:bCs/>
                <w:sz w:val="20"/>
                <w:lang w:val="en-US"/>
              </w:rPr>
            </w:pPr>
            <w:r w:rsidRPr="00036EE3">
              <w:rPr>
                <w:b/>
                <w:bCs/>
                <w:sz w:val="20"/>
                <w:lang w:val="en-US"/>
              </w:rPr>
              <w:t>RA</w:t>
            </w:r>
          </w:p>
        </w:tc>
        <w:tc>
          <w:tcPr>
            <w:tcW w:w="8220" w:type="dxa"/>
          </w:tcPr>
          <w:p w:rsidR="00A82923" w:rsidRPr="00021E8A" w:rsidRDefault="00A82923" w:rsidP="00A829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A82923" w:rsidRPr="009F333E" w:rsidTr="00A82923">
        <w:tc>
          <w:tcPr>
            <w:tcW w:w="1140" w:type="dxa"/>
          </w:tcPr>
          <w:p w:rsidR="00A82923" w:rsidRPr="00036EE3" w:rsidRDefault="00A82923" w:rsidP="00A82923">
            <w:pPr>
              <w:spacing w:before="30" w:after="30"/>
              <w:ind w:left="57"/>
              <w:jc w:val="left"/>
              <w:rPr>
                <w:b/>
                <w:bCs/>
                <w:sz w:val="20"/>
                <w:lang w:val="en-US"/>
              </w:rPr>
            </w:pPr>
            <w:r w:rsidRPr="00036EE3">
              <w:rPr>
                <w:b/>
                <w:bCs/>
                <w:sz w:val="20"/>
                <w:lang w:val="en-US"/>
              </w:rPr>
              <w:t>RS</w:t>
            </w:r>
          </w:p>
        </w:tc>
        <w:tc>
          <w:tcPr>
            <w:tcW w:w="8220" w:type="dxa"/>
          </w:tcPr>
          <w:p w:rsidR="00A82923" w:rsidRPr="00021E8A" w:rsidRDefault="00A82923" w:rsidP="00A829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A82923" w:rsidRPr="00036EE3" w:rsidTr="00A82923">
        <w:tc>
          <w:tcPr>
            <w:tcW w:w="1140" w:type="dxa"/>
          </w:tcPr>
          <w:p w:rsidR="00A82923" w:rsidRPr="00036EE3" w:rsidRDefault="00A82923" w:rsidP="00A82923">
            <w:pPr>
              <w:spacing w:before="30" w:after="30"/>
              <w:ind w:left="57"/>
              <w:jc w:val="left"/>
              <w:rPr>
                <w:b/>
                <w:bCs/>
                <w:sz w:val="20"/>
                <w:lang w:val="en-US"/>
              </w:rPr>
            </w:pPr>
            <w:r w:rsidRPr="00036EE3">
              <w:rPr>
                <w:b/>
                <w:bCs/>
                <w:sz w:val="20"/>
                <w:lang w:val="en-US"/>
              </w:rPr>
              <w:t>S</w:t>
            </w:r>
          </w:p>
        </w:tc>
        <w:tc>
          <w:tcPr>
            <w:tcW w:w="8220" w:type="dxa"/>
          </w:tcPr>
          <w:p w:rsidR="00A82923" w:rsidRPr="00021E8A" w:rsidRDefault="00A82923" w:rsidP="00A82923">
            <w:pPr>
              <w:spacing w:before="30" w:after="30"/>
              <w:jc w:val="left"/>
              <w:rPr>
                <w:bCs/>
                <w:sz w:val="20"/>
                <w:lang w:val="en-US"/>
              </w:rPr>
            </w:pPr>
            <w:r w:rsidRPr="00021E8A">
              <w:rPr>
                <w:bCs/>
                <w:sz w:val="20"/>
              </w:rPr>
              <w:t>Servicio fijo por satélite</w:t>
            </w:r>
          </w:p>
        </w:tc>
      </w:tr>
      <w:tr w:rsidR="00A82923" w:rsidRPr="00036EE3" w:rsidTr="00A82923">
        <w:tc>
          <w:tcPr>
            <w:tcW w:w="1140" w:type="dxa"/>
          </w:tcPr>
          <w:p w:rsidR="00A82923" w:rsidRPr="00036EE3" w:rsidRDefault="00A82923" w:rsidP="00A82923">
            <w:pPr>
              <w:spacing w:before="30" w:after="30"/>
              <w:ind w:left="57"/>
              <w:jc w:val="left"/>
              <w:rPr>
                <w:b/>
                <w:bCs/>
                <w:sz w:val="20"/>
                <w:lang w:val="en-US"/>
              </w:rPr>
            </w:pPr>
            <w:r w:rsidRPr="00036EE3">
              <w:rPr>
                <w:b/>
                <w:bCs/>
                <w:sz w:val="20"/>
                <w:lang w:val="en-US"/>
              </w:rPr>
              <w:t>SA</w:t>
            </w:r>
          </w:p>
        </w:tc>
        <w:tc>
          <w:tcPr>
            <w:tcW w:w="8220" w:type="dxa"/>
          </w:tcPr>
          <w:p w:rsidR="00A82923" w:rsidRPr="00021E8A" w:rsidRDefault="00A82923" w:rsidP="00A82923">
            <w:pPr>
              <w:spacing w:before="30" w:after="30"/>
              <w:jc w:val="left"/>
              <w:rPr>
                <w:bCs/>
                <w:sz w:val="20"/>
                <w:lang w:val="en-US"/>
              </w:rPr>
            </w:pPr>
            <w:r w:rsidRPr="00021E8A">
              <w:rPr>
                <w:bCs/>
                <w:sz w:val="20"/>
              </w:rPr>
              <w:t>Aplicaciones espaciales y meteorología</w:t>
            </w:r>
          </w:p>
        </w:tc>
      </w:tr>
      <w:tr w:rsidR="00A82923" w:rsidRPr="009F333E" w:rsidTr="00A82923">
        <w:tc>
          <w:tcPr>
            <w:tcW w:w="1140" w:type="dxa"/>
          </w:tcPr>
          <w:p w:rsidR="00A82923" w:rsidRPr="00036EE3" w:rsidRDefault="00A82923" w:rsidP="00A82923">
            <w:pPr>
              <w:spacing w:before="30" w:after="30"/>
              <w:ind w:left="57"/>
              <w:jc w:val="left"/>
              <w:rPr>
                <w:b/>
                <w:bCs/>
                <w:sz w:val="20"/>
                <w:lang w:val="en-US"/>
              </w:rPr>
            </w:pPr>
            <w:r w:rsidRPr="00036EE3">
              <w:rPr>
                <w:b/>
                <w:bCs/>
                <w:sz w:val="20"/>
                <w:lang w:val="en-US"/>
              </w:rPr>
              <w:t>SF</w:t>
            </w:r>
          </w:p>
        </w:tc>
        <w:tc>
          <w:tcPr>
            <w:tcW w:w="8220" w:type="dxa"/>
          </w:tcPr>
          <w:p w:rsidR="00A82923" w:rsidRPr="00021E8A" w:rsidRDefault="00A82923" w:rsidP="00A8292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A82923" w:rsidRPr="00036EE3" w:rsidTr="00A82923">
        <w:tc>
          <w:tcPr>
            <w:tcW w:w="1140" w:type="dxa"/>
            <w:shd w:val="clear" w:color="auto" w:fill="auto"/>
          </w:tcPr>
          <w:p w:rsidR="00A82923" w:rsidRPr="001240BC" w:rsidRDefault="00A82923" w:rsidP="00A82923">
            <w:pPr>
              <w:spacing w:before="30" w:after="30"/>
              <w:ind w:left="57"/>
              <w:jc w:val="left"/>
              <w:rPr>
                <w:b/>
                <w:bCs/>
                <w:sz w:val="20"/>
                <w:lang w:val="en-US"/>
              </w:rPr>
            </w:pPr>
            <w:r w:rsidRPr="001240BC">
              <w:rPr>
                <w:b/>
                <w:bCs/>
                <w:sz w:val="20"/>
                <w:lang w:val="en-US"/>
              </w:rPr>
              <w:t>SM</w:t>
            </w:r>
          </w:p>
        </w:tc>
        <w:tc>
          <w:tcPr>
            <w:tcW w:w="8220" w:type="dxa"/>
            <w:shd w:val="clear" w:color="auto" w:fill="auto"/>
          </w:tcPr>
          <w:p w:rsidR="00A82923" w:rsidRPr="001240BC" w:rsidRDefault="00A82923" w:rsidP="00A82923">
            <w:pPr>
              <w:spacing w:before="30" w:after="30"/>
              <w:jc w:val="left"/>
              <w:rPr>
                <w:sz w:val="20"/>
                <w:lang w:val="en-US"/>
              </w:rPr>
            </w:pPr>
            <w:r w:rsidRPr="001240BC">
              <w:rPr>
                <w:sz w:val="20"/>
              </w:rPr>
              <w:t>Gestión del espectro</w:t>
            </w:r>
          </w:p>
        </w:tc>
      </w:tr>
      <w:tr w:rsidR="00A82923" w:rsidRPr="00036EE3" w:rsidTr="00A82923">
        <w:tc>
          <w:tcPr>
            <w:tcW w:w="1140" w:type="dxa"/>
          </w:tcPr>
          <w:p w:rsidR="00A82923" w:rsidRPr="00036EE3" w:rsidRDefault="00A82923" w:rsidP="00A82923">
            <w:pPr>
              <w:spacing w:before="30" w:after="30"/>
              <w:ind w:left="57"/>
              <w:jc w:val="left"/>
              <w:rPr>
                <w:b/>
                <w:bCs/>
                <w:sz w:val="20"/>
                <w:lang w:val="en-US"/>
              </w:rPr>
            </w:pPr>
            <w:r w:rsidRPr="00036EE3">
              <w:rPr>
                <w:b/>
                <w:bCs/>
                <w:sz w:val="20"/>
                <w:lang w:val="en-US"/>
              </w:rPr>
              <w:t>SNG</w:t>
            </w:r>
          </w:p>
        </w:tc>
        <w:tc>
          <w:tcPr>
            <w:tcW w:w="8220" w:type="dxa"/>
          </w:tcPr>
          <w:p w:rsidR="00A82923" w:rsidRPr="00021E8A" w:rsidRDefault="00A82923" w:rsidP="00A82923">
            <w:pPr>
              <w:spacing w:before="30" w:after="30"/>
              <w:jc w:val="left"/>
              <w:rPr>
                <w:bCs/>
                <w:sz w:val="20"/>
                <w:lang w:val="en-US"/>
              </w:rPr>
            </w:pPr>
            <w:r w:rsidRPr="00021E8A">
              <w:rPr>
                <w:bCs/>
                <w:sz w:val="20"/>
              </w:rPr>
              <w:t>Periodismo electrónico por satélite</w:t>
            </w:r>
          </w:p>
        </w:tc>
      </w:tr>
      <w:tr w:rsidR="00A82923" w:rsidRPr="009F333E" w:rsidTr="00A82923">
        <w:tc>
          <w:tcPr>
            <w:tcW w:w="1140" w:type="dxa"/>
          </w:tcPr>
          <w:p w:rsidR="00A82923" w:rsidRPr="00036EE3" w:rsidRDefault="00A82923" w:rsidP="00A82923">
            <w:pPr>
              <w:spacing w:before="30" w:after="30"/>
              <w:ind w:left="57"/>
              <w:jc w:val="left"/>
              <w:rPr>
                <w:b/>
                <w:bCs/>
                <w:sz w:val="20"/>
                <w:lang w:val="en-US"/>
              </w:rPr>
            </w:pPr>
            <w:r w:rsidRPr="00036EE3">
              <w:rPr>
                <w:b/>
                <w:bCs/>
                <w:sz w:val="20"/>
                <w:lang w:val="en-US"/>
              </w:rPr>
              <w:t>TF</w:t>
            </w:r>
          </w:p>
        </w:tc>
        <w:tc>
          <w:tcPr>
            <w:tcW w:w="8220" w:type="dxa"/>
          </w:tcPr>
          <w:p w:rsidR="00A82923" w:rsidRPr="00021E8A" w:rsidRDefault="00A82923" w:rsidP="00A82923">
            <w:pPr>
              <w:spacing w:before="30" w:after="30"/>
              <w:jc w:val="left"/>
              <w:rPr>
                <w:bCs/>
                <w:sz w:val="20"/>
                <w:lang w:val="es-ES_tradnl"/>
              </w:rPr>
            </w:pPr>
            <w:r w:rsidRPr="00021E8A">
              <w:rPr>
                <w:bCs/>
                <w:sz w:val="20"/>
                <w:lang w:val="es-ES_tradnl"/>
              </w:rPr>
              <w:t>Emisiones de frecuencias patrón y señales horarias</w:t>
            </w:r>
          </w:p>
        </w:tc>
      </w:tr>
      <w:tr w:rsidR="00A82923" w:rsidRPr="00036EE3" w:rsidTr="00A82923">
        <w:tc>
          <w:tcPr>
            <w:tcW w:w="1140" w:type="dxa"/>
          </w:tcPr>
          <w:p w:rsidR="00A82923" w:rsidRPr="00036EE3" w:rsidRDefault="00A82923" w:rsidP="00A82923">
            <w:pPr>
              <w:spacing w:before="30" w:after="30"/>
              <w:ind w:left="57"/>
              <w:jc w:val="left"/>
              <w:rPr>
                <w:b/>
                <w:bCs/>
                <w:sz w:val="20"/>
                <w:lang w:val="en-US"/>
              </w:rPr>
            </w:pPr>
            <w:r w:rsidRPr="00036EE3">
              <w:rPr>
                <w:b/>
                <w:bCs/>
                <w:sz w:val="20"/>
                <w:lang w:val="en-US"/>
              </w:rPr>
              <w:t>V</w:t>
            </w:r>
          </w:p>
        </w:tc>
        <w:tc>
          <w:tcPr>
            <w:tcW w:w="8220" w:type="dxa"/>
          </w:tcPr>
          <w:p w:rsidR="00A82923" w:rsidRPr="00021E8A" w:rsidRDefault="00A82923" w:rsidP="00A82923">
            <w:pPr>
              <w:spacing w:before="30" w:after="140"/>
              <w:jc w:val="left"/>
              <w:rPr>
                <w:bCs/>
                <w:sz w:val="20"/>
                <w:lang w:val="en-US"/>
              </w:rPr>
            </w:pPr>
            <w:r w:rsidRPr="00021E8A">
              <w:rPr>
                <w:bCs/>
                <w:sz w:val="20"/>
              </w:rPr>
              <w:t>Vocabulario y cuestiones afines</w:t>
            </w:r>
          </w:p>
        </w:tc>
      </w:tr>
    </w:tbl>
    <w:p w:rsidR="00A82923" w:rsidRPr="00036EE3" w:rsidRDefault="00A82923" w:rsidP="00A8292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82923" w:rsidTr="00A82923">
        <w:tc>
          <w:tcPr>
            <w:tcW w:w="720" w:type="dxa"/>
          </w:tcPr>
          <w:p w:rsidR="00A82923" w:rsidRDefault="00A82923" w:rsidP="00A82923">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82923" w:rsidRPr="009F333E" w:rsidTr="00A82923">
        <w:tc>
          <w:tcPr>
            <w:tcW w:w="9360" w:type="dxa"/>
          </w:tcPr>
          <w:p w:rsidR="00A82923" w:rsidRPr="00763D08" w:rsidRDefault="00A82923" w:rsidP="00A82923">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A82923" w:rsidRPr="00763D08" w:rsidRDefault="00A82923" w:rsidP="00A82923">
      <w:pPr>
        <w:spacing w:before="0"/>
        <w:jc w:val="center"/>
        <w:rPr>
          <w:sz w:val="22"/>
          <w:lang w:val="es-ES_tradnl"/>
        </w:rPr>
      </w:pPr>
    </w:p>
    <w:p w:rsidR="00A82923" w:rsidRPr="00763D08" w:rsidRDefault="00A82923" w:rsidP="00A82923">
      <w:pPr>
        <w:spacing w:before="60"/>
        <w:jc w:val="right"/>
        <w:rPr>
          <w:i/>
          <w:iCs/>
          <w:sz w:val="20"/>
          <w:lang w:val="es-ES_tradnl"/>
        </w:rPr>
      </w:pPr>
      <w:r w:rsidRPr="00763D08">
        <w:rPr>
          <w:i/>
          <w:iCs/>
          <w:sz w:val="20"/>
          <w:lang w:val="es-ES_tradnl"/>
        </w:rPr>
        <w:t>Publicación electrónica</w:t>
      </w:r>
    </w:p>
    <w:p w:rsidR="00A82923" w:rsidRPr="00763D08" w:rsidRDefault="00A82923" w:rsidP="00A82923">
      <w:pPr>
        <w:spacing w:before="0" w:after="40"/>
        <w:jc w:val="right"/>
        <w:rPr>
          <w:sz w:val="20"/>
          <w:lang w:val="es-ES_tradnl"/>
        </w:rPr>
      </w:pPr>
      <w:r w:rsidRPr="00763D08">
        <w:rPr>
          <w:sz w:val="20"/>
          <w:lang w:val="es-ES_tradnl"/>
        </w:rPr>
        <w:t>Ginebra, 20</w:t>
      </w:r>
      <w:r>
        <w:rPr>
          <w:sz w:val="20"/>
          <w:lang w:val="es-ES_tradnl"/>
        </w:rPr>
        <w:t>14</w:t>
      </w:r>
    </w:p>
    <w:p w:rsidR="00A82923" w:rsidRPr="00763D08" w:rsidRDefault="00A82923" w:rsidP="00A82923">
      <w:pPr>
        <w:spacing w:before="0"/>
        <w:jc w:val="center"/>
        <w:rPr>
          <w:sz w:val="22"/>
          <w:lang w:val="es-ES_tradnl"/>
        </w:rPr>
      </w:pPr>
    </w:p>
    <w:p w:rsidR="00A82923" w:rsidRPr="00763D08" w:rsidRDefault="00A82923" w:rsidP="00A8292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A82923" w:rsidRPr="006C718C" w:rsidRDefault="00A82923" w:rsidP="00A8292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A82923" w:rsidRPr="006C718C" w:rsidRDefault="00A82923" w:rsidP="00A82923">
      <w:pPr>
        <w:spacing w:before="160"/>
        <w:rPr>
          <w:i/>
          <w:sz w:val="20"/>
          <w:highlight w:val="yellow"/>
          <w:lang w:val="es-ES_tradnl"/>
        </w:rPr>
        <w:sectPr w:rsidR="00A82923" w:rsidRPr="006C718C" w:rsidSect="00A82923">
          <w:headerReference w:type="even" r:id="rId11"/>
          <w:headerReference w:type="default" r:id="rId12"/>
          <w:pgSz w:w="11907" w:h="16834" w:code="9"/>
          <w:pgMar w:top="1418" w:right="1134" w:bottom="1134" w:left="1134" w:header="720" w:footer="482" w:gutter="0"/>
          <w:pgNumType w:fmt="lowerRoman" w:start="2"/>
          <w:cols w:space="720"/>
        </w:sectPr>
      </w:pPr>
    </w:p>
    <w:p w:rsidR="00A82923" w:rsidRDefault="00A82923" w:rsidP="00A82923">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DE35D8">
        <w:rPr>
          <w:rStyle w:val="href"/>
          <w:lang w:val="es-ES_tradnl"/>
        </w:rPr>
        <w:t>2037</w:t>
      </w:r>
    </w:p>
    <w:p w:rsidR="00A82923" w:rsidRPr="00DE35D8" w:rsidRDefault="00DE35D8" w:rsidP="00DE35D8">
      <w:pPr>
        <w:pStyle w:val="Rectitle"/>
        <w:rPr>
          <w:lang w:val="es-ES_tradnl"/>
        </w:rPr>
      </w:pPr>
      <w:r>
        <w:rPr>
          <w:lang w:val="es-ES_tradnl"/>
        </w:rPr>
        <w:t xml:space="preserve">Requisitos generales para las aplicaciones orientadas a la radiodifusión </w:t>
      </w:r>
      <w:r>
        <w:rPr>
          <w:lang w:val="es-ES_tradnl"/>
        </w:rPr>
        <w:br/>
        <w:t>de los sistemas de radiodifusión y banda ancha integradas</w:t>
      </w:r>
      <w:r>
        <w:rPr>
          <w:rStyle w:val="FootnoteReference"/>
        </w:rPr>
        <w:footnoteReference w:id="1"/>
      </w:r>
      <w:r>
        <w:rPr>
          <w:lang w:val="es-ES_tradnl"/>
        </w:rPr>
        <w:t xml:space="preserve"> </w:t>
      </w:r>
      <w:r>
        <w:rPr>
          <w:lang w:val="es-ES_tradnl"/>
        </w:rPr>
        <w:br/>
        <w:t>y utilización prevista de los mismos</w:t>
      </w:r>
      <w:r>
        <w:rPr>
          <w:rStyle w:val="FootnoteReference"/>
        </w:rPr>
        <w:footnoteReference w:id="2"/>
      </w:r>
    </w:p>
    <w:p w:rsidR="00A82923" w:rsidRDefault="00DE35D8" w:rsidP="00A82923">
      <w:pPr>
        <w:pStyle w:val="HeadingSum"/>
      </w:pPr>
      <w:r>
        <w:t>Cometido</w:t>
      </w:r>
    </w:p>
    <w:p w:rsidR="00DE35D8" w:rsidRPr="008F1C64" w:rsidRDefault="00DE35D8" w:rsidP="00DE35D8">
      <w:pPr>
        <w:pStyle w:val="Summary"/>
      </w:pPr>
      <w:r>
        <w:t>Esta Recomendación define los requisitos generales de los sistemas de radiodifusión de televisión digital y banda ancha integradas orientados a la radiodifusión. Estos sistemas se basan en la combinación de especificaciones técnicas y procesos operacionales conexos que definen la forma en que pueden prestarse los servicios al usuario final basándose en combinaciones de mecanismos de radiodifusión tradicional y de telecomunicaciones de banda ancha.</w:t>
      </w:r>
    </w:p>
    <w:p w:rsidR="00DE35D8" w:rsidRDefault="00DE35D8" w:rsidP="00DE35D8">
      <w:pPr>
        <w:pStyle w:val="Normalaftertitle"/>
        <w:rPr>
          <w:lang w:val="es-ES_tradnl"/>
        </w:rPr>
      </w:pPr>
      <w:r>
        <w:rPr>
          <w:lang w:val="es-ES_tradnl"/>
        </w:rPr>
        <w:t>La Asamblea de Radiocomunicaciones de la UIT,</w:t>
      </w:r>
    </w:p>
    <w:p w:rsidR="00DE35D8" w:rsidRPr="00D458D4" w:rsidRDefault="00DE35D8" w:rsidP="00DE35D8">
      <w:pPr>
        <w:pStyle w:val="Call"/>
        <w:rPr>
          <w:lang w:val="es-ES_tradnl"/>
        </w:rPr>
      </w:pPr>
      <w:r>
        <w:rPr>
          <w:lang w:val="es-ES_tradnl"/>
        </w:rPr>
        <w:t>considerando</w:t>
      </w:r>
    </w:p>
    <w:p w:rsidR="00DE35D8" w:rsidRDefault="00DE35D8" w:rsidP="00DE35D8">
      <w:pPr>
        <w:rPr>
          <w:lang w:val="es-ES_tradnl"/>
        </w:rPr>
      </w:pPr>
      <w:r w:rsidRPr="003B4B45">
        <w:rPr>
          <w:i/>
          <w:lang w:val="es-ES_tradnl"/>
        </w:rPr>
        <w:t>a)</w:t>
      </w:r>
      <w:r>
        <w:rPr>
          <w:lang w:val="es-ES_tradnl"/>
        </w:rPr>
        <w:tab/>
        <w:t>que las aplicaciones IBB orientadas a la radiodifusión fomentan el compromiso del usuario;</w:t>
      </w:r>
    </w:p>
    <w:p w:rsidR="00DE35D8" w:rsidRDefault="00DE35D8" w:rsidP="00DE35D8">
      <w:pPr>
        <w:rPr>
          <w:lang w:val="es-ES_tradnl"/>
        </w:rPr>
      </w:pPr>
      <w:r w:rsidRPr="003B4B45">
        <w:rPr>
          <w:i/>
          <w:lang w:val="es-ES_tradnl"/>
        </w:rPr>
        <w:t>b)</w:t>
      </w:r>
      <w:r>
        <w:rPr>
          <w:lang w:val="es-ES_tradnl"/>
        </w:rPr>
        <w:tab/>
        <w:t>que permitir a los radiodifusores la oferta de aplicaciones y nuevos contenidos estrechamente vinculados con sus programas maximiza la satisfacción del usuario final;</w:t>
      </w:r>
    </w:p>
    <w:p w:rsidR="00DE35D8" w:rsidRDefault="00DE35D8" w:rsidP="00DE35D8">
      <w:pPr>
        <w:rPr>
          <w:lang w:val="es-ES_tradnl"/>
        </w:rPr>
      </w:pPr>
      <w:r w:rsidRPr="003B4B45">
        <w:rPr>
          <w:i/>
          <w:lang w:val="es-ES_tradnl"/>
        </w:rPr>
        <w:t>c)</w:t>
      </w:r>
      <w:r>
        <w:rPr>
          <w:lang w:val="es-ES_tradnl"/>
        </w:rPr>
        <w:tab/>
        <w:t>que los dispositivos con acceso a Internet cada vez están más disponibles y ofrecen aplicaciones multimedios;</w:t>
      </w:r>
    </w:p>
    <w:p w:rsidR="00DE35D8" w:rsidRDefault="00DE35D8" w:rsidP="00DE35D8">
      <w:pPr>
        <w:pStyle w:val="Call"/>
        <w:rPr>
          <w:lang w:val="es-ES_tradnl"/>
        </w:rPr>
      </w:pPr>
      <w:r>
        <w:rPr>
          <w:lang w:val="es-ES_tradnl"/>
        </w:rPr>
        <w:t>reconociendo</w:t>
      </w:r>
    </w:p>
    <w:p w:rsidR="00DE35D8" w:rsidRDefault="00DE35D8" w:rsidP="00DE35D8">
      <w:pPr>
        <w:rPr>
          <w:lang w:val="es-ES_tradnl"/>
        </w:rPr>
      </w:pPr>
      <w:r w:rsidRPr="003B4B45">
        <w:rPr>
          <w:i/>
          <w:lang w:val="es-ES_tradnl"/>
        </w:rPr>
        <w:t>a)</w:t>
      </w:r>
      <w:r>
        <w:rPr>
          <w:lang w:val="es-ES_tradnl"/>
        </w:rPr>
        <w:tab/>
        <w:t>que conviene establecer plataformas comunes para la producción y el intercambio internacional de contenido y aplicaciones IBB;</w:t>
      </w:r>
    </w:p>
    <w:p w:rsidR="00DE35D8" w:rsidRDefault="00DE35D8" w:rsidP="00DE35D8">
      <w:pPr>
        <w:rPr>
          <w:lang w:val="es-ES_tradnl"/>
        </w:rPr>
      </w:pPr>
      <w:r w:rsidRPr="003B4B45">
        <w:rPr>
          <w:i/>
          <w:lang w:val="es-ES_tradnl"/>
        </w:rPr>
        <w:t>b)</w:t>
      </w:r>
      <w:r>
        <w:rPr>
          <w:lang w:val="es-ES_tradnl"/>
        </w:rPr>
        <w:tab/>
        <w:t>que las plataformas unificadas simplifican y reducen los esfuerzos de desarrollo del contenido y aplicaciones IBB;</w:t>
      </w:r>
    </w:p>
    <w:p w:rsidR="00DE35D8" w:rsidRDefault="00DE35D8" w:rsidP="00DE35D8">
      <w:pPr>
        <w:rPr>
          <w:lang w:val="es-ES_tradnl"/>
        </w:rPr>
      </w:pPr>
      <w:r w:rsidRPr="003B4B45">
        <w:rPr>
          <w:i/>
          <w:lang w:val="es-ES_tradnl"/>
        </w:rPr>
        <w:t>c)</w:t>
      </w:r>
      <w:r>
        <w:rPr>
          <w:lang w:val="es-ES_tradnl"/>
        </w:rPr>
        <w:tab/>
        <w:t>que los mecanismos de distribución unificados a escala mundial permiten aprovechar las ventajas que ofrecen las tecnologías de radiodifusión e Internet;</w:t>
      </w:r>
    </w:p>
    <w:p w:rsidR="00DE35D8" w:rsidRDefault="00DE35D8" w:rsidP="00DE35D8">
      <w:pPr>
        <w:rPr>
          <w:lang w:val="es-ES_tradnl"/>
        </w:rPr>
      </w:pPr>
      <w:r w:rsidRPr="003B4B45">
        <w:rPr>
          <w:i/>
          <w:lang w:val="es-ES_tradnl"/>
        </w:rPr>
        <w:t>d)</w:t>
      </w:r>
      <w:r>
        <w:rPr>
          <w:lang w:val="es-ES_tradnl"/>
        </w:rPr>
        <w:tab/>
        <w:t>que la utilización de diferentes tecnologías para proporcionar el mismo tipo de servicio puede convertirse en un obstáculo muy importante para que tengan éxito los servicios de radiodifusión y banda ancha integradas;</w:t>
      </w:r>
    </w:p>
    <w:p w:rsidR="00DE35D8" w:rsidRDefault="00DE35D8" w:rsidP="00DE35D8">
      <w:pPr>
        <w:rPr>
          <w:lang w:val="es-ES_tradnl"/>
        </w:rPr>
      </w:pPr>
      <w:bookmarkStart w:id="4" w:name="_GoBack"/>
      <w:r w:rsidRPr="003B4B45">
        <w:rPr>
          <w:i/>
          <w:lang w:val="es-ES_tradnl"/>
        </w:rPr>
        <w:t>e)</w:t>
      </w:r>
      <w:bookmarkEnd w:id="4"/>
      <w:r>
        <w:rPr>
          <w:lang w:val="es-ES_tradnl"/>
        </w:rPr>
        <w:tab/>
        <w:t>que los sistemas de IBB pueden funcionar con sistemas de radiodifusión digital terrenal, por cable y por satélite, así como con la radiodifusión a través de las redes de telecomunicaciones, tal como IPTV,</w:t>
      </w:r>
    </w:p>
    <w:p w:rsidR="00DE35D8" w:rsidRDefault="00DE35D8" w:rsidP="00DE35D8">
      <w:pPr>
        <w:pStyle w:val="Call"/>
        <w:rPr>
          <w:lang w:val="es-ES_tradnl"/>
        </w:rPr>
      </w:pPr>
      <w:r>
        <w:rPr>
          <w:lang w:val="es-ES_tradnl"/>
        </w:rPr>
        <w:t>observando</w:t>
      </w:r>
    </w:p>
    <w:p w:rsidR="00DE35D8" w:rsidRDefault="00DE35D8" w:rsidP="000F4140">
      <w:pPr>
        <w:rPr>
          <w:lang w:val="es-ES_tradnl"/>
        </w:rPr>
      </w:pPr>
      <w:r>
        <w:rPr>
          <w:lang w:val="es-ES_tradnl"/>
        </w:rPr>
        <w:t>que existen iniciativas en curso e implementaci</w:t>
      </w:r>
      <w:r w:rsidR="009C2B02">
        <w:rPr>
          <w:lang w:val="es-ES_tradnl"/>
        </w:rPr>
        <w:t>ones</w:t>
      </w:r>
      <w:r>
        <w:rPr>
          <w:lang w:val="es-ES_tradnl"/>
        </w:rPr>
        <w:t xml:space="preserve"> de mercado importantes con los sistemas de radiodifusión de televisión digital terrenal (DTTB), cuyo objetivo es ofrecer aplicaciones de IBB,</w:t>
      </w:r>
    </w:p>
    <w:p w:rsidR="00DE35D8" w:rsidRDefault="00DE35D8" w:rsidP="00DE35D8">
      <w:pPr>
        <w:pStyle w:val="Call"/>
        <w:rPr>
          <w:lang w:val="es-ES_tradnl"/>
        </w:rPr>
      </w:pPr>
      <w:r>
        <w:rPr>
          <w:lang w:val="es-ES_tradnl"/>
        </w:rPr>
        <w:lastRenderedPageBreak/>
        <w:t>recomienda</w:t>
      </w:r>
    </w:p>
    <w:p w:rsidR="00DE35D8" w:rsidRDefault="00DE35D8" w:rsidP="00DE35D8">
      <w:pPr>
        <w:rPr>
          <w:lang w:val="es-ES_tradnl"/>
        </w:rPr>
      </w:pPr>
      <w:r>
        <w:rPr>
          <w:lang w:val="es-ES_tradnl"/>
        </w:rPr>
        <w:t>que al especificar los modelos, la arquitectura y el comportamiento de los sistemas IBB orientados a la radiodifusión se tengan en cuenta los requisitos generales de las aplicaciones orientadas a radiodifusión de los citados sistemas IBB indicados en el Anexo 1.</w:t>
      </w:r>
    </w:p>
    <w:p w:rsidR="000F4140" w:rsidRDefault="000F4140" w:rsidP="000F4140">
      <w:pPr>
        <w:rPr>
          <w:lang w:val="es-ES_tradnl"/>
        </w:rPr>
      </w:pPr>
    </w:p>
    <w:p w:rsidR="000F4140" w:rsidRDefault="000F4140" w:rsidP="000F4140">
      <w:pPr>
        <w:rPr>
          <w:lang w:val="es-ES_tradnl"/>
        </w:rPr>
      </w:pPr>
    </w:p>
    <w:p w:rsidR="000F4140" w:rsidRDefault="000F4140" w:rsidP="000F4140">
      <w:pPr>
        <w:rPr>
          <w:lang w:val="es-ES_tradnl"/>
        </w:rPr>
      </w:pPr>
    </w:p>
    <w:p w:rsidR="00DE35D8" w:rsidRDefault="00DE35D8" w:rsidP="00DE35D8">
      <w:pPr>
        <w:pStyle w:val="AnnexNoTitle"/>
        <w:rPr>
          <w:lang w:val="es-ES_tradnl"/>
        </w:rPr>
      </w:pPr>
      <w:r>
        <w:rPr>
          <w:lang w:val="es-ES_tradnl"/>
        </w:rPr>
        <w:t>Anexo 1</w:t>
      </w:r>
    </w:p>
    <w:p w:rsidR="00DE35D8" w:rsidRDefault="00DE35D8" w:rsidP="00DE35D8">
      <w:pPr>
        <w:pStyle w:val="Heading1"/>
        <w:rPr>
          <w:lang w:val="es-ES_tradnl"/>
        </w:rPr>
      </w:pPr>
      <w:r>
        <w:rPr>
          <w:lang w:val="es-ES_tradnl"/>
        </w:rPr>
        <w:t>1</w:t>
      </w:r>
      <w:r>
        <w:rPr>
          <w:lang w:val="es-ES_tradnl"/>
        </w:rPr>
        <w:tab/>
        <w:t>Interoperabilidad con sistemas de radiodifusión digital</w:t>
      </w:r>
    </w:p>
    <w:p w:rsidR="00DE35D8" w:rsidRDefault="00DE35D8" w:rsidP="00DE35D8">
      <w:pPr>
        <w:rPr>
          <w:lang w:val="es-ES_tradnl"/>
        </w:rPr>
      </w:pPr>
      <w:r>
        <w:rPr>
          <w:lang w:val="es-ES_tradnl"/>
        </w:rPr>
        <w:t>Los sistemas IBB trabajan con sistemas de radiodifusión digital. Es necesaria la interoperabilidad con los actuales sistemas de radiodifusión para minimizar las repercusiones que tiene la introducción de los servicios IBB sobre los actuales sistemas de radiodifusión y para facilitar la instalación de dichos servicios IBB. Desde este punto de vista, debe tenerse en cuenta lo siguiente al considerar los sistemas IBB.</w:t>
      </w:r>
    </w:p>
    <w:p w:rsidR="00DE35D8" w:rsidRDefault="00DE35D8" w:rsidP="00DE35D8">
      <w:pPr>
        <w:rPr>
          <w:lang w:val="es-ES_tradnl"/>
        </w:rPr>
      </w:pPr>
      <w:r>
        <w:rPr>
          <w:lang w:val="es-ES_tradnl"/>
        </w:rPr>
        <w:t>Los sistemas IBB:</w:t>
      </w:r>
    </w:p>
    <w:p w:rsidR="00DE35D8" w:rsidRDefault="00DE35D8" w:rsidP="00DE35D8">
      <w:pPr>
        <w:pStyle w:val="enumlev1"/>
        <w:rPr>
          <w:lang w:val="es-ES_tradnl"/>
        </w:rPr>
      </w:pPr>
      <w:r>
        <w:rPr>
          <w:lang w:val="es-ES_tradnl"/>
        </w:rPr>
        <w:t>i)</w:t>
      </w:r>
      <w:r>
        <w:rPr>
          <w:lang w:val="es-ES_tradnl"/>
        </w:rPr>
        <w:tab/>
        <w:t>deben poder interfuncionar en la mayor medida posible con los sistemas de radiodifusión existentes;</w:t>
      </w:r>
    </w:p>
    <w:p w:rsidR="00DE35D8" w:rsidRDefault="00DE35D8" w:rsidP="00DE35D8">
      <w:pPr>
        <w:pStyle w:val="enumlev1"/>
        <w:rPr>
          <w:lang w:val="es-ES_tradnl"/>
        </w:rPr>
      </w:pPr>
      <w:r>
        <w:rPr>
          <w:lang w:val="es-ES_tradnl"/>
        </w:rPr>
        <w:t>ii)</w:t>
      </w:r>
      <w:r>
        <w:rPr>
          <w:lang w:val="es-ES_tradnl"/>
        </w:rPr>
        <w:tab/>
        <w:t>no deben impedir la posibilidad del funcionamiento de la radiodifusión tradicional;</w:t>
      </w:r>
    </w:p>
    <w:p w:rsidR="00DE35D8" w:rsidRDefault="00DE35D8" w:rsidP="00DE35D8">
      <w:pPr>
        <w:pStyle w:val="enumlev1"/>
        <w:rPr>
          <w:lang w:val="es-ES_tradnl"/>
        </w:rPr>
      </w:pPr>
      <w:r>
        <w:rPr>
          <w:lang w:val="es-ES_tradnl"/>
        </w:rPr>
        <w:t>iii)</w:t>
      </w:r>
      <w:r>
        <w:rPr>
          <w:lang w:val="es-ES_tradnl"/>
        </w:rPr>
        <w:tab/>
        <w:t>deben proporcionar mecanismos para ofrecer servicios y contenidos exclusivos regionalmente, si es necesario;</w:t>
      </w:r>
    </w:p>
    <w:p w:rsidR="00DE35D8" w:rsidRDefault="00DE35D8" w:rsidP="00DE35D8">
      <w:pPr>
        <w:pStyle w:val="enumlev1"/>
        <w:rPr>
          <w:lang w:val="es-ES_tradnl"/>
        </w:rPr>
      </w:pPr>
      <w:r>
        <w:rPr>
          <w:lang w:val="es-ES_tradnl"/>
        </w:rPr>
        <w:t>iv)</w:t>
      </w:r>
      <w:r>
        <w:rPr>
          <w:lang w:val="es-ES_tradnl"/>
        </w:rPr>
        <w:tab/>
        <w:t>deben ser capaces de establecer un modo de recepción de la radiodifusión por dispositivos móviles y portátiles, si a lugar;</w:t>
      </w:r>
    </w:p>
    <w:p w:rsidR="00DE35D8" w:rsidRDefault="00DE35D8" w:rsidP="00DE35D8">
      <w:pPr>
        <w:pStyle w:val="enumlev1"/>
        <w:rPr>
          <w:lang w:val="es-ES_tradnl"/>
        </w:rPr>
      </w:pPr>
      <w:r>
        <w:rPr>
          <w:lang w:val="es-ES_tradnl"/>
        </w:rPr>
        <w:t>v)</w:t>
      </w:r>
      <w:r>
        <w:rPr>
          <w:lang w:val="es-ES_tradnl"/>
        </w:rPr>
        <w:tab/>
        <w:t>deben permitir a los radiodifusores establecer una relación directa con cada miembro de la audiencia para toda la oferta del servicio.</w:t>
      </w:r>
    </w:p>
    <w:p w:rsidR="00DE35D8" w:rsidRDefault="00DE35D8" w:rsidP="00DE35D8">
      <w:pPr>
        <w:pStyle w:val="Heading1"/>
        <w:rPr>
          <w:lang w:val="es-ES_tradnl"/>
        </w:rPr>
      </w:pPr>
      <w:r>
        <w:rPr>
          <w:lang w:val="es-ES_tradnl"/>
        </w:rPr>
        <w:t>2</w:t>
      </w:r>
      <w:r>
        <w:rPr>
          <w:lang w:val="es-ES_tradnl"/>
        </w:rPr>
        <w:tab/>
        <w:t>Funcionalidades y servicios proporcionados por los sistemas de radiodifusión y banda ancha integradas</w:t>
      </w:r>
    </w:p>
    <w:p w:rsidR="00DE35D8" w:rsidRDefault="00DE35D8" w:rsidP="00DE35D8">
      <w:pPr>
        <w:rPr>
          <w:lang w:val="es-ES_tradnl"/>
        </w:rPr>
      </w:pPr>
      <w:r>
        <w:rPr>
          <w:lang w:val="es-ES_tradnl"/>
        </w:rPr>
        <w:t>Los sistemas IBB abren una nueva era para los medios de comunicación ofreciendo a los radiodifusores muchas formas de proporcionar una amplia gama de nuevos servicios. La principal diferencia entre los sistemas IBB y los servicios basados en la web es la capacidad de combinar aplicaciones IBB multifuncionales con programas o servicios de radiodifusión. También existe el riesgo de que los radiodifusores pierdan su relación directa con la audiencia y pasen a depender de intermediarios que controlan las partes esenciales de las plataformas IBB y el peligro de que la audiencia encuentre cada vez más difícil el acceso al contenido original de los radiodifusores.</w:t>
      </w:r>
    </w:p>
    <w:p w:rsidR="00DE35D8" w:rsidRDefault="00DE35D8" w:rsidP="00DE35D8">
      <w:pPr>
        <w:rPr>
          <w:lang w:val="es-ES_tradnl"/>
        </w:rPr>
      </w:pPr>
      <w:r>
        <w:rPr>
          <w:lang w:val="es-ES_tradnl"/>
        </w:rPr>
        <w:t>Para maximizar los beneficios de los sistemas IBB y minimizar los riesgos, debe tenerse en cuenta lo siguiente</w:t>
      </w:r>
      <w:r w:rsidR="003A5EF5">
        <w:rPr>
          <w:lang w:val="es-ES_tradnl"/>
        </w:rPr>
        <w:t>.</w:t>
      </w:r>
    </w:p>
    <w:p w:rsidR="00DE35D8" w:rsidRDefault="00DE35D8" w:rsidP="00DE35D8">
      <w:pPr>
        <w:rPr>
          <w:lang w:val="es-ES_tradnl"/>
        </w:rPr>
      </w:pPr>
      <w:r>
        <w:rPr>
          <w:lang w:val="es-ES_tradnl"/>
        </w:rPr>
        <w:t>Los sistemas IBB deben:</w:t>
      </w:r>
    </w:p>
    <w:p w:rsidR="00DE35D8" w:rsidRDefault="00DE35D8" w:rsidP="00DE35D8">
      <w:pPr>
        <w:pStyle w:val="enumlev1"/>
        <w:rPr>
          <w:lang w:val="es-ES_tradnl"/>
        </w:rPr>
      </w:pPr>
      <w:r>
        <w:rPr>
          <w:lang w:val="es-ES_tradnl"/>
        </w:rPr>
        <w:t>i)</w:t>
      </w:r>
      <w:r>
        <w:rPr>
          <w:lang w:val="es-ES_tradnl"/>
        </w:rPr>
        <w:tab/>
        <w:t xml:space="preserve">ser capaces de ofrecer nuevos servicios a los usuarios </w:t>
      </w:r>
      <w:r w:rsidR="009C2B02">
        <w:rPr>
          <w:lang w:val="es-ES_tradnl"/>
        </w:rPr>
        <w:t xml:space="preserve">aprovechando </w:t>
      </w:r>
      <w:r>
        <w:rPr>
          <w:lang w:val="es-ES_tradnl"/>
        </w:rPr>
        <w:t>la funcionalidad de la radiodifusión e Internet al mismo tiempo;</w:t>
      </w:r>
    </w:p>
    <w:p w:rsidR="00DE35D8" w:rsidRDefault="00DE35D8" w:rsidP="00DE35D8">
      <w:pPr>
        <w:pStyle w:val="enumlev1"/>
        <w:rPr>
          <w:lang w:val="es-ES_tradnl"/>
        </w:rPr>
      </w:pPr>
      <w:r>
        <w:rPr>
          <w:lang w:val="es-ES_tradnl"/>
        </w:rPr>
        <w:t>ii)</w:t>
      </w:r>
      <w:r>
        <w:rPr>
          <w:lang w:val="es-ES_tradnl"/>
        </w:rPr>
        <w:tab/>
        <w:t>poder soportar servicios y contenido lineales y no lineales;</w:t>
      </w:r>
    </w:p>
    <w:p w:rsidR="00DE35D8" w:rsidRDefault="00DE35D8" w:rsidP="00DE35D8">
      <w:pPr>
        <w:pStyle w:val="enumlev1"/>
        <w:rPr>
          <w:lang w:val="es-ES_tradnl"/>
        </w:rPr>
      </w:pPr>
      <w:r>
        <w:rPr>
          <w:lang w:val="es-ES_tradnl"/>
        </w:rPr>
        <w:t>iii)</w:t>
      </w:r>
      <w:r>
        <w:rPr>
          <w:lang w:val="es-ES_tradnl"/>
        </w:rPr>
        <w:tab/>
        <w:t>ser capaces de presentar adecuadamente contenido de radiodifusión de emergencia;</w:t>
      </w:r>
    </w:p>
    <w:p w:rsidR="00DE35D8" w:rsidRDefault="00DE35D8" w:rsidP="00DE35D8">
      <w:pPr>
        <w:pStyle w:val="enumlev1"/>
        <w:rPr>
          <w:lang w:val="es-ES_tradnl"/>
        </w:rPr>
      </w:pPr>
      <w:r>
        <w:rPr>
          <w:lang w:val="es-ES_tradnl"/>
        </w:rPr>
        <w:lastRenderedPageBreak/>
        <w:t>iv)</w:t>
      </w:r>
      <w:r>
        <w:rPr>
          <w:lang w:val="es-ES_tradnl"/>
        </w:rPr>
        <w:tab/>
        <w:t>poder soportar la integración de una segunda pantalla de comunicación y su sincronización para los servicios presentados en el monitor principal de imagen y sonido;</w:t>
      </w:r>
    </w:p>
    <w:p w:rsidR="00DE35D8" w:rsidRDefault="00DE35D8" w:rsidP="00DE35D8">
      <w:pPr>
        <w:pStyle w:val="enumlev1"/>
        <w:rPr>
          <w:lang w:val="es-ES_tradnl"/>
        </w:rPr>
      </w:pPr>
      <w:r>
        <w:rPr>
          <w:lang w:val="es-ES_tradnl"/>
        </w:rPr>
        <w:t>v)</w:t>
      </w:r>
      <w:r>
        <w:rPr>
          <w:lang w:val="es-ES_tradnl"/>
        </w:rPr>
        <w:tab/>
        <w:t>ser capaces de facilitar el acceso al contenido sin barrera alguna para las personas con discapacidades;</w:t>
      </w:r>
    </w:p>
    <w:p w:rsidR="00DE35D8" w:rsidRDefault="00DE35D8" w:rsidP="00DE35D8">
      <w:pPr>
        <w:pStyle w:val="enumlev1"/>
        <w:rPr>
          <w:lang w:val="es-ES_tradnl"/>
        </w:rPr>
      </w:pPr>
      <w:r>
        <w:rPr>
          <w:lang w:val="es-ES_tradnl"/>
        </w:rPr>
        <w:t>vi)</w:t>
      </w:r>
      <w:r>
        <w:rPr>
          <w:lang w:val="es-ES_tradnl"/>
        </w:rPr>
        <w:tab/>
        <w:t>ser capaces de proporcionar mecanismos que ofrezcan servicio y contenidos concretos.</w:t>
      </w:r>
    </w:p>
    <w:p w:rsidR="00DE35D8" w:rsidRDefault="00DE35D8" w:rsidP="00DE35D8">
      <w:pPr>
        <w:pStyle w:val="Heading1"/>
        <w:rPr>
          <w:lang w:val="es-ES_tradnl"/>
        </w:rPr>
      </w:pPr>
      <w:r>
        <w:rPr>
          <w:lang w:val="es-ES_tradnl"/>
        </w:rPr>
        <w:t>3</w:t>
      </w:r>
      <w:r>
        <w:rPr>
          <w:lang w:val="es-ES_tradnl"/>
        </w:rPr>
        <w:tab/>
        <w:t>Preservación de los intereses de las partes</w:t>
      </w:r>
    </w:p>
    <w:p w:rsidR="00DE35D8" w:rsidRDefault="00DE35D8" w:rsidP="00DE35D8">
      <w:pPr>
        <w:rPr>
          <w:lang w:val="es-ES_tradnl"/>
        </w:rPr>
      </w:pPr>
      <w:r>
        <w:rPr>
          <w:lang w:val="es-ES_tradnl"/>
        </w:rPr>
        <w:t>Los sistemas IBB están destinados a proporcionar una amplia gama de servicios. Para ofrecer y disfrutar de los servicios es necesario tener en cuenta la variedad de intereses de las diferentes partes.</w:t>
      </w:r>
    </w:p>
    <w:p w:rsidR="00DE35D8" w:rsidRDefault="00DE35D8" w:rsidP="00DE35D8">
      <w:pPr>
        <w:rPr>
          <w:lang w:val="es-ES_tradnl"/>
        </w:rPr>
      </w:pPr>
      <w:r>
        <w:rPr>
          <w:lang w:val="es-ES_tradnl"/>
        </w:rPr>
        <w:t xml:space="preserve">Los radiodifusores tienen gran interés capital en asegurar que el contenido que ofrecen se presenta sin alteraciones en la pantalla y sin superposiciones no autorizadas. Es decir, la intención del contenido difundido no debe verse perturbada por ninguna de las actividades de las aplicaciones IBB. La necesidad de proteger a los radiodifusores y a otros titulares de derechos contra actividades ilegales tales como la piratería del contenido está estrechamente relacionada con el objetivo de preservar la integridad del contenido y la experiencia de observación. </w:t>
      </w:r>
    </w:p>
    <w:p w:rsidR="00DE35D8" w:rsidRDefault="00DE35D8" w:rsidP="00DE35D8">
      <w:pPr>
        <w:rPr>
          <w:lang w:val="es-ES_tradnl"/>
        </w:rPr>
      </w:pPr>
      <w:r>
        <w:rPr>
          <w:lang w:val="es-ES_tradnl"/>
        </w:rPr>
        <w:t>Es fundamental que la audiencia sepa exactamente qué tipo de datos se recopila, por quién y para qué fines, mientras que los radiodifusores también tienen el legítimo interés de no verse excluidos del acceso a la utilización de datos relativos a sus propios servicios que puedan recopilar terceras partes. Es bien sabido que en los sistemas IBB hay que tener en cuenta lo siguiente.</w:t>
      </w:r>
    </w:p>
    <w:p w:rsidR="00DE35D8" w:rsidRDefault="00DE35D8" w:rsidP="00DE35D8">
      <w:pPr>
        <w:rPr>
          <w:lang w:val="es-ES_tradnl"/>
        </w:rPr>
      </w:pPr>
      <w:r>
        <w:rPr>
          <w:lang w:val="es-ES_tradnl"/>
        </w:rPr>
        <w:t>Los sistemas IBB deben:</w:t>
      </w:r>
    </w:p>
    <w:p w:rsidR="00DE35D8" w:rsidRDefault="00DE35D8" w:rsidP="00DE35D8">
      <w:pPr>
        <w:pStyle w:val="enumlev1"/>
        <w:rPr>
          <w:lang w:val="es-ES_tradnl"/>
        </w:rPr>
      </w:pPr>
      <w:r>
        <w:rPr>
          <w:lang w:val="es-ES_tradnl"/>
        </w:rPr>
        <w:t>i)</w:t>
      </w:r>
      <w:r>
        <w:rPr>
          <w:lang w:val="es-ES_tradnl"/>
        </w:rPr>
        <w:tab/>
        <w:t>garantizar la integridad de contenido y los servicios de radiodifusión, sin superposiciones no autorizadas;</w:t>
      </w:r>
    </w:p>
    <w:p w:rsidR="00DE35D8" w:rsidRDefault="00DE35D8" w:rsidP="00DE35D8">
      <w:pPr>
        <w:pStyle w:val="enumlev1"/>
        <w:rPr>
          <w:lang w:val="es-ES_tradnl"/>
        </w:rPr>
      </w:pPr>
      <w:r>
        <w:rPr>
          <w:lang w:val="es-ES_tradnl"/>
        </w:rPr>
        <w:t>ii)</w:t>
      </w:r>
      <w:r>
        <w:rPr>
          <w:lang w:val="es-ES_tradnl"/>
        </w:rPr>
        <w:tab/>
        <w:t>identificar claramente la fuente del contenido así como los servicios gratuitos y de pago;</w:t>
      </w:r>
    </w:p>
    <w:p w:rsidR="00DE35D8" w:rsidRDefault="00DE35D8" w:rsidP="00DE35D8">
      <w:pPr>
        <w:pStyle w:val="enumlev1"/>
        <w:rPr>
          <w:lang w:val="es-ES_tradnl"/>
        </w:rPr>
      </w:pPr>
      <w:r>
        <w:rPr>
          <w:lang w:val="es-ES_tradnl"/>
        </w:rPr>
        <w:t>iii)</w:t>
      </w:r>
      <w:r>
        <w:rPr>
          <w:lang w:val="es-ES_tradnl"/>
        </w:rPr>
        <w:tab/>
        <w:t>asegurar que los usuarios pueden acceder fácilmente al contenido y al servicio que prestan, de manera inalterada;</w:t>
      </w:r>
    </w:p>
    <w:p w:rsidR="00DE35D8" w:rsidRDefault="00DE35D8" w:rsidP="00DE35D8">
      <w:pPr>
        <w:pStyle w:val="enumlev1"/>
        <w:rPr>
          <w:lang w:val="es-ES_tradnl"/>
        </w:rPr>
      </w:pPr>
      <w:r>
        <w:rPr>
          <w:lang w:val="es-ES_tradnl"/>
        </w:rPr>
        <w:t>iv)</w:t>
      </w:r>
      <w:r>
        <w:rPr>
          <w:lang w:val="es-ES_tradnl"/>
        </w:rPr>
        <w:tab/>
        <w:t>proteger los derechos de propiedad intelectual;</w:t>
      </w:r>
    </w:p>
    <w:p w:rsidR="00DE35D8" w:rsidRDefault="00DE35D8" w:rsidP="00DE35D8">
      <w:pPr>
        <w:pStyle w:val="enumlev1"/>
        <w:rPr>
          <w:lang w:val="es-ES_tradnl"/>
        </w:rPr>
      </w:pPr>
      <w:r>
        <w:rPr>
          <w:lang w:val="es-ES_tradnl"/>
        </w:rPr>
        <w:t>v)</w:t>
      </w:r>
      <w:r>
        <w:rPr>
          <w:lang w:val="es-ES_tradnl"/>
        </w:rPr>
        <w:tab/>
        <w:t>asegurar de que son conscientes del tipo de datos que recopilan, quién los recopila y para qué propósito, incluyendo entre otras cosas la observación, utilización o la búsqueda de datos y la información del perfil y respetando la privacidad del usuario;</w:t>
      </w:r>
    </w:p>
    <w:p w:rsidR="00DE35D8" w:rsidRDefault="00DE35D8" w:rsidP="00DE35D8">
      <w:pPr>
        <w:pStyle w:val="enumlev1"/>
        <w:rPr>
          <w:lang w:val="es-ES_tradnl"/>
        </w:rPr>
      </w:pPr>
      <w:r>
        <w:rPr>
          <w:lang w:val="es-ES_tradnl"/>
        </w:rPr>
        <w:t>vi)</w:t>
      </w:r>
      <w:r>
        <w:rPr>
          <w:lang w:val="es-ES_tradnl"/>
        </w:rPr>
        <w:tab/>
        <w:t>evitar el comportante inesperado de actividades maliciosas tales como virus, software maligno (</w:t>
      </w:r>
      <w:r w:rsidRPr="00781ADC">
        <w:rPr>
          <w:lang w:val="es-ES_tradnl"/>
        </w:rPr>
        <w:t>malwares)</w:t>
      </w:r>
      <w:r>
        <w:rPr>
          <w:lang w:val="es-ES_tradnl"/>
        </w:rPr>
        <w:t>, etc.</w:t>
      </w:r>
    </w:p>
    <w:p w:rsidR="00DE35D8" w:rsidRPr="00781ADC" w:rsidRDefault="00DE35D8" w:rsidP="00DE35D8">
      <w:pPr>
        <w:pStyle w:val="Heading1"/>
        <w:rPr>
          <w:lang w:val="es-ES_tradnl"/>
        </w:rPr>
      </w:pPr>
      <w:r>
        <w:rPr>
          <w:lang w:val="es-ES_tradnl"/>
        </w:rPr>
        <w:t>4</w:t>
      </w:r>
      <w:r>
        <w:rPr>
          <w:lang w:val="es-ES_tradnl"/>
        </w:rPr>
        <w:tab/>
      </w:r>
      <w:r w:rsidRPr="00781ADC">
        <w:rPr>
          <w:lang w:val="es-ES_tradnl"/>
        </w:rPr>
        <w:t>Implementación sencilla</w:t>
      </w:r>
    </w:p>
    <w:p w:rsidR="00DE35D8" w:rsidRDefault="00DE35D8" w:rsidP="000F4140">
      <w:pPr>
        <w:rPr>
          <w:lang w:val="es-ES_tradnl"/>
        </w:rPr>
      </w:pPr>
      <w:r>
        <w:rPr>
          <w:lang w:val="es-ES_tradnl"/>
        </w:rPr>
        <w:t>Los sistemas IBB constan de muchos c</w:t>
      </w:r>
      <w:r w:rsidR="000F4140">
        <w:rPr>
          <w:lang w:val="es-ES_tradnl"/>
        </w:rPr>
        <w:t>o</w:t>
      </w:r>
      <w:r>
        <w:rPr>
          <w:lang w:val="es-ES_tradnl"/>
        </w:rPr>
        <w:t>omponentes de hadware y software. La facilidad y la posibilidad de ampliación de la implementación de los sistemas IBB contribuyan a la instalación de los mismos. Para disminuir la dificultad de implementación, los sistemas IBB deben:</w:t>
      </w:r>
    </w:p>
    <w:p w:rsidR="00DE35D8" w:rsidRDefault="00DE35D8" w:rsidP="00DE35D8">
      <w:pPr>
        <w:pStyle w:val="enumlev1"/>
        <w:rPr>
          <w:lang w:val="es-ES_tradnl"/>
        </w:rPr>
      </w:pPr>
      <w:r>
        <w:rPr>
          <w:lang w:val="es-ES_tradnl"/>
        </w:rPr>
        <w:t>i)</w:t>
      </w:r>
      <w:r>
        <w:rPr>
          <w:lang w:val="es-ES_tradnl"/>
        </w:rPr>
        <w:tab/>
        <w:t>maximizar la compatibilidad del sistema en todo el mundo;</w:t>
      </w:r>
    </w:p>
    <w:p w:rsidR="00DE35D8" w:rsidRDefault="00DE35D8" w:rsidP="00DE35D8">
      <w:pPr>
        <w:pStyle w:val="enumlev1"/>
        <w:rPr>
          <w:lang w:val="es-ES_tradnl"/>
        </w:rPr>
      </w:pPr>
      <w:r>
        <w:rPr>
          <w:lang w:val="es-ES_tradnl"/>
        </w:rPr>
        <w:t>ii)</w:t>
      </w:r>
      <w:r>
        <w:rPr>
          <w:lang w:val="es-ES_tradnl"/>
        </w:rPr>
        <w:tab/>
        <w:t>utilizar en la mayor medida posible normas y soluciones libres de derechos y mundialmente aceptadas;</w:t>
      </w:r>
    </w:p>
    <w:p w:rsidR="00DE35D8" w:rsidRDefault="00DE35D8" w:rsidP="00DE35D8">
      <w:pPr>
        <w:pStyle w:val="enumlev1"/>
        <w:rPr>
          <w:lang w:val="es-ES_tradnl"/>
        </w:rPr>
      </w:pPr>
      <w:r>
        <w:rPr>
          <w:lang w:val="es-ES_tradnl"/>
        </w:rPr>
        <w:t>iii)</w:t>
      </w:r>
      <w:r>
        <w:rPr>
          <w:lang w:val="es-ES_tradnl"/>
        </w:rPr>
        <w:tab/>
        <w:t>permitir que cualquier actual o futura tecnología de comunicaciones pueda ser utilizada con el sistema.</w:t>
      </w:r>
    </w:p>
    <w:p w:rsidR="00DE35D8" w:rsidRPr="009F333E" w:rsidRDefault="00DE35D8" w:rsidP="000F4140">
      <w:pPr>
        <w:rPr>
          <w:lang w:val="es-ES_tradnl"/>
        </w:rPr>
      </w:pPr>
    </w:p>
    <w:p w:rsidR="00DE35D8" w:rsidRDefault="00DE35D8">
      <w:pPr>
        <w:jc w:val="center"/>
      </w:pPr>
      <w:r>
        <w:t>______________</w:t>
      </w:r>
    </w:p>
    <w:sectPr w:rsidR="00DE35D8" w:rsidSect="00DE35D8">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923" w:rsidRDefault="00A82923">
      <w:r>
        <w:separator/>
      </w:r>
    </w:p>
  </w:endnote>
  <w:endnote w:type="continuationSeparator" w:id="0">
    <w:p w:rsidR="00A82923" w:rsidRDefault="00A82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923" w:rsidRDefault="00A82923">
      <w:r>
        <w:separator/>
      </w:r>
    </w:p>
  </w:footnote>
  <w:footnote w:type="continuationSeparator" w:id="0">
    <w:p w:rsidR="00A82923" w:rsidRDefault="00A82923">
      <w:r>
        <w:continuationSeparator/>
      </w:r>
    </w:p>
  </w:footnote>
  <w:footnote w:id="1">
    <w:p w:rsidR="00DE35D8" w:rsidRPr="008F1C64" w:rsidRDefault="00DE35D8" w:rsidP="00DE35D8">
      <w:pPr>
        <w:pStyle w:val="FootnoteText"/>
        <w:rPr>
          <w:lang w:val="es-ES_tradnl" w:eastAsia="ja-JP"/>
        </w:rPr>
      </w:pPr>
      <w:r>
        <w:rPr>
          <w:rStyle w:val="FootnoteReference"/>
        </w:rPr>
        <w:footnoteRef/>
      </w:r>
      <w:r>
        <w:rPr>
          <w:lang w:val="es-ES_tradnl"/>
        </w:rPr>
        <w:tab/>
        <w:t>En un sistema de radiodifusión y banda ancha (IBB) integradas la radiodifusión funciona en paralelo con los sistemas de telecomunicaciones de banda ancha y proporciona una experiencia integrada de radiodifusión e interactividad combinando el contenido, los datos y las aplicaciones de medios a partir de fuentes autorizadas por el radiodifusor.</w:t>
      </w:r>
    </w:p>
  </w:footnote>
  <w:footnote w:id="2">
    <w:p w:rsidR="00DE35D8" w:rsidRPr="008F1C64" w:rsidRDefault="00DE35D8" w:rsidP="00DE35D8">
      <w:pPr>
        <w:pStyle w:val="FootnoteText"/>
        <w:rPr>
          <w:lang w:val="es-ES_tradnl"/>
        </w:rPr>
      </w:pPr>
      <w:r>
        <w:rPr>
          <w:rStyle w:val="FootnoteReference"/>
        </w:rPr>
        <w:footnoteRef/>
      </w:r>
      <w:r w:rsidRPr="008F1C64">
        <w:rPr>
          <w:lang w:val="es-ES_tradnl"/>
        </w:rPr>
        <w:tab/>
        <w:t>Esta Recomendación se complementará mediante otra Recomendación sobre requisitos t</w:t>
      </w:r>
      <w:r>
        <w:rPr>
          <w:lang w:val="es-ES_tradnl"/>
        </w:rPr>
        <w:t>écnicos de los sistemas IBB</w:t>
      </w:r>
      <w:r w:rsidRPr="008F1C64">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923" w:rsidRDefault="00A8292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923" w:rsidRDefault="00A82923" w:rsidP="00A82923">
    <w:pPr>
      <w:pStyle w:val="Header"/>
      <w:ind w:right="360" w:firstLine="360"/>
    </w:pPr>
    <w:r>
      <w:rPr>
        <w:noProof/>
        <w:lang w:val="es-ES_tradnl" w:eastAsia="es-ES_tradnl"/>
      </w:rPr>
      <w:drawing>
        <wp:anchor distT="0" distB="0" distL="114300" distR="114300" simplePos="0" relativeHeight="251659264" behindDoc="1" locked="0" layoutInCell="1" allowOverlap="1" wp14:anchorId="6CCC0A87" wp14:editId="6ABCD82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923" w:rsidRDefault="00A82923" w:rsidP="00A82923">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3B4B45">
      <w:rPr>
        <w:rStyle w:val="PageNumber"/>
        <w:b/>
        <w:bCs/>
        <w:noProof/>
      </w:rPr>
      <w:t>ii</w:t>
    </w:r>
    <w:r>
      <w:rPr>
        <w:rStyle w:val="PageNumber"/>
        <w:b/>
        <w:bCs/>
      </w:rPr>
      <w:fldChar w:fldCharType="end"/>
    </w:r>
    <w:r>
      <w:tab/>
    </w:r>
    <w:fldSimple w:instr=" DOCPROPERTY &quot;Header&quot; \* MERGEFORMAT ">
      <w:r w:rsidR="009C2B02" w:rsidRPr="009C2B0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B4B45">
      <w:rPr>
        <w:b/>
        <w:bCs/>
        <w:noProof/>
      </w:rPr>
      <w:t>UIT-R  BT.2037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923" w:rsidRDefault="00A82923">
    <w:pPr>
      <w:pStyle w:val="Header"/>
    </w:pPr>
    <w:r>
      <w:tab/>
    </w:r>
    <w:fldSimple w:instr=" DOCPROPERTY &quot;Header&quot; \* MERGEFORMAT ">
      <w:r w:rsidR="009C2B02" w:rsidRPr="009C2B0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C2B02">
      <w:rPr>
        <w:b/>
        <w:bCs/>
        <w:noProof/>
      </w:rPr>
      <w:t>UIT-R  BT.2037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B4B45">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C2B02" w:rsidRPr="009C2B0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B4B45">
      <w:rPr>
        <w:b/>
        <w:bCs/>
        <w:noProof/>
        <w:lang w:val="en-US"/>
      </w:rPr>
      <w:t>UIT-R  BT.2037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9C2B02" w:rsidRPr="009C2B0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B4B45">
      <w:rPr>
        <w:b/>
        <w:bCs/>
        <w:noProof/>
      </w:rPr>
      <w:t>UIT-R  BT.2037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B4B45">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923"/>
    <w:rsid w:val="000F4140"/>
    <w:rsid w:val="00217EBF"/>
    <w:rsid w:val="00242AEE"/>
    <w:rsid w:val="002D76C4"/>
    <w:rsid w:val="003A5EF5"/>
    <w:rsid w:val="003B4B45"/>
    <w:rsid w:val="0052529D"/>
    <w:rsid w:val="00607D68"/>
    <w:rsid w:val="007468DA"/>
    <w:rsid w:val="009C2B02"/>
    <w:rsid w:val="009E00A8"/>
    <w:rsid w:val="009F333E"/>
    <w:rsid w:val="00A6617B"/>
    <w:rsid w:val="00A82923"/>
    <w:rsid w:val="00AB0DC8"/>
    <w:rsid w:val="00B44E24"/>
    <w:rsid w:val="00DE35D8"/>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1642EAE-CFEF-4223-B9A0-0D502071D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92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829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5.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4.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35</TotalTime>
  <Pages>5</Pages>
  <Words>1512</Words>
  <Characters>9014</Characters>
  <Application>Microsoft Office Word</Application>
  <DocSecurity>0</DocSecurity>
  <Lines>310</Lines>
  <Paragraphs>79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5</cp:revision>
  <cp:lastPrinted>2014-08-18T09:06:00Z</cp:lastPrinted>
  <dcterms:created xsi:type="dcterms:W3CDTF">2014-08-18T08:55:00Z</dcterms:created>
  <dcterms:modified xsi:type="dcterms:W3CDTF">2014-08-18T12:21:00Z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