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F229B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F229B6">
                              <w:rPr>
                                <w:rFonts w:ascii="Tahoma" w:hAnsi="Tahoma"/>
                                <w:b/>
                                <w:bCs/>
                                <w:color w:val="000068"/>
                                <w:sz w:val="36"/>
                                <w:szCs w:val="56"/>
                                <w:lang w:bidi="ar-EG"/>
                              </w:rPr>
                              <w:t>-R  </w:t>
                            </w:r>
                            <w:r w:rsidR="00F229B6" w:rsidRPr="00F229B6">
                              <w:rPr>
                                <w:rFonts w:ascii="Tahoma" w:hAnsi="Tahoma"/>
                                <w:b/>
                                <w:bCs/>
                                <w:color w:val="000068"/>
                                <w:sz w:val="36"/>
                                <w:szCs w:val="56"/>
                                <w:lang w:bidi="ar-EG"/>
                              </w:rPr>
                              <w:t>BT</w:t>
                            </w:r>
                            <w:r w:rsidRPr="00F229B6">
                              <w:rPr>
                                <w:rFonts w:ascii="Tahoma" w:hAnsi="Tahoma"/>
                                <w:b/>
                                <w:bCs/>
                                <w:color w:val="000068"/>
                                <w:sz w:val="36"/>
                                <w:szCs w:val="56"/>
                                <w:lang w:bidi="ar-EG"/>
                              </w:rPr>
                              <w:t>.</w:t>
                            </w:r>
                            <w:r w:rsidR="00F229B6" w:rsidRPr="00F229B6">
                              <w:rPr>
                                <w:rFonts w:ascii="Tahoma" w:hAnsi="Tahoma"/>
                                <w:b/>
                                <w:bCs/>
                                <w:color w:val="000068"/>
                                <w:sz w:val="36"/>
                                <w:szCs w:val="56"/>
                                <w:lang w:bidi="ar-EG"/>
                              </w:rPr>
                              <w:t>2054</w:t>
                            </w:r>
                            <w:r w:rsidR="00F229B6">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229B6">
                              <w:rPr>
                                <w:rFonts w:ascii="Tahoma" w:hAnsi="Tahoma" w:cs="Tahoma"/>
                                <w:b/>
                                <w:bCs/>
                                <w:color w:val="000068"/>
                                <w:sz w:val="24"/>
                                <w:szCs w:val="24"/>
                                <w:lang w:bidi="ar-EG"/>
                              </w:rPr>
                              <w:t>2014</w:t>
                            </w:r>
                            <w:r>
                              <w:rPr>
                                <w:rFonts w:ascii="Tahoma" w:hAnsi="Tahoma" w:cs="Tahoma"/>
                                <w:b/>
                                <w:bCs/>
                                <w:color w:val="000068"/>
                                <w:sz w:val="24"/>
                                <w:szCs w:val="24"/>
                                <w:lang w:bidi="ar-EG"/>
                              </w:rPr>
                              <w:t>/</w:t>
                            </w:r>
                            <w:r w:rsidR="00F229B6">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p w:rsidR="00000000" w:rsidRDefault="00B55BAA"/>
                          <w:p w:rsidR="000B4F10" w:rsidRPr="009C6655" w:rsidRDefault="000B4F10" w:rsidP="00F229B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F229B6">
                              <w:rPr>
                                <w:rFonts w:ascii="Tahoma" w:hAnsi="Tahoma"/>
                                <w:b/>
                                <w:bCs/>
                                <w:color w:val="000068"/>
                                <w:sz w:val="36"/>
                                <w:szCs w:val="56"/>
                                <w:lang w:bidi="ar-EG"/>
                              </w:rPr>
                              <w:t>-R  </w:t>
                            </w:r>
                            <w:r w:rsidR="00F229B6" w:rsidRPr="00F229B6">
                              <w:rPr>
                                <w:rFonts w:ascii="Tahoma" w:hAnsi="Tahoma"/>
                                <w:b/>
                                <w:bCs/>
                                <w:color w:val="000068"/>
                                <w:sz w:val="36"/>
                                <w:szCs w:val="56"/>
                                <w:lang w:bidi="ar-EG"/>
                              </w:rPr>
                              <w:t>BT</w:t>
                            </w:r>
                            <w:r w:rsidRPr="00F229B6">
                              <w:rPr>
                                <w:rFonts w:ascii="Tahoma" w:hAnsi="Tahoma"/>
                                <w:b/>
                                <w:bCs/>
                                <w:color w:val="000068"/>
                                <w:sz w:val="36"/>
                                <w:szCs w:val="56"/>
                                <w:lang w:bidi="ar-EG"/>
                              </w:rPr>
                              <w:t>.</w:t>
                            </w:r>
                            <w:r w:rsidR="00F229B6" w:rsidRPr="00F229B6">
                              <w:rPr>
                                <w:rFonts w:ascii="Tahoma" w:hAnsi="Tahoma"/>
                                <w:b/>
                                <w:bCs/>
                                <w:color w:val="000068"/>
                                <w:sz w:val="36"/>
                                <w:szCs w:val="56"/>
                                <w:lang w:bidi="ar-EG"/>
                              </w:rPr>
                              <w:t>2054</w:t>
                            </w:r>
                            <w:r w:rsidR="00F229B6">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229B6">
                              <w:rPr>
                                <w:rFonts w:ascii="Tahoma" w:hAnsi="Tahoma" w:cs="Tahoma"/>
                                <w:b/>
                                <w:bCs/>
                                <w:color w:val="000068"/>
                                <w:sz w:val="24"/>
                                <w:szCs w:val="24"/>
                                <w:lang w:bidi="ar-EG"/>
                              </w:rPr>
                              <w:t>2014</w:t>
                            </w:r>
                            <w:r>
                              <w:rPr>
                                <w:rFonts w:ascii="Tahoma" w:hAnsi="Tahoma" w:cs="Tahoma"/>
                                <w:b/>
                                <w:bCs/>
                                <w:color w:val="000068"/>
                                <w:sz w:val="24"/>
                                <w:szCs w:val="24"/>
                                <w:lang w:bidi="ar-EG"/>
                              </w:rPr>
                              <w:t>/</w:t>
                            </w:r>
                            <w:r w:rsidR="00F229B6">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F229B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F229B6">
                        <w:rPr>
                          <w:rFonts w:ascii="Tahoma" w:hAnsi="Tahoma"/>
                          <w:b/>
                          <w:bCs/>
                          <w:color w:val="000068"/>
                          <w:sz w:val="36"/>
                          <w:szCs w:val="56"/>
                          <w:lang w:bidi="ar-EG"/>
                        </w:rPr>
                        <w:t>-R  </w:t>
                      </w:r>
                      <w:r w:rsidR="00F229B6" w:rsidRPr="00F229B6">
                        <w:rPr>
                          <w:rFonts w:ascii="Tahoma" w:hAnsi="Tahoma"/>
                          <w:b/>
                          <w:bCs/>
                          <w:color w:val="000068"/>
                          <w:sz w:val="36"/>
                          <w:szCs w:val="56"/>
                          <w:lang w:bidi="ar-EG"/>
                        </w:rPr>
                        <w:t>BT</w:t>
                      </w:r>
                      <w:r w:rsidRPr="00F229B6">
                        <w:rPr>
                          <w:rFonts w:ascii="Tahoma" w:hAnsi="Tahoma"/>
                          <w:b/>
                          <w:bCs/>
                          <w:color w:val="000068"/>
                          <w:sz w:val="36"/>
                          <w:szCs w:val="56"/>
                          <w:lang w:bidi="ar-EG"/>
                        </w:rPr>
                        <w:t>.</w:t>
                      </w:r>
                      <w:r w:rsidR="00F229B6" w:rsidRPr="00F229B6">
                        <w:rPr>
                          <w:rFonts w:ascii="Tahoma" w:hAnsi="Tahoma"/>
                          <w:b/>
                          <w:bCs/>
                          <w:color w:val="000068"/>
                          <w:sz w:val="36"/>
                          <w:szCs w:val="56"/>
                          <w:lang w:bidi="ar-EG"/>
                        </w:rPr>
                        <w:t>2054</w:t>
                      </w:r>
                      <w:r w:rsidR="00F229B6">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229B6">
                        <w:rPr>
                          <w:rFonts w:ascii="Tahoma" w:hAnsi="Tahoma" w:cs="Tahoma"/>
                          <w:b/>
                          <w:bCs/>
                          <w:color w:val="000068"/>
                          <w:sz w:val="24"/>
                          <w:szCs w:val="24"/>
                          <w:lang w:bidi="ar-EG"/>
                        </w:rPr>
                        <w:t>2014</w:t>
                      </w:r>
                      <w:r>
                        <w:rPr>
                          <w:rFonts w:ascii="Tahoma" w:hAnsi="Tahoma" w:cs="Tahoma"/>
                          <w:b/>
                          <w:bCs/>
                          <w:color w:val="000068"/>
                          <w:sz w:val="24"/>
                          <w:szCs w:val="24"/>
                          <w:lang w:bidi="ar-EG"/>
                        </w:rPr>
                        <w:t>/</w:t>
                      </w:r>
                      <w:r w:rsidR="00F229B6">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p w:rsidR="00000000" w:rsidRDefault="00B55BAA"/>
                    <w:p w:rsidR="000B4F10" w:rsidRPr="009C6655" w:rsidRDefault="000B4F10" w:rsidP="00F229B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F229B6">
                        <w:rPr>
                          <w:rFonts w:ascii="Tahoma" w:hAnsi="Tahoma"/>
                          <w:b/>
                          <w:bCs/>
                          <w:color w:val="000068"/>
                          <w:sz w:val="36"/>
                          <w:szCs w:val="56"/>
                          <w:lang w:bidi="ar-EG"/>
                        </w:rPr>
                        <w:t>-R  </w:t>
                      </w:r>
                      <w:r w:rsidR="00F229B6" w:rsidRPr="00F229B6">
                        <w:rPr>
                          <w:rFonts w:ascii="Tahoma" w:hAnsi="Tahoma"/>
                          <w:b/>
                          <w:bCs/>
                          <w:color w:val="000068"/>
                          <w:sz w:val="36"/>
                          <w:szCs w:val="56"/>
                          <w:lang w:bidi="ar-EG"/>
                        </w:rPr>
                        <w:t>BT</w:t>
                      </w:r>
                      <w:r w:rsidRPr="00F229B6">
                        <w:rPr>
                          <w:rFonts w:ascii="Tahoma" w:hAnsi="Tahoma"/>
                          <w:b/>
                          <w:bCs/>
                          <w:color w:val="000068"/>
                          <w:sz w:val="36"/>
                          <w:szCs w:val="56"/>
                          <w:lang w:bidi="ar-EG"/>
                        </w:rPr>
                        <w:t>.</w:t>
                      </w:r>
                      <w:r w:rsidR="00F229B6" w:rsidRPr="00F229B6">
                        <w:rPr>
                          <w:rFonts w:ascii="Tahoma" w:hAnsi="Tahoma"/>
                          <w:b/>
                          <w:bCs/>
                          <w:color w:val="000068"/>
                          <w:sz w:val="36"/>
                          <w:szCs w:val="56"/>
                          <w:lang w:bidi="ar-EG"/>
                        </w:rPr>
                        <w:t>2054</w:t>
                      </w:r>
                      <w:r w:rsidR="00F229B6">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229B6">
                        <w:rPr>
                          <w:rFonts w:ascii="Tahoma" w:hAnsi="Tahoma" w:cs="Tahoma"/>
                          <w:b/>
                          <w:bCs/>
                          <w:color w:val="000068"/>
                          <w:sz w:val="24"/>
                          <w:szCs w:val="24"/>
                          <w:lang w:bidi="ar-EG"/>
                        </w:rPr>
                        <w:t>2014</w:t>
                      </w:r>
                      <w:r>
                        <w:rPr>
                          <w:rFonts w:ascii="Tahoma" w:hAnsi="Tahoma" w:cs="Tahoma"/>
                          <w:b/>
                          <w:bCs/>
                          <w:color w:val="000068"/>
                          <w:sz w:val="24"/>
                          <w:szCs w:val="24"/>
                          <w:lang w:bidi="ar-EG"/>
                        </w:rPr>
                        <w:t>/</w:t>
                      </w:r>
                      <w:r w:rsidR="00F229B6">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229B6" w:rsidP="00F229B6">
                            <w:pPr>
                              <w:spacing w:line="168" w:lineRule="auto"/>
                              <w:ind w:right="-125"/>
                              <w:jc w:val="right"/>
                              <w:outlineLvl w:val="0"/>
                              <w:rPr>
                                <w:rFonts w:ascii="Tahoma" w:hAnsi="Tahoma"/>
                                <w:b/>
                                <w:bCs/>
                                <w:color w:val="000068"/>
                                <w:sz w:val="40"/>
                                <w:szCs w:val="72"/>
                                <w:rtl/>
                                <w:lang w:bidi="ar-EG"/>
                              </w:rPr>
                            </w:pPr>
                            <w:r w:rsidRPr="00F229B6">
                              <w:rPr>
                                <w:rFonts w:ascii="Tahoma" w:hAnsi="Tahoma" w:hint="cs"/>
                                <w:b/>
                                <w:bCs/>
                                <w:color w:val="000068"/>
                                <w:sz w:val="40"/>
                                <w:szCs w:val="72"/>
                                <w:rtl/>
                                <w:lang w:bidi="ar-EG"/>
                              </w:rPr>
                              <w:t>مخططات تعدد الإرسال والنقل في أنظمة الإذاعة متعددة الوسائط للاستقبال المتنقل</w:t>
                            </w:r>
                          </w:p>
                          <w:p w:rsidR="00000000" w:rsidRDefault="00B55BAA"/>
                          <w:p w:rsidR="000B4F10" w:rsidRPr="005F01A2" w:rsidRDefault="00F229B6" w:rsidP="00F229B6">
                            <w:pPr>
                              <w:spacing w:line="168" w:lineRule="auto"/>
                              <w:ind w:right="-125"/>
                              <w:jc w:val="right"/>
                              <w:outlineLvl w:val="0"/>
                              <w:rPr>
                                <w:rFonts w:ascii="Tahoma" w:hAnsi="Tahoma"/>
                                <w:b/>
                                <w:bCs/>
                                <w:color w:val="000068"/>
                                <w:sz w:val="40"/>
                                <w:szCs w:val="72"/>
                                <w:rtl/>
                                <w:lang w:bidi="ar-EG"/>
                              </w:rPr>
                            </w:pPr>
                            <w:r w:rsidRPr="00F229B6">
                              <w:rPr>
                                <w:rFonts w:ascii="Tahoma" w:hAnsi="Tahoma" w:hint="cs"/>
                                <w:b/>
                                <w:bCs/>
                                <w:color w:val="000068"/>
                                <w:sz w:val="40"/>
                                <w:szCs w:val="72"/>
                                <w:rtl/>
                                <w:lang w:bidi="ar-EG"/>
                              </w:rPr>
                              <w:t>مخططات تعدد الإرسال والنقل في أنظمة الإذاعة متعددة الوسائط للاستقبال المتنقل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F229B6" w:rsidP="00F229B6">
                      <w:pPr>
                        <w:spacing w:line="168" w:lineRule="auto"/>
                        <w:ind w:right="-125"/>
                        <w:jc w:val="right"/>
                        <w:outlineLvl w:val="0"/>
                        <w:rPr>
                          <w:rFonts w:ascii="Tahoma" w:hAnsi="Tahoma"/>
                          <w:b/>
                          <w:bCs/>
                          <w:color w:val="000068"/>
                          <w:sz w:val="40"/>
                          <w:szCs w:val="72"/>
                          <w:rtl/>
                          <w:lang w:bidi="ar-EG"/>
                        </w:rPr>
                      </w:pPr>
                      <w:r w:rsidRPr="00F229B6">
                        <w:rPr>
                          <w:rFonts w:ascii="Tahoma" w:hAnsi="Tahoma" w:hint="cs"/>
                          <w:b/>
                          <w:bCs/>
                          <w:color w:val="000068"/>
                          <w:sz w:val="40"/>
                          <w:szCs w:val="72"/>
                          <w:rtl/>
                          <w:lang w:bidi="ar-EG"/>
                        </w:rPr>
                        <w:t>مخططات تعدد الإرسال والنقل في أنظمة الإذاعة متعددة الوسائط للاستقبال المتنقل</w:t>
                      </w:r>
                    </w:p>
                    <w:p w:rsidR="00000000" w:rsidRDefault="00B55BAA"/>
                    <w:p w:rsidR="000B4F10" w:rsidRPr="005F01A2" w:rsidRDefault="00F229B6" w:rsidP="00F229B6">
                      <w:pPr>
                        <w:spacing w:line="168" w:lineRule="auto"/>
                        <w:ind w:right="-125"/>
                        <w:jc w:val="right"/>
                        <w:outlineLvl w:val="0"/>
                        <w:rPr>
                          <w:rFonts w:ascii="Tahoma" w:hAnsi="Tahoma"/>
                          <w:b/>
                          <w:bCs/>
                          <w:color w:val="000068"/>
                          <w:sz w:val="40"/>
                          <w:szCs w:val="72"/>
                          <w:rtl/>
                          <w:lang w:bidi="ar-EG"/>
                        </w:rPr>
                      </w:pPr>
                      <w:r w:rsidRPr="00F229B6">
                        <w:rPr>
                          <w:rFonts w:ascii="Tahoma" w:hAnsi="Tahoma" w:hint="cs"/>
                          <w:b/>
                          <w:bCs/>
                          <w:color w:val="000068"/>
                          <w:sz w:val="40"/>
                          <w:szCs w:val="72"/>
                          <w:rtl/>
                          <w:lang w:bidi="ar-EG"/>
                        </w:rPr>
                        <w:t>مخططات تعدد الإرسال والنقل في أنظمة الإذاعة متعددة الوسائط للاستقبال المتنقل</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F229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229B6">
                              <w:rPr>
                                <w:rFonts w:ascii="Tahoma" w:hAnsi="Tahoma"/>
                                <w:b/>
                                <w:bCs/>
                                <w:color w:val="000068"/>
                                <w:sz w:val="34"/>
                                <w:szCs w:val="54"/>
                                <w:lang w:bidi="ar-EG"/>
                              </w:rPr>
                              <w:t>BT</w:t>
                            </w:r>
                          </w:p>
                          <w:p w:rsidR="00F229B6" w:rsidRPr="00F229B6" w:rsidRDefault="00F229B6" w:rsidP="00F229B6">
                            <w:pPr>
                              <w:spacing w:line="168" w:lineRule="auto"/>
                              <w:ind w:right="-126"/>
                              <w:jc w:val="right"/>
                              <w:rPr>
                                <w:rFonts w:ascii="Tahoma" w:hAnsi="Tahoma"/>
                                <w:b/>
                                <w:bCs/>
                                <w:color w:val="000068"/>
                                <w:sz w:val="36"/>
                                <w:szCs w:val="56"/>
                                <w:rtl/>
                              </w:rPr>
                            </w:pPr>
                            <w:r w:rsidRPr="00F229B6">
                              <w:rPr>
                                <w:rFonts w:ascii="Tahoma" w:hAnsi="Tahoma" w:hint="cs"/>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p w:rsidR="00000000" w:rsidRDefault="00B55BAA"/>
                          <w:p w:rsidR="000B4F10" w:rsidRPr="005F01A2" w:rsidRDefault="000B4F10" w:rsidP="00F229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229B6">
                              <w:rPr>
                                <w:rFonts w:ascii="Tahoma" w:hAnsi="Tahoma"/>
                                <w:b/>
                                <w:bCs/>
                                <w:color w:val="000068"/>
                                <w:sz w:val="34"/>
                                <w:szCs w:val="54"/>
                                <w:lang w:bidi="ar-EG"/>
                              </w:rPr>
                              <w:t>BT</w:t>
                            </w:r>
                          </w:p>
                          <w:p w:rsidR="00F229B6" w:rsidRPr="00F229B6" w:rsidRDefault="00F229B6" w:rsidP="00F229B6">
                            <w:pPr>
                              <w:spacing w:line="168" w:lineRule="auto"/>
                              <w:ind w:right="-126"/>
                              <w:jc w:val="right"/>
                              <w:rPr>
                                <w:rFonts w:ascii="Tahoma" w:hAnsi="Tahoma"/>
                                <w:b/>
                                <w:bCs/>
                                <w:color w:val="000068"/>
                                <w:sz w:val="36"/>
                                <w:szCs w:val="56"/>
                                <w:rtl/>
                              </w:rPr>
                            </w:pPr>
                            <w:r w:rsidRPr="00F229B6">
                              <w:rPr>
                                <w:rFonts w:ascii="Tahoma" w:hAnsi="Tahoma" w:hint="cs"/>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F229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229B6">
                        <w:rPr>
                          <w:rFonts w:ascii="Tahoma" w:hAnsi="Tahoma"/>
                          <w:b/>
                          <w:bCs/>
                          <w:color w:val="000068"/>
                          <w:sz w:val="34"/>
                          <w:szCs w:val="54"/>
                          <w:lang w:bidi="ar-EG"/>
                        </w:rPr>
                        <w:t>BT</w:t>
                      </w:r>
                    </w:p>
                    <w:p w:rsidR="00F229B6" w:rsidRPr="00F229B6" w:rsidRDefault="00F229B6" w:rsidP="00F229B6">
                      <w:pPr>
                        <w:spacing w:line="168" w:lineRule="auto"/>
                        <w:ind w:right="-126"/>
                        <w:jc w:val="right"/>
                        <w:rPr>
                          <w:rFonts w:ascii="Tahoma" w:hAnsi="Tahoma"/>
                          <w:b/>
                          <w:bCs/>
                          <w:color w:val="000068"/>
                          <w:sz w:val="36"/>
                          <w:szCs w:val="56"/>
                          <w:rtl/>
                        </w:rPr>
                      </w:pPr>
                      <w:r w:rsidRPr="00F229B6">
                        <w:rPr>
                          <w:rFonts w:ascii="Tahoma" w:hAnsi="Tahoma" w:hint="cs"/>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p w:rsidR="00000000" w:rsidRDefault="00B55BAA"/>
                    <w:p w:rsidR="000B4F10" w:rsidRPr="005F01A2" w:rsidRDefault="000B4F10" w:rsidP="00F229B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229B6">
                        <w:rPr>
                          <w:rFonts w:ascii="Tahoma" w:hAnsi="Tahoma"/>
                          <w:b/>
                          <w:bCs/>
                          <w:color w:val="000068"/>
                          <w:sz w:val="34"/>
                          <w:szCs w:val="54"/>
                          <w:lang w:bidi="ar-EG"/>
                        </w:rPr>
                        <w:t>BT</w:t>
                      </w:r>
                    </w:p>
                    <w:p w:rsidR="00F229B6" w:rsidRPr="00F229B6" w:rsidRDefault="00F229B6" w:rsidP="00F229B6">
                      <w:pPr>
                        <w:spacing w:line="168" w:lineRule="auto"/>
                        <w:ind w:right="-126"/>
                        <w:jc w:val="right"/>
                        <w:rPr>
                          <w:rFonts w:ascii="Tahoma" w:hAnsi="Tahoma"/>
                          <w:b/>
                          <w:bCs/>
                          <w:color w:val="000068"/>
                          <w:sz w:val="36"/>
                          <w:szCs w:val="56"/>
                          <w:rtl/>
                        </w:rPr>
                      </w:pPr>
                      <w:r w:rsidRPr="00F229B6">
                        <w:rPr>
                          <w:rFonts w:ascii="Tahoma" w:hAnsi="Tahoma" w:hint="cs"/>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F63D3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w:t>
      </w:r>
      <w:r w:rsidR="00F63D36">
        <w:rPr>
          <w:rFonts w:hint="cs"/>
          <w:sz w:val="20"/>
          <w:szCs w:val="26"/>
          <w:rtl/>
          <w:lang w:bidi="ar-EG"/>
        </w:rPr>
        <w:t xml:space="preserve"> </w:t>
      </w:r>
      <w:r w:rsidR="00F63D36" w:rsidRPr="00F63D36">
        <w:rPr>
          <w:sz w:val="20"/>
          <w:szCs w:val="26"/>
          <w:lang w:bidi="ar-EG"/>
        </w:rPr>
        <w:t>ITU</w:t>
      </w:r>
      <w:r w:rsidR="00F63D36" w:rsidRPr="00F63D36">
        <w:rPr>
          <w:sz w:val="20"/>
          <w:szCs w:val="26"/>
          <w:lang w:bidi="ar-EG"/>
        </w:rPr>
        <w:noBreakHyphen/>
        <w:t>T/ITU</w:t>
      </w:r>
      <w:r w:rsidR="00F63D36" w:rsidRPr="00F63D36">
        <w:rPr>
          <w:sz w:val="20"/>
          <w:szCs w:val="26"/>
          <w:lang w:bidi="ar-EG"/>
        </w:rPr>
        <w:noBreakHyphen/>
        <w:t>R/ISO/IEC</w:t>
      </w:r>
      <w:r w:rsidRPr="00463323">
        <w:rPr>
          <w:rFonts w:hint="cs"/>
          <w:sz w:val="20"/>
          <w:szCs w:val="26"/>
          <w:rtl/>
          <w:lang w:bidi="ar-EG"/>
        </w:rPr>
        <w:t xml:space="preserve">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63D36">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7A724D">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F229B6" w:rsidRDefault="00AC1496" w:rsidP="008D49E8">
            <w:pPr>
              <w:tabs>
                <w:tab w:val="left" w:pos="1471"/>
              </w:tabs>
              <w:spacing w:before="20" w:after="40" w:line="240" w:lineRule="exact"/>
              <w:rPr>
                <w:b/>
                <w:bCs/>
                <w:color w:val="000080"/>
                <w:sz w:val="20"/>
                <w:szCs w:val="26"/>
              </w:rPr>
            </w:pPr>
            <w:r w:rsidRPr="00F229B6">
              <w:rPr>
                <w:b/>
                <w:bCs/>
                <w:color w:val="000080"/>
                <w:sz w:val="20"/>
                <w:szCs w:val="26"/>
                <w:lang w:val="ru-RU"/>
              </w:rPr>
              <w:t>BT</w:t>
            </w:r>
            <w:r w:rsidRPr="00F229B6">
              <w:rPr>
                <w:rFonts w:hint="cs"/>
                <w:b/>
                <w:bCs/>
                <w:color w:val="000080"/>
                <w:sz w:val="20"/>
                <w:szCs w:val="26"/>
                <w:rtl/>
              </w:rPr>
              <w:tab/>
            </w:r>
            <w:r w:rsidRPr="00F229B6">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D545C9" w:rsidRDefault="00AC1496" w:rsidP="008D49E8">
            <w:pPr>
              <w:tabs>
                <w:tab w:val="left" w:pos="1471"/>
              </w:tabs>
              <w:spacing w:before="20" w:after="40" w:line="240" w:lineRule="exact"/>
              <w:rPr>
                <w:b/>
                <w:bCs/>
                <w:sz w:val="20"/>
                <w:szCs w:val="26"/>
              </w:rPr>
            </w:pPr>
            <w:r w:rsidRPr="00D545C9">
              <w:rPr>
                <w:b/>
                <w:bCs/>
                <w:sz w:val="20"/>
                <w:szCs w:val="26"/>
              </w:rPr>
              <w:t>F</w:t>
            </w:r>
            <w:r w:rsidRPr="00D545C9">
              <w:rPr>
                <w:rFonts w:hint="cs"/>
                <w:b/>
                <w:bCs/>
                <w:sz w:val="20"/>
                <w:szCs w:val="26"/>
                <w:rtl/>
              </w:rPr>
              <w:tab/>
            </w:r>
            <w:r w:rsidRPr="00D545C9">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F229B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F229B6">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F229B6">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F229B6">
        <w:rPr>
          <w:sz w:val="21"/>
          <w:szCs w:val="20"/>
        </w:rPr>
        <w:t>2018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F229B6" w:rsidRDefault="00AC1496" w:rsidP="00F63D36">
      <w:pPr>
        <w:pStyle w:val="RecNo"/>
      </w:pPr>
      <w:r w:rsidRPr="00F229B6">
        <w:rPr>
          <w:rtl/>
        </w:rPr>
        <w:t>التوصية</w:t>
      </w:r>
      <w:r w:rsidRPr="00F229B6">
        <w:rPr>
          <w:rFonts w:hint="cs"/>
          <w:rtl/>
        </w:rPr>
        <w:t xml:space="preserve"> </w:t>
      </w:r>
      <w:r w:rsidRPr="00F229B6">
        <w:rPr>
          <w:rtl/>
        </w:rPr>
        <w:t xml:space="preserve"> </w:t>
      </w:r>
      <w:r w:rsidR="00F229B6" w:rsidRPr="00F229B6">
        <w:rPr>
          <w:rStyle w:val="FootnoteReference"/>
          <w:position w:val="10"/>
          <w:szCs w:val="22"/>
        </w:rPr>
        <w:footnoteReference w:customMarkFollows="1" w:id="1"/>
        <w:sym w:font="Symbol" w:char="F02A"/>
      </w:r>
      <w:r w:rsidRPr="00F229B6">
        <w:rPr>
          <w:rStyle w:val="href"/>
        </w:rPr>
        <w:t>ITU-R</w:t>
      </w:r>
      <w:r w:rsidR="008B203E" w:rsidRPr="00F229B6">
        <w:rPr>
          <w:rStyle w:val="href"/>
        </w:rPr>
        <w:t xml:space="preserve"> </w:t>
      </w:r>
      <w:r w:rsidRPr="00F229B6">
        <w:rPr>
          <w:rStyle w:val="href"/>
        </w:rPr>
        <w:t xml:space="preserve"> </w:t>
      </w:r>
      <w:r w:rsidR="00F229B6" w:rsidRPr="00F229B6">
        <w:rPr>
          <w:rStyle w:val="href"/>
        </w:rPr>
        <w:t>BT</w:t>
      </w:r>
      <w:r w:rsidR="0085112A" w:rsidRPr="00F229B6">
        <w:rPr>
          <w:rStyle w:val="href"/>
        </w:rPr>
        <w:t>.</w:t>
      </w:r>
      <w:r w:rsidR="00F229B6" w:rsidRPr="00F229B6">
        <w:rPr>
          <w:rStyle w:val="href"/>
        </w:rPr>
        <w:t>2054-0</w:t>
      </w:r>
    </w:p>
    <w:p w:rsidR="00F229B6" w:rsidRPr="00F229B6" w:rsidRDefault="00F229B6" w:rsidP="00D545C9">
      <w:pPr>
        <w:pStyle w:val="Rectitle"/>
        <w:rPr>
          <w:rFonts w:hint="eastAsia"/>
          <w:lang w:val="fr-FR" w:eastAsia="zh-CN"/>
        </w:rPr>
      </w:pPr>
      <w:r w:rsidRPr="00F229B6">
        <w:rPr>
          <w:rtl/>
          <w:lang w:eastAsia="zh-CN"/>
        </w:rPr>
        <w:t xml:space="preserve">م‍خططات تعدد الإرسال والنقل في أنظمة </w:t>
      </w:r>
      <w:r w:rsidRPr="00F229B6">
        <w:rPr>
          <w:rFonts w:hint="cs"/>
          <w:rtl/>
          <w:lang w:eastAsia="zh-CN"/>
        </w:rPr>
        <w:t>ال</w:t>
      </w:r>
      <w:r w:rsidRPr="00F229B6">
        <w:rPr>
          <w:rtl/>
          <w:lang w:eastAsia="zh-CN"/>
        </w:rPr>
        <w:t>إذاعة</w:t>
      </w:r>
      <w:r w:rsidR="00D545C9">
        <w:rPr>
          <w:rtl/>
          <w:lang w:eastAsia="zh-CN"/>
        </w:rPr>
        <w:br/>
      </w:r>
      <w:r w:rsidRPr="00F229B6">
        <w:rPr>
          <w:rFonts w:hint="cs"/>
          <w:rtl/>
          <w:lang w:eastAsia="zh-CN"/>
        </w:rPr>
        <w:t>متعددة الوسائط</w:t>
      </w:r>
      <w:r w:rsidRPr="00F229B6">
        <w:rPr>
          <w:rtl/>
          <w:lang w:eastAsia="zh-CN"/>
        </w:rPr>
        <w:t xml:space="preserve"> للاستقبال ال‍متنقل</w:t>
      </w:r>
    </w:p>
    <w:p w:rsidR="00843DD0" w:rsidRPr="00F229B6" w:rsidRDefault="00F229B6" w:rsidP="00F229B6">
      <w:pPr>
        <w:pStyle w:val="Questionref"/>
        <w:rPr>
          <w:rtl/>
          <w:lang w:val="fr-FR" w:eastAsia="zh-CN" w:bidi="ar-EG"/>
        </w:rPr>
      </w:pPr>
      <w:r w:rsidRPr="00F229B6">
        <w:rPr>
          <w:rFonts w:hint="cs"/>
          <w:rtl/>
          <w:lang w:val="fr-FR" w:eastAsia="zh-CN" w:bidi="ar-EG"/>
        </w:rPr>
        <w:t xml:space="preserve">(المسألة </w:t>
      </w:r>
      <w:r w:rsidRPr="00F229B6">
        <w:rPr>
          <w:lang w:eastAsia="zh-CN" w:bidi="ar-EG"/>
        </w:rPr>
        <w:t>ITU-R 45-4/6</w:t>
      </w:r>
      <w:r w:rsidRPr="00F229B6">
        <w:rPr>
          <w:rFonts w:hint="cs"/>
          <w:rtl/>
          <w:lang w:val="fr-FR" w:eastAsia="zh-CN" w:bidi="ar-EG"/>
        </w:rPr>
        <w:t>)</w:t>
      </w:r>
    </w:p>
    <w:p w:rsidR="00AC1496" w:rsidRPr="00F229B6" w:rsidRDefault="00CE6EB7" w:rsidP="00F229B6">
      <w:pPr>
        <w:pStyle w:val="Date"/>
        <w:rPr>
          <w:rtl/>
          <w:lang w:bidi="ar-EG"/>
        </w:rPr>
      </w:pPr>
      <w:r w:rsidRPr="00F229B6">
        <w:rPr>
          <w:rFonts w:eastAsia="SimSun" w:hint="cs"/>
          <w:rtl/>
        </w:rPr>
        <w:t> </w:t>
      </w:r>
      <w:r w:rsidR="00AC1496" w:rsidRPr="00F229B6">
        <w:rPr>
          <w:rFonts w:eastAsia="SimSun"/>
        </w:rPr>
        <w:t>(</w:t>
      </w:r>
      <w:r w:rsidR="00F229B6" w:rsidRPr="00F229B6">
        <w:rPr>
          <w:rFonts w:eastAsia="SimSun"/>
        </w:rPr>
        <w:t>2014</w:t>
      </w:r>
      <w:r w:rsidR="00AC1496" w:rsidRPr="00F229B6">
        <w:rPr>
          <w:rFonts w:eastAsia="SimSun"/>
        </w:rPr>
        <w:t>)</w:t>
      </w:r>
    </w:p>
    <w:p w:rsidR="00843DD0" w:rsidRPr="00F229B6" w:rsidRDefault="00843DD0" w:rsidP="00843DD0">
      <w:pPr>
        <w:pStyle w:val="Headingsum"/>
        <w:rPr>
          <w:rFonts w:hint="eastAsia"/>
          <w:rtl/>
        </w:rPr>
      </w:pPr>
      <w:bookmarkStart w:id="1" w:name="_Toc476039172"/>
      <w:r w:rsidRPr="00F229B6">
        <w:rPr>
          <w:rFonts w:hint="cs"/>
          <w:rtl/>
        </w:rPr>
        <w:t>مجال التطبيق</w:t>
      </w:r>
      <w:bookmarkEnd w:id="1"/>
    </w:p>
    <w:p w:rsidR="00F229B6" w:rsidRPr="00F229B6" w:rsidRDefault="00F229B6" w:rsidP="00F229B6">
      <w:pPr>
        <w:pStyle w:val="Summary"/>
        <w:rPr>
          <w:rFonts w:eastAsia="SimSun"/>
          <w:highlight w:val="yellow"/>
          <w:rtl/>
          <w:lang w:eastAsia="zh-CN"/>
        </w:rPr>
      </w:pPr>
      <w:r w:rsidRPr="00F229B6">
        <w:rPr>
          <w:rFonts w:eastAsia="SimSun" w:hint="cs"/>
          <w:rtl/>
          <w:lang w:eastAsia="zh-CN"/>
        </w:rPr>
        <w:t>تتناول هذه التوصية التكنولوجيات المتعلقة ب</w:t>
      </w:r>
      <w:r w:rsidRPr="00F229B6">
        <w:rPr>
          <w:rFonts w:eastAsia="SimSun"/>
          <w:rtl/>
          <w:lang w:eastAsia="zh-CN" w:bidi="ar-SA"/>
        </w:rPr>
        <w:t xml:space="preserve">مخططات تعدد الإرسال والنقل في أنظمة </w:t>
      </w:r>
      <w:r w:rsidRPr="00F229B6">
        <w:rPr>
          <w:rFonts w:eastAsia="SimSun" w:hint="cs"/>
          <w:rtl/>
          <w:lang w:eastAsia="zh-CN" w:bidi="ar-SA"/>
        </w:rPr>
        <w:t>الإذاعة متعددة الوسائط</w:t>
      </w:r>
      <w:r w:rsidRPr="00F229B6">
        <w:rPr>
          <w:rFonts w:eastAsia="SimSun"/>
          <w:rtl/>
          <w:lang w:eastAsia="zh-CN" w:bidi="ar-SA"/>
        </w:rPr>
        <w:t xml:space="preserve"> للاستقبال المتنقل</w:t>
      </w:r>
      <w:r w:rsidRPr="00F229B6">
        <w:rPr>
          <w:rFonts w:eastAsia="SimSun" w:hint="cs"/>
          <w:rtl/>
          <w:lang w:eastAsia="zh-CN" w:bidi="ar-SA"/>
        </w:rPr>
        <w:t>.</w:t>
      </w:r>
      <w:r w:rsidRPr="00F229B6">
        <w:rPr>
          <w:rFonts w:eastAsia="SimSun"/>
          <w:rtl/>
          <w:lang w:eastAsia="zh-CN" w:bidi="ar-SA"/>
        </w:rPr>
        <w:t xml:space="preserve"> </w:t>
      </w:r>
      <w:r w:rsidRPr="00F229B6">
        <w:rPr>
          <w:rFonts w:eastAsia="SimSun" w:hint="cs"/>
          <w:rtl/>
          <w:lang w:eastAsia="zh-CN" w:bidi="ar-SA"/>
        </w:rPr>
        <w:t xml:space="preserve">وتصف مخططات </w:t>
      </w:r>
      <w:r w:rsidRPr="00F229B6">
        <w:rPr>
          <w:rFonts w:eastAsia="SimSun" w:hint="cs"/>
          <w:rtl/>
          <w:lang w:eastAsia="zh-CN"/>
        </w:rPr>
        <w:t>نقل الوسائط وحماية الخدمات/المحتوى والتسليم الموثوق.</w:t>
      </w:r>
    </w:p>
    <w:p w:rsidR="00F229B6" w:rsidRDefault="00F229B6" w:rsidP="00F229B6">
      <w:pPr>
        <w:pStyle w:val="Normalaftertitle"/>
        <w:rPr>
          <w:lang w:val="fr-FR" w:bidi="ar-EG"/>
        </w:rPr>
      </w:pPr>
      <w:r>
        <w:rPr>
          <w:rtl/>
          <w:lang w:val="fr-FR" w:bidi="ar-EG"/>
        </w:rPr>
        <w:t>إن جمعية الاتصالات الراديوية للاتحاد الدولي للاتصالات،</w:t>
      </w:r>
    </w:p>
    <w:p w:rsidR="00F229B6" w:rsidRDefault="00F229B6" w:rsidP="00F229B6">
      <w:pPr>
        <w:pStyle w:val="Call"/>
        <w:rPr>
          <w:rtl/>
          <w:lang w:val="fr-FR"/>
        </w:rPr>
      </w:pPr>
      <w:r>
        <w:rPr>
          <w:rtl/>
          <w:lang w:val="fr-FR"/>
        </w:rPr>
        <w:t>إذ تضع في اعتبارها</w:t>
      </w:r>
    </w:p>
    <w:p w:rsidR="00F229B6" w:rsidRDefault="00F229B6" w:rsidP="00F229B6">
      <w:r>
        <w:rPr>
          <w:i/>
          <w:iCs/>
          <w:rtl/>
          <w:lang w:val="fr-FR" w:bidi="ar-EG"/>
        </w:rPr>
        <w:t xml:space="preserve"> أ )</w:t>
      </w:r>
      <w:r>
        <w:rPr>
          <w:rtl/>
          <w:lang w:val="fr-FR" w:bidi="ar-EG"/>
        </w:rPr>
        <w:tab/>
      </w:r>
      <w:r>
        <w:rPr>
          <w:rtl/>
          <w:lang w:bidi="ar-EG"/>
        </w:rPr>
        <w:t>أن أنظمة الإذاعة التلفزيونية والصوتية الرقمية مطبقة في كثير من البلدان؛</w:t>
      </w:r>
    </w:p>
    <w:p w:rsidR="00F229B6" w:rsidRDefault="00F229B6" w:rsidP="00F229B6">
      <w:pPr>
        <w:rPr>
          <w:rtl/>
        </w:rPr>
      </w:pPr>
      <w:r>
        <w:rPr>
          <w:i/>
          <w:iCs/>
          <w:rtl/>
        </w:rPr>
        <w:t>ب)</w:t>
      </w:r>
      <w:r>
        <w:rPr>
          <w:rtl/>
        </w:rPr>
        <w:tab/>
      </w:r>
      <w:r>
        <w:rPr>
          <w:rtl/>
          <w:lang w:bidi="ar-EG"/>
        </w:rPr>
        <w:t>أنه يُتوقع أن تطرح خدمات الإذاعة الرقمية في بيئات استقبال متنوعة بما في ذلك تلك الموجهة إلى المستقبلات داخل المباني والمحمولة باليد والمثبتة على متن المركبات؛</w:t>
      </w:r>
    </w:p>
    <w:p w:rsidR="00F229B6" w:rsidRDefault="00F229B6" w:rsidP="00F229B6">
      <w:pPr>
        <w:rPr>
          <w:rtl/>
          <w:lang w:val="fr-FR" w:bidi="ar-EG"/>
        </w:rPr>
      </w:pPr>
      <w:r w:rsidRPr="008428B2">
        <w:rPr>
          <w:i/>
          <w:iCs/>
          <w:rtl/>
          <w:lang w:val="fr-FR" w:bidi="ar-EG"/>
        </w:rPr>
        <w:t>ج)</w:t>
      </w:r>
      <w:r w:rsidRPr="008428B2">
        <w:rPr>
          <w:rtl/>
          <w:lang w:val="fr-FR" w:bidi="ar-EG"/>
        </w:rPr>
        <w:tab/>
      </w:r>
      <w:r>
        <w:rPr>
          <w:rFonts w:hint="cs"/>
          <w:rtl/>
          <w:lang w:val="fr-FR"/>
        </w:rPr>
        <w:t>أن</w:t>
      </w:r>
      <w:r w:rsidRPr="008428B2">
        <w:rPr>
          <w:rtl/>
          <w:lang w:val="fr-FR"/>
        </w:rPr>
        <w:t xml:space="preserve"> </w:t>
      </w:r>
      <w:r>
        <w:rPr>
          <w:rFonts w:hint="cs"/>
          <w:rtl/>
          <w:lang w:val="fr-FR"/>
        </w:rPr>
        <w:t>أنظمة</w:t>
      </w:r>
      <w:r w:rsidRPr="008428B2">
        <w:rPr>
          <w:rtl/>
          <w:lang w:val="fr-FR"/>
        </w:rPr>
        <w:t xml:space="preserve"> </w:t>
      </w:r>
      <w:r>
        <w:rPr>
          <w:rFonts w:eastAsia="SimSun" w:hint="cs"/>
          <w:rtl/>
          <w:lang w:eastAsia="zh-CN"/>
        </w:rPr>
        <w:t>الإذاعة متعددة الوسائط</w:t>
      </w:r>
      <w:r w:rsidRPr="000A52D1">
        <w:rPr>
          <w:rFonts w:eastAsia="SimSun"/>
          <w:rtl/>
          <w:lang w:eastAsia="zh-CN"/>
        </w:rPr>
        <w:t xml:space="preserve"> </w:t>
      </w:r>
      <w:r w:rsidRPr="008428B2">
        <w:rPr>
          <w:rtl/>
          <w:lang w:val="fr-FR"/>
        </w:rPr>
        <w:t xml:space="preserve">للاستقبال المتنقل </w:t>
      </w:r>
      <w:r>
        <w:rPr>
          <w:rFonts w:hint="cs"/>
          <w:rtl/>
          <w:lang w:val="fr-FR"/>
        </w:rPr>
        <w:t xml:space="preserve">قد أُدخلت </w:t>
      </w:r>
      <w:r w:rsidRPr="008428B2">
        <w:rPr>
          <w:rtl/>
          <w:lang w:val="fr-FR"/>
        </w:rPr>
        <w:t xml:space="preserve">باستعمال </w:t>
      </w:r>
      <w:r>
        <w:rPr>
          <w:rFonts w:hint="cs"/>
          <w:rtl/>
          <w:lang w:val="fr-FR"/>
        </w:rPr>
        <w:t>المقدرة الملازمة</w:t>
      </w:r>
      <w:r w:rsidRPr="008428B2">
        <w:rPr>
          <w:rtl/>
          <w:lang w:val="fr-FR"/>
        </w:rPr>
        <w:t xml:space="preserve"> للأنظمة الإذاعية الرقمية؛</w:t>
      </w:r>
    </w:p>
    <w:p w:rsidR="00F229B6" w:rsidRDefault="00F229B6" w:rsidP="00F229B6">
      <w:pPr>
        <w:spacing w:line="184" w:lineRule="auto"/>
        <w:rPr>
          <w:rtl/>
          <w:lang w:bidi="ar-EG"/>
        </w:rPr>
      </w:pPr>
      <w:r>
        <w:rPr>
          <w:i/>
          <w:iCs/>
          <w:rtl/>
          <w:lang w:val="fr-FR" w:bidi="ar-EG"/>
        </w:rPr>
        <w:t>د )</w:t>
      </w:r>
      <w:r>
        <w:rPr>
          <w:rtl/>
          <w:lang w:val="fr-FR" w:bidi="ar-EG"/>
        </w:rPr>
        <w:tab/>
      </w:r>
      <w:r>
        <w:rPr>
          <w:rtl/>
          <w:lang w:bidi="ar-EG"/>
        </w:rPr>
        <w:t>أن خصائص الاستقبال المتنقل تختلف اختلافاً كبيراً عنها في حالات الاستقبال الثابت؛</w:t>
      </w:r>
    </w:p>
    <w:p w:rsidR="00F229B6" w:rsidRPr="008428B2" w:rsidRDefault="00F229B6" w:rsidP="00F229B6">
      <w:pPr>
        <w:spacing w:line="184" w:lineRule="auto"/>
        <w:rPr>
          <w:rtl/>
          <w:lang w:val="fr-FR" w:bidi="ar-EG"/>
        </w:rPr>
      </w:pPr>
      <w:r w:rsidRPr="008428B2">
        <w:rPr>
          <w:i/>
          <w:iCs/>
          <w:rtl/>
          <w:lang w:val="fr-FR" w:bidi="ar-EG"/>
        </w:rPr>
        <w:t>ﻫ )</w:t>
      </w:r>
      <w:r w:rsidRPr="008428B2">
        <w:rPr>
          <w:rtl/>
          <w:lang w:val="fr-FR" w:bidi="ar-EG"/>
        </w:rPr>
        <w:tab/>
      </w:r>
      <w:r w:rsidRPr="008428B2">
        <w:rPr>
          <w:rFonts w:eastAsia="SimSun"/>
          <w:noProof/>
          <w:rtl/>
        </w:rPr>
        <w:t xml:space="preserve">أنه جرى </w:t>
      </w:r>
      <w:r>
        <w:rPr>
          <w:rFonts w:eastAsia="SimSun" w:hint="cs"/>
          <w:noProof/>
          <w:rtl/>
        </w:rPr>
        <w:t>تنفيذ</w:t>
      </w:r>
      <w:r w:rsidRPr="008428B2">
        <w:rPr>
          <w:rFonts w:eastAsia="SimSun"/>
          <w:noProof/>
          <w:rtl/>
        </w:rPr>
        <w:t xml:space="preserve"> أنظمة الاتصالات المتنقلة باستعمال تكنولوجيا معلومات متقدمة في كثير من البلدان؛</w:t>
      </w:r>
    </w:p>
    <w:p w:rsidR="00F229B6" w:rsidRDefault="00F229B6" w:rsidP="00F229B6">
      <w:pPr>
        <w:spacing w:line="184" w:lineRule="auto"/>
        <w:rPr>
          <w:rtl/>
          <w:lang w:bidi="ar-EG"/>
        </w:rPr>
      </w:pPr>
      <w:r w:rsidRPr="008428B2">
        <w:rPr>
          <w:i/>
          <w:iCs/>
          <w:rtl/>
          <w:lang w:val="fr-FR" w:bidi="ar-EG"/>
        </w:rPr>
        <w:t>و )</w:t>
      </w:r>
      <w:r w:rsidRPr="008428B2">
        <w:rPr>
          <w:rtl/>
          <w:lang w:val="fr-FR" w:bidi="ar-EG"/>
        </w:rPr>
        <w:tab/>
      </w:r>
      <w:r w:rsidRPr="008428B2">
        <w:rPr>
          <w:rtl/>
          <w:lang w:bidi="ar-EG"/>
        </w:rPr>
        <w:t>الحاجة إلى التشغيل البيني بين خدمات الاتصالا</w:t>
      </w:r>
      <w:r>
        <w:rPr>
          <w:rtl/>
          <w:lang w:bidi="ar-EG"/>
        </w:rPr>
        <w:t>ت المتنقلة و</w:t>
      </w:r>
      <w:r>
        <w:rPr>
          <w:rFonts w:hint="cs"/>
          <w:rtl/>
          <w:lang w:bidi="ar-EG"/>
        </w:rPr>
        <w:t>ال</w:t>
      </w:r>
      <w:r>
        <w:rPr>
          <w:rtl/>
          <w:lang w:bidi="ar-EG"/>
        </w:rPr>
        <w:t>خدمات الإذاع</w:t>
      </w:r>
      <w:r w:rsidR="00F63D36">
        <w:rPr>
          <w:rFonts w:hint="cs"/>
          <w:rtl/>
          <w:lang w:bidi="ar-EG"/>
        </w:rPr>
        <w:t>ي</w:t>
      </w:r>
      <w:r>
        <w:rPr>
          <w:rtl/>
          <w:lang w:bidi="ar-EG"/>
        </w:rPr>
        <w:t>ة</w:t>
      </w:r>
      <w:r w:rsidRPr="008428B2">
        <w:rPr>
          <w:rtl/>
          <w:lang w:bidi="ar-EG"/>
        </w:rPr>
        <w:t>؛</w:t>
      </w:r>
    </w:p>
    <w:p w:rsidR="00F229B6" w:rsidRPr="00D545C9" w:rsidRDefault="00F229B6" w:rsidP="00F229B6">
      <w:pPr>
        <w:spacing w:line="184" w:lineRule="auto"/>
        <w:rPr>
          <w:rtl/>
          <w:lang w:val="fr-FR" w:bidi="ar-EG"/>
        </w:rPr>
      </w:pPr>
      <w:r>
        <w:rPr>
          <w:i/>
          <w:iCs/>
          <w:rtl/>
          <w:lang w:val="fr-FR" w:bidi="ar-EG"/>
        </w:rPr>
        <w:t>ز )</w:t>
      </w:r>
      <w:r>
        <w:rPr>
          <w:rtl/>
          <w:lang w:val="fr-FR" w:bidi="ar-EG"/>
        </w:rPr>
        <w:tab/>
      </w:r>
      <w:r>
        <w:rPr>
          <w:color w:val="000000"/>
          <w:rtl/>
        </w:rPr>
        <w:t>الحاجة إلى تشكيلة مرنة لمجموعة واسعة من الخدمات؛</w:t>
      </w:r>
    </w:p>
    <w:p w:rsidR="00F229B6" w:rsidRDefault="00F229B6" w:rsidP="00F229B6">
      <w:pPr>
        <w:spacing w:line="184" w:lineRule="auto"/>
        <w:rPr>
          <w:rtl/>
          <w:lang w:val="fr-FR" w:bidi="ar-EG"/>
        </w:rPr>
      </w:pPr>
      <w:r>
        <w:rPr>
          <w:i/>
          <w:iCs/>
          <w:rtl/>
          <w:lang w:val="fr-FR" w:bidi="ar-EG"/>
        </w:rPr>
        <w:t>ح)</w:t>
      </w:r>
      <w:r>
        <w:rPr>
          <w:rtl/>
          <w:lang w:val="fr-FR" w:bidi="ar-EG"/>
        </w:rPr>
        <w:tab/>
      </w:r>
      <w:r>
        <w:rPr>
          <w:rFonts w:hint="cs"/>
          <w:rtl/>
          <w:lang w:val="fr-FR" w:bidi="ar-EG"/>
        </w:rPr>
        <w:t>الحاجة إلى التحكم في النفاذ إلى المحتوى و/أو الخدمات</w:t>
      </w:r>
      <w:r>
        <w:rPr>
          <w:rtl/>
          <w:lang w:val="fr-FR" w:bidi="ar-EG"/>
        </w:rPr>
        <w:t>؛</w:t>
      </w:r>
    </w:p>
    <w:p w:rsidR="00F229B6" w:rsidRDefault="00F229B6" w:rsidP="00F229B6">
      <w:pPr>
        <w:spacing w:line="184" w:lineRule="auto"/>
        <w:rPr>
          <w:rtl/>
          <w:lang w:val="fr-FR" w:bidi="ar-EG"/>
        </w:rPr>
      </w:pPr>
      <w:r>
        <w:rPr>
          <w:i/>
          <w:iCs/>
          <w:rtl/>
          <w:lang w:val="fr-FR" w:bidi="ar-EG"/>
        </w:rPr>
        <w:t>ط)</w:t>
      </w:r>
      <w:r>
        <w:rPr>
          <w:rtl/>
          <w:lang w:val="fr-FR" w:bidi="ar-EG"/>
        </w:rPr>
        <w:tab/>
      </w:r>
      <w:r>
        <w:rPr>
          <w:rFonts w:hint="cs"/>
          <w:rtl/>
          <w:lang w:val="fr-FR" w:bidi="ar-EG"/>
        </w:rPr>
        <w:t>الحاجة إلى تقنيات لتسليم المحتوى بطريقة فعالة وموثوقة</w:t>
      </w:r>
      <w:r>
        <w:rPr>
          <w:rtl/>
          <w:lang w:val="fr-FR" w:bidi="ar-EG"/>
        </w:rPr>
        <w:t>،</w:t>
      </w:r>
    </w:p>
    <w:p w:rsidR="00F229B6" w:rsidRDefault="00F229B6" w:rsidP="00F229B6">
      <w:pPr>
        <w:pStyle w:val="Call"/>
      </w:pPr>
      <w:r>
        <w:rPr>
          <w:rtl/>
        </w:rPr>
        <w:t>توصي</w:t>
      </w:r>
    </w:p>
    <w:p w:rsidR="00F229B6" w:rsidRDefault="00F229B6" w:rsidP="00F229B6">
      <w:pPr>
        <w:rPr>
          <w:rtl/>
          <w:lang w:bidi="ar-EG"/>
        </w:rPr>
      </w:pPr>
      <w:r>
        <w:rPr>
          <w:b/>
          <w:bCs/>
          <w:lang w:bidi="ar-EG"/>
        </w:rPr>
        <w:t>1</w:t>
      </w:r>
      <w:r>
        <w:rPr>
          <w:rtl/>
          <w:lang w:bidi="ar-EG"/>
        </w:rPr>
        <w:tab/>
        <w:t xml:space="preserve">باستعمال </w:t>
      </w:r>
      <w:r>
        <w:rPr>
          <w:rFonts w:hint="cs"/>
          <w:rtl/>
          <w:lang w:bidi="ar-EG"/>
        </w:rPr>
        <w:t xml:space="preserve">المخططات </w:t>
      </w:r>
      <w:r>
        <w:rPr>
          <w:rtl/>
          <w:lang w:bidi="ar-EG"/>
        </w:rPr>
        <w:t xml:space="preserve">الموصوفة في الملحق </w:t>
      </w:r>
      <w:r>
        <w:rPr>
          <w:lang w:bidi="ar-EG"/>
        </w:rPr>
        <w:t>1</w:t>
      </w:r>
      <w:r>
        <w:rPr>
          <w:rtl/>
          <w:lang w:bidi="ar-EG"/>
        </w:rPr>
        <w:t xml:space="preserve"> </w:t>
      </w:r>
      <w:r>
        <w:rPr>
          <w:rFonts w:hint="cs"/>
          <w:rtl/>
          <w:lang w:bidi="ar-EG"/>
        </w:rPr>
        <w:t xml:space="preserve">من أجل تقنيات تعدد الإرسال والنقل </w:t>
      </w:r>
      <w:r>
        <w:rPr>
          <w:rtl/>
          <w:lang w:bidi="ar-EG"/>
        </w:rPr>
        <w:t xml:space="preserve">في أنظمة </w:t>
      </w:r>
      <w:r>
        <w:rPr>
          <w:rFonts w:eastAsia="SimSun" w:hint="cs"/>
          <w:rtl/>
          <w:lang w:eastAsia="zh-CN"/>
        </w:rPr>
        <w:t>الإذاعة متعددة الوسائط</w:t>
      </w:r>
      <w:r w:rsidRPr="000A52D1">
        <w:rPr>
          <w:rFonts w:eastAsia="SimSun"/>
          <w:rtl/>
          <w:lang w:eastAsia="zh-CN"/>
        </w:rPr>
        <w:t xml:space="preserve"> </w:t>
      </w:r>
      <w:r>
        <w:rPr>
          <w:rtl/>
          <w:lang w:bidi="ar-EG"/>
        </w:rPr>
        <w:t>للاستقبال المتنقل؛</w:t>
      </w:r>
    </w:p>
    <w:p w:rsidR="00F229B6" w:rsidRDefault="00F229B6" w:rsidP="00F229B6">
      <w:pPr>
        <w:rPr>
          <w:rtl/>
          <w:lang w:bidi="ar-EG"/>
        </w:rPr>
      </w:pPr>
      <w:r>
        <w:rPr>
          <w:b/>
          <w:bCs/>
          <w:lang w:bidi="ar-EG"/>
        </w:rPr>
        <w:t>2</w:t>
      </w:r>
      <w:r>
        <w:rPr>
          <w:lang w:bidi="ar-EG"/>
        </w:rPr>
        <w:tab/>
      </w:r>
      <w:r>
        <w:rPr>
          <w:rtl/>
        </w:rPr>
        <w:t xml:space="preserve">بأن التقيد بهذه التوصية اختياري. غير أنها قد تضم بعض الأحكام الإلزامية (بهدف تأمين قابلية التشغيل البيني أو التطبيق مثلاً) ويتحقق التقيّد بهذه التوصية عندما يتم التقيّد بجميع هذه الأحكام الإلزامية. ويستخدم فعل "يجب" وصيغ ملزمة أخرى مثل فعل </w:t>
      </w:r>
      <w:r>
        <w:rPr>
          <w:lang w:bidi="ar-EG"/>
        </w:rPr>
        <w:t>"</w:t>
      </w:r>
      <w:r>
        <w:rPr>
          <w:rtl/>
        </w:rPr>
        <w:t>يتعين" وصيغها النافية للتعبير عن متطلبات معينة، ولا يفسر استعمال هذه الصيغ بأي حال من الأحوال بأنه يستلزم التقيد جزئياً أو كلياً بهذه التوصية</w:t>
      </w:r>
      <w:r>
        <w:rPr>
          <w:lang w:bidi="ar-EG"/>
        </w:rPr>
        <w:t>.</w:t>
      </w:r>
    </w:p>
    <w:p w:rsidR="00F229B6" w:rsidRDefault="00F229B6" w:rsidP="00D545C9">
      <w:pPr>
        <w:pStyle w:val="AnnexNotitle"/>
        <w:rPr>
          <w:rFonts w:hint="eastAsia"/>
          <w:rtl/>
          <w:lang w:val="fr-FR"/>
        </w:rPr>
      </w:pPr>
      <w:bookmarkStart w:id="2" w:name="_Toc355947613"/>
      <w:bookmarkStart w:id="3" w:name="_Toc355947201"/>
      <w:r>
        <w:rPr>
          <w:rtl/>
          <w:lang w:val="fr-FR"/>
        </w:rPr>
        <w:t xml:space="preserve">الملحق </w:t>
      </w:r>
      <w:r>
        <w:rPr>
          <w:lang w:val="fr-FR"/>
        </w:rPr>
        <w:t>1</w:t>
      </w:r>
      <w:bookmarkEnd w:id="2"/>
      <w:bookmarkEnd w:id="3"/>
      <w:r>
        <w:rPr>
          <w:rtl/>
          <w:lang w:val="fr-FR"/>
        </w:rPr>
        <w:br/>
      </w:r>
      <w:r>
        <w:rPr>
          <w:rtl/>
          <w:lang w:val="fr-FR"/>
        </w:rPr>
        <w:br/>
      </w:r>
      <w:r>
        <w:rPr>
          <w:color w:val="000000"/>
          <w:rtl/>
        </w:rPr>
        <w:t xml:space="preserve">م‍خططات تعدد الإرسال والنقل في أنظمة </w:t>
      </w:r>
      <w:r>
        <w:rPr>
          <w:rFonts w:hint="cs"/>
          <w:rtl/>
          <w:lang w:eastAsia="zh-CN" w:bidi="ar-SA"/>
        </w:rPr>
        <w:t>الإذاعة</w:t>
      </w:r>
      <w:r w:rsidR="00D545C9">
        <w:rPr>
          <w:rtl/>
          <w:lang w:eastAsia="zh-CN" w:bidi="ar-SA"/>
        </w:rPr>
        <w:br/>
      </w:r>
      <w:r>
        <w:rPr>
          <w:rFonts w:hint="cs"/>
          <w:rtl/>
          <w:lang w:eastAsia="zh-CN" w:bidi="ar-SA"/>
        </w:rPr>
        <w:t>متعددة الوسائط</w:t>
      </w:r>
      <w:r w:rsidRPr="000A52D1">
        <w:rPr>
          <w:rtl/>
          <w:lang w:eastAsia="zh-CN" w:bidi="ar-SA"/>
        </w:rPr>
        <w:t xml:space="preserve"> </w:t>
      </w:r>
      <w:r>
        <w:rPr>
          <w:color w:val="000000"/>
          <w:rtl/>
        </w:rPr>
        <w:t>للاستقبال ال‍متنقل</w:t>
      </w:r>
    </w:p>
    <w:p w:rsidR="00F229B6" w:rsidRDefault="00F229B6" w:rsidP="00F229B6">
      <w:pPr>
        <w:pStyle w:val="Heading1"/>
        <w:rPr>
          <w:lang w:val="fr-FR" w:bidi="ar-EG"/>
        </w:rPr>
      </w:pPr>
      <w:r>
        <w:rPr>
          <w:lang w:val="fr-FR" w:bidi="ar-EG"/>
        </w:rPr>
        <w:t>1</w:t>
      </w:r>
      <w:r>
        <w:rPr>
          <w:lang w:val="fr-FR" w:bidi="ar-EG"/>
        </w:rPr>
        <w:tab/>
      </w:r>
      <w:r>
        <w:rPr>
          <w:rFonts w:hint="cs"/>
          <w:rtl/>
          <w:lang w:val="fr-FR" w:bidi="ar-EG"/>
        </w:rPr>
        <w:t>مقدمة</w:t>
      </w:r>
    </w:p>
    <w:p w:rsidR="00F229B6" w:rsidRDefault="00F229B6" w:rsidP="00F229B6">
      <w:pPr>
        <w:pStyle w:val="Summary"/>
        <w:rPr>
          <w:rFonts w:eastAsia="SimSun"/>
          <w:rtl/>
          <w:lang w:eastAsia="zh-CN"/>
        </w:rPr>
      </w:pPr>
      <w:r>
        <w:rPr>
          <w:rFonts w:eastAsia="SimSun" w:hint="cs"/>
          <w:rtl/>
          <w:lang w:eastAsia="zh-CN"/>
        </w:rPr>
        <w:t xml:space="preserve">يمكن لأنظمة </w:t>
      </w:r>
      <w:r>
        <w:rPr>
          <w:rFonts w:eastAsia="SimSun" w:hint="cs"/>
          <w:rtl/>
          <w:lang w:eastAsia="zh-CN" w:bidi="ar-SA"/>
        </w:rPr>
        <w:t>الإذاعة متعددة الوسائط</w:t>
      </w:r>
      <w:r w:rsidRPr="007115F1">
        <w:rPr>
          <w:rFonts w:eastAsia="SimSun" w:hint="cs"/>
          <w:rtl/>
          <w:lang w:eastAsia="zh-CN"/>
        </w:rPr>
        <w:t xml:space="preserve"> </w:t>
      </w:r>
      <w:r>
        <w:rPr>
          <w:rFonts w:eastAsia="SimSun" w:hint="cs"/>
          <w:rtl/>
          <w:lang w:eastAsia="zh-CN"/>
        </w:rPr>
        <w:t>أن يكون لها</w:t>
      </w:r>
      <w:r w:rsidRPr="000A52D1">
        <w:rPr>
          <w:rFonts w:eastAsia="SimSun"/>
          <w:rtl/>
          <w:lang w:eastAsia="zh-CN" w:bidi="ar-SA"/>
        </w:rPr>
        <w:t xml:space="preserve"> </w:t>
      </w:r>
      <w:r>
        <w:rPr>
          <w:rFonts w:eastAsia="SimSun" w:hint="cs"/>
          <w:rtl/>
          <w:lang w:eastAsia="zh-CN"/>
        </w:rPr>
        <w:t xml:space="preserve">نفس </w:t>
      </w:r>
      <w:r w:rsidRPr="00EA7B6D">
        <w:rPr>
          <w:rFonts w:eastAsia="SimSun"/>
          <w:rtl/>
          <w:lang w:eastAsia="zh-CN" w:bidi="ar-SA"/>
        </w:rPr>
        <w:t xml:space="preserve">مخططات تعدد الإرسال والنقل </w:t>
      </w:r>
      <w:r>
        <w:rPr>
          <w:rFonts w:eastAsia="SimSun" w:hint="cs"/>
          <w:rtl/>
          <w:lang w:eastAsia="zh-CN" w:bidi="ar-SA"/>
        </w:rPr>
        <w:t xml:space="preserve">كتلك المتعلقة بالاستقبال الثابت. </w:t>
      </w:r>
      <w:r>
        <w:rPr>
          <w:rFonts w:eastAsia="SimSun" w:hint="cs"/>
          <w:rtl/>
          <w:lang w:eastAsia="zh-CN"/>
        </w:rPr>
        <w:t xml:space="preserve">ويمكن المواءمة بين الإذاعة والاتصالات إذا تم استعمال بعض التقنيات المستعملة في أنظمة الاتصالات المتنقلة في أنظمة </w:t>
      </w:r>
      <w:r>
        <w:rPr>
          <w:rFonts w:eastAsia="SimSun" w:hint="cs"/>
          <w:rtl/>
          <w:lang w:eastAsia="zh-CN" w:bidi="ar-SA"/>
        </w:rPr>
        <w:t>الإذاعة متعددة الوسائط</w:t>
      </w:r>
      <w:r w:rsidRPr="000A52D1">
        <w:rPr>
          <w:rFonts w:eastAsia="SimSun"/>
          <w:rtl/>
          <w:lang w:eastAsia="zh-CN" w:bidi="ar-SA"/>
        </w:rPr>
        <w:t xml:space="preserve"> </w:t>
      </w:r>
      <w:r>
        <w:rPr>
          <w:rFonts w:eastAsia="SimSun" w:hint="cs"/>
          <w:rtl/>
          <w:lang w:eastAsia="zh-CN"/>
        </w:rPr>
        <w:t xml:space="preserve">أيضاً من أجل الاستقبال المتنقل. ويتعين تسليم المحتوى بطريقة موثوقة حتى عند حدوث أخطاء </w:t>
      </w:r>
      <w:r>
        <w:rPr>
          <w:color w:val="000000"/>
          <w:rtl/>
        </w:rPr>
        <w:t>لا يمكن علاجها</w:t>
      </w:r>
      <w:r>
        <w:rPr>
          <w:rFonts w:eastAsia="SimSun" w:hint="cs"/>
          <w:rtl/>
          <w:lang w:eastAsia="zh-CN"/>
        </w:rPr>
        <w:t xml:space="preserve"> في طبقة تشفير القناة، وهو أمر حتمي في الاستقبال المتنقل.</w:t>
      </w:r>
    </w:p>
    <w:p w:rsidR="00F229B6" w:rsidRDefault="00F229B6" w:rsidP="00F229B6">
      <w:pPr>
        <w:pStyle w:val="Summary"/>
        <w:rPr>
          <w:rFonts w:eastAsia="SimSun"/>
          <w:rtl/>
          <w:lang w:eastAsia="zh-CN"/>
        </w:rPr>
      </w:pPr>
      <w:r>
        <w:rPr>
          <w:rFonts w:eastAsia="SimSun" w:hint="cs"/>
          <w:rtl/>
          <w:lang w:eastAsia="zh-CN"/>
        </w:rPr>
        <w:t xml:space="preserve">تصف هذه التوصية مخططات تعدد الإرسال والنقل المناسبة في أنظمة </w:t>
      </w:r>
      <w:r>
        <w:rPr>
          <w:rFonts w:eastAsia="SimSun" w:hint="cs"/>
          <w:rtl/>
          <w:lang w:eastAsia="zh-CN" w:bidi="ar-SA"/>
        </w:rPr>
        <w:t>الإذاعة متعددة الوسائط</w:t>
      </w:r>
      <w:r w:rsidRPr="000A52D1">
        <w:rPr>
          <w:rFonts w:eastAsia="SimSun"/>
          <w:rtl/>
          <w:lang w:eastAsia="zh-CN" w:bidi="ar-SA"/>
        </w:rPr>
        <w:t xml:space="preserve"> </w:t>
      </w:r>
      <w:r>
        <w:rPr>
          <w:rFonts w:eastAsia="SimSun" w:hint="cs"/>
          <w:rtl/>
          <w:lang w:eastAsia="zh-CN"/>
        </w:rPr>
        <w:t>من أجل الاستقبال المتنقل.</w:t>
      </w:r>
    </w:p>
    <w:p w:rsidR="00F229B6" w:rsidRDefault="00F229B6" w:rsidP="00F229B6">
      <w:pPr>
        <w:pStyle w:val="Heading1"/>
        <w:rPr>
          <w:rFonts w:eastAsia="SimSun" w:hint="eastAsia"/>
          <w:rtl/>
          <w:lang w:eastAsia="zh-CN"/>
        </w:rPr>
      </w:pPr>
      <w:r>
        <w:rPr>
          <w:rFonts w:eastAsia="SimSun"/>
          <w:lang w:eastAsia="zh-CN"/>
        </w:rPr>
        <w:t>2</w:t>
      </w:r>
      <w:r>
        <w:rPr>
          <w:rFonts w:eastAsia="SimSun"/>
          <w:rtl/>
          <w:lang w:eastAsia="zh-CN"/>
        </w:rPr>
        <w:tab/>
      </w:r>
      <w:r>
        <w:rPr>
          <w:rFonts w:eastAsia="SimSun" w:hint="cs"/>
          <w:rtl/>
          <w:lang w:eastAsia="zh-CN"/>
        </w:rPr>
        <w:t>المراجع</w:t>
      </w:r>
    </w:p>
    <w:p w:rsidR="00F229B6" w:rsidRDefault="00F229B6" w:rsidP="00764420">
      <w:pPr>
        <w:rPr>
          <w:rFonts w:eastAsia="SimSun"/>
          <w:rtl/>
          <w:lang w:val="es-ES_tradnl" w:eastAsia="zh-CN"/>
        </w:rPr>
      </w:pPr>
      <w:r>
        <w:rPr>
          <w:rFonts w:eastAsia="SimSun" w:hint="cs"/>
          <w:rtl/>
          <w:lang w:val="es-ES_tradnl" w:eastAsia="zh-CN"/>
        </w:rPr>
        <w:t xml:space="preserve">التوصية </w:t>
      </w:r>
      <w:r>
        <w:rPr>
          <w:rFonts w:eastAsia="SimSun"/>
          <w:lang w:eastAsia="zh-CN"/>
        </w:rPr>
        <w:t>ITU</w:t>
      </w:r>
      <w:r>
        <w:rPr>
          <w:rFonts w:eastAsia="SimSun"/>
          <w:lang w:eastAsia="zh-CN"/>
        </w:rPr>
        <w:noBreakHyphen/>
        <w:t>T H.222.0 | ISO/IEC 13818-1</w:t>
      </w:r>
      <w:r>
        <w:rPr>
          <w:rFonts w:eastAsia="SimSun" w:hint="cs"/>
          <w:rtl/>
          <w:lang w:eastAsia="zh-CN" w:bidi="ar-EG"/>
        </w:rPr>
        <w:t xml:space="preserve">: </w:t>
      </w:r>
      <w:r w:rsidRPr="00565A87">
        <w:rPr>
          <w:rFonts w:eastAsia="SimSun"/>
          <w:rtl/>
          <w:lang w:val="es-ES_tradnl" w:eastAsia="zh-CN"/>
        </w:rPr>
        <w:t>تكنولوجيا المعلومات - تشفير تنوعي للصور المتحركة والمعلومات الصوتية المصاحبة</w:t>
      </w:r>
      <w:r>
        <w:rPr>
          <w:rFonts w:eastAsia="SimSun" w:hint="cs"/>
          <w:rtl/>
          <w:lang w:val="es-ES_tradnl" w:eastAsia="zh-CN"/>
        </w:rPr>
        <w:t xml:space="preserve">- </w:t>
      </w:r>
      <w:r w:rsidRPr="00C92DAC">
        <w:rPr>
          <w:rFonts w:eastAsia="SimSun" w:hint="cs"/>
          <w:rtl/>
          <w:lang w:val="es-ES_tradnl" w:eastAsia="zh-CN"/>
        </w:rPr>
        <w:t xml:space="preserve">الجزء </w:t>
      </w:r>
      <w:r w:rsidRPr="00C92DAC">
        <w:rPr>
          <w:rFonts w:eastAsia="SimSun"/>
          <w:lang w:eastAsia="zh-CN"/>
        </w:rPr>
        <w:t>1</w:t>
      </w:r>
      <w:r>
        <w:rPr>
          <w:rFonts w:eastAsia="SimSun" w:hint="cs"/>
          <w:rtl/>
          <w:lang w:eastAsia="zh-CN" w:bidi="ar-EG"/>
        </w:rPr>
        <w:t xml:space="preserve">: </w:t>
      </w:r>
      <w:r w:rsidRPr="00565A87">
        <w:rPr>
          <w:rFonts w:eastAsia="SimSun"/>
          <w:rtl/>
          <w:lang w:val="es-ES_tradnl" w:eastAsia="zh-CN"/>
        </w:rPr>
        <w:t>الأنظمة</w:t>
      </w:r>
      <w:r>
        <w:rPr>
          <w:rFonts w:eastAsia="SimSun" w:hint="cs"/>
          <w:rtl/>
          <w:lang w:val="es-ES_tradnl" w:eastAsia="zh-CN"/>
        </w:rPr>
        <w:t>.</w:t>
      </w:r>
    </w:p>
    <w:p w:rsidR="00F229B6" w:rsidRPr="00565A87" w:rsidRDefault="00F229B6" w:rsidP="00764420">
      <w:pPr>
        <w:rPr>
          <w:rtl/>
          <w:lang w:eastAsia="en-US" w:bidi="ar-EG"/>
        </w:rPr>
      </w:pPr>
      <w:r>
        <w:rPr>
          <w:color w:val="000000"/>
          <w:rtl/>
        </w:rPr>
        <w:t>المعيار</w:t>
      </w:r>
      <w:r>
        <w:rPr>
          <w:color w:val="000000"/>
        </w:rPr>
        <w:t xml:space="preserve">ISO/IEC 14496-1 </w:t>
      </w:r>
      <w:r w:rsidR="00764420">
        <w:rPr>
          <w:rFonts w:hint="cs"/>
          <w:color w:val="000000"/>
          <w:rtl/>
        </w:rPr>
        <w:t>:</w:t>
      </w:r>
      <w:r>
        <w:rPr>
          <w:color w:val="000000"/>
          <w:rtl/>
        </w:rPr>
        <w:t xml:space="preserve"> تكنولوجيا المعلومات - تشفير الأشياء السمعية-المرئية، الجزء </w:t>
      </w:r>
      <w:r>
        <w:rPr>
          <w:color w:val="000000"/>
        </w:rPr>
        <w:t>1</w:t>
      </w:r>
      <w:r>
        <w:rPr>
          <w:rFonts w:hint="cs"/>
          <w:rtl/>
          <w:lang w:eastAsia="en-US" w:bidi="ar-EG"/>
        </w:rPr>
        <w:t>: الأنظمة.</w:t>
      </w:r>
    </w:p>
    <w:p w:rsidR="00F229B6" w:rsidRPr="00565A87" w:rsidRDefault="00F229B6" w:rsidP="00AD308F">
      <w:pPr>
        <w:tabs>
          <w:tab w:val="left" w:pos="794"/>
          <w:tab w:val="left" w:pos="1191"/>
          <w:tab w:val="left" w:pos="2268"/>
        </w:tabs>
        <w:bidi w:val="0"/>
        <w:spacing w:line="240" w:lineRule="auto"/>
        <w:ind w:left="2268" w:hanging="2268"/>
        <w:jc w:val="left"/>
        <w:rPr>
          <w:lang w:eastAsia="en-US"/>
        </w:rPr>
      </w:pPr>
      <w:bookmarkStart w:id="4" w:name="lt_pId111"/>
      <w:r w:rsidRPr="00565A87">
        <w:rPr>
          <w:lang w:eastAsia="en-US"/>
        </w:rPr>
        <w:t>IETF RFC 791:</w:t>
      </w:r>
      <w:bookmarkStart w:id="5" w:name="lt_pId112"/>
      <w:bookmarkEnd w:id="4"/>
      <w:r w:rsidR="00AD308F">
        <w:rPr>
          <w:rtl/>
          <w:lang w:eastAsia="en-US"/>
        </w:rPr>
        <w:tab/>
      </w:r>
      <w:r w:rsidRPr="00565A87">
        <w:rPr>
          <w:lang w:eastAsia="en-US"/>
        </w:rPr>
        <w:t>Internet Protocol.</w:t>
      </w:r>
      <w:bookmarkEnd w:id="5"/>
    </w:p>
    <w:p w:rsidR="00F229B6" w:rsidRPr="00565A87" w:rsidRDefault="00F229B6" w:rsidP="00AD308F">
      <w:pPr>
        <w:tabs>
          <w:tab w:val="left" w:pos="2268"/>
        </w:tabs>
        <w:bidi w:val="0"/>
        <w:spacing w:line="240" w:lineRule="auto"/>
        <w:ind w:left="2268" w:hanging="2268"/>
        <w:jc w:val="left"/>
        <w:rPr>
          <w:lang w:eastAsia="en-US"/>
        </w:rPr>
      </w:pPr>
      <w:r w:rsidRPr="00565A87">
        <w:rPr>
          <w:lang w:eastAsia="en-US"/>
        </w:rPr>
        <w:tab/>
      </w:r>
      <w:bookmarkStart w:id="6" w:name="lt_pId113"/>
      <w:r w:rsidRPr="00565A87">
        <w:rPr>
          <w:lang w:eastAsia="en-US"/>
        </w:rPr>
        <w:t>This IETF standard is available at the following address.</w:t>
      </w:r>
      <w:bookmarkEnd w:id="6"/>
      <w:r w:rsidRPr="00565A87">
        <w:rPr>
          <w:lang w:eastAsia="en-US"/>
        </w:rPr>
        <w:t xml:space="preserve"> </w:t>
      </w:r>
      <w:hyperlink r:id="rId14" w:history="1">
        <w:bookmarkStart w:id="7" w:name="lt_pId114"/>
        <w:r w:rsidRPr="00565A87">
          <w:rPr>
            <w:color w:val="0000FF"/>
            <w:u w:val="single"/>
            <w:lang w:eastAsia="en-US"/>
          </w:rPr>
          <w:t>http://www.ietf.org/rfc/rfc791.txt</w:t>
        </w:r>
        <w:bookmarkEnd w:id="7"/>
      </w:hyperlink>
      <w:r w:rsidRPr="00565A87">
        <w:rPr>
          <w:lang w:eastAsia="en-US"/>
        </w:rPr>
        <w:t xml:space="preserve"> </w:t>
      </w:r>
    </w:p>
    <w:p w:rsidR="00F229B6" w:rsidRPr="00565A87" w:rsidRDefault="00F229B6" w:rsidP="00AD308F">
      <w:pPr>
        <w:tabs>
          <w:tab w:val="left" w:pos="794"/>
          <w:tab w:val="left" w:pos="1191"/>
          <w:tab w:val="left" w:pos="2268"/>
        </w:tabs>
        <w:bidi w:val="0"/>
        <w:spacing w:line="240" w:lineRule="auto"/>
        <w:ind w:left="2268" w:hanging="2268"/>
        <w:jc w:val="left"/>
        <w:rPr>
          <w:lang w:eastAsia="en-US"/>
        </w:rPr>
      </w:pPr>
      <w:bookmarkStart w:id="8" w:name="lt_pId115"/>
      <w:r w:rsidRPr="00565A87">
        <w:rPr>
          <w:lang w:eastAsia="en-US"/>
        </w:rPr>
        <w:t>IETF RFC 2460:</w:t>
      </w:r>
      <w:bookmarkStart w:id="9" w:name="lt_pId116"/>
      <w:bookmarkEnd w:id="8"/>
      <w:r w:rsidR="00AD308F">
        <w:rPr>
          <w:rtl/>
          <w:lang w:eastAsia="en-US"/>
        </w:rPr>
        <w:tab/>
      </w:r>
      <w:r w:rsidRPr="00565A87">
        <w:rPr>
          <w:lang w:eastAsia="en-US"/>
        </w:rPr>
        <w:t>Internet Protocol, Version 6 (IPv6) Specification.</w:t>
      </w:r>
      <w:bookmarkEnd w:id="9"/>
    </w:p>
    <w:p w:rsidR="00F229B6" w:rsidRPr="00565A87" w:rsidRDefault="00F229B6" w:rsidP="00AD308F">
      <w:pPr>
        <w:tabs>
          <w:tab w:val="left" w:pos="2268"/>
        </w:tabs>
        <w:bidi w:val="0"/>
        <w:spacing w:line="240" w:lineRule="auto"/>
        <w:ind w:left="2268" w:hanging="2268"/>
        <w:jc w:val="left"/>
        <w:rPr>
          <w:lang w:eastAsia="en-US"/>
        </w:rPr>
      </w:pPr>
      <w:r w:rsidRPr="00565A87">
        <w:rPr>
          <w:lang w:eastAsia="en-US"/>
        </w:rPr>
        <w:tab/>
      </w:r>
      <w:bookmarkStart w:id="10" w:name="lt_pId117"/>
      <w:r w:rsidRPr="00565A87">
        <w:rPr>
          <w:lang w:eastAsia="en-US"/>
        </w:rPr>
        <w:t>This IETF standard is available at the following address.</w:t>
      </w:r>
      <w:bookmarkEnd w:id="10"/>
      <w:r w:rsidRPr="00565A87">
        <w:rPr>
          <w:lang w:eastAsia="en-US"/>
        </w:rPr>
        <w:t xml:space="preserve"> </w:t>
      </w:r>
      <w:hyperlink r:id="rId15" w:history="1">
        <w:bookmarkStart w:id="11" w:name="lt_pId118"/>
        <w:r w:rsidRPr="00565A87">
          <w:rPr>
            <w:color w:val="0000FF"/>
            <w:u w:val="single"/>
            <w:lang w:eastAsia="en-US"/>
          </w:rPr>
          <w:t>http://www.ietf.org/rfc/rfc2460.txt</w:t>
        </w:r>
        <w:bookmarkEnd w:id="11"/>
      </w:hyperlink>
      <w:r w:rsidRPr="00565A87">
        <w:rPr>
          <w:lang w:eastAsia="en-US"/>
        </w:rPr>
        <w:t xml:space="preserve"> </w:t>
      </w:r>
    </w:p>
    <w:p w:rsidR="00F229B6" w:rsidRPr="00565A87" w:rsidRDefault="00F229B6" w:rsidP="00AD308F">
      <w:pPr>
        <w:tabs>
          <w:tab w:val="left" w:pos="794"/>
          <w:tab w:val="left" w:pos="1191"/>
          <w:tab w:val="left" w:pos="2268"/>
        </w:tabs>
        <w:bidi w:val="0"/>
        <w:spacing w:line="240" w:lineRule="auto"/>
        <w:ind w:left="2268" w:hanging="2268"/>
        <w:jc w:val="left"/>
        <w:rPr>
          <w:lang w:eastAsia="en-US"/>
        </w:rPr>
      </w:pPr>
      <w:bookmarkStart w:id="12" w:name="lt_pId119"/>
      <w:r w:rsidRPr="00565A87">
        <w:rPr>
          <w:lang w:eastAsia="en-US"/>
        </w:rPr>
        <w:t>ETSI TS 102 606:</w:t>
      </w:r>
      <w:bookmarkStart w:id="13" w:name="lt_pId120"/>
      <w:bookmarkEnd w:id="12"/>
      <w:r w:rsidR="00AD308F">
        <w:rPr>
          <w:rtl/>
          <w:lang w:eastAsia="en-US"/>
        </w:rPr>
        <w:tab/>
      </w:r>
      <w:r w:rsidRPr="00565A87">
        <w:rPr>
          <w:lang w:eastAsia="en-US"/>
        </w:rPr>
        <w:t>Digital Video Broadcasting (DVB);</w:t>
      </w:r>
      <w:bookmarkEnd w:id="13"/>
      <w:r w:rsidRPr="00565A87">
        <w:rPr>
          <w:lang w:eastAsia="en-US"/>
        </w:rPr>
        <w:t xml:space="preserve"> </w:t>
      </w:r>
      <w:bookmarkStart w:id="14" w:name="lt_pId121"/>
      <w:r w:rsidRPr="00565A87">
        <w:rPr>
          <w:lang w:eastAsia="en-US"/>
        </w:rPr>
        <w:t>Generic Stream Encapsulation (GSE) Protocol.</w:t>
      </w:r>
      <w:bookmarkEnd w:id="14"/>
    </w:p>
    <w:p w:rsidR="00F229B6" w:rsidRPr="00565A87" w:rsidRDefault="00F229B6" w:rsidP="00AD308F">
      <w:pPr>
        <w:tabs>
          <w:tab w:val="left" w:pos="794"/>
          <w:tab w:val="left" w:pos="1191"/>
          <w:tab w:val="left" w:pos="2268"/>
        </w:tabs>
        <w:bidi w:val="0"/>
        <w:spacing w:line="240" w:lineRule="auto"/>
        <w:ind w:left="2268" w:hanging="2268"/>
        <w:jc w:val="left"/>
        <w:rPr>
          <w:lang w:eastAsia="en-US"/>
        </w:rPr>
      </w:pPr>
      <w:bookmarkStart w:id="15" w:name="lt_pId122"/>
      <w:r w:rsidRPr="00565A87">
        <w:rPr>
          <w:lang w:eastAsia="en-US"/>
        </w:rPr>
        <w:t>IETF RFC 3550:</w:t>
      </w:r>
      <w:bookmarkStart w:id="16" w:name="lt_pId123"/>
      <w:bookmarkEnd w:id="15"/>
      <w:r w:rsidR="00AD308F">
        <w:rPr>
          <w:rtl/>
          <w:lang w:eastAsia="en-US"/>
        </w:rPr>
        <w:tab/>
      </w:r>
      <w:r w:rsidRPr="00565A87">
        <w:rPr>
          <w:lang w:eastAsia="en-US"/>
        </w:rPr>
        <w:t>RTP:</w:t>
      </w:r>
      <w:bookmarkEnd w:id="16"/>
      <w:r w:rsidRPr="00565A87">
        <w:rPr>
          <w:lang w:eastAsia="en-US"/>
        </w:rPr>
        <w:t xml:space="preserve"> </w:t>
      </w:r>
      <w:bookmarkStart w:id="17" w:name="lt_pId124"/>
      <w:r w:rsidRPr="00565A87">
        <w:rPr>
          <w:lang w:eastAsia="en-US"/>
        </w:rPr>
        <w:t>A Transport Protocol for Real-Time Applications.</w:t>
      </w:r>
      <w:bookmarkEnd w:id="17"/>
    </w:p>
    <w:p w:rsidR="00F229B6" w:rsidRPr="00565A87" w:rsidRDefault="00F229B6" w:rsidP="00AD308F">
      <w:pPr>
        <w:tabs>
          <w:tab w:val="left" w:pos="2268"/>
        </w:tabs>
        <w:bidi w:val="0"/>
        <w:spacing w:line="240" w:lineRule="auto"/>
        <w:ind w:left="2268" w:hanging="2268"/>
        <w:jc w:val="left"/>
        <w:rPr>
          <w:lang w:eastAsia="ja-JP"/>
        </w:rPr>
      </w:pPr>
      <w:r w:rsidRPr="00565A87">
        <w:rPr>
          <w:lang w:eastAsia="en-US"/>
        </w:rPr>
        <w:tab/>
      </w:r>
      <w:bookmarkStart w:id="18" w:name="lt_pId125"/>
      <w:r w:rsidRPr="00565A87">
        <w:rPr>
          <w:lang w:eastAsia="en-US"/>
        </w:rPr>
        <w:t>This IETF standard is available at the following address.</w:t>
      </w:r>
      <w:bookmarkEnd w:id="18"/>
      <w:r w:rsidRPr="00565A87">
        <w:rPr>
          <w:lang w:eastAsia="en-US"/>
        </w:rPr>
        <w:t xml:space="preserve"> </w:t>
      </w:r>
      <w:hyperlink r:id="rId16" w:history="1">
        <w:bookmarkStart w:id="19" w:name="lt_pId126"/>
        <w:r w:rsidRPr="00565A87">
          <w:rPr>
            <w:color w:val="0000FF"/>
            <w:u w:val="single"/>
            <w:lang w:eastAsia="en-US"/>
          </w:rPr>
          <w:t>http://www.ietf.org/rfc/rfc3550.txt</w:t>
        </w:r>
        <w:bookmarkEnd w:id="19"/>
      </w:hyperlink>
      <w:r w:rsidRPr="00565A87">
        <w:rPr>
          <w:lang w:eastAsia="en-US"/>
        </w:rPr>
        <w:t xml:space="preserve"> </w:t>
      </w:r>
    </w:p>
    <w:p w:rsidR="00F229B6" w:rsidRPr="00565A87" w:rsidRDefault="00F229B6" w:rsidP="00AD308F">
      <w:pPr>
        <w:tabs>
          <w:tab w:val="left" w:pos="794"/>
          <w:tab w:val="left" w:pos="1191"/>
          <w:tab w:val="left" w:pos="2268"/>
        </w:tabs>
        <w:bidi w:val="0"/>
        <w:spacing w:line="240" w:lineRule="auto"/>
        <w:ind w:left="2268" w:hanging="2268"/>
        <w:jc w:val="left"/>
        <w:rPr>
          <w:lang w:eastAsia="en-US"/>
        </w:rPr>
      </w:pPr>
      <w:bookmarkStart w:id="20" w:name="lt_pId127"/>
      <w:r w:rsidRPr="00565A87">
        <w:rPr>
          <w:lang w:eastAsia="en-US"/>
        </w:rPr>
        <w:t>IETF RFC 3926:</w:t>
      </w:r>
      <w:bookmarkStart w:id="21" w:name="lt_pId128"/>
      <w:bookmarkEnd w:id="20"/>
      <w:r w:rsidR="00AD308F">
        <w:rPr>
          <w:rtl/>
          <w:lang w:eastAsia="en-US"/>
        </w:rPr>
        <w:tab/>
      </w:r>
      <w:r w:rsidRPr="00565A87">
        <w:rPr>
          <w:lang w:eastAsia="en-US"/>
        </w:rPr>
        <w:t>FLUTE – File Delivery over Unidirectional Transport.</w:t>
      </w:r>
      <w:bookmarkEnd w:id="21"/>
    </w:p>
    <w:p w:rsidR="00F229B6" w:rsidRPr="00565A87" w:rsidRDefault="00F229B6" w:rsidP="00AD308F">
      <w:pPr>
        <w:tabs>
          <w:tab w:val="left" w:pos="2268"/>
        </w:tabs>
        <w:bidi w:val="0"/>
        <w:spacing w:line="240" w:lineRule="auto"/>
        <w:ind w:left="2268" w:hanging="2268"/>
        <w:jc w:val="left"/>
        <w:rPr>
          <w:lang w:eastAsia="ja-JP"/>
        </w:rPr>
      </w:pPr>
      <w:r w:rsidRPr="00565A87">
        <w:rPr>
          <w:lang w:eastAsia="en-US"/>
        </w:rPr>
        <w:tab/>
      </w:r>
      <w:bookmarkStart w:id="22" w:name="lt_pId129"/>
      <w:r w:rsidRPr="00565A87">
        <w:rPr>
          <w:lang w:eastAsia="en-US"/>
        </w:rPr>
        <w:t>This IETF standard is available at the following address.</w:t>
      </w:r>
      <w:bookmarkEnd w:id="22"/>
      <w:r w:rsidRPr="00565A87">
        <w:rPr>
          <w:lang w:eastAsia="en-US"/>
        </w:rPr>
        <w:t xml:space="preserve"> </w:t>
      </w:r>
      <w:hyperlink r:id="rId17" w:history="1">
        <w:bookmarkStart w:id="23" w:name="lt_pId130"/>
        <w:r w:rsidRPr="00565A87">
          <w:rPr>
            <w:color w:val="0000FF"/>
            <w:u w:val="single"/>
            <w:lang w:eastAsia="en-US"/>
          </w:rPr>
          <w:t>http://www.ietf.org/rfc/rfc3926.txt</w:t>
        </w:r>
        <w:bookmarkEnd w:id="23"/>
      </w:hyperlink>
      <w:r w:rsidRPr="00565A87">
        <w:rPr>
          <w:lang w:eastAsia="en-US"/>
        </w:rPr>
        <w:t xml:space="preserve"> </w:t>
      </w:r>
    </w:p>
    <w:p w:rsidR="00F229B6" w:rsidRPr="00565A87" w:rsidRDefault="00F229B6" w:rsidP="00AD308F">
      <w:pPr>
        <w:tabs>
          <w:tab w:val="left" w:pos="794"/>
          <w:tab w:val="left" w:pos="1191"/>
          <w:tab w:val="left" w:pos="2268"/>
        </w:tabs>
        <w:bidi w:val="0"/>
        <w:spacing w:line="240" w:lineRule="auto"/>
        <w:ind w:left="2268" w:hanging="2268"/>
        <w:jc w:val="left"/>
        <w:rPr>
          <w:lang w:eastAsia="en-US"/>
        </w:rPr>
      </w:pPr>
      <w:bookmarkStart w:id="24" w:name="lt_pId131"/>
      <w:r w:rsidRPr="00565A87">
        <w:rPr>
          <w:rFonts w:hint="eastAsia"/>
          <w:lang w:eastAsia="ja-JP"/>
        </w:rPr>
        <w:t>ISO/IEC 13818-6:</w:t>
      </w:r>
      <w:bookmarkStart w:id="25" w:name="lt_pId132"/>
      <w:bookmarkEnd w:id="24"/>
      <w:r w:rsidR="00AD308F">
        <w:rPr>
          <w:rtl/>
          <w:lang w:eastAsia="ja-JP"/>
        </w:rPr>
        <w:tab/>
      </w:r>
      <w:r w:rsidRPr="00565A87">
        <w:rPr>
          <w:lang w:eastAsia="en-US"/>
        </w:rPr>
        <w:t>Information technology – Generic coding of moving pictures and associated audio information – Part 6:</w:t>
      </w:r>
      <w:bookmarkEnd w:id="25"/>
      <w:r w:rsidRPr="00565A87">
        <w:rPr>
          <w:lang w:eastAsia="en-US"/>
        </w:rPr>
        <w:t xml:space="preserve"> </w:t>
      </w:r>
      <w:bookmarkStart w:id="26" w:name="lt_pId133"/>
      <w:r w:rsidRPr="00565A87">
        <w:rPr>
          <w:lang w:eastAsia="en-US"/>
        </w:rPr>
        <w:t>Extensions for DSM-CC</w:t>
      </w:r>
      <w:r w:rsidRPr="00565A87">
        <w:rPr>
          <w:rFonts w:hint="eastAsia"/>
          <w:lang w:eastAsia="ja-JP"/>
        </w:rPr>
        <w:t>.</w:t>
      </w:r>
      <w:bookmarkEnd w:id="26"/>
    </w:p>
    <w:p w:rsidR="00F229B6" w:rsidRPr="00565A87" w:rsidRDefault="00F229B6" w:rsidP="00AD308F">
      <w:pPr>
        <w:tabs>
          <w:tab w:val="left" w:pos="794"/>
          <w:tab w:val="left" w:pos="1191"/>
          <w:tab w:val="left" w:pos="2268"/>
        </w:tabs>
        <w:bidi w:val="0"/>
        <w:spacing w:line="240" w:lineRule="auto"/>
        <w:ind w:left="2268" w:hanging="2268"/>
        <w:jc w:val="left"/>
        <w:rPr>
          <w:lang w:eastAsia="ja-JP"/>
        </w:rPr>
      </w:pPr>
      <w:bookmarkStart w:id="27" w:name="lt_pId134"/>
      <w:r w:rsidRPr="00AD308F">
        <w:rPr>
          <w:rFonts w:hint="eastAsia"/>
          <w:spacing w:val="-6"/>
          <w:lang w:eastAsia="en-US"/>
        </w:rPr>
        <w:t>ARIB STD-B24 Volume 3:</w:t>
      </w:r>
      <w:bookmarkStart w:id="28" w:name="lt_pId135"/>
      <w:bookmarkEnd w:id="27"/>
      <w:r w:rsidR="00AD308F">
        <w:rPr>
          <w:rtl/>
          <w:lang w:eastAsia="en-US"/>
        </w:rPr>
        <w:tab/>
      </w:r>
      <w:r w:rsidRPr="00565A87">
        <w:rPr>
          <w:lang w:eastAsia="en-US"/>
        </w:rPr>
        <w:t>Data Coding and Transmission Specification for Digital Broadcasting</w:t>
      </w:r>
      <w:r w:rsidRPr="00565A87">
        <w:rPr>
          <w:rFonts w:hint="eastAsia"/>
          <w:lang w:eastAsia="en-US"/>
        </w:rPr>
        <w:t>.</w:t>
      </w:r>
      <w:bookmarkEnd w:id="28"/>
    </w:p>
    <w:p w:rsidR="00F229B6" w:rsidRDefault="00F229B6" w:rsidP="00AD308F">
      <w:pPr>
        <w:tabs>
          <w:tab w:val="left" w:pos="2268"/>
        </w:tabs>
        <w:bidi w:val="0"/>
        <w:spacing w:line="240" w:lineRule="auto"/>
        <w:ind w:left="2268" w:hanging="2268"/>
        <w:jc w:val="left"/>
        <w:rPr>
          <w:lang w:eastAsia="en-US"/>
        </w:rPr>
      </w:pPr>
      <w:bookmarkStart w:id="29" w:name="lt_pId136"/>
      <w:r w:rsidRPr="00565A87">
        <w:rPr>
          <w:lang w:eastAsia="en-US"/>
        </w:rPr>
        <w:t>Open Mobile Alliance,</w:t>
      </w:r>
      <w:r w:rsidRPr="00565A87">
        <w:rPr>
          <w:rFonts w:hint="eastAsia"/>
          <w:lang w:eastAsia="en-US"/>
        </w:rPr>
        <w:t xml:space="preserve"> </w:t>
      </w:r>
      <w:r w:rsidRPr="00565A87">
        <w:rPr>
          <w:lang w:eastAsia="en-US"/>
        </w:rPr>
        <w:t>OMA-TS-DRM_XBS-V1_0</w:t>
      </w:r>
      <w:r w:rsidRPr="00565A87">
        <w:rPr>
          <w:rFonts w:hint="eastAsia"/>
          <w:lang w:eastAsia="ja-JP"/>
        </w:rPr>
        <w:t>:</w:t>
      </w:r>
      <w:bookmarkEnd w:id="29"/>
      <w:r w:rsidRPr="00565A87">
        <w:rPr>
          <w:rFonts w:hint="eastAsia"/>
          <w:lang w:eastAsia="ja-JP"/>
        </w:rPr>
        <w:t xml:space="preserve"> </w:t>
      </w:r>
      <w:bookmarkStart w:id="30" w:name="lt_pId137"/>
      <w:r w:rsidRPr="00565A87">
        <w:rPr>
          <w:lang w:eastAsia="en-US"/>
        </w:rPr>
        <w:t>OMA DRM v2.0 Extensions for Broadcast Support.</w:t>
      </w:r>
      <w:bookmarkEnd w:id="30"/>
    </w:p>
    <w:p w:rsidR="00F229B6" w:rsidRDefault="00F229B6" w:rsidP="00F229B6">
      <w:pPr>
        <w:pStyle w:val="Heading1"/>
        <w:rPr>
          <w:rFonts w:eastAsia="SimSun" w:hint="eastAsia"/>
          <w:rtl/>
          <w:lang w:val="es-ES_tradnl" w:eastAsia="zh-CN" w:bidi="ar-EG"/>
        </w:rPr>
      </w:pPr>
      <w:r>
        <w:rPr>
          <w:rFonts w:eastAsia="SimSun"/>
          <w:lang w:val="es-ES_tradnl" w:eastAsia="zh-CN" w:bidi="ar-EG"/>
        </w:rPr>
        <w:t>3</w:t>
      </w:r>
      <w:r>
        <w:rPr>
          <w:rFonts w:eastAsia="SimSun"/>
          <w:lang w:val="es-ES_tradnl" w:eastAsia="zh-CN" w:bidi="ar-EG"/>
        </w:rPr>
        <w:tab/>
      </w:r>
      <w:r>
        <w:rPr>
          <w:rFonts w:eastAsia="SimSun" w:hint="cs"/>
          <w:rtl/>
          <w:lang w:val="es-ES_tradnl" w:eastAsia="zh-CN" w:bidi="ar-EG"/>
        </w:rPr>
        <w:t>مخططات تعدد الإرسال والنقل</w:t>
      </w:r>
    </w:p>
    <w:p w:rsidR="00F229B6" w:rsidRDefault="00F229B6" w:rsidP="00F63D36">
      <w:pPr>
        <w:keepNext/>
        <w:rPr>
          <w:rFonts w:eastAsia="SimSun"/>
          <w:rtl/>
          <w:lang w:val="es-ES_tradnl" w:eastAsia="zh-CN" w:bidi="ar-EG"/>
        </w:rPr>
      </w:pPr>
      <w:r>
        <w:rPr>
          <w:rFonts w:eastAsia="SimSun" w:hint="cs"/>
          <w:rtl/>
          <w:lang w:val="es-ES_tradnl" w:eastAsia="zh-CN" w:bidi="ar-EG"/>
        </w:rPr>
        <w:t>تُرسل الإشارات متعددة الوسائط كالإشارات السمعية والفيديوية وأي نوع من البيانات إلى المستقبِل وبعد ذلك تُعرض في</w:t>
      </w:r>
      <w:r w:rsidRPr="00D1243A">
        <w:rPr>
          <w:rFonts w:eastAsia="SimSun"/>
          <w:rtl/>
          <w:lang w:val="es-ES_tradnl" w:eastAsia="zh-CN" w:bidi="ar-EG"/>
        </w:rPr>
        <w:t xml:space="preserve"> وقت مناسب وبطريقة مناسبة. </w:t>
      </w:r>
      <w:r>
        <w:rPr>
          <w:rFonts w:eastAsia="SimSun" w:hint="cs"/>
          <w:rtl/>
          <w:lang w:val="es-ES_tradnl" w:eastAsia="zh-CN" w:bidi="ar-EG"/>
        </w:rPr>
        <w:t>وبغية</w:t>
      </w:r>
      <w:r w:rsidRPr="00D1243A">
        <w:rPr>
          <w:rFonts w:eastAsia="SimSun"/>
          <w:rtl/>
          <w:lang w:val="es-ES_tradnl" w:eastAsia="zh-CN" w:bidi="ar-EG"/>
        </w:rPr>
        <w:t xml:space="preserve"> </w:t>
      </w:r>
      <w:r>
        <w:rPr>
          <w:rFonts w:eastAsia="SimSun" w:hint="cs"/>
          <w:rtl/>
          <w:lang w:val="es-ES_tradnl" w:eastAsia="zh-CN" w:bidi="ar-EG"/>
        </w:rPr>
        <w:t>إرسال وتقديم</w:t>
      </w:r>
      <w:r w:rsidRPr="00D1243A">
        <w:rPr>
          <w:rFonts w:eastAsia="SimSun"/>
          <w:rtl/>
          <w:lang w:val="es-ES_tradnl" w:eastAsia="zh-CN" w:bidi="ar-EG"/>
        </w:rPr>
        <w:t xml:space="preserve"> المحتوى، </w:t>
      </w:r>
      <w:r>
        <w:rPr>
          <w:color w:val="000000"/>
          <w:rtl/>
        </w:rPr>
        <w:t>يلزم القيام بالوظائف التالية</w:t>
      </w:r>
      <w:r>
        <w:rPr>
          <w:rFonts w:eastAsia="SimSun" w:hint="cs"/>
          <w:rtl/>
          <w:lang w:val="es-ES_tradnl" w:eastAsia="zh-CN" w:bidi="ar-EG"/>
        </w:rPr>
        <w:t>:</w:t>
      </w:r>
    </w:p>
    <w:p w:rsidR="00F229B6" w:rsidRDefault="00F229B6" w:rsidP="00F63D36">
      <w:pPr>
        <w:pStyle w:val="enumlev1"/>
        <w:keepNext/>
        <w:rPr>
          <w:rFonts w:eastAsia="SimSun"/>
          <w:rtl/>
          <w:lang w:val="es-ES_tradnl" w:eastAsia="zh-CN"/>
        </w:rPr>
      </w:pPr>
      <w:r>
        <w:rPr>
          <w:rFonts w:eastAsia="SimSun" w:hint="cs"/>
          <w:rtl/>
          <w:lang w:val="es-ES_tradnl" w:eastAsia="zh-CN"/>
        </w:rPr>
        <w:t>-</w:t>
      </w:r>
      <w:r>
        <w:rPr>
          <w:rFonts w:eastAsia="SimSun"/>
          <w:rtl/>
          <w:lang w:val="es-ES_tradnl" w:eastAsia="zh-CN"/>
        </w:rPr>
        <w:tab/>
      </w:r>
      <w:r>
        <w:rPr>
          <w:rFonts w:eastAsia="SimSun" w:hint="cs"/>
          <w:rtl/>
          <w:lang w:val="es-ES_tradnl" w:eastAsia="zh-CN"/>
        </w:rPr>
        <w:t>التغليف</w:t>
      </w:r>
    </w:p>
    <w:p w:rsidR="00F229B6" w:rsidRDefault="00F229B6" w:rsidP="00F229B6">
      <w:pPr>
        <w:pStyle w:val="enumlev1"/>
        <w:rPr>
          <w:rFonts w:eastAsia="SimSun"/>
          <w:rtl/>
          <w:lang w:val="es-ES_tradnl" w:eastAsia="zh-CN"/>
        </w:rPr>
      </w:pPr>
      <w:r>
        <w:rPr>
          <w:rFonts w:eastAsia="SimSun"/>
          <w:rtl/>
          <w:lang w:val="es-ES_tradnl" w:eastAsia="zh-CN"/>
        </w:rPr>
        <w:tab/>
      </w:r>
      <w:r>
        <w:rPr>
          <w:rFonts w:eastAsia="SimSun" w:hint="cs"/>
          <w:rtl/>
          <w:lang w:val="es-ES_tradnl" w:eastAsia="zh-CN"/>
        </w:rPr>
        <w:t>يتم تغليف الإشارات متعددة الوسائط في أنساق مناسبة مع معلومات التوقيت الخاصة بالعرض.</w:t>
      </w:r>
    </w:p>
    <w:p w:rsidR="00F229B6" w:rsidRDefault="00F229B6" w:rsidP="00F229B6">
      <w:pPr>
        <w:pStyle w:val="enumlev1"/>
        <w:rPr>
          <w:rFonts w:eastAsia="SimSun"/>
          <w:rtl/>
          <w:lang w:val="es-ES_tradnl" w:eastAsia="zh-CN"/>
        </w:rPr>
      </w:pPr>
      <w:r>
        <w:rPr>
          <w:rFonts w:eastAsia="SimSun" w:hint="cs"/>
          <w:rtl/>
          <w:lang w:val="es-ES_tradnl" w:eastAsia="zh-CN"/>
        </w:rPr>
        <w:t>-</w:t>
      </w:r>
      <w:r>
        <w:rPr>
          <w:rFonts w:eastAsia="SimSun"/>
          <w:rtl/>
          <w:lang w:val="es-ES_tradnl" w:eastAsia="zh-CN"/>
        </w:rPr>
        <w:tab/>
      </w:r>
      <w:r>
        <w:rPr>
          <w:rFonts w:eastAsia="SimSun" w:hint="cs"/>
          <w:rtl/>
          <w:lang w:val="es-ES_tradnl" w:eastAsia="zh-CN"/>
        </w:rPr>
        <w:t>التنسيق</w:t>
      </w:r>
    </w:p>
    <w:p w:rsidR="00F229B6" w:rsidRDefault="00F229B6" w:rsidP="00F229B6">
      <w:pPr>
        <w:pStyle w:val="enumlev1"/>
        <w:rPr>
          <w:rFonts w:eastAsia="SimSun"/>
          <w:rtl/>
          <w:lang w:val="es-ES_tradnl" w:eastAsia="zh-CN"/>
        </w:rPr>
      </w:pPr>
      <w:r>
        <w:rPr>
          <w:rFonts w:eastAsia="SimSun"/>
          <w:rtl/>
          <w:lang w:val="es-ES_tradnl" w:eastAsia="zh-CN"/>
        </w:rPr>
        <w:tab/>
      </w:r>
      <w:r>
        <w:rPr>
          <w:rFonts w:eastAsia="SimSun" w:hint="cs"/>
          <w:rtl/>
          <w:lang w:val="es-ES_tradnl" w:eastAsia="zh-CN"/>
        </w:rPr>
        <w:t>يتم تنسيق الإشارات متعددة الوسائط على نحو ملائم من أجل التسليم. ويشمل هذا التنسيق تجميع الإشارات المتعددة الوسائط المغلفة وإرسالها المتعدد وتجزئتها.</w:t>
      </w:r>
    </w:p>
    <w:p w:rsidR="00F229B6" w:rsidRDefault="00F229B6" w:rsidP="00F229B6">
      <w:pPr>
        <w:pStyle w:val="enumlev1"/>
        <w:rPr>
          <w:rFonts w:eastAsia="SimSun"/>
          <w:rtl/>
          <w:lang w:val="es-ES_tradnl" w:eastAsia="zh-CN"/>
        </w:rPr>
      </w:pPr>
      <w:r>
        <w:rPr>
          <w:rFonts w:eastAsia="SimSun" w:hint="cs"/>
          <w:rtl/>
          <w:lang w:val="es-ES_tradnl" w:eastAsia="zh-CN"/>
        </w:rPr>
        <w:t>-</w:t>
      </w:r>
      <w:r>
        <w:rPr>
          <w:rFonts w:eastAsia="SimSun"/>
          <w:rtl/>
          <w:lang w:val="es-ES_tradnl" w:eastAsia="zh-CN"/>
        </w:rPr>
        <w:tab/>
      </w:r>
      <w:r>
        <w:rPr>
          <w:rFonts w:eastAsia="SimSun" w:hint="cs"/>
          <w:rtl/>
          <w:lang w:val="es-ES_tradnl" w:eastAsia="zh-CN"/>
        </w:rPr>
        <w:t>التحكم في التغليف والتنسيق والعرض</w:t>
      </w:r>
    </w:p>
    <w:p w:rsidR="00F229B6" w:rsidRDefault="00F229B6" w:rsidP="00F229B6">
      <w:pPr>
        <w:pStyle w:val="enumlev1"/>
        <w:rPr>
          <w:rFonts w:eastAsia="SimSun"/>
          <w:rtl/>
          <w:lang w:val="es-ES_tradnl" w:eastAsia="zh-CN"/>
        </w:rPr>
      </w:pPr>
      <w:r>
        <w:rPr>
          <w:rFonts w:eastAsia="SimSun"/>
          <w:rtl/>
          <w:lang w:val="es-ES_tradnl" w:eastAsia="zh-CN"/>
        </w:rPr>
        <w:tab/>
      </w:r>
      <w:r>
        <w:rPr>
          <w:rFonts w:eastAsia="SimSun" w:hint="cs"/>
          <w:rtl/>
          <w:lang w:val="es-ES_tradnl" w:eastAsia="zh-CN"/>
        </w:rPr>
        <w:t>تُقدم معلومات عن تغليف وتنسيق وعرض المحتوى متعدد الوسائط إلى المستقبِل.</w:t>
      </w:r>
    </w:p>
    <w:p w:rsidR="00F229B6" w:rsidRPr="00FF6955" w:rsidRDefault="00F229B6" w:rsidP="00F229B6">
      <w:pPr>
        <w:rPr>
          <w:rFonts w:eastAsia="SimSun"/>
          <w:rtl/>
          <w:lang w:eastAsia="zh-CN" w:bidi="ar-EG"/>
        </w:rPr>
      </w:pPr>
      <w:r>
        <w:rPr>
          <w:rFonts w:eastAsia="SimSun" w:hint="cs"/>
          <w:rtl/>
          <w:lang w:val="es-ES_tradnl" w:eastAsia="zh-CN" w:bidi="ar-EG"/>
        </w:rPr>
        <w:t xml:space="preserve">وتُقدم هذه المعلومات بواسطة مخططات النقل. ويرد في الجدول </w:t>
      </w:r>
      <w:r>
        <w:rPr>
          <w:rFonts w:eastAsia="SimSun"/>
          <w:lang w:eastAsia="zh-CN" w:bidi="ar-EG"/>
        </w:rPr>
        <w:t>1</w:t>
      </w:r>
      <w:r>
        <w:rPr>
          <w:rFonts w:eastAsia="SimSun" w:hint="cs"/>
          <w:rtl/>
          <w:lang w:eastAsia="zh-CN" w:bidi="ar-EG"/>
        </w:rPr>
        <w:t xml:space="preserve"> مخططات النقل المناسبة في أنظمة </w:t>
      </w:r>
      <w:r>
        <w:rPr>
          <w:rFonts w:eastAsia="SimSun" w:hint="cs"/>
          <w:rtl/>
          <w:lang w:eastAsia="zh-CN"/>
        </w:rPr>
        <w:t>الإذاعة متعددة الوسائط</w:t>
      </w:r>
      <w:r w:rsidRPr="000A52D1">
        <w:rPr>
          <w:rFonts w:eastAsia="SimSun"/>
          <w:rtl/>
          <w:lang w:eastAsia="zh-CN"/>
        </w:rPr>
        <w:t xml:space="preserve"> </w:t>
      </w:r>
      <w:r>
        <w:rPr>
          <w:rFonts w:eastAsia="SimSun" w:hint="cs"/>
          <w:rtl/>
          <w:lang w:eastAsia="zh-CN" w:bidi="ar-EG"/>
        </w:rPr>
        <w:t>للاستقبال المتنقل.</w:t>
      </w:r>
    </w:p>
    <w:p w:rsidR="00F229B6" w:rsidRDefault="00F229B6" w:rsidP="00F229B6">
      <w:pPr>
        <w:pStyle w:val="TableNo"/>
        <w:rPr>
          <w:rFonts w:eastAsia="SimSun"/>
          <w:rtl/>
          <w:lang w:eastAsia="zh-CN"/>
        </w:rPr>
      </w:pPr>
      <w:r>
        <w:rPr>
          <w:rFonts w:eastAsia="SimSun" w:hint="cs"/>
          <w:rtl/>
          <w:lang w:val="es-ES_tradnl" w:eastAsia="zh-CN"/>
        </w:rPr>
        <w:t xml:space="preserve">الجدول </w:t>
      </w:r>
      <w:r>
        <w:rPr>
          <w:rFonts w:eastAsia="SimSun"/>
          <w:lang w:eastAsia="zh-CN"/>
        </w:rPr>
        <w:t>1</w:t>
      </w:r>
    </w:p>
    <w:p w:rsidR="00F229B6" w:rsidRDefault="00F229B6" w:rsidP="00F229B6">
      <w:pPr>
        <w:pStyle w:val="Tabletitle"/>
        <w:rPr>
          <w:rFonts w:eastAsia="SimSun" w:hint="eastAsia"/>
          <w:rtl/>
          <w:lang w:eastAsia="zh-CN"/>
        </w:rPr>
      </w:pPr>
      <w:r>
        <w:rPr>
          <w:rFonts w:eastAsia="SimSun" w:hint="cs"/>
          <w:rtl/>
          <w:lang w:eastAsia="zh-CN"/>
        </w:rPr>
        <w:t>مخططات النقل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F229B6" w:rsidRPr="00AD308F" w:rsidTr="0089768D">
        <w:trPr>
          <w:jc w:val="center"/>
        </w:trPr>
        <w:tc>
          <w:tcPr>
            <w:tcW w:w="4918" w:type="dxa"/>
          </w:tcPr>
          <w:p w:rsidR="00F229B6" w:rsidRPr="00AD308F" w:rsidRDefault="00F229B6" w:rsidP="00AD308F">
            <w:pPr>
              <w:pStyle w:val="Tablehead"/>
              <w:spacing w:before="60" w:after="60" w:line="280" w:lineRule="exact"/>
              <w:rPr>
                <w:rFonts w:ascii="Times New Roman" w:hAnsi="Times New Roman"/>
                <w:bCs w:val="0"/>
                <w:position w:val="2"/>
                <w:lang w:eastAsia="ja-JP"/>
              </w:rPr>
            </w:pPr>
            <w:r w:rsidRPr="00AD308F">
              <w:rPr>
                <w:rFonts w:ascii="Times New Roman" w:hAnsi="Times New Roman" w:hint="cs"/>
                <w:position w:val="2"/>
                <w:rtl/>
                <w:lang w:eastAsia="ja-JP"/>
              </w:rPr>
              <w:t>المخطط</w:t>
            </w:r>
          </w:p>
        </w:tc>
        <w:tc>
          <w:tcPr>
            <w:tcW w:w="4919" w:type="dxa"/>
          </w:tcPr>
          <w:p w:rsidR="00F229B6" w:rsidRPr="00AD308F" w:rsidRDefault="00F229B6" w:rsidP="00AD308F">
            <w:pPr>
              <w:pStyle w:val="Tablehead"/>
              <w:spacing w:before="60" w:after="60" w:line="280" w:lineRule="exact"/>
              <w:rPr>
                <w:rFonts w:ascii="Times New Roman" w:hAnsi="Times New Roman"/>
                <w:bCs w:val="0"/>
                <w:position w:val="2"/>
                <w:rtl/>
                <w:lang w:bidi="ar-EG"/>
              </w:rPr>
            </w:pPr>
            <w:r w:rsidRPr="00AD308F">
              <w:rPr>
                <w:rFonts w:ascii="Times New Roman" w:hAnsi="Times New Roman" w:hint="cs"/>
                <w:position w:val="2"/>
                <w:rtl/>
                <w:lang w:eastAsia="ja-JP"/>
              </w:rPr>
              <w:t>الوصف</w:t>
            </w:r>
          </w:p>
        </w:tc>
      </w:tr>
      <w:tr w:rsidR="00F229B6" w:rsidRPr="00AD308F" w:rsidTr="0089768D">
        <w:trPr>
          <w:jc w:val="center"/>
        </w:trPr>
        <w:tc>
          <w:tcPr>
            <w:tcW w:w="4918" w:type="dxa"/>
            <w:vAlign w:val="center"/>
          </w:tcPr>
          <w:p w:rsidR="00F229B6" w:rsidRPr="00AD308F" w:rsidRDefault="00F229B6" w:rsidP="00AD308F">
            <w:pPr>
              <w:pStyle w:val="Tabletext"/>
              <w:spacing w:before="60" w:line="280" w:lineRule="exact"/>
              <w:rPr>
                <w:position w:val="2"/>
                <w:lang w:eastAsia="ja-JP"/>
              </w:rPr>
            </w:pPr>
            <w:bookmarkStart w:id="31" w:name="lt_pId158"/>
            <w:r w:rsidRPr="00AD308F">
              <w:rPr>
                <w:rFonts w:hint="eastAsia"/>
                <w:position w:val="2"/>
                <w:lang w:eastAsia="ja-JP"/>
              </w:rPr>
              <w:t>MPEG-2 TS</w:t>
            </w:r>
            <w:bookmarkEnd w:id="31"/>
            <w:r w:rsidRPr="00AD308F">
              <w:rPr>
                <w:rFonts w:hint="cs"/>
                <w:position w:val="2"/>
                <w:rtl/>
                <w:lang w:eastAsia="ja-JP"/>
              </w:rPr>
              <w:t xml:space="preserve"> (تدفق النقل)</w:t>
            </w:r>
          </w:p>
        </w:tc>
        <w:tc>
          <w:tcPr>
            <w:tcW w:w="4919" w:type="dxa"/>
          </w:tcPr>
          <w:p w:rsidR="00F229B6" w:rsidRPr="00AD308F" w:rsidRDefault="00F229B6" w:rsidP="00AD308F">
            <w:pPr>
              <w:pStyle w:val="Tabletext"/>
              <w:spacing w:before="60" w:line="280" w:lineRule="exact"/>
              <w:jc w:val="both"/>
              <w:rPr>
                <w:position w:val="2"/>
                <w:rtl/>
                <w:lang w:eastAsia="ja-JP" w:bidi="ar-EG"/>
              </w:rPr>
            </w:pPr>
            <w:r w:rsidRPr="00AD308F">
              <w:rPr>
                <w:rFonts w:hint="cs"/>
                <w:position w:val="2"/>
                <w:rtl/>
                <w:lang w:eastAsia="ja-JP"/>
              </w:rPr>
              <w:t>يُستخدم على نطاق واسع في أنظمة الإذاعة من أجل الاستقبال الثابت. ويقدم معلومات التوقيت من أجل التزامن في طبقة التدفق الأولي بأسلوب الرزم</w:t>
            </w:r>
            <w:r w:rsidR="00AD308F" w:rsidRPr="00AD308F">
              <w:rPr>
                <w:rFonts w:hint="eastAsia"/>
                <w:position w:val="2"/>
                <w:rtl/>
                <w:lang w:eastAsia="ja-JP"/>
              </w:rPr>
              <w:t> </w:t>
            </w:r>
            <w:r w:rsidRPr="00AD308F">
              <w:rPr>
                <w:position w:val="2"/>
                <w:lang w:eastAsia="ja-JP"/>
              </w:rPr>
              <w:t>(PES)</w:t>
            </w:r>
            <w:r w:rsidRPr="00AD308F">
              <w:rPr>
                <w:rFonts w:hint="cs"/>
                <w:position w:val="2"/>
                <w:rtl/>
                <w:lang w:eastAsia="ja-JP" w:bidi="ar-EG"/>
              </w:rPr>
              <w:t xml:space="preserve"> والرزم ثابتة الطول من أجل التنسيق</w:t>
            </w:r>
          </w:p>
        </w:tc>
      </w:tr>
      <w:tr w:rsidR="00F229B6" w:rsidRPr="00AD308F" w:rsidTr="0089768D">
        <w:trPr>
          <w:jc w:val="center"/>
        </w:trPr>
        <w:tc>
          <w:tcPr>
            <w:tcW w:w="4918" w:type="dxa"/>
            <w:vAlign w:val="center"/>
          </w:tcPr>
          <w:p w:rsidR="00F229B6" w:rsidRPr="00AD308F" w:rsidRDefault="00F229B6" w:rsidP="00AD308F">
            <w:pPr>
              <w:pStyle w:val="Tabletext"/>
              <w:spacing w:before="60" w:line="280" w:lineRule="exact"/>
              <w:rPr>
                <w:position w:val="2"/>
                <w:lang w:eastAsia="ja-JP"/>
              </w:rPr>
            </w:pPr>
            <w:bookmarkStart w:id="32" w:name="lt_pId161"/>
            <w:r w:rsidRPr="00AD308F">
              <w:rPr>
                <w:rFonts w:hint="eastAsia"/>
                <w:position w:val="2"/>
                <w:lang w:eastAsia="ja-JP"/>
              </w:rPr>
              <w:t>MPEG-4 SL</w:t>
            </w:r>
            <w:bookmarkEnd w:id="32"/>
            <w:r w:rsidRPr="00AD308F">
              <w:rPr>
                <w:rFonts w:hint="cs"/>
                <w:position w:val="2"/>
                <w:rtl/>
                <w:lang w:eastAsia="ja-JP"/>
              </w:rPr>
              <w:t xml:space="preserve"> (طبقة التزامن)</w:t>
            </w:r>
          </w:p>
        </w:tc>
        <w:tc>
          <w:tcPr>
            <w:tcW w:w="4919" w:type="dxa"/>
          </w:tcPr>
          <w:p w:rsidR="00F229B6" w:rsidRPr="00AD308F" w:rsidRDefault="00F229B6" w:rsidP="00AD308F">
            <w:pPr>
              <w:pStyle w:val="Tabletext"/>
              <w:spacing w:before="60" w:line="280" w:lineRule="exact"/>
              <w:jc w:val="both"/>
              <w:rPr>
                <w:position w:val="2"/>
                <w:rtl/>
                <w:lang w:eastAsia="ja-JP" w:bidi="ar-EG"/>
              </w:rPr>
            </w:pPr>
            <w:r w:rsidRPr="00AD308F">
              <w:rPr>
                <w:rFonts w:hint="cs"/>
                <w:position w:val="2"/>
                <w:rtl/>
                <w:lang w:eastAsia="ja-JP"/>
              </w:rPr>
              <w:t xml:space="preserve">يُستخدم في طبقة التزامن </w:t>
            </w:r>
            <w:r w:rsidRPr="00AD308F">
              <w:rPr>
                <w:rFonts w:hint="cs"/>
                <w:position w:val="2"/>
                <w:rtl/>
                <w:lang w:val="fr-FR" w:bidi="ar-EG"/>
              </w:rPr>
              <w:t>لمزامنة المحتوى السمعي-المرئي، زمنياً ومكانياً على السواء</w:t>
            </w:r>
            <w:r w:rsidRPr="00AD308F">
              <w:rPr>
                <w:rFonts w:hint="cs"/>
                <w:position w:val="2"/>
                <w:rtl/>
                <w:lang w:eastAsia="ja-JP" w:bidi="ar-EG"/>
              </w:rPr>
              <w:t xml:space="preserve">. ويمكن أن يُنقل في الرزم </w:t>
            </w:r>
            <w:r w:rsidRPr="00AD308F">
              <w:rPr>
                <w:rFonts w:hint="eastAsia"/>
                <w:position w:val="2"/>
                <w:lang w:eastAsia="ja-JP"/>
              </w:rPr>
              <w:t>MPEG-2 TS</w:t>
            </w:r>
            <w:r w:rsidRPr="00AD308F">
              <w:rPr>
                <w:rFonts w:hint="cs"/>
                <w:position w:val="2"/>
                <w:rtl/>
                <w:lang w:eastAsia="ja-JP" w:bidi="ar-EG"/>
              </w:rPr>
              <w:t xml:space="preserve"> أو في رزم بروتوكول النقل في الوقت الفعلي </w:t>
            </w:r>
            <w:r w:rsidRPr="00AD308F">
              <w:rPr>
                <w:position w:val="2"/>
                <w:lang w:eastAsia="ja-JP" w:bidi="ar-EG"/>
              </w:rPr>
              <w:t>(RTP)</w:t>
            </w:r>
            <w:r w:rsidRPr="00AD308F">
              <w:rPr>
                <w:rFonts w:hint="cs"/>
                <w:position w:val="2"/>
                <w:rtl/>
                <w:lang w:eastAsia="ja-JP" w:bidi="ar-EG"/>
              </w:rPr>
              <w:t>.</w:t>
            </w:r>
          </w:p>
        </w:tc>
      </w:tr>
      <w:tr w:rsidR="00F229B6" w:rsidRPr="00AD308F" w:rsidTr="0089768D">
        <w:trPr>
          <w:jc w:val="center"/>
        </w:trPr>
        <w:tc>
          <w:tcPr>
            <w:tcW w:w="4918" w:type="dxa"/>
            <w:vAlign w:val="center"/>
          </w:tcPr>
          <w:p w:rsidR="00F229B6" w:rsidRPr="00AD308F" w:rsidRDefault="00F229B6" w:rsidP="00AD308F">
            <w:pPr>
              <w:pStyle w:val="Tabletext"/>
              <w:spacing w:before="60" w:line="280" w:lineRule="exact"/>
              <w:rPr>
                <w:position w:val="2"/>
                <w:lang w:eastAsia="ja-JP"/>
              </w:rPr>
            </w:pPr>
            <w:bookmarkStart w:id="33" w:name="lt_pId164"/>
            <w:r w:rsidRPr="00AD308F">
              <w:rPr>
                <w:rFonts w:hint="eastAsia"/>
                <w:position w:val="2"/>
                <w:lang w:eastAsia="ja-JP"/>
              </w:rPr>
              <w:t>IP</w:t>
            </w:r>
            <w:bookmarkEnd w:id="33"/>
            <w:r w:rsidRPr="00AD308F">
              <w:rPr>
                <w:rFonts w:hint="cs"/>
                <w:position w:val="2"/>
                <w:rtl/>
                <w:lang w:eastAsia="ja-JP"/>
              </w:rPr>
              <w:t xml:space="preserve"> (بروتوكول الإنترنت)</w:t>
            </w:r>
          </w:p>
        </w:tc>
        <w:tc>
          <w:tcPr>
            <w:tcW w:w="4919" w:type="dxa"/>
          </w:tcPr>
          <w:p w:rsidR="00F229B6" w:rsidRPr="00AD308F" w:rsidRDefault="00F229B6" w:rsidP="00AD308F">
            <w:pPr>
              <w:pStyle w:val="Tabletext"/>
              <w:spacing w:before="60" w:line="280" w:lineRule="exact"/>
              <w:jc w:val="both"/>
              <w:rPr>
                <w:position w:val="2"/>
                <w:rtl/>
                <w:lang w:eastAsia="ja-JP" w:bidi="ar-EG"/>
              </w:rPr>
            </w:pPr>
            <w:bookmarkStart w:id="34" w:name="lt_pId166"/>
            <w:r w:rsidRPr="00AD308F">
              <w:rPr>
                <w:rFonts w:hint="cs"/>
                <w:position w:val="2"/>
                <w:rtl/>
                <w:lang w:eastAsia="ja-JP"/>
              </w:rPr>
              <w:t>هو بروتوكول متوسط لنقل الوسائط. ويعمل مع بروتوكول الطبقة العليا لنقل الوسائط ويمكن أن يُنقل في الرزم</w:t>
            </w:r>
            <w:r w:rsidRPr="00AD308F">
              <w:rPr>
                <w:rFonts w:hint="cs"/>
                <w:position w:val="2"/>
                <w:rtl/>
                <w:lang w:eastAsia="ja-JP" w:bidi="ar-EG"/>
              </w:rPr>
              <w:t xml:space="preserve"> </w:t>
            </w:r>
            <w:r w:rsidR="00AD308F" w:rsidRPr="00AD308F">
              <w:rPr>
                <w:rStyle w:val="FootnoteReference"/>
              </w:rPr>
              <w:footnoteReference w:id="2"/>
            </w:r>
            <w:r w:rsidRPr="00AD308F">
              <w:rPr>
                <w:rFonts w:hint="eastAsia"/>
                <w:position w:val="2"/>
                <w:lang w:eastAsia="ja-JP"/>
              </w:rPr>
              <w:t>MPEG-2 TS</w:t>
            </w:r>
            <w:bookmarkEnd w:id="34"/>
            <w:r w:rsidRPr="00AD308F">
              <w:rPr>
                <w:rFonts w:hint="cs"/>
                <w:position w:val="2"/>
                <w:rtl/>
                <w:lang w:eastAsia="ja-JP"/>
              </w:rPr>
              <w:t>.</w:t>
            </w:r>
          </w:p>
        </w:tc>
      </w:tr>
      <w:tr w:rsidR="00F229B6" w:rsidRPr="00AD308F" w:rsidTr="0089768D">
        <w:trPr>
          <w:jc w:val="center"/>
        </w:trPr>
        <w:tc>
          <w:tcPr>
            <w:tcW w:w="4918" w:type="dxa"/>
            <w:vAlign w:val="center"/>
          </w:tcPr>
          <w:p w:rsidR="00F229B6" w:rsidRPr="00AD308F" w:rsidRDefault="00F229B6" w:rsidP="00AD308F">
            <w:pPr>
              <w:pStyle w:val="Tabletext"/>
              <w:spacing w:before="60" w:line="280" w:lineRule="exact"/>
              <w:rPr>
                <w:position w:val="2"/>
                <w:lang w:eastAsia="ja-JP"/>
              </w:rPr>
            </w:pPr>
            <w:bookmarkStart w:id="35" w:name="lt_pId167"/>
            <w:r w:rsidRPr="00AD308F">
              <w:rPr>
                <w:rFonts w:hint="eastAsia"/>
                <w:position w:val="2"/>
                <w:lang w:eastAsia="ja-JP"/>
              </w:rPr>
              <w:t>GSE</w:t>
            </w:r>
            <w:bookmarkEnd w:id="35"/>
            <w:r w:rsidRPr="00AD308F">
              <w:rPr>
                <w:rFonts w:hint="cs"/>
                <w:position w:val="2"/>
                <w:rtl/>
                <w:lang w:eastAsia="ja-JP"/>
              </w:rPr>
              <w:t xml:space="preserve"> (تغليف التدفق التنوعي)</w:t>
            </w:r>
            <w:r w:rsidRPr="00AD308F">
              <w:rPr>
                <w:rStyle w:val="FootnoteReference"/>
              </w:rPr>
              <w:footnoteReference w:id="3"/>
            </w:r>
          </w:p>
        </w:tc>
        <w:tc>
          <w:tcPr>
            <w:tcW w:w="4919" w:type="dxa"/>
          </w:tcPr>
          <w:p w:rsidR="00F229B6" w:rsidRPr="00AD308F" w:rsidRDefault="00F229B6" w:rsidP="00F63D36">
            <w:pPr>
              <w:pStyle w:val="Tabletext"/>
              <w:spacing w:before="60" w:line="280" w:lineRule="exact"/>
              <w:jc w:val="both"/>
              <w:rPr>
                <w:spacing w:val="-2"/>
                <w:position w:val="2"/>
                <w:lang w:eastAsia="ja-JP" w:bidi="ar-EG"/>
              </w:rPr>
            </w:pPr>
            <w:r w:rsidRPr="00AD308F">
              <w:rPr>
                <w:rFonts w:hint="cs"/>
                <w:spacing w:val="-2"/>
                <w:position w:val="2"/>
                <w:rtl/>
                <w:lang w:eastAsia="ja-JP"/>
              </w:rPr>
              <w:t>هو عبارة عن تقنيات تغليف أنواع مختلفة من الرزم بما في ذلك رزم بروتوكول الإنترنت. ويكون بروتوكول نقل الوسائط عبر بروتوكول الإنترنت مطلوباً.</w:t>
            </w:r>
          </w:p>
        </w:tc>
      </w:tr>
    </w:tbl>
    <w:p w:rsidR="00F229B6" w:rsidRDefault="00F229B6" w:rsidP="00AD308F">
      <w:pPr>
        <w:spacing w:before="240"/>
        <w:rPr>
          <w:rFonts w:eastAsia="SimSun"/>
          <w:rtl/>
          <w:lang w:eastAsia="zh-CN" w:bidi="ar-EG"/>
        </w:rPr>
      </w:pPr>
      <w:r>
        <w:rPr>
          <w:rFonts w:eastAsia="SimSun" w:hint="cs"/>
          <w:rtl/>
          <w:lang w:eastAsia="zh-CN" w:bidi="ar-EG"/>
        </w:rPr>
        <w:t xml:space="preserve">يرد في الجدول </w:t>
      </w:r>
      <w:r>
        <w:rPr>
          <w:rFonts w:eastAsia="SimSun"/>
          <w:lang w:eastAsia="zh-CN" w:bidi="ar-EG"/>
        </w:rPr>
        <w:t>2</w:t>
      </w:r>
      <w:r>
        <w:rPr>
          <w:rFonts w:eastAsia="SimSun" w:hint="cs"/>
          <w:rtl/>
          <w:lang w:eastAsia="zh-CN" w:bidi="ar-EG"/>
        </w:rPr>
        <w:t xml:space="preserve"> بروتكولات نقل الوسائط عبر بروتوكول الإنترنت المناسبة في أنظمة </w:t>
      </w:r>
      <w:r>
        <w:rPr>
          <w:rFonts w:eastAsia="SimSun" w:hint="cs"/>
          <w:rtl/>
          <w:lang w:eastAsia="zh-CN"/>
        </w:rPr>
        <w:t>الإذاعة متعددة الوسائط</w:t>
      </w:r>
      <w:r w:rsidRPr="000A52D1">
        <w:rPr>
          <w:rFonts w:eastAsia="SimSun"/>
          <w:rtl/>
          <w:lang w:eastAsia="zh-CN"/>
        </w:rPr>
        <w:t xml:space="preserve"> </w:t>
      </w:r>
      <w:r>
        <w:rPr>
          <w:rFonts w:eastAsia="SimSun" w:hint="cs"/>
          <w:rtl/>
          <w:lang w:eastAsia="zh-CN" w:bidi="ar-EG"/>
        </w:rPr>
        <w:t>للاستقبال المتنقل.</w:t>
      </w:r>
    </w:p>
    <w:p w:rsidR="00F229B6" w:rsidRDefault="00F229B6" w:rsidP="00F229B6">
      <w:pPr>
        <w:pStyle w:val="TableNo"/>
        <w:rPr>
          <w:rFonts w:eastAsia="SimSun"/>
          <w:rtl/>
          <w:lang w:eastAsia="zh-CN"/>
        </w:rPr>
      </w:pPr>
      <w:r>
        <w:rPr>
          <w:rFonts w:eastAsia="SimSun" w:hint="cs"/>
          <w:rtl/>
          <w:lang w:val="es-ES_tradnl" w:eastAsia="zh-CN"/>
        </w:rPr>
        <w:t xml:space="preserve">الجدول </w:t>
      </w:r>
      <w:r>
        <w:rPr>
          <w:rFonts w:eastAsia="SimSun"/>
          <w:lang w:eastAsia="zh-CN"/>
        </w:rPr>
        <w:t>2</w:t>
      </w:r>
    </w:p>
    <w:p w:rsidR="00F229B6" w:rsidRDefault="00F229B6" w:rsidP="00F229B6">
      <w:pPr>
        <w:pStyle w:val="Tabletitle"/>
        <w:rPr>
          <w:rFonts w:eastAsia="SimSun" w:hint="eastAsia"/>
          <w:rtl/>
          <w:lang w:eastAsia="zh-CN"/>
        </w:rPr>
      </w:pPr>
      <w:r>
        <w:rPr>
          <w:rFonts w:eastAsia="SimSun" w:hint="cs"/>
          <w:rtl/>
          <w:lang w:eastAsia="zh-CN"/>
        </w:rPr>
        <w:t>بروتوكولات نقل الوسائط عبر بروتوكول الإنترنت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F229B6" w:rsidRPr="00AD308F" w:rsidTr="0089768D">
        <w:trPr>
          <w:jc w:val="center"/>
        </w:trPr>
        <w:tc>
          <w:tcPr>
            <w:tcW w:w="4274" w:type="dxa"/>
          </w:tcPr>
          <w:p w:rsidR="00F229B6" w:rsidRPr="00AD308F" w:rsidRDefault="00F229B6" w:rsidP="00AD308F">
            <w:pPr>
              <w:pStyle w:val="Tablehead"/>
              <w:spacing w:before="60" w:after="60" w:line="280" w:lineRule="exact"/>
              <w:rPr>
                <w:rFonts w:ascii="Times New Roman" w:hAnsi="Times New Roman"/>
                <w:bCs w:val="0"/>
                <w:position w:val="2"/>
                <w:lang w:eastAsia="ja-JP"/>
              </w:rPr>
            </w:pPr>
            <w:r w:rsidRPr="00AD308F">
              <w:rPr>
                <w:rFonts w:ascii="Times New Roman" w:hAnsi="Times New Roman" w:hint="cs"/>
                <w:position w:val="2"/>
                <w:rtl/>
                <w:lang w:eastAsia="ja-JP"/>
              </w:rPr>
              <w:t>البروتوكول</w:t>
            </w:r>
          </w:p>
        </w:tc>
        <w:tc>
          <w:tcPr>
            <w:tcW w:w="5365" w:type="dxa"/>
          </w:tcPr>
          <w:p w:rsidR="00F229B6" w:rsidRPr="00AD308F" w:rsidRDefault="00F229B6" w:rsidP="00AD308F">
            <w:pPr>
              <w:pStyle w:val="Tablehead"/>
              <w:spacing w:before="60" w:after="60" w:line="280" w:lineRule="exact"/>
              <w:rPr>
                <w:rFonts w:ascii="Times New Roman" w:hAnsi="Times New Roman"/>
                <w:bCs w:val="0"/>
                <w:position w:val="2"/>
              </w:rPr>
            </w:pPr>
            <w:r w:rsidRPr="00AD308F">
              <w:rPr>
                <w:rFonts w:ascii="Times New Roman" w:hAnsi="Times New Roman" w:hint="cs"/>
                <w:position w:val="2"/>
                <w:rtl/>
                <w:lang w:eastAsia="ja-JP"/>
              </w:rPr>
              <w:t>الوصف</w:t>
            </w:r>
          </w:p>
        </w:tc>
      </w:tr>
      <w:tr w:rsidR="00F229B6" w:rsidRPr="00AD308F" w:rsidTr="0089768D">
        <w:trPr>
          <w:jc w:val="center"/>
        </w:trPr>
        <w:tc>
          <w:tcPr>
            <w:tcW w:w="4274" w:type="dxa"/>
          </w:tcPr>
          <w:p w:rsidR="00F229B6" w:rsidRPr="00AD308F" w:rsidRDefault="00F229B6" w:rsidP="00AD308F">
            <w:pPr>
              <w:pStyle w:val="Tabletext"/>
              <w:keepNext/>
              <w:widowControl w:val="0"/>
              <w:spacing w:before="60" w:line="280" w:lineRule="exact"/>
              <w:rPr>
                <w:position w:val="2"/>
                <w:rtl/>
                <w:lang w:eastAsia="ja-JP" w:bidi="ar-EG"/>
              </w:rPr>
            </w:pPr>
            <w:r w:rsidRPr="00AD308F">
              <w:rPr>
                <w:position w:val="2"/>
                <w:lang w:eastAsia="ja-JP"/>
              </w:rPr>
              <w:t>RTP</w:t>
            </w:r>
            <w:r w:rsidRPr="00AD308F">
              <w:rPr>
                <w:rFonts w:hint="cs"/>
                <w:position w:val="2"/>
                <w:rtl/>
                <w:lang w:eastAsia="ja-JP" w:bidi="ar-EG"/>
              </w:rPr>
              <w:t xml:space="preserve"> (بروتوكول النقل في الوقت الفعلي)</w:t>
            </w:r>
          </w:p>
        </w:tc>
        <w:tc>
          <w:tcPr>
            <w:tcW w:w="5365" w:type="dxa"/>
          </w:tcPr>
          <w:p w:rsidR="00F229B6" w:rsidRPr="00AD308F" w:rsidRDefault="00F229B6" w:rsidP="00AD308F">
            <w:pPr>
              <w:pStyle w:val="Tabletext"/>
              <w:keepNext/>
              <w:widowControl w:val="0"/>
              <w:spacing w:before="60" w:line="280" w:lineRule="exact"/>
              <w:jc w:val="both"/>
              <w:rPr>
                <w:position w:val="2"/>
                <w:rtl/>
                <w:lang w:eastAsia="ja-JP" w:bidi="ar-EG"/>
              </w:rPr>
            </w:pPr>
            <w:r w:rsidRPr="00AD308F">
              <w:rPr>
                <w:rFonts w:hint="cs"/>
                <w:position w:val="2"/>
                <w:rtl/>
                <w:lang w:eastAsia="ja-JP"/>
              </w:rPr>
              <w:t xml:space="preserve">هو بروتوكول </w:t>
            </w:r>
            <w:r w:rsidRPr="00AD308F">
              <w:rPr>
                <w:rFonts w:hint="cs"/>
                <w:position w:val="2"/>
                <w:rtl/>
                <w:lang w:eastAsia="ja-JP" w:bidi="ar-EG"/>
              </w:rPr>
              <w:t xml:space="preserve">فريق مهام هندسة الإنترنت </w:t>
            </w:r>
            <w:r w:rsidRPr="00AD308F">
              <w:rPr>
                <w:position w:val="2"/>
                <w:lang w:eastAsia="ja-JP" w:bidi="ar-EG"/>
              </w:rPr>
              <w:t>(IETF)</w:t>
            </w:r>
            <w:r w:rsidRPr="00AD308F">
              <w:rPr>
                <w:rFonts w:hint="cs"/>
                <w:position w:val="2"/>
                <w:rtl/>
                <w:lang w:eastAsia="ja-JP" w:bidi="ar-EG"/>
              </w:rPr>
              <w:t xml:space="preserve"> الذي يُستعمل من أجل خدمات البث المستمر.</w:t>
            </w:r>
          </w:p>
        </w:tc>
      </w:tr>
      <w:tr w:rsidR="00F229B6" w:rsidRPr="00AD308F" w:rsidTr="0089768D">
        <w:trPr>
          <w:jc w:val="center"/>
        </w:trPr>
        <w:tc>
          <w:tcPr>
            <w:tcW w:w="4274" w:type="dxa"/>
          </w:tcPr>
          <w:p w:rsidR="00F229B6" w:rsidRPr="00AD308F" w:rsidRDefault="00F229B6" w:rsidP="00AD308F">
            <w:pPr>
              <w:pStyle w:val="Tabletext"/>
              <w:widowControl w:val="0"/>
              <w:spacing w:before="60" w:line="280" w:lineRule="exact"/>
              <w:rPr>
                <w:position w:val="2"/>
                <w:lang w:eastAsia="ja-JP"/>
              </w:rPr>
            </w:pPr>
            <w:r w:rsidRPr="00AD308F">
              <w:rPr>
                <w:rFonts w:hint="eastAsia"/>
                <w:position w:val="2"/>
                <w:lang w:eastAsia="ja-JP"/>
              </w:rPr>
              <w:t>FLUTE</w:t>
            </w:r>
            <w:r w:rsidRPr="00AD308F">
              <w:rPr>
                <w:rFonts w:hint="cs"/>
                <w:position w:val="2"/>
                <w:rtl/>
                <w:lang w:eastAsia="ja-JP"/>
              </w:rPr>
              <w:t xml:space="preserve"> (تسليم ملف عبر </w:t>
            </w:r>
            <w:r w:rsidRPr="00AD308F">
              <w:rPr>
                <w:color w:val="000000"/>
                <w:position w:val="2"/>
                <w:rtl/>
              </w:rPr>
              <w:t>النقل أحادي الاتجاه</w:t>
            </w:r>
            <w:r w:rsidRPr="00AD308F">
              <w:rPr>
                <w:rFonts w:hint="cs"/>
                <w:color w:val="000000"/>
                <w:position w:val="2"/>
                <w:rtl/>
              </w:rPr>
              <w:t>)</w:t>
            </w:r>
          </w:p>
        </w:tc>
        <w:tc>
          <w:tcPr>
            <w:tcW w:w="5365" w:type="dxa"/>
          </w:tcPr>
          <w:p w:rsidR="00F229B6" w:rsidRPr="00AD308F" w:rsidRDefault="00F229B6" w:rsidP="00AD308F">
            <w:pPr>
              <w:pStyle w:val="Tabletext"/>
              <w:widowControl w:val="0"/>
              <w:spacing w:before="60" w:line="280" w:lineRule="exact"/>
              <w:jc w:val="both"/>
              <w:rPr>
                <w:position w:val="2"/>
                <w:rtl/>
                <w:lang w:eastAsia="ja-JP" w:bidi="ar-EG"/>
              </w:rPr>
            </w:pPr>
            <w:r w:rsidRPr="00AD308F">
              <w:rPr>
                <w:rFonts w:hint="cs"/>
                <w:position w:val="2"/>
                <w:rtl/>
                <w:lang w:eastAsia="ja-JP"/>
              </w:rPr>
              <w:t xml:space="preserve">هو بروتوكول فريق مهام هندسة الإنترنت </w:t>
            </w:r>
            <w:r w:rsidRPr="00AD308F">
              <w:rPr>
                <w:position w:val="2"/>
                <w:lang w:eastAsia="ja-JP"/>
              </w:rPr>
              <w:t>(IETF)</w:t>
            </w:r>
            <w:r w:rsidRPr="00AD308F">
              <w:rPr>
                <w:rFonts w:hint="cs"/>
                <w:position w:val="2"/>
                <w:rtl/>
                <w:lang w:eastAsia="ja-JP" w:bidi="ar-EG"/>
              </w:rPr>
              <w:t xml:space="preserve"> الذي يُستعمل من أجل تسليم أي نوع من الملفات.</w:t>
            </w:r>
          </w:p>
        </w:tc>
      </w:tr>
    </w:tbl>
    <w:p w:rsidR="00F229B6" w:rsidRDefault="00F229B6" w:rsidP="00F229B6">
      <w:pPr>
        <w:pStyle w:val="Heading1"/>
        <w:rPr>
          <w:rFonts w:eastAsia="SimSun" w:hint="eastAsia"/>
          <w:lang w:eastAsia="zh-CN" w:bidi="ar-EG"/>
        </w:rPr>
      </w:pPr>
      <w:r>
        <w:rPr>
          <w:rFonts w:eastAsia="SimSun"/>
          <w:lang w:eastAsia="zh-CN" w:bidi="ar-EG"/>
        </w:rPr>
        <w:t>4</w:t>
      </w:r>
      <w:r>
        <w:rPr>
          <w:rFonts w:eastAsia="SimSun"/>
          <w:rtl/>
          <w:lang w:eastAsia="zh-CN" w:bidi="ar-EG"/>
        </w:rPr>
        <w:tab/>
      </w:r>
      <w:r>
        <w:rPr>
          <w:rFonts w:eastAsia="SimSun" w:hint="cs"/>
          <w:rtl/>
          <w:lang w:eastAsia="zh-CN" w:bidi="ar-EG"/>
        </w:rPr>
        <w:t>مخططات حماية الخدمات/المحتوى</w:t>
      </w:r>
    </w:p>
    <w:p w:rsidR="00F229B6" w:rsidRDefault="00F229B6" w:rsidP="00F229B6">
      <w:pPr>
        <w:rPr>
          <w:rFonts w:eastAsia="SimSun"/>
          <w:rtl/>
          <w:lang w:eastAsia="zh-CN" w:bidi="ar-EG"/>
        </w:rPr>
      </w:pPr>
      <w:r>
        <w:rPr>
          <w:rFonts w:eastAsia="SimSun" w:hint="cs"/>
          <w:rtl/>
          <w:lang w:eastAsia="zh-CN" w:bidi="ar-EG"/>
        </w:rPr>
        <w:t>يتعين التحكم في النفاذ إلى المحتوى والخدمات عن طريق بعض المخططات إذا لزم الأمر. وتتيح مخططات حماية الخدمة حماية المحتوى أثناء تسليمه إلى مستقبِل وتتيح مخططات حماية المحتوى حماية المحتوى بعد تسليمه.</w:t>
      </w:r>
    </w:p>
    <w:p w:rsidR="00F229B6" w:rsidRDefault="00F229B6" w:rsidP="00F229B6">
      <w:pPr>
        <w:rPr>
          <w:rFonts w:eastAsia="SimSun"/>
          <w:rtl/>
          <w:lang w:eastAsia="zh-CN" w:bidi="ar-EG"/>
        </w:rPr>
      </w:pPr>
      <w:r>
        <w:rPr>
          <w:rFonts w:eastAsia="SimSun" w:hint="cs"/>
          <w:rtl/>
          <w:lang w:eastAsia="zh-CN" w:bidi="ar-EG"/>
        </w:rPr>
        <w:t xml:space="preserve">ويرد في الجدول </w:t>
      </w:r>
      <w:r>
        <w:rPr>
          <w:rFonts w:eastAsia="SimSun"/>
          <w:lang w:eastAsia="zh-CN" w:bidi="ar-EG"/>
        </w:rPr>
        <w:t>3</w:t>
      </w:r>
      <w:r>
        <w:rPr>
          <w:rFonts w:eastAsia="SimSun" w:hint="cs"/>
          <w:rtl/>
          <w:lang w:eastAsia="zh-CN" w:bidi="ar-EG"/>
        </w:rPr>
        <w:t xml:space="preserve"> مخططات حماية الخدمات/المحتوى المناسبة في أنظمة الإذاعة متعددة الوسائط من أجل الاستقبال المتنقل.</w:t>
      </w:r>
    </w:p>
    <w:p w:rsidR="00F229B6" w:rsidRDefault="00F229B6" w:rsidP="00F229B6">
      <w:pPr>
        <w:pStyle w:val="TableNo"/>
        <w:rPr>
          <w:rFonts w:eastAsia="SimSun"/>
          <w:rtl/>
          <w:lang w:eastAsia="zh-CN"/>
        </w:rPr>
      </w:pPr>
      <w:r>
        <w:rPr>
          <w:rFonts w:eastAsia="SimSun" w:hint="cs"/>
          <w:rtl/>
          <w:lang w:val="es-ES_tradnl" w:eastAsia="zh-CN"/>
        </w:rPr>
        <w:t xml:space="preserve">الجدول </w:t>
      </w:r>
      <w:r>
        <w:rPr>
          <w:rFonts w:eastAsia="SimSun"/>
          <w:lang w:eastAsia="zh-CN"/>
        </w:rPr>
        <w:t>3</w:t>
      </w:r>
    </w:p>
    <w:p w:rsidR="00F229B6" w:rsidRDefault="00F229B6" w:rsidP="00F229B6">
      <w:pPr>
        <w:pStyle w:val="Tabletitle"/>
        <w:rPr>
          <w:rFonts w:eastAsia="SimSun" w:hint="eastAsia"/>
          <w:rtl/>
          <w:lang w:eastAsia="zh-CN"/>
        </w:rPr>
      </w:pPr>
      <w:r>
        <w:rPr>
          <w:rFonts w:eastAsia="SimSun" w:hint="cs"/>
          <w:rtl/>
          <w:lang w:eastAsia="zh-CN"/>
        </w:rPr>
        <w:t>مخططات حماية الخدمات/المحتوى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F229B6" w:rsidRPr="00AD308F" w:rsidTr="0089768D">
        <w:trPr>
          <w:jc w:val="center"/>
        </w:trPr>
        <w:tc>
          <w:tcPr>
            <w:tcW w:w="4274" w:type="dxa"/>
          </w:tcPr>
          <w:p w:rsidR="00F229B6" w:rsidRPr="00AD308F" w:rsidRDefault="00F229B6" w:rsidP="00AD308F">
            <w:pPr>
              <w:pStyle w:val="Tablehead"/>
              <w:spacing w:before="60" w:after="60"/>
              <w:rPr>
                <w:bCs w:val="0"/>
                <w:position w:val="2"/>
                <w:lang w:eastAsia="ja-JP"/>
              </w:rPr>
            </w:pPr>
            <w:r w:rsidRPr="00AD308F">
              <w:rPr>
                <w:rFonts w:hint="cs"/>
                <w:position w:val="2"/>
                <w:rtl/>
                <w:lang w:eastAsia="ja-JP"/>
              </w:rPr>
              <w:t>المخطط</w:t>
            </w:r>
          </w:p>
        </w:tc>
        <w:tc>
          <w:tcPr>
            <w:tcW w:w="5365" w:type="dxa"/>
          </w:tcPr>
          <w:p w:rsidR="00F229B6" w:rsidRPr="00AD308F" w:rsidRDefault="00F229B6" w:rsidP="00AD308F">
            <w:pPr>
              <w:pStyle w:val="Tablehead"/>
              <w:spacing w:before="60" w:after="60"/>
              <w:rPr>
                <w:bCs w:val="0"/>
                <w:position w:val="2"/>
              </w:rPr>
            </w:pPr>
            <w:r w:rsidRPr="00AD308F">
              <w:rPr>
                <w:rFonts w:hint="cs"/>
                <w:position w:val="2"/>
                <w:rtl/>
                <w:lang w:eastAsia="ja-JP"/>
              </w:rPr>
              <w:t>الوصف</w:t>
            </w:r>
          </w:p>
        </w:tc>
      </w:tr>
      <w:tr w:rsidR="00F229B6" w:rsidRPr="00AD308F" w:rsidTr="0089768D">
        <w:trPr>
          <w:jc w:val="center"/>
        </w:trPr>
        <w:tc>
          <w:tcPr>
            <w:tcW w:w="4274" w:type="dxa"/>
          </w:tcPr>
          <w:p w:rsidR="00F229B6" w:rsidRPr="00AD308F" w:rsidRDefault="00F229B6" w:rsidP="00AD308F">
            <w:pPr>
              <w:pStyle w:val="Tabletext"/>
              <w:widowControl w:val="0"/>
              <w:spacing w:before="60"/>
              <w:jc w:val="both"/>
              <w:rPr>
                <w:position w:val="2"/>
                <w:lang w:eastAsia="ja-JP"/>
              </w:rPr>
            </w:pPr>
            <w:r w:rsidRPr="00AD308F">
              <w:rPr>
                <w:rFonts w:hint="cs"/>
                <w:position w:val="2"/>
                <w:rtl/>
                <w:lang w:eastAsia="ja-JP"/>
              </w:rPr>
              <w:t xml:space="preserve">نظام النفاذ المشروط </w:t>
            </w:r>
            <w:r w:rsidRPr="00AD308F">
              <w:rPr>
                <w:position w:val="2"/>
                <w:lang w:eastAsia="ja-JP"/>
              </w:rPr>
              <w:t>(CAS)</w:t>
            </w:r>
            <w:r w:rsidRPr="00AD308F">
              <w:rPr>
                <w:rFonts w:hint="cs"/>
                <w:position w:val="2"/>
                <w:rtl/>
                <w:lang w:eastAsia="ja-JP" w:bidi="ar-EG"/>
              </w:rPr>
              <w:t xml:space="preserve"> المحدد في أنظمة </w:t>
            </w:r>
            <w:r w:rsidRPr="00AD308F">
              <w:rPr>
                <w:rFonts w:hint="eastAsia"/>
                <w:position w:val="2"/>
                <w:lang w:eastAsia="ja-JP"/>
              </w:rPr>
              <w:t>MPEG-2</w:t>
            </w:r>
            <w:r w:rsidRPr="00AD308F">
              <w:rPr>
                <w:rStyle w:val="FootnoteReference"/>
                <w:rtl/>
              </w:rPr>
              <w:footnoteReference w:id="4"/>
            </w:r>
          </w:p>
        </w:tc>
        <w:tc>
          <w:tcPr>
            <w:tcW w:w="5365" w:type="dxa"/>
          </w:tcPr>
          <w:p w:rsidR="00F229B6" w:rsidRPr="00AD308F" w:rsidRDefault="00F229B6" w:rsidP="00AD308F">
            <w:pPr>
              <w:pStyle w:val="Tabletext"/>
              <w:widowControl w:val="0"/>
              <w:spacing w:before="60"/>
              <w:jc w:val="both"/>
              <w:rPr>
                <w:position w:val="2"/>
                <w:rtl/>
                <w:lang w:eastAsia="ja-JP" w:bidi="ar-EG"/>
              </w:rPr>
            </w:pPr>
            <w:r w:rsidRPr="00AD308F">
              <w:rPr>
                <w:rFonts w:hint="cs"/>
                <w:position w:val="2"/>
                <w:rtl/>
                <w:lang w:eastAsia="ja-JP"/>
              </w:rPr>
              <w:t>يُعتمد على نطاق واسع في أنظمة الإذاعة من أجل الاستقبال الثابت. ويتحقق النفاذ المشروط من خلال ال</w:t>
            </w:r>
            <w:r w:rsidRPr="00AD308F">
              <w:rPr>
                <w:color w:val="000000"/>
                <w:position w:val="2"/>
                <w:rtl/>
              </w:rPr>
              <w:t xml:space="preserve">معلومات </w:t>
            </w:r>
            <w:r w:rsidRPr="00AD308F">
              <w:rPr>
                <w:rFonts w:hint="cs"/>
                <w:color w:val="000000"/>
                <w:position w:val="2"/>
                <w:rtl/>
              </w:rPr>
              <w:t>ال</w:t>
            </w:r>
            <w:r w:rsidRPr="00AD308F">
              <w:rPr>
                <w:color w:val="000000"/>
                <w:position w:val="2"/>
                <w:rtl/>
              </w:rPr>
              <w:t>خاصة بالبرنامج</w:t>
            </w:r>
            <w:r w:rsidRPr="00AD308F">
              <w:rPr>
                <w:rFonts w:hint="cs"/>
                <w:position w:val="2"/>
                <w:rtl/>
                <w:lang w:eastAsia="ja-JP"/>
              </w:rPr>
              <w:t xml:space="preserve"> </w:t>
            </w:r>
            <w:r w:rsidRPr="00AD308F">
              <w:rPr>
                <w:position w:val="2"/>
                <w:lang w:eastAsia="ja-JP"/>
              </w:rPr>
              <w:t>(PSI)</w:t>
            </w:r>
            <w:r w:rsidRPr="00AD308F">
              <w:rPr>
                <w:rFonts w:hint="cs"/>
                <w:position w:val="2"/>
                <w:rtl/>
                <w:lang w:eastAsia="ja-JP" w:bidi="ar-EG"/>
              </w:rPr>
              <w:t>.</w:t>
            </w:r>
          </w:p>
        </w:tc>
      </w:tr>
      <w:tr w:rsidR="00F229B6" w:rsidRPr="00AD308F" w:rsidTr="0089768D">
        <w:trPr>
          <w:jc w:val="center"/>
        </w:trPr>
        <w:tc>
          <w:tcPr>
            <w:tcW w:w="4274" w:type="dxa"/>
          </w:tcPr>
          <w:p w:rsidR="00F229B6" w:rsidRPr="00AD308F" w:rsidRDefault="00F229B6" w:rsidP="00AD308F">
            <w:pPr>
              <w:pStyle w:val="Tabletext"/>
              <w:widowControl w:val="0"/>
              <w:spacing w:before="60"/>
              <w:jc w:val="both"/>
              <w:rPr>
                <w:position w:val="2"/>
                <w:rtl/>
                <w:lang w:eastAsia="ja-JP" w:bidi="ar-EG"/>
              </w:rPr>
            </w:pPr>
            <w:r w:rsidRPr="00AD308F">
              <w:rPr>
                <w:rFonts w:hint="cs"/>
                <w:position w:val="2"/>
                <w:rtl/>
                <w:lang w:eastAsia="ja-JP"/>
              </w:rPr>
              <w:t xml:space="preserve">إدارة الحقوق الرقمية </w:t>
            </w:r>
            <w:r w:rsidRPr="00AD308F">
              <w:rPr>
                <w:position w:val="2"/>
                <w:lang w:eastAsia="ja-JP"/>
              </w:rPr>
              <w:t>(</w:t>
            </w:r>
            <w:r w:rsidRPr="00AD308F">
              <w:rPr>
                <w:rFonts w:hint="eastAsia"/>
                <w:position w:val="2"/>
                <w:lang w:eastAsia="ja-JP"/>
              </w:rPr>
              <w:t>DRM</w:t>
            </w:r>
            <w:r w:rsidRPr="00AD308F">
              <w:rPr>
                <w:position w:val="2"/>
                <w:lang w:eastAsia="ja-JP"/>
              </w:rPr>
              <w:t>)</w:t>
            </w:r>
            <w:r w:rsidRPr="00AD308F">
              <w:rPr>
                <w:rFonts w:hint="eastAsia"/>
                <w:position w:val="2"/>
                <w:lang w:eastAsia="ja-JP"/>
              </w:rPr>
              <w:t xml:space="preserve"> 2.0</w:t>
            </w:r>
            <w:r w:rsidRPr="00AD308F">
              <w:rPr>
                <w:rFonts w:hint="cs"/>
                <w:position w:val="2"/>
                <w:rtl/>
                <w:lang w:eastAsia="ja-JP" w:bidi="ar-EG"/>
              </w:rPr>
              <w:t xml:space="preserve"> لتحالف الخدمات المتنقلة المفتوحة </w:t>
            </w:r>
            <w:r w:rsidRPr="00AD308F">
              <w:rPr>
                <w:position w:val="2"/>
                <w:lang w:eastAsia="ja-JP" w:bidi="ar-EG"/>
              </w:rPr>
              <w:t>(OMA)</w:t>
            </w:r>
          </w:p>
        </w:tc>
        <w:tc>
          <w:tcPr>
            <w:tcW w:w="5365" w:type="dxa"/>
          </w:tcPr>
          <w:p w:rsidR="00F229B6" w:rsidRPr="00AD308F" w:rsidRDefault="00F229B6" w:rsidP="00AD308F">
            <w:pPr>
              <w:pStyle w:val="Tabletext"/>
              <w:widowControl w:val="0"/>
              <w:spacing w:before="60"/>
              <w:jc w:val="both"/>
              <w:rPr>
                <w:position w:val="2"/>
                <w:rtl/>
                <w:lang w:eastAsia="ja-JP" w:bidi="ar-EG"/>
              </w:rPr>
            </w:pPr>
            <w:r w:rsidRPr="00AD308F">
              <w:rPr>
                <w:rFonts w:hint="cs"/>
                <w:position w:val="2"/>
                <w:rtl/>
                <w:lang w:eastAsia="ja-JP"/>
              </w:rPr>
              <w:t xml:space="preserve">يحدده </w:t>
            </w:r>
            <w:r w:rsidRPr="00AD308F">
              <w:rPr>
                <w:rFonts w:hint="cs"/>
                <w:position w:val="2"/>
                <w:rtl/>
                <w:lang w:eastAsia="ja-JP" w:bidi="ar-EG"/>
              </w:rPr>
              <w:t xml:space="preserve">التحالف </w:t>
            </w:r>
            <w:r w:rsidRPr="00AD308F">
              <w:rPr>
                <w:position w:val="2"/>
                <w:lang w:eastAsia="ja-JP" w:bidi="ar-EG"/>
              </w:rPr>
              <w:t>OMA</w:t>
            </w:r>
            <w:r w:rsidRPr="00AD308F">
              <w:rPr>
                <w:rFonts w:hint="cs"/>
                <w:position w:val="2"/>
                <w:rtl/>
                <w:lang w:eastAsia="ja-JP" w:bidi="ar-EG"/>
              </w:rPr>
              <w:t>.</w:t>
            </w:r>
          </w:p>
        </w:tc>
      </w:tr>
    </w:tbl>
    <w:p w:rsidR="00F229B6" w:rsidRDefault="00F229B6" w:rsidP="00F229B6">
      <w:pPr>
        <w:pStyle w:val="Heading1"/>
        <w:rPr>
          <w:rFonts w:eastAsia="SimSun" w:hint="eastAsia"/>
          <w:rtl/>
          <w:lang w:eastAsia="zh-CN" w:bidi="ar-EG"/>
        </w:rPr>
      </w:pPr>
      <w:r>
        <w:rPr>
          <w:rFonts w:eastAsia="SimSun"/>
          <w:lang w:eastAsia="zh-CN" w:bidi="ar-EG"/>
        </w:rPr>
        <w:t>5</w:t>
      </w:r>
      <w:r>
        <w:rPr>
          <w:rFonts w:eastAsia="SimSun"/>
          <w:rtl/>
          <w:lang w:eastAsia="zh-CN" w:bidi="ar-EG"/>
        </w:rPr>
        <w:tab/>
      </w:r>
      <w:r>
        <w:rPr>
          <w:rFonts w:eastAsia="SimSun" w:hint="cs"/>
          <w:rtl/>
          <w:lang w:eastAsia="zh-CN" w:bidi="ar-EG"/>
        </w:rPr>
        <w:t>مخططات التسليم الموثوق</w:t>
      </w:r>
    </w:p>
    <w:p w:rsidR="00F229B6" w:rsidRDefault="00F229B6" w:rsidP="00F229B6">
      <w:pPr>
        <w:rPr>
          <w:rFonts w:eastAsia="SimSun"/>
          <w:rtl/>
          <w:lang w:eastAsia="zh-CN" w:bidi="ar-EG"/>
        </w:rPr>
      </w:pPr>
      <w:r>
        <w:rPr>
          <w:rFonts w:eastAsia="SimSun" w:hint="cs"/>
          <w:rtl/>
          <w:lang w:eastAsia="zh-CN" w:bidi="ar-EG"/>
        </w:rPr>
        <w:t>تختلف خصائص أخطاء القناة بين الاستقبال الثابت والمتنقل نظراً لأن ظروف الاستقبال قد تتغير مع تحرك المستقبِل. ويتم ضمان التسليم الموثوق في ظل هذه الظروف بتقديم بيانات إضافية.</w:t>
      </w:r>
    </w:p>
    <w:p w:rsidR="00F229B6" w:rsidRDefault="00F229B6" w:rsidP="00F229B6">
      <w:pPr>
        <w:rPr>
          <w:rFonts w:eastAsia="SimSun"/>
          <w:rtl/>
          <w:lang w:eastAsia="zh-CN" w:bidi="ar-EG"/>
        </w:rPr>
      </w:pPr>
      <w:r>
        <w:rPr>
          <w:rFonts w:eastAsia="SimSun" w:hint="cs"/>
          <w:rtl/>
          <w:lang w:eastAsia="zh-CN" w:bidi="ar-EG"/>
        </w:rPr>
        <w:t xml:space="preserve">ويرد في الجدول </w:t>
      </w:r>
      <w:r>
        <w:rPr>
          <w:rFonts w:eastAsia="SimSun"/>
          <w:lang w:eastAsia="zh-CN" w:bidi="ar-EG"/>
        </w:rPr>
        <w:t>4</w:t>
      </w:r>
      <w:r>
        <w:rPr>
          <w:rFonts w:eastAsia="SimSun" w:hint="cs"/>
          <w:rtl/>
          <w:lang w:eastAsia="zh-CN" w:bidi="ar-EG"/>
        </w:rPr>
        <w:t xml:space="preserve"> المخططات المناسبة لضمان التسليم الموثوق في أنظمة الإذاعة متعددة الوسائط من أجل الاستقبال المتنقل.</w:t>
      </w:r>
    </w:p>
    <w:p w:rsidR="00F229B6" w:rsidRDefault="00F229B6" w:rsidP="00F229B6">
      <w:pPr>
        <w:pStyle w:val="TableNo"/>
        <w:rPr>
          <w:rFonts w:eastAsia="SimSun"/>
          <w:rtl/>
          <w:lang w:eastAsia="zh-CN"/>
        </w:rPr>
      </w:pPr>
      <w:r>
        <w:rPr>
          <w:rFonts w:eastAsia="SimSun" w:hint="cs"/>
          <w:rtl/>
          <w:lang w:val="es-ES_tradnl" w:eastAsia="zh-CN"/>
        </w:rPr>
        <w:t xml:space="preserve">الجدول </w:t>
      </w:r>
      <w:r>
        <w:rPr>
          <w:rFonts w:eastAsia="SimSun"/>
          <w:lang w:eastAsia="zh-CN"/>
        </w:rPr>
        <w:t>4</w:t>
      </w:r>
    </w:p>
    <w:p w:rsidR="00F229B6" w:rsidRDefault="00F229B6" w:rsidP="00F229B6">
      <w:pPr>
        <w:pStyle w:val="Tabletitle"/>
        <w:rPr>
          <w:rFonts w:eastAsia="SimSun" w:hint="eastAsia"/>
          <w:rtl/>
          <w:lang w:eastAsia="zh-CN"/>
        </w:rPr>
      </w:pPr>
      <w:r>
        <w:rPr>
          <w:rFonts w:eastAsia="SimSun" w:hint="cs"/>
          <w:rtl/>
          <w:lang w:eastAsia="zh-CN"/>
        </w:rPr>
        <w:t>مخططات التسليم الموثوق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5365"/>
      </w:tblGrid>
      <w:tr w:rsidR="00F229B6" w:rsidRPr="00AD308F" w:rsidTr="0089768D">
        <w:trPr>
          <w:jc w:val="center"/>
        </w:trPr>
        <w:tc>
          <w:tcPr>
            <w:tcW w:w="4274" w:type="dxa"/>
          </w:tcPr>
          <w:p w:rsidR="00F229B6" w:rsidRPr="00AD308F" w:rsidRDefault="00F229B6" w:rsidP="00AD308F">
            <w:pPr>
              <w:pStyle w:val="Tablehead"/>
              <w:spacing w:before="60" w:after="60"/>
              <w:rPr>
                <w:bCs w:val="0"/>
                <w:position w:val="2"/>
                <w:lang w:eastAsia="ja-JP"/>
              </w:rPr>
            </w:pPr>
            <w:r w:rsidRPr="00AD308F">
              <w:rPr>
                <w:rFonts w:hint="cs"/>
                <w:position w:val="2"/>
                <w:rtl/>
                <w:lang w:eastAsia="ja-JP"/>
              </w:rPr>
              <w:t>المخطط</w:t>
            </w:r>
          </w:p>
        </w:tc>
        <w:tc>
          <w:tcPr>
            <w:tcW w:w="5365" w:type="dxa"/>
          </w:tcPr>
          <w:p w:rsidR="00F229B6" w:rsidRPr="00AD308F" w:rsidRDefault="00F229B6" w:rsidP="00AD308F">
            <w:pPr>
              <w:pStyle w:val="Tablehead"/>
              <w:spacing w:before="60" w:after="60"/>
              <w:rPr>
                <w:bCs w:val="0"/>
                <w:position w:val="2"/>
              </w:rPr>
            </w:pPr>
            <w:r w:rsidRPr="00AD308F">
              <w:rPr>
                <w:rFonts w:hint="cs"/>
                <w:position w:val="2"/>
                <w:rtl/>
                <w:lang w:eastAsia="ja-JP"/>
              </w:rPr>
              <w:t>الوصف</w:t>
            </w:r>
          </w:p>
        </w:tc>
      </w:tr>
      <w:tr w:rsidR="00F229B6" w:rsidRPr="00AD308F" w:rsidTr="0089768D">
        <w:trPr>
          <w:jc w:val="center"/>
        </w:trPr>
        <w:tc>
          <w:tcPr>
            <w:tcW w:w="4274" w:type="dxa"/>
          </w:tcPr>
          <w:p w:rsidR="00F229B6" w:rsidRPr="00AD308F" w:rsidRDefault="00F229B6" w:rsidP="00AD308F">
            <w:pPr>
              <w:pStyle w:val="Tabletext"/>
              <w:widowControl w:val="0"/>
              <w:spacing w:before="60"/>
              <w:rPr>
                <w:position w:val="2"/>
                <w:rtl/>
                <w:lang w:eastAsia="ja-JP" w:bidi="ar-EG"/>
              </w:rPr>
            </w:pPr>
            <w:r w:rsidRPr="00AD308F">
              <w:rPr>
                <w:rFonts w:hint="cs"/>
                <w:position w:val="2"/>
                <w:rtl/>
                <w:lang w:eastAsia="ja-JP" w:bidi="ar-EG"/>
              </w:rPr>
              <w:t>دوارة البيانات</w:t>
            </w:r>
          </w:p>
        </w:tc>
        <w:tc>
          <w:tcPr>
            <w:tcW w:w="5365" w:type="dxa"/>
          </w:tcPr>
          <w:p w:rsidR="00F229B6" w:rsidRPr="00AD308F" w:rsidRDefault="00F229B6" w:rsidP="00AD308F">
            <w:pPr>
              <w:pStyle w:val="Tabletext"/>
              <w:widowControl w:val="0"/>
              <w:spacing w:before="60"/>
              <w:jc w:val="both"/>
              <w:rPr>
                <w:position w:val="2"/>
                <w:rtl/>
                <w:lang w:eastAsia="ja-JP" w:bidi="ar-EG"/>
              </w:rPr>
            </w:pPr>
            <w:r w:rsidRPr="00AD308F">
              <w:rPr>
                <w:rFonts w:hint="cs"/>
                <w:position w:val="2"/>
                <w:rtl/>
                <w:lang w:eastAsia="ja-JP"/>
              </w:rPr>
              <w:t>تُرسل البيانات مراراً وتكراراً، ومن ثم، يمكن تلقي الأجزاء المفقودة أثناء دورة الإرسال التالية.</w:t>
            </w:r>
          </w:p>
        </w:tc>
      </w:tr>
      <w:tr w:rsidR="00F229B6" w:rsidRPr="00AD308F" w:rsidTr="0089768D">
        <w:trPr>
          <w:jc w:val="center"/>
        </w:trPr>
        <w:tc>
          <w:tcPr>
            <w:tcW w:w="4274" w:type="dxa"/>
          </w:tcPr>
          <w:p w:rsidR="00F229B6" w:rsidRPr="00AD308F" w:rsidRDefault="00F229B6" w:rsidP="00AD308F">
            <w:pPr>
              <w:pStyle w:val="Tabletext"/>
              <w:widowControl w:val="0"/>
              <w:spacing w:before="60"/>
              <w:rPr>
                <w:position w:val="2"/>
                <w:lang w:eastAsia="ja-JP" w:bidi="ar-EG"/>
              </w:rPr>
            </w:pPr>
            <w:r w:rsidRPr="00AD308F">
              <w:rPr>
                <w:color w:val="000000"/>
                <w:position w:val="2"/>
                <w:rtl/>
              </w:rPr>
              <w:t xml:space="preserve">تصحيح </w:t>
            </w:r>
            <w:r w:rsidRPr="00AD308F">
              <w:rPr>
                <w:rFonts w:hint="cs"/>
                <w:color w:val="000000"/>
                <w:position w:val="2"/>
                <w:rtl/>
              </w:rPr>
              <w:t>أمامي للأخطاء</w:t>
            </w:r>
            <w:r w:rsidRPr="00AD308F">
              <w:rPr>
                <w:color w:val="000000"/>
                <w:position w:val="2"/>
                <w:rtl/>
              </w:rPr>
              <w:t xml:space="preserve"> </w:t>
            </w:r>
            <w:r w:rsidRPr="00AD308F">
              <w:rPr>
                <w:rFonts w:hint="cs"/>
                <w:color w:val="000000"/>
                <w:position w:val="2"/>
                <w:rtl/>
              </w:rPr>
              <w:t xml:space="preserve">في </w:t>
            </w:r>
            <w:r w:rsidRPr="00AD308F">
              <w:rPr>
                <w:color w:val="000000"/>
                <w:position w:val="2"/>
                <w:rtl/>
              </w:rPr>
              <w:t>طبقة التطبيق</w:t>
            </w:r>
            <w:r w:rsidRPr="00AD308F">
              <w:rPr>
                <w:rFonts w:hint="cs"/>
                <w:position w:val="2"/>
                <w:rtl/>
                <w:lang w:eastAsia="ja-JP" w:bidi="ar-EG"/>
              </w:rPr>
              <w:t xml:space="preserve"> </w:t>
            </w:r>
            <w:r w:rsidRPr="00AD308F">
              <w:rPr>
                <w:position w:val="2"/>
                <w:lang w:eastAsia="ja-JP"/>
              </w:rPr>
              <w:t>(</w:t>
            </w:r>
            <w:r w:rsidRPr="00AD308F">
              <w:rPr>
                <w:rFonts w:hint="eastAsia"/>
                <w:position w:val="2"/>
                <w:lang w:eastAsia="ja-JP"/>
              </w:rPr>
              <w:t>AL-FEC</w:t>
            </w:r>
            <w:r w:rsidRPr="00AD308F">
              <w:rPr>
                <w:position w:val="2"/>
                <w:lang w:eastAsia="ja-JP"/>
              </w:rPr>
              <w:t>)</w:t>
            </w:r>
          </w:p>
        </w:tc>
        <w:tc>
          <w:tcPr>
            <w:tcW w:w="5365" w:type="dxa"/>
          </w:tcPr>
          <w:p w:rsidR="00F229B6" w:rsidRPr="00AD308F" w:rsidRDefault="00F229B6" w:rsidP="00AD308F">
            <w:pPr>
              <w:pStyle w:val="Tabletext"/>
              <w:widowControl w:val="0"/>
              <w:spacing w:before="60"/>
              <w:jc w:val="both"/>
              <w:rPr>
                <w:position w:val="2"/>
                <w:rtl/>
                <w:lang w:eastAsia="ja-JP" w:bidi="ar-EG"/>
              </w:rPr>
            </w:pPr>
            <w:r w:rsidRPr="00AD308F">
              <w:rPr>
                <w:rFonts w:hint="cs"/>
                <w:position w:val="2"/>
                <w:rtl/>
                <w:lang w:eastAsia="ja-JP" w:bidi="ar-EG"/>
              </w:rPr>
              <w:t>أسلوب لتوليد البي</w:t>
            </w:r>
            <w:r w:rsidR="00F63D36">
              <w:rPr>
                <w:rFonts w:hint="cs"/>
                <w:position w:val="2"/>
                <w:rtl/>
                <w:lang w:eastAsia="ja-JP" w:bidi="ar-EG"/>
              </w:rPr>
              <w:t>ا</w:t>
            </w:r>
            <w:r w:rsidRPr="00AD308F">
              <w:rPr>
                <w:rFonts w:hint="cs"/>
                <w:position w:val="2"/>
                <w:rtl/>
                <w:lang w:eastAsia="ja-JP" w:bidi="ar-EG"/>
              </w:rPr>
              <w:t>نات الزائدة من بيانات المصدر. ويمكن إعادة بناء الأجزاء المفقودة من البيانات الزائدة بواسطة عملية التصحيح الأمامي للأخطاء.</w:t>
            </w:r>
          </w:p>
        </w:tc>
      </w:tr>
    </w:tbl>
    <w:p w:rsidR="00E726E9" w:rsidRDefault="00F63D36" w:rsidP="00B55BAA">
      <w:pPr>
        <w:overflowPunct/>
        <w:autoSpaceDE/>
        <w:autoSpaceDN/>
        <w:adjustRightInd/>
        <w:spacing w:before="480"/>
        <w:jc w:val="center"/>
        <w:textAlignment w:val="auto"/>
      </w:pPr>
      <w:r>
        <w:rPr>
          <w:rtl/>
        </w:rPr>
        <w:t>___________</w:t>
      </w:r>
      <w:bookmarkStart w:id="36" w:name="_GoBack"/>
      <w:bookmarkEnd w:id="36"/>
    </w:p>
    <w:sectPr w:rsidR="00E726E9"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C2A" w:rsidRDefault="00C80C2A">
      <w:r>
        <w:separator/>
      </w:r>
    </w:p>
  </w:endnote>
  <w:endnote w:type="continuationSeparator" w:id="0">
    <w:p w:rsidR="00C80C2A" w:rsidRDefault="00C8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AD308F">
      <w:t>C:\Users\ganatelb\Desktop\Assigned Docs\TYPED\18-00267A.docx</w:t>
    </w:r>
    <w:r>
      <w:fldChar w:fldCharType="end"/>
    </w:r>
    <w:r w:rsidRPr="002845BF">
      <w:tab/>
    </w:r>
    <w:r>
      <w:fldChar w:fldCharType="begin"/>
    </w:r>
    <w:r>
      <w:instrText xml:space="preserve"> savedate \@ dd.MM.yy </w:instrText>
    </w:r>
    <w:r>
      <w:fldChar w:fldCharType="separate"/>
    </w:r>
    <w:r w:rsidR="007A724D">
      <w:t>15.05.18</w:t>
    </w:r>
    <w:r>
      <w:fldChar w:fldCharType="end"/>
    </w:r>
    <w:r w:rsidRPr="002845BF">
      <w:tab/>
    </w:r>
    <w:r>
      <w:fldChar w:fldCharType="begin"/>
    </w:r>
    <w:r>
      <w:instrText xml:space="preserve"> printdate \@ dd.MM.yy </w:instrText>
    </w:r>
    <w:r>
      <w:fldChar w:fldCharType="separate"/>
    </w:r>
    <w:r w:rsidR="00AD308F">
      <w:t>25.01.17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C2A" w:rsidRDefault="00C80C2A" w:rsidP="00E1601B">
      <w:pPr>
        <w:spacing w:line="240" w:lineRule="auto"/>
      </w:pPr>
      <w:r>
        <w:t>____________________</w:t>
      </w:r>
    </w:p>
  </w:footnote>
  <w:footnote w:type="continuationSeparator" w:id="0">
    <w:p w:rsidR="00C80C2A" w:rsidRDefault="00C80C2A">
      <w:r>
        <w:continuationSeparator/>
      </w:r>
    </w:p>
  </w:footnote>
  <w:footnote w:id="1">
    <w:p w:rsidR="00F229B6" w:rsidRDefault="00F229B6" w:rsidP="00F229B6">
      <w:pPr>
        <w:pStyle w:val="FootnoteText"/>
        <w:tabs>
          <w:tab w:val="left" w:pos="720"/>
        </w:tabs>
        <w:spacing w:before="120"/>
        <w:rPr>
          <w:lang w:bidi="ar-EG"/>
        </w:rPr>
      </w:pPr>
      <w:r>
        <w:rPr>
          <w:rStyle w:val="FootnoteReference"/>
        </w:rPr>
        <w:sym w:font="Symbol" w:char="F02A"/>
      </w:r>
      <w:r>
        <w:tab/>
      </w:r>
      <w:r>
        <w:rPr>
          <w:rtl/>
          <w:lang w:bidi="ar-EG"/>
        </w:rPr>
        <w:t xml:space="preserve">أجرت لجنة الدراسات </w:t>
      </w:r>
      <w:r>
        <w:rPr>
          <w:lang w:bidi="ar-EG"/>
        </w:rPr>
        <w:t>6</w:t>
      </w:r>
      <w:r>
        <w:rPr>
          <w:rtl/>
          <w:lang w:bidi="ar-EG"/>
        </w:rPr>
        <w:t xml:space="preserve"> للاتصالات الراديوية تعديلات صياغية على هذه التوصية في فبراير </w:t>
      </w:r>
      <w:r>
        <w:rPr>
          <w:lang w:bidi="ar-EG"/>
        </w:rPr>
        <w:t>2015</w:t>
      </w:r>
      <w:r>
        <w:rPr>
          <w:rtl/>
          <w:lang w:bidi="ar-EG"/>
        </w:rPr>
        <w:t xml:space="preserve"> طبقاً للقرار </w:t>
      </w:r>
      <w:r>
        <w:rPr>
          <w:lang w:bidi="ar-EG"/>
        </w:rPr>
        <w:t>ITU-R 1</w:t>
      </w:r>
      <w:r>
        <w:rPr>
          <w:rtl/>
          <w:lang w:bidi="ar-EG"/>
        </w:rPr>
        <w:t>.</w:t>
      </w:r>
    </w:p>
  </w:footnote>
  <w:footnote w:id="2">
    <w:p w:rsidR="00AD308F" w:rsidRPr="00565A87" w:rsidRDefault="00AD308F" w:rsidP="00AD308F">
      <w:pPr>
        <w:pStyle w:val="FootnoteText"/>
        <w:rPr>
          <w:rFonts w:ascii="Calibri" w:hAnsi="Calibri"/>
          <w:b/>
          <w:color w:val="000000" w:themeColor="text1"/>
          <w:rtl/>
          <w:lang w:bidi="ar-EG"/>
        </w:rPr>
      </w:pPr>
      <w:r>
        <w:rPr>
          <w:rStyle w:val="FootnoteReference"/>
        </w:rPr>
        <w:footnoteRef/>
      </w:r>
      <w:r w:rsidRPr="00B5294A">
        <w:tab/>
      </w:r>
      <w:r>
        <w:rPr>
          <w:rFonts w:hint="cs"/>
          <w:rtl/>
        </w:rPr>
        <w:t xml:space="preserve">ترد التفاصيل في </w:t>
      </w:r>
      <w:r w:rsidRPr="00565A87">
        <w:rPr>
          <w:rtl/>
        </w:rPr>
        <w:t xml:space="preserve">التوصية </w:t>
      </w:r>
      <w:r>
        <w:t>ITU</w:t>
      </w:r>
      <w:r>
        <w:noBreakHyphen/>
        <w:t>R BT.1887</w:t>
      </w:r>
      <w:r>
        <w:rPr>
          <w:rFonts w:hint="cs"/>
          <w:rtl/>
          <w:lang w:bidi="ar-EG"/>
        </w:rPr>
        <w:t xml:space="preserve"> - </w:t>
      </w:r>
      <w:r w:rsidRPr="00565A87">
        <w:rPr>
          <w:rtl/>
        </w:rPr>
        <w:t xml:space="preserve">نقل رزم بروتوكول الإنترنت في قطارات النقل </w:t>
      </w:r>
      <w:r w:rsidRPr="00565A87">
        <w:t>MPEG-2</w:t>
      </w:r>
      <w:r>
        <w:rPr>
          <w:rtl/>
        </w:rPr>
        <w:t xml:space="preserve"> في الإذاعة </w:t>
      </w:r>
      <w:r w:rsidRPr="00565A87">
        <w:rPr>
          <w:color w:val="000000" w:themeColor="text1"/>
          <w:rtl/>
        </w:rPr>
        <w:t>المتعددة الوسائط.</w:t>
      </w:r>
    </w:p>
  </w:footnote>
  <w:footnote w:id="3">
    <w:p w:rsidR="00F229B6" w:rsidRPr="00565A87" w:rsidRDefault="00F229B6" w:rsidP="00F229B6">
      <w:pPr>
        <w:pStyle w:val="FootnoteText"/>
        <w:rPr>
          <w:rFonts w:ascii="Calibri" w:hAnsi="Calibri"/>
          <w:b/>
          <w:color w:val="000000" w:themeColor="text1"/>
          <w:rtl/>
          <w:lang w:bidi="ar-EG"/>
        </w:rPr>
      </w:pPr>
      <w:r>
        <w:rPr>
          <w:rStyle w:val="FootnoteReference"/>
        </w:rPr>
        <w:footnoteRef/>
      </w:r>
      <w:r w:rsidRPr="00140EAA">
        <w:rPr>
          <w:szCs w:val="24"/>
        </w:rPr>
        <w:tab/>
      </w:r>
      <w:r>
        <w:rPr>
          <w:rFonts w:hint="cs"/>
          <w:rtl/>
        </w:rPr>
        <w:t xml:space="preserve">ترد التفاصيل في </w:t>
      </w:r>
      <w:r>
        <w:rPr>
          <w:rFonts w:hint="cs"/>
          <w:szCs w:val="24"/>
          <w:rtl/>
        </w:rPr>
        <w:t xml:space="preserve">التوصية </w:t>
      </w:r>
      <w:r>
        <w:rPr>
          <w:szCs w:val="24"/>
        </w:rPr>
        <w:t>ITU</w:t>
      </w:r>
      <w:r>
        <w:rPr>
          <w:szCs w:val="24"/>
        </w:rPr>
        <w:noBreakHyphen/>
        <w:t>R BT.1869</w:t>
      </w:r>
      <w:r>
        <w:rPr>
          <w:rFonts w:hint="cs"/>
          <w:szCs w:val="24"/>
          <w:rtl/>
          <w:lang w:bidi="ar-EG"/>
        </w:rPr>
        <w:t xml:space="preserve"> - </w:t>
      </w:r>
      <w:r w:rsidRPr="00565A87">
        <w:rPr>
          <w:szCs w:val="24"/>
          <w:rtl/>
          <w:lang w:bidi="ar-EG"/>
        </w:rPr>
        <w:t>مخطط تعدد الإرسال لرزم متغيرة الأطوال</w:t>
      </w:r>
      <w:r w:rsidRPr="00565A87">
        <w:rPr>
          <w:rFonts w:hint="cs"/>
          <w:szCs w:val="24"/>
          <w:rtl/>
          <w:lang w:bidi="ar-EG"/>
        </w:rPr>
        <w:t xml:space="preserve"> </w:t>
      </w:r>
      <w:r w:rsidRPr="00565A87">
        <w:rPr>
          <w:szCs w:val="24"/>
          <w:rtl/>
          <w:lang w:bidi="ar-EG"/>
        </w:rPr>
        <w:t>في أنظمة الإذاعة الرقمية</w:t>
      </w:r>
      <w:r w:rsidRPr="00565A87">
        <w:rPr>
          <w:rFonts w:hint="cs"/>
          <w:szCs w:val="24"/>
          <w:rtl/>
          <w:lang w:bidi="ar-EG"/>
        </w:rPr>
        <w:t xml:space="preserve"> </w:t>
      </w:r>
      <w:r w:rsidRPr="00565A87">
        <w:rPr>
          <w:szCs w:val="24"/>
          <w:rtl/>
          <w:lang w:bidi="ar-EG"/>
        </w:rPr>
        <w:t>متعددة الوسائط</w:t>
      </w:r>
      <w:r>
        <w:rPr>
          <w:rFonts w:hint="cs"/>
          <w:szCs w:val="24"/>
          <w:rtl/>
          <w:lang w:bidi="ar-EG"/>
        </w:rPr>
        <w:t>.</w:t>
      </w:r>
    </w:p>
  </w:footnote>
  <w:footnote w:id="4">
    <w:p w:rsidR="00F229B6" w:rsidRDefault="00F229B6" w:rsidP="00AD308F">
      <w:pPr>
        <w:pStyle w:val="FootnoteText"/>
        <w:rPr>
          <w:lang w:bidi="ar-EG"/>
        </w:rPr>
      </w:pPr>
      <w:r>
        <w:rPr>
          <w:rStyle w:val="FootnoteReference"/>
        </w:rPr>
        <w:footnoteRef/>
      </w:r>
      <w:r>
        <w:rPr>
          <w:rtl/>
        </w:rPr>
        <w:tab/>
      </w:r>
      <w:r>
        <w:rPr>
          <w:rFonts w:hint="cs"/>
          <w:rtl/>
        </w:rPr>
        <w:t xml:space="preserve">ترد تفاصيل في التوصية </w:t>
      </w:r>
      <w:r w:rsidRPr="0095330B">
        <w:rPr>
          <w:rFonts w:hint="eastAsia"/>
          <w:szCs w:val="24"/>
        </w:rPr>
        <w:t>ITU-R BT.1852</w:t>
      </w:r>
      <w:r>
        <w:rPr>
          <w:rFonts w:hint="cs"/>
          <w:rtl/>
          <w:lang w:bidi="ar-EG"/>
        </w:rPr>
        <w:t xml:space="preserve"> </w:t>
      </w:r>
      <w:r w:rsidR="00AD308F">
        <w:rPr>
          <w:rFonts w:hint="cs"/>
          <w:rtl/>
          <w:lang w:bidi="ar-EG"/>
        </w:rPr>
        <w:t>-</w:t>
      </w:r>
      <w:r>
        <w:rPr>
          <w:rFonts w:hint="cs"/>
          <w:rtl/>
          <w:lang w:bidi="ar-EG"/>
        </w:rPr>
        <w:t xml:space="preserve"> أنظمة النفاذ المشروط فيما يتعلق بالإذاعة الرقمية.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55BAA">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55BAA">
      <w:rPr>
        <w:noProof/>
      </w:rPr>
      <w:t>ITU-R  BT.2054-0</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55BAA" w:rsidRPr="00B55BAA">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B55BAA">
      <w:rPr>
        <w:noProof/>
      </w:rPr>
      <w:t>ITU-R  BT.2054-0</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B55BAA">
      <w:rPr>
        <w:rFonts w:ascii="Times New Roman Bold" w:hAnsi="Times New Roman Bold"/>
        <w:b/>
        <w:bCs/>
        <w:noProof/>
      </w:rPr>
      <w:t>ITU-R  BT.2054-0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55BAA">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086EF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FE06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3431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02F8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8A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61C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5421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C0DF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529D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365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9B6"/>
    <w:rsid w:val="00002849"/>
    <w:rsid w:val="00003D39"/>
    <w:rsid w:val="00004474"/>
    <w:rsid w:val="00006739"/>
    <w:rsid w:val="000150F7"/>
    <w:rsid w:val="00027907"/>
    <w:rsid w:val="00043D56"/>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67D38"/>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2543"/>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64420"/>
    <w:rsid w:val="00794E1C"/>
    <w:rsid w:val="00796F0C"/>
    <w:rsid w:val="007A724D"/>
    <w:rsid w:val="007B1739"/>
    <w:rsid w:val="007C58FE"/>
    <w:rsid w:val="007D7E68"/>
    <w:rsid w:val="007F2D7A"/>
    <w:rsid w:val="00802600"/>
    <w:rsid w:val="00802B34"/>
    <w:rsid w:val="00805233"/>
    <w:rsid w:val="00811188"/>
    <w:rsid w:val="008113E9"/>
    <w:rsid w:val="00815E12"/>
    <w:rsid w:val="0081778C"/>
    <w:rsid w:val="0082253F"/>
    <w:rsid w:val="0083115C"/>
    <w:rsid w:val="00843DD0"/>
    <w:rsid w:val="008460F7"/>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D308F"/>
    <w:rsid w:val="00AE09F4"/>
    <w:rsid w:val="00AE20DD"/>
    <w:rsid w:val="00AE2234"/>
    <w:rsid w:val="00AE46C8"/>
    <w:rsid w:val="00AE7C5A"/>
    <w:rsid w:val="00AF5F81"/>
    <w:rsid w:val="00AF6ABB"/>
    <w:rsid w:val="00B16E8C"/>
    <w:rsid w:val="00B22D33"/>
    <w:rsid w:val="00B244FA"/>
    <w:rsid w:val="00B452E5"/>
    <w:rsid w:val="00B55BAA"/>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80C2A"/>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545C9"/>
    <w:rsid w:val="00D85FA6"/>
    <w:rsid w:val="00DA348F"/>
    <w:rsid w:val="00DB3D2A"/>
    <w:rsid w:val="00DC7E91"/>
    <w:rsid w:val="00DD5088"/>
    <w:rsid w:val="00DD59B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9B6"/>
    <w:rsid w:val="00F22C87"/>
    <w:rsid w:val="00F244F0"/>
    <w:rsid w:val="00F3359B"/>
    <w:rsid w:val="00F34C39"/>
    <w:rsid w:val="00F35D43"/>
    <w:rsid w:val="00F40BC5"/>
    <w:rsid w:val="00F615CE"/>
    <w:rsid w:val="00F63D36"/>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53A5DE1-68E6-4042-802A-3ADD5F44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F229B6"/>
    <w:rPr>
      <w:rFonts w:ascii="Times New Roman Bold" w:eastAsia="SimSun" w:hAnsi="Times New Roman Bold" w:cs="Traditional Arabic"/>
      <w:b/>
      <w:bCs/>
      <w:sz w:val="26"/>
      <w:szCs w:val="36"/>
      <w:lang w:eastAsia="fr-FR" w:bidi="ar-EG"/>
    </w:rPr>
  </w:style>
  <w:style w:type="character" w:customStyle="1" w:styleId="CallChar">
    <w:name w:val="Call Char"/>
    <w:link w:val="Call"/>
    <w:locked/>
    <w:rsid w:val="00F229B6"/>
    <w:rPr>
      <w:rFonts w:ascii="Times New Roman" w:hAnsi="Times New Roman" w:cs="Traditional Arabic"/>
      <w:i/>
      <w:iCs/>
      <w:sz w:val="22"/>
      <w:szCs w:val="30"/>
      <w:lang w:eastAsia="en-US" w:bidi="ar-EG"/>
    </w:rPr>
  </w:style>
  <w:style w:type="character" w:customStyle="1" w:styleId="TabletextChar">
    <w:name w:val="Table_text Char"/>
    <w:link w:val="Tabletext"/>
    <w:locked/>
    <w:rsid w:val="00F229B6"/>
    <w:rPr>
      <w:rFonts w:ascii="Times New Roman" w:hAnsi="Times New Roman" w:cs="Traditional Arabic"/>
      <w:szCs w:val="26"/>
      <w:lang w:eastAsia="fr-FR"/>
    </w:rPr>
  </w:style>
  <w:style w:type="character" w:customStyle="1" w:styleId="TabletitleChar">
    <w:name w:val="Table_title Char"/>
    <w:link w:val="Tabletitle"/>
    <w:locked/>
    <w:rsid w:val="00F229B6"/>
    <w:rPr>
      <w:rFonts w:ascii="Times New Roman Bold" w:hAnsi="Times New Roman Bold" w:cs="Traditional Arabic"/>
      <w:b/>
      <w:bCs/>
      <w:sz w:val="22"/>
      <w:szCs w:val="30"/>
      <w:lang w:eastAsia="fr-FR" w:bidi="ar-EG"/>
    </w:rPr>
  </w:style>
  <w:style w:type="character" w:customStyle="1" w:styleId="TableheadChar">
    <w:name w:val="Table_head Char"/>
    <w:link w:val="Tablehead"/>
    <w:locked/>
    <w:rsid w:val="00F229B6"/>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etf.org/rfc/rfc3926.tx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etf.org/rfc/rfc3550.tx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etf.org/rfc/rfc2460.txt" TargetMode="External"/><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tf.org/rfc/rfc791.txt" TargetMode="Externa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F34F7-E82D-4DC4-AFBD-9CE1952E2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23</TotalTime>
  <Pages>6</Pages>
  <Words>1331</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9306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8</cp:revision>
  <cp:lastPrinted>2018-05-15T07:38:00Z</cp:lastPrinted>
  <dcterms:created xsi:type="dcterms:W3CDTF">2018-05-15T06:47:00Z</dcterms:created>
  <dcterms:modified xsi:type="dcterms:W3CDTF">2018-05-15T07:44:00Z</dcterms:modified>
</cp:coreProperties>
</file>