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0E8" w:rsidRDefault="00C310E8" w:rsidP="00C84492">
      <w:bookmarkStart w:id="0" w:name="Doc_title"/>
    </w:p>
    <w:p w:rsidR="00C310E8" w:rsidRDefault="00C310E8" w:rsidP="00C84492"/>
    <w:p w:rsidR="00C310E8" w:rsidRDefault="00C310E8" w:rsidP="00C84492"/>
    <w:p w:rsidR="00C310E8" w:rsidRDefault="00C310E8" w:rsidP="00C84492"/>
    <w:p w:rsidR="00C310E8" w:rsidRDefault="00C310E8" w:rsidP="00C84492"/>
    <w:p w:rsidR="00C310E8" w:rsidRDefault="00C310E8" w:rsidP="00C84492"/>
    <w:p w:rsidR="00C310E8" w:rsidRDefault="00C310E8" w:rsidP="00C84492"/>
    <w:p w:rsidR="00C310E8" w:rsidRDefault="00C310E8" w:rsidP="00C84492"/>
    <w:p w:rsidR="00C310E8" w:rsidRDefault="00C310E8" w:rsidP="00C84492"/>
    <w:p w:rsidR="00C310E8" w:rsidRDefault="00C310E8" w:rsidP="00C84492"/>
    <w:p w:rsidR="00C310E8" w:rsidRDefault="00C310E8" w:rsidP="00C84492"/>
    <w:p w:rsidR="00C310E8" w:rsidRDefault="00C310E8" w:rsidP="00C84492"/>
    <w:tbl>
      <w:tblPr>
        <w:tblW w:w="10089" w:type="dxa"/>
        <w:tblLook w:val="01E0" w:firstRow="1" w:lastRow="1" w:firstColumn="1" w:lastColumn="1" w:noHBand="0" w:noVBand="0"/>
      </w:tblPr>
      <w:tblGrid>
        <w:gridCol w:w="10089"/>
      </w:tblGrid>
      <w:tr w:rsidR="00C310E8" w:rsidRPr="00A443C2" w:rsidTr="00516210">
        <w:tc>
          <w:tcPr>
            <w:tcW w:w="10089" w:type="dxa"/>
          </w:tcPr>
          <w:p w:rsidR="00C310E8" w:rsidRPr="00B033C8" w:rsidRDefault="00C310E8" w:rsidP="00C84492">
            <w:pPr>
              <w:spacing w:before="380"/>
              <w:jc w:val="right"/>
              <w:rPr>
                <w:rFonts w:ascii="Tahoma" w:hAnsi="Tahoma" w:cs="Tahoma"/>
                <w:b/>
                <w:bCs/>
                <w:iCs/>
                <w:color w:val="243285"/>
                <w:sz w:val="32"/>
                <w:szCs w:val="32"/>
                <w:lang w:val="en-US"/>
              </w:rPr>
            </w:pPr>
          </w:p>
          <w:p w:rsidR="00C310E8" w:rsidRPr="00A443C2" w:rsidRDefault="00C310E8" w:rsidP="00C84492">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Recommandation</w:t>
            </w:r>
            <w:r w:rsidR="00C84492">
              <w:rPr>
                <w:rFonts w:ascii="Tahoma" w:hAnsi="Tahoma" w:cs="Tahoma"/>
                <w:b/>
                <w:bCs/>
                <w:iCs/>
                <w:color w:val="243285"/>
                <w:sz w:val="36"/>
                <w:szCs w:val="36"/>
              </w:rPr>
              <w:t xml:space="preserve"> </w:t>
            </w:r>
            <w:r w:rsidRPr="00A443C2">
              <w:rPr>
                <w:rFonts w:ascii="Tahoma" w:hAnsi="Tahoma" w:cs="Tahoma"/>
                <w:b/>
                <w:bCs/>
                <w:iCs/>
                <w:color w:val="243285"/>
                <w:sz w:val="36"/>
                <w:szCs w:val="36"/>
              </w:rPr>
              <w:t>UIT-R</w:t>
            </w:r>
            <w:r w:rsidR="00C84492">
              <w:rPr>
                <w:rFonts w:ascii="Tahoma" w:hAnsi="Tahoma" w:cs="Tahoma"/>
                <w:b/>
                <w:bCs/>
                <w:iCs/>
                <w:color w:val="243285"/>
                <w:sz w:val="36"/>
                <w:szCs w:val="36"/>
              </w:rPr>
              <w:t xml:space="preserve"> </w:t>
            </w:r>
            <w:r>
              <w:rPr>
                <w:rFonts w:ascii="Tahoma" w:hAnsi="Tahoma" w:cs="Tahoma"/>
                <w:b/>
                <w:bCs/>
                <w:iCs/>
                <w:color w:val="243285"/>
                <w:sz w:val="36"/>
                <w:szCs w:val="36"/>
              </w:rPr>
              <w:t>BT</w:t>
            </w:r>
            <w:r w:rsidRPr="00A443C2">
              <w:rPr>
                <w:rFonts w:ascii="Tahoma" w:hAnsi="Tahoma" w:cs="Tahoma"/>
                <w:b/>
                <w:bCs/>
                <w:iCs/>
                <w:color w:val="243285"/>
                <w:sz w:val="36"/>
                <w:szCs w:val="36"/>
              </w:rPr>
              <w:t>.</w:t>
            </w:r>
            <w:r w:rsidR="006B4770">
              <w:rPr>
                <w:rFonts w:ascii="Tahoma" w:hAnsi="Tahoma" w:cs="Tahoma"/>
                <w:b/>
                <w:bCs/>
                <w:iCs/>
                <w:color w:val="243285"/>
                <w:sz w:val="36"/>
                <w:szCs w:val="36"/>
              </w:rPr>
              <w:t>2054</w:t>
            </w:r>
            <w:r>
              <w:rPr>
                <w:rFonts w:ascii="Tahoma" w:hAnsi="Tahoma" w:cs="Tahoma"/>
                <w:b/>
                <w:bCs/>
                <w:iCs/>
                <w:color w:val="243285"/>
                <w:sz w:val="36"/>
                <w:szCs w:val="36"/>
              </w:rPr>
              <w:t>-0</w:t>
            </w:r>
          </w:p>
          <w:p w:rsidR="00C310E8" w:rsidRPr="00A443C2" w:rsidRDefault="00C310E8" w:rsidP="00C84492">
            <w:pPr>
              <w:spacing w:before="80"/>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02</w:t>
            </w:r>
            <w:r w:rsidRPr="00A443C2">
              <w:rPr>
                <w:rFonts w:ascii="Tahoma" w:hAnsi="Tahoma" w:cs="Tahoma"/>
                <w:b/>
                <w:bCs/>
                <w:iCs/>
                <w:color w:val="243285"/>
                <w:szCs w:val="24"/>
              </w:rPr>
              <w:t>/</w:t>
            </w:r>
            <w:r>
              <w:rPr>
                <w:rFonts w:ascii="Tahoma" w:hAnsi="Tahoma" w:cs="Tahoma"/>
                <w:b/>
                <w:bCs/>
                <w:iCs/>
                <w:color w:val="243285"/>
                <w:szCs w:val="24"/>
              </w:rPr>
              <w:t>2014</w:t>
            </w:r>
            <w:r w:rsidRPr="00A443C2">
              <w:rPr>
                <w:rFonts w:ascii="Tahoma" w:hAnsi="Tahoma" w:cs="Tahoma"/>
                <w:b/>
                <w:bCs/>
                <w:iCs/>
                <w:color w:val="243285"/>
                <w:szCs w:val="24"/>
              </w:rPr>
              <w:t>)</w:t>
            </w:r>
          </w:p>
        </w:tc>
      </w:tr>
      <w:tr w:rsidR="00C310E8" w:rsidRPr="00F54FBD" w:rsidTr="00516210">
        <w:tc>
          <w:tcPr>
            <w:tcW w:w="10089" w:type="dxa"/>
          </w:tcPr>
          <w:p w:rsidR="00C310E8" w:rsidRPr="0043089F" w:rsidRDefault="00C310E8" w:rsidP="00C84492">
            <w:pPr>
              <w:spacing w:before="80"/>
              <w:jc w:val="right"/>
              <w:rPr>
                <w:rFonts w:ascii="Tahoma" w:hAnsi="Tahoma" w:cs="Tahoma"/>
                <w:b/>
                <w:bCs/>
                <w:iCs/>
                <w:color w:val="243285"/>
                <w:sz w:val="44"/>
                <w:szCs w:val="44"/>
              </w:rPr>
            </w:pPr>
          </w:p>
          <w:p w:rsidR="00C310E8" w:rsidRPr="004C506A" w:rsidRDefault="003B0BBE" w:rsidP="003B0BBE">
            <w:pPr>
              <w:spacing w:before="80"/>
              <w:jc w:val="right"/>
              <w:rPr>
                <w:rFonts w:ascii="Tahoma" w:hAnsi="Tahoma" w:cs="Tahoma"/>
                <w:b/>
                <w:bCs/>
                <w:color w:val="243285"/>
                <w:sz w:val="44"/>
                <w:szCs w:val="44"/>
              </w:rPr>
            </w:pPr>
            <w:r w:rsidRPr="003B0BBE">
              <w:rPr>
                <w:rFonts w:ascii="Tahoma" w:hAnsi="Tahoma" w:cs="Tahoma"/>
                <w:b/>
                <w:bCs/>
                <w:color w:val="243285"/>
                <w:sz w:val="44"/>
                <w:szCs w:val="44"/>
              </w:rPr>
              <w:t>Mécanismes de multiplexage et de transport dans les systèmes de</w:t>
            </w:r>
            <w:r>
              <w:rPr>
                <w:rFonts w:ascii="Tahoma" w:hAnsi="Tahoma" w:cs="Tahoma"/>
                <w:b/>
                <w:bCs/>
                <w:color w:val="243285"/>
                <w:sz w:val="44"/>
                <w:szCs w:val="44"/>
              </w:rPr>
              <w:t xml:space="preserve"> </w:t>
            </w:r>
            <w:r w:rsidRPr="003B0BBE">
              <w:rPr>
                <w:rFonts w:ascii="Tahoma" w:hAnsi="Tahoma" w:cs="Tahoma"/>
                <w:b/>
                <w:bCs/>
                <w:color w:val="243285"/>
                <w:sz w:val="44"/>
                <w:szCs w:val="44"/>
              </w:rPr>
              <w:t xml:space="preserve">radiodiffusion multimédia pour la </w:t>
            </w:r>
            <w:r>
              <w:rPr>
                <w:rFonts w:ascii="Tahoma" w:hAnsi="Tahoma" w:cs="Tahoma"/>
                <w:b/>
                <w:bCs/>
                <w:color w:val="243285"/>
                <w:sz w:val="44"/>
                <w:szCs w:val="44"/>
              </w:rPr>
              <w:br/>
            </w:r>
            <w:r w:rsidRPr="003B0BBE">
              <w:rPr>
                <w:rFonts w:ascii="Tahoma" w:hAnsi="Tahoma" w:cs="Tahoma"/>
                <w:b/>
                <w:bCs/>
                <w:color w:val="243285"/>
                <w:sz w:val="44"/>
                <w:szCs w:val="44"/>
              </w:rPr>
              <w:t>réception mobile</w:t>
            </w:r>
          </w:p>
          <w:p w:rsidR="00C310E8" w:rsidRPr="0043089F" w:rsidRDefault="00C310E8" w:rsidP="00C84492">
            <w:pPr>
              <w:spacing w:before="80"/>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C310E8" w:rsidRPr="00F54FBD" w:rsidTr="00516210">
        <w:tc>
          <w:tcPr>
            <w:tcW w:w="10089" w:type="dxa"/>
          </w:tcPr>
          <w:p w:rsidR="00C310E8" w:rsidRPr="0043089F" w:rsidRDefault="003F62FD" w:rsidP="00C84492">
            <w:pPr>
              <w:spacing w:before="80" w:after="180"/>
              <w:jc w:val="right"/>
              <w:rPr>
                <w:rFonts w:ascii="Tahoma" w:hAnsi="Tahoma" w:cs="Tahoma"/>
                <w:b/>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r>
              <w:rPr>
                <w:rFonts w:ascii="Tahoma" w:hAnsi="Tahoma" w:cs="Tahoma"/>
                <w:b/>
                <w:bCs/>
                <w:iCs/>
                <w:color w:val="243285"/>
                <w:sz w:val="36"/>
                <w:szCs w:val="36"/>
              </w:rPr>
              <w:br/>
            </w:r>
            <w:r w:rsidRPr="0043089F">
              <w:rPr>
                <w:rFonts w:ascii="Tahoma" w:hAnsi="Tahoma" w:cs="Tahoma"/>
                <w:b/>
                <w:bCs/>
                <w:color w:val="243285"/>
                <w:sz w:val="36"/>
                <w:szCs w:val="36"/>
              </w:rPr>
              <w:t>Service de radiodiffusion télévisuelle</w:t>
            </w:r>
          </w:p>
        </w:tc>
      </w:tr>
    </w:tbl>
    <w:p w:rsidR="00C310E8" w:rsidRPr="00F54FBD" w:rsidRDefault="00C310E8" w:rsidP="00C84492">
      <w:pPr>
        <w:pStyle w:val="Equation"/>
        <w:tabs>
          <w:tab w:val="clear" w:pos="4820"/>
          <w:tab w:val="clear" w:pos="9639"/>
          <w:tab w:val="left" w:pos="1191"/>
          <w:tab w:val="left" w:pos="1588"/>
          <w:tab w:val="left" w:pos="1985"/>
        </w:tabs>
        <w:rPr>
          <w:rFonts w:ascii="Palatino Linotype" w:hAnsi="Palatino Linotype"/>
        </w:rPr>
        <w:sectPr w:rsidR="00C310E8"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C310E8" w:rsidRPr="00F54FBD" w:rsidRDefault="00C310E8" w:rsidP="00C84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310E8" w:rsidRPr="00F54FBD" w:rsidRDefault="00C310E8" w:rsidP="00C84492">
      <w:pPr>
        <w:spacing w:before="240"/>
        <w:rPr>
          <w:sz w:val="20"/>
        </w:rPr>
      </w:pPr>
      <w:r w:rsidRPr="00F54FBD">
        <w:rPr>
          <w:sz w:val="20"/>
        </w:rPr>
        <w:t>Le rôle du Secteur des radiocommunications est d</w:t>
      </w:r>
      <w:r w:rsidR="00E87FD0">
        <w:rPr>
          <w:sz w:val="20"/>
        </w:rPr>
        <w:t>'</w:t>
      </w:r>
      <w:r w:rsidRPr="00F54FBD">
        <w:rPr>
          <w:sz w:val="20"/>
        </w:rPr>
        <w:t>assurer l</w:t>
      </w:r>
      <w:r w:rsidR="00E87FD0">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310E8" w:rsidRPr="00F54FBD" w:rsidRDefault="00C310E8" w:rsidP="00C8449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E87FD0">
        <w:rPr>
          <w:sz w:val="20"/>
        </w:rPr>
        <w:t>'</w:t>
      </w:r>
      <w:r>
        <w:rPr>
          <w:sz w:val="20"/>
        </w:rPr>
        <w:t>études.</w:t>
      </w:r>
    </w:p>
    <w:p w:rsidR="00C310E8" w:rsidRPr="00E44CBB" w:rsidRDefault="00C310E8" w:rsidP="00C8449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310E8" w:rsidRPr="00E44CBB" w:rsidRDefault="00C310E8" w:rsidP="00C8449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w:t>
        </w:r>
        <w:r w:rsidR="00631E0C">
          <w:rPr>
            <w:rStyle w:val="Hyperlink"/>
            <w:sz w:val="20"/>
          </w:rPr>
          <w:t xml:space="preserve">UIT </w:t>
        </w:r>
        <w:r w:rsidRPr="00E44CBB">
          <w:rPr>
            <w:rStyle w:val="Hyperlink"/>
            <w:sz w:val="20"/>
          </w:rPr>
          <w:t>-R/go/patents/fr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310E8" w:rsidRPr="00C57597" w:rsidRDefault="00C310E8" w:rsidP="00C8449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310E8" w:rsidRPr="009454F8" w:rsidTr="00516210">
        <w:tc>
          <w:tcPr>
            <w:tcW w:w="9360" w:type="dxa"/>
            <w:gridSpan w:val="2"/>
          </w:tcPr>
          <w:p w:rsidR="00C310E8" w:rsidRPr="009454F8" w:rsidRDefault="00C310E8" w:rsidP="00C8449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310E8" w:rsidRPr="009454F8" w:rsidRDefault="00C310E8" w:rsidP="00C84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C310E8" w:rsidRPr="00036EE3" w:rsidTr="00516210">
        <w:tc>
          <w:tcPr>
            <w:tcW w:w="1140" w:type="dxa"/>
          </w:tcPr>
          <w:p w:rsidR="00C310E8" w:rsidRPr="00614CC6" w:rsidRDefault="00C310E8" w:rsidP="00C84492">
            <w:pPr>
              <w:spacing w:before="90" w:after="100"/>
              <w:ind w:left="57"/>
              <w:rPr>
                <w:b/>
                <w:bCs/>
                <w:sz w:val="20"/>
                <w:lang w:val="en-US"/>
              </w:rPr>
            </w:pPr>
            <w:r w:rsidRPr="00614CC6">
              <w:rPr>
                <w:b/>
                <w:bCs/>
                <w:sz w:val="20"/>
                <w:lang w:val="en-US"/>
              </w:rPr>
              <w:t>Séries</w:t>
            </w:r>
          </w:p>
        </w:tc>
        <w:tc>
          <w:tcPr>
            <w:tcW w:w="8220" w:type="dxa"/>
          </w:tcPr>
          <w:p w:rsidR="00C310E8" w:rsidRPr="00614CC6" w:rsidRDefault="00C310E8" w:rsidP="00C84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310E8" w:rsidRPr="00036EE3" w:rsidTr="00516210">
        <w:tc>
          <w:tcPr>
            <w:tcW w:w="1140" w:type="dxa"/>
            <w:tcBorders>
              <w:bottom w:val="nil"/>
            </w:tcBorders>
          </w:tcPr>
          <w:p w:rsidR="00C310E8" w:rsidRPr="00614CC6" w:rsidRDefault="00C310E8" w:rsidP="00C84492">
            <w:pPr>
              <w:spacing w:before="30" w:after="30"/>
              <w:ind w:left="57"/>
              <w:rPr>
                <w:b/>
                <w:bCs/>
                <w:sz w:val="20"/>
                <w:lang w:val="en-US"/>
              </w:rPr>
            </w:pPr>
            <w:r w:rsidRPr="00614CC6">
              <w:rPr>
                <w:b/>
                <w:bCs/>
                <w:sz w:val="20"/>
                <w:lang w:val="en-US"/>
              </w:rPr>
              <w:t>BO</w:t>
            </w:r>
          </w:p>
        </w:tc>
        <w:tc>
          <w:tcPr>
            <w:tcW w:w="8220" w:type="dxa"/>
            <w:tcBorders>
              <w:bottom w:val="nil"/>
            </w:tcBorders>
          </w:tcPr>
          <w:p w:rsidR="00C310E8" w:rsidRPr="00614CC6" w:rsidRDefault="00C310E8" w:rsidP="00C84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310E8" w:rsidRPr="009454F8" w:rsidTr="00516210">
        <w:tc>
          <w:tcPr>
            <w:tcW w:w="1140" w:type="dxa"/>
            <w:tcBorders>
              <w:top w:val="nil"/>
              <w:bottom w:val="nil"/>
            </w:tcBorders>
            <w:shd w:val="clear" w:color="auto" w:fill="auto"/>
          </w:tcPr>
          <w:p w:rsidR="00C310E8" w:rsidRPr="0014322C" w:rsidRDefault="00C310E8" w:rsidP="00C84492">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C310E8" w:rsidRPr="0014322C" w:rsidRDefault="00C310E8" w:rsidP="00C84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C310E8" w:rsidRPr="00036EE3" w:rsidTr="00516210">
        <w:tc>
          <w:tcPr>
            <w:tcW w:w="1140" w:type="dxa"/>
            <w:tcBorders>
              <w:top w:val="nil"/>
              <w:bottom w:val="nil"/>
            </w:tcBorders>
          </w:tcPr>
          <w:p w:rsidR="00C310E8" w:rsidRPr="00614CC6" w:rsidRDefault="00C310E8" w:rsidP="00C84492">
            <w:pPr>
              <w:spacing w:before="30" w:after="30"/>
              <w:ind w:left="57"/>
              <w:rPr>
                <w:b/>
                <w:bCs/>
                <w:sz w:val="20"/>
                <w:lang w:val="en-US"/>
              </w:rPr>
            </w:pPr>
            <w:r w:rsidRPr="00614CC6">
              <w:rPr>
                <w:b/>
                <w:bCs/>
                <w:sz w:val="20"/>
                <w:lang w:val="en-US"/>
              </w:rPr>
              <w:t>BS</w:t>
            </w:r>
          </w:p>
        </w:tc>
        <w:tc>
          <w:tcPr>
            <w:tcW w:w="8220" w:type="dxa"/>
            <w:tcBorders>
              <w:top w:val="nil"/>
              <w:bottom w:val="nil"/>
            </w:tcBorders>
          </w:tcPr>
          <w:p w:rsidR="00C310E8" w:rsidRPr="00614CC6" w:rsidRDefault="00C310E8" w:rsidP="00C84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310E8" w:rsidRPr="00ED2695" w:rsidTr="00516210">
        <w:tc>
          <w:tcPr>
            <w:tcW w:w="1140" w:type="dxa"/>
            <w:tcBorders>
              <w:top w:val="nil"/>
              <w:bottom w:val="nil"/>
            </w:tcBorders>
            <w:shd w:val="clear" w:color="auto" w:fill="F3F3F3"/>
          </w:tcPr>
          <w:p w:rsidR="00C310E8" w:rsidRPr="0014322C" w:rsidRDefault="00C310E8" w:rsidP="00C84492">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C310E8" w:rsidRPr="0014322C" w:rsidRDefault="00C310E8" w:rsidP="00C84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C310E8" w:rsidRPr="00036EE3" w:rsidTr="00516210">
        <w:tc>
          <w:tcPr>
            <w:tcW w:w="1140" w:type="dxa"/>
            <w:tcBorders>
              <w:top w:val="nil"/>
              <w:bottom w:val="nil"/>
            </w:tcBorders>
            <w:shd w:val="clear" w:color="auto" w:fill="auto"/>
          </w:tcPr>
          <w:p w:rsidR="00C310E8" w:rsidRPr="00614CC6" w:rsidRDefault="00C310E8" w:rsidP="00C84492">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C310E8" w:rsidRPr="00614CC6" w:rsidRDefault="00C310E8" w:rsidP="00C844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310E8" w:rsidRPr="00592F9F" w:rsidTr="00516210">
        <w:tc>
          <w:tcPr>
            <w:tcW w:w="1140" w:type="dxa"/>
            <w:tcBorders>
              <w:top w:val="nil"/>
              <w:bottom w:val="nil"/>
            </w:tcBorders>
            <w:shd w:val="clear" w:color="auto" w:fill="auto"/>
          </w:tcPr>
          <w:p w:rsidR="00C310E8" w:rsidRPr="00766861" w:rsidRDefault="00C310E8" w:rsidP="00C84492">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C310E8" w:rsidRPr="00766861" w:rsidRDefault="00C310E8" w:rsidP="00C844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C310E8" w:rsidRPr="00036EE3" w:rsidTr="00516210">
        <w:tc>
          <w:tcPr>
            <w:tcW w:w="1140" w:type="dxa"/>
            <w:tcBorders>
              <w:top w:val="nil"/>
            </w:tcBorders>
          </w:tcPr>
          <w:p w:rsidR="00C310E8" w:rsidRPr="00614CC6" w:rsidRDefault="00C310E8" w:rsidP="00C84492">
            <w:pPr>
              <w:spacing w:before="30" w:after="30"/>
              <w:ind w:left="57"/>
              <w:rPr>
                <w:b/>
                <w:bCs/>
                <w:sz w:val="20"/>
                <w:lang w:val="fr-CH"/>
              </w:rPr>
            </w:pPr>
            <w:r w:rsidRPr="00614CC6">
              <w:rPr>
                <w:b/>
                <w:bCs/>
                <w:sz w:val="20"/>
                <w:lang w:val="fr-CH"/>
              </w:rPr>
              <w:t>P</w:t>
            </w:r>
          </w:p>
        </w:tc>
        <w:tc>
          <w:tcPr>
            <w:tcW w:w="8220" w:type="dxa"/>
            <w:tcBorders>
              <w:top w:val="nil"/>
            </w:tcBorders>
          </w:tcPr>
          <w:p w:rsidR="00C310E8" w:rsidRPr="00614CC6" w:rsidRDefault="00C310E8" w:rsidP="00C84492">
            <w:pPr>
              <w:spacing w:before="30" w:after="30"/>
              <w:rPr>
                <w:sz w:val="20"/>
                <w:lang w:val="fr-CH"/>
              </w:rPr>
            </w:pPr>
            <w:r w:rsidRPr="00614CC6">
              <w:rPr>
                <w:sz w:val="20"/>
              </w:rPr>
              <w:t>Propagation des ondes radioélectriques</w:t>
            </w:r>
          </w:p>
        </w:tc>
      </w:tr>
      <w:tr w:rsidR="00C310E8" w:rsidRPr="00036EE3" w:rsidTr="00516210">
        <w:tc>
          <w:tcPr>
            <w:tcW w:w="1140" w:type="dxa"/>
          </w:tcPr>
          <w:p w:rsidR="00C310E8" w:rsidRPr="00614CC6" w:rsidRDefault="00C310E8" w:rsidP="00C84492">
            <w:pPr>
              <w:spacing w:before="30" w:after="30"/>
              <w:ind w:left="57"/>
              <w:rPr>
                <w:b/>
                <w:bCs/>
                <w:sz w:val="20"/>
                <w:lang w:val="en-US"/>
              </w:rPr>
            </w:pPr>
            <w:r w:rsidRPr="00614CC6">
              <w:rPr>
                <w:b/>
                <w:bCs/>
                <w:sz w:val="20"/>
                <w:lang w:val="en-US"/>
              </w:rPr>
              <w:t>RA</w:t>
            </w:r>
          </w:p>
        </w:tc>
        <w:tc>
          <w:tcPr>
            <w:tcW w:w="8220" w:type="dxa"/>
          </w:tcPr>
          <w:p w:rsidR="00C310E8" w:rsidRPr="00614CC6" w:rsidRDefault="00C310E8" w:rsidP="00C844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310E8" w:rsidRPr="00036EE3" w:rsidTr="00516210">
        <w:tc>
          <w:tcPr>
            <w:tcW w:w="1140" w:type="dxa"/>
          </w:tcPr>
          <w:p w:rsidR="00C310E8" w:rsidRPr="00614CC6" w:rsidRDefault="00C310E8" w:rsidP="00C84492">
            <w:pPr>
              <w:spacing w:before="30" w:after="30"/>
              <w:ind w:left="57"/>
              <w:rPr>
                <w:b/>
                <w:bCs/>
                <w:sz w:val="20"/>
                <w:lang w:val="en-US"/>
              </w:rPr>
            </w:pPr>
            <w:r w:rsidRPr="00614CC6">
              <w:rPr>
                <w:b/>
                <w:bCs/>
                <w:sz w:val="20"/>
                <w:lang w:val="en-US"/>
              </w:rPr>
              <w:t>RS</w:t>
            </w:r>
          </w:p>
        </w:tc>
        <w:tc>
          <w:tcPr>
            <w:tcW w:w="8220" w:type="dxa"/>
          </w:tcPr>
          <w:p w:rsidR="00C310E8" w:rsidRPr="00614CC6" w:rsidRDefault="00C310E8" w:rsidP="00C844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310E8" w:rsidRPr="00036EE3" w:rsidTr="00516210">
        <w:tc>
          <w:tcPr>
            <w:tcW w:w="1140" w:type="dxa"/>
          </w:tcPr>
          <w:p w:rsidR="00C310E8" w:rsidRPr="00614CC6" w:rsidRDefault="00C310E8" w:rsidP="00C84492">
            <w:pPr>
              <w:spacing w:before="30" w:after="30"/>
              <w:ind w:left="57"/>
              <w:rPr>
                <w:b/>
                <w:bCs/>
                <w:sz w:val="20"/>
                <w:lang w:val="en-US"/>
              </w:rPr>
            </w:pPr>
            <w:r w:rsidRPr="00614CC6">
              <w:rPr>
                <w:b/>
                <w:bCs/>
                <w:sz w:val="20"/>
                <w:lang w:val="en-US"/>
              </w:rPr>
              <w:t>S</w:t>
            </w:r>
          </w:p>
        </w:tc>
        <w:tc>
          <w:tcPr>
            <w:tcW w:w="8220" w:type="dxa"/>
          </w:tcPr>
          <w:p w:rsidR="00C310E8" w:rsidRPr="00614CC6" w:rsidRDefault="00C310E8" w:rsidP="00C84492">
            <w:pPr>
              <w:spacing w:before="30" w:after="30"/>
              <w:rPr>
                <w:sz w:val="20"/>
                <w:lang w:val="en-US"/>
              </w:rPr>
            </w:pPr>
            <w:r w:rsidRPr="00614CC6">
              <w:rPr>
                <w:sz w:val="20"/>
              </w:rPr>
              <w:t>Service fixe par satellite</w:t>
            </w:r>
          </w:p>
        </w:tc>
      </w:tr>
      <w:tr w:rsidR="00C310E8" w:rsidRPr="00036EE3" w:rsidTr="00516210">
        <w:tc>
          <w:tcPr>
            <w:tcW w:w="1140" w:type="dxa"/>
          </w:tcPr>
          <w:p w:rsidR="00C310E8" w:rsidRPr="00614CC6" w:rsidRDefault="00C310E8" w:rsidP="00C84492">
            <w:pPr>
              <w:spacing w:before="30" w:after="30"/>
              <w:ind w:left="57"/>
              <w:rPr>
                <w:b/>
                <w:bCs/>
                <w:sz w:val="20"/>
                <w:lang w:val="en-US"/>
              </w:rPr>
            </w:pPr>
            <w:r w:rsidRPr="00614CC6">
              <w:rPr>
                <w:b/>
                <w:bCs/>
                <w:sz w:val="20"/>
                <w:lang w:val="en-US"/>
              </w:rPr>
              <w:t>SA</w:t>
            </w:r>
          </w:p>
        </w:tc>
        <w:tc>
          <w:tcPr>
            <w:tcW w:w="8220" w:type="dxa"/>
          </w:tcPr>
          <w:p w:rsidR="00C310E8" w:rsidRPr="00614CC6" w:rsidRDefault="00C310E8" w:rsidP="00C84492">
            <w:pPr>
              <w:spacing w:before="30" w:after="30"/>
              <w:rPr>
                <w:sz w:val="20"/>
                <w:lang w:val="en-US"/>
              </w:rPr>
            </w:pPr>
            <w:r w:rsidRPr="00614CC6">
              <w:rPr>
                <w:sz w:val="20"/>
              </w:rPr>
              <w:t>Applications spatiales et météorologie</w:t>
            </w:r>
          </w:p>
        </w:tc>
      </w:tr>
      <w:tr w:rsidR="00C310E8" w:rsidRPr="00614CC6" w:rsidTr="00516210">
        <w:tc>
          <w:tcPr>
            <w:tcW w:w="1140" w:type="dxa"/>
          </w:tcPr>
          <w:p w:rsidR="00C310E8" w:rsidRPr="00614CC6" w:rsidRDefault="00C310E8" w:rsidP="00C84492">
            <w:pPr>
              <w:spacing w:before="30" w:after="30"/>
              <w:ind w:left="57"/>
              <w:rPr>
                <w:b/>
                <w:bCs/>
                <w:sz w:val="20"/>
                <w:lang w:val="en-US"/>
              </w:rPr>
            </w:pPr>
            <w:r w:rsidRPr="00614CC6">
              <w:rPr>
                <w:b/>
                <w:bCs/>
                <w:sz w:val="20"/>
                <w:lang w:val="en-US"/>
              </w:rPr>
              <w:t>SF</w:t>
            </w:r>
          </w:p>
        </w:tc>
        <w:tc>
          <w:tcPr>
            <w:tcW w:w="8220" w:type="dxa"/>
          </w:tcPr>
          <w:p w:rsidR="00C310E8" w:rsidRPr="00614CC6" w:rsidRDefault="00C310E8" w:rsidP="00C84492">
            <w:pPr>
              <w:spacing w:before="30" w:after="30"/>
              <w:rPr>
                <w:sz w:val="20"/>
              </w:rPr>
            </w:pPr>
            <w:r w:rsidRPr="00614CC6">
              <w:rPr>
                <w:sz w:val="20"/>
              </w:rPr>
              <w:t>Partage des fréquences et coordination entre les systèmes du service fixe par satellite et du service fixe</w:t>
            </w:r>
          </w:p>
        </w:tc>
      </w:tr>
      <w:tr w:rsidR="00C310E8" w:rsidRPr="00036EE3" w:rsidTr="00516210">
        <w:tc>
          <w:tcPr>
            <w:tcW w:w="1140" w:type="dxa"/>
            <w:shd w:val="clear" w:color="auto" w:fill="auto"/>
          </w:tcPr>
          <w:p w:rsidR="00C310E8" w:rsidRPr="00592F9F" w:rsidRDefault="00C310E8" w:rsidP="00C84492">
            <w:pPr>
              <w:spacing w:before="30" w:after="30"/>
              <w:ind w:left="57"/>
              <w:rPr>
                <w:b/>
                <w:bCs/>
                <w:sz w:val="20"/>
                <w:lang w:val="en-US"/>
              </w:rPr>
            </w:pPr>
            <w:r w:rsidRPr="00592F9F">
              <w:rPr>
                <w:b/>
                <w:bCs/>
                <w:sz w:val="20"/>
                <w:lang w:val="en-US"/>
              </w:rPr>
              <w:t>SM</w:t>
            </w:r>
          </w:p>
        </w:tc>
        <w:tc>
          <w:tcPr>
            <w:tcW w:w="8220" w:type="dxa"/>
            <w:shd w:val="clear" w:color="auto" w:fill="auto"/>
          </w:tcPr>
          <w:p w:rsidR="00C310E8" w:rsidRPr="00592F9F" w:rsidRDefault="00C310E8" w:rsidP="00C84492">
            <w:pPr>
              <w:spacing w:before="30" w:after="30"/>
              <w:rPr>
                <w:sz w:val="20"/>
                <w:lang w:val="en-US"/>
              </w:rPr>
            </w:pPr>
            <w:r w:rsidRPr="00592F9F">
              <w:rPr>
                <w:sz w:val="20"/>
              </w:rPr>
              <w:t>Gestion du spectre</w:t>
            </w:r>
          </w:p>
        </w:tc>
      </w:tr>
      <w:tr w:rsidR="00C310E8" w:rsidRPr="00036EE3" w:rsidTr="00516210">
        <w:tc>
          <w:tcPr>
            <w:tcW w:w="1140" w:type="dxa"/>
          </w:tcPr>
          <w:p w:rsidR="00C310E8" w:rsidRPr="00614CC6" w:rsidRDefault="00C310E8" w:rsidP="00C84492">
            <w:pPr>
              <w:spacing w:before="30" w:after="30"/>
              <w:ind w:left="57"/>
              <w:rPr>
                <w:b/>
                <w:bCs/>
                <w:sz w:val="20"/>
                <w:lang w:val="en-US"/>
              </w:rPr>
            </w:pPr>
            <w:r w:rsidRPr="00614CC6">
              <w:rPr>
                <w:b/>
                <w:bCs/>
                <w:sz w:val="20"/>
                <w:lang w:val="en-US"/>
              </w:rPr>
              <w:t>SNG</w:t>
            </w:r>
          </w:p>
        </w:tc>
        <w:tc>
          <w:tcPr>
            <w:tcW w:w="8220" w:type="dxa"/>
          </w:tcPr>
          <w:p w:rsidR="00C310E8" w:rsidRPr="00614CC6" w:rsidRDefault="00C310E8" w:rsidP="00C84492">
            <w:pPr>
              <w:spacing w:before="30" w:after="30"/>
              <w:rPr>
                <w:sz w:val="20"/>
                <w:lang w:val="en-US"/>
              </w:rPr>
            </w:pPr>
            <w:r w:rsidRPr="00614CC6">
              <w:rPr>
                <w:sz w:val="20"/>
              </w:rPr>
              <w:t>Reportage d'actualités par satellite</w:t>
            </w:r>
          </w:p>
        </w:tc>
      </w:tr>
      <w:tr w:rsidR="00C310E8" w:rsidRPr="00614CC6" w:rsidTr="00516210">
        <w:tc>
          <w:tcPr>
            <w:tcW w:w="1140" w:type="dxa"/>
          </w:tcPr>
          <w:p w:rsidR="00C310E8" w:rsidRPr="00614CC6" w:rsidRDefault="00C310E8" w:rsidP="00C84492">
            <w:pPr>
              <w:spacing w:before="30" w:after="30"/>
              <w:ind w:left="57"/>
              <w:rPr>
                <w:b/>
                <w:bCs/>
                <w:sz w:val="20"/>
                <w:lang w:val="en-US"/>
              </w:rPr>
            </w:pPr>
            <w:r w:rsidRPr="00614CC6">
              <w:rPr>
                <w:b/>
                <w:bCs/>
                <w:sz w:val="20"/>
                <w:lang w:val="en-US"/>
              </w:rPr>
              <w:t>TF</w:t>
            </w:r>
          </w:p>
        </w:tc>
        <w:tc>
          <w:tcPr>
            <w:tcW w:w="8220" w:type="dxa"/>
          </w:tcPr>
          <w:p w:rsidR="00C310E8" w:rsidRPr="00614CC6" w:rsidRDefault="00C310E8" w:rsidP="00C84492">
            <w:pPr>
              <w:spacing w:before="30" w:after="30"/>
              <w:rPr>
                <w:sz w:val="20"/>
              </w:rPr>
            </w:pPr>
            <w:r w:rsidRPr="00614CC6">
              <w:rPr>
                <w:sz w:val="20"/>
              </w:rPr>
              <w:t>Emissions de fréquences étalon et de signaux horaires</w:t>
            </w:r>
          </w:p>
        </w:tc>
      </w:tr>
      <w:tr w:rsidR="00C310E8" w:rsidRPr="00036EE3" w:rsidTr="00516210">
        <w:tc>
          <w:tcPr>
            <w:tcW w:w="1140" w:type="dxa"/>
          </w:tcPr>
          <w:p w:rsidR="00C310E8" w:rsidRPr="00614CC6" w:rsidRDefault="00C310E8" w:rsidP="00C84492">
            <w:pPr>
              <w:spacing w:before="30" w:after="30"/>
              <w:ind w:left="57"/>
              <w:rPr>
                <w:b/>
                <w:bCs/>
                <w:sz w:val="20"/>
                <w:lang w:val="en-US"/>
              </w:rPr>
            </w:pPr>
            <w:r w:rsidRPr="00614CC6">
              <w:rPr>
                <w:b/>
                <w:bCs/>
                <w:sz w:val="20"/>
                <w:lang w:val="en-US"/>
              </w:rPr>
              <w:t>V</w:t>
            </w:r>
          </w:p>
        </w:tc>
        <w:tc>
          <w:tcPr>
            <w:tcW w:w="8220" w:type="dxa"/>
          </w:tcPr>
          <w:p w:rsidR="00C310E8" w:rsidRPr="00614CC6" w:rsidRDefault="00C310E8" w:rsidP="00C84492">
            <w:pPr>
              <w:spacing w:before="30" w:after="140"/>
              <w:rPr>
                <w:sz w:val="20"/>
                <w:lang w:val="en-US"/>
              </w:rPr>
            </w:pPr>
            <w:r w:rsidRPr="00614CC6">
              <w:rPr>
                <w:sz w:val="20"/>
              </w:rPr>
              <w:t>Vocabulaire et sujets associés</w:t>
            </w:r>
          </w:p>
        </w:tc>
      </w:tr>
    </w:tbl>
    <w:p w:rsidR="00C310E8" w:rsidRPr="00036EE3" w:rsidRDefault="00C310E8" w:rsidP="00C84492">
      <w:pPr>
        <w:spacing w:before="0"/>
        <w:jc w:val="center"/>
        <w:rPr>
          <w:sz w:val="20"/>
          <w:lang w:val="en-US"/>
        </w:rPr>
      </w:pPr>
    </w:p>
    <w:p w:rsidR="00C310E8" w:rsidRPr="00036EE3" w:rsidRDefault="00C310E8" w:rsidP="00C8449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310E8" w:rsidRPr="00756B4D" w:rsidTr="00516210">
        <w:tc>
          <w:tcPr>
            <w:tcW w:w="9360" w:type="dxa"/>
          </w:tcPr>
          <w:p w:rsidR="00C310E8" w:rsidRPr="00756B4D" w:rsidRDefault="00C310E8" w:rsidP="00C84492">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310E8" w:rsidRPr="00756B4D" w:rsidRDefault="00C310E8" w:rsidP="00C84492">
      <w:pPr>
        <w:spacing w:before="0"/>
        <w:jc w:val="center"/>
        <w:rPr>
          <w:sz w:val="22"/>
        </w:rPr>
      </w:pPr>
    </w:p>
    <w:p w:rsidR="00C310E8" w:rsidRPr="00614CC6" w:rsidRDefault="00C310E8" w:rsidP="00C84492">
      <w:pPr>
        <w:spacing w:before="100"/>
        <w:jc w:val="right"/>
        <w:rPr>
          <w:i/>
          <w:iCs/>
          <w:sz w:val="20"/>
        </w:rPr>
      </w:pPr>
      <w:r w:rsidRPr="00614CC6">
        <w:rPr>
          <w:i/>
          <w:iCs/>
          <w:sz w:val="20"/>
        </w:rPr>
        <w:t>Publication électronique</w:t>
      </w:r>
    </w:p>
    <w:p w:rsidR="00C310E8" w:rsidRPr="00614CC6" w:rsidRDefault="00C310E8" w:rsidP="00C84492">
      <w:pPr>
        <w:spacing w:before="0"/>
        <w:jc w:val="right"/>
        <w:rPr>
          <w:sz w:val="20"/>
        </w:rPr>
      </w:pPr>
      <w:r w:rsidRPr="00614CC6">
        <w:rPr>
          <w:sz w:val="20"/>
        </w:rPr>
        <w:t>Genève, 20</w:t>
      </w:r>
      <w:r w:rsidR="00983B12">
        <w:rPr>
          <w:sz w:val="20"/>
        </w:rPr>
        <w:t>18</w:t>
      </w:r>
    </w:p>
    <w:p w:rsidR="00C310E8" w:rsidRPr="00614CC6" w:rsidRDefault="00C310E8" w:rsidP="00C84492">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983B12">
        <w:rPr>
          <w:sz w:val="20"/>
        </w:rPr>
        <w:t>18</w:t>
      </w:r>
    </w:p>
    <w:p w:rsidR="00C310E8" w:rsidRPr="00614CC6" w:rsidRDefault="00C310E8" w:rsidP="00C8449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E87FD0">
        <w:rPr>
          <w:sz w:val="18"/>
          <w:szCs w:val="18"/>
        </w:rPr>
        <w:t>'</w:t>
      </w:r>
      <w:r>
        <w:rPr>
          <w:sz w:val="18"/>
          <w:szCs w:val="18"/>
        </w:rPr>
        <w:t>accord écrit préalable de l</w:t>
      </w:r>
      <w:r w:rsidR="00E87FD0">
        <w:rPr>
          <w:sz w:val="18"/>
          <w:szCs w:val="18"/>
        </w:rPr>
        <w:t>'</w:t>
      </w:r>
      <w:r>
        <w:rPr>
          <w:sz w:val="18"/>
          <w:szCs w:val="18"/>
        </w:rPr>
        <w:t>UIT</w:t>
      </w:r>
      <w:r w:rsidRPr="00614CC6">
        <w:rPr>
          <w:sz w:val="18"/>
          <w:szCs w:val="18"/>
        </w:rPr>
        <w:t>.</w:t>
      </w:r>
    </w:p>
    <w:p w:rsidR="00C310E8" w:rsidRPr="00614CC6" w:rsidRDefault="00C310E8" w:rsidP="00C84492">
      <w:pPr>
        <w:spacing w:before="160"/>
        <w:rPr>
          <w:i/>
          <w:sz w:val="20"/>
          <w:highlight w:val="yellow"/>
        </w:rPr>
        <w:sectPr w:rsidR="00C310E8"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6B4770" w:rsidRPr="002E559C" w:rsidRDefault="006B4770" w:rsidP="00C84492">
      <w:pPr>
        <w:pStyle w:val="RecNo"/>
        <w:spacing w:before="0"/>
      </w:pPr>
      <w:bookmarkStart w:id="3" w:name="irecnoe"/>
      <w:bookmarkStart w:id="4" w:name="lt_pId057"/>
      <w:bookmarkEnd w:id="3"/>
      <w:bookmarkEnd w:id="0"/>
      <w:r w:rsidRPr="006B4770">
        <w:lastRenderedPageBreak/>
        <w:t>RECOMM</w:t>
      </w:r>
      <w:r w:rsidR="003F62FD">
        <w:t>A</w:t>
      </w:r>
      <w:r w:rsidRPr="006B4770">
        <w:t>NDATION</w:t>
      </w:r>
      <w:r w:rsidR="00C84492">
        <w:t xml:space="preserve">  </w:t>
      </w:r>
      <w:r w:rsidR="00631E0C">
        <w:rPr>
          <w:rStyle w:val="href"/>
        </w:rPr>
        <w:t>UIT</w:t>
      </w:r>
      <w:r w:rsidRPr="006B4770">
        <w:rPr>
          <w:rStyle w:val="href"/>
        </w:rPr>
        <w:t>-R</w:t>
      </w:r>
      <w:r w:rsidR="00C84492">
        <w:rPr>
          <w:rStyle w:val="href"/>
        </w:rPr>
        <w:t xml:space="preserve">  </w:t>
      </w:r>
      <w:r w:rsidRPr="006B4770">
        <w:rPr>
          <w:rStyle w:val="href"/>
        </w:rPr>
        <w:t>BT.2054-0</w:t>
      </w:r>
      <w:bookmarkEnd w:id="4"/>
      <w:r w:rsidRPr="006945DF">
        <w:rPr>
          <w:rStyle w:val="FootnoteReference"/>
        </w:rPr>
        <w:footnoteReference w:customMarkFollows="1" w:id="1"/>
        <w:t>*</w:t>
      </w:r>
    </w:p>
    <w:p w:rsidR="005368FA" w:rsidRDefault="005368FA" w:rsidP="00C84492">
      <w:pPr>
        <w:pStyle w:val="Rectitle"/>
      </w:pPr>
      <w:r w:rsidRPr="005368FA">
        <w:t xml:space="preserve">Mécanismes de multiplexage et de transport dans les systèmes de </w:t>
      </w:r>
      <w:r w:rsidR="00C84492">
        <w:br/>
      </w:r>
      <w:r w:rsidRPr="005368FA">
        <w:t xml:space="preserve">radiodiffusion multimédia pour la réception mobile </w:t>
      </w:r>
    </w:p>
    <w:p w:rsidR="00C310E8" w:rsidRDefault="006B4770" w:rsidP="00C84492">
      <w:pPr>
        <w:pStyle w:val="Recref"/>
      </w:pPr>
      <w:r w:rsidRPr="002E559C">
        <w:t>(Question UIT</w:t>
      </w:r>
      <w:r>
        <w:noBreakHyphen/>
      </w:r>
      <w:r w:rsidRPr="002E559C">
        <w:t>R 45</w:t>
      </w:r>
      <w:r w:rsidR="003F62FD">
        <w:t>-4</w:t>
      </w:r>
      <w:r w:rsidRPr="002E559C">
        <w:t>/6)</w:t>
      </w:r>
    </w:p>
    <w:p w:rsidR="006B4770" w:rsidRDefault="006B4770" w:rsidP="00C84492">
      <w:pPr>
        <w:pStyle w:val="Recdate"/>
      </w:pPr>
      <w:r w:rsidRPr="002E559C">
        <w:t>(2014)</w:t>
      </w:r>
    </w:p>
    <w:p w:rsidR="006B4770" w:rsidRDefault="006B4770" w:rsidP="00C84492">
      <w:pPr>
        <w:pStyle w:val="HeadingSum"/>
        <w:rPr>
          <w:lang w:val="fr-FR"/>
        </w:rPr>
      </w:pPr>
      <w:r w:rsidRPr="002E559C">
        <w:rPr>
          <w:lang w:val="fr-FR"/>
        </w:rPr>
        <w:t>Domaine d'application</w:t>
      </w:r>
    </w:p>
    <w:p w:rsidR="005368FA" w:rsidRPr="00C84492" w:rsidRDefault="006B4770" w:rsidP="00C84492">
      <w:pPr>
        <w:pStyle w:val="Summary"/>
        <w:rPr>
          <w:lang w:val="fr-CH"/>
        </w:rPr>
      </w:pPr>
      <w:r w:rsidRPr="00C84492">
        <w:rPr>
          <w:lang w:val="fr-CH"/>
        </w:rPr>
        <w:t>La présente Recommandation</w:t>
      </w:r>
      <w:r w:rsidR="005368FA" w:rsidRPr="00C84492">
        <w:rPr>
          <w:lang w:val="fr-CH"/>
        </w:rPr>
        <w:t xml:space="preserve"> traite des technologies pour le</w:t>
      </w:r>
      <w:r w:rsidR="00C84492">
        <w:rPr>
          <w:lang w:val="fr-CH"/>
        </w:rPr>
        <w:t xml:space="preserve"> </w:t>
      </w:r>
      <w:r w:rsidR="005368FA" w:rsidRPr="00C84492">
        <w:rPr>
          <w:lang w:val="fr-CH"/>
        </w:rPr>
        <w:t>multiplexage et</w:t>
      </w:r>
      <w:r w:rsidR="00C84492" w:rsidRPr="00C84492">
        <w:rPr>
          <w:lang w:val="fr-CH"/>
        </w:rPr>
        <w:t xml:space="preserve"> </w:t>
      </w:r>
      <w:r w:rsidR="005368FA" w:rsidRPr="00C84492">
        <w:rPr>
          <w:lang w:val="fr-CH"/>
        </w:rPr>
        <w:t>le transport des systèmes de radiodiffusion multimédia pour la réception mobile.</w:t>
      </w:r>
      <w:r w:rsidR="00C84492" w:rsidRPr="00C84492">
        <w:rPr>
          <w:lang w:val="fr-CH"/>
        </w:rPr>
        <w:t xml:space="preserve"> </w:t>
      </w:r>
      <w:r w:rsidR="005368FA" w:rsidRPr="00C84492">
        <w:rPr>
          <w:lang w:val="fr-CH" w:eastAsia="ja-JP"/>
        </w:rPr>
        <w:t xml:space="preserve">Elle décrit des </w:t>
      </w:r>
      <w:r w:rsidR="003F62FD" w:rsidRPr="00C84492">
        <w:rPr>
          <w:lang w:val="fr-CH" w:eastAsia="ja-JP"/>
        </w:rPr>
        <w:t>mécanismes</w:t>
      </w:r>
      <w:r w:rsidR="005368FA" w:rsidRPr="00C84492">
        <w:rPr>
          <w:lang w:val="fr-CH" w:eastAsia="ja-JP"/>
        </w:rPr>
        <w:t xml:space="preserve"> de transport des médias, de protection de services/contenu et de fourniture fiable.</w:t>
      </w:r>
      <w:r w:rsidR="00C84492" w:rsidRPr="00C84492">
        <w:rPr>
          <w:lang w:val="fr-CH" w:eastAsia="ja-JP"/>
        </w:rPr>
        <w:t xml:space="preserve"> </w:t>
      </w:r>
    </w:p>
    <w:p w:rsidR="003F62FD" w:rsidRPr="00A120AA" w:rsidRDefault="003F62FD" w:rsidP="00C84492">
      <w:pPr>
        <w:pStyle w:val="Normalaftertitle"/>
        <w:rPr>
          <w:szCs w:val="24"/>
        </w:rPr>
      </w:pPr>
      <w:r w:rsidRPr="00A120AA">
        <w:rPr>
          <w:noProof/>
          <w:szCs w:val="24"/>
        </w:rPr>
        <w:t>L'Assemblée des radiocommunications de l'UIT,</w:t>
      </w:r>
    </w:p>
    <w:p w:rsidR="006B4770" w:rsidRPr="00BB612A" w:rsidRDefault="006B4770" w:rsidP="00C84492">
      <w:pPr>
        <w:pStyle w:val="Call"/>
        <w:rPr>
          <w:lang w:val="fr-CH" w:eastAsia="ja-JP"/>
        </w:rPr>
      </w:pPr>
      <w:proofErr w:type="gramStart"/>
      <w:r w:rsidRPr="00BB612A">
        <w:rPr>
          <w:rFonts w:hint="eastAsia"/>
          <w:lang w:val="fr-CH" w:eastAsia="ja-JP"/>
        </w:rPr>
        <w:t>consid</w:t>
      </w:r>
      <w:r w:rsidRPr="00BB612A">
        <w:rPr>
          <w:lang w:val="fr-CH" w:eastAsia="ja-JP"/>
        </w:rPr>
        <w:t>érant</w:t>
      </w:r>
      <w:proofErr w:type="gramEnd"/>
    </w:p>
    <w:p w:rsidR="006B4770" w:rsidRPr="00BB612A" w:rsidRDefault="006B4770" w:rsidP="00C84492">
      <w:pPr>
        <w:rPr>
          <w:lang w:val="fr-CH"/>
        </w:rPr>
      </w:pPr>
      <w:r w:rsidRPr="00BB612A">
        <w:rPr>
          <w:i/>
          <w:iCs/>
          <w:lang w:val="fr-CH"/>
        </w:rPr>
        <w:t>a)</w:t>
      </w:r>
      <w:r>
        <w:rPr>
          <w:lang w:val="fr-CH"/>
        </w:rPr>
        <w:tab/>
      </w:r>
      <w:r w:rsidRPr="00762D98">
        <w:t>que des systèmes numériques de radiodiffusion télévisuelle et sonore ont été mis en œuvre dans de nombreux pays;</w:t>
      </w:r>
    </w:p>
    <w:p w:rsidR="006B4770" w:rsidRDefault="006B4770" w:rsidP="00C84492">
      <w:pPr>
        <w:rPr>
          <w:lang w:val="fr-CH" w:eastAsia="ja-JP"/>
        </w:rPr>
      </w:pPr>
      <w:r w:rsidRPr="006B4770">
        <w:rPr>
          <w:i/>
          <w:iCs/>
          <w:lang w:val="fr-CH"/>
        </w:rPr>
        <w:t>b)</w:t>
      </w:r>
      <w:r>
        <w:rPr>
          <w:lang w:val="fr-CH"/>
        </w:rPr>
        <w:tab/>
      </w:r>
      <w:r w:rsidRPr="00762D98">
        <w:t xml:space="preserve">que des services de radiodiffusion numérique devraient pouvoir être reçus dans divers environnements de réception, notamment </w:t>
      </w:r>
      <w:r>
        <w:t>au moyen de</w:t>
      </w:r>
      <w:r w:rsidRPr="00762D98">
        <w:t xml:space="preserve"> récepteurs en intérieur, portables, portatifs et à bord de véhicules</w:t>
      </w:r>
      <w:r w:rsidRPr="004D4D7E">
        <w:rPr>
          <w:lang w:val="fr-CH" w:eastAsia="ja-JP"/>
        </w:rPr>
        <w:t>;</w:t>
      </w:r>
    </w:p>
    <w:p w:rsidR="006B4770" w:rsidRDefault="006B4770" w:rsidP="00C84492">
      <w:pPr>
        <w:rPr>
          <w:lang w:val="fr-CH"/>
        </w:rPr>
      </w:pPr>
      <w:r w:rsidRPr="006B4770">
        <w:rPr>
          <w:i/>
          <w:iCs/>
          <w:lang w:val="fr-CH" w:eastAsia="ja-JP"/>
        </w:rPr>
        <w:t>c)</w:t>
      </w:r>
      <w:r>
        <w:rPr>
          <w:lang w:val="fr-CH" w:eastAsia="ja-JP"/>
        </w:rPr>
        <w:tab/>
      </w:r>
      <w:r w:rsidRPr="009B7CBC">
        <w:rPr>
          <w:lang w:val="fr-CH"/>
        </w:rPr>
        <w:t xml:space="preserve">que des services de radiodiffusion multimédia </w:t>
      </w:r>
      <w:r>
        <w:rPr>
          <w:lang w:val="fr-CH"/>
        </w:rPr>
        <w:t xml:space="preserve">pour la réception mobile </w:t>
      </w:r>
      <w:r w:rsidRPr="009B7CBC">
        <w:rPr>
          <w:lang w:val="fr-CH"/>
        </w:rPr>
        <w:t>utilisant les fonctionnalités intrinsèques des systèmes de radiodiffusion n</w:t>
      </w:r>
      <w:r w:rsidR="002C6D02">
        <w:rPr>
          <w:lang w:val="fr-CH"/>
        </w:rPr>
        <w:t>umérique ont été mis en œuvre</w:t>
      </w:r>
      <w:r w:rsidR="003C50A5">
        <w:rPr>
          <w:lang w:val="fr-CH"/>
        </w:rPr>
        <w:t>;</w:t>
      </w:r>
    </w:p>
    <w:p w:rsidR="006B4770" w:rsidRDefault="006B4770" w:rsidP="00C84492">
      <w:r w:rsidRPr="006B4770">
        <w:rPr>
          <w:i/>
          <w:iCs/>
          <w:lang w:val="fr-CH"/>
        </w:rPr>
        <w:t>d)</w:t>
      </w:r>
      <w:r>
        <w:rPr>
          <w:lang w:val="fr-CH"/>
        </w:rPr>
        <w:tab/>
      </w:r>
      <w:r w:rsidRPr="00762D98">
        <w:t>que les caractéristiques de réception sur des terminaux mobiles sont très différentes des caractéristiques de réception sur des terminaux fixes</w:t>
      </w:r>
      <w:r>
        <w:t>;</w:t>
      </w:r>
    </w:p>
    <w:p w:rsidR="006B4770" w:rsidRDefault="006B4770" w:rsidP="00C84492">
      <w:pPr>
        <w:rPr>
          <w:rFonts w:asciiTheme="majorBidi" w:hAnsiTheme="majorBidi" w:cstheme="majorBidi"/>
          <w:szCs w:val="24"/>
          <w:lang w:eastAsia="ja-JP"/>
        </w:rPr>
      </w:pPr>
      <w:r w:rsidRPr="006B4770">
        <w:rPr>
          <w:i/>
          <w:iCs/>
        </w:rPr>
        <w:t>e)</w:t>
      </w:r>
      <w:r>
        <w:tab/>
      </w:r>
      <w:r w:rsidRPr="00BD51D4">
        <w:rPr>
          <w:rFonts w:asciiTheme="majorBidi" w:hAnsiTheme="majorBidi" w:cstheme="majorBidi"/>
          <w:szCs w:val="24"/>
        </w:rPr>
        <w:t xml:space="preserve">que de nombreux pays ont mis en œuvre des systèmes de radiocommunications mobiles utilisant des technologies de </w:t>
      </w:r>
      <w:r w:rsidRPr="00BD51D4">
        <w:rPr>
          <w:rFonts w:asciiTheme="majorBidi" w:hAnsiTheme="majorBidi" w:cstheme="majorBidi"/>
          <w:szCs w:val="24"/>
          <w:lang w:eastAsia="ja-JP"/>
        </w:rPr>
        <w:t>l'information évoluées;</w:t>
      </w:r>
    </w:p>
    <w:p w:rsidR="006B4770" w:rsidRDefault="006B4770" w:rsidP="00C84492">
      <w:r w:rsidRPr="006B4770">
        <w:rPr>
          <w:i/>
          <w:iCs/>
        </w:rPr>
        <w:t>f)</w:t>
      </w:r>
      <w:r>
        <w:tab/>
      </w:r>
      <w:r w:rsidRPr="00762D98">
        <w:t>qu'il est nécessaire d'assurer l'interopérabilité entre les services de télécommunication mobiles et les services de radiodiffusion</w:t>
      </w:r>
      <w:r w:rsidR="003C50A5">
        <w:t>;</w:t>
      </w:r>
    </w:p>
    <w:p w:rsidR="006B4770" w:rsidRDefault="006B4770" w:rsidP="00C84492">
      <w:pPr>
        <w:rPr>
          <w:lang w:val="fr-CH" w:eastAsia="ja-JP"/>
        </w:rPr>
      </w:pPr>
      <w:r w:rsidRPr="006B4770">
        <w:rPr>
          <w:i/>
          <w:iCs/>
        </w:rPr>
        <w:t>g)</w:t>
      </w:r>
      <w:r>
        <w:tab/>
      </w:r>
      <w:r>
        <w:rPr>
          <w:lang w:val="fr-CH" w:eastAsia="ja-JP"/>
        </w:rPr>
        <w:t>qu'</w:t>
      </w:r>
      <w:r w:rsidRPr="009B7CBC">
        <w:rPr>
          <w:lang w:val="fr-CH" w:eastAsia="ja-JP"/>
        </w:rPr>
        <w:t>il est nécessaire d</w:t>
      </w:r>
      <w:r w:rsidR="00E87FD0">
        <w:rPr>
          <w:lang w:val="fr-CH" w:eastAsia="ja-JP"/>
        </w:rPr>
        <w:t>'</w:t>
      </w:r>
      <w:r w:rsidRPr="009B7CBC">
        <w:rPr>
          <w:lang w:val="fr-CH" w:eastAsia="ja-JP"/>
        </w:rPr>
        <w:t>assure</w:t>
      </w:r>
      <w:r>
        <w:rPr>
          <w:lang w:val="fr-CH" w:eastAsia="ja-JP"/>
        </w:rPr>
        <w:t>r</w:t>
      </w:r>
      <w:r w:rsidRPr="009B7CBC">
        <w:rPr>
          <w:lang w:val="fr-CH" w:eastAsia="ja-JP"/>
        </w:rPr>
        <w:t xml:space="preserve"> une configuration souple pour une large gamme de services;</w:t>
      </w:r>
    </w:p>
    <w:p w:rsidR="0066208A" w:rsidRDefault="0066208A" w:rsidP="00C84492">
      <w:pPr>
        <w:rPr>
          <w:lang w:eastAsia="ja-JP"/>
        </w:rPr>
      </w:pPr>
      <w:bookmarkStart w:id="5" w:name="lt_pId084"/>
      <w:r>
        <w:rPr>
          <w:i/>
          <w:iCs/>
        </w:rPr>
        <w:t>h)</w:t>
      </w:r>
      <w:r>
        <w:rPr>
          <w:i/>
          <w:iCs/>
        </w:rPr>
        <w:tab/>
      </w:r>
      <w:bookmarkStart w:id="6" w:name="lt_pId082"/>
      <w:r>
        <w:rPr>
          <w:iCs/>
        </w:rPr>
        <w:t>qu'il est nécessaire de contrôler l'accès au contenu et/ou aux services</w:t>
      </w:r>
      <w:r w:rsidR="003C50A5">
        <w:rPr>
          <w:i/>
          <w:iCs/>
        </w:rPr>
        <w:t>;</w:t>
      </w:r>
      <w:bookmarkEnd w:id="6"/>
      <w:r w:rsidR="00C84492">
        <w:rPr>
          <w:i/>
          <w:iCs/>
        </w:rPr>
        <w:t xml:space="preserve"> </w:t>
      </w:r>
    </w:p>
    <w:p w:rsidR="006B4770" w:rsidRPr="004C506A" w:rsidRDefault="0066208A" w:rsidP="004C506A">
      <w:pPr>
        <w:rPr>
          <w:lang w:val="fr-CH" w:eastAsia="ja-JP"/>
        </w:rPr>
      </w:pPr>
      <w:r>
        <w:rPr>
          <w:i/>
          <w:iCs/>
          <w:lang w:eastAsia="ja-JP"/>
        </w:rPr>
        <w:t>j)</w:t>
      </w:r>
      <w:r>
        <w:rPr>
          <w:i/>
          <w:iCs/>
          <w:lang w:eastAsia="ja-JP"/>
        </w:rPr>
        <w:tab/>
      </w:r>
      <w:r>
        <w:rPr>
          <w:iCs/>
          <w:lang w:eastAsia="ja-JP"/>
        </w:rPr>
        <w:t>qu'il est nécessaire de disposer de techniques de diffusion efficace</w:t>
      </w:r>
      <w:r w:rsidR="003F62FD">
        <w:rPr>
          <w:iCs/>
          <w:lang w:eastAsia="ja-JP"/>
        </w:rPr>
        <w:t>s</w:t>
      </w:r>
      <w:r>
        <w:rPr>
          <w:iCs/>
          <w:lang w:eastAsia="ja-JP"/>
        </w:rPr>
        <w:t xml:space="preserve"> et fiable</w:t>
      </w:r>
      <w:r w:rsidR="003F62FD">
        <w:rPr>
          <w:iCs/>
          <w:lang w:eastAsia="ja-JP"/>
        </w:rPr>
        <w:t>s</w:t>
      </w:r>
      <w:r>
        <w:rPr>
          <w:iCs/>
          <w:lang w:eastAsia="ja-JP"/>
        </w:rPr>
        <w:t xml:space="preserve"> d</w:t>
      </w:r>
      <w:r w:rsidR="003F62FD">
        <w:rPr>
          <w:iCs/>
          <w:lang w:eastAsia="ja-JP"/>
        </w:rPr>
        <w:t>u</w:t>
      </w:r>
      <w:r>
        <w:rPr>
          <w:iCs/>
          <w:lang w:eastAsia="ja-JP"/>
        </w:rPr>
        <w:t xml:space="preserve"> contenu</w:t>
      </w:r>
      <w:r w:rsidR="006B4770" w:rsidRPr="004C506A">
        <w:rPr>
          <w:rFonts w:hint="eastAsia"/>
          <w:lang w:val="fr-CH" w:eastAsia="ja-JP"/>
        </w:rPr>
        <w:t>,</w:t>
      </w:r>
      <w:bookmarkEnd w:id="5"/>
    </w:p>
    <w:p w:rsidR="006B4770" w:rsidRPr="006B4770" w:rsidRDefault="006B4770" w:rsidP="00C84492">
      <w:pPr>
        <w:pStyle w:val="Call"/>
        <w:rPr>
          <w:i w:val="0"/>
          <w:iCs/>
        </w:rPr>
      </w:pPr>
      <w:proofErr w:type="gramStart"/>
      <w:r w:rsidRPr="006B4770">
        <w:rPr>
          <w:lang w:val="fr-CH" w:eastAsia="ja-JP"/>
        </w:rPr>
        <w:t>recommande</w:t>
      </w:r>
      <w:proofErr w:type="gramEnd"/>
    </w:p>
    <w:p w:rsidR="006B4770" w:rsidRDefault="006B4770" w:rsidP="00C84492">
      <w:pPr>
        <w:rPr>
          <w:lang w:val="fr-CH" w:eastAsia="ja-JP"/>
        </w:rPr>
      </w:pPr>
      <w:r w:rsidRPr="004C506A">
        <w:rPr>
          <w:rFonts w:hint="eastAsia"/>
          <w:b/>
          <w:bCs/>
          <w:lang w:val="fr-CH" w:eastAsia="ja-JP"/>
        </w:rPr>
        <w:t>1</w:t>
      </w:r>
      <w:r w:rsidRPr="002C6C9F">
        <w:rPr>
          <w:rFonts w:hint="eastAsia"/>
          <w:lang w:val="fr-CH" w:eastAsia="ja-JP"/>
        </w:rPr>
        <w:tab/>
      </w:r>
      <w:r w:rsidR="00586B73">
        <w:rPr>
          <w:lang w:val="fr-CH" w:eastAsia="ja-JP"/>
        </w:rPr>
        <w:t>d</w:t>
      </w:r>
      <w:r w:rsidR="00FE7238" w:rsidRPr="00FE7238">
        <w:rPr>
          <w:lang w:val="fr-CH" w:eastAsia="ja-JP"/>
        </w:rPr>
        <w:t>'utiliser,</w:t>
      </w:r>
      <w:r w:rsidRPr="002C6C9F">
        <w:rPr>
          <w:lang w:val="fr-CH" w:eastAsia="ja-JP"/>
        </w:rPr>
        <w:t xml:space="preserve"> pour les </w:t>
      </w:r>
      <w:r w:rsidR="00FE7238">
        <w:rPr>
          <w:lang w:val="fr-CH" w:eastAsia="ja-JP"/>
        </w:rPr>
        <w:t>t</w:t>
      </w:r>
      <w:r w:rsidR="00FE7238" w:rsidRPr="00FE7238">
        <w:rPr>
          <w:lang w:val="fr-CH" w:eastAsia="ja-JP"/>
        </w:rPr>
        <w:t>echnique</w:t>
      </w:r>
      <w:r w:rsidR="00FE7238">
        <w:rPr>
          <w:lang w:val="fr-CH" w:eastAsia="ja-JP"/>
        </w:rPr>
        <w:t>s</w:t>
      </w:r>
      <w:r w:rsidR="00FE7238" w:rsidRPr="00FE7238">
        <w:rPr>
          <w:lang w:val="fr-CH" w:eastAsia="ja-JP"/>
        </w:rPr>
        <w:t xml:space="preserve"> de multiplexage et de transport</w:t>
      </w:r>
      <w:r w:rsidR="00C84492">
        <w:rPr>
          <w:lang w:val="fr-CH" w:eastAsia="ja-JP"/>
        </w:rPr>
        <w:t xml:space="preserve"> </w:t>
      </w:r>
      <w:r w:rsidRPr="002C6C9F">
        <w:rPr>
          <w:lang w:val="fr-CH" w:eastAsia="ja-JP"/>
        </w:rPr>
        <w:t>des système</w:t>
      </w:r>
      <w:r>
        <w:rPr>
          <w:lang w:val="fr-CH" w:eastAsia="ja-JP"/>
        </w:rPr>
        <w:t xml:space="preserve">s de radiodiffusion multimédia pour la réception mobile, </w:t>
      </w:r>
      <w:r w:rsidR="00FE7238" w:rsidRPr="004C506A">
        <w:rPr>
          <w:lang w:val="fr-CH" w:eastAsia="ja-JP"/>
        </w:rPr>
        <w:t>les mécanismes</w:t>
      </w:r>
      <w:r w:rsidR="00FE7238">
        <w:rPr>
          <w:lang w:val="fr-CH" w:eastAsia="ja-JP"/>
        </w:rPr>
        <w:t xml:space="preserve"> </w:t>
      </w:r>
      <w:r>
        <w:rPr>
          <w:lang w:val="fr-CH" w:eastAsia="ja-JP"/>
        </w:rPr>
        <w:t>décrits dans l'Annexe 1</w:t>
      </w:r>
      <w:r w:rsidR="003C50A5">
        <w:rPr>
          <w:lang w:val="fr-CH" w:eastAsia="ja-JP"/>
        </w:rPr>
        <w:t>;</w:t>
      </w:r>
    </w:p>
    <w:p w:rsidR="006B4770" w:rsidRDefault="006B4770" w:rsidP="00C84492">
      <w:r w:rsidRPr="0036502B">
        <w:rPr>
          <w:rFonts w:hint="eastAsia"/>
          <w:b/>
          <w:lang w:val="fr-CH" w:eastAsia="ja-JP"/>
        </w:rPr>
        <w:t>2</w:t>
      </w:r>
      <w:r w:rsidRPr="0036502B">
        <w:rPr>
          <w:rFonts w:hint="eastAsia"/>
          <w:lang w:val="fr-CH" w:eastAsia="ja-JP"/>
        </w:rPr>
        <w:tab/>
      </w:r>
      <w:r>
        <w:rPr>
          <w:lang w:val="fr-CH" w:eastAsia="ja-JP"/>
        </w:rPr>
        <w:t xml:space="preserve">que le respect de la présente </w:t>
      </w:r>
      <w:r>
        <w:t xml:space="preserve">Recommandation se fasse à titre volontaire. Toutefois, celle-ci peut contenir des dispositions obligatoires (par exemple pour garantir l'interopérabilité ou l'applicabilité) et on considère que la Recommandation est respectée lorsque toutes ces dispositions obligatoires sont observées. </w:t>
      </w:r>
      <w:r w:rsidRPr="005D4789">
        <w:t xml:space="preserve">Le futur d'obligation et les autres moyens d'expression </w:t>
      </w:r>
      <w:r>
        <w:t xml:space="preserve">de l'obligation comme le verbe </w:t>
      </w:r>
      <w:r>
        <w:rPr>
          <w:lang w:val="fr-CH" w:eastAsia="ja-JP"/>
        </w:rPr>
        <w:t>«</w:t>
      </w:r>
      <w:r w:rsidRPr="005D4789">
        <w:t>devoir</w:t>
      </w:r>
      <w:r>
        <w:rPr>
          <w:lang w:val="fr-CH" w:eastAsia="ja-JP"/>
        </w:rPr>
        <w:t>»</w:t>
      </w:r>
      <w:r w:rsidRPr="005D4789">
        <w:t xml:space="preserve"> ainsi que leurs formes négatives servent à énoncer des prescriptions. </w:t>
      </w:r>
      <w:r w:rsidRPr="005D4789">
        <w:lastRenderedPageBreak/>
        <w:t xml:space="preserve">L'utilisation de ces formes ne signifie pas qu'il est obligatoire de respecter </w:t>
      </w:r>
      <w:r>
        <w:t xml:space="preserve">totalement ou en partie </w:t>
      </w:r>
      <w:r w:rsidRPr="005D4789">
        <w:t xml:space="preserve">la </w:t>
      </w:r>
      <w:r>
        <w:t>présente Recommandation.</w:t>
      </w:r>
    </w:p>
    <w:p w:rsidR="00AA5CBF" w:rsidRDefault="00AA5CBF" w:rsidP="00AA5CBF">
      <w:pPr>
        <w:rPr>
          <w:lang w:eastAsia="ja-JP"/>
        </w:rPr>
      </w:pPr>
      <w:bookmarkStart w:id="7" w:name="lt_pId093"/>
    </w:p>
    <w:p w:rsidR="0032333C" w:rsidRDefault="0032333C" w:rsidP="00AA5CBF">
      <w:pPr>
        <w:rPr>
          <w:lang w:eastAsia="ja-JP"/>
        </w:rPr>
      </w:pPr>
    </w:p>
    <w:p w:rsidR="00023777" w:rsidRDefault="006B4770" w:rsidP="006D5C25">
      <w:pPr>
        <w:pStyle w:val="AnnexNoTitle"/>
      </w:pPr>
      <w:r w:rsidRPr="006B4770">
        <w:rPr>
          <w:rFonts w:hint="eastAsia"/>
          <w:lang w:eastAsia="ja-JP"/>
        </w:rPr>
        <w:t>Annex</w:t>
      </w:r>
      <w:r w:rsidR="00A22DF5">
        <w:rPr>
          <w:lang w:eastAsia="ja-JP"/>
        </w:rPr>
        <w:t>e</w:t>
      </w:r>
      <w:r w:rsidRPr="006B4770">
        <w:rPr>
          <w:rFonts w:hint="eastAsia"/>
          <w:lang w:eastAsia="ja-JP"/>
        </w:rPr>
        <w:t xml:space="preserve"> 1</w:t>
      </w:r>
      <w:bookmarkEnd w:id="7"/>
      <w:r w:rsidRPr="006B4770">
        <w:rPr>
          <w:lang w:eastAsia="ja-JP"/>
        </w:rPr>
        <w:br/>
      </w:r>
      <w:r w:rsidRPr="006B4770">
        <w:rPr>
          <w:lang w:eastAsia="ja-JP"/>
        </w:rPr>
        <w:br/>
      </w:r>
      <w:r w:rsidR="00023777" w:rsidRPr="005368FA">
        <w:t xml:space="preserve">Mécanismes de multiplexage et de transport dans les systèmes </w:t>
      </w:r>
      <w:r w:rsidR="004C506A">
        <w:br/>
      </w:r>
      <w:r w:rsidR="00023777" w:rsidRPr="005368FA">
        <w:t xml:space="preserve">de radiodiffusion multimédia pour la réception mobile </w:t>
      </w:r>
    </w:p>
    <w:p w:rsidR="006B4770" w:rsidRPr="00A22DF5" w:rsidRDefault="006B4770" w:rsidP="00C84492">
      <w:pPr>
        <w:pStyle w:val="Heading1"/>
        <w:rPr>
          <w:lang w:val="fr-CH"/>
        </w:rPr>
      </w:pPr>
      <w:r w:rsidRPr="00A22DF5">
        <w:rPr>
          <w:lang w:val="fr-CH"/>
        </w:rPr>
        <w:t>1</w:t>
      </w:r>
      <w:r w:rsidRPr="00A22DF5">
        <w:rPr>
          <w:lang w:val="fr-CH"/>
        </w:rPr>
        <w:tab/>
      </w:r>
      <w:bookmarkStart w:id="8" w:name="lt_pId097"/>
      <w:r w:rsidRPr="00A22DF5">
        <w:rPr>
          <w:lang w:val="fr-CH"/>
        </w:rPr>
        <w:t>Introduction</w:t>
      </w:r>
      <w:bookmarkEnd w:id="8"/>
    </w:p>
    <w:p w:rsidR="00023777" w:rsidRDefault="00023777" w:rsidP="00BF5E75">
      <w:pPr>
        <w:rPr>
          <w:lang w:eastAsia="ja-JP"/>
        </w:rPr>
      </w:pPr>
      <w:bookmarkStart w:id="9" w:name="lt_pId098"/>
      <w:bookmarkStart w:id="10" w:name="lt_pId102"/>
      <w:r>
        <w:rPr>
          <w:iCs/>
        </w:rPr>
        <w:t xml:space="preserve">Les systèmes de radiodiffusion multimédia pour la réception mobile peuvent </w:t>
      </w:r>
      <w:r w:rsidR="00A22DF5">
        <w:rPr>
          <w:iCs/>
        </w:rPr>
        <w:t xml:space="preserve">être dotés des </w:t>
      </w:r>
      <w:r>
        <w:rPr>
          <w:iCs/>
        </w:rPr>
        <w:t>mêmes mécanismes de multiplexage et de transport que ceux utilisés pour la réception fixe</w:t>
      </w:r>
      <w:r>
        <w:rPr>
          <w:i/>
          <w:iCs/>
        </w:rPr>
        <w:t>.</w:t>
      </w:r>
      <w:bookmarkEnd w:id="9"/>
      <w:r w:rsidR="00C84492">
        <w:rPr>
          <w:i/>
          <w:iCs/>
        </w:rPr>
        <w:t xml:space="preserve"> </w:t>
      </w:r>
      <w:r>
        <w:rPr>
          <w:lang w:eastAsia="ja-JP"/>
        </w:rPr>
        <w:t>On pourrait harmoniser la radiodiffusion et des télécommunications si certaines des techniques utilisées dans le</w:t>
      </w:r>
      <w:r w:rsidR="00A22DF5">
        <w:rPr>
          <w:lang w:eastAsia="ja-JP"/>
        </w:rPr>
        <w:t>s</w:t>
      </w:r>
      <w:r>
        <w:rPr>
          <w:lang w:eastAsia="ja-JP"/>
        </w:rPr>
        <w:t xml:space="preserve"> système</w:t>
      </w:r>
      <w:r w:rsidR="00A22DF5">
        <w:rPr>
          <w:lang w:eastAsia="ja-JP"/>
        </w:rPr>
        <w:t>s</w:t>
      </w:r>
      <w:r>
        <w:rPr>
          <w:lang w:eastAsia="ja-JP"/>
        </w:rPr>
        <w:t xml:space="preserve"> de télécommunication mobiles étaient également utilisées dans les systèmes de radiodiffusion multimédia pour la réception mobile</w:t>
      </w:r>
      <w:r w:rsidR="003C50A5">
        <w:rPr>
          <w:lang w:eastAsia="ja-JP"/>
        </w:rPr>
        <w:t>.</w:t>
      </w:r>
      <w:bookmarkStart w:id="11" w:name="lt_pId099"/>
      <w:r>
        <w:rPr>
          <w:lang w:eastAsia="ja-JP"/>
        </w:rPr>
        <w:t xml:space="preserve"> Le contenu doit être diffusé en toute fiabilité</w:t>
      </w:r>
      <w:r w:rsidR="00A22DF5">
        <w:rPr>
          <w:lang w:eastAsia="ja-JP"/>
        </w:rPr>
        <w:t>,</w:t>
      </w:r>
      <w:r>
        <w:rPr>
          <w:lang w:eastAsia="ja-JP"/>
        </w:rPr>
        <w:t xml:space="preserve"> même lorsque des erreurs impossibles à corriger se produisent dans la couche de codage du canal, ce qui est inévitable en réception mobile.</w:t>
      </w:r>
      <w:bookmarkStart w:id="12" w:name="lt_pId101"/>
      <w:bookmarkEnd w:id="11"/>
      <w:r>
        <w:rPr>
          <w:lang w:eastAsia="ja-JP"/>
        </w:rPr>
        <w:t xml:space="preserve"> Du point de vue des fournisseurs de contenus, il est impératif de protéger les contenus de radiodiffusion contre toute réception et utilisation </w:t>
      </w:r>
      <w:r w:rsidR="00A22DF5">
        <w:rPr>
          <w:lang w:eastAsia="ja-JP"/>
        </w:rPr>
        <w:t>non</w:t>
      </w:r>
      <w:r>
        <w:rPr>
          <w:lang w:eastAsia="ja-JP"/>
        </w:rPr>
        <w:t xml:space="preserve"> autorisées.</w:t>
      </w:r>
      <w:bookmarkEnd w:id="12"/>
      <w:r w:rsidR="00C84492">
        <w:rPr>
          <w:lang w:eastAsia="ja-JP"/>
        </w:rPr>
        <w:t xml:space="preserve"> </w:t>
      </w:r>
    </w:p>
    <w:p w:rsidR="006B4770" w:rsidRPr="00023777" w:rsidRDefault="00631E0C" w:rsidP="00C84492">
      <w:pPr>
        <w:rPr>
          <w:lang w:eastAsia="ja-JP"/>
        </w:rPr>
      </w:pPr>
      <w:r w:rsidRPr="00A22DF5">
        <w:rPr>
          <w:lang w:eastAsia="ja-JP"/>
        </w:rPr>
        <w:t>La présente Recommandation décrit des mécanismes</w:t>
      </w:r>
      <w:r w:rsidRPr="00023777">
        <w:rPr>
          <w:rFonts w:hint="eastAsia"/>
          <w:lang w:eastAsia="ja-JP"/>
        </w:rPr>
        <w:t xml:space="preserve"> </w:t>
      </w:r>
      <w:r w:rsidR="00023777" w:rsidRPr="00A22DF5">
        <w:rPr>
          <w:lang w:eastAsia="ja-JP"/>
        </w:rPr>
        <w:t xml:space="preserve">de multiplexage et de transport </w:t>
      </w:r>
      <w:r w:rsidRPr="00A22DF5">
        <w:rPr>
          <w:lang w:eastAsia="ja-JP"/>
        </w:rPr>
        <w:t>adaptés aux</w:t>
      </w:r>
      <w:r w:rsidR="00023777" w:rsidRPr="00A22DF5">
        <w:rPr>
          <w:lang w:eastAsia="ja-JP"/>
        </w:rPr>
        <w:t xml:space="preserve"> systèmes de radiodiffusion multimédia pour la réception mobile.</w:t>
      </w:r>
      <w:bookmarkEnd w:id="10"/>
      <w:r w:rsidR="00C84492">
        <w:rPr>
          <w:rFonts w:hint="eastAsia"/>
          <w:lang w:eastAsia="ja-JP"/>
        </w:rPr>
        <w:t xml:space="preserve"> </w:t>
      </w:r>
    </w:p>
    <w:p w:rsidR="00882923" w:rsidRPr="003F62FD" w:rsidRDefault="00882923" w:rsidP="00C84492">
      <w:pPr>
        <w:pStyle w:val="Heading1"/>
        <w:rPr>
          <w:lang w:val="fr-CH"/>
        </w:rPr>
      </w:pPr>
      <w:r w:rsidRPr="003F62FD">
        <w:rPr>
          <w:lang w:val="fr-CH"/>
        </w:rPr>
        <w:t>2</w:t>
      </w:r>
      <w:r w:rsidRPr="003F62FD">
        <w:rPr>
          <w:lang w:val="fr-CH"/>
        </w:rPr>
        <w:tab/>
      </w:r>
      <w:bookmarkStart w:id="13" w:name="lt_pId104"/>
      <w:r w:rsidRPr="003F62FD">
        <w:rPr>
          <w:rFonts w:hint="eastAsia"/>
          <w:lang w:val="fr-CH"/>
        </w:rPr>
        <w:t>R</w:t>
      </w:r>
      <w:r w:rsidR="00A22DF5">
        <w:rPr>
          <w:lang w:val="fr-CH"/>
        </w:rPr>
        <w:t>é</w:t>
      </w:r>
      <w:r w:rsidRPr="003F62FD">
        <w:rPr>
          <w:rFonts w:hint="eastAsia"/>
          <w:lang w:val="fr-CH"/>
        </w:rPr>
        <w:t>f</w:t>
      </w:r>
      <w:r w:rsidR="00A22DF5">
        <w:rPr>
          <w:lang w:val="fr-CH"/>
        </w:rPr>
        <w:t>é</w:t>
      </w:r>
      <w:r w:rsidRPr="003F62FD">
        <w:rPr>
          <w:rFonts w:hint="eastAsia"/>
          <w:lang w:val="fr-CH"/>
        </w:rPr>
        <w:t>rences</w:t>
      </w:r>
      <w:bookmarkEnd w:id="13"/>
    </w:p>
    <w:p w:rsidR="00882923" w:rsidRPr="004C506A" w:rsidRDefault="00631E0C" w:rsidP="00BF5E75">
      <w:pPr>
        <w:pStyle w:val="Reftext"/>
        <w:rPr>
          <w:szCs w:val="22"/>
          <w:lang w:eastAsia="ja-JP"/>
        </w:rPr>
      </w:pPr>
      <w:bookmarkStart w:id="14" w:name="lt_pId105"/>
      <w:r w:rsidRPr="004C506A">
        <w:rPr>
          <w:szCs w:val="22"/>
        </w:rPr>
        <w:t>Recomma</w:t>
      </w:r>
      <w:r w:rsidR="00882923" w:rsidRPr="004C506A">
        <w:rPr>
          <w:szCs w:val="22"/>
        </w:rPr>
        <w:t xml:space="preserve">ndation </w:t>
      </w:r>
      <w:r w:rsidRPr="004C506A">
        <w:rPr>
          <w:szCs w:val="22"/>
        </w:rPr>
        <w:t>UIT-T H.222.0 | ISO/CEI</w:t>
      </w:r>
      <w:r w:rsidR="00882923" w:rsidRPr="004C506A">
        <w:rPr>
          <w:szCs w:val="22"/>
        </w:rPr>
        <w:t xml:space="preserve"> 13818-1:</w:t>
      </w:r>
      <w:bookmarkEnd w:id="14"/>
      <w:r w:rsidR="00C84492" w:rsidRPr="004C506A">
        <w:rPr>
          <w:szCs w:val="22"/>
        </w:rPr>
        <w:t xml:space="preserve"> </w:t>
      </w:r>
      <w:bookmarkStart w:id="15" w:name="lt_pId106"/>
      <w:r w:rsidRPr="004C506A">
        <w:rPr>
          <w:szCs w:val="22"/>
        </w:rPr>
        <w:t>Technologies de l'information – Codage générique des i</w:t>
      </w:r>
      <w:r w:rsidR="00BF5E75">
        <w:rPr>
          <w:szCs w:val="22"/>
        </w:rPr>
        <w:t>mages animées et du son associé</w:t>
      </w:r>
      <w:r w:rsidR="00882923" w:rsidRPr="004C506A">
        <w:rPr>
          <w:szCs w:val="22"/>
        </w:rPr>
        <w:t xml:space="preserve"> –</w:t>
      </w:r>
      <w:r w:rsidR="00882923" w:rsidRPr="004C506A">
        <w:rPr>
          <w:szCs w:val="22"/>
          <w:lang w:eastAsia="ja-JP"/>
        </w:rPr>
        <w:t xml:space="preserve"> </w:t>
      </w:r>
      <w:r w:rsidR="00882923" w:rsidRPr="004C506A">
        <w:rPr>
          <w:szCs w:val="22"/>
        </w:rPr>
        <w:t>Part</w:t>
      </w:r>
      <w:r w:rsidRPr="004C506A">
        <w:rPr>
          <w:szCs w:val="22"/>
        </w:rPr>
        <w:t>ie</w:t>
      </w:r>
      <w:r w:rsidR="00882923" w:rsidRPr="004C506A">
        <w:rPr>
          <w:szCs w:val="22"/>
        </w:rPr>
        <w:t xml:space="preserve"> 1:</w:t>
      </w:r>
      <w:bookmarkEnd w:id="15"/>
      <w:r w:rsidR="00882923" w:rsidRPr="004C506A">
        <w:rPr>
          <w:szCs w:val="22"/>
        </w:rPr>
        <w:t xml:space="preserve"> </w:t>
      </w:r>
      <w:bookmarkStart w:id="16" w:name="lt_pId107"/>
      <w:r w:rsidR="00882923" w:rsidRPr="004C506A">
        <w:rPr>
          <w:szCs w:val="22"/>
        </w:rPr>
        <w:t>Syst</w:t>
      </w:r>
      <w:r w:rsidR="0009144C" w:rsidRPr="004C506A">
        <w:rPr>
          <w:szCs w:val="22"/>
        </w:rPr>
        <w:t>è</w:t>
      </w:r>
      <w:r w:rsidR="00882923" w:rsidRPr="004C506A">
        <w:rPr>
          <w:szCs w:val="22"/>
        </w:rPr>
        <w:t>m</w:t>
      </w:r>
      <w:r w:rsidRPr="004C506A">
        <w:rPr>
          <w:szCs w:val="22"/>
        </w:rPr>
        <w:t>e</w:t>
      </w:r>
      <w:r w:rsidR="00882923" w:rsidRPr="004C506A">
        <w:rPr>
          <w:szCs w:val="22"/>
        </w:rPr>
        <w:t>s</w:t>
      </w:r>
      <w:r w:rsidR="00882923" w:rsidRPr="004C506A">
        <w:rPr>
          <w:szCs w:val="22"/>
          <w:lang w:eastAsia="ja-JP"/>
        </w:rPr>
        <w:t>.</w:t>
      </w:r>
      <w:bookmarkEnd w:id="16"/>
    </w:p>
    <w:p w:rsidR="00882923" w:rsidRPr="004C506A" w:rsidRDefault="00631E0C" w:rsidP="00BF5E75">
      <w:pPr>
        <w:pStyle w:val="Reftext"/>
        <w:rPr>
          <w:szCs w:val="22"/>
        </w:rPr>
      </w:pPr>
      <w:r w:rsidRPr="004C506A">
        <w:rPr>
          <w:szCs w:val="22"/>
        </w:rPr>
        <w:t xml:space="preserve">ISO/CEI 14496-1: Technologies de l'information – Codage des objets audiovisuels </w:t>
      </w:r>
      <w:r w:rsidR="00BF5E75" w:rsidRPr="00BF5E75">
        <w:rPr>
          <w:szCs w:val="22"/>
        </w:rPr>
        <w:t>–</w:t>
      </w:r>
      <w:r w:rsidR="00BF5E75">
        <w:rPr>
          <w:szCs w:val="22"/>
        </w:rPr>
        <w:t xml:space="preserve"> </w:t>
      </w:r>
      <w:r w:rsidRPr="004C506A">
        <w:rPr>
          <w:szCs w:val="22"/>
        </w:rPr>
        <w:t>Partie 1: Syst</w:t>
      </w:r>
      <w:r w:rsidR="0009144C" w:rsidRPr="004C506A">
        <w:rPr>
          <w:szCs w:val="22"/>
        </w:rPr>
        <w:t>è</w:t>
      </w:r>
      <w:r w:rsidRPr="004C506A">
        <w:rPr>
          <w:szCs w:val="22"/>
        </w:rPr>
        <w:t>mes</w:t>
      </w:r>
      <w:r w:rsidRPr="004C506A">
        <w:rPr>
          <w:szCs w:val="22"/>
          <w:lang w:eastAsia="ja-JP"/>
        </w:rPr>
        <w:t>.</w:t>
      </w:r>
      <w:r w:rsidR="00C84492" w:rsidRPr="004C506A">
        <w:rPr>
          <w:szCs w:val="22"/>
        </w:rPr>
        <w:t xml:space="preserve"> </w:t>
      </w:r>
    </w:p>
    <w:p w:rsidR="00882923" w:rsidRPr="004C506A" w:rsidRDefault="00882923" w:rsidP="004C506A">
      <w:pPr>
        <w:pStyle w:val="Reftext"/>
        <w:rPr>
          <w:szCs w:val="22"/>
        </w:rPr>
      </w:pPr>
      <w:bookmarkStart w:id="17" w:name="lt_pId111"/>
      <w:r w:rsidRPr="004C506A">
        <w:rPr>
          <w:szCs w:val="22"/>
        </w:rPr>
        <w:t>IETF RFC 791:</w:t>
      </w:r>
      <w:bookmarkEnd w:id="17"/>
      <w:r w:rsidRPr="004C506A">
        <w:rPr>
          <w:szCs w:val="22"/>
        </w:rPr>
        <w:t xml:space="preserve"> </w:t>
      </w:r>
      <w:bookmarkStart w:id="18" w:name="lt_pId112"/>
      <w:r w:rsidR="00E66BE7" w:rsidRPr="004C506A">
        <w:rPr>
          <w:szCs w:val="22"/>
        </w:rPr>
        <w:t>Protocole Internet</w:t>
      </w:r>
      <w:r w:rsidRPr="004C506A">
        <w:rPr>
          <w:szCs w:val="22"/>
        </w:rPr>
        <w:t>.</w:t>
      </w:r>
      <w:bookmarkEnd w:id="18"/>
    </w:p>
    <w:p w:rsidR="00882923" w:rsidRPr="004C506A" w:rsidRDefault="00882923" w:rsidP="0081071A">
      <w:pPr>
        <w:pStyle w:val="Reftext"/>
        <w:spacing w:before="0"/>
        <w:rPr>
          <w:szCs w:val="22"/>
          <w:lang w:val="fr-CH"/>
        </w:rPr>
      </w:pPr>
      <w:r w:rsidRPr="004C506A">
        <w:rPr>
          <w:szCs w:val="22"/>
        </w:rPr>
        <w:tab/>
      </w:r>
      <w:bookmarkStart w:id="19" w:name="lt_pId113"/>
      <w:r w:rsidR="00E66BE7" w:rsidRPr="004C506A">
        <w:rPr>
          <w:szCs w:val="22"/>
        </w:rPr>
        <w:t>Cette norme IETF est disponible à l'adresse</w:t>
      </w:r>
      <w:bookmarkEnd w:id="19"/>
      <w:r w:rsidR="0081071A">
        <w:rPr>
          <w:szCs w:val="22"/>
        </w:rPr>
        <w:t>:</w:t>
      </w:r>
      <w:r w:rsidRPr="004C506A">
        <w:rPr>
          <w:szCs w:val="22"/>
        </w:rPr>
        <w:t xml:space="preserve"> </w:t>
      </w:r>
      <w:hyperlink r:id="rId13" w:history="1">
        <w:bookmarkStart w:id="20" w:name="lt_pId114"/>
        <w:r w:rsidRPr="004C506A">
          <w:rPr>
            <w:rStyle w:val="Hyperlink"/>
            <w:rFonts w:asciiTheme="majorBidi" w:hAnsiTheme="majorBidi" w:cstheme="majorBidi"/>
            <w:szCs w:val="22"/>
            <w:lang w:val="fr-CH"/>
          </w:rPr>
          <w:t>http://www.ietf.org/rfc/rfc791.txt</w:t>
        </w:r>
        <w:bookmarkEnd w:id="20"/>
      </w:hyperlink>
      <w:r w:rsidRPr="004C506A">
        <w:rPr>
          <w:szCs w:val="22"/>
          <w:lang w:val="fr-CH"/>
        </w:rPr>
        <w:t xml:space="preserve"> </w:t>
      </w:r>
    </w:p>
    <w:p w:rsidR="00882923" w:rsidRPr="004C506A" w:rsidRDefault="00882923" w:rsidP="004C506A">
      <w:pPr>
        <w:pStyle w:val="Reftext"/>
        <w:rPr>
          <w:szCs w:val="22"/>
          <w:lang w:val="fr-CH"/>
        </w:rPr>
      </w:pPr>
      <w:bookmarkStart w:id="21" w:name="lt_pId115"/>
      <w:r w:rsidRPr="004C506A">
        <w:rPr>
          <w:szCs w:val="22"/>
          <w:lang w:val="fr-CH"/>
        </w:rPr>
        <w:t>IETF RFC 2460:</w:t>
      </w:r>
      <w:bookmarkEnd w:id="21"/>
      <w:r w:rsidRPr="004C506A">
        <w:rPr>
          <w:szCs w:val="22"/>
          <w:lang w:val="fr-CH"/>
        </w:rPr>
        <w:t xml:space="preserve"> </w:t>
      </w:r>
      <w:bookmarkStart w:id="22" w:name="lt_pId116"/>
      <w:r w:rsidRPr="004C506A">
        <w:rPr>
          <w:szCs w:val="22"/>
          <w:lang w:val="fr-CH"/>
        </w:rPr>
        <w:t>Protocol</w:t>
      </w:r>
      <w:r w:rsidR="00E66BE7" w:rsidRPr="004C506A">
        <w:rPr>
          <w:szCs w:val="22"/>
          <w:lang w:val="fr-CH"/>
        </w:rPr>
        <w:t>e Internet</w:t>
      </w:r>
      <w:r w:rsidRPr="004C506A">
        <w:rPr>
          <w:szCs w:val="22"/>
          <w:lang w:val="fr-CH"/>
        </w:rPr>
        <w:t>, Version 6 (IPv6) Sp</w:t>
      </w:r>
      <w:r w:rsidR="0009144C" w:rsidRPr="004C506A">
        <w:rPr>
          <w:szCs w:val="22"/>
          <w:lang w:val="fr-CH"/>
        </w:rPr>
        <w:t>é</w:t>
      </w:r>
      <w:r w:rsidRPr="004C506A">
        <w:rPr>
          <w:szCs w:val="22"/>
          <w:lang w:val="fr-CH"/>
        </w:rPr>
        <w:t>cification.</w:t>
      </w:r>
      <w:bookmarkEnd w:id="22"/>
    </w:p>
    <w:p w:rsidR="00882923" w:rsidRPr="004C506A" w:rsidRDefault="00882923" w:rsidP="0081071A">
      <w:pPr>
        <w:pStyle w:val="Reftext"/>
        <w:spacing w:before="0"/>
        <w:rPr>
          <w:szCs w:val="22"/>
          <w:lang w:val="fr-CH"/>
        </w:rPr>
      </w:pPr>
      <w:r w:rsidRPr="004C506A">
        <w:rPr>
          <w:szCs w:val="22"/>
          <w:lang w:val="fr-CH"/>
        </w:rPr>
        <w:tab/>
      </w:r>
      <w:bookmarkStart w:id="23" w:name="lt_pId117"/>
      <w:r w:rsidR="00631E0C" w:rsidRPr="004C506A">
        <w:rPr>
          <w:szCs w:val="22"/>
        </w:rPr>
        <w:t>Cette norme IETF est disponible à l'adresse</w:t>
      </w:r>
      <w:bookmarkEnd w:id="23"/>
      <w:r w:rsidR="0081071A">
        <w:rPr>
          <w:szCs w:val="22"/>
        </w:rPr>
        <w:t>:</w:t>
      </w:r>
      <w:r w:rsidRPr="004C506A">
        <w:rPr>
          <w:szCs w:val="22"/>
        </w:rPr>
        <w:t xml:space="preserve"> </w:t>
      </w:r>
      <w:hyperlink r:id="rId14" w:history="1">
        <w:bookmarkStart w:id="24" w:name="lt_pId118"/>
        <w:r w:rsidRPr="004C506A">
          <w:rPr>
            <w:rStyle w:val="Hyperlink"/>
            <w:rFonts w:asciiTheme="majorBidi" w:hAnsiTheme="majorBidi" w:cstheme="majorBidi"/>
            <w:szCs w:val="22"/>
            <w:lang w:val="fr-CH"/>
          </w:rPr>
          <w:t>http://www.ietf.org/rfc/rfc2460.txt</w:t>
        </w:r>
        <w:bookmarkEnd w:id="24"/>
      </w:hyperlink>
      <w:r w:rsidRPr="004C506A">
        <w:rPr>
          <w:szCs w:val="22"/>
          <w:lang w:val="fr-CH"/>
        </w:rPr>
        <w:t xml:space="preserve"> </w:t>
      </w:r>
    </w:p>
    <w:p w:rsidR="00882923" w:rsidRPr="004C506A" w:rsidRDefault="00882923" w:rsidP="00E87FD0">
      <w:pPr>
        <w:pStyle w:val="Reftext"/>
        <w:rPr>
          <w:szCs w:val="22"/>
        </w:rPr>
      </w:pPr>
      <w:bookmarkStart w:id="25" w:name="lt_pId119"/>
      <w:r w:rsidRPr="004C506A">
        <w:rPr>
          <w:szCs w:val="22"/>
        </w:rPr>
        <w:t>ETSI TS 102 606:</w:t>
      </w:r>
      <w:bookmarkEnd w:id="25"/>
      <w:r w:rsidRPr="004C506A">
        <w:rPr>
          <w:szCs w:val="22"/>
        </w:rPr>
        <w:t xml:space="preserve"> </w:t>
      </w:r>
      <w:bookmarkStart w:id="26" w:name="lt_pId120"/>
      <w:r w:rsidR="00E66BE7" w:rsidRPr="004C506A">
        <w:rPr>
          <w:szCs w:val="22"/>
          <w:lang w:eastAsia="zh-CN"/>
        </w:rPr>
        <w:t>Radiodiffusion vidéo numérique</w:t>
      </w:r>
      <w:r w:rsidR="00C84492" w:rsidRPr="004C506A">
        <w:rPr>
          <w:szCs w:val="22"/>
          <w:lang w:eastAsia="zh-CN"/>
        </w:rPr>
        <w:t xml:space="preserve"> </w:t>
      </w:r>
      <w:r w:rsidRPr="004C506A">
        <w:rPr>
          <w:szCs w:val="22"/>
        </w:rPr>
        <w:t>(DVB);</w:t>
      </w:r>
      <w:bookmarkEnd w:id="26"/>
      <w:r w:rsidR="00C84492" w:rsidRPr="004C506A">
        <w:rPr>
          <w:szCs w:val="22"/>
        </w:rPr>
        <w:t xml:space="preserve"> </w:t>
      </w:r>
      <w:bookmarkStart w:id="27" w:name="lt_pId121"/>
      <w:r w:rsidR="00631E0C" w:rsidRPr="004C506A">
        <w:rPr>
          <w:szCs w:val="22"/>
        </w:rPr>
        <w:t>Protocol</w:t>
      </w:r>
      <w:r w:rsidR="00E66BE7" w:rsidRPr="004C506A">
        <w:rPr>
          <w:szCs w:val="22"/>
        </w:rPr>
        <w:t>e d</w:t>
      </w:r>
      <w:r w:rsidR="00E87FD0">
        <w:rPr>
          <w:szCs w:val="22"/>
        </w:rPr>
        <w:t>'</w:t>
      </w:r>
      <w:r w:rsidR="00631E0C" w:rsidRPr="004C506A">
        <w:rPr>
          <w:szCs w:val="22"/>
        </w:rPr>
        <w:t>encapsulation de flux générique</w:t>
      </w:r>
      <w:r w:rsidR="00E87FD0">
        <w:rPr>
          <w:szCs w:val="22"/>
        </w:rPr>
        <w:t> </w:t>
      </w:r>
      <w:r w:rsidRPr="004C506A">
        <w:rPr>
          <w:szCs w:val="22"/>
        </w:rPr>
        <w:t>(GSE)</w:t>
      </w:r>
      <w:bookmarkEnd w:id="27"/>
      <w:r w:rsidR="0081071A">
        <w:rPr>
          <w:szCs w:val="22"/>
        </w:rPr>
        <w:t>.</w:t>
      </w:r>
    </w:p>
    <w:p w:rsidR="00882923" w:rsidRPr="004C506A" w:rsidRDefault="00882923" w:rsidP="004C506A">
      <w:pPr>
        <w:pStyle w:val="Reftext"/>
        <w:rPr>
          <w:szCs w:val="22"/>
        </w:rPr>
      </w:pPr>
      <w:bookmarkStart w:id="28" w:name="lt_pId122"/>
      <w:r w:rsidRPr="004C506A">
        <w:rPr>
          <w:szCs w:val="22"/>
        </w:rPr>
        <w:t>IETF RFC 3550:</w:t>
      </w:r>
      <w:bookmarkEnd w:id="28"/>
      <w:r w:rsidRPr="004C506A">
        <w:rPr>
          <w:szCs w:val="22"/>
        </w:rPr>
        <w:t xml:space="preserve"> </w:t>
      </w:r>
      <w:bookmarkStart w:id="29" w:name="lt_pId124"/>
      <w:r w:rsidR="00631E0C" w:rsidRPr="004C506A">
        <w:rPr>
          <w:szCs w:val="22"/>
        </w:rPr>
        <w:t>RTP:</w:t>
      </w:r>
      <w:r w:rsidR="00C84492" w:rsidRPr="004C506A">
        <w:rPr>
          <w:szCs w:val="22"/>
        </w:rPr>
        <w:t xml:space="preserve"> </w:t>
      </w:r>
      <w:r w:rsidR="00631E0C" w:rsidRPr="004C506A">
        <w:rPr>
          <w:szCs w:val="22"/>
        </w:rPr>
        <w:t>Protocole de transport pour applications en temps réel</w:t>
      </w:r>
      <w:r w:rsidR="003C50A5" w:rsidRPr="004C506A">
        <w:rPr>
          <w:szCs w:val="22"/>
        </w:rPr>
        <w:t>.</w:t>
      </w:r>
      <w:bookmarkEnd w:id="29"/>
    </w:p>
    <w:p w:rsidR="00882923" w:rsidRPr="004C506A" w:rsidRDefault="00882923" w:rsidP="00E87FD0">
      <w:pPr>
        <w:pStyle w:val="Reftext"/>
        <w:spacing w:before="0"/>
        <w:rPr>
          <w:szCs w:val="22"/>
          <w:lang w:val="fr-CH" w:eastAsia="ja-JP"/>
        </w:rPr>
      </w:pPr>
      <w:r w:rsidRPr="004C506A">
        <w:rPr>
          <w:szCs w:val="22"/>
        </w:rPr>
        <w:tab/>
      </w:r>
      <w:bookmarkStart w:id="30" w:name="lt_pId125"/>
      <w:r w:rsidR="00631E0C" w:rsidRPr="004C506A">
        <w:rPr>
          <w:szCs w:val="22"/>
        </w:rPr>
        <w:t>Cette norme IETF est disponible à l'adresse</w:t>
      </w:r>
      <w:bookmarkEnd w:id="30"/>
      <w:r w:rsidR="0081071A">
        <w:rPr>
          <w:szCs w:val="22"/>
        </w:rPr>
        <w:t>:</w:t>
      </w:r>
      <w:r w:rsidRPr="004C506A">
        <w:rPr>
          <w:szCs w:val="22"/>
        </w:rPr>
        <w:t xml:space="preserve"> </w:t>
      </w:r>
      <w:hyperlink r:id="rId15" w:history="1">
        <w:bookmarkStart w:id="31" w:name="lt_pId126"/>
        <w:r w:rsidRPr="004C506A">
          <w:rPr>
            <w:rStyle w:val="Hyperlink"/>
            <w:rFonts w:asciiTheme="majorBidi" w:hAnsiTheme="majorBidi" w:cstheme="majorBidi"/>
            <w:szCs w:val="22"/>
            <w:lang w:val="fr-CH"/>
          </w:rPr>
          <w:t>http://www.ietf.org/rfc/rfc3550.txt</w:t>
        </w:r>
        <w:bookmarkEnd w:id="31"/>
      </w:hyperlink>
      <w:r w:rsidRPr="004C506A">
        <w:rPr>
          <w:szCs w:val="22"/>
          <w:lang w:val="fr-CH"/>
        </w:rPr>
        <w:t xml:space="preserve"> </w:t>
      </w:r>
    </w:p>
    <w:p w:rsidR="00882923" w:rsidRPr="004C506A" w:rsidRDefault="00882923" w:rsidP="0081071A">
      <w:pPr>
        <w:pStyle w:val="Reftext"/>
        <w:rPr>
          <w:szCs w:val="22"/>
        </w:rPr>
      </w:pPr>
      <w:bookmarkStart w:id="32" w:name="lt_pId127"/>
      <w:r w:rsidRPr="004C506A">
        <w:rPr>
          <w:szCs w:val="22"/>
        </w:rPr>
        <w:t>IETF RFC 3926:</w:t>
      </w:r>
      <w:bookmarkEnd w:id="32"/>
      <w:r w:rsidRPr="004C506A">
        <w:rPr>
          <w:szCs w:val="22"/>
        </w:rPr>
        <w:t xml:space="preserve"> </w:t>
      </w:r>
      <w:bookmarkStart w:id="33" w:name="lt_pId128"/>
      <w:r w:rsidR="00631E0C" w:rsidRPr="004C506A">
        <w:rPr>
          <w:szCs w:val="22"/>
        </w:rPr>
        <w:t>FLUTE</w:t>
      </w:r>
      <w:r w:rsidR="0081071A">
        <w:rPr>
          <w:szCs w:val="22"/>
        </w:rPr>
        <w:t xml:space="preserve"> </w:t>
      </w:r>
      <w:r w:rsidR="0081071A" w:rsidRPr="0081071A">
        <w:rPr>
          <w:szCs w:val="22"/>
        </w:rPr>
        <w:t>–</w:t>
      </w:r>
      <w:r w:rsidR="00C84492" w:rsidRPr="004C506A">
        <w:rPr>
          <w:szCs w:val="22"/>
        </w:rPr>
        <w:t xml:space="preserve"> </w:t>
      </w:r>
      <w:r w:rsidR="0009144C" w:rsidRPr="004C506A">
        <w:rPr>
          <w:szCs w:val="22"/>
        </w:rPr>
        <w:t>F</w:t>
      </w:r>
      <w:r w:rsidR="00631E0C" w:rsidRPr="004C506A">
        <w:rPr>
          <w:szCs w:val="22"/>
        </w:rPr>
        <w:t>ourniture de fichier par transport unidirectionnel</w:t>
      </w:r>
      <w:bookmarkEnd w:id="33"/>
      <w:r w:rsidR="0081071A">
        <w:rPr>
          <w:szCs w:val="22"/>
        </w:rPr>
        <w:t>.</w:t>
      </w:r>
    </w:p>
    <w:p w:rsidR="00882923" w:rsidRPr="004C506A" w:rsidRDefault="00882923" w:rsidP="00E87FD0">
      <w:pPr>
        <w:pStyle w:val="Reftext"/>
        <w:spacing w:before="0"/>
        <w:rPr>
          <w:szCs w:val="22"/>
          <w:lang w:val="fr-CH" w:eastAsia="ja-JP"/>
        </w:rPr>
      </w:pPr>
      <w:r w:rsidRPr="004C506A">
        <w:rPr>
          <w:szCs w:val="22"/>
        </w:rPr>
        <w:tab/>
      </w:r>
      <w:bookmarkStart w:id="34" w:name="lt_pId129"/>
      <w:r w:rsidR="00631E0C" w:rsidRPr="004C506A">
        <w:rPr>
          <w:szCs w:val="22"/>
        </w:rPr>
        <w:t>Cette norme IETF est disponible à l'adresse</w:t>
      </w:r>
      <w:bookmarkEnd w:id="34"/>
      <w:r w:rsidR="0081071A">
        <w:rPr>
          <w:szCs w:val="22"/>
        </w:rPr>
        <w:t>:</w:t>
      </w:r>
      <w:r w:rsidRPr="004C506A">
        <w:rPr>
          <w:szCs w:val="22"/>
        </w:rPr>
        <w:t xml:space="preserve"> </w:t>
      </w:r>
      <w:hyperlink r:id="rId16" w:history="1">
        <w:bookmarkStart w:id="35" w:name="lt_pId130"/>
        <w:r w:rsidRPr="004C506A">
          <w:rPr>
            <w:rStyle w:val="Hyperlink"/>
            <w:rFonts w:asciiTheme="majorBidi" w:hAnsiTheme="majorBidi" w:cstheme="majorBidi"/>
            <w:szCs w:val="22"/>
            <w:lang w:val="fr-CH"/>
          </w:rPr>
          <w:t>http://www.ietf.org/rfc/rfc3926.txt</w:t>
        </w:r>
        <w:bookmarkEnd w:id="35"/>
      </w:hyperlink>
      <w:r w:rsidRPr="004C506A">
        <w:rPr>
          <w:szCs w:val="22"/>
          <w:lang w:val="fr-CH"/>
        </w:rPr>
        <w:t xml:space="preserve"> </w:t>
      </w:r>
    </w:p>
    <w:p w:rsidR="00882923" w:rsidRPr="004C506A" w:rsidRDefault="00631E0C" w:rsidP="0081071A">
      <w:pPr>
        <w:pStyle w:val="Reftext"/>
        <w:rPr>
          <w:szCs w:val="22"/>
        </w:rPr>
      </w:pPr>
      <w:bookmarkStart w:id="36" w:name="lt_pId132"/>
      <w:r w:rsidRPr="004C506A">
        <w:rPr>
          <w:szCs w:val="22"/>
        </w:rPr>
        <w:t>ISO/CEI 13818-</w:t>
      </w:r>
      <w:r w:rsidR="0009144C" w:rsidRPr="004C506A">
        <w:rPr>
          <w:szCs w:val="22"/>
        </w:rPr>
        <w:t>6</w:t>
      </w:r>
      <w:r w:rsidRPr="004C506A">
        <w:rPr>
          <w:szCs w:val="22"/>
        </w:rPr>
        <w:t>:</w:t>
      </w:r>
      <w:r w:rsidR="00C84492" w:rsidRPr="004C506A">
        <w:rPr>
          <w:szCs w:val="22"/>
        </w:rPr>
        <w:t xml:space="preserve"> </w:t>
      </w:r>
      <w:r w:rsidRPr="004C506A">
        <w:rPr>
          <w:szCs w:val="22"/>
        </w:rPr>
        <w:t>Technologies de l'information – Codage générique des i</w:t>
      </w:r>
      <w:r w:rsidR="00E87FD0">
        <w:rPr>
          <w:szCs w:val="22"/>
        </w:rPr>
        <w:t>mages animées et du son associé </w:t>
      </w:r>
      <w:r w:rsidR="00E87FD0">
        <w:rPr>
          <w:szCs w:val="22"/>
        </w:rPr>
        <w:sym w:font="Symbol" w:char="F02D"/>
      </w:r>
      <w:r w:rsidR="00E87FD0">
        <w:rPr>
          <w:szCs w:val="22"/>
        </w:rPr>
        <w:t> </w:t>
      </w:r>
      <w:r w:rsidR="00882923" w:rsidRPr="004C506A">
        <w:rPr>
          <w:szCs w:val="22"/>
        </w:rPr>
        <w:t>Part</w:t>
      </w:r>
      <w:r w:rsidRPr="004C506A">
        <w:rPr>
          <w:szCs w:val="22"/>
        </w:rPr>
        <w:t>ie</w:t>
      </w:r>
      <w:r w:rsidR="00882923" w:rsidRPr="004C506A">
        <w:rPr>
          <w:szCs w:val="22"/>
        </w:rPr>
        <w:t xml:space="preserve"> 6:</w:t>
      </w:r>
      <w:bookmarkEnd w:id="36"/>
      <w:r w:rsidR="00882923" w:rsidRPr="004C506A">
        <w:rPr>
          <w:szCs w:val="22"/>
        </w:rPr>
        <w:t xml:space="preserve"> </w:t>
      </w:r>
      <w:r w:rsidRPr="004C506A">
        <w:rPr>
          <w:szCs w:val="22"/>
        </w:rPr>
        <w:t>Extensions pour DSM-CC.</w:t>
      </w:r>
    </w:p>
    <w:p w:rsidR="00882923" w:rsidRPr="004C506A" w:rsidRDefault="00882923" w:rsidP="004C506A">
      <w:pPr>
        <w:pStyle w:val="Reftext"/>
        <w:rPr>
          <w:szCs w:val="22"/>
          <w:lang w:eastAsia="ja-JP"/>
        </w:rPr>
      </w:pPr>
      <w:bookmarkStart w:id="37" w:name="lt_pId134"/>
      <w:r w:rsidRPr="004C506A">
        <w:rPr>
          <w:szCs w:val="22"/>
        </w:rPr>
        <w:t>ARIB STD-B24 Volume 3:</w:t>
      </w:r>
      <w:bookmarkEnd w:id="37"/>
      <w:r w:rsidRPr="004C506A">
        <w:rPr>
          <w:szCs w:val="22"/>
        </w:rPr>
        <w:t xml:space="preserve"> </w:t>
      </w:r>
      <w:bookmarkStart w:id="38" w:name="lt_pId135"/>
      <w:r w:rsidR="0098711B" w:rsidRPr="004C506A">
        <w:rPr>
          <w:szCs w:val="22"/>
        </w:rPr>
        <w:t>Codage des données et spécifications de transmission pour la radiodiffusion numérique</w:t>
      </w:r>
      <w:r w:rsidRPr="004C506A">
        <w:rPr>
          <w:szCs w:val="22"/>
        </w:rPr>
        <w:t>.</w:t>
      </w:r>
      <w:bookmarkEnd w:id="38"/>
    </w:p>
    <w:p w:rsidR="00882923" w:rsidRPr="004C506A" w:rsidRDefault="00882923" w:rsidP="0081071A">
      <w:pPr>
        <w:pStyle w:val="Reftext"/>
        <w:rPr>
          <w:szCs w:val="22"/>
          <w:lang w:eastAsia="ja-JP"/>
        </w:rPr>
      </w:pPr>
      <w:bookmarkStart w:id="39" w:name="lt_pId136"/>
      <w:r w:rsidRPr="004C506A">
        <w:rPr>
          <w:szCs w:val="22"/>
        </w:rPr>
        <w:t>Open Mobile Alliance</w:t>
      </w:r>
      <w:r w:rsidR="0081071A">
        <w:rPr>
          <w:szCs w:val="22"/>
        </w:rPr>
        <w:t>, OMA-</w:t>
      </w:r>
      <w:r w:rsidR="0098711B" w:rsidRPr="004C506A">
        <w:rPr>
          <w:szCs w:val="22"/>
        </w:rPr>
        <w:t>TS-DRM_XBS-V1_0</w:t>
      </w:r>
      <w:r w:rsidR="0098711B" w:rsidRPr="004C506A">
        <w:rPr>
          <w:szCs w:val="22"/>
          <w:lang w:eastAsia="ja-JP"/>
        </w:rPr>
        <w:t>:</w:t>
      </w:r>
      <w:r w:rsidR="00C84492" w:rsidRPr="004C506A">
        <w:rPr>
          <w:szCs w:val="22"/>
          <w:lang w:eastAsia="ja-JP"/>
        </w:rPr>
        <w:t xml:space="preserve"> </w:t>
      </w:r>
      <w:r w:rsidR="0081071A" w:rsidRPr="004C506A">
        <w:rPr>
          <w:szCs w:val="22"/>
        </w:rPr>
        <w:t xml:space="preserve">Extensions v2.0 DRM </w:t>
      </w:r>
      <w:r w:rsidR="0098711B" w:rsidRPr="004C506A">
        <w:rPr>
          <w:szCs w:val="22"/>
        </w:rPr>
        <w:t>de l'OMA pour la prise en charge de la radiodiffusion</w:t>
      </w:r>
      <w:bookmarkEnd w:id="39"/>
      <w:r w:rsidR="00734392">
        <w:rPr>
          <w:szCs w:val="22"/>
        </w:rPr>
        <w:t>.</w:t>
      </w:r>
    </w:p>
    <w:p w:rsidR="0098711B" w:rsidRDefault="0098711B" w:rsidP="00C84492">
      <w:pPr>
        <w:pStyle w:val="Heading1"/>
        <w:rPr>
          <w:lang w:eastAsia="ja-JP"/>
        </w:rPr>
      </w:pPr>
      <w:bookmarkStart w:id="40" w:name="lt_pId154"/>
      <w:r>
        <w:rPr>
          <w:lang w:eastAsia="ja-JP"/>
        </w:rPr>
        <w:lastRenderedPageBreak/>
        <w:t>3</w:t>
      </w:r>
      <w:r>
        <w:rPr>
          <w:lang w:eastAsia="ja-JP"/>
        </w:rPr>
        <w:tab/>
      </w:r>
      <w:bookmarkStart w:id="41" w:name="lt_pId139"/>
      <w:r w:rsidR="00944492">
        <w:rPr>
          <w:lang w:eastAsia="ja-JP"/>
        </w:rPr>
        <w:t>M</w:t>
      </w:r>
      <w:r>
        <w:rPr>
          <w:lang w:eastAsia="ja-JP"/>
        </w:rPr>
        <w:t>écanismes de multiplexage et de transport</w:t>
      </w:r>
      <w:bookmarkEnd w:id="41"/>
      <w:r w:rsidR="00C84492">
        <w:rPr>
          <w:lang w:eastAsia="ja-JP"/>
        </w:rPr>
        <w:t xml:space="preserve"> </w:t>
      </w:r>
    </w:p>
    <w:p w:rsidR="0098711B" w:rsidRDefault="00944492" w:rsidP="00130E4E">
      <w:pPr>
        <w:rPr>
          <w:lang w:eastAsia="ja-JP"/>
        </w:rPr>
      </w:pPr>
      <w:bookmarkStart w:id="42" w:name="lt_pId140"/>
      <w:r>
        <w:rPr>
          <w:lang w:eastAsia="ja-JP"/>
        </w:rPr>
        <w:t>L</w:t>
      </w:r>
      <w:r w:rsidR="0098711B">
        <w:rPr>
          <w:lang w:eastAsia="ja-JP"/>
        </w:rPr>
        <w:t>es signaux multimédias, par exemple les signaux audio, vidéo et</w:t>
      </w:r>
      <w:r w:rsidR="00C84492">
        <w:rPr>
          <w:lang w:eastAsia="ja-JP"/>
        </w:rPr>
        <w:t xml:space="preserve"> </w:t>
      </w:r>
      <w:r w:rsidR="0098711B">
        <w:rPr>
          <w:lang w:eastAsia="ja-JP"/>
        </w:rPr>
        <w:t xml:space="preserve">tous types de données, sont transmis vers un récepteur, puis </w:t>
      </w:r>
      <w:r>
        <w:rPr>
          <w:lang w:eastAsia="ja-JP"/>
        </w:rPr>
        <w:t xml:space="preserve">sont </w:t>
      </w:r>
      <w:r w:rsidR="0098711B">
        <w:rPr>
          <w:lang w:eastAsia="ja-JP"/>
        </w:rPr>
        <w:t>présentés en temps voulu et de manière appropriée. Pour transmettre et présenter un contenu, les fonctions suivantes sont requises:</w:t>
      </w:r>
      <w:bookmarkEnd w:id="42"/>
      <w:r w:rsidR="00C84492">
        <w:rPr>
          <w:lang w:eastAsia="ja-JP"/>
        </w:rPr>
        <w:t xml:space="preserve"> </w:t>
      </w:r>
    </w:p>
    <w:p w:rsidR="0098711B" w:rsidRPr="0098711B" w:rsidRDefault="0098711B" w:rsidP="00130E4E">
      <w:pPr>
        <w:pStyle w:val="enumlev1"/>
        <w:rPr>
          <w:lang w:eastAsia="ja-JP"/>
        </w:rPr>
      </w:pPr>
      <w:r>
        <w:rPr>
          <w:lang w:eastAsia="ja-JP"/>
        </w:rPr>
        <w:t>–</w:t>
      </w:r>
      <w:r>
        <w:rPr>
          <w:lang w:eastAsia="ja-JP"/>
        </w:rPr>
        <w:tab/>
      </w:r>
      <w:bookmarkStart w:id="43" w:name="lt_pId143"/>
      <w:r>
        <w:rPr>
          <w:lang w:eastAsia="ja-JP"/>
        </w:rPr>
        <w:t>Encapsulation</w:t>
      </w:r>
      <w:bookmarkEnd w:id="43"/>
    </w:p>
    <w:p w:rsidR="0098711B" w:rsidRDefault="0098711B" w:rsidP="00130E4E">
      <w:pPr>
        <w:pStyle w:val="enumlev1"/>
        <w:rPr>
          <w:lang w:eastAsia="ja-JP"/>
        </w:rPr>
      </w:pPr>
      <w:r>
        <w:rPr>
          <w:lang w:eastAsia="ja-JP"/>
        </w:rPr>
        <w:tab/>
      </w:r>
      <w:bookmarkStart w:id="44" w:name="lt_pId144"/>
      <w:r w:rsidR="00130E4E">
        <w:rPr>
          <w:lang w:eastAsia="ja-JP"/>
        </w:rPr>
        <w:t>L</w:t>
      </w:r>
      <w:r>
        <w:rPr>
          <w:lang w:eastAsia="ja-JP"/>
        </w:rPr>
        <w:t>es signaux multimédias sont encapsulés aux formats appropriés, avec des informations temporelles pour la présentation</w:t>
      </w:r>
      <w:bookmarkEnd w:id="44"/>
      <w:r w:rsidR="00130E4E">
        <w:rPr>
          <w:lang w:eastAsia="ja-JP"/>
        </w:rPr>
        <w:t>.</w:t>
      </w:r>
    </w:p>
    <w:p w:rsidR="0098711B" w:rsidRDefault="0098711B" w:rsidP="00130E4E">
      <w:pPr>
        <w:pStyle w:val="enumlev1"/>
        <w:rPr>
          <w:lang w:eastAsia="ja-JP"/>
        </w:rPr>
      </w:pPr>
      <w:r>
        <w:rPr>
          <w:lang w:eastAsia="ja-JP"/>
        </w:rPr>
        <w:t>–</w:t>
      </w:r>
      <w:r>
        <w:rPr>
          <w:lang w:eastAsia="ja-JP"/>
        </w:rPr>
        <w:tab/>
      </w:r>
      <w:bookmarkStart w:id="45" w:name="lt_pId146"/>
      <w:r>
        <w:rPr>
          <w:lang w:eastAsia="ja-JP"/>
        </w:rPr>
        <w:t>Format</w:t>
      </w:r>
      <w:bookmarkEnd w:id="45"/>
      <w:r>
        <w:rPr>
          <w:lang w:eastAsia="ja-JP"/>
        </w:rPr>
        <w:t>age</w:t>
      </w:r>
    </w:p>
    <w:p w:rsidR="0098711B" w:rsidRDefault="0098711B" w:rsidP="00130E4E">
      <w:pPr>
        <w:pStyle w:val="enumlev1"/>
        <w:rPr>
          <w:lang w:eastAsia="ja-JP"/>
        </w:rPr>
      </w:pPr>
      <w:r>
        <w:rPr>
          <w:lang w:eastAsia="ja-JP"/>
        </w:rPr>
        <w:tab/>
      </w:r>
      <w:bookmarkStart w:id="46" w:name="lt_pId147"/>
      <w:r w:rsidR="00130E4E">
        <w:rPr>
          <w:lang w:eastAsia="ja-JP"/>
        </w:rPr>
        <w:t>L</w:t>
      </w:r>
      <w:r>
        <w:rPr>
          <w:lang w:eastAsia="ja-JP"/>
        </w:rPr>
        <w:t>es signaux multimédias sont formatés comme il convient pour la fourniture. Ce formatage comprend l'agrégation, le multiplexage et la fragmentation des signaux multimédias encapsulés.</w:t>
      </w:r>
      <w:bookmarkEnd w:id="46"/>
      <w:r w:rsidR="00C84492">
        <w:rPr>
          <w:lang w:eastAsia="ja-JP"/>
        </w:rPr>
        <w:t xml:space="preserve"> </w:t>
      </w:r>
    </w:p>
    <w:p w:rsidR="0098711B" w:rsidRDefault="0098711B" w:rsidP="00130E4E">
      <w:pPr>
        <w:pStyle w:val="enumlev1"/>
        <w:rPr>
          <w:lang w:eastAsia="ja-JP"/>
        </w:rPr>
      </w:pPr>
      <w:r>
        <w:rPr>
          <w:lang w:eastAsia="ja-JP"/>
        </w:rPr>
        <w:t>–</w:t>
      </w:r>
      <w:r>
        <w:rPr>
          <w:lang w:eastAsia="ja-JP"/>
        </w:rPr>
        <w:tab/>
      </w:r>
      <w:bookmarkStart w:id="47" w:name="lt_pId150"/>
      <w:r>
        <w:rPr>
          <w:lang w:eastAsia="ja-JP"/>
        </w:rPr>
        <w:t>Contrôle pour l'encapsulation, le formatage et la présentation</w:t>
      </w:r>
      <w:bookmarkEnd w:id="47"/>
      <w:r w:rsidR="00C84492">
        <w:rPr>
          <w:lang w:eastAsia="ja-JP"/>
        </w:rPr>
        <w:t xml:space="preserve"> </w:t>
      </w:r>
    </w:p>
    <w:p w:rsidR="0098711B" w:rsidRDefault="0098711B" w:rsidP="00130E4E">
      <w:pPr>
        <w:pStyle w:val="enumlev1"/>
        <w:rPr>
          <w:lang w:eastAsia="ja-JP"/>
        </w:rPr>
      </w:pPr>
      <w:r>
        <w:rPr>
          <w:lang w:eastAsia="ja-JP"/>
        </w:rPr>
        <w:tab/>
      </w:r>
      <w:bookmarkStart w:id="48" w:name="lt_pId151"/>
      <w:r w:rsidR="00130E4E">
        <w:rPr>
          <w:lang w:eastAsia="ja-JP"/>
        </w:rPr>
        <w:t>L</w:t>
      </w:r>
      <w:r>
        <w:rPr>
          <w:lang w:eastAsia="ja-JP"/>
        </w:rPr>
        <w:t>es informations relatives à l'encapsulation, au formatage et à la présentation de contenus multimédias doivent être fournies à un récepteur</w:t>
      </w:r>
      <w:bookmarkEnd w:id="48"/>
      <w:r w:rsidR="00130E4E">
        <w:rPr>
          <w:lang w:eastAsia="ja-JP"/>
        </w:rPr>
        <w:t>.</w:t>
      </w:r>
    </w:p>
    <w:p w:rsidR="0098711B" w:rsidRDefault="00944492" w:rsidP="00C84492">
      <w:pPr>
        <w:rPr>
          <w:lang w:eastAsia="ja-JP"/>
        </w:rPr>
      </w:pPr>
      <w:bookmarkStart w:id="49" w:name="lt_pId152"/>
      <w:r>
        <w:rPr>
          <w:lang w:eastAsia="ja-JP"/>
        </w:rPr>
        <w:t>C</w:t>
      </w:r>
      <w:r w:rsidR="0098711B">
        <w:rPr>
          <w:lang w:eastAsia="ja-JP"/>
        </w:rPr>
        <w:t>es fonctions sont assurées par des mécanismes de transport. Les mécanismes de transport adaptés aux systèmes de radiodiffusion multimédia</w:t>
      </w:r>
      <w:r w:rsidR="00C84492">
        <w:rPr>
          <w:lang w:eastAsia="ja-JP"/>
        </w:rPr>
        <w:t xml:space="preserve"> </w:t>
      </w:r>
      <w:r w:rsidR="0098711B">
        <w:rPr>
          <w:lang w:eastAsia="ja-JP"/>
        </w:rPr>
        <w:t>pour l</w:t>
      </w:r>
      <w:r>
        <w:rPr>
          <w:lang w:eastAsia="ja-JP"/>
        </w:rPr>
        <w:t xml:space="preserve">a réception mobile sont énumérés </w:t>
      </w:r>
      <w:r w:rsidR="0098711B">
        <w:rPr>
          <w:lang w:eastAsia="ja-JP"/>
        </w:rPr>
        <w:t xml:space="preserve">dans le </w:t>
      </w:r>
      <w:r>
        <w:rPr>
          <w:lang w:eastAsia="ja-JP"/>
        </w:rPr>
        <w:t>T</w:t>
      </w:r>
      <w:r w:rsidR="0098711B">
        <w:rPr>
          <w:lang w:eastAsia="ja-JP"/>
        </w:rPr>
        <w:t>ableau</w:t>
      </w:r>
      <w:bookmarkStart w:id="50" w:name="lt_pId153"/>
      <w:bookmarkEnd w:id="49"/>
      <w:r>
        <w:rPr>
          <w:lang w:eastAsia="ja-JP"/>
        </w:rPr>
        <w:t> </w:t>
      </w:r>
      <w:r w:rsidR="0098711B">
        <w:rPr>
          <w:lang w:eastAsia="ja-JP"/>
        </w:rPr>
        <w:t>1.</w:t>
      </w:r>
      <w:bookmarkEnd w:id="50"/>
    </w:p>
    <w:p w:rsidR="00882923" w:rsidRPr="00CF443B" w:rsidRDefault="00882923" w:rsidP="00C84492">
      <w:pPr>
        <w:pStyle w:val="TableNo"/>
        <w:rPr>
          <w:caps/>
          <w:lang w:eastAsia="ja-JP"/>
        </w:rPr>
      </w:pPr>
      <w:r w:rsidRPr="00CF443B">
        <w:rPr>
          <w:rFonts w:hint="eastAsia"/>
          <w:lang w:eastAsia="ja-JP"/>
        </w:rPr>
        <w:t>TABLE</w:t>
      </w:r>
      <w:r w:rsidR="0098711B">
        <w:rPr>
          <w:lang w:eastAsia="ja-JP"/>
        </w:rPr>
        <w:t>AU</w:t>
      </w:r>
      <w:r w:rsidRPr="00CF443B">
        <w:rPr>
          <w:rFonts w:hint="eastAsia"/>
          <w:lang w:eastAsia="ja-JP"/>
        </w:rPr>
        <w:t xml:space="preserve"> 1</w:t>
      </w:r>
      <w:bookmarkEnd w:id="40"/>
    </w:p>
    <w:p w:rsidR="00882923" w:rsidRPr="00CF443B" w:rsidRDefault="00944492" w:rsidP="00C84492">
      <w:pPr>
        <w:pStyle w:val="Tabletitle"/>
        <w:rPr>
          <w:lang w:eastAsia="ja-JP"/>
        </w:rPr>
      </w:pPr>
      <w:bookmarkStart w:id="51" w:name="lt_pId155"/>
      <w:r>
        <w:rPr>
          <w:lang w:eastAsia="ja-JP"/>
        </w:rPr>
        <w:t>M</w:t>
      </w:r>
      <w:r w:rsidR="0098711B">
        <w:rPr>
          <w:lang w:eastAsia="ja-JP"/>
        </w:rPr>
        <w:t>écanismes de transport</w:t>
      </w:r>
      <w:bookmarkEnd w:id="51"/>
      <w:r w:rsidR="00C84492">
        <w:rPr>
          <w:lang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391"/>
      </w:tblGrid>
      <w:tr w:rsidR="00882923" w:rsidRPr="002523BA" w:rsidTr="00734392">
        <w:trPr>
          <w:jc w:val="center"/>
        </w:trPr>
        <w:tc>
          <w:tcPr>
            <w:tcW w:w="4248" w:type="dxa"/>
          </w:tcPr>
          <w:p w:rsidR="00882923" w:rsidRPr="002523BA" w:rsidRDefault="00944492" w:rsidP="002523BA">
            <w:pPr>
              <w:pStyle w:val="Tablehead"/>
            </w:pPr>
            <w:r w:rsidRPr="002523BA">
              <w:t>M</w:t>
            </w:r>
            <w:r w:rsidR="0098711B" w:rsidRPr="002523BA">
              <w:t>écanisme</w:t>
            </w:r>
          </w:p>
        </w:tc>
        <w:tc>
          <w:tcPr>
            <w:tcW w:w="5391" w:type="dxa"/>
          </w:tcPr>
          <w:p w:rsidR="00882923" w:rsidRPr="002523BA" w:rsidRDefault="00882923" w:rsidP="002523BA">
            <w:pPr>
              <w:pStyle w:val="Tablehead"/>
            </w:pPr>
            <w:bookmarkStart w:id="52" w:name="lt_pId157"/>
            <w:r w:rsidRPr="002523BA">
              <w:rPr>
                <w:rFonts w:hint="eastAsia"/>
              </w:rPr>
              <w:t>Description</w:t>
            </w:r>
            <w:bookmarkEnd w:id="52"/>
          </w:p>
        </w:tc>
      </w:tr>
      <w:tr w:rsidR="00882923" w:rsidRPr="008156EF" w:rsidTr="00734392">
        <w:trPr>
          <w:jc w:val="center"/>
        </w:trPr>
        <w:tc>
          <w:tcPr>
            <w:tcW w:w="4248" w:type="dxa"/>
            <w:vAlign w:val="center"/>
          </w:tcPr>
          <w:p w:rsidR="00882923" w:rsidRPr="00CF443B" w:rsidRDefault="00882923" w:rsidP="00983B12">
            <w:pPr>
              <w:pStyle w:val="Tabletext"/>
              <w:jc w:val="left"/>
              <w:rPr>
                <w:lang w:eastAsia="ja-JP"/>
              </w:rPr>
            </w:pPr>
            <w:bookmarkStart w:id="53" w:name="lt_pId158"/>
            <w:r w:rsidRPr="00CF443B">
              <w:rPr>
                <w:rFonts w:hint="eastAsia"/>
                <w:lang w:eastAsia="ja-JP"/>
              </w:rPr>
              <w:t>MPEG-2 TS (</w:t>
            </w:r>
            <w:r w:rsidR="009A43E7">
              <w:rPr>
                <w:lang w:eastAsia="ja-JP"/>
              </w:rPr>
              <w:t xml:space="preserve">flux de </w:t>
            </w:r>
            <w:r w:rsidRPr="00CF443B">
              <w:rPr>
                <w:lang w:eastAsia="ja-JP"/>
              </w:rPr>
              <w:t>transport</w:t>
            </w:r>
            <w:r w:rsidR="00C84492">
              <w:rPr>
                <w:lang w:eastAsia="ja-JP"/>
              </w:rPr>
              <w:t xml:space="preserve"> </w:t>
            </w:r>
            <w:r w:rsidRPr="00CF443B">
              <w:rPr>
                <w:rFonts w:hint="eastAsia"/>
                <w:lang w:eastAsia="ja-JP"/>
              </w:rPr>
              <w:t>)</w:t>
            </w:r>
            <w:bookmarkEnd w:id="53"/>
          </w:p>
        </w:tc>
        <w:tc>
          <w:tcPr>
            <w:tcW w:w="5391" w:type="dxa"/>
          </w:tcPr>
          <w:p w:rsidR="00882923" w:rsidRPr="008156EF" w:rsidRDefault="008156EF" w:rsidP="00983B12">
            <w:pPr>
              <w:pStyle w:val="Tabletext"/>
              <w:jc w:val="left"/>
              <w:rPr>
                <w:lang w:eastAsia="ja-JP"/>
              </w:rPr>
            </w:pPr>
            <w:r>
              <w:rPr>
                <w:lang w:eastAsia="ja-JP"/>
              </w:rPr>
              <w:t>Ce mécanisme est largement utilisé dans les systèmes de radiodiffusion pour la réception fixe. Il fournit des informations temporelles pour la synchronisation dans la couche de flux élémentaire mis en paquets (PES) et un paquet de longueur</w:t>
            </w:r>
            <w:r w:rsidR="00C84492">
              <w:rPr>
                <w:lang w:eastAsia="ja-JP"/>
              </w:rPr>
              <w:t xml:space="preserve"> </w:t>
            </w:r>
            <w:r>
              <w:rPr>
                <w:lang w:eastAsia="ja-JP"/>
              </w:rPr>
              <w:t>fixe</w:t>
            </w:r>
            <w:r w:rsidR="00C84492">
              <w:rPr>
                <w:lang w:eastAsia="ja-JP"/>
              </w:rPr>
              <w:t xml:space="preserve"> </w:t>
            </w:r>
            <w:r w:rsidR="002655AA">
              <w:rPr>
                <w:lang w:eastAsia="ja-JP"/>
              </w:rPr>
              <w:t>pour le formatage.</w:t>
            </w:r>
          </w:p>
        </w:tc>
      </w:tr>
      <w:tr w:rsidR="00882923" w:rsidRPr="008156EF" w:rsidTr="00734392">
        <w:trPr>
          <w:jc w:val="center"/>
        </w:trPr>
        <w:tc>
          <w:tcPr>
            <w:tcW w:w="4248" w:type="dxa"/>
            <w:vAlign w:val="center"/>
          </w:tcPr>
          <w:p w:rsidR="00882923" w:rsidRPr="00CF443B" w:rsidRDefault="00882923" w:rsidP="00983B12">
            <w:pPr>
              <w:pStyle w:val="Tabletext"/>
              <w:jc w:val="left"/>
              <w:rPr>
                <w:lang w:eastAsia="ja-JP"/>
              </w:rPr>
            </w:pPr>
            <w:bookmarkStart w:id="54" w:name="lt_pId161"/>
            <w:r w:rsidRPr="00CF443B">
              <w:rPr>
                <w:rFonts w:hint="eastAsia"/>
                <w:lang w:eastAsia="ja-JP"/>
              </w:rPr>
              <w:t>MPEG-4 SL (</w:t>
            </w:r>
            <w:r w:rsidR="009A43E7">
              <w:rPr>
                <w:color w:val="000000"/>
              </w:rPr>
              <w:t>couche de synchronisation</w:t>
            </w:r>
            <w:r w:rsidRPr="00CF443B">
              <w:rPr>
                <w:rFonts w:hint="eastAsia"/>
                <w:lang w:eastAsia="ja-JP"/>
              </w:rPr>
              <w:t>)</w:t>
            </w:r>
            <w:bookmarkEnd w:id="54"/>
          </w:p>
        </w:tc>
        <w:tc>
          <w:tcPr>
            <w:tcW w:w="5391" w:type="dxa"/>
          </w:tcPr>
          <w:p w:rsidR="00882923" w:rsidRPr="008156EF" w:rsidRDefault="008156EF" w:rsidP="00983B12">
            <w:pPr>
              <w:pStyle w:val="Tabletext"/>
              <w:jc w:val="left"/>
            </w:pPr>
            <w:bookmarkStart w:id="55" w:name="lt_pId162"/>
            <w:r>
              <w:rPr>
                <w:lang w:eastAsia="ja-JP"/>
              </w:rPr>
              <w:t>Ce mécanisme est utilisé dans la couche de syn</w:t>
            </w:r>
            <w:r w:rsidR="00944492">
              <w:rPr>
                <w:lang w:eastAsia="ja-JP"/>
              </w:rPr>
              <w:t>chronisation pour synchroniser d</w:t>
            </w:r>
            <w:r>
              <w:rPr>
                <w:lang w:eastAsia="ja-JP"/>
              </w:rPr>
              <w:t>es contenus audiovisuels à la fois dans le temps et dans l'espace. Il peut être acheminé dans des paquets MPEG-2 TS ou dans des paquets utilisant le protocole de transport en temps réel (RTP)</w:t>
            </w:r>
            <w:bookmarkEnd w:id="55"/>
            <w:r w:rsidR="002655AA">
              <w:rPr>
                <w:lang w:eastAsia="ja-JP"/>
              </w:rPr>
              <w:t>.</w:t>
            </w:r>
          </w:p>
        </w:tc>
      </w:tr>
      <w:tr w:rsidR="009A43E7" w:rsidRPr="009A43E7" w:rsidTr="00734392">
        <w:trPr>
          <w:jc w:val="center"/>
        </w:trPr>
        <w:tc>
          <w:tcPr>
            <w:tcW w:w="4248" w:type="dxa"/>
            <w:vAlign w:val="center"/>
          </w:tcPr>
          <w:p w:rsidR="009A43E7" w:rsidRPr="00CF443B" w:rsidRDefault="009A43E7" w:rsidP="00983B12">
            <w:pPr>
              <w:pStyle w:val="Tabletext"/>
              <w:jc w:val="left"/>
              <w:rPr>
                <w:lang w:eastAsia="ja-JP"/>
              </w:rPr>
            </w:pPr>
            <w:bookmarkStart w:id="56" w:name="lt_pId164"/>
            <w:r w:rsidRPr="00CF443B">
              <w:rPr>
                <w:rFonts w:hint="eastAsia"/>
                <w:lang w:eastAsia="ja-JP"/>
              </w:rPr>
              <w:t>IP (</w:t>
            </w:r>
            <w:r w:rsidR="00AA5CBF" w:rsidRPr="00CF443B">
              <w:rPr>
                <w:lang w:eastAsia="ja-JP"/>
              </w:rPr>
              <w:t>p</w:t>
            </w:r>
            <w:r w:rsidRPr="00CF443B">
              <w:rPr>
                <w:rFonts w:hint="eastAsia"/>
                <w:lang w:eastAsia="ja-JP"/>
              </w:rPr>
              <w:t>rotocol</w:t>
            </w:r>
            <w:r>
              <w:rPr>
                <w:lang w:eastAsia="ja-JP"/>
              </w:rPr>
              <w:t xml:space="preserve">e </w:t>
            </w:r>
            <w:r w:rsidRPr="00CF443B">
              <w:rPr>
                <w:rFonts w:hint="eastAsia"/>
                <w:lang w:eastAsia="ja-JP"/>
              </w:rPr>
              <w:t>Internet)</w:t>
            </w:r>
            <w:bookmarkEnd w:id="56"/>
          </w:p>
        </w:tc>
        <w:tc>
          <w:tcPr>
            <w:tcW w:w="5391" w:type="dxa"/>
          </w:tcPr>
          <w:p w:rsidR="009A43E7" w:rsidRPr="009A43E7" w:rsidRDefault="009A43E7" w:rsidP="00983B12">
            <w:pPr>
              <w:pStyle w:val="Tabletext"/>
              <w:jc w:val="left"/>
              <w:rPr>
                <w:lang w:eastAsia="ja-JP"/>
              </w:rPr>
            </w:pPr>
            <w:bookmarkStart w:id="57" w:name="lt_pId165"/>
            <w:r>
              <w:rPr>
                <w:lang w:eastAsia="ja-JP"/>
              </w:rPr>
              <w:t>Protocole intermédiaire pour le transport des médias. Ce protocole travaille avec le protocole de couche supérieure pour le transport des médias et peut-être acheminé dans des paquets</w:t>
            </w:r>
            <w:bookmarkEnd w:id="57"/>
            <w:r w:rsidR="00C84492">
              <w:rPr>
                <w:lang w:eastAsia="ja-JP"/>
              </w:rPr>
              <w:t xml:space="preserve"> </w:t>
            </w:r>
            <w:bookmarkStart w:id="58" w:name="lt_pId166"/>
            <w:r>
              <w:rPr>
                <w:lang w:eastAsia="ja-JP"/>
              </w:rPr>
              <w:t>MPEG-2 TS</w:t>
            </w:r>
            <w:bookmarkEnd w:id="58"/>
            <w:r w:rsidR="002655AA">
              <w:rPr>
                <w:rStyle w:val="FootnoteReference"/>
                <w:lang w:eastAsia="ja-JP"/>
              </w:rPr>
              <w:footnoteReference w:id="2"/>
            </w:r>
            <w:r w:rsidR="00806845">
              <w:rPr>
                <w:lang w:eastAsia="ja-JP"/>
              </w:rPr>
              <w:t>.</w:t>
            </w:r>
          </w:p>
        </w:tc>
      </w:tr>
      <w:tr w:rsidR="009A43E7" w:rsidTr="00734392">
        <w:trPr>
          <w:jc w:val="center"/>
        </w:trPr>
        <w:tc>
          <w:tcPr>
            <w:tcW w:w="4248" w:type="dxa"/>
            <w:vAlign w:val="center"/>
          </w:tcPr>
          <w:p w:rsidR="009A43E7" w:rsidRPr="00CF443B" w:rsidRDefault="009A43E7" w:rsidP="00983B12">
            <w:pPr>
              <w:pStyle w:val="Tabletext"/>
              <w:jc w:val="left"/>
              <w:rPr>
                <w:lang w:eastAsia="ja-JP"/>
              </w:rPr>
            </w:pPr>
            <w:bookmarkStart w:id="60" w:name="lt_pId167"/>
            <w:r w:rsidRPr="00CF443B">
              <w:rPr>
                <w:rFonts w:hint="eastAsia"/>
                <w:lang w:eastAsia="ja-JP"/>
              </w:rPr>
              <w:t>GSE (</w:t>
            </w:r>
            <w:r>
              <w:rPr>
                <w:color w:val="000000"/>
              </w:rPr>
              <w:t>encapsulation de flux générique</w:t>
            </w:r>
            <w:r w:rsidRPr="00CF443B">
              <w:rPr>
                <w:rFonts w:hint="eastAsia"/>
                <w:lang w:eastAsia="ja-JP"/>
              </w:rPr>
              <w:t>)</w:t>
            </w:r>
            <w:bookmarkEnd w:id="60"/>
            <w:r w:rsidRPr="00CF443B">
              <w:rPr>
                <w:rStyle w:val="FootnoteReference"/>
                <w:lang w:eastAsia="ja-JP"/>
              </w:rPr>
              <w:footnoteReference w:id="3"/>
            </w:r>
          </w:p>
        </w:tc>
        <w:tc>
          <w:tcPr>
            <w:tcW w:w="5391" w:type="dxa"/>
          </w:tcPr>
          <w:p w:rsidR="009A43E7" w:rsidRDefault="009A43E7" w:rsidP="00983B12">
            <w:pPr>
              <w:pStyle w:val="Tabletext"/>
              <w:jc w:val="left"/>
              <w:rPr>
                <w:lang w:eastAsia="ja-JP"/>
              </w:rPr>
            </w:pPr>
            <w:bookmarkStart w:id="62" w:name="lt_pId168"/>
            <w:r>
              <w:rPr>
                <w:lang w:eastAsia="ja-JP"/>
              </w:rPr>
              <w:t>Techniques</w:t>
            </w:r>
            <w:r w:rsidR="00C84492">
              <w:rPr>
                <w:lang w:eastAsia="ja-JP"/>
              </w:rPr>
              <w:t xml:space="preserve"> </w:t>
            </w:r>
            <w:r>
              <w:rPr>
                <w:lang w:eastAsia="ja-JP"/>
              </w:rPr>
              <w:t xml:space="preserve">d'encapsulation pour différents types de paquets, </w:t>
            </w:r>
            <w:r w:rsidR="00944492">
              <w:rPr>
                <w:lang w:eastAsia="ja-JP"/>
              </w:rPr>
              <w:t>y compris</w:t>
            </w:r>
            <w:r>
              <w:rPr>
                <w:lang w:eastAsia="ja-JP"/>
              </w:rPr>
              <w:t xml:space="preserve"> les paquets IP. Un protocole de transport des médias sur IP est nécessaire.</w:t>
            </w:r>
            <w:bookmarkEnd w:id="62"/>
            <w:r w:rsidR="00C84492">
              <w:rPr>
                <w:lang w:eastAsia="ja-JP"/>
              </w:rPr>
              <w:t xml:space="preserve"> </w:t>
            </w:r>
          </w:p>
        </w:tc>
      </w:tr>
    </w:tbl>
    <w:p w:rsidR="00882923" w:rsidRPr="009A43E7" w:rsidRDefault="00882923" w:rsidP="00C84492">
      <w:pPr>
        <w:pStyle w:val="Tablefin"/>
        <w:rPr>
          <w:lang w:val="fr-FR" w:eastAsia="ja-JP"/>
        </w:rPr>
      </w:pPr>
    </w:p>
    <w:p w:rsidR="00882923" w:rsidRPr="00AD7859" w:rsidRDefault="00AD7859" w:rsidP="00734392">
      <w:pPr>
        <w:keepNext/>
        <w:keepLines/>
        <w:rPr>
          <w:lang w:eastAsia="ja-JP"/>
        </w:rPr>
      </w:pPr>
      <w:bookmarkStart w:id="63" w:name="lt_pId170"/>
      <w:r w:rsidRPr="00AD7859">
        <w:rPr>
          <w:lang w:eastAsia="ja-JP"/>
        </w:rPr>
        <w:lastRenderedPageBreak/>
        <w:t xml:space="preserve">Les protocoles de transport des médias sur IP </w:t>
      </w:r>
      <w:r>
        <w:rPr>
          <w:lang w:eastAsia="ja-JP"/>
        </w:rPr>
        <w:t>qui sont adaptés aux systèmes de radiodiffusion multimédia</w:t>
      </w:r>
      <w:r w:rsidR="00C84492">
        <w:rPr>
          <w:lang w:eastAsia="ja-JP"/>
        </w:rPr>
        <w:t xml:space="preserve"> </w:t>
      </w:r>
      <w:r>
        <w:rPr>
          <w:lang w:eastAsia="ja-JP"/>
        </w:rPr>
        <w:t>pour l</w:t>
      </w:r>
      <w:r w:rsidR="00935E80">
        <w:rPr>
          <w:lang w:eastAsia="ja-JP"/>
        </w:rPr>
        <w:t xml:space="preserve">a réception mobile sont énumérés </w:t>
      </w:r>
      <w:r>
        <w:rPr>
          <w:lang w:eastAsia="ja-JP"/>
        </w:rPr>
        <w:t xml:space="preserve">dans le </w:t>
      </w:r>
      <w:r w:rsidR="00935E80">
        <w:rPr>
          <w:lang w:eastAsia="ja-JP"/>
        </w:rPr>
        <w:t>T</w:t>
      </w:r>
      <w:r>
        <w:rPr>
          <w:lang w:eastAsia="ja-JP"/>
        </w:rPr>
        <w:t>ableau</w:t>
      </w:r>
      <w:r w:rsidR="00935E80">
        <w:rPr>
          <w:lang w:eastAsia="ja-JP"/>
        </w:rPr>
        <w:t> </w:t>
      </w:r>
      <w:r w:rsidR="00882923" w:rsidRPr="00AD7859">
        <w:rPr>
          <w:rFonts w:hint="eastAsia"/>
          <w:lang w:eastAsia="ja-JP"/>
        </w:rPr>
        <w:t>2.</w:t>
      </w:r>
      <w:bookmarkEnd w:id="63"/>
    </w:p>
    <w:p w:rsidR="00882923" w:rsidRPr="00AD7859" w:rsidRDefault="00882923" w:rsidP="00C84492">
      <w:pPr>
        <w:pStyle w:val="TableNo"/>
        <w:rPr>
          <w:caps/>
          <w:lang w:eastAsia="ja-JP"/>
        </w:rPr>
      </w:pPr>
      <w:bookmarkStart w:id="64" w:name="lt_pId171"/>
      <w:r w:rsidRPr="00AD7859">
        <w:rPr>
          <w:rFonts w:hint="eastAsia"/>
          <w:lang w:eastAsia="ja-JP"/>
        </w:rPr>
        <w:t>TABLE</w:t>
      </w:r>
      <w:r w:rsidR="00AD7859" w:rsidRPr="00AD7859">
        <w:rPr>
          <w:lang w:eastAsia="ja-JP"/>
        </w:rPr>
        <w:t>AU</w:t>
      </w:r>
      <w:r w:rsidRPr="00AD7859">
        <w:rPr>
          <w:rFonts w:hint="eastAsia"/>
          <w:lang w:eastAsia="ja-JP"/>
        </w:rPr>
        <w:t xml:space="preserve"> 2</w:t>
      </w:r>
      <w:bookmarkEnd w:id="64"/>
    </w:p>
    <w:p w:rsidR="00882923" w:rsidRPr="00AD7859" w:rsidRDefault="00C37EFE" w:rsidP="00C84492">
      <w:pPr>
        <w:pStyle w:val="Tabletitle"/>
      </w:pPr>
      <w:bookmarkStart w:id="65" w:name="lt_pId172"/>
      <w:r w:rsidRPr="00AD7859">
        <w:rPr>
          <w:lang w:eastAsia="ja-JP"/>
        </w:rPr>
        <w:t>P</w:t>
      </w:r>
      <w:r w:rsidR="00AD7859" w:rsidRPr="00AD7859">
        <w:rPr>
          <w:lang w:eastAsia="ja-JP"/>
        </w:rPr>
        <w:t>rotocoles de transport des médias sur IP</w:t>
      </w:r>
      <w:bookmarkEnd w:id="65"/>
      <w:r w:rsidR="00C84492">
        <w:rPr>
          <w:lang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533"/>
      </w:tblGrid>
      <w:tr w:rsidR="00882923" w:rsidRPr="00734392" w:rsidTr="00983B12">
        <w:trPr>
          <w:jc w:val="center"/>
        </w:trPr>
        <w:tc>
          <w:tcPr>
            <w:tcW w:w="4106" w:type="dxa"/>
          </w:tcPr>
          <w:p w:rsidR="00882923" w:rsidRPr="00734392" w:rsidRDefault="00882923" w:rsidP="00734392">
            <w:pPr>
              <w:pStyle w:val="Tablehead"/>
            </w:pPr>
            <w:bookmarkStart w:id="66" w:name="lt_pId173"/>
            <w:r w:rsidRPr="00734392">
              <w:rPr>
                <w:rFonts w:hint="eastAsia"/>
              </w:rPr>
              <w:t>Protocol</w:t>
            </w:r>
            <w:bookmarkEnd w:id="66"/>
            <w:r w:rsidR="00AD7859" w:rsidRPr="00734392">
              <w:t>e</w:t>
            </w:r>
          </w:p>
        </w:tc>
        <w:tc>
          <w:tcPr>
            <w:tcW w:w="5533" w:type="dxa"/>
          </w:tcPr>
          <w:p w:rsidR="00882923" w:rsidRPr="00734392" w:rsidRDefault="00882923" w:rsidP="00734392">
            <w:pPr>
              <w:pStyle w:val="Tablehead"/>
            </w:pPr>
            <w:bookmarkStart w:id="67" w:name="lt_pId174"/>
            <w:r w:rsidRPr="00734392">
              <w:rPr>
                <w:rFonts w:hint="eastAsia"/>
              </w:rPr>
              <w:t>Description</w:t>
            </w:r>
            <w:bookmarkEnd w:id="67"/>
          </w:p>
        </w:tc>
      </w:tr>
      <w:tr w:rsidR="00882923" w:rsidRPr="00AD7859" w:rsidTr="00983B12">
        <w:trPr>
          <w:jc w:val="center"/>
        </w:trPr>
        <w:tc>
          <w:tcPr>
            <w:tcW w:w="4106" w:type="dxa"/>
          </w:tcPr>
          <w:p w:rsidR="00882923" w:rsidRPr="00C37EFE" w:rsidRDefault="00882923" w:rsidP="00983B12">
            <w:pPr>
              <w:pStyle w:val="Tabletext"/>
              <w:spacing w:before="20" w:after="20"/>
              <w:jc w:val="left"/>
            </w:pPr>
            <w:bookmarkStart w:id="68" w:name="lt_pId175"/>
            <w:r w:rsidRPr="00C37EFE">
              <w:rPr>
                <w:rFonts w:hint="eastAsia"/>
              </w:rPr>
              <w:t>RTP (</w:t>
            </w:r>
            <w:r w:rsidR="00AA5CBF" w:rsidRPr="00C37EFE">
              <w:t>p</w:t>
            </w:r>
            <w:r w:rsidR="00AD7859" w:rsidRPr="00C37EFE">
              <w:t>rotocole de transport en temps réel</w:t>
            </w:r>
            <w:r w:rsidRPr="00C37EFE">
              <w:rPr>
                <w:rFonts w:hint="eastAsia"/>
              </w:rPr>
              <w:t>)</w:t>
            </w:r>
            <w:bookmarkEnd w:id="68"/>
          </w:p>
        </w:tc>
        <w:tc>
          <w:tcPr>
            <w:tcW w:w="5533" w:type="dxa"/>
          </w:tcPr>
          <w:p w:rsidR="00882923" w:rsidRPr="00C37EFE" w:rsidRDefault="00AD7859" w:rsidP="00983B12">
            <w:pPr>
              <w:pStyle w:val="Tabletext"/>
              <w:spacing w:before="20" w:after="20"/>
              <w:jc w:val="left"/>
            </w:pPr>
            <w:bookmarkStart w:id="69" w:name="lt_pId176"/>
            <w:r w:rsidRPr="00C37EFE">
              <w:t>Protocole de l</w:t>
            </w:r>
            <w:r w:rsidR="00E87FD0">
              <w:t>'</w:t>
            </w:r>
            <w:r w:rsidR="00882923" w:rsidRPr="00C37EFE">
              <w:t>Internet engineering task force (</w:t>
            </w:r>
            <w:r w:rsidR="00882923" w:rsidRPr="00C37EFE">
              <w:rPr>
                <w:rFonts w:hint="eastAsia"/>
              </w:rPr>
              <w:t>IETF</w:t>
            </w:r>
            <w:r w:rsidR="00882923" w:rsidRPr="00C37EFE">
              <w:t>)</w:t>
            </w:r>
            <w:r w:rsidR="00882923" w:rsidRPr="00C37EFE">
              <w:rPr>
                <w:rFonts w:hint="eastAsia"/>
              </w:rPr>
              <w:t xml:space="preserve"> </w:t>
            </w:r>
            <w:r w:rsidRPr="00C37EFE">
              <w:t>utilis</w:t>
            </w:r>
            <w:r w:rsidR="00C37EFE">
              <w:t>é</w:t>
            </w:r>
            <w:r w:rsidRPr="00C37EFE">
              <w:t xml:space="preserve"> pour</w:t>
            </w:r>
            <w:r w:rsidR="00C84492">
              <w:t xml:space="preserve"> </w:t>
            </w:r>
            <w:r w:rsidRPr="00C37EFE">
              <w:t>les services</w:t>
            </w:r>
            <w:r w:rsidR="00C84492">
              <w:t xml:space="preserve"> </w:t>
            </w:r>
            <w:r w:rsidRPr="00C37EFE">
              <w:t>de transmission en continu</w:t>
            </w:r>
            <w:bookmarkEnd w:id="69"/>
            <w:r w:rsidR="002421EF">
              <w:t>.</w:t>
            </w:r>
          </w:p>
        </w:tc>
      </w:tr>
      <w:tr w:rsidR="00882923" w:rsidRPr="00AD7859" w:rsidTr="00983B12">
        <w:trPr>
          <w:jc w:val="center"/>
        </w:trPr>
        <w:tc>
          <w:tcPr>
            <w:tcW w:w="4106" w:type="dxa"/>
          </w:tcPr>
          <w:p w:rsidR="00882923" w:rsidRPr="00C37EFE" w:rsidRDefault="00882923" w:rsidP="00983B12">
            <w:pPr>
              <w:pStyle w:val="Tabletext"/>
              <w:spacing w:before="20" w:after="20"/>
              <w:jc w:val="left"/>
            </w:pPr>
            <w:bookmarkStart w:id="70" w:name="lt_pId177"/>
            <w:r w:rsidRPr="00C37EFE">
              <w:rPr>
                <w:rFonts w:hint="eastAsia"/>
              </w:rPr>
              <w:t>FLUTE (</w:t>
            </w:r>
            <w:r w:rsidR="00AA5CBF" w:rsidRPr="00C37EFE">
              <w:t>f</w:t>
            </w:r>
            <w:r w:rsidR="00AD7859" w:rsidRPr="00C37EFE">
              <w:t>ourniture de fichier par transport unidirectionnel</w:t>
            </w:r>
            <w:r w:rsidRPr="00C37EFE">
              <w:rPr>
                <w:rFonts w:hint="eastAsia"/>
              </w:rPr>
              <w:t>)</w:t>
            </w:r>
            <w:bookmarkEnd w:id="70"/>
          </w:p>
        </w:tc>
        <w:tc>
          <w:tcPr>
            <w:tcW w:w="5533" w:type="dxa"/>
          </w:tcPr>
          <w:p w:rsidR="00882923" w:rsidRPr="00C37EFE" w:rsidRDefault="00AD7859" w:rsidP="00983B12">
            <w:pPr>
              <w:pStyle w:val="Tabletext"/>
              <w:spacing w:before="20" w:after="20"/>
              <w:jc w:val="left"/>
            </w:pPr>
            <w:bookmarkStart w:id="71" w:name="lt_pId178"/>
            <w:r w:rsidRPr="00C37EFE">
              <w:t>Protocole de l</w:t>
            </w:r>
            <w:r w:rsidR="00E87FD0">
              <w:t>'</w:t>
            </w:r>
            <w:r w:rsidR="00882923" w:rsidRPr="00C37EFE">
              <w:rPr>
                <w:rFonts w:hint="eastAsia"/>
              </w:rPr>
              <w:t xml:space="preserve">IETF </w:t>
            </w:r>
            <w:r w:rsidRPr="00C37EFE">
              <w:t>utilisé pour la fourniture de tous types de fichiers</w:t>
            </w:r>
            <w:bookmarkEnd w:id="71"/>
            <w:r w:rsidR="002421EF">
              <w:t>.</w:t>
            </w:r>
          </w:p>
        </w:tc>
      </w:tr>
    </w:tbl>
    <w:p w:rsidR="00734392" w:rsidRPr="00734392" w:rsidRDefault="00734392" w:rsidP="00734392">
      <w:pPr>
        <w:pStyle w:val="Tablefin"/>
        <w:rPr>
          <w:lang w:eastAsia="ja-JP"/>
        </w:rPr>
      </w:pPr>
      <w:bookmarkStart w:id="72" w:name="lt_pId183"/>
    </w:p>
    <w:p w:rsidR="00086B3E" w:rsidRDefault="00086B3E" w:rsidP="00734392">
      <w:pPr>
        <w:pStyle w:val="Heading1"/>
      </w:pPr>
      <w:r>
        <w:rPr>
          <w:lang w:eastAsia="ja-JP"/>
        </w:rPr>
        <w:t>4</w:t>
      </w:r>
      <w:r>
        <w:tab/>
      </w:r>
      <w:bookmarkStart w:id="73" w:name="lt_pId180"/>
      <w:r w:rsidR="00263073">
        <w:t>M</w:t>
      </w:r>
      <w:r>
        <w:t>écanismes de protection de</w:t>
      </w:r>
      <w:r w:rsidR="00C84492">
        <w:t xml:space="preserve"> </w:t>
      </w:r>
      <w:r>
        <w:t>services/contenu</w:t>
      </w:r>
      <w:bookmarkEnd w:id="73"/>
      <w:r>
        <w:t xml:space="preserve"> </w:t>
      </w:r>
    </w:p>
    <w:p w:rsidR="00086B3E" w:rsidRDefault="00263073" w:rsidP="00E87FD0">
      <w:pPr>
        <w:rPr>
          <w:lang w:eastAsia="ja-JP"/>
        </w:rPr>
      </w:pPr>
      <w:bookmarkStart w:id="74" w:name="lt_pId181"/>
      <w:r>
        <w:rPr>
          <w:lang w:eastAsia="ja-JP"/>
        </w:rPr>
        <w:t>L</w:t>
      </w:r>
      <w:r w:rsidR="00086B3E">
        <w:rPr>
          <w:lang w:eastAsia="ja-JP"/>
        </w:rPr>
        <w:t>'accès au</w:t>
      </w:r>
      <w:r w:rsidR="00C84492">
        <w:rPr>
          <w:lang w:eastAsia="ja-JP"/>
        </w:rPr>
        <w:t xml:space="preserve"> </w:t>
      </w:r>
      <w:r w:rsidR="00086B3E">
        <w:rPr>
          <w:lang w:eastAsia="ja-JP"/>
        </w:rPr>
        <w:t>contenu</w:t>
      </w:r>
      <w:r w:rsidR="00C84492">
        <w:rPr>
          <w:lang w:eastAsia="ja-JP"/>
        </w:rPr>
        <w:t xml:space="preserve"> </w:t>
      </w:r>
      <w:r w:rsidR="00086B3E">
        <w:rPr>
          <w:lang w:eastAsia="ja-JP"/>
        </w:rPr>
        <w:t>et aux services doit</w:t>
      </w:r>
      <w:r>
        <w:rPr>
          <w:lang w:eastAsia="ja-JP"/>
        </w:rPr>
        <w:t>,</w:t>
      </w:r>
      <w:r w:rsidR="00086B3E">
        <w:rPr>
          <w:lang w:eastAsia="ja-JP"/>
        </w:rPr>
        <w:t xml:space="preserve"> si nécessaire</w:t>
      </w:r>
      <w:r>
        <w:rPr>
          <w:lang w:eastAsia="ja-JP"/>
        </w:rPr>
        <w:t>,</w:t>
      </w:r>
      <w:r w:rsidR="00086B3E">
        <w:rPr>
          <w:lang w:eastAsia="ja-JP"/>
        </w:rPr>
        <w:t xml:space="preserve"> être contrôlé par l'intermédiaire de certains mécanismes</w:t>
      </w:r>
      <w:r w:rsidR="003C50A5">
        <w:rPr>
          <w:lang w:eastAsia="ja-JP"/>
        </w:rPr>
        <w:t>.</w:t>
      </w:r>
      <w:r w:rsidR="00086B3E">
        <w:rPr>
          <w:lang w:eastAsia="ja-JP"/>
        </w:rPr>
        <w:t xml:space="preserve"> Les mécanismes de protection des services protègent le contenu pendant sa transmission à un récepteur, et </w:t>
      </w:r>
      <w:r>
        <w:rPr>
          <w:lang w:eastAsia="ja-JP"/>
        </w:rPr>
        <w:t>les mécanismes de protection du</w:t>
      </w:r>
      <w:r w:rsidR="00086B3E">
        <w:rPr>
          <w:lang w:eastAsia="ja-JP"/>
        </w:rPr>
        <w:t xml:space="preserve"> contenu protègent le contenu après sa transmission.</w:t>
      </w:r>
      <w:bookmarkEnd w:id="74"/>
      <w:r w:rsidR="00C84492">
        <w:rPr>
          <w:lang w:eastAsia="ja-JP"/>
        </w:rPr>
        <w:t xml:space="preserve"> </w:t>
      </w:r>
    </w:p>
    <w:p w:rsidR="00086B3E" w:rsidRDefault="00086B3E" w:rsidP="00C84492">
      <w:r>
        <w:rPr>
          <w:lang w:eastAsia="ja-JP"/>
        </w:rPr>
        <w:t>Les mécanismes de protection de service</w:t>
      </w:r>
      <w:r w:rsidR="00263073">
        <w:rPr>
          <w:lang w:eastAsia="ja-JP"/>
        </w:rPr>
        <w:t>s</w:t>
      </w:r>
      <w:r>
        <w:rPr>
          <w:lang w:eastAsia="ja-JP"/>
        </w:rPr>
        <w:t>/contenu adaptés aux systèmes de radiodiffusion multimédia pour la réception mobile</w:t>
      </w:r>
      <w:r w:rsidR="00C84492">
        <w:rPr>
          <w:lang w:eastAsia="ja-JP"/>
        </w:rPr>
        <w:t xml:space="preserve"> </w:t>
      </w:r>
      <w:r>
        <w:rPr>
          <w:lang w:eastAsia="ja-JP"/>
        </w:rPr>
        <w:t xml:space="preserve">sont énumérés dans le </w:t>
      </w:r>
      <w:r w:rsidR="00263073">
        <w:rPr>
          <w:lang w:eastAsia="ja-JP"/>
        </w:rPr>
        <w:t>T</w:t>
      </w:r>
      <w:r>
        <w:rPr>
          <w:lang w:eastAsia="ja-JP"/>
        </w:rPr>
        <w:t>ableau</w:t>
      </w:r>
      <w:r w:rsidR="00C84492">
        <w:rPr>
          <w:lang w:eastAsia="ja-JP"/>
        </w:rPr>
        <w:t xml:space="preserve"> </w:t>
      </w:r>
      <w:r>
        <w:rPr>
          <w:lang w:eastAsia="ja-JP"/>
        </w:rPr>
        <w:t>3</w:t>
      </w:r>
      <w:r w:rsidR="00263073">
        <w:rPr>
          <w:lang w:eastAsia="ja-JP"/>
        </w:rPr>
        <w:t>.</w:t>
      </w:r>
    </w:p>
    <w:p w:rsidR="00882923" w:rsidRPr="00F17248" w:rsidRDefault="00882923" w:rsidP="00C84492">
      <w:pPr>
        <w:pStyle w:val="TableNo"/>
        <w:rPr>
          <w:lang w:eastAsia="ja-JP"/>
        </w:rPr>
      </w:pPr>
      <w:bookmarkStart w:id="75" w:name="lt_pId184"/>
      <w:bookmarkEnd w:id="72"/>
      <w:r w:rsidRPr="00F17248">
        <w:rPr>
          <w:rFonts w:hint="eastAsia"/>
          <w:lang w:eastAsia="ja-JP"/>
        </w:rPr>
        <w:t>TABLE</w:t>
      </w:r>
      <w:r w:rsidR="00263073">
        <w:rPr>
          <w:lang w:eastAsia="ja-JP"/>
        </w:rPr>
        <w:t>AU</w:t>
      </w:r>
      <w:r w:rsidRPr="00F17248">
        <w:rPr>
          <w:rFonts w:hint="eastAsia"/>
          <w:lang w:eastAsia="ja-JP"/>
        </w:rPr>
        <w:t xml:space="preserve"> 3</w:t>
      </w:r>
      <w:bookmarkEnd w:id="75"/>
    </w:p>
    <w:p w:rsidR="00882923" w:rsidRPr="00F17248" w:rsidRDefault="00263073" w:rsidP="00C84492">
      <w:pPr>
        <w:pStyle w:val="Tabletitle"/>
        <w:rPr>
          <w:lang w:eastAsia="ja-JP"/>
        </w:rPr>
      </w:pPr>
      <w:bookmarkStart w:id="76" w:name="lt_pId185"/>
      <w:r>
        <w:t>M</w:t>
      </w:r>
      <w:r w:rsidR="00086B3E">
        <w:t>écanismes de protection de</w:t>
      </w:r>
      <w:r w:rsidR="00C84492">
        <w:t xml:space="preserve"> </w:t>
      </w:r>
      <w:r w:rsidR="00086B3E">
        <w:t>services/contenu</w:t>
      </w:r>
      <w:bookmarkEnd w:id="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958"/>
      </w:tblGrid>
      <w:tr w:rsidR="00882923" w:rsidRPr="00F17248" w:rsidTr="00983B12">
        <w:trPr>
          <w:jc w:val="center"/>
        </w:trPr>
        <w:tc>
          <w:tcPr>
            <w:tcW w:w="3681" w:type="dxa"/>
          </w:tcPr>
          <w:p w:rsidR="00882923" w:rsidRPr="00F17248" w:rsidRDefault="00086B3E" w:rsidP="00734392">
            <w:pPr>
              <w:pStyle w:val="Tablehead"/>
              <w:rPr>
                <w:bCs/>
                <w:lang w:eastAsia="ja-JP"/>
              </w:rPr>
            </w:pPr>
            <w:bookmarkStart w:id="77" w:name="lt_pId186"/>
            <w:r>
              <w:t>Mécanisme</w:t>
            </w:r>
            <w:bookmarkEnd w:id="77"/>
            <w:r w:rsidR="00C84492">
              <w:t xml:space="preserve"> </w:t>
            </w:r>
          </w:p>
        </w:tc>
        <w:tc>
          <w:tcPr>
            <w:tcW w:w="5958" w:type="dxa"/>
          </w:tcPr>
          <w:p w:rsidR="00882923" w:rsidRPr="00F17248" w:rsidRDefault="00882923" w:rsidP="00734392">
            <w:pPr>
              <w:pStyle w:val="Tablehead"/>
              <w:rPr>
                <w:bCs/>
              </w:rPr>
            </w:pPr>
            <w:bookmarkStart w:id="78" w:name="lt_pId187"/>
            <w:r w:rsidRPr="00F17248">
              <w:rPr>
                <w:rFonts w:hint="eastAsia"/>
                <w:bCs/>
              </w:rPr>
              <w:t>Description</w:t>
            </w:r>
            <w:bookmarkEnd w:id="78"/>
          </w:p>
        </w:tc>
      </w:tr>
      <w:tr w:rsidR="00882923" w:rsidRPr="00D2346A" w:rsidTr="00983B12">
        <w:trPr>
          <w:jc w:val="center"/>
        </w:trPr>
        <w:tc>
          <w:tcPr>
            <w:tcW w:w="3681" w:type="dxa"/>
          </w:tcPr>
          <w:p w:rsidR="00882923" w:rsidRPr="00D2346A" w:rsidRDefault="00D2346A" w:rsidP="00983B12">
            <w:pPr>
              <w:pStyle w:val="Tabletext"/>
              <w:spacing w:before="20" w:after="20"/>
              <w:jc w:val="left"/>
            </w:pPr>
            <w:bookmarkStart w:id="79" w:name="lt_pId188"/>
            <w:r w:rsidRPr="00D2346A">
              <w:t>S</w:t>
            </w:r>
            <w:r w:rsidR="00086B3E" w:rsidRPr="00D2346A">
              <w:t xml:space="preserve">ystème d'accès conditionnel </w:t>
            </w:r>
            <w:r w:rsidR="00882923" w:rsidRPr="00D2346A">
              <w:t>(</w:t>
            </w:r>
            <w:r w:rsidR="00882923" w:rsidRPr="00D2346A">
              <w:rPr>
                <w:rFonts w:hint="eastAsia"/>
              </w:rPr>
              <w:t>CAS</w:t>
            </w:r>
            <w:r w:rsidR="00882923" w:rsidRPr="00D2346A">
              <w:t>)</w:t>
            </w:r>
            <w:r w:rsidR="00882923" w:rsidRPr="00D2346A">
              <w:rPr>
                <w:rFonts w:hint="eastAsia"/>
              </w:rPr>
              <w:t xml:space="preserve"> </w:t>
            </w:r>
            <w:r w:rsidR="00086B3E" w:rsidRPr="00D2346A">
              <w:t>décrit dans les systèmes</w:t>
            </w:r>
            <w:r w:rsidR="00C84492">
              <w:rPr>
                <w:rFonts w:hint="eastAsia"/>
              </w:rPr>
              <w:t xml:space="preserve"> </w:t>
            </w:r>
            <w:r w:rsidR="00882923" w:rsidRPr="00D2346A">
              <w:rPr>
                <w:rFonts w:hint="eastAsia"/>
              </w:rPr>
              <w:t>MPEG-2</w:t>
            </w:r>
            <w:bookmarkEnd w:id="79"/>
            <w:r w:rsidR="008E3DD5">
              <w:rPr>
                <w:rStyle w:val="FootnoteReference"/>
              </w:rPr>
              <w:footnoteReference w:id="4"/>
            </w:r>
          </w:p>
        </w:tc>
        <w:tc>
          <w:tcPr>
            <w:tcW w:w="5958" w:type="dxa"/>
          </w:tcPr>
          <w:p w:rsidR="00882923" w:rsidRPr="00D2346A" w:rsidRDefault="00086B3E" w:rsidP="00983B12">
            <w:pPr>
              <w:pStyle w:val="Tabletext"/>
              <w:spacing w:before="20" w:after="20"/>
              <w:jc w:val="left"/>
            </w:pPr>
            <w:bookmarkStart w:id="81" w:name="lt_pId189"/>
            <w:r w:rsidRPr="00D2346A">
              <w:t xml:space="preserve">Ce mécanisme est largement adopté pour les systèmes de radiodiffusion pour la réception fixe. L'accès conditionnel est obtenu </w:t>
            </w:r>
            <w:r w:rsidR="00D2346A">
              <w:t>au moyen des</w:t>
            </w:r>
            <w:r w:rsidRPr="00D2346A">
              <w:t xml:space="preserve"> informations propres</w:t>
            </w:r>
            <w:r w:rsidR="00C84492">
              <w:t xml:space="preserve"> </w:t>
            </w:r>
            <w:r w:rsidRPr="00D2346A">
              <w:t>au</w:t>
            </w:r>
            <w:r w:rsidR="00C84492">
              <w:t xml:space="preserve"> </w:t>
            </w:r>
            <w:r w:rsidRPr="00D2346A">
              <w:t>programme</w:t>
            </w:r>
            <w:bookmarkEnd w:id="81"/>
            <w:r w:rsidR="00C84492">
              <w:t xml:space="preserve"> </w:t>
            </w:r>
            <w:bookmarkStart w:id="82" w:name="lt_pId190"/>
            <w:r w:rsidR="00882923" w:rsidRPr="00D2346A">
              <w:t>(</w:t>
            </w:r>
            <w:r w:rsidR="00882923" w:rsidRPr="00D2346A">
              <w:rPr>
                <w:rFonts w:hint="eastAsia"/>
              </w:rPr>
              <w:t>PSI</w:t>
            </w:r>
            <w:r w:rsidR="00882923" w:rsidRPr="00D2346A">
              <w:t>)</w:t>
            </w:r>
            <w:r w:rsidR="00882923" w:rsidRPr="00D2346A">
              <w:rPr>
                <w:rFonts w:hint="eastAsia"/>
              </w:rPr>
              <w:t>.</w:t>
            </w:r>
            <w:bookmarkEnd w:id="82"/>
          </w:p>
        </w:tc>
      </w:tr>
      <w:tr w:rsidR="00882923" w:rsidRPr="00D2346A" w:rsidTr="00983B12">
        <w:trPr>
          <w:jc w:val="center"/>
        </w:trPr>
        <w:tc>
          <w:tcPr>
            <w:tcW w:w="3681" w:type="dxa"/>
          </w:tcPr>
          <w:p w:rsidR="00882923" w:rsidRPr="00D2346A" w:rsidRDefault="00882923" w:rsidP="00983B12">
            <w:pPr>
              <w:pStyle w:val="Tabletext"/>
              <w:spacing w:before="20" w:after="20"/>
              <w:jc w:val="left"/>
            </w:pPr>
            <w:bookmarkStart w:id="83" w:name="lt_pId191"/>
            <w:r w:rsidRPr="00D2346A">
              <w:t>Open mobile alliance (</w:t>
            </w:r>
            <w:r w:rsidRPr="00D2346A">
              <w:rPr>
                <w:rFonts w:hint="eastAsia"/>
              </w:rPr>
              <w:t>OMA</w:t>
            </w:r>
            <w:r w:rsidRPr="00D2346A">
              <w:t>)</w:t>
            </w:r>
            <w:r w:rsidR="00086B3E" w:rsidRPr="00D2346A">
              <w:t xml:space="preserve"> gestion des droits numérique </w:t>
            </w:r>
            <w:r w:rsidRPr="00D2346A">
              <w:t>(</w:t>
            </w:r>
            <w:r w:rsidRPr="00D2346A">
              <w:rPr>
                <w:rFonts w:hint="eastAsia"/>
              </w:rPr>
              <w:t>DRM</w:t>
            </w:r>
            <w:r w:rsidRPr="00D2346A">
              <w:t>)</w:t>
            </w:r>
            <w:r w:rsidRPr="00D2346A">
              <w:rPr>
                <w:rFonts w:hint="eastAsia"/>
              </w:rPr>
              <w:t xml:space="preserve"> 2.0</w:t>
            </w:r>
            <w:bookmarkEnd w:id="83"/>
          </w:p>
        </w:tc>
        <w:tc>
          <w:tcPr>
            <w:tcW w:w="5958" w:type="dxa"/>
          </w:tcPr>
          <w:p w:rsidR="00882923" w:rsidRPr="00D2346A" w:rsidRDefault="00086B3E" w:rsidP="00983B12">
            <w:pPr>
              <w:pStyle w:val="Tabletext"/>
              <w:spacing w:before="20" w:after="20"/>
              <w:jc w:val="left"/>
            </w:pPr>
            <w:bookmarkStart w:id="84" w:name="lt_pId192"/>
            <w:r w:rsidRPr="00D2346A">
              <w:t>Fait l'objet d'une spécification de</w:t>
            </w:r>
            <w:r w:rsidRPr="00D2346A">
              <w:rPr>
                <w:rFonts w:hint="eastAsia"/>
              </w:rPr>
              <w:t xml:space="preserve"> </w:t>
            </w:r>
            <w:r w:rsidRPr="00D2346A">
              <w:t>l</w:t>
            </w:r>
            <w:r w:rsidR="00E87FD0">
              <w:t>'</w:t>
            </w:r>
            <w:r w:rsidR="00882923" w:rsidRPr="00D2346A">
              <w:rPr>
                <w:rFonts w:hint="eastAsia"/>
              </w:rPr>
              <w:t>OMA.</w:t>
            </w:r>
            <w:bookmarkEnd w:id="84"/>
          </w:p>
        </w:tc>
      </w:tr>
    </w:tbl>
    <w:p w:rsidR="00734392" w:rsidRPr="00734392" w:rsidRDefault="00734392" w:rsidP="00734392">
      <w:pPr>
        <w:pStyle w:val="Tablefin"/>
      </w:pPr>
      <w:bookmarkStart w:id="85" w:name="lt_pId198"/>
    </w:p>
    <w:p w:rsidR="00086B3E" w:rsidRPr="00734392" w:rsidRDefault="00086B3E" w:rsidP="00734392">
      <w:pPr>
        <w:pStyle w:val="Heading1"/>
      </w:pPr>
      <w:r w:rsidRPr="00734392">
        <w:t>5</w:t>
      </w:r>
      <w:r w:rsidRPr="00734392">
        <w:tab/>
      </w:r>
      <w:bookmarkStart w:id="86" w:name="lt_pId194"/>
      <w:r w:rsidR="002C41A7" w:rsidRPr="00734392">
        <w:t>M</w:t>
      </w:r>
      <w:r w:rsidRPr="00734392">
        <w:t>écanismes de diffusion fiables</w:t>
      </w:r>
      <w:bookmarkEnd w:id="86"/>
      <w:r w:rsidR="00C84492" w:rsidRPr="00734392">
        <w:t xml:space="preserve"> </w:t>
      </w:r>
    </w:p>
    <w:p w:rsidR="00086B3E" w:rsidRDefault="002C41A7" w:rsidP="00C84492">
      <w:pPr>
        <w:rPr>
          <w:lang w:eastAsia="ja-JP"/>
        </w:rPr>
      </w:pPr>
      <w:bookmarkStart w:id="87" w:name="lt_pId195"/>
      <w:r>
        <w:rPr>
          <w:lang w:eastAsia="ja-JP"/>
        </w:rPr>
        <w:t>L</w:t>
      </w:r>
      <w:r w:rsidR="00086B3E">
        <w:rPr>
          <w:lang w:eastAsia="ja-JP"/>
        </w:rPr>
        <w:t xml:space="preserve">es caractéristiques d'erreur dans le canal sont différentes selon que la réception est fixe </w:t>
      </w:r>
      <w:r>
        <w:rPr>
          <w:lang w:eastAsia="ja-JP"/>
        </w:rPr>
        <w:t xml:space="preserve">ou </w:t>
      </w:r>
      <w:r w:rsidR="00086B3E">
        <w:rPr>
          <w:lang w:eastAsia="ja-JP"/>
        </w:rPr>
        <w:t>mobile, étant donné que les conditions d</w:t>
      </w:r>
      <w:bookmarkStart w:id="88" w:name="_GoBack"/>
      <w:bookmarkEnd w:id="88"/>
      <w:r w:rsidR="00086B3E">
        <w:rPr>
          <w:lang w:eastAsia="ja-JP"/>
        </w:rPr>
        <w:t>e réception peuvent varier à mesure qu'un récepteur se déplace. Dans ces conditions, la diffusion fiable est assurée par la fourniture de données additionnelles</w:t>
      </w:r>
      <w:r>
        <w:rPr>
          <w:lang w:eastAsia="ja-JP"/>
        </w:rPr>
        <w:t>.</w:t>
      </w:r>
      <w:bookmarkEnd w:id="87"/>
      <w:r w:rsidR="00C84492">
        <w:rPr>
          <w:lang w:eastAsia="ja-JP"/>
        </w:rPr>
        <w:t xml:space="preserve"> </w:t>
      </w:r>
    </w:p>
    <w:p w:rsidR="00086B3E" w:rsidRDefault="00086B3E" w:rsidP="00AA5CBF">
      <w:pPr>
        <w:rPr>
          <w:lang w:eastAsia="ja-JP"/>
        </w:rPr>
      </w:pPr>
      <w:bookmarkStart w:id="89" w:name="lt_pId197"/>
      <w:proofErr w:type="gramStart"/>
      <w:r>
        <w:rPr>
          <w:lang w:eastAsia="ja-JP"/>
        </w:rPr>
        <w:t>les</w:t>
      </w:r>
      <w:proofErr w:type="gramEnd"/>
      <w:r>
        <w:rPr>
          <w:lang w:eastAsia="ja-JP"/>
        </w:rPr>
        <w:t xml:space="preserve"> mécanismes qui conviennent pour garantir la diffusion fiable dans les systèmes de radiodiffusion </w:t>
      </w:r>
      <w:r w:rsidR="00CA2755">
        <w:rPr>
          <w:lang w:eastAsia="ja-JP"/>
        </w:rPr>
        <w:t xml:space="preserve">multimédia </w:t>
      </w:r>
      <w:r>
        <w:rPr>
          <w:lang w:eastAsia="ja-JP"/>
        </w:rPr>
        <w:t xml:space="preserve">pour la réception mobile sont énumérés dans le </w:t>
      </w:r>
      <w:r w:rsidR="00CA2755">
        <w:rPr>
          <w:lang w:eastAsia="ja-JP"/>
        </w:rPr>
        <w:t>T</w:t>
      </w:r>
      <w:r>
        <w:rPr>
          <w:lang w:eastAsia="ja-JP"/>
        </w:rPr>
        <w:t>ableau</w:t>
      </w:r>
      <w:r w:rsidR="00C84492">
        <w:rPr>
          <w:lang w:eastAsia="ja-JP"/>
        </w:rPr>
        <w:t xml:space="preserve"> </w:t>
      </w:r>
      <w:r>
        <w:rPr>
          <w:lang w:eastAsia="ja-JP"/>
        </w:rPr>
        <w:t>4.</w:t>
      </w:r>
      <w:bookmarkEnd w:id="89"/>
    </w:p>
    <w:p w:rsidR="00882923" w:rsidRPr="00F17248" w:rsidRDefault="00882923" w:rsidP="00734392">
      <w:pPr>
        <w:pStyle w:val="TableNo"/>
        <w:rPr>
          <w:caps/>
          <w:lang w:eastAsia="ja-JP"/>
        </w:rPr>
      </w:pPr>
      <w:r w:rsidRPr="00734392">
        <w:rPr>
          <w:rFonts w:hint="eastAsia"/>
        </w:rPr>
        <w:lastRenderedPageBreak/>
        <w:t>TABLE</w:t>
      </w:r>
      <w:r w:rsidR="00086B3E" w:rsidRPr="00734392">
        <w:t>AU</w:t>
      </w:r>
      <w:r w:rsidRPr="00F17248">
        <w:rPr>
          <w:rFonts w:hint="eastAsia"/>
          <w:lang w:eastAsia="ja-JP"/>
        </w:rPr>
        <w:t xml:space="preserve"> 4</w:t>
      </w:r>
      <w:bookmarkEnd w:id="85"/>
    </w:p>
    <w:p w:rsidR="00882923" w:rsidRPr="00F17248" w:rsidRDefault="00DC381A" w:rsidP="00C84492">
      <w:pPr>
        <w:pStyle w:val="Tabletitle"/>
        <w:keepLines/>
      </w:pPr>
      <w:bookmarkStart w:id="90" w:name="lt_pId199"/>
      <w:r>
        <w:t>M</w:t>
      </w:r>
      <w:r w:rsidR="00086B3E">
        <w:t>écanismes de diffusion fiables</w:t>
      </w:r>
      <w:bookmarkEnd w:id="90"/>
      <w:r w:rsidR="00C84492">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7092"/>
      </w:tblGrid>
      <w:tr w:rsidR="00882923" w:rsidRPr="00DC381A" w:rsidTr="006957F4">
        <w:trPr>
          <w:jc w:val="center"/>
        </w:trPr>
        <w:tc>
          <w:tcPr>
            <w:tcW w:w="2547" w:type="dxa"/>
          </w:tcPr>
          <w:p w:rsidR="00882923" w:rsidRPr="00DC381A" w:rsidRDefault="00086B3E" w:rsidP="00734392">
            <w:pPr>
              <w:pStyle w:val="Tablehead"/>
              <w:keepLines/>
            </w:pPr>
            <w:bookmarkStart w:id="91" w:name="lt_pId200"/>
            <w:r w:rsidRPr="00DC381A">
              <w:t>Mécanisme</w:t>
            </w:r>
            <w:bookmarkEnd w:id="91"/>
            <w:r w:rsidR="00C84492">
              <w:t xml:space="preserve"> </w:t>
            </w:r>
          </w:p>
        </w:tc>
        <w:tc>
          <w:tcPr>
            <w:tcW w:w="7092" w:type="dxa"/>
          </w:tcPr>
          <w:p w:rsidR="00882923" w:rsidRPr="00DC381A" w:rsidRDefault="00882923" w:rsidP="00734392">
            <w:pPr>
              <w:pStyle w:val="Tablehead"/>
              <w:keepLines/>
            </w:pPr>
            <w:bookmarkStart w:id="92" w:name="lt_pId201"/>
            <w:r w:rsidRPr="00DC381A">
              <w:rPr>
                <w:rFonts w:hint="eastAsia"/>
              </w:rPr>
              <w:t>Description</w:t>
            </w:r>
            <w:bookmarkEnd w:id="92"/>
          </w:p>
        </w:tc>
      </w:tr>
      <w:tr w:rsidR="00882923" w:rsidRPr="00DC381A" w:rsidTr="006957F4">
        <w:trPr>
          <w:jc w:val="center"/>
        </w:trPr>
        <w:tc>
          <w:tcPr>
            <w:tcW w:w="2547" w:type="dxa"/>
          </w:tcPr>
          <w:p w:rsidR="00882923" w:rsidRPr="00DC381A" w:rsidRDefault="00DC381A" w:rsidP="00734392">
            <w:pPr>
              <w:pStyle w:val="Tabletext"/>
              <w:keepNext/>
              <w:keepLines/>
              <w:spacing w:before="20" w:after="20"/>
              <w:jc w:val="left"/>
            </w:pPr>
            <w:r w:rsidRPr="00DC381A">
              <w:t>C</w:t>
            </w:r>
            <w:r w:rsidR="00086B3E" w:rsidRPr="00DC381A">
              <w:t>arrousel de données</w:t>
            </w:r>
          </w:p>
        </w:tc>
        <w:tc>
          <w:tcPr>
            <w:tcW w:w="7092" w:type="dxa"/>
          </w:tcPr>
          <w:p w:rsidR="00882923" w:rsidRPr="00DC381A" w:rsidRDefault="00086B3E" w:rsidP="00734392">
            <w:pPr>
              <w:pStyle w:val="Tabletext"/>
              <w:keepNext/>
              <w:keepLines/>
              <w:spacing w:before="20" w:after="20"/>
              <w:jc w:val="left"/>
            </w:pPr>
            <w:bookmarkStart w:id="93" w:name="lt_pId203"/>
            <w:r w:rsidRPr="00DC381A">
              <w:t>Les données sont transmises de façon répétée, de sorte que les parties manquantes peuvent être reçues pendant le cycle de transmission suivant</w:t>
            </w:r>
            <w:bookmarkEnd w:id="93"/>
            <w:r w:rsidR="001D5C06">
              <w:t>.</w:t>
            </w:r>
          </w:p>
        </w:tc>
      </w:tr>
      <w:tr w:rsidR="00882923" w:rsidRPr="00DC381A" w:rsidTr="006957F4">
        <w:trPr>
          <w:jc w:val="center"/>
        </w:trPr>
        <w:tc>
          <w:tcPr>
            <w:tcW w:w="2547" w:type="dxa"/>
          </w:tcPr>
          <w:p w:rsidR="00882923" w:rsidRPr="00DC381A" w:rsidRDefault="00DC381A" w:rsidP="00734392">
            <w:pPr>
              <w:pStyle w:val="Tabletext"/>
              <w:keepNext/>
              <w:keepLines/>
              <w:jc w:val="left"/>
            </w:pPr>
            <w:bookmarkStart w:id="94" w:name="lt_pId204"/>
            <w:r w:rsidRPr="00DC381A">
              <w:t>C</w:t>
            </w:r>
            <w:r w:rsidR="00086B3E" w:rsidRPr="00DC381A">
              <w:t xml:space="preserve">orrection d'erreur directe dans la couche application </w:t>
            </w:r>
            <w:r w:rsidR="00882923" w:rsidRPr="00DC381A">
              <w:t>(</w:t>
            </w:r>
            <w:r w:rsidR="00882923" w:rsidRPr="00DC381A">
              <w:rPr>
                <w:rFonts w:hint="eastAsia"/>
              </w:rPr>
              <w:t>AL-FEC</w:t>
            </w:r>
            <w:r w:rsidR="00882923" w:rsidRPr="00DC381A">
              <w:t>)</w:t>
            </w:r>
            <w:bookmarkEnd w:id="94"/>
          </w:p>
        </w:tc>
        <w:tc>
          <w:tcPr>
            <w:tcW w:w="7092" w:type="dxa"/>
          </w:tcPr>
          <w:p w:rsidR="00882923" w:rsidRPr="00DC381A" w:rsidRDefault="00086B3E" w:rsidP="00734392">
            <w:pPr>
              <w:pStyle w:val="Tabletext"/>
              <w:keepNext/>
              <w:keepLines/>
              <w:jc w:val="left"/>
            </w:pPr>
            <w:bookmarkStart w:id="95" w:name="lt_pId205"/>
            <w:r w:rsidRPr="00DC381A">
              <w:t>Méthode permettant de générer des données redondantes depuis les données source</w:t>
            </w:r>
            <w:r w:rsidR="003C50A5">
              <w:t>.</w:t>
            </w:r>
            <w:r w:rsidRPr="00DC381A">
              <w:t xml:space="preserve"> Les parties manquantes peuvent être reconstruites à partir des données redondantes</w:t>
            </w:r>
            <w:r w:rsidR="002B47DA" w:rsidRPr="00DC381A">
              <w:t xml:space="preserve"> par activation de la correction d'erreur</w:t>
            </w:r>
            <w:r w:rsidR="00C84492">
              <w:t xml:space="preserve"> </w:t>
            </w:r>
            <w:r w:rsidR="002B47DA" w:rsidRPr="00DC381A">
              <w:t>directe</w:t>
            </w:r>
            <w:r w:rsidR="00DC381A">
              <w:t xml:space="preserve"> (FEC)</w:t>
            </w:r>
            <w:bookmarkEnd w:id="95"/>
            <w:r w:rsidR="001D5C06">
              <w:t>.</w:t>
            </w:r>
          </w:p>
        </w:tc>
      </w:tr>
    </w:tbl>
    <w:p w:rsidR="0073098D" w:rsidRDefault="0073098D" w:rsidP="0073098D">
      <w:pPr>
        <w:rPr>
          <w:sz w:val="20"/>
        </w:rPr>
      </w:pPr>
    </w:p>
    <w:p w:rsidR="0073098D" w:rsidRPr="0073098D" w:rsidRDefault="0073098D" w:rsidP="0073098D">
      <w:pPr>
        <w:pStyle w:val="Line"/>
      </w:pPr>
    </w:p>
    <w:sectPr w:rsidR="0073098D" w:rsidRPr="0073098D" w:rsidSect="0067630C">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0E8" w:rsidRDefault="00C310E8">
      <w:r>
        <w:separator/>
      </w:r>
    </w:p>
  </w:endnote>
  <w:endnote w:type="continuationSeparator" w:id="0">
    <w:p w:rsidR="00C310E8" w:rsidRDefault="00C3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0E8" w:rsidRDefault="00C310E8">
      <w:r>
        <w:separator/>
      </w:r>
    </w:p>
  </w:footnote>
  <w:footnote w:type="continuationSeparator" w:id="0">
    <w:p w:rsidR="00C310E8" w:rsidRDefault="00C310E8">
      <w:r>
        <w:continuationSeparator/>
      </w:r>
    </w:p>
  </w:footnote>
  <w:footnote w:id="1">
    <w:p w:rsidR="006B4770" w:rsidRPr="002D79B9" w:rsidRDefault="006B4770" w:rsidP="006B4770">
      <w:pPr>
        <w:pStyle w:val="FootnoteText"/>
        <w:rPr>
          <w:lang w:val="fr-CH"/>
        </w:rPr>
      </w:pPr>
      <w:r>
        <w:rPr>
          <w:rStyle w:val="FootnoteReference"/>
        </w:rPr>
        <w:t>*</w:t>
      </w:r>
      <w:r>
        <w:tab/>
      </w:r>
      <w:r w:rsidRPr="00490DA5">
        <w:rPr>
          <w:sz w:val="24"/>
          <w:szCs w:val="24"/>
        </w:rPr>
        <w:t>La Commission d'études 6 des radiocommunications a apporté des modifications rédactionnelles à la présente Recommandation en février 2015, conformément au</w:t>
      </w:r>
      <w:r>
        <w:rPr>
          <w:sz w:val="24"/>
          <w:szCs w:val="24"/>
        </w:rPr>
        <w:t>x dispositions de la Résolution </w:t>
      </w:r>
      <w:r w:rsidRPr="00490DA5">
        <w:rPr>
          <w:sz w:val="24"/>
          <w:szCs w:val="24"/>
        </w:rPr>
        <w:t>UIT-R 1</w:t>
      </w:r>
      <w:r>
        <w:rPr>
          <w:rFonts w:asciiTheme="majorBidi" w:hAnsiTheme="majorBidi" w:cstheme="majorBidi"/>
          <w:lang w:val="fr-CH"/>
        </w:rPr>
        <w:t>.</w:t>
      </w:r>
    </w:p>
  </w:footnote>
  <w:footnote w:id="2">
    <w:p w:rsidR="002655AA" w:rsidRPr="002655AA" w:rsidRDefault="002655AA">
      <w:pPr>
        <w:pStyle w:val="FootnoteText"/>
      </w:pPr>
      <w:r>
        <w:rPr>
          <w:rStyle w:val="FootnoteReference"/>
        </w:rPr>
        <w:footnoteRef/>
      </w:r>
      <w:r>
        <w:t xml:space="preserve"> </w:t>
      </w:r>
      <w:r>
        <w:tab/>
      </w:r>
      <w:bookmarkStart w:id="59" w:name="lt_pId209"/>
      <w:r w:rsidRPr="00674523">
        <w:t>On trouvera plus de précisions dans</w:t>
      </w:r>
      <w:bookmarkEnd w:id="59"/>
      <w:r>
        <w:t xml:space="preserve"> </w:t>
      </w:r>
      <w:r w:rsidRPr="00674523">
        <w:t>la Recommandation UIT-R BT.1887 – Acheminement de paquets IP dans des flux de transport MPEG-2 pour la radiodiffusion multimédia</w:t>
      </w:r>
      <w:r w:rsidR="00EC1748">
        <w:t>.</w:t>
      </w:r>
    </w:p>
  </w:footnote>
  <w:footnote w:id="3">
    <w:p w:rsidR="009A43E7" w:rsidRPr="00674523" w:rsidRDefault="009A43E7" w:rsidP="00674523">
      <w:pPr>
        <w:pStyle w:val="FootnoteText"/>
      </w:pPr>
      <w:r w:rsidRPr="00806845">
        <w:rPr>
          <w:rStyle w:val="FootnoteReference"/>
          <w:position w:val="0"/>
          <w:szCs w:val="18"/>
        </w:rPr>
        <w:footnoteRef/>
      </w:r>
      <w:r w:rsidRPr="00674523">
        <w:t xml:space="preserve"> </w:t>
      </w:r>
      <w:r w:rsidRPr="00674523">
        <w:tab/>
      </w:r>
      <w:bookmarkStart w:id="61" w:name="lt_pId210"/>
      <w:r w:rsidR="00AD7859" w:rsidRPr="00674523">
        <w:t>On trouvera plus de précisions dans</w:t>
      </w:r>
      <w:r w:rsidR="00C84492">
        <w:t xml:space="preserve"> </w:t>
      </w:r>
      <w:r w:rsidR="00AD7859" w:rsidRPr="00674523">
        <w:t xml:space="preserve">la Recommandation UIT-R </w:t>
      </w:r>
      <w:r w:rsidRPr="00674523">
        <w:rPr>
          <w:rFonts w:hint="eastAsia"/>
        </w:rPr>
        <w:t>BT.1869</w:t>
      </w:r>
      <w:r w:rsidRPr="00674523">
        <w:t xml:space="preserve"> –</w:t>
      </w:r>
      <w:r w:rsidRPr="00674523">
        <w:rPr>
          <w:rFonts w:hint="eastAsia"/>
        </w:rPr>
        <w:t xml:space="preserve"> </w:t>
      </w:r>
      <w:bookmarkEnd w:id="61"/>
      <w:r w:rsidR="00AD7859" w:rsidRPr="00674523">
        <w:t>Schéma de multiplexage pour paquets de longueur variable dans des systèmes de diffusion multimédias numériques.</w:t>
      </w:r>
    </w:p>
  </w:footnote>
  <w:footnote w:id="4">
    <w:p w:rsidR="008E3DD5" w:rsidRPr="008E3DD5" w:rsidRDefault="008E3DD5">
      <w:pPr>
        <w:pStyle w:val="FootnoteText"/>
        <w:rPr>
          <w:lang w:val="fr-CH"/>
        </w:rPr>
      </w:pPr>
      <w:r>
        <w:rPr>
          <w:rStyle w:val="FootnoteReference"/>
        </w:rPr>
        <w:footnoteRef/>
      </w:r>
      <w:r>
        <w:t xml:space="preserve"> </w:t>
      </w:r>
      <w:r>
        <w:rPr>
          <w:lang w:val="fr-CH"/>
        </w:rPr>
        <w:tab/>
      </w:r>
      <w:bookmarkStart w:id="80" w:name="lt_pId211"/>
      <w:r w:rsidRPr="00255174">
        <w:rPr>
          <w:szCs w:val="24"/>
          <w:lang w:val="fr-CH"/>
        </w:rPr>
        <w:t xml:space="preserve">On trouvera plus de précisions dans la </w:t>
      </w:r>
      <w:r>
        <w:rPr>
          <w:rFonts w:hint="eastAsia"/>
          <w:szCs w:val="24"/>
          <w:lang w:val="fr-CH"/>
        </w:rPr>
        <w:t>Recomm</w:t>
      </w:r>
      <w:r>
        <w:rPr>
          <w:szCs w:val="24"/>
          <w:lang w:val="fr-CH"/>
        </w:rPr>
        <w:t>a</w:t>
      </w:r>
      <w:r w:rsidRPr="00255174">
        <w:rPr>
          <w:rFonts w:hint="eastAsia"/>
          <w:szCs w:val="24"/>
          <w:lang w:val="fr-CH"/>
        </w:rPr>
        <w:t xml:space="preserve">ndation </w:t>
      </w:r>
      <w:r>
        <w:rPr>
          <w:szCs w:val="24"/>
          <w:lang w:val="fr-CH"/>
        </w:rPr>
        <w:t>UIT</w:t>
      </w:r>
      <w:r w:rsidRPr="00255174">
        <w:rPr>
          <w:rFonts w:hint="eastAsia"/>
          <w:szCs w:val="24"/>
          <w:lang w:val="fr-CH"/>
        </w:rPr>
        <w:t>-R BT.1852</w:t>
      </w:r>
      <w:r w:rsidRPr="00255174">
        <w:rPr>
          <w:szCs w:val="24"/>
          <w:lang w:val="fr-CH"/>
        </w:rPr>
        <w:t xml:space="preserve"> –</w:t>
      </w:r>
      <w:r w:rsidRPr="00255174">
        <w:rPr>
          <w:rFonts w:hint="eastAsia"/>
          <w:szCs w:val="24"/>
          <w:lang w:val="fr-CH"/>
        </w:rPr>
        <w:t xml:space="preserve"> </w:t>
      </w:r>
      <w:r>
        <w:rPr>
          <w:szCs w:val="24"/>
          <w:lang w:val="fr-CH"/>
        </w:rPr>
        <w:t>Systèmes d'accès conditionnel pour la radiodiffusion numérique</w:t>
      </w:r>
      <w:r w:rsidRPr="00255174">
        <w:rPr>
          <w:rFonts w:hint="eastAsia"/>
          <w:szCs w:val="24"/>
          <w:lang w:val="fr-CH" w:eastAsia="ja-JP"/>
        </w:rPr>
        <w:t>.</w:t>
      </w:r>
      <w:bookmarkEnd w:id="8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0E8" w:rsidRDefault="00C310E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0E8" w:rsidRDefault="00C310E8" w:rsidP="0014322C">
    <w:pPr>
      <w:pStyle w:val="Header"/>
      <w:ind w:right="360" w:firstLine="360"/>
    </w:pPr>
    <w:r>
      <w:rPr>
        <w:noProof/>
        <w:lang w:val="en-GB" w:eastAsia="en-GB"/>
      </w:rPr>
      <w:drawing>
        <wp:anchor distT="0" distB="0" distL="114300" distR="114300" simplePos="0" relativeHeight="251658240" behindDoc="1" locked="0" layoutInCell="1" allowOverlap="1" wp14:anchorId="5B878484" wp14:editId="78F3A659">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0E8" w:rsidRPr="00C310E8" w:rsidRDefault="00C310E8">
    <w:pPr>
      <w:pStyle w:val="Header"/>
      <w:jc w:val="left"/>
      <w:rPr>
        <w:lang w:val="fr-CH"/>
      </w:rPr>
    </w:pPr>
    <w:r>
      <w:rPr>
        <w:rStyle w:val="PageNumber"/>
        <w:b/>
        <w:bCs/>
      </w:rPr>
      <w:fldChar w:fldCharType="begin"/>
    </w:r>
    <w:r w:rsidRPr="00C310E8">
      <w:rPr>
        <w:rStyle w:val="PageNumber"/>
        <w:b/>
        <w:bCs/>
        <w:lang w:val="fr-CH"/>
      </w:rPr>
      <w:instrText xml:space="preserve"> PAGE </w:instrText>
    </w:r>
    <w:r>
      <w:rPr>
        <w:rStyle w:val="PageNumber"/>
        <w:b/>
        <w:bCs/>
      </w:rPr>
      <w:fldChar w:fldCharType="separate"/>
    </w:r>
    <w:r w:rsidR="006D5C25">
      <w:rPr>
        <w:rStyle w:val="PageNumber"/>
        <w:b/>
        <w:bCs/>
        <w:noProof/>
        <w:lang w:val="fr-CH"/>
      </w:rPr>
      <w:t>ii</w:t>
    </w:r>
    <w:r>
      <w:rPr>
        <w:rStyle w:val="PageNumber"/>
        <w:b/>
        <w:bCs/>
      </w:rPr>
      <w:fldChar w:fldCharType="end"/>
    </w:r>
    <w:r w:rsidRPr="00C310E8">
      <w:rPr>
        <w:lang w:val="fr-CH"/>
      </w:rPr>
      <w:tab/>
    </w:r>
    <w:r w:rsidR="006D5C25">
      <w:fldChar w:fldCharType="begin"/>
    </w:r>
    <w:r w:rsidR="006D5C25">
      <w:instrText xml:space="preserve"> DOCPROPERTY "Header" \* MERGEFORMAT </w:instrText>
    </w:r>
    <w:r w:rsidR="006D5C25">
      <w:fldChar w:fldCharType="separate"/>
    </w:r>
    <w:r w:rsidR="00251608" w:rsidRPr="00251608">
      <w:rPr>
        <w:b/>
        <w:bCs/>
        <w:lang w:val="fr-CH"/>
      </w:rPr>
      <w:t xml:space="preserve">Rec. </w:t>
    </w:r>
    <w:r w:rsidR="006D5C25">
      <w:rPr>
        <w:b/>
        <w:bCs/>
        <w:lang w:val="fr-CH"/>
      </w:rPr>
      <w:fldChar w:fldCharType="end"/>
    </w:r>
    <w:r>
      <w:rPr>
        <w:b/>
        <w:bCs/>
      </w:rPr>
      <w:t xml:space="preserve"> </w:t>
    </w:r>
    <w:r>
      <w:rPr>
        <w:b/>
        <w:bCs/>
      </w:rPr>
      <w:fldChar w:fldCharType="begin"/>
    </w:r>
    <w:r w:rsidRPr="00C310E8">
      <w:rPr>
        <w:b/>
        <w:bCs/>
        <w:lang w:val="fr-CH"/>
      </w:rPr>
      <w:instrText>styleref href</w:instrText>
    </w:r>
    <w:r>
      <w:rPr>
        <w:b/>
        <w:bCs/>
      </w:rPr>
      <w:fldChar w:fldCharType="separate"/>
    </w:r>
    <w:r w:rsidR="006D5C25">
      <w:rPr>
        <w:b/>
        <w:bCs/>
        <w:noProof/>
      </w:rPr>
      <w:t>UIT-R  BT.2054-0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0E8" w:rsidRDefault="00C310E8">
    <w:pPr>
      <w:pStyle w:val="Header"/>
    </w:pPr>
    <w:r>
      <w:tab/>
    </w:r>
    <w:r w:rsidR="006D5C25">
      <w:fldChar w:fldCharType="begin"/>
    </w:r>
    <w:r w:rsidR="006D5C25">
      <w:instrText xml:space="preserve"> DOCPROPERTY "Header" \* MERGEFORMAT </w:instrText>
    </w:r>
    <w:r w:rsidR="006D5C25">
      <w:fldChar w:fldCharType="separate"/>
    </w:r>
    <w:r w:rsidR="00251608" w:rsidRPr="00251608">
      <w:rPr>
        <w:b/>
        <w:bCs/>
      </w:rPr>
      <w:t xml:space="preserve">Rec. </w:t>
    </w:r>
    <w:r w:rsidR="006D5C25">
      <w:rPr>
        <w:b/>
        <w:bCs/>
      </w:rPr>
      <w:fldChar w:fldCharType="end"/>
    </w:r>
    <w:r>
      <w:rPr>
        <w:b/>
        <w:bCs/>
      </w:rPr>
      <w:t xml:space="preserve"> </w:t>
    </w:r>
    <w:r>
      <w:rPr>
        <w:b/>
        <w:bCs/>
      </w:rPr>
      <w:fldChar w:fldCharType="begin"/>
    </w:r>
    <w:r>
      <w:rPr>
        <w:b/>
        <w:bCs/>
      </w:rPr>
      <w:instrText>styleref href</w:instrText>
    </w:r>
    <w:r>
      <w:rPr>
        <w:b/>
        <w:bCs/>
      </w:rPr>
      <w:fldChar w:fldCharType="separate"/>
    </w:r>
    <w:r w:rsidR="00251608">
      <w:rPr>
        <w:b/>
        <w:bCs/>
        <w:noProof/>
      </w:rPr>
      <w:t>UIT-R  BT.2054-0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62FD">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5C2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51608" w:rsidRPr="0025160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D5C25">
      <w:rPr>
        <w:b/>
        <w:bCs/>
        <w:noProof/>
      </w:rPr>
      <w:t>UIT-R  BT.2054-0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6D5C25">
      <w:fldChar w:fldCharType="begin"/>
    </w:r>
    <w:r w:rsidR="006D5C25">
      <w:instrText xml:space="preserve"> DOCPROPERTY "Header" \* MERGEFORMAT </w:instrText>
    </w:r>
    <w:r w:rsidR="006D5C25">
      <w:fldChar w:fldCharType="separate"/>
    </w:r>
    <w:r w:rsidR="00251608" w:rsidRPr="00251608">
      <w:rPr>
        <w:b/>
        <w:bCs/>
      </w:rPr>
      <w:t xml:space="preserve">Rec. </w:t>
    </w:r>
    <w:r w:rsidR="006D5C25">
      <w:rPr>
        <w:b/>
        <w:bCs/>
      </w:rPr>
      <w:fldChar w:fldCharType="end"/>
    </w:r>
    <w:r>
      <w:rPr>
        <w:b/>
        <w:bCs/>
      </w:rPr>
      <w:t xml:space="preserve"> </w:t>
    </w:r>
    <w:r>
      <w:rPr>
        <w:b/>
        <w:bCs/>
      </w:rPr>
      <w:fldChar w:fldCharType="begin"/>
    </w:r>
    <w:r>
      <w:rPr>
        <w:b/>
        <w:bCs/>
      </w:rPr>
      <w:instrText>styleref href</w:instrText>
    </w:r>
    <w:r>
      <w:rPr>
        <w:b/>
        <w:bCs/>
      </w:rPr>
      <w:fldChar w:fldCharType="separate"/>
    </w:r>
    <w:r w:rsidR="006D5C25">
      <w:rPr>
        <w:b/>
        <w:bCs/>
        <w:noProof/>
      </w:rPr>
      <w:t>UIT-R  BT.2054-0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5C25">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330D593-6F2E-43C7-8E11-7F57F824C4E5}"/>
    <w:docVar w:name="dgnword-eventsink" w:val="730542592"/>
  </w:docVars>
  <w:rsids>
    <w:rsidRoot w:val="00C310E8"/>
    <w:rsid w:val="00023777"/>
    <w:rsid w:val="00086B3E"/>
    <w:rsid w:val="0009144C"/>
    <w:rsid w:val="000E11DC"/>
    <w:rsid w:val="00130E4E"/>
    <w:rsid w:val="001D09AF"/>
    <w:rsid w:val="001D5C06"/>
    <w:rsid w:val="00217EBF"/>
    <w:rsid w:val="002421EF"/>
    <w:rsid w:val="00242AEE"/>
    <w:rsid w:val="00251608"/>
    <w:rsid w:val="002523BA"/>
    <w:rsid w:val="00255174"/>
    <w:rsid w:val="00263073"/>
    <w:rsid w:val="002655AA"/>
    <w:rsid w:val="002B47DA"/>
    <w:rsid w:val="002C41A7"/>
    <w:rsid w:val="002C6D02"/>
    <w:rsid w:val="002D76C4"/>
    <w:rsid w:val="0032333C"/>
    <w:rsid w:val="00342CB4"/>
    <w:rsid w:val="003B0BBE"/>
    <w:rsid w:val="003C50A5"/>
    <w:rsid w:val="003F62FD"/>
    <w:rsid w:val="004A084B"/>
    <w:rsid w:val="004C506A"/>
    <w:rsid w:val="004E7562"/>
    <w:rsid w:val="0052529D"/>
    <w:rsid w:val="005368FA"/>
    <w:rsid w:val="00586B73"/>
    <w:rsid w:val="00607D68"/>
    <w:rsid w:val="00631E0C"/>
    <w:rsid w:val="0066208A"/>
    <w:rsid w:val="00674523"/>
    <w:rsid w:val="0067630C"/>
    <w:rsid w:val="006957F4"/>
    <w:rsid w:val="006B4770"/>
    <w:rsid w:val="006D5C25"/>
    <w:rsid w:val="0073098D"/>
    <w:rsid w:val="00734392"/>
    <w:rsid w:val="00745FB0"/>
    <w:rsid w:val="007468DA"/>
    <w:rsid w:val="00806845"/>
    <w:rsid w:val="0081071A"/>
    <w:rsid w:val="00813DF2"/>
    <w:rsid w:val="008156EF"/>
    <w:rsid w:val="00882923"/>
    <w:rsid w:val="008E3DD5"/>
    <w:rsid w:val="008F2112"/>
    <w:rsid w:val="00902F96"/>
    <w:rsid w:val="00924D9C"/>
    <w:rsid w:val="00935E80"/>
    <w:rsid w:val="00944492"/>
    <w:rsid w:val="00983B12"/>
    <w:rsid w:val="0098711B"/>
    <w:rsid w:val="009A43E7"/>
    <w:rsid w:val="009E00A8"/>
    <w:rsid w:val="00A17ABD"/>
    <w:rsid w:val="00A22DF5"/>
    <w:rsid w:val="00A56C3E"/>
    <w:rsid w:val="00A6617B"/>
    <w:rsid w:val="00AA5CBF"/>
    <w:rsid w:val="00AB0DC8"/>
    <w:rsid w:val="00AD7859"/>
    <w:rsid w:val="00B44E24"/>
    <w:rsid w:val="00BF5E75"/>
    <w:rsid w:val="00C15039"/>
    <w:rsid w:val="00C310E8"/>
    <w:rsid w:val="00C37EFE"/>
    <w:rsid w:val="00C84492"/>
    <w:rsid w:val="00CA2755"/>
    <w:rsid w:val="00CD49F9"/>
    <w:rsid w:val="00D2346A"/>
    <w:rsid w:val="00DA2A9E"/>
    <w:rsid w:val="00DC381A"/>
    <w:rsid w:val="00DF4176"/>
    <w:rsid w:val="00E66BE7"/>
    <w:rsid w:val="00E87FD0"/>
    <w:rsid w:val="00EB407D"/>
    <w:rsid w:val="00EC1748"/>
    <w:rsid w:val="00FE72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2D64080-71D6-4E82-AD07-F3EC0E83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C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D5C2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310E8"/>
    <w:rPr>
      <w:color w:val="0000FF"/>
      <w:u w:val="single"/>
    </w:rPr>
  </w:style>
  <w:style w:type="character" w:customStyle="1" w:styleId="TabletitleChar">
    <w:name w:val="Table_title Char"/>
    <w:basedOn w:val="DefaultParagraphFont"/>
    <w:link w:val="Tabletitle"/>
    <w:locked/>
    <w:rsid w:val="00C310E8"/>
    <w:rPr>
      <w:b/>
      <w:sz w:val="24"/>
      <w:lang w:val="fr-FR" w:eastAsia="en-US"/>
    </w:rPr>
  </w:style>
  <w:style w:type="character" w:customStyle="1" w:styleId="CallChar">
    <w:name w:val="Call Char"/>
    <w:link w:val="Call"/>
    <w:locked/>
    <w:rsid w:val="00C310E8"/>
    <w:rPr>
      <w:i/>
      <w:sz w:val="24"/>
      <w:lang w:val="fr-FR" w:eastAsia="en-US"/>
    </w:rPr>
  </w:style>
  <w:style w:type="character" w:customStyle="1" w:styleId="TabletextChar">
    <w:name w:val="Table_text Char"/>
    <w:link w:val="Tabletext"/>
    <w:locked/>
    <w:rsid w:val="00C310E8"/>
    <w:rPr>
      <w:sz w:val="22"/>
      <w:lang w:val="fr-FR" w:eastAsia="en-US"/>
    </w:rPr>
  </w:style>
  <w:style w:type="character" w:customStyle="1" w:styleId="TableNo0">
    <w:name w:val="Table_No Знак"/>
    <w:link w:val="TableNo"/>
    <w:locked/>
    <w:rsid w:val="00C310E8"/>
    <w:rPr>
      <w:sz w:val="24"/>
      <w:lang w:val="fr-FR" w:eastAsia="en-US"/>
    </w:rPr>
  </w:style>
  <w:style w:type="character" w:customStyle="1" w:styleId="TableheadChar">
    <w:name w:val="Table_head Char"/>
    <w:link w:val="Tablehead"/>
    <w:locked/>
    <w:rsid w:val="00C310E8"/>
    <w:rPr>
      <w:b/>
      <w:sz w:val="22"/>
      <w:lang w:val="fr-FR" w:eastAsia="en-US"/>
    </w:rPr>
  </w:style>
  <w:style w:type="character" w:customStyle="1" w:styleId="RecNoChar">
    <w:name w:val="Rec_No Char"/>
    <w:basedOn w:val="DefaultParagraphFont"/>
    <w:link w:val="RecNo"/>
    <w:rsid w:val="006B4770"/>
    <w:rPr>
      <w:sz w:val="28"/>
      <w:lang w:val="fr-FR" w:eastAsia="en-US"/>
    </w:rPr>
  </w:style>
  <w:style w:type="character" w:customStyle="1" w:styleId="FootnoteTextChar">
    <w:name w:val="Footnote Text Char"/>
    <w:basedOn w:val="DefaultParagraphFont"/>
    <w:link w:val="FootnoteText"/>
    <w:uiPriority w:val="99"/>
    <w:rsid w:val="006B4770"/>
    <w:rPr>
      <w:sz w:val="22"/>
      <w:lang w:val="fr-FR" w:eastAsia="en-US"/>
    </w:rPr>
  </w:style>
  <w:style w:type="character" w:customStyle="1" w:styleId="enumlev1Char">
    <w:name w:val="enumlev1 Char"/>
    <w:basedOn w:val="DefaultParagraphFont"/>
    <w:link w:val="enumlev1"/>
    <w:rsid w:val="00882923"/>
    <w:rPr>
      <w:sz w:val="24"/>
      <w:lang w:val="fr-FR" w:eastAsia="en-US"/>
    </w:rPr>
  </w:style>
  <w:style w:type="paragraph" w:customStyle="1" w:styleId="Reasons">
    <w:name w:val="Reasons"/>
    <w:basedOn w:val="Normal"/>
    <w:qFormat/>
    <w:rsid w:val="0088292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AA5C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0736">
      <w:bodyDiv w:val="1"/>
      <w:marLeft w:val="0"/>
      <w:marRight w:val="0"/>
      <w:marTop w:val="0"/>
      <w:marBottom w:val="0"/>
      <w:divBdr>
        <w:top w:val="none" w:sz="0" w:space="0" w:color="auto"/>
        <w:left w:val="none" w:sz="0" w:space="0" w:color="auto"/>
        <w:bottom w:val="none" w:sz="0" w:space="0" w:color="auto"/>
        <w:right w:val="none" w:sz="0" w:space="0" w:color="auto"/>
      </w:divBdr>
    </w:div>
    <w:div w:id="153958933">
      <w:bodyDiv w:val="1"/>
      <w:marLeft w:val="0"/>
      <w:marRight w:val="0"/>
      <w:marTop w:val="0"/>
      <w:marBottom w:val="0"/>
      <w:divBdr>
        <w:top w:val="none" w:sz="0" w:space="0" w:color="auto"/>
        <w:left w:val="none" w:sz="0" w:space="0" w:color="auto"/>
        <w:bottom w:val="none" w:sz="0" w:space="0" w:color="auto"/>
        <w:right w:val="none" w:sz="0" w:space="0" w:color="auto"/>
      </w:divBdr>
    </w:div>
    <w:div w:id="490566355">
      <w:bodyDiv w:val="1"/>
      <w:marLeft w:val="0"/>
      <w:marRight w:val="0"/>
      <w:marTop w:val="0"/>
      <w:marBottom w:val="0"/>
      <w:divBdr>
        <w:top w:val="none" w:sz="0" w:space="0" w:color="auto"/>
        <w:left w:val="none" w:sz="0" w:space="0" w:color="auto"/>
        <w:bottom w:val="none" w:sz="0" w:space="0" w:color="auto"/>
        <w:right w:val="none" w:sz="0" w:space="0" w:color="auto"/>
      </w:divBdr>
    </w:div>
    <w:div w:id="593636257">
      <w:bodyDiv w:val="1"/>
      <w:marLeft w:val="0"/>
      <w:marRight w:val="0"/>
      <w:marTop w:val="0"/>
      <w:marBottom w:val="0"/>
      <w:divBdr>
        <w:top w:val="none" w:sz="0" w:space="0" w:color="auto"/>
        <w:left w:val="none" w:sz="0" w:space="0" w:color="auto"/>
        <w:bottom w:val="none" w:sz="0" w:space="0" w:color="auto"/>
        <w:right w:val="none" w:sz="0" w:space="0" w:color="auto"/>
      </w:divBdr>
    </w:div>
    <w:div w:id="929896509">
      <w:bodyDiv w:val="1"/>
      <w:marLeft w:val="0"/>
      <w:marRight w:val="0"/>
      <w:marTop w:val="0"/>
      <w:marBottom w:val="0"/>
      <w:divBdr>
        <w:top w:val="none" w:sz="0" w:space="0" w:color="auto"/>
        <w:left w:val="none" w:sz="0" w:space="0" w:color="auto"/>
        <w:bottom w:val="none" w:sz="0" w:space="0" w:color="auto"/>
        <w:right w:val="none" w:sz="0" w:space="0" w:color="auto"/>
      </w:divBdr>
    </w:div>
    <w:div w:id="956373482">
      <w:bodyDiv w:val="1"/>
      <w:marLeft w:val="0"/>
      <w:marRight w:val="0"/>
      <w:marTop w:val="0"/>
      <w:marBottom w:val="0"/>
      <w:divBdr>
        <w:top w:val="none" w:sz="0" w:space="0" w:color="auto"/>
        <w:left w:val="none" w:sz="0" w:space="0" w:color="auto"/>
        <w:bottom w:val="none" w:sz="0" w:space="0" w:color="auto"/>
        <w:right w:val="none" w:sz="0" w:space="0" w:color="auto"/>
      </w:divBdr>
    </w:div>
    <w:div w:id="1883983649">
      <w:bodyDiv w:val="1"/>
      <w:marLeft w:val="0"/>
      <w:marRight w:val="0"/>
      <w:marTop w:val="0"/>
      <w:marBottom w:val="0"/>
      <w:divBdr>
        <w:top w:val="none" w:sz="0" w:space="0" w:color="auto"/>
        <w:left w:val="none" w:sz="0" w:space="0" w:color="auto"/>
        <w:bottom w:val="none" w:sz="0" w:space="0" w:color="auto"/>
        <w:right w:val="none" w:sz="0" w:space="0" w:color="auto"/>
      </w:divBdr>
    </w:div>
    <w:div w:id="197547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etf.org/rfc/rfc791.txt" TargetMode="Externa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www.ietf.org/rfc/rfc3926.tx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ietf.org/rfc/rfc3550.txt" TargetMode="External"/><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ietf.org/rfc/rfc2460.tx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DE566-204E-4026-8E75-21A012B53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117</TotalTime>
  <Pages>7</Pages>
  <Words>1729</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38</cp:revision>
  <cp:lastPrinted>2018-05-24T14:21:00Z</cp:lastPrinted>
  <dcterms:created xsi:type="dcterms:W3CDTF">2018-05-23T06:31:00Z</dcterms:created>
  <dcterms:modified xsi:type="dcterms:W3CDTF">2018-05-25T06:44:00Z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