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DEE" w:rsidRPr="00CF3866" w:rsidRDefault="00136DEE" w:rsidP="00136DEE">
      <w:pPr>
        <w:rPr>
          <w:lang w:val="en-GB"/>
        </w:rPr>
      </w:pPr>
      <w:bookmarkStart w:id="0" w:name="dbreak"/>
      <w:bookmarkEnd w:id="0"/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C47EAC" w:rsidP="00136DEE">
      <w:pPr>
        <w:rPr>
          <w:lang w:val="en-GB"/>
        </w:rPr>
      </w:pPr>
      <w:r w:rsidRPr="00CF3866">
        <w:rPr>
          <w:lang w:val="en-GB"/>
        </w:rPr>
        <w:br/>
      </w: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p w:rsidR="00136DEE" w:rsidRPr="00CF3866" w:rsidRDefault="00136DEE" w:rsidP="00136DEE">
      <w:pPr>
        <w:rPr>
          <w:lang w:val="en-GB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36DEE" w:rsidRPr="00CF3866" w:rsidTr="006C20F9">
        <w:tc>
          <w:tcPr>
            <w:tcW w:w="10089" w:type="dxa"/>
          </w:tcPr>
          <w:p w:rsidR="00136DEE" w:rsidRPr="00CF3866" w:rsidRDefault="00136DEE" w:rsidP="006C20F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136DEE" w:rsidRPr="00CF3866" w:rsidRDefault="00136DEE" w:rsidP="006C20F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CF38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Recommendation  ITU-R  </w:t>
            </w:r>
            <w:r w:rsidR="00971F14" w:rsidRPr="00CF38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BT.2055-1</w:t>
            </w:r>
          </w:p>
          <w:p w:rsidR="00136DEE" w:rsidRPr="00CF3866" w:rsidRDefault="00136DEE" w:rsidP="006C20F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</w:pPr>
            <w:r w:rsidRPr="00CF386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(</w:t>
            </w:r>
            <w:r w:rsidR="00971F14" w:rsidRPr="00CF386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07/2018</w:t>
            </w:r>
            <w:r w:rsidRPr="00CF386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)</w:t>
            </w:r>
          </w:p>
        </w:tc>
      </w:tr>
      <w:tr w:rsidR="00136DEE" w:rsidRPr="00CF3866" w:rsidTr="006C20F9">
        <w:tc>
          <w:tcPr>
            <w:tcW w:w="10089" w:type="dxa"/>
          </w:tcPr>
          <w:p w:rsidR="00136DEE" w:rsidRPr="00CF3866" w:rsidRDefault="00136DEE" w:rsidP="006C20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:rsidR="00136DEE" w:rsidRPr="00CF3866" w:rsidRDefault="00334D50" w:rsidP="006C20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</w:pPr>
            <w:r w:rsidRPr="00CF386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Content elements in multimedia broadcasting systems for mobile reception</w:t>
            </w:r>
          </w:p>
          <w:p w:rsidR="00136DEE" w:rsidRPr="00CF3866" w:rsidRDefault="00136DEE" w:rsidP="006C20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CF386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</w:t>
            </w:r>
          </w:p>
        </w:tc>
      </w:tr>
      <w:tr w:rsidR="00136DEE" w:rsidRPr="00CF3866" w:rsidTr="006C20F9">
        <w:tc>
          <w:tcPr>
            <w:tcW w:w="10089" w:type="dxa"/>
          </w:tcPr>
          <w:p w:rsidR="00136DEE" w:rsidRPr="00CF3866" w:rsidRDefault="00136DEE" w:rsidP="006C20F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136DEE" w:rsidRPr="00CF3866" w:rsidRDefault="00136DEE" w:rsidP="006C20F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136DEE" w:rsidRPr="00CF3866" w:rsidRDefault="00136DEE" w:rsidP="006C20F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:rsidR="00136DEE" w:rsidRPr="00CF3866" w:rsidRDefault="00136DEE" w:rsidP="006C20F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CF38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BT Series</w:t>
            </w:r>
          </w:p>
          <w:p w:rsidR="00136DEE" w:rsidRPr="00CF3866" w:rsidRDefault="00136DEE" w:rsidP="006C20F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CF38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Broadcasting service</w:t>
            </w:r>
          </w:p>
          <w:p w:rsidR="00136DEE" w:rsidRPr="00CF3866" w:rsidRDefault="00136DEE" w:rsidP="006C20F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CF386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(television)</w:t>
            </w:r>
          </w:p>
          <w:p w:rsidR="00136DEE" w:rsidRPr="00CF3866" w:rsidRDefault="00136DEE" w:rsidP="006C20F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</w:tc>
      </w:tr>
    </w:tbl>
    <w:p w:rsidR="00136DEE" w:rsidRPr="00CF3866" w:rsidRDefault="00136DEE" w:rsidP="00136DEE">
      <w:pPr>
        <w:spacing w:before="80"/>
        <w:rPr>
          <w:i/>
          <w:sz w:val="22"/>
          <w:lang w:val="en-GB"/>
        </w:rPr>
      </w:pPr>
    </w:p>
    <w:p w:rsidR="00136DEE" w:rsidRPr="00CF3866" w:rsidRDefault="00136DEE" w:rsidP="00136DEE">
      <w:pPr>
        <w:spacing w:before="80"/>
        <w:rPr>
          <w:i/>
          <w:sz w:val="22"/>
          <w:lang w:val="en-GB"/>
        </w:rPr>
      </w:pPr>
    </w:p>
    <w:p w:rsidR="00136DEE" w:rsidRPr="00CF3866" w:rsidRDefault="00136DEE" w:rsidP="00136DEE">
      <w:pPr>
        <w:spacing w:before="80"/>
        <w:rPr>
          <w:i/>
          <w:sz w:val="22"/>
          <w:lang w:val="en-GB"/>
        </w:rPr>
      </w:pPr>
    </w:p>
    <w:p w:rsidR="00136DEE" w:rsidRPr="00CF3866" w:rsidRDefault="00136DEE" w:rsidP="00136DEE">
      <w:pPr>
        <w:spacing w:before="80"/>
        <w:rPr>
          <w:i/>
          <w:sz w:val="22"/>
          <w:lang w:val="en-GB"/>
        </w:rPr>
      </w:pPr>
    </w:p>
    <w:p w:rsidR="00136DEE" w:rsidRPr="00CF3866" w:rsidRDefault="00136DEE" w:rsidP="00136DEE">
      <w:pPr>
        <w:spacing w:before="80"/>
        <w:rPr>
          <w:i/>
          <w:sz w:val="22"/>
          <w:lang w:val="en-GB"/>
        </w:rPr>
      </w:pPr>
    </w:p>
    <w:p w:rsidR="00136DEE" w:rsidRPr="00CF3866" w:rsidRDefault="00136DEE" w:rsidP="00136DEE">
      <w:pPr>
        <w:spacing w:before="80"/>
        <w:rPr>
          <w:i/>
          <w:sz w:val="22"/>
          <w:lang w:val="en-GB"/>
        </w:rPr>
      </w:pPr>
    </w:p>
    <w:p w:rsidR="00136DEE" w:rsidRPr="00CF3866" w:rsidRDefault="00136DEE" w:rsidP="00136DE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GB"/>
        </w:rPr>
        <w:sectPr w:rsidR="00136DEE" w:rsidRPr="00CF3866">
          <w:headerReference w:type="even" r:id="rId10"/>
          <w:headerReference w:type="defaul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6DEE" w:rsidRPr="00CF3866" w:rsidRDefault="00136DEE" w:rsidP="00136DEE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GB"/>
        </w:rPr>
      </w:pPr>
      <w:bookmarkStart w:id="1" w:name="c2tope"/>
      <w:bookmarkEnd w:id="1"/>
      <w:r w:rsidRPr="00CF3866">
        <w:rPr>
          <w:bCs/>
          <w:sz w:val="24"/>
          <w:szCs w:val="24"/>
          <w:lang w:val="en-GB"/>
        </w:rPr>
        <w:lastRenderedPageBreak/>
        <w:t>Foreword</w:t>
      </w:r>
    </w:p>
    <w:p w:rsidR="00136DEE" w:rsidRPr="00CF3866" w:rsidRDefault="00136DEE" w:rsidP="00136DEE">
      <w:pPr>
        <w:spacing w:before="240"/>
        <w:rPr>
          <w:sz w:val="20"/>
          <w:lang w:val="en-GB"/>
        </w:rPr>
      </w:pPr>
      <w:r w:rsidRPr="00CF3866">
        <w:rPr>
          <w:sz w:val="20"/>
          <w:lang w:val="en-GB"/>
        </w:rPr>
        <w:t xml:space="preserve">The role of the </w:t>
      </w:r>
      <w:proofErr w:type="spellStart"/>
      <w:r w:rsidRPr="00CF3866">
        <w:rPr>
          <w:sz w:val="20"/>
          <w:lang w:val="en-GB"/>
        </w:rPr>
        <w:t>Radiocommunication</w:t>
      </w:r>
      <w:proofErr w:type="spellEnd"/>
      <w:r w:rsidRPr="00CF3866">
        <w:rPr>
          <w:sz w:val="20"/>
          <w:lang w:val="en-GB"/>
        </w:rPr>
        <w:t xml:space="preserve"> Sector is to ensure the rational, equitable, efficient and economical use of the radio-frequency spectrum by all </w:t>
      </w:r>
      <w:proofErr w:type="spellStart"/>
      <w:r w:rsidRPr="00CF3866">
        <w:rPr>
          <w:sz w:val="20"/>
          <w:lang w:val="en-GB"/>
        </w:rPr>
        <w:t>radiocommunication</w:t>
      </w:r>
      <w:proofErr w:type="spellEnd"/>
      <w:r w:rsidRPr="00CF3866">
        <w:rPr>
          <w:sz w:val="20"/>
          <w:lang w:val="en-GB"/>
        </w:rPr>
        <w:t xml:space="preserve"> services, including satellite services, and carry out studies without limit of frequency range </w:t>
      </w:r>
      <w:proofErr w:type="gramStart"/>
      <w:r w:rsidRPr="00CF3866">
        <w:rPr>
          <w:sz w:val="20"/>
          <w:lang w:val="en-GB"/>
        </w:rPr>
        <w:t>on the basis of</w:t>
      </w:r>
      <w:proofErr w:type="gramEnd"/>
      <w:r w:rsidRPr="00CF3866">
        <w:rPr>
          <w:sz w:val="20"/>
          <w:lang w:val="en-GB"/>
        </w:rPr>
        <w:t xml:space="preserve"> which Recommendations are adopted.</w:t>
      </w:r>
    </w:p>
    <w:p w:rsidR="00136DEE" w:rsidRPr="00CF3866" w:rsidRDefault="00136DEE" w:rsidP="00136DEE">
      <w:pPr>
        <w:rPr>
          <w:sz w:val="20"/>
          <w:lang w:val="en-GB"/>
        </w:rPr>
      </w:pPr>
      <w:proofErr w:type="gramStart"/>
      <w:r w:rsidRPr="00CF3866">
        <w:rPr>
          <w:sz w:val="20"/>
          <w:lang w:val="en-GB"/>
        </w:rPr>
        <w:t xml:space="preserve">The regulatory and policy functions of the </w:t>
      </w:r>
      <w:proofErr w:type="spellStart"/>
      <w:r w:rsidRPr="00CF3866">
        <w:rPr>
          <w:sz w:val="20"/>
          <w:lang w:val="en-GB"/>
        </w:rPr>
        <w:t>Radiocommunication</w:t>
      </w:r>
      <w:proofErr w:type="spellEnd"/>
      <w:r w:rsidRPr="00CF3866">
        <w:rPr>
          <w:sz w:val="20"/>
          <w:lang w:val="en-GB"/>
        </w:rPr>
        <w:t xml:space="preserve"> Sector are performed by World and Regional </w:t>
      </w:r>
      <w:proofErr w:type="spellStart"/>
      <w:r w:rsidRPr="00CF3866">
        <w:rPr>
          <w:sz w:val="20"/>
          <w:lang w:val="en-GB"/>
        </w:rPr>
        <w:t>Radiocommunication</w:t>
      </w:r>
      <w:proofErr w:type="spellEnd"/>
      <w:r w:rsidRPr="00CF3866">
        <w:rPr>
          <w:sz w:val="20"/>
          <w:lang w:val="en-GB"/>
        </w:rPr>
        <w:t xml:space="preserve"> Conferences and </w:t>
      </w:r>
      <w:proofErr w:type="spellStart"/>
      <w:r w:rsidRPr="00CF3866">
        <w:rPr>
          <w:sz w:val="20"/>
          <w:lang w:val="en-GB"/>
        </w:rPr>
        <w:t>Radiocommunication</w:t>
      </w:r>
      <w:proofErr w:type="spellEnd"/>
      <w:r w:rsidRPr="00CF3866">
        <w:rPr>
          <w:sz w:val="20"/>
          <w:lang w:val="en-GB"/>
        </w:rPr>
        <w:t xml:space="preserve"> Assemblies supported by Study Groups</w:t>
      </w:r>
      <w:proofErr w:type="gramEnd"/>
      <w:r w:rsidRPr="00CF3866">
        <w:rPr>
          <w:sz w:val="20"/>
          <w:lang w:val="en-GB"/>
        </w:rPr>
        <w:t>.</w:t>
      </w:r>
    </w:p>
    <w:p w:rsidR="00136DEE" w:rsidRPr="00CF3866" w:rsidRDefault="00136DEE" w:rsidP="00136DEE">
      <w:pPr>
        <w:pStyle w:val="Heading1"/>
        <w:spacing w:before="680"/>
        <w:jc w:val="center"/>
        <w:rPr>
          <w:szCs w:val="24"/>
          <w:lang w:val="en-GB"/>
        </w:rPr>
      </w:pPr>
      <w:r w:rsidRPr="00CF3866">
        <w:rPr>
          <w:szCs w:val="24"/>
          <w:lang w:val="en-GB"/>
        </w:rPr>
        <w:t>Policy on Intellectual Property Right (IPR)</w:t>
      </w:r>
    </w:p>
    <w:p w:rsidR="00136DEE" w:rsidRPr="00CF3866" w:rsidRDefault="00136DEE" w:rsidP="00136DEE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GB"/>
        </w:rPr>
      </w:pPr>
      <w:r w:rsidRPr="00CF3866">
        <w:rPr>
          <w:sz w:val="20"/>
          <w:lang w:val="en-GB"/>
        </w:rPr>
        <w:t xml:space="preserve">ITU-R policy on IPR </w:t>
      </w:r>
      <w:proofErr w:type="gramStart"/>
      <w:r w:rsidRPr="00CF3866">
        <w:rPr>
          <w:sz w:val="20"/>
          <w:lang w:val="en-GB"/>
        </w:rPr>
        <w:t>is described</w:t>
      </w:r>
      <w:proofErr w:type="gramEnd"/>
      <w:r w:rsidRPr="00CF3866">
        <w:rPr>
          <w:sz w:val="20"/>
          <w:lang w:val="en-GB"/>
        </w:rPr>
        <w:t xml:space="preserve"> in the C</w:t>
      </w:r>
      <w:bookmarkStart w:id="2" w:name="_GoBack"/>
      <w:bookmarkEnd w:id="2"/>
      <w:r w:rsidRPr="00CF3866">
        <w:rPr>
          <w:sz w:val="20"/>
          <w:lang w:val="en-GB"/>
        </w:rPr>
        <w:t xml:space="preserve">ommon Patent Policy for ITU-T/ITU-R/ISO/IEC referenced in Annex 1 of Resolution ITU-R 1. Forms to </w:t>
      </w:r>
      <w:proofErr w:type="gramStart"/>
      <w:r w:rsidRPr="00CF3866">
        <w:rPr>
          <w:sz w:val="20"/>
          <w:lang w:val="en-GB"/>
        </w:rPr>
        <w:t>be used</w:t>
      </w:r>
      <w:proofErr w:type="gramEnd"/>
      <w:r w:rsidRPr="00CF3866">
        <w:rPr>
          <w:sz w:val="20"/>
          <w:lang w:val="en-GB"/>
        </w:rPr>
        <w:t xml:space="preserve"> for the submission of patent statements and licensing declarations by patent holders are available from </w:t>
      </w:r>
      <w:hyperlink r:id="rId12" w:history="1">
        <w:r w:rsidRPr="00CF3866">
          <w:rPr>
            <w:rStyle w:val="Hyperlink"/>
            <w:sz w:val="20"/>
            <w:lang w:val="en-GB"/>
          </w:rPr>
          <w:t>http://www.itu.int/ITU-R/go/patents/en</w:t>
        </w:r>
      </w:hyperlink>
      <w:r w:rsidRPr="00CF3866">
        <w:rPr>
          <w:sz w:val="20"/>
          <w:lang w:val="en-GB"/>
        </w:rPr>
        <w:t xml:space="preserve"> where the Guidelines for Implementation of the Common Patent Policy for ITU</w:t>
      </w:r>
      <w:r w:rsidRPr="00CF3866">
        <w:rPr>
          <w:sz w:val="20"/>
          <w:lang w:val="en-GB"/>
        </w:rPr>
        <w:noBreakHyphen/>
        <w:t>T/ITU</w:t>
      </w:r>
      <w:r w:rsidRPr="00CF3866">
        <w:rPr>
          <w:sz w:val="20"/>
          <w:lang w:val="en-GB"/>
        </w:rPr>
        <w:noBreakHyphen/>
        <w:t xml:space="preserve">R/ISO/IEC and the ITU-R patent information database can also be found. </w:t>
      </w:r>
    </w:p>
    <w:p w:rsidR="00136DEE" w:rsidRPr="00CF3866" w:rsidRDefault="00136DEE" w:rsidP="00136DEE">
      <w:pPr>
        <w:jc w:val="center"/>
        <w:rPr>
          <w:sz w:val="22"/>
          <w:lang w:val="en-GB"/>
        </w:rPr>
      </w:pPr>
    </w:p>
    <w:p w:rsidR="00136DEE" w:rsidRPr="00CF3866" w:rsidRDefault="00136DEE" w:rsidP="00136DEE">
      <w:pPr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136DEE" w:rsidRPr="00CF3866" w:rsidTr="006C20F9">
        <w:tc>
          <w:tcPr>
            <w:tcW w:w="9360" w:type="dxa"/>
            <w:gridSpan w:val="2"/>
          </w:tcPr>
          <w:p w:rsidR="00136DEE" w:rsidRPr="00CF3866" w:rsidRDefault="00136DEE" w:rsidP="006C20F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GB"/>
              </w:rPr>
            </w:pPr>
            <w:r w:rsidRPr="00CF3866">
              <w:rPr>
                <w:sz w:val="22"/>
                <w:szCs w:val="22"/>
                <w:lang w:val="en-GB"/>
              </w:rPr>
              <w:t xml:space="preserve">Series of ITU-R Recommendations </w:t>
            </w:r>
          </w:p>
          <w:p w:rsidR="00136DEE" w:rsidRPr="00CF3866" w:rsidRDefault="00136DEE" w:rsidP="006C20F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GB"/>
              </w:rPr>
            </w:pPr>
            <w:r w:rsidRPr="00CF3866">
              <w:rPr>
                <w:bCs/>
                <w:sz w:val="18"/>
                <w:szCs w:val="18"/>
                <w:lang w:val="en-GB"/>
              </w:rPr>
              <w:t>(</w:t>
            </w:r>
            <w:r w:rsidRPr="00CF3866">
              <w:rPr>
                <w:b w:val="0"/>
                <w:sz w:val="18"/>
                <w:szCs w:val="18"/>
                <w:lang w:val="en-GB"/>
              </w:rPr>
              <w:t xml:space="preserve">Also available online at </w:t>
            </w:r>
            <w:hyperlink r:id="rId13" w:history="1">
              <w:r w:rsidRPr="00CF3866">
                <w:rPr>
                  <w:rStyle w:val="Hyperlink"/>
                  <w:b w:val="0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CF3866">
              <w:rPr>
                <w:b w:val="0"/>
                <w:sz w:val="18"/>
                <w:szCs w:val="18"/>
                <w:lang w:val="en-GB"/>
              </w:rPr>
              <w:t>)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200" w:after="100"/>
              <w:ind w:left="57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Series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GB"/>
              </w:rPr>
            </w:pPr>
            <w:r w:rsidRPr="00CF3866">
              <w:rPr>
                <w:bCs/>
                <w:sz w:val="20"/>
                <w:lang w:val="en-GB"/>
              </w:rPr>
              <w:t>Title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BO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GB"/>
              </w:rPr>
            </w:pPr>
            <w:r w:rsidRPr="00CF3866">
              <w:rPr>
                <w:b w:val="0"/>
                <w:bCs/>
                <w:sz w:val="20"/>
                <w:lang w:val="en-GB"/>
              </w:rPr>
              <w:t>Satellite delivery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BR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CF3866">
              <w:rPr>
                <w:b w:val="0"/>
                <w:sz w:val="20"/>
                <w:lang w:val="en-GB"/>
              </w:rPr>
              <w:t>Recording for production, archival and play-out; film for television</w:t>
            </w:r>
          </w:p>
        </w:tc>
      </w:tr>
      <w:tr w:rsidR="00136DEE" w:rsidRPr="00CF3866" w:rsidTr="006C20F9">
        <w:tc>
          <w:tcPr>
            <w:tcW w:w="1140" w:type="dxa"/>
            <w:tcBorders>
              <w:bottom w:val="nil"/>
            </w:tcBorders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136DEE" w:rsidRPr="00CF3866" w:rsidRDefault="00136DEE" w:rsidP="006C20F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CF3866">
              <w:rPr>
                <w:b w:val="0"/>
                <w:sz w:val="20"/>
                <w:lang w:val="en-GB"/>
              </w:rPr>
              <w:t>Broadcasting service (sound)</w:t>
            </w:r>
          </w:p>
        </w:tc>
      </w:tr>
      <w:tr w:rsidR="00136DEE" w:rsidRPr="00CF3866" w:rsidTr="006C20F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</w:pPr>
            <w:r w:rsidRPr="00CF3866">
              <w:rPr>
                <w:rFonts w:ascii="Times New Roman Bold" w:hAnsi="Times New Roman Bold" w:cs="Times New Roman Bold"/>
                <w:color w:val="000080"/>
                <w:sz w:val="20"/>
                <w:lang w:val="en-GB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136DEE" w:rsidRPr="00CF3866" w:rsidRDefault="00136DEE" w:rsidP="006C20F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GB"/>
              </w:rPr>
            </w:pPr>
            <w:r w:rsidRPr="00CF3866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GB"/>
              </w:rPr>
              <w:t>Broadcasting service (television)</w:t>
            </w:r>
          </w:p>
        </w:tc>
      </w:tr>
      <w:tr w:rsidR="00136DEE" w:rsidRPr="00CF3866" w:rsidTr="006C20F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36DEE" w:rsidRPr="00CF3866" w:rsidRDefault="00136DEE" w:rsidP="006C20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Fixed service</w:t>
            </w:r>
          </w:p>
        </w:tc>
      </w:tr>
      <w:tr w:rsidR="00136DEE" w:rsidRPr="00CF3866" w:rsidTr="006C20F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GB"/>
              </w:rPr>
            </w:pPr>
            <w:r w:rsidRPr="00CF3866">
              <w:rPr>
                <w:rFonts w:ascii="Times New Roman Bold" w:hAnsi="Times New Roman Bold" w:cs="Times New Roman Bold"/>
                <w:b/>
                <w:bCs/>
                <w:sz w:val="20"/>
                <w:lang w:val="en-GB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136DEE" w:rsidRPr="00CF3866" w:rsidRDefault="00136DEE" w:rsidP="006C20F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GB"/>
              </w:rPr>
            </w:pPr>
            <w:r w:rsidRPr="00CF3866">
              <w:rPr>
                <w:rFonts w:hAnsi="Times New Roman Bold"/>
                <w:b w:val="0"/>
                <w:sz w:val="20"/>
                <w:lang w:val="en-GB"/>
              </w:rPr>
              <w:t xml:space="preserve">Mobile, </w:t>
            </w:r>
            <w:proofErr w:type="spellStart"/>
            <w:r w:rsidRPr="00CF3866">
              <w:rPr>
                <w:rFonts w:hAnsi="Times New Roman Bold"/>
                <w:b w:val="0"/>
                <w:sz w:val="20"/>
                <w:lang w:val="en-GB"/>
              </w:rPr>
              <w:t>radiodetermination</w:t>
            </w:r>
            <w:proofErr w:type="spellEnd"/>
            <w:r w:rsidRPr="00CF3866">
              <w:rPr>
                <w:rFonts w:hAnsi="Times New Roman Bold"/>
                <w:b w:val="0"/>
                <w:sz w:val="20"/>
                <w:lang w:val="en-GB"/>
              </w:rPr>
              <w:t>, amateur and related satellite services</w:t>
            </w:r>
          </w:p>
        </w:tc>
      </w:tr>
      <w:tr w:rsidR="00136DEE" w:rsidRPr="00CF3866" w:rsidTr="006C20F9">
        <w:tc>
          <w:tcPr>
            <w:tcW w:w="1140" w:type="dxa"/>
            <w:tcBorders>
              <w:top w:val="nil"/>
            </w:tcBorders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136DEE" w:rsidRPr="00CF3866" w:rsidRDefault="00136DEE" w:rsidP="006C20F9">
            <w:pPr>
              <w:spacing w:before="30" w:after="30"/>
              <w:jc w:val="left"/>
              <w:rPr>
                <w:sz w:val="20"/>
                <w:lang w:val="en-GB"/>
              </w:rPr>
            </w:pPr>
            <w:proofErr w:type="spellStart"/>
            <w:r w:rsidRPr="00CF3866">
              <w:rPr>
                <w:sz w:val="20"/>
                <w:lang w:val="en-GB"/>
              </w:rPr>
              <w:t>Radiowave</w:t>
            </w:r>
            <w:proofErr w:type="spellEnd"/>
            <w:r w:rsidRPr="00CF3866">
              <w:rPr>
                <w:sz w:val="20"/>
                <w:lang w:val="en-GB"/>
              </w:rPr>
              <w:t xml:space="preserve"> propagation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RA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Radio astronomy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RS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Remote sensing systems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S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Fixed-satellite service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SA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Space applications and meteorology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SF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Frequency sharing and coordination between fixed-satellite and fixed service systems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SM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Spectrum management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SNG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Satellite news gathering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TF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Time signals and frequency standards emissions</w:t>
            </w:r>
          </w:p>
        </w:tc>
      </w:tr>
      <w:tr w:rsidR="00136DEE" w:rsidRPr="00CF3866" w:rsidTr="006C20F9">
        <w:tc>
          <w:tcPr>
            <w:tcW w:w="1140" w:type="dxa"/>
          </w:tcPr>
          <w:p w:rsidR="00136DEE" w:rsidRPr="00CF3866" w:rsidRDefault="00136DEE" w:rsidP="006C20F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CF3866">
              <w:rPr>
                <w:b/>
                <w:bCs/>
                <w:sz w:val="20"/>
                <w:lang w:val="en-GB"/>
              </w:rPr>
              <w:t>V</w:t>
            </w:r>
          </w:p>
        </w:tc>
        <w:tc>
          <w:tcPr>
            <w:tcW w:w="8220" w:type="dxa"/>
          </w:tcPr>
          <w:p w:rsidR="00136DEE" w:rsidRPr="00CF3866" w:rsidRDefault="00136DEE" w:rsidP="006C20F9">
            <w:pPr>
              <w:spacing w:before="30" w:after="180"/>
              <w:jc w:val="left"/>
              <w:rPr>
                <w:sz w:val="20"/>
                <w:lang w:val="en-GB"/>
              </w:rPr>
            </w:pPr>
            <w:r w:rsidRPr="00CF3866">
              <w:rPr>
                <w:sz w:val="20"/>
                <w:lang w:val="en-GB"/>
              </w:rPr>
              <w:t>Vocabulary and related subjects</w:t>
            </w:r>
          </w:p>
        </w:tc>
      </w:tr>
    </w:tbl>
    <w:p w:rsidR="00136DEE" w:rsidRPr="00CF3866" w:rsidRDefault="00136DEE" w:rsidP="00136DEE">
      <w:pPr>
        <w:spacing w:before="30" w:after="30"/>
        <w:jc w:val="center"/>
        <w:rPr>
          <w:sz w:val="20"/>
          <w:lang w:val="en-GB"/>
        </w:rPr>
      </w:pPr>
    </w:p>
    <w:p w:rsidR="00136DEE" w:rsidRPr="00CF3866" w:rsidRDefault="00136DEE" w:rsidP="00136DEE">
      <w:pPr>
        <w:spacing w:before="0"/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136DEE" w:rsidRPr="00CF3866" w:rsidTr="006C20F9">
        <w:tc>
          <w:tcPr>
            <w:tcW w:w="9360" w:type="dxa"/>
          </w:tcPr>
          <w:p w:rsidR="00136DEE" w:rsidRPr="00CF3866" w:rsidRDefault="00136DEE" w:rsidP="00136DEE">
            <w:pPr>
              <w:spacing w:after="120"/>
              <w:ind w:left="-57" w:right="-57"/>
              <w:jc w:val="center"/>
              <w:rPr>
                <w:sz w:val="20"/>
                <w:lang w:val="en-GB"/>
              </w:rPr>
            </w:pPr>
            <w:r w:rsidRPr="00CF3866">
              <w:rPr>
                <w:b/>
                <w:bCs/>
                <w:i/>
                <w:iCs/>
                <w:sz w:val="20"/>
                <w:lang w:val="en-GB"/>
              </w:rPr>
              <w:t>Note</w:t>
            </w:r>
            <w:r w:rsidRPr="00CF3866">
              <w:rPr>
                <w:sz w:val="20"/>
                <w:lang w:val="en-GB"/>
              </w:rPr>
              <w:t xml:space="preserve">: </w:t>
            </w:r>
            <w:r w:rsidRPr="00CF3866">
              <w:rPr>
                <w:i/>
                <w:iCs/>
                <w:sz w:val="20"/>
                <w:lang w:val="en-GB"/>
              </w:rPr>
              <w:t xml:space="preserve">This ITU-R Recommendation </w:t>
            </w:r>
            <w:proofErr w:type="gramStart"/>
            <w:r w:rsidRPr="00CF3866">
              <w:rPr>
                <w:i/>
                <w:iCs/>
                <w:sz w:val="20"/>
                <w:lang w:val="en-GB"/>
              </w:rPr>
              <w:t>was approved</w:t>
            </w:r>
            <w:proofErr w:type="gramEnd"/>
            <w:r w:rsidRPr="00CF3866">
              <w:rPr>
                <w:i/>
                <w:iCs/>
                <w:sz w:val="20"/>
                <w:lang w:val="en-GB"/>
              </w:rPr>
              <w:t xml:space="preserve"> in English under the procedure detailed in Resolution ITU-R 1.</w:t>
            </w:r>
          </w:p>
        </w:tc>
      </w:tr>
    </w:tbl>
    <w:p w:rsidR="00136DEE" w:rsidRPr="00CF3866" w:rsidRDefault="00136DEE" w:rsidP="00136DEE">
      <w:pPr>
        <w:spacing w:before="0"/>
        <w:jc w:val="center"/>
        <w:rPr>
          <w:sz w:val="22"/>
          <w:lang w:val="en-GB"/>
        </w:rPr>
      </w:pPr>
    </w:p>
    <w:p w:rsidR="00136DEE" w:rsidRPr="00CF3866" w:rsidRDefault="00136DEE" w:rsidP="00136DEE">
      <w:pPr>
        <w:spacing w:before="0"/>
        <w:jc w:val="center"/>
        <w:rPr>
          <w:sz w:val="22"/>
          <w:lang w:val="en-GB"/>
        </w:rPr>
      </w:pPr>
    </w:p>
    <w:p w:rsidR="00136DEE" w:rsidRPr="00CF3866" w:rsidRDefault="00136DEE" w:rsidP="00136DEE">
      <w:pPr>
        <w:spacing w:before="0"/>
        <w:jc w:val="right"/>
        <w:rPr>
          <w:i/>
          <w:iCs/>
          <w:sz w:val="20"/>
          <w:lang w:val="en-GB"/>
        </w:rPr>
      </w:pPr>
      <w:r w:rsidRPr="00CF3866">
        <w:rPr>
          <w:i/>
          <w:iCs/>
          <w:sz w:val="20"/>
          <w:lang w:val="en-GB"/>
        </w:rPr>
        <w:t>Electronic Publication</w:t>
      </w:r>
    </w:p>
    <w:p w:rsidR="00136DEE" w:rsidRPr="00CF3866" w:rsidRDefault="00136DEE" w:rsidP="00971F14">
      <w:pPr>
        <w:spacing w:before="0"/>
        <w:jc w:val="right"/>
        <w:rPr>
          <w:sz w:val="20"/>
          <w:lang w:val="en-GB"/>
        </w:rPr>
      </w:pPr>
      <w:r w:rsidRPr="00CF3866">
        <w:rPr>
          <w:sz w:val="20"/>
          <w:lang w:val="en-GB"/>
        </w:rPr>
        <w:t>Geneva, 201</w:t>
      </w:r>
      <w:r w:rsidR="00971F14" w:rsidRPr="00CF3866">
        <w:rPr>
          <w:sz w:val="20"/>
          <w:lang w:val="en-GB"/>
        </w:rPr>
        <w:t>8</w:t>
      </w:r>
    </w:p>
    <w:p w:rsidR="00136DEE" w:rsidRPr="00CF3866" w:rsidRDefault="00136DEE" w:rsidP="00136DEE">
      <w:pPr>
        <w:jc w:val="center"/>
        <w:rPr>
          <w:sz w:val="22"/>
          <w:lang w:val="en-GB"/>
        </w:rPr>
      </w:pPr>
    </w:p>
    <w:p w:rsidR="00136DEE" w:rsidRPr="00CF3866" w:rsidRDefault="00136DEE" w:rsidP="00971F14">
      <w:pPr>
        <w:jc w:val="center"/>
        <w:rPr>
          <w:sz w:val="20"/>
          <w:lang w:val="en-GB"/>
        </w:rPr>
      </w:pPr>
      <w:r w:rsidRPr="00CF3866">
        <w:rPr>
          <w:sz w:val="20"/>
          <w:lang w:val="en-GB"/>
        </w:rPr>
        <w:sym w:font="Symbol" w:char="F0E3"/>
      </w:r>
      <w:r w:rsidRPr="00CF3866">
        <w:rPr>
          <w:sz w:val="20"/>
          <w:lang w:val="en-GB"/>
        </w:rPr>
        <w:t xml:space="preserve"> ITU </w:t>
      </w:r>
      <w:bookmarkStart w:id="3" w:name="iiannee"/>
      <w:bookmarkEnd w:id="3"/>
      <w:r w:rsidRPr="00CF3866">
        <w:rPr>
          <w:sz w:val="20"/>
          <w:lang w:val="en-GB"/>
        </w:rPr>
        <w:t>201</w:t>
      </w:r>
      <w:r w:rsidR="00971F14" w:rsidRPr="00CF3866">
        <w:rPr>
          <w:sz w:val="20"/>
          <w:lang w:val="en-GB"/>
        </w:rPr>
        <w:t>8</w:t>
      </w:r>
    </w:p>
    <w:p w:rsidR="00136DEE" w:rsidRPr="00CF3866" w:rsidRDefault="00136DEE" w:rsidP="00136DEE">
      <w:pPr>
        <w:rPr>
          <w:sz w:val="18"/>
          <w:szCs w:val="18"/>
          <w:lang w:val="en-GB"/>
        </w:rPr>
      </w:pPr>
      <w:r w:rsidRPr="00CF3866">
        <w:rPr>
          <w:sz w:val="18"/>
          <w:szCs w:val="18"/>
          <w:lang w:val="en-GB"/>
        </w:rPr>
        <w:t xml:space="preserve">All rights reserved. No part of this publication </w:t>
      </w:r>
      <w:proofErr w:type="gramStart"/>
      <w:r w:rsidRPr="00CF3866">
        <w:rPr>
          <w:sz w:val="18"/>
          <w:szCs w:val="18"/>
          <w:lang w:val="en-GB"/>
        </w:rPr>
        <w:t>may be reproduced</w:t>
      </w:r>
      <w:proofErr w:type="gramEnd"/>
      <w:r w:rsidRPr="00CF3866">
        <w:rPr>
          <w:sz w:val="18"/>
          <w:szCs w:val="18"/>
          <w:lang w:val="en-GB"/>
        </w:rPr>
        <w:t>, by any means whatsoever, without written permission of ITU.</w:t>
      </w:r>
    </w:p>
    <w:p w:rsidR="00136DEE" w:rsidRPr="00CF3866" w:rsidRDefault="00136DEE" w:rsidP="00136DEE">
      <w:pPr>
        <w:spacing w:before="160"/>
        <w:rPr>
          <w:i/>
          <w:sz w:val="20"/>
          <w:lang w:val="en-GB"/>
        </w:rPr>
        <w:sectPr w:rsidR="00136DEE" w:rsidRPr="00CF3866" w:rsidSect="007565CC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77972" w:rsidRPr="00CF3866" w:rsidRDefault="00136DEE" w:rsidP="00591E8C">
      <w:pPr>
        <w:pStyle w:val="RecNo"/>
        <w:spacing w:before="0"/>
        <w:rPr>
          <w:lang w:val="en-GB"/>
        </w:rPr>
      </w:pPr>
      <w:bookmarkStart w:id="4" w:name="irecnoe"/>
      <w:bookmarkEnd w:id="4"/>
      <w:proofErr w:type="gramStart"/>
      <w:r w:rsidRPr="00CF3866">
        <w:rPr>
          <w:lang w:val="en-GB"/>
        </w:rPr>
        <w:lastRenderedPageBreak/>
        <w:t xml:space="preserve">RECOMMENDATION  </w:t>
      </w:r>
      <w:r w:rsidRPr="00CF3866">
        <w:rPr>
          <w:rStyle w:val="href"/>
          <w:lang w:val="en-GB"/>
        </w:rPr>
        <w:t>ITU</w:t>
      </w:r>
      <w:proofErr w:type="gramEnd"/>
      <w:r w:rsidRPr="00CF3866">
        <w:rPr>
          <w:rStyle w:val="href"/>
          <w:lang w:val="en-GB"/>
        </w:rPr>
        <w:t xml:space="preserve">-R  </w:t>
      </w:r>
      <w:r w:rsidR="00977972" w:rsidRPr="00CF3866">
        <w:rPr>
          <w:rStyle w:val="href"/>
          <w:lang w:val="en-GB"/>
        </w:rPr>
        <w:t>BT.2055-</w:t>
      </w:r>
      <w:r w:rsidR="0082427A" w:rsidRPr="00CF3866">
        <w:rPr>
          <w:rStyle w:val="href"/>
          <w:lang w:val="en-GB"/>
        </w:rPr>
        <w:t>1</w:t>
      </w:r>
    </w:p>
    <w:p w:rsidR="00977972" w:rsidRPr="00CF3866" w:rsidRDefault="00977972" w:rsidP="00591E8C">
      <w:pPr>
        <w:pStyle w:val="Rectitle"/>
        <w:rPr>
          <w:lang w:val="en-GB"/>
        </w:rPr>
      </w:pPr>
      <w:r w:rsidRPr="00CF3866">
        <w:rPr>
          <w:lang w:val="en-GB"/>
        </w:rPr>
        <w:t>Content elements in multimedia broadcasting systems</w:t>
      </w:r>
      <w:r w:rsidR="00897D51" w:rsidRPr="00CF3866">
        <w:rPr>
          <w:lang w:val="en-GB"/>
        </w:rPr>
        <w:t xml:space="preserve"> </w:t>
      </w:r>
      <w:r w:rsidRPr="00CF3866">
        <w:rPr>
          <w:lang w:val="en-GB"/>
        </w:rPr>
        <w:t>for mobile reception</w:t>
      </w:r>
    </w:p>
    <w:p w:rsidR="00977972" w:rsidRPr="00CF3866" w:rsidRDefault="00977972">
      <w:pPr>
        <w:pStyle w:val="Recref"/>
        <w:rPr>
          <w:lang w:val="en-GB"/>
        </w:rPr>
      </w:pPr>
      <w:r w:rsidRPr="00CF3866">
        <w:rPr>
          <w:lang w:val="en-GB"/>
        </w:rPr>
        <w:t>(Question ITU-R 45-</w:t>
      </w:r>
      <w:r w:rsidR="003C5DF8" w:rsidRPr="00CF3866">
        <w:rPr>
          <w:lang w:val="en-GB"/>
        </w:rPr>
        <w:t>5</w:t>
      </w:r>
      <w:r w:rsidRPr="00CF3866">
        <w:rPr>
          <w:lang w:val="en-GB"/>
        </w:rPr>
        <w:t>/6)</w:t>
      </w:r>
    </w:p>
    <w:p w:rsidR="00977972" w:rsidRPr="00CF3866" w:rsidRDefault="00977972" w:rsidP="00591E8C">
      <w:pPr>
        <w:pStyle w:val="Recdate"/>
        <w:rPr>
          <w:lang w:val="en-GB"/>
        </w:rPr>
      </w:pPr>
      <w:r w:rsidRPr="00CF3866">
        <w:rPr>
          <w:lang w:val="en-GB"/>
        </w:rPr>
        <w:t>(2014</w:t>
      </w:r>
      <w:r w:rsidR="0082427A" w:rsidRPr="00CF3866">
        <w:rPr>
          <w:lang w:val="en-GB"/>
        </w:rPr>
        <w:t>-2018</w:t>
      </w:r>
      <w:r w:rsidRPr="00CF3866">
        <w:rPr>
          <w:lang w:val="en-GB"/>
        </w:rPr>
        <w:t>)</w:t>
      </w:r>
    </w:p>
    <w:p w:rsidR="00977972" w:rsidRPr="00CF3866" w:rsidRDefault="00977972" w:rsidP="003C5DF8">
      <w:pPr>
        <w:pStyle w:val="HeadingSum"/>
        <w:rPr>
          <w:lang w:val="en-GB"/>
        </w:rPr>
      </w:pPr>
      <w:r w:rsidRPr="00CF3866">
        <w:rPr>
          <w:lang w:val="en-GB"/>
        </w:rPr>
        <w:t>Scope</w:t>
      </w:r>
    </w:p>
    <w:p w:rsidR="00977972" w:rsidRPr="00CF3866" w:rsidRDefault="00977972" w:rsidP="002F76B5">
      <w:pPr>
        <w:pStyle w:val="Summary"/>
        <w:rPr>
          <w:lang w:val="en-GB"/>
        </w:rPr>
      </w:pPr>
      <w:r w:rsidRPr="00CF3866">
        <w:rPr>
          <w:lang w:val="en-GB"/>
        </w:rPr>
        <w:t xml:space="preserve">This Recommendation deals with content elements appropriate in multimedia broadcasting systems for mobile reception. Specifications </w:t>
      </w:r>
      <w:proofErr w:type="gramStart"/>
      <w:r w:rsidRPr="00CF3866">
        <w:rPr>
          <w:lang w:val="en-GB"/>
        </w:rPr>
        <w:t>are given</w:t>
      </w:r>
      <w:proofErr w:type="gramEnd"/>
      <w:r w:rsidRPr="00CF3866">
        <w:rPr>
          <w:lang w:val="en-GB"/>
        </w:rPr>
        <w:t xml:space="preserve"> for media type constituting multimedia content, for the coding schemes of each media type, and for methods for content navigation and interactivity.</w:t>
      </w:r>
    </w:p>
    <w:p w:rsidR="00977972" w:rsidRPr="00CF3866" w:rsidRDefault="00977972" w:rsidP="00591E8C">
      <w:pPr>
        <w:pStyle w:val="Normalaftertitle"/>
        <w:rPr>
          <w:lang w:val="en-GB" w:eastAsia="ja-JP"/>
        </w:rPr>
      </w:pPr>
      <w:r w:rsidRPr="00CF3866">
        <w:rPr>
          <w:lang w:val="en-GB"/>
        </w:rPr>
        <w:t xml:space="preserve">The ITU </w:t>
      </w:r>
      <w:proofErr w:type="spellStart"/>
      <w:r w:rsidRPr="00CF3866">
        <w:rPr>
          <w:lang w:val="en-GB"/>
        </w:rPr>
        <w:t>Radiocommunication</w:t>
      </w:r>
      <w:proofErr w:type="spellEnd"/>
      <w:r w:rsidRPr="00CF3866">
        <w:rPr>
          <w:lang w:val="en-GB"/>
        </w:rPr>
        <w:t xml:space="preserve"> Assembly,</w:t>
      </w:r>
    </w:p>
    <w:p w:rsidR="00977972" w:rsidRPr="00CF3866" w:rsidRDefault="00977972" w:rsidP="00977972">
      <w:pPr>
        <w:pStyle w:val="Call"/>
        <w:rPr>
          <w:lang w:val="en-GB" w:eastAsia="ja-JP"/>
        </w:rPr>
      </w:pPr>
      <w:proofErr w:type="gramStart"/>
      <w:r w:rsidRPr="00CF3866">
        <w:rPr>
          <w:lang w:val="en-GB" w:eastAsia="ja-JP"/>
        </w:rPr>
        <w:t>considering</w:t>
      </w:r>
      <w:proofErr w:type="gramEnd"/>
    </w:p>
    <w:p w:rsidR="00977972" w:rsidRPr="00CF3866" w:rsidRDefault="00977972" w:rsidP="00977972">
      <w:pPr>
        <w:rPr>
          <w:lang w:val="en-GB"/>
        </w:rPr>
      </w:pPr>
      <w:r w:rsidRPr="00CF3866">
        <w:rPr>
          <w:i/>
          <w:iCs/>
          <w:lang w:val="en-GB"/>
        </w:rPr>
        <w:t>a)</w:t>
      </w:r>
      <w:r w:rsidRPr="00CF3866">
        <w:rPr>
          <w:lang w:val="en-GB"/>
        </w:rPr>
        <w:tab/>
      </w:r>
      <w:proofErr w:type="gramStart"/>
      <w:r w:rsidRPr="00CF3866">
        <w:rPr>
          <w:lang w:val="en-GB"/>
        </w:rPr>
        <w:t>that</w:t>
      </w:r>
      <w:proofErr w:type="gramEnd"/>
      <w:r w:rsidRPr="00CF3866">
        <w:rPr>
          <w:lang w:val="en-GB"/>
        </w:rPr>
        <w:t xml:space="preserve"> </w:t>
      </w:r>
      <w:r w:rsidRPr="00CF3866">
        <w:rPr>
          <w:lang w:val="en-GB" w:eastAsia="ja-JP"/>
        </w:rPr>
        <w:t>digital television and sound broadcasting systems have been implemented in many countries</w:t>
      </w:r>
      <w:r w:rsidRPr="00CF3866">
        <w:rPr>
          <w:lang w:val="en-GB"/>
        </w:rPr>
        <w:t>;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i/>
          <w:iCs/>
          <w:lang w:val="en-GB"/>
        </w:rPr>
        <w:t>b)</w:t>
      </w:r>
      <w:r w:rsidRPr="00CF3866">
        <w:rPr>
          <w:lang w:val="en-GB"/>
        </w:rPr>
        <w:tab/>
      </w:r>
      <w:proofErr w:type="gramStart"/>
      <w:r w:rsidRPr="00CF3866">
        <w:rPr>
          <w:lang w:val="en-GB"/>
        </w:rPr>
        <w:t>that</w:t>
      </w:r>
      <w:proofErr w:type="gramEnd"/>
      <w:r w:rsidRPr="00CF3866">
        <w:rPr>
          <w:lang w:val="en-GB"/>
        </w:rPr>
        <w:t xml:space="preserve"> </w:t>
      </w:r>
      <w:r w:rsidRPr="00CF3866">
        <w:rPr>
          <w:lang w:val="en-GB" w:eastAsia="ja-JP"/>
        </w:rPr>
        <w:t>multimedia broadcasting services for mobile reception have been or are planned to be introduced using the inherent capability of digital broadcasting systems</w:t>
      </w:r>
      <w:r w:rsidRPr="00CF3866">
        <w:rPr>
          <w:lang w:val="en-GB"/>
        </w:rPr>
        <w:t>;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i/>
          <w:iCs/>
          <w:lang w:val="en-GB" w:eastAsia="ja-JP"/>
        </w:rPr>
        <w:t>c)</w:t>
      </w:r>
      <w:r w:rsidRPr="00CF3866">
        <w:rPr>
          <w:lang w:val="en-GB" w:eastAsia="ja-JP"/>
        </w:rPr>
        <w:tab/>
      </w:r>
      <w:proofErr w:type="gramStart"/>
      <w:r w:rsidRPr="00CF3866">
        <w:rPr>
          <w:lang w:val="en-GB" w:eastAsia="ja-JP"/>
        </w:rPr>
        <w:t>that</w:t>
      </w:r>
      <w:proofErr w:type="gramEnd"/>
      <w:r w:rsidRPr="00CF3866">
        <w:rPr>
          <w:lang w:val="en-GB" w:eastAsia="ja-JP"/>
        </w:rPr>
        <w:t xml:space="preserve"> the characteristics of mobile reception are quite different from those of fixed reception</w:t>
      </w:r>
      <w:r w:rsidRPr="00CF3866">
        <w:rPr>
          <w:lang w:val="en-GB"/>
        </w:rPr>
        <w:t>;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i/>
          <w:iCs/>
          <w:lang w:val="en-GB" w:eastAsia="ja-JP"/>
        </w:rPr>
        <w:t>d)</w:t>
      </w:r>
      <w:r w:rsidRPr="00CF3866">
        <w:rPr>
          <w:lang w:val="en-GB" w:eastAsia="ja-JP"/>
        </w:rPr>
        <w:tab/>
      </w:r>
      <w:proofErr w:type="gramStart"/>
      <w:r w:rsidRPr="00CF3866">
        <w:rPr>
          <w:lang w:val="en-GB" w:eastAsia="ja-JP"/>
        </w:rPr>
        <w:t>that</w:t>
      </w:r>
      <w:proofErr w:type="gramEnd"/>
      <w:r w:rsidRPr="00CF3866">
        <w:rPr>
          <w:lang w:val="en-GB" w:eastAsia="ja-JP"/>
        </w:rPr>
        <w:t xml:space="preserve"> digital broadcasting services are expected to be offered in a variety of reception environments including indoor, portable, handheld and vehicular receivers;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i/>
          <w:iCs/>
          <w:lang w:val="en-GB" w:eastAsia="ja-JP"/>
        </w:rPr>
        <w:t>e)</w:t>
      </w:r>
      <w:r w:rsidRPr="00CF3866">
        <w:rPr>
          <w:lang w:val="en-GB" w:eastAsia="ja-JP"/>
        </w:rPr>
        <w:tab/>
      </w:r>
      <w:proofErr w:type="gramStart"/>
      <w:r w:rsidRPr="00CF3866">
        <w:rPr>
          <w:lang w:val="en-GB" w:eastAsia="ja-JP"/>
        </w:rPr>
        <w:t>that</w:t>
      </w:r>
      <w:proofErr w:type="gramEnd"/>
      <w:r w:rsidRPr="00CF3866">
        <w:rPr>
          <w:lang w:val="en-GB" w:eastAsia="ja-JP"/>
        </w:rPr>
        <w:t xml:space="preserve"> the display sizes and receiver capabilities of handheld, portable and vehicular receivers in some cases (but not limited to) are different from those of fixed receivers;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i/>
          <w:iCs/>
          <w:lang w:val="en-GB" w:eastAsia="ja-JP"/>
        </w:rPr>
        <w:t>f)</w:t>
      </w:r>
      <w:r w:rsidRPr="00CF3866">
        <w:rPr>
          <w:lang w:val="en-GB" w:eastAsia="ja-JP"/>
        </w:rPr>
        <w:tab/>
      </w:r>
      <w:proofErr w:type="gramStart"/>
      <w:r w:rsidRPr="00CF3866">
        <w:rPr>
          <w:lang w:val="en-GB" w:eastAsia="ja-JP"/>
        </w:rPr>
        <w:t>that</w:t>
      </w:r>
      <w:proofErr w:type="gramEnd"/>
      <w:r w:rsidRPr="00CF3866">
        <w:rPr>
          <w:lang w:val="en-GB" w:eastAsia="ja-JP"/>
        </w:rPr>
        <w:t xml:space="preserve"> a special case of mobile reception by handheld receivers requires specific technical characteristics due to specific receiver performance;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i/>
          <w:iCs/>
          <w:lang w:val="en-GB" w:eastAsia="ja-JP"/>
        </w:rPr>
        <w:t>g)</w:t>
      </w:r>
      <w:r w:rsidRPr="00CF3866">
        <w:rPr>
          <w:lang w:val="en-GB" w:eastAsia="ja-JP"/>
        </w:rPr>
        <w:tab/>
      </w:r>
      <w:proofErr w:type="gramStart"/>
      <w:r w:rsidRPr="00CF3866">
        <w:rPr>
          <w:lang w:val="en-GB" w:eastAsia="ja-JP"/>
        </w:rPr>
        <w:t>the</w:t>
      </w:r>
      <w:proofErr w:type="gramEnd"/>
      <w:r w:rsidRPr="00CF3866">
        <w:rPr>
          <w:lang w:val="en-GB" w:eastAsia="ja-JP"/>
        </w:rPr>
        <w:t xml:space="preserve"> need for flexible configuration of a wide variety of services;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i/>
          <w:iCs/>
          <w:lang w:val="en-GB" w:eastAsia="ja-JP"/>
        </w:rPr>
        <w:t>h)</w:t>
      </w:r>
      <w:r w:rsidRPr="00CF3866">
        <w:rPr>
          <w:lang w:val="en-GB" w:eastAsia="ja-JP"/>
        </w:rPr>
        <w:tab/>
      </w:r>
      <w:proofErr w:type="gramStart"/>
      <w:r w:rsidRPr="00CF3866">
        <w:rPr>
          <w:lang w:val="en-GB" w:eastAsia="ja-JP"/>
        </w:rPr>
        <w:t>the</w:t>
      </w:r>
      <w:proofErr w:type="gramEnd"/>
      <w:r w:rsidRPr="00CF3866">
        <w:rPr>
          <w:lang w:val="en-GB" w:eastAsia="ja-JP"/>
        </w:rPr>
        <w:t xml:space="preserve"> need for interoperability between mobile telecommunication services and interactive digital broadcasting services;</w:t>
      </w:r>
    </w:p>
    <w:p w:rsidR="00977972" w:rsidRPr="00CF3866" w:rsidRDefault="0082427A" w:rsidP="00977972">
      <w:pPr>
        <w:rPr>
          <w:lang w:val="en-GB" w:eastAsia="ja-JP"/>
        </w:rPr>
      </w:pPr>
      <w:proofErr w:type="spellStart"/>
      <w:r w:rsidRPr="00CF3866">
        <w:rPr>
          <w:i/>
          <w:iCs/>
          <w:lang w:val="en-GB" w:eastAsia="ja-JP"/>
        </w:rPr>
        <w:t>i</w:t>
      </w:r>
      <w:proofErr w:type="spellEnd"/>
      <w:r w:rsidR="00977972" w:rsidRPr="00CF3866">
        <w:rPr>
          <w:i/>
          <w:iCs/>
          <w:lang w:val="en-GB" w:eastAsia="ja-JP"/>
        </w:rPr>
        <w:t>)</w:t>
      </w:r>
      <w:r w:rsidR="00977972" w:rsidRPr="00CF3866">
        <w:rPr>
          <w:lang w:val="en-GB" w:eastAsia="ja-JP"/>
        </w:rPr>
        <w:tab/>
      </w:r>
      <w:proofErr w:type="gramStart"/>
      <w:r w:rsidR="00977972" w:rsidRPr="00CF3866">
        <w:rPr>
          <w:lang w:val="en-GB" w:eastAsia="ja-JP"/>
        </w:rPr>
        <w:t>that</w:t>
      </w:r>
      <w:proofErr w:type="gramEnd"/>
      <w:r w:rsidR="00977972" w:rsidRPr="00CF3866">
        <w:rPr>
          <w:lang w:val="en-GB" w:eastAsia="ja-JP"/>
        </w:rPr>
        <w:t xml:space="preserve"> there should be appropriate content elements for multimedia content in broadcasting systems for mobile reception,</w:t>
      </w:r>
    </w:p>
    <w:p w:rsidR="00977972" w:rsidRPr="00CF3866" w:rsidRDefault="00977972" w:rsidP="00977972">
      <w:pPr>
        <w:pStyle w:val="Call"/>
        <w:rPr>
          <w:lang w:val="en-GB" w:eastAsia="ja-JP"/>
        </w:rPr>
      </w:pPr>
      <w:proofErr w:type="gramStart"/>
      <w:r w:rsidRPr="00CF3866">
        <w:rPr>
          <w:lang w:val="en-GB" w:eastAsia="ja-JP"/>
        </w:rPr>
        <w:t>recommends</w:t>
      </w:r>
      <w:proofErr w:type="gramEnd"/>
    </w:p>
    <w:p w:rsidR="00977972" w:rsidRPr="00CF3866" w:rsidRDefault="00977972" w:rsidP="00977972">
      <w:pPr>
        <w:rPr>
          <w:lang w:val="en-GB" w:eastAsia="ja-JP"/>
        </w:rPr>
      </w:pPr>
      <w:proofErr w:type="gramStart"/>
      <w:r w:rsidRPr="00CF3866">
        <w:rPr>
          <w:b/>
          <w:lang w:val="en-GB" w:eastAsia="ja-JP"/>
        </w:rPr>
        <w:t>1</w:t>
      </w:r>
      <w:proofErr w:type="gramEnd"/>
      <w:r w:rsidRPr="00CF3866">
        <w:rPr>
          <w:lang w:val="en-GB" w:eastAsia="ja-JP"/>
        </w:rPr>
        <w:tab/>
        <w:t>that for content elements in multimedia broadcasting systems for mobile reception, the media type, media coding schemes, and methods for content navigation and i</w:t>
      </w:r>
      <w:r w:rsidR="00591E8C" w:rsidRPr="00CF3866">
        <w:rPr>
          <w:lang w:val="en-GB" w:eastAsia="ja-JP"/>
        </w:rPr>
        <w:t>nteractivity described in Annex </w:t>
      </w:r>
      <w:r w:rsidRPr="00CF3866">
        <w:rPr>
          <w:lang w:val="en-GB" w:eastAsia="ja-JP"/>
        </w:rPr>
        <w:t>1 should be used;</w:t>
      </w:r>
    </w:p>
    <w:p w:rsidR="00977972" w:rsidRPr="00CF3866" w:rsidRDefault="00977972" w:rsidP="00977972">
      <w:pPr>
        <w:rPr>
          <w:spacing w:val="-2"/>
          <w:lang w:val="en-GB" w:eastAsia="ja-JP"/>
        </w:rPr>
      </w:pPr>
      <w:proofErr w:type="gramStart"/>
      <w:r w:rsidRPr="00CF3866">
        <w:rPr>
          <w:b/>
          <w:spacing w:val="-2"/>
          <w:lang w:val="en-GB" w:eastAsia="ja-JP"/>
        </w:rPr>
        <w:t>2</w:t>
      </w:r>
      <w:proofErr w:type="gramEnd"/>
      <w:r w:rsidRPr="00CF3866">
        <w:rPr>
          <w:spacing w:val="-2"/>
          <w:lang w:val="en-GB" w:eastAsia="ja-JP"/>
        </w:rPr>
        <w:tab/>
        <w:t xml:space="preserve">that compliance with this Recommendation is voluntary. However, the Recommendation may contain certain mandatory provisions (to ensure e.g. interoperability or applicability) and compliance with the Recommendation </w:t>
      </w:r>
      <w:proofErr w:type="gramStart"/>
      <w:r w:rsidRPr="00CF3866">
        <w:rPr>
          <w:spacing w:val="-2"/>
          <w:lang w:val="en-GB" w:eastAsia="ja-JP"/>
        </w:rPr>
        <w:t>is achieved</w:t>
      </w:r>
      <w:proofErr w:type="gramEnd"/>
      <w:r w:rsidRPr="00CF3866">
        <w:rPr>
          <w:spacing w:val="-2"/>
          <w:lang w:val="en-GB" w:eastAsia="ja-JP"/>
        </w:rPr>
        <w:t xml:space="preserve"> when all of these mandatory provisions are met. The words “shall” or some other obligatory language such as “must” and the negative equivalents </w:t>
      </w:r>
      <w:proofErr w:type="gramStart"/>
      <w:r w:rsidRPr="00CF3866">
        <w:rPr>
          <w:spacing w:val="-2"/>
          <w:lang w:val="en-GB" w:eastAsia="ja-JP"/>
        </w:rPr>
        <w:t>are used</w:t>
      </w:r>
      <w:proofErr w:type="gramEnd"/>
      <w:r w:rsidRPr="00CF3866">
        <w:rPr>
          <w:spacing w:val="-2"/>
          <w:lang w:val="en-GB" w:eastAsia="ja-JP"/>
        </w:rPr>
        <w:t xml:space="preserve"> to express requirements. The use of such words </w:t>
      </w:r>
      <w:proofErr w:type="gramStart"/>
      <w:r w:rsidRPr="00CF3866">
        <w:rPr>
          <w:spacing w:val="-2"/>
          <w:lang w:val="en-GB" w:eastAsia="ja-JP"/>
        </w:rPr>
        <w:t>shall in no way be construed</w:t>
      </w:r>
      <w:proofErr w:type="gramEnd"/>
      <w:r w:rsidRPr="00CF3866">
        <w:rPr>
          <w:spacing w:val="-2"/>
          <w:lang w:val="en-GB" w:eastAsia="ja-JP"/>
        </w:rPr>
        <w:t xml:space="preserve"> to imply partial or total compliance with this Recommendation.</w:t>
      </w:r>
    </w:p>
    <w:p w:rsidR="00977972" w:rsidRPr="00CF3866" w:rsidRDefault="00977972" w:rsidP="00977972">
      <w:pPr>
        <w:pStyle w:val="AnnexNoTitle"/>
        <w:rPr>
          <w:lang w:val="en-GB" w:eastAsia="ja-JP"/>
        </w:rPr>
      </w:pPr>
      <w:r w:rsidRPr="00CF3866">
        <w:rPr>
          <w:lang w:val="en-GB" w:eastAsia="ja-JP"/>
        </w:rPr>
        <w:t xml:space="preserve">Annex </w:t>
      </w:r>
      <w:proofErr w:type="gramStart"/>
      <w:r w:rsidRPr="00CF3866">
        <w:rPr>
          <w:lang w:val="en-GB" w:eastAsia="ja-JP"/>
        </w:rPr>
        <w:t>1</w:t>
      </w:r>
      <w:proofErr w:type="gramEnd"/>
      <w:r w:rsidRPr="00CF3866">
        <w:rPr>
          <w:lang w:val="en-GB" w:eastAsia="ja-JP"/>
        </w:rPr>
        <w:br/>
      </w:r>
      <w:r w:rsidRPr="00CF3866">
        <w:rPr>
          <w:lang w:val="en-GB" w:eastAsia="ja-JP"/>
        </w:rPr>
        <w:br/>
        <w:t>Content elements in multimedia broadcasting systems for mobile reception</w:t>
      </w:r>
    </w:p>
    <w:p w:rsidR="00977972" w:rsidRPr="00CF3866" w:rsidRDefault="00977972" w:rsidP="00591E8C">
      <w:pPr>
        <w:pStyle w:val="Heading1"/>
        <w:rPr>
          <w:lang w:val="en-GB"/>
        </w:rPr>
      </w:pPr>
      <w:r w:rsidRPr="00CF3866">
        <w:rPr>
          <w:lang w:val="en-GB"/>
        </w:rPr>
        <w:t>1</w:t>
      </w:r>
      <w:r w:rsidRPr="00CF3866">
        <w:rPr>
          <w:lang w:val="en-GB"/>
        </w:rPr>
        <w:tab/>
        <w:t>Introduction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lang w:val="en-GB" w:eastAsia="ja-JP"/>
        </w:rPr>
        <w:t xml:space="preserve">Many digital television and sound broadcasting systems providing high-quality programmes to many viewers </w:t>
      </w:r>
      <w:proofErr w:type="gramStart"/>
      <w:r w:rsidRPr="00CF3866">
        <w:rPr>
          <w:lang w:val="en-GB" w:eastAsia="ja-JP"/>
        </w:rPr>
        <w:t>have already been deployed</w:t>
      </w:r>
      <w:proofErr w:type="gramEnd"/>
      <w:r w:rsidRPr="00CF3866">
        <w:rPr>
          <w:lang w:val="en-GB" w:eastAsia="ja-JP"/>
        </w:rPr>
        <w:t xml:space="preserve">. Programme reuse </w:t>
      </w:r>
      <w:proofErr w:type="gramStart"/>
      <w:r w:rsidRPr="00CF3866">
        <w:rPr>
          <w:lang w:val="en-GB" w:eastAsia="ja-JP"/>
        </w:rPr>
        <w:t>would be facilitated</w:t>
      </w:r>
      <w:proofErr w:type="gramEnd"/>
      <w:r w:rsidRPr="00CF3866">
        <w:rPr>
          <w:lang w:val="en-GB" w:eastAsia="ja-JP"/>
        </w:rPr>
        <w:t xml:space="preserve"> if fixed and mobile receivers use the same programme format.</w:t>
      </w:r>
    </w:p>
    <w:p w:rsidR="00977972" w:rsidRPr="00CF3866" w:rsidRDefault="00977972" w:rsidP="0082427A">
      <w:pPr>
        <w:rPr>
          <w:lang w:val="en-GB" w:eastAsia="ja-JP"/>
        </w:rPr>
      </w:pPr>
      <w:r w:rsidRPr="00CF3866">
        <w:rPr>
          <w:lang w:val="en-GB" w:eastAsia="ja-JP"/>
        </w:rPr>
        <w:t>The display sizes of mobile receivers in some cases are different from those of fixed receivers. Currently some models of receivers are supporting the same resolution performance (e.g. HD</w:t>
      </w:r>
      <w:r w:rsidR="000B41A9" w:rsidRPr="00CF3866">
        <w:rPr>
          <w:lang w:val="en-GB" w:eastAsia="ja-JP"/>
        </w:rPr>
        <w:t>TV</w:t>
      </w:r>
      <w:r w:rsidRPr="00CF3866">
        <w:rPr>
          <w:lang w:val="en-GB" w:eastAsia="ja-JP"/>
        </w:rPr>
        <w:t xml:space="preserve"> resolution and in some cases even UHDTV resolution). However, and the use cases of mobile reception are quite different from those of fixed reception. Non-real-time services </w:t>
      </w:r>
      <w:proofErr w:type="gramStart"/>
      <w:r w:rsidRPr="00CF3866">
        <w:rPr>
          <w:lang w:val="en-GB" w:eastAsia="ja-JP"/>
        </w:rPr>
        <w:t>may be provided</w:t>
      </w:r>
      <w:proofErr w:type="gramEnd"/>
      <w:r w:rsidRPr="00CF3866">
        <w:rPr>
          <w:lang w:val="en-GB" w:eastAsia="ja-JP"/>
        </w:rPr>
        <w:t xml:space="preserve"> for mobile reception because mobile receivers cannot always receive signals from broadcast stations. In case of quasi real-time (continuous) reception of TV service</w:t>
      </w:r>
      <w:r w:rsidR="007C6193" w:rsidRPr="00CF3866">
        <w:rPr>
          <w:lang w:val="en-GB" w:eastAsia="ja-JP"/>
        </w:rPr>
        <w:t>,</w:t>
      </w:r>
      <w:r w:rsidRPr="00CF3866">
        <w:rPr>
          <w:lang w:val="en-GB" w:eastAsia="ja-JP"/>
        </w:rPr>
        <w:t xml:space="preserve"> the usage of additional </w:t>
      </w:r>
      <w:r w:rsidR="000B41A9" w:rsidRPr="00CF3866">
        <w:rPr>
          <w:lang w:val="en-GB" w:eastAsia="ja-JP"/>
        </w:rPr>
        <w:t xml:space="preserve">transmission </w:t>
      </w:r>
      <w:r w:rsidRPr="00CF3866">
        <w:rPr>
          <w:lang w:val="en-GB" w:eastAsia="ja-JP"/>
        </w:rPr>
        <w:t xml:space="preserve">mechanisms </w:t>
      </w:r>
      <w:r w:rsidR="007C6193" w:rsidRPr="00CF3866">
        <w:rPr>
          <w:lang w:val="en-GB" w:eastAsia="ja-JP"/>
        </w:rPr>
        <w:t>is</w:t>
      </w:r>
      <w:r w:rsidRPr="00CF3866">
        <w:rPr>
          <w:lang w:val="en-GB" w:eastAsia="ja-JP"/>
        </w:rPr>
        <w:t xml:space="preserve"> desirable (e.g</w:t>
      </w:r>
      <w:r w:rsidR="003E0D5F" w:rsidRPr="00CF3866">
        <w:rPr>
          <w:lang w:val="en-GB" w:eastAsia="ja-JP"/>
        </w:rPr>
        <w:t>.</w:t>
      </w:r>
      <w:r w:rsidRPr="00CF3866">
        <w:rPr>
          <w:lang w:val="en-GB" w:eastAsia="ja-JP"/>
        </w:rPr>
        <w:t xml:space="preserve"> PLP or </w:t>
      </w:r>
      <w:proofErr w:type="gramStart"/>
      <w:r w:rsidRPr="00CF3866">
        <w:rPr>
          <w:lang w:val="en-GB" w:eastAsia="ja-JP"/>
        </w:rPr>
        <w:t>time-slicing</w:t>
      </w:r>
      <w:proofErr w:type="gramEnd"/>
      <w:r w:rsidRPr="00CF3866">
        <w:rPr>
          <w:lang w:val="en-GB" w:eastAsia="ja-JP"/>
        </w:rPr>
        <w:t>). The characteristics peculiar to mobile reception determine which content elements are appropriate for mobile reception.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lang w:val="en-GB" w:eastAsia="ja-JP"/>
        </w:rPr>
        <w:t>This Recommendation describes content elements appropriate in multimedia broadcasting systems for mobile reception. In this context, “content” means programme material and related information of any kind.</w:t>
      </w:r>
    </w:p>
    <w:p w:rsidR="00977972" w:rsidRPr="00CF3866" w:rsidRDefault="00977972" w:rsidP="00977972">
      <w:pPr>
        <w:pStyle w:val="Heading1"/>
        <w:rPr>
          <w:lang w:val="en-GB"/>
        </w:rPr>
      </w:pPr>
      <w:r w:rsidRPr="00CF3866">
        <w:rPr>
          <w:lang w:val="en-GB"/>
        </w:rPr>
        <w:t>2</w:t>
      </w:r>
      <w:r w:rsidRPr="00CF3866">
        <w:rPr>
          <w:lang w:val="en-GB"/>
        </w:rPr>
        <w:tab/>
        <w:t>References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Recommendation ITU-T H.222.0</w:t>
      </w:r>
      <w:bookmarkStart w:id="5" w:name="_Hlk511203751"/>
      <w:r w:rsidR="00977972" w:rsidRPr="00CF3866">
        <w:rPr>
          <w:lang w:val="en-GB" w:eastAsia="ja-JP"/>
        </w:rPr>
        <w:t xml:space="preserve"> | </w:t>
      </w:r>
      <w:bookmarkEnd w:id="5"/>
      <w:r w:rsidR="00977972" w:rsidRPr="00CF3866">
        <w:rPr>
          <w:lang w:val="en-GB" w:eastAsia="ja-JP"/>
        </w:rPr>
        <w:t>ISO/IEC 13818-1: Information Technology – Generic coding of moving pictures and associated audio information –Part 1: Systems.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Recommendation ITU-T H.264 | ISO/IEC 14496-10: Information technology – Coding of audio-visual objects – Part 10: Advanced Video Coding.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 xml:space="preserve">Recommendation ITU-T H.265 | ISO/IEC 23008-2: Information technology </w:t>
      </w:r>
      <w:r w:rsidR="000B41A9" w:rsidRPr="00CF3866">
        <w:rPr>
          <w:lang w:val="en-GB" w:eastAsia="ja-JP"/>
        </w:rPr>
        <w:t>–</w:t>
      </w:r>
      <w:r w:rsidR="00977972" w:rsidRPr="00CF3866">
        <w:rPr>
          <w:lang w:val="en-GB" w:eastAsia="ja-JP"/>
        </w:rPr>
        <w:t xml:space="preserve"> High efficiency coding and media delivery in heterogeneous environments </w:t>
      </w:r>
      <w:r w:rsidR="000B41A9" w:rsidRPr="00CF3866">
        <w:rPr>
          <w:lang w:val="en-GB" w:eastAsia="ja-JP"/>
        </w:rPr>
        <w:t>–</w:t>
      </w:r>
      <w:r w:rsidR="00977972" w:rsidRPr="00CF3866">
        <w:rPr>
          <w:lang w:val="en-GB" w:eastAsia="ja-JP"/>
        </w:rPr>
        <w:t xml:space="preserve"> Part 2: High efficiency video coding.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Recommendation ITU-T H.750: High-level specification of metadata for IPTV services.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ETSI TS 102 428: Digital Audio Broadcasting (DAB); DMB video service</w:t>
      </w:r>
      <w:proofErr w:type="gramStart"/>
      <w:r w:rsidR="00977972" w:rsidRPr="00CF3866">
        <w:rPr>
          <w:lang w:val="en-GB" w:eastAsia="ja-JP"/>
        </w:rPr>
        <w:t>;</w:t>
      </w:r>
      <w:proofErr w:type="gramEnd"/>
      <w:r w:rsidR="00977972" w:rsidRPr="00CF3866">
        <w:rPr>
          <w:lang w:val="en-GB" w:eastAsia="ja-JP"/>
        </w:rPr>
        <w:t xml:space="preserve"> User application specification.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ETSI TS 102 471: Digital Video Broadcasting (DVB)</w:t>
      </w:r>
      <w:proofErr w:type="gramStart"/>
      <w:r w:rsidR="00977972" w:rsidRPr="00CF3866">
        <w:rPr>
          <w:lang w:val="en-GB" w:eastAsia="ja-JP"/>
        </w:rPr>
        <w:t>;</w:t>
      </w:r>
      <w:proofErr w:type="gramEnd"/>
      <w:r w:rsidR="00977972" w:rsidRPr="00CF3866">
        <w:rPr>
          <w:lang w:val="en-GB" w:eastAsia="ja-JP"/>
        </w:rPr>
        <w:t xml:space="preserve"> IP </w:t>
      </w:r>
      <w:proofErr w:type="spellStart"/>
      <w:r w:rsidR="00977972" w:rsidRPr="00CF3866">
        <w:rPr>
          <w:lang w:val="en-GB" w:eastAsia="ja-JP"/>
        </w:rPr>
        <w:t>Datacast</w:t>
      </w:r>
      <w:proofErr w:type="spellEnd"/>
      <w:r w:rsidR="00977972" w:rsidRPr="00CF3866">
        <w:rPr>
          <w:lang w:val="en-GB" w:eastAsia="ja-JP"/>
        </w:rPr>
        <w:t xml:space="preserve"> over DVB-H: Electronic Service Guide (ESG).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ETSI TS 102 005: Digital Video Broadcasting (DVB); Specification for the use of Video and Audio Coding in DVB services delivered directly over IP protocols.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10918-1: Information technology – Digital compression and coding of continuous-tone still images: Requirements and guidelines.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11172-3: Information technology – Coding of moving pictures and associated audio for digital storage media at up to about 1.5 Mbit/s – Part 3: Audio.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13818-3: Information technology – Generic coding of moving pictures and associated audio information – Part 3: Audio.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13818-7: Information technology – Generic coding of moving pictures and associated audio information – Part 7: Advanced Audio Coding (AAC).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14496-1: Information technology – Coding of audio-visual objects – Part 1: Systems.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14496-2: Information technology – Coding of audio-visual objects – Part 2: Visual.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14496-3: Information technology – Coding of audio-visual objects – Part 3: Audio.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14496-14: Information technology – Coding of audio-visual objects – Part 14: MP4 file format.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ISO/IEC 23003-1: Information technology – MPEG audio technologies – Part 1: MPEG Surround.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 xml:space="preserve">3GPP TS 26.245: Transparent end-to-end Packet switched Streaming Service (PSS); </w:t>
      </w:r>
      <w:proofErr w:type="gramStart"/>
      <w:r w:rsidR="00977972" w:rsidRPr="00CF3866">
        <w:rPr>
          <w:lang w:val="en-GB" w:eastAsia="ja-JP"/>
        </w:rPr>
        <w:t>Timed</w:t>
      </w:r>
      <w:proofErr w:type="gramEnd"/>
      <w:r w:rsidR="00977972" w:rsidRPr="00CF3866">
        <w:rPr>
          <w:lang w:val="en-GB" w:eastAsia="ja-JP"/>
        </w:rPr>
        <w:t xml:space="preserve"> text.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ARIB STD-B24 Volume 1: Data Coding and Transmission Specification for Digital Broadcasting.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Doc. CEA-708-C: Digital Television (DTV) Closed Captioning.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>Open Mobile Alliance, OMA-TS-BCAST_Service_Guide-V1_0: Service Guide for Mobile Broadcast Services.</w:t>
      </w:r>
    </w:p>
    <w:p w:rsidR="00977972" w:rsidRPr="00CF3866" w:rsidRDefault="007F4301" w:rsidP="007F4301">
      <w:pPr>
        <w:pStyle w:val="enumlev1"/>
        <w:rPr>
          <w:lang w:val="en-GB" w:eastAsia="ja-JP"/>
        </w:rPr>
      </w:pPr>
      <w:r w:rsidRPr="00CF3866">
        <w:rPr>
          <w:lang w:val="en-GB" w:eastAsia="ja-JP"/>
        </w:rPr>
        <w:t>–</w:t>
      </w:r>
      <w:r w:rsidRPr="00CF3866">
        <w:rPr>
          <w:lang w:val="en-GB" w:eastAsia="ja-JP"/>
        </w:rPr>
        <w:tab/>
      </w:r>
      <w:r w:rsidR="00977972" w:rsidRPr="00CF3866">
        <w:rPr>
          <w:lang w:val="en-GB" w:eastAsia="ja-JP"/>
        </w:rPr>
        <w:t xml:space="preserve">SMPTE </w:t>
      </w:r>
      <w:r w:rsidR="00551B10" w:rsidRPr="00CF3866">
        <w:rPr>
          <w:lang w:val="en-GB" w:eastAsia="ja-JP"/>
        </w:rPr>
        <w:t xml:space="preserve">ST </w:t>
      </w:r>
      <w:r w:rsidR="00977972" w:rsidRPr="00CF3866">
        <w:rPr>
          <w:lang w:val="en-GB" w:eastAsia="ja-JP"/>
        </w:rPr>
        <w:t xml:space="preserve">421: VC-1 Compressed Video </w:t>
      </w:r>
      <w:proofErr w:type="spellStart"/>
      <w:r w:rsidR="00977972" w:rsidRPr="00CF3866">
        <w:rPr>
          <w:lang w:val="en-GB" w:eastAsia="ja-JP"/>
        </w:rPr>
        <w:t>Bitstream</w:t>
      </w:r>
      <w:proofErr w:type="spellEnd"/>
      <w:r w:rsidR="00977972" w:rsidRPr="00CF3866">
        <w:rPr>
          <w:lang w:val="en-GB" w:eastAsia="ja-JP"/>
        </w:rPr>
        <w:t xml:space="preserve"> Format and Decoding Process.</w:t>
      </w:r>
    </w:p>
    <w:p w:rsidR="00977972" w:rsidRPr="00CF3866" w:rsidRDefault="00977972" w:rsidP="00977972">
      <w:pPr>
        <w:pStyle w:val="Heading1"/>
        <w:rPr>
          <w:lang w:val="en-GB" w:eastAsia="ja-JP"/>
        </w:rPr>
      </w:pPr>
      <w:r w:rsidRPr="00CF3866">
        <w:rPr>
          <w:lang w:val="en-GB"/>
        </w:rPr>
        <w:t>3</w:t>
      </w:r>
      <w:r w:rsidRPr="00CF3866">
        <w:rPr>
          <w:lang w:val="en-GB"/>
        </w:rPr>
        <w:tab/>
      </w:r>
      <w:r w:rsidRPr="00CF3866">
        <w:rPr>
          <w:lang w:val="en-GB" w:eastAsia="ja-JP"/>
        </w:rPr>
        <w:t>Abbreviations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3GPP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>3</w:t>
      </w:r>
      <w:r w:rsidRPr="00CF3866">
        <w:rPr>
          <w:vertAlign w:val="superscript"/>
          <w:lang w:val="en-GB"/>
        </w:rPr>
        <w:t>rd</w:t>
      </w:r>
      <w:r w:rsidRPr="00CF3866">
        <w:rPr>
          <w:lang w:val="en-GB"/>
        </w:rPr>
        <w:t xml:space="preserve"> Generation Partnership Project No. 1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AAC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Advanced audio coding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AIFF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Audio interchange file format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AMR-WB</w:t>
      </w:r>
      <w:r w:rsidRPr="00CF3866">
        <w:rPr>
          <w:lang w:val="en-GB" w:eastAsia="ja-JP"/>
        </w:rPr>
        <w:tab/>
      </w:r>
      <w:r w:rsidRPr="00CF3866">
        <w:rPr>
          <w:lang w:val="en-GB"/>
        </w:rPr>
        <w:t xml:space="preserve">Adaptive </w:t>
      </w:r>
      <w:r w:rsidRPr="00CF3866">
        <w:rPr>
          <w:lang w:val="en-GB" w:eastAsia="ja-JP"/>
        </w:rPr>
        <w:t>m</w:t>
      </w:r>
      <w:r w:rsidRPr="00CF3866">
        <w:rPr>
          <w:lang w:val="en-GB"/>
        </w:rPr>
        <w:t xml:space="preserve">ulti </w:t>
      </w:r>
      <w:r w:rsidRPr="00CF3866">
        <w:rPr>
          <w:lang w:val="en-GB" w:eastAsia="ja-JP"/>
        </w:rPr>
        <w:t>r</w:t>
      </w:r>
      <w:r w:rsidRPr="00CF3866">
        <w:rPr>
          <w:lang w:val="en-GB"/>
        </w:rPr>
        <w:t xml:space="preserve">ate </w:t>
      </w:r>
      <w:r w:rsidRPr="00CF3866">
        <w:rPr>
          <w:lang w:val="en-GB" w:eastAsia="ja-JP"/>
        </w:rPr>
        <w:t>w</w:t>
      </w:r>
      <w:r w:rsidRPr="00CF3866">
        <w:rPr>
          <w:lang w:val="en-GB"/>
        </w:rPr>
        <w:t xml:space="preserve">ide </w:t>
      </w:r>
      <w:r w:rsidRPr="00CF3866">
        <w:rPr>
          <w:lang w:val="en-GB" w:eastAsia="ja-JP"/>
        </w:rPr>
        <w:t>b</w:t>
      </w:r>
      <w:r w:rsidRPr="00CF3866">
        <w:rPr>
          <w:lang w:val="en-GB"/>
        </w:rPr>
        <w:t>and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ASCII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American Standard Code for Information Interchange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AVC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/>
        </w:rPr>
        <w:t xml:space="preserve">Advanced </w:t>
      </w:r>
      <w:r w:rsidRPr="00CF3866">
        <w:rPr>
          <w:lang w:val="en-GB" w:eastAsia="ja-JP"/>
        </w:rPr>
        <w:t>v</w:t>
      </w:r>
      <w:r w:rsidRPr="00CF3866">
        <w:rPr>
          <w:lang w:val="en-GB"/>
        </w:rPr>
        <w:t xml:space="preserve">ideo </w:t>
      </w:r>
      <w:r w:rsidRPr="00CF3866">
        <w:rPr>
          <w:lang w:val="en-GB" w:eastAsia="ja-JP"/>
        </w:rPr>
        <w:t>c</w:t>
      </w:r>
      <w:r w:rsidRPr="00CF3866">
        <w:rPr>
          <w:lang w:val="en-GB"/>
        </w:rPr>
        <w:t>oding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BIFS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>Binary format for scene description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BML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Broadcast mark-up language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 w:eastAsia="ja-JP"/>
        </w:rPr>
        <w:t>BMP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Bit map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CEA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Consumer Electronics Association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ER-BSAC</w:t>
      </w:r>
      <w:r w:rsidRPr="00CF3866">
        <w:rPr>
          <w:lang w:val="en-GB"/>
        </w:rPr>
        <w:tab/>
        <w:t xml:space="preserve">Error </w:t>
      </w:r>
      <w:r w:rsidRPr="00CF3866">
        <w:rPr>
          <w:lang w:val="en-GB" w:eastAsia="ja-JP"/>
        </w:rPr>
        <w:t>r</w:t>
      </w:r>
      <w:r w:rsidRPr="00CF3866">
        <w:rPr>
          <w:lang w:val="en-GB"/>
        </w:rPr>
        <w:t xml:space="preserve">esilience – </w:t>
      </w:r>
      <w:r w:rsidRPr="00CF3866">
        <w:rPr>
          <w:lang w:val="en-GB" w:eastAsia="ja-JP"/>
        </w:rPr>
        <w:t>B</w:t>
      </w:r>
      <w:r w:rsidRPr="00CF3866">
        <w:rPr>
          <w:lang w:val="en-GB"/>
        </w:rPr>
        <w:t xml:space="preserve">it </w:t>
      </w:r>
      <w:r w:rsidRPr="00CF3866">
        <w:rPr>
          <w:lang w:val="en-GB" w:eastAsia="ja-JP"/>
        </w:rPr>
        <w:t>s</w:t>
      </w:r>
      <w:r w:rsidRPr="00CF3866">
        <w:rPr>
          <w:lang w:val="en-GB"/>
        </w:rPr>
        <w:t xml:space="preserve">liced </w:t>
      </w:r>
      <w:r w:rsidRPr="00CF3866">
        <w:rPr>
          <w:lang w:val="en-GB" w:eastAsia="ja-JP"/>
        </w:rPr>
        <w:t>a</w:t>
      </w:r>
      <w:r w:rsidRPr="00CF3866">
        <w:rPr>
          <w:lang w:val="en-GB"/>
        </w:rPr>
        <w:t xml:space="preserve">rithmetic </w:t>
      </w:r>
      <w:r w:rsidRPr="00CF3866">
        <w:rPr>
          <w:lang w:val="en-GB" w:eastAsia="ja-JP"/>
        </w:rPr>
        <w:t>c</w:t>
      </w:r>
      <w:r w:rsidRPr="00CF3866">
        <w:rPr>
          <w:lang w:val="en-GB"/>
        </w:rPr>
        <w:t xml:space="preserve">oding 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ESG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/>
        </w:rPr>
        <w:t>Electronic service guide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GIF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 xml:space="preserve">Graphics </w:t>
      </w:r>
      <w:r w:rsidRPr="00CF3866">
        <w:rPr>
          <w:lang w:val="en-GB" w:eastAsia="ja-JP"/>
        </w:rPr>
        <w:t>i</w:t>
      </w:r>
      <w:r w:rsidRPr="00CF3866">
        <w:rPr>
          <w:lang w:val="en-GB"/>
        </w:rPr>
        <w:t xml:space="preserve">nterchange </w:t>
      </w:r>
      <w:r w:rsidRPr="00CF3866">
        <w:rPr>
          <w:lang w:val="en-GB" w:eastAsia="ja-JP"/>
        </w:rPr>
        <w:t>f</w:t>
      </w:r>
      <w:r w:rsidRPr="00CF3866">
        <w:rPr>
          <w:lang w:val="en-GB"/>
        </w:rPr>
        <w:t>ormat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HE-AAC</w:t>
      </w:r>
      <w:r w:rsidRPr="00CF3866">
        <w:rPr>
          <w:lang w:val="en-GB"/>
        </w:rPr>
        <w:tab/>
        <w:t xml:space="preserve">High </w:t>
      </w:r>
      <w:r w:rsidRPr="00CF3866">
        <w:rPr>
          <w:lang w:val="en-GB" w:eastAsia="ja-JP"/>
        </w:rPr>
        <w:t>e</w:t>
      </w:r>
      <w:r w:rsidRPr="00CF3866">
        <w:rPr>
          <w:lang w:val="en-GB"/>
        </w:rPr>
        <w:t xml:space="preserve">fficiency </w:t>
      </w:r>
      <w:r w:rsidRPr="00CF3866">
        <w:rPr>
          <w:lang w:val="en-GB" w:eastAsia="ja-JP"/>
        </w:rPr>
        <w:t>a</w:t>
      </w:r>
      <w:r w:rsidRPr="00CF3866">
        <w:rPr>
          <w:lang w:val="en-GB"/>
        </w:rPr>
        <w:t xml:space="preserve">dvanced </w:t>
      </w:r>
      <w:r w:rsidRPr="00CF3866">
        <w:rPr>
          <w:lang w:val="en-GB" w:eastAsia="ja-JP"/>
        </w:rPr>
        <w:t>a</w:t>
      </w:r>
      <w:r w:rsidRPr="00CF3866">
        <w:rPr>
          <w:lang w:val="en-GB"/>
        </w:rPr>
        <w:t xml:space="preserve">udio </w:t>
      </w:r>
      <w:r w:rsidRPr="00CF3866">
        <w:rPr>
          <w:lang w:val="en-GB" w:eastAsia="ja-JP"/>
        </w:rPr>
        <w:t>c</w:t>
      </w:r>
      <w:r w:rsidRPr="00CF3866">
        <w:rPr>
          <w:lang w:val="en-GB"/>
        </w:rPr>
        <w:t>od</w:t>
      </w:r>
      <w:r w:rsidRPr="00CF3866">
        <w:rPr>
          <w:lang w:val="en-GB" w:eastAsia="ja-JP"/>
        </w:rPr>
        <w:t>ing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 w:eastAsia="ja-JP"/>
        </w:rPr>
        <w:t>HEVC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High efficiency video coding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IEC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 xml:space="preserve">International </w:t>
      </w:r>
      <w:proofErr w:type="spellStart"/>
      <w:r w:rsidRPr="00CF3866">
        <w:rPr>
          <w:lang w:val="en-GB"/>
        </w:rPr>
        <w:t>Electrotechnical</w:t>
      </w:r>
      <w:proofErr w:type="spellEnd"/>
      <w:r w:rsidRPr="00CF3866">
        <w:rPr>
          <w:lang w:val="en-GB"/>
        </w:rPr>
        <w:t xml:space="preserve"> Commission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ISO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>International Organization for Standardization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JPEG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Joint Photographic Experts Group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MIME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proofErr w:type="gramStart"/>
      <w:r w:rsidRPr="00CF3866">
        <w:rPr>
          <w:lang w:val="en-GB" w:eastAsia="ja-JP"/>
        </w:rPr>
        <w:t>Multipurpose internet mail extension</w:t>
      </w:r>
      <w:proofErr w:type="gramEnd"/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MNG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Multiple-image network graphics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MPEG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>Motion Picture Experts Group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 w:eastAsia="ja-JP"/>
        </w:rPr>
        <w:t>OMA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Open Mobile Alliance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PNG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 xml:space="preserve">Portable </w:t>
      </w:r>
      <w:r w:rsidRPr="00CF3866">
        <w:rPr>
          <w:lang w:val="en-GB" w:eastAsia="ja-JP"/>
        </w:rPr>
        <w:t>n</w:t>
      </w:r>
      <w:r w:rsidRPr="00CF3866">
        <w:rPr>
          <w:lang w:val="en-GB"/>
        </w:rPr>
        <w:t xml:space="preserve">etworks </w:t>
      </w:r>
      <w:r w:rsidRPr="00CF3866">
        <w:rPr>
          <w:lang w:val="en-GB" w:eastAsia="ja-JP"/>
        </w:rPr>
        <w:t>g</w:t>
      </w:r>
      <w:r w:rsidRPr="00CF3866">
        <w:rPr>
          <w:lang w:val="en-GB"/>
        </w:rPr>
        <w:t>raphics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PSI/SI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/>
        </w:rPr>
        <w:t>Programme specific information</w:t>
      </w:r>
      <w:r w:rsidRPr="00CF3866">
        <w:rPr>
          <w:lang w:val="en-GB" w:eastAsia="ja-JP"/>
        </w:rPr>
        <w:t>/service information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SMPTE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>Society of Motion Picture and Television Engineers</w:t>
      </w:r>
    </w:p>
    <w:p w:rsidR="00977972" w:rsidRPr="00CF3866" w:rsidRDefault="00977972" w:rsidP="00FF5055">
      <w:pPr>
        <w:rPr>
          <w:rFonts w:eastAsia="Batang"/>
          <w:lang w:val="en-GB" w:eastAsia="ko-KR"/>
        </w:rPr>
      </w:pPr>
      <w:r w:rsidRPr="00CF3866">
        <w:rPr>
          <w:rFonts w:eastAsia="Batang"/>
          <w:lang w:val="en-GB" w:eastAsia="ko-KR"/>
        </w:rPr>
        <w:t>SVC</w:t>
      </w:r>
      <w:r w:rsidRPr="00CF3866">
        <w:rPr>
          <w:rFonts w:eastAsia="Batang"/>
          <w:lang w:val="en-GB" w:eastAsia="ko-KR"/>
        </w:rPr>
        <w:tab/>
      </w:r>
      <w:r w:rsidR="00A90122" w:rsidRPr="00CF3866">
        <w:rPr>
          <w:rFonts w:eastAsia="Batang"/>
          <w:lang w:val="en-GB" w:eastAsia="ko-KR"/>
        </w:rPr>
        <w:tab/>
      </w:r>
      <w:r w:rsidRPr="00CF3866">
        <w:rPr>
          <w:rFonts w:eastAsia="Batang"/>
          <w:lang w:val="en-GB" w:eastAsia="ko-KR"/>
        </w:rPr>
        <w:t xml:space="preserve">Scalable </w:t>
      </w:r>
      <w:r w:rsidRPr="00CF3866">
        <w:rPr>
          <w:lang w:val="en-GB" w:eastAsia="ja-JP"/>
        </w:rPr>
        <w:t>v</w:t>
      </w:r>
      <w:r w:rsidRPr="00CF3866">
        <w:rPr>
          <w:rFonts w:eastAsia="Batang"/>
          <w:lang w:val="en-GB" w:eastAsia="ko-KR"/>
        </w:rPr>
        <w:t xml:space="preserve">ideo </w:t>
      </w:r>
      <w:r w:rsidRPr="00CF3866">
        <w:rPr>
          <w:lang w:val="en-GB" w:eastAsia="ja-JP"/>
        </w:rPr>
        <w:t>c</w:t>
      </w:r>
      <w:r w:rsidRPr="00CF3866">
        <w:rPr>
          <w:rFonts w:eastAsia="Batang"/>
          <w:lang w:val="en-GB" w:eastAsia="ko-KR"/>
        </w:rPr>
        <w:t>oding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rFonts w:eastAsia="Batang"/>
          <w:lang w:val="en-GB" w:eastAsia="ko-KR"/>
        </w:rPr>
        <w:t>TS</w:t>
      </w:r>
      <w:r w:rsidRPr="00CF3866">
        <w:rPr>
          <w:rFonts w:eastAsia="Batang"/>
          <w:lang w:val="en-GB" w:eastAsia="ko-KR"/>
        </w:rPr>
        <w:tab/>
      </w:r>
      <w:r w:rsidR="00A90122" w:rsidRPr="00CF3866">
        <w:rPr>
          <w:rFonts w:eastAsia="Batang"/>
          <w:lang w:val="en-GB" w:eastAsia="ko-KR"/>
        </w:rPr>
        <w:tab/>
      </w:r>
      <w:r w:rsidRPr="00CF3866">
        <w:rPr>
          <w:rFonts w:eastAsia="Batang"/>
          <w:lang w:val="en-GB" w:eastAsia="ko-KR"/>
        </w:rPr>
        <w:t xml:space="preserve">Transport </w:t>
      </w:r>
      <w:r w:rsidRPr="00CF3866">
        <w:rPr>
          <w:lang w:val="en-GB"/>
        </w:rPr>
        <w:t>Stream</w:t>
      </w:r>
    </w:p>
    <w:p w:rsidR="00977972" w:rsidRPr="00CF3866" w:rsidRDefault="00977972" w:rsidP="00FF5055">
      <w:pPr>
        <w:rPr>
          <w:lang w:val="en-GB"/>
        </w:rPr>
      </w:pPr>
      <w:r w:rsidRPr="00CF3866">
        <w:rPr>
          <w:lang w:val="en-GB"/>
        </w:rPr>
        <w:t>RME</w:t>
      </w:r>
      <w:r w:rsidRPr="00CF3866">
        <w:rPr>
          <w:lang w:val="en-GB"/>
        </w:rPr>
        <w:tab/>
      </w:r>
      <w:r w:rsidR="00A90122" w:rsidRPr="00CF3866">
        <w:rPr>
          <w:lang w:val="en-GB"/>
        </w:rPr>
        <w:tab/>
      </w:r>
      <w:r w:rsidRPr="00CF3866">
        <w:rPr>
          <w:lang w:val="en-GB"/>
        </w:rPr>
        <w:t>Rich media environment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VC-1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 xml:space="preserve">SMPTE </w:t>
      </w:r>
      <w:r w:rsidR="00551B10" w:rsidRPr="00CF3866">
        <w:rPr>
          <w:lang w:val="en-GB" w:eastAsia="ja-JP"/>
        </w:rPr>
        <w:t xml:space="preserve">ST </w:t>
      </w:r>
      <w:r w:rsidRPr="00CF3866">
        <w:rPr>
          <w:lang w:val="en-GB" w:eastAsia="ja-JP"/>
        </w:rPr>
        <w:t>421 video codec standard</w:t>
      </w:r>
    </w:p>
    <w:p w:rsidR="00977972" w:rsidRPr="00CF3866" w:rsidRDefault="00977972" w:rsidP="00FF5055">
      <w:pPr>
        <w:rPr>
          <w:lang w:val="en-GB" w:eastAsia="ja-JP"/>
        </w:rPr>
      </w:pPr>
      <w:r w:rsidRPr="00CF3866">
        <w:rPr>
          <w:lang w:val="en-GB"/>
        </w:rPr>
        <w:t>XML</w:t>
      </w:r>
      <w:r w:rsidRPr="00CF3866">
        <w:rPr>
          <w:lang w:val="en-GB" w:eastAsia="ja-JP"/>
        </w:rPr>
        <w:tab/>
      </w:r>
      <w:r w:rsidR="00A90122" w:rsidRPr="00CF3866">
        <w:rPr>
          <w:lang w:val="en-GB" w:eastAsia="ja-JP"/>
        </w:rPr>
        <w:tab/>
      </w:r>
      <w:r w:rsidRPr="00CF3866">
        <w:rPr>
          <w:lang w:val="en-GB" w:eastAsia="ja-JP"/>
        </w:rPr>
        <w:t xml:space="preserve">extensible </w:t>
      </w:r>
      <w:proofErr w:type="spellStart"/>
      <w:r w:rsidRPr="00CF3866">
        <w:rPr>
          <w:lang w:val="en-GB" w:eastAsia="ja-JP"/>
        </w:rPr>
        <w:t>markup</w:t>
      </w:r>
      <w:proofErr w:type="spellEnd"/>
      <w:r w:rsidRPr="00CF3866">
        <w:rPr>
          <w:lang w:val="en-GB" w:eastAsia="ja-JP"/>
        </w:rPr>
        <w:t xml:space="preserve"> language</w:t>
      </w:r>
    </w:p>
    <w:p w:rsidR="00977972" w:rsidRPr="00CF3866" w:rsidRDefault="00977972" w:rsidP="00977972">
      <w:pPr>
        <w:pStyle w:val="Heading1"/>
        <w:rPr>
          <w:lang w:val="en-GB"/>
        </w:rPr>
      </w:pPr>
      <w:r w:rsidRPr="00CF3866">
        <w:rPr>
          <w:lang w:val="en-GB" w:eastAsia="ja-JP"/>
        </w:rPr>
        <w:t>4</w:t>
      </w:r>
      <w:r w:rsidRPr="00CF3866">
        <w:rPr>
          <w:lang w:val="en-GB"/>
        </w:rPr>
        <w:tab/>
        <w:t>Media type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lang w:val="en-GB" w:eastAsia="ja-JP"/>
        </w:rPr>
        <w:t xml:space="preserve">Multimedia content elements </w:t>
      </w:r>
      <w:proofErr w:type="gramStart"/>
      <w:r w:rsidRPr="00CF3866">
        <w:rPr>
          <w:lang w:val="en-GB" w:eastAsia="ja-JP"/>
        </w:rPr>
        <w:t>are classified</w:t>
      </w:r>
      <w:proofErr w:type="gramEnd"/>
      <w:r w:rsidRPr="00CF3866">
        <w:rPr>
          <w:lang w:val="en-GB" w:eastAsia="ja-JP"/>
        </w:rPr>
        <w:t xml:space="preserve"> into audio, video and data. For file delivery, audio, video and other elements </w:t>
      </w:r>
      <w:proofErr w:type="gramStart"/>
      <w:r w:rsidRPr="00CF3866">
        <w:rPr>
          <w:lang w:val="en-GB" w:eastAsia="ja-JP"/>
        </w:rPr>
        <w:t>can be packed</w:t>
      </w:r>
      <w:proofErr w:type="gramEnd"/>
      <w:r w:rsidRPr="00CF3866">
        <w:rPr>
          <w:lang w:val="en-GB" w:eastAsia="ja-JP"/>
        </w:rPr>
        <w:t xml:space="preserve"> into file data. Media types appropriate for content elements in multimedia broadcasting systems for mobile reception </w:t>
      </w:r>
      <w:proofErr w:type="gramStart"/>
      <w:r w:rsidRPr="00CF3866">
        <w:rPr>
          <w:lang w:val="en-GB" w:eastAsia="ja-JP"/>
        </w:rPr>
        <w:t>are listed</w:t>
      </w:r>
      <w:proofErr w:type="gramEnd"/>
      <w:r w:rsidRPr="00CF3866">
        <w:rPr>
          <w:lang w:val="en-GB" w:eastAsia="ja-JP"/>
        </w:rPr>
        <w:t xml:space="preserve"> in Table 1.</w:t>
      </w:r>
    </w:p>
    <w:p w:rsidR="00977972" w:rsidRPr="00CF3866" w:rsidRDefault="00977972" w:rsidP="0056666A">
      <w:pPr>
        <w:pStyle w:val="TableNo"/>
        <w:rPr>
          <w:lang w:val="en-GB"/>
        </w:rPr>
      </w:pPr>
      <w:r w:rsidRPr="00CF3866">
        <w:rPr>
          <w:lang w:val="en-GB"/>
        </w:rPr>
        <w:t>TABLE 1</w:t>
      </w:r>
    </w:p>
    <w:p w:rsidR="0056666A" w:rsidRPr="00CF3866" w:rsidRDefault="0056666A" w:rsidP="00591E8C">
      <w:pPr>
        <w:pStyle w:val="Tabletitle"/>
        <w:rPr>
          <w:lang w:val="en-GB"/>
        </w:rPr>
      </w:pPr>
      <w:r w:rsidRPr="00CF3866">
        <w:rPr>
          <w:lang w:val="en-GB"/>
        </w:rPr>
        <w:t>Media types of content elements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2"/>
        <w:gridCol w:w="6987"/>
      </w:tblGrid>
      <w:tr w:rsidR="009936E3" w:rsidRPr="00CF3866" w:rsidTr="005C7FFB">
        <w:trPr>
          <w:tblHeader/>
          <w:jc w:val="center"/>
        </w:trPr>
        <w:tc>
          <w:tcPr>
            <w:tcW w:w="2652" w:type="dxa"/>
          </w:tcPr>
          <w:p w:rsidR="009936E3" w:rsidRPr="00CF3866" w:rsidRDefault="009936E3" w:rsidP="008B33FA">
            <w:pPr>
              <w:pStyle w:val="Tablehead"/>
              <w:rPr>
                <w:lang w:val="en-GB"/>
              </w:rPr>
            </w:pPr>
            <w:r w:rsidRPr="00CF3866">
              <w:rPr>
                <w:lang w:val="en-GB"/>
              </w:rPr>
              <w:t>Media type</w:t>
            </w:r>
          </w:p>
        </w:tc>
        <w:tc>
          <w:tcPr>
            <w:tcW w:w="6987" w:type="dxa"/>
            <w:vAlign w:val="center"/>
          </w:tcPr>
          <w:p w:rsidR="009936E3" w:rsidRPr="00CF3866" w:rsidRDefault="009936E3" w:rsidP="008B33FA">
            <w:pPr>
              <w:pStyle w:val="Tablehead"/>
              <w:rPr>
                <w:lang w:val="en-GB"/>
              </w:rPr>
            </w:pPr>
            <w:r w:rsidRPr="00CF3866">
              <w:rPr>
                <w:lang w:val="en-GB"/>
              </w:rPr>
              <w:t>Description</w:t>
            </w:r>
          </w:p>
        </w:tc>
      </w:tr>
      <w:tr w:rsidR="009936E3" w:rsidRPr="00CF3866" w:rsidTr="005C7FFB">
        <w:trPr>
          <w:trHeight w:val="2505"/>
          <w:jc w:val="center"/>
        </w:trPr>
        <w:tc>
          <w:tcPr>
            <w:tcW w:w="2652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 w:eastAsia="ja-JP"/>
              </w:rPr>
              <w:t>Audio</w:t>
            </w:r>
          </w:p>
        </w:tc>
        <w:tc>
          <w:tcPr>
            <w:tcW w:w="6987" w:type="dxa"/>
            <w:vAlign w:val="center"/>
          </w:tcPr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MPEG-1/MPEG-2 Audio Layer II</w:t>
            </w:r>
            <w:r w:rsidRPr="00CF3866">
              <w:rPr>
                <w:vertAlign w:val="superscript"/>
                <w:lang w:val="en-GB"/>
              </w:rPr>
              <w:t>1</w:t>
            </w:r>
          </w:p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MPEG-2 AAC (ISO/IEC 13818-7)</w:t>
            </w:r>
            <w:r w:rsidRPr="00CF3866">
              <w:rPr>
                <w:vertAlign w:val="superscript"/>
                <w:lang w:val="en-GB"/>
              </w:rPr>
              <w:t>1</w:t>
            </w:r>
          </w:p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MPEG-4 HE-AAC (ISO/IEC 14496-3)</w:t>
            </w:r>
          </w:p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MPEG-4 HE-AAC v2 (ISO/IEC 14496-3)</w:t>
            </w:r>
            <w:r w:rsidR="0082427A" w:rsidRPr="00CF3866">
              <w:rPr>
                <w:lang w:val="en-GB"/>
              </w:rPr>
              <w:t xml:space="preserve"> </w:t>
            </w:r>
            <w:r w:rsidRPr="00CF3866">
              <w:rPr>
                <w:szCs w:val="22"/>
                <w:vertAlign w:val="superscript"/>
                <w:lang w:val="en-GB"/>
              </w:rPr>
              <w:t>1</w:t>
            </w:r>
          </w:p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MPEG-4 ER BSAC (ISO/IEC 14496-3)</w:t>
            </w:r>
          </w:p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 Surround (ISO/IEC 23003-1)</w:t>
            </w:r>
            <w:r w:rsidRPr="00CF3866">
              <w:rPr>
                <w:vertAlign w:val="superscript"/>
                <w:lang w:val="en-GB"/>
              </w:rPr>
              <w:t>1</w:t>
            </w:r>
          </w:p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AMR-WB+</w:t>
            </w:r>
          </w:p>
          <w:p w:rsidR="009936E3" w:rsidRPr="00CF3866" w:rsidRDefault="009936E3" w:rsidP="0082427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AIFF-C</w:t>
            </w:r>
          </w:p>
          <w:p w:rsidR="009936E3" w:rsidRPr="00CF3866" w:rsidRDefault="009936E3" w:rsidP="0082427A">
            <w:pPr>
              <w:pStyle w:val="Tabletext"/>
              <w:rPr>
                <w:lang w:val="en-GB" w:eastAsia="ja-JP"/>
              </w:rPr>
            </w:pPr>
            <w:proofErr w:type="spellStart"/>
            <w:r w:rsidRPr="00CF3866">
              <w:rPr>
                <w:lang w:val="en-GB"/>
              </w:rPr>
              <w:t>HiQ</w:t>
            </w:r>
            <w:proofErr w:type="spellEnd"/>
            <w:r w:rsidRPr="00CF3866">
              <w:rPr>
                <w:lang w:val="en-GB"/>
              </w:rPr>
              <w:t xml:space="preserve"> Audio 2</w:t>
            </w:r>
          </w:p>
        </w:tc>
      </w:tr>
      <w:tr w:rsidR="009936E3" w:rsidRPr="00CF3866" w:rsidTr="005C7FFB">
        <w:trPr>
          <w:trHeight w:val="1205"/>
          <w:jc w:val="center"/>
        </w:trPr>
        <w:tc>
          <w:tcPr>
            <w:tcW w:w="2652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 w:eastAsia="ja-JP"/>
              </w:rPr>
              <w:t>Video</w:t>
            </w:r>
          </w:p>
        </w:tc>
        <w:tc>
          <w:tcPr>
            <w:tcW w:w="6987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 w:eastAsia="ja-JP"/>
              </w:rPr>
              <w:t>ITU-T H.264/MPEG-4 AVC (ISO/IEC 14496-10)</w:t>
            </w:r>
            <w:r w:rsidR="0082427A" w:rsidRPr="00CF3866">
              <w:rPr>
                <w:lang w:val="en-GB" w:eastAsia="ja-JP"/>
              </w:rPr>
              <w:t xml:space="preserve"> </w:t>
            </w:r>
            <w:r w:rsidRPr="00CF3866">
              <w:rPr>
                <w:szCs w:val="22"/>
                <w:vertAlign w:val="superscript"/>
                <w:lang w:val="en-GB" w:eastAsia="ja-JP"/>
              </w:rPr>
              <w:t>2</w:t>
            </w:r>
          </w:p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 w:eastAsia="ja-JP"/>
              </w:rPr>
              <w:t>ITU-T H.</w:t>
            </w:r>
            <w:r w:rsidRPr="00CF3866">
              <w:rPr>
                <w:lang w:val="en-GB"/>
              </w:rPr>
              <w:t>264</w:t>
            </w:r>
            <w:r w:rsidRPr="00CF3866">
              <w:rPr>
                <w:lang w:val="en-GB" w:eastAsia="ja-JP"/>
              </w:rPr>
              <w:t>/MPEG-4 SVC (ISO/IEC 14496-10 Annex G)</w:t>
            </w:r>
          </w:p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 w:eastAsia="ja-JP"/>
              </w:rPr>
              <w:t xml:space="preserve">ITU-T H.265/ MPEG-H HEVC (ISO/IEC </w:t>
            </w:r>
            <w:r w:rsidRPr="00CF3866">
              <w:rPr>
                <w:lang w:val="en-GB"/>
              </w:rPr>
              <w:t>23008-2</w:t>
            </w:r>
            <w:r w:rsidRPr="00CF3866">
              <w:rPr>
                <w:lang w:val="en-GB" w:eastAsia="ja-JP"/>
              </w:rPr>
              <w:t>)</w:t>
            </w:r>
          </w:p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 w:eastAsia="ja-JP"/>
              </w:rPr>
              <w:t>VC-1 (SMPTE ST 421)</w:t>
            </w:r>
          </w:p>
        </w:tc>
      </w:tr>
    </w:tbl>
    <w:p w:rsidR="005C7FFB" w:rsidRPr="00CF3866" w:rsidRDefault="005C7F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GB"/>
        </w:rPr>
      </w:pPr>
      <w:r w:rsidRPr="00CF3866">
        <w:rPr>
          <w:lang w:val="en-GB"/>
        </w:rPr>
        <w:br w:type="page"/>
      </w:r>
    </w:p>
    <w:p w:rsidR="005C7FFB" w:rsidRPr="00CF3866" w:rsidRDefault="005C7FFB" w:rsidP="005C7FFB">
      <w:pPr>
        <w:pStyle w:val="TableNo"/>
        <w:rPr>
          <w:lang w:val="en-GB"/>
        </w:rPr>
      </w:pPr>
      <w:r w:rsidRPr="00CF3866">
        <w:rPr>
          <w:lang w:val="en-GB"/>
        </w:rPr>
        <w:t>TABLE 1</w:t>
      </w:r>
      <w:r w:rsidR="00DA0A4D" w:rsidRPr="00CF3866">
        <w:rPr>
          <w:lang w:val="en-GB"/>
        </w:rPr>
        <w:t xml:space="preserve"> (</w:t>
      </w:r>
      <w:r w:rsidR="00DA0A4D" w:rsidRPr="00CF3866">
        <w:rPr>
          <w:i/>
          <w:iCs/>
          <w:lang w:val="en-GB"/>
        </w:rPr>
        <w:t>end</w:t>
      </w:r>
      <w:r w:rsidR="00DA0A4D" w:rsidRPr="00CF3866">
        <w:rPr>
          <w:lang w:val="en-GB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"/>
        <w:gridCol w:w="1763"/>
        <w:gridCol w:w="6987"/>
      </w:tblGrid>
      <w:tr w:rsidR="005C7FFB" w:rsidRPr="00CF3866" w:rsidTr="006C20F9">
        <w:trPr>
          <w:tblHeader/>
          <w:jc w:val="center"/>
        </w:trPr>
        <w:tc>
          <w:tcPr>
            <w:tcW w:w="2652" w:type="dxa"/>
            <w:gridSpan w:val="2"/>
          </w:tcPr>
          <w:p w:rsidR="005C7FFB" w:rsidRPr="00CF3866" w:rsidRDefault="005C7FFB" w:rsidP="006C20F9">
            <w:pPr>
              <w:pStyle w:val="Tablehead"/>
              <w:rPr>
                <w:lang w:val="en-GB"/>
              </w:rPr>
            </w:pPr>
            <w:r w:rsidRPr="00CF3866">
              <w:rPr>
                <w:lang w:val="en-GB"/>
              </w:rPr>
              <w:t>Media type</w:t>
            </w:r>
          </w:p>
        </w:tc>
        <w:tc>
          <w:tcPr>
            <w:tcW w:w="6987" w:type="dxa"/>
            <w:vAlign w:val="center"/>
          </w:tcPr>
          <w:p w:rsidR="005C7FFB" w:rsidRPr="00CF3866" w:rsidRDefault="005C7FFB" w:rsidP="006C20F9">
            <w:pPr>
              <w:pStyle w:val="Tablehead"/>
              <w:rPr>
                <w:lang w:val="en-GB"/>
              </w:rPr>
            </w:pPr>
            <w:r w:rsidRPr="00CF3866">
              <w:rPr>
                <w:lang w:val="en-GB"/>
              </w:rPr>
              <w:t>Description</w:t>
            </w:r>
          </w:p>
        </w:tc>
      </w:tr>
      <w:tr w:rsidR="009936E3" w:rsidRPr="00CF3866" w:rsidTr="005C7FFB">
        <w:trPr>
          <w:trHeight w:val="273"/>
          <w:jc w:val="center"/>
        </w:trPr>
        <w:tc>
          <w:tcPr>
            <w:tcW w:w="889" w:type="dxa"/>
            <w:vMerge w:val="restart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 w:eastAsia="ja-JP"/>
              </w:rPr>
              <w:t>Data</w:t>
            </w:r>
          </w:p>
        </w:tc>
        <w:tc>
          <w:tcPr>
            <w:tcW w:w="1763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/>
              </w:rPr>
              <w:t>Text</w:t>
            </w:r>
          </w:p>
        </w:tc>
        <w:tc>
          <w:tcPr>
            <w:tcW w:w="6987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/>
              </w:rPr>
              <w:t>ASCII text</w:t>
            </w:r>
          </w:p>
        </w:tc>
      </w:tr>
      <w:tr w:rsidR="009936E3" w:rsidRPr="00CF3866" w:rsidTr="005C7FFB">
        <w:trPr>
          <w:trHeight w:val="262"/>
          <w:jc w:val="center"/>
        </w:trPr>
        <w:tc>
          <w:tcPr>
            <w:tcW w:w="889" w:type="dxa"/>
            <w:vMerge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</w:p>
        </w:tc>
        <w:tc>
          <w:tcPr>
            <w:tcW w:w="1763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/>
              </w:rPr>
              <w:t>Still image</w:t>
            </w:r>
          </w:p>
        </w:tc>
        <w:tc>
          <w:tcPr>
            <w:tcW w:w="6987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 xml:space="preserve">BMP </w:t>
            </w:r>
          </w:p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GIF</w:t>
            </w:r>
          </w:p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MNG</w:t>
            </w:r>
          </w:p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JPEG</w:t>
            </w:r>
          </w:p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PNG</w:t>
            </w:r>
          </w:p>
        </w:tc>
      </w:tr>
      <w:tr w:rsidR="009936E3" w:rsidRPr="00CF3866" w:rsidTr="005C7FFB">
        <w:trPr>
          <w:trHeight w:val="262"/>
          <w:jc w:val="center"/>
        </w:trPr>
        <w:tc>
          <w:tcPr>
            <w:tcW w:w="889" w:type="dxa"/>
            <w:vMerge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</w:p>
        </w:tc>
        <w:tc>
          <w:tcPr>
            <w:tcW w:w="1763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  <w:r w:rsidRPr="00CF3866">
              <w:rPr>
                <w:lang w:val="en-GB"/>
              </w:rPr>
              <w:t>Closed caption</w:t>
            </w:r>
          </w:p>
        </w:tc>
        <w:tc>
          <w:tcPr>
            <w:tcW w:w="6987" w:type="dxa"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CEA 708 closed captioning</w:t>
            </w:r>
          </w:p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3GPP timed text</w:t>
            </w:r>
          </w:p>
        </w:tc>
      </w:tr>
      <w:tr w:rsidR="009936E3" w:rsidRPr="00CF3866" w:rsidTr="005C7FFB">
        <w:trPr>
          <w:trHeight w:val="262"/>
          <w:jc w:val="center"/>
        </w:trPr>
        <w:tc>
          <w:tcPr>
            <w:tcW w:w="889" w:type="dxa"/>
            <w:vMerge/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</w:p>
        </w:tc>
        <w:tc>
          <w:tcPr>
            <w:tcW w:w="1763" w:type="dxa"/>
            <w:vAlign w:val="center"/>
          </w:tcPr>
          <w:p w:rsidR="009936E3" w:rsidRPr="00CF3866" w:rsidRDefault="009936E3" w:rsidP="008B33FA">
            <w:pPr>
              <w:pStyle w:val="Tabletext"/>
              <w:keepNext/>
              <w:keepLines/>
              <w:rPr>
                <w:lang w:val="en-GB"/>
              </w:rPr>
            </w:pPr>
            <w:r w:rsidRPr="00CF3866">
              <w:rPr>
                <w:lang w:val="en-GB"/>
              </w:rPr>
              <w:t>Container</w:t>
            </w:r>
          </w:p>
        </w:tc>
        <w:tc>
          <w:tcPr>
            <w:tcW w:w="6987" w:type="dxa"/>
            <w:vAlign w:val="center"/>
          </w:tcPr>
          <w:p w:rsidR="009936E3" w:rsidRPr="00CF3866" w:rsidRDefault="009936E3" w:rsidP="008B33FA">
            <w:pPr>
              <w:pStyle w:val="Tabletext"/>
              <w:keepNext/>
              <w:keepLines/>
              <w:rPr>
                <w:lang w:val="en-GB"/>
              </w:rPr>
            </w:pPr>
            <w:r w:rsidRPr="00CF3866">
              <w:rPr>
                <w:lang w:val="en-GB"/>
              </w:rPr>
              <w:t>Self-declared MIME format</w:t>
            </w:r>
          </w:p>
          <w:p w:rsidR="009936E3" w:rsidRPr="00CF3866" w:rsidRDefault="009936E3" w:rsidP="008B33FA">
            <w:pPr>
              <w:pStyle w:val="Tabletext"/>
              <w:keepNext/>
              <w:keepLines/>
              <w:rPr>
                <w:lang w:val="en-GB"/>
              </w:rPr>
            </w:pPr>
            <w:r w:rsidRPr="00CF3866">
              <w:rPr>
                <w:lang w:val="en-GB"/>
              </w:rPr>
              <w:t>MP4</w:t>
            </w:r>
          </w:p>
          <w:p w:rsidR="009936E3" w:rsidRPr="00CF3866" w:rsidRDefault="009936E3" w:rsidP="008B33FA">
            <w:pPr>
              <w:pStyle w:val="Tabletext"/>
              <w:keepNext/>
              <w:keepLines/>
              <w:rPr>
                <w:lang w:val="en-GB"/>
              </w:rPr>
            </w:pPr>
            <w:r w:rsidRPr="00CF3866">
              <w:rPr>
                <w:lang w:val="en-GB"/>
              </w:rPr>
              <w:t>3GP</w:t>
            </w:r>
          </w:p>
          <w:p w:rsidR="009936E3" w:rsidRPr="00CF3866" w:rsidRDefault="009936E3" w:rsidP="008B33FA">
            <w:pPr>
              <w:pStyle w:val="Tabletext"/>
              <w:keepNext/>
              <w:keepLines/>
              <w:rPr>
                <w:lang w:val="en-GB"/>
              </w:rPr>
            </w:pPr>
            <w:r w:rsidRPr="00CF3866">
              <w:rPr>
                <w:lang w:val="en-GB"/>
              </w:rPr>
              <w:t>MPEG-2 TS</w:t>
            </w:r>
          </w:p>
        </w:tc>
      </w:tr>
      <w:tr w:rsidR="009936E3" w:rsidRPr="00CF3866" w:rsidTr="005C7FFB">
        <w:trPr>
          <w:trHeight w:val="262"/>
          <w:jc w:val="center"/>
        </w:trPr>
        <w:tc>
          <w:tcPr>
            <w:tcW w:w="889" w:type="dxa"/>
            <w:vMerge/>
            <w:tcBorders>
              <w:bottom w:val="single" w:sz="4" w:space="0" w:color="auto"/>
            </w:tcBorders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 w:eastAsia="ja-JP"/>
              </w:rPr>
            </w:pPr>
          </w:p>
        </w:tc>
        <w:tc>
          <w:tcPr>
            <w:tcW w:w="1763" w:type="dxa"/>
            <w:tcBorders>
              <w:bottom w:val="single" w:sz="4" w:space="0" w:color="auto"/>
            </w:tcBorders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Binary data</w:t>
            </w:r>
          </w:p>
        </w:tc>
        <w:tc>
          <w:tcPr>
            <w:tcW w:w="6987" w:type="dxa"/>
            <w:tcBorders>
              <w:bottom w:val="single" w:sz="4" w:space="0" w:color="auto"/>
            </w:tcBorders>
            <w:vAlign w:val="center"/>
          </w:tcPr>
          <w:p w:rsidR="009936E3" w:rsidRPr="00CF3866" w:rsidRDefault="009936E3" w:rsidP="008B33FA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N/A</w:t>
            </w:r>
          </w:p>
        </w:tc>
      </w:tr>
      <w:tr w:rsidR="009936E3" w:rsidRPr="00CF3866" w:rsidTr="005C7FFB">
        <w:trPr>
          <w:trHeight w:val="262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936E3" w:rsidRPr="00CF3866" w:rsidRDefault="009936E3" w:rsidP="00591E8C">
            <w:pPr>
              <w:pStyle w:val="Tablelegend"/>
              <w:rPr>
                <w:lang w:val="en-GB" w:eastAsia="ja-JP"/>
              </w:rPr>
            </w:pPr>
            <w:r w:rsidRPr="00CF3866">
              <w:rPr>
                <w:vertAlign w:val="superscript"/>
                <w:lang w:val="en-GB"/>
              </w:rPr>
              <w:t>1</w:t>
            </w:r>
            <w:r w:rsidRPr="00CF3866">
              <w:rPr>
                <w:lang w:val="en-GB" w:eastAsia="ja-JP"/>
              </w:rPr>
              <w:tab/>
              <w:t xml:space="preserve">This coding scheme </w:t>
            </w:r>
            <w:proofErr w:type="gramStart"/>
            <w:r w:rsidRPr="00CF3866">
              <w:rPr>
                <w:lang w:val="en-GB" w:eastAsia="ja-JP"/>
              </w:rPr>
              <w:t>is described</w:t>
            </w:r>
            <w:proofErr w:type="gramEnd"/>
            <w:r w:rsidRPr="00CF3866">
              <w:rPr>
                <w:lang w:val="en-GB" w:eastAsia="ja-JP"/>
              </w:rPr>
              <w:t xml:space="preserve"> in </w:t>
            </w:r>
            <w:r w:rsidRPr="00CF3866">
              <w:rPr>
                <w:lang w:val="en-GB"/>
              </w:rPr>
              <w:t>Recommendation</w:t>
            </w:r>
            <w:r w:rsidRPr="00CF3866">
              <w:rPr>
                <w:lang w:val="en-GB" w:eastAsia="ja-JP"/>
              </w:rPr>
              <w:t xml:space="preserve"> ITU-R BS.1196.</w:t>
            </w:r>
          </w:p>
          <w:p w:rsidR="009936E3" w:rsidRPr="00CF3866" w:rsidRDefault="009936E3" w:rsidP="00591E8C">
            <w:pPr>
              <w:pStyle w:val="Tablelegend"/>
              <w:rPr>
                <w:lang w:val="en-GB" w:eastAsia="ja-JP"/>
              </w:rPr>
            </w:pPr>
            <w:r w:rsidRPr="00CF3866">
              <w:rPr>
                <w:vertAlign w:val="superscript"/>
                <w:lang w:val="en-GB"/>
              </w:rPr>
              <w:t>2</w:t>
            </w:r>
            <w:r w:rsidRPr="00CF3866">
              <w:rPr>
                <w:lang w:val="en-GB" w:eastAsia="ja-JP"/>
              </w:rPr>
              <w:tab/>
              <w:t xml:space="preserve">This coding scheme </w:t>
            </w:r>
            <w:proofErr w:type="gramStart"/>
            <w:r w:rsidRPr="00CF3866">
              <w:rPr>
                <w:lang w:val="en-GB" w:eastAsia="ja-JP"/>
              </w:rPr>
              <w:t>is described</w:t>
            </w:r>
            <w:proofErr w:type="gramEnd"/>
            <w:r w:rsidRPr="00CF3866">
              <w:rPr>
                <w:lang w:val="en-GB" w:eastAsia="ja-JP"/>
              </w:rPr>
              <w:t xml:space="preserve"> in </w:t>
            </w:r>
            <w:r w:rsidRPr="00CF3866">
              <w:rPr>
                <w:lang w:val="en-GB"/>
              </w:rPr>
              <w:t>Recommendation</w:t>
            </w:r>
            <w:r w:rsidRPr="00CF3866">
              <w:rPr>
                <w:lang w:val="en-GB" w:eastAsia="ja-JP"/>
              </w:rPr>
              <w:t xml:space="preserve"> ITU-R BT.1870.</w:t>
            </w:r>
          </w:p>
        </w:tc>
      </w:tr>
    </w:tbl>
    <w:p w:rsidR="007F4301" w:rsidRPr="00CF3866" w:rsidRDefault="007F4301" w:rsidP="009F04C6">
      <w:pPr>
        <w:pStyle w:val="Tablefin"/>
      </w:pPr>
    </w:p>
    <w:p w:rsidR="00977972" w:rsidRPr="00CF3866" w:rsidRDefault="00977972" w:rsidP="00016A93">
      <w:pPr>
        <w:pStyle w:val="Heading1"/>
        <w:rPr>
          <w:lang w:val="en-GB"/>
        </w:rPr>
      </w:pPr>
      <w:r w:rsidRPr="00CF3866">
        <w:rPr>
          <w:lang w:val="en-GB" w:eastAsia="ja-JP"/>
        </w:rPr>
        <w:t>5</w:t>
      </w:r>
      <w:r w:rsidRPr="00CF3866">
        <w:rPr>
          <w:lang w:val="en-GB"/>
        </w:rPr>
        <w:tab/>
        <w:t>Content navigation methods</w:t>
      </w:r>
    </w:p>
    <w:p w:rsidR="00977972" w:rsidRPr="00CF3866" w:rsidRDefault="00977972" w:rsidP="00977972">
      <w:pPr>
        <w:keepNext/>
        <w:keepLines/>
        <w:rPr>
          <w:lang w:val="en-GB" w:eastAsia="ja-JP"/>
        </w:rPr>
      </w:pPr>
      <w:r w:rsidRPr="00CF3866">
        <w:rPr>
          <w:lang w:val="en-GB" w:eastAsia="ja-JP"/>
        </w:rPr>
        <w:t xml:space="preserve">Content navigation enables end users to find and select services quickly. In mobile environments, the ability to navigate through broadcast services easily is especially important. An example of content navigation </w:t>
      </w:r>
      <w:proofErr w:type="gramStart"/>
      <w:r w:rsidRPr="00CF3866">
        <w:rPr>
          <w:lang w:val="en-GB" w:eastAsia="ja-JP"/>
        </w:rPr>
        <w:t>is provided</w:t>
      </w:r>
      <w:proofErr w:type="gramEnd"/>
      <w:r w:rsidRPr="00CF3866">
        <w:rPr>
          <w:lang w:val="en-GB" w:eastAsia="ja-JP"/>
        </w:rPr>
        <w:t xml:space="preserve"> by the Electronic Service Guide (ESG), which contains information about the available services and how they can be accessed.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lang w:val="en-GB" w:eastAsia="ja-JP"/>
        </w:rPr>
        <w:t>Table 2 lists content navigation methods appropriate in multimedia broadcasting systems for mobile reception.</w:t>
      </w:r>
    </w:p>
    <w:p w:rsidR="00977972" w:rsidRPr="00CF3866" w:rsidRDefault="00977972" w:rsidP="005678F3">
      <w:pPr>
        <w:pStyle w:val="TableNo"/>
        <w:rPr>
          <w:lang w:val="en-GB"/>
        </w:rPr>
      </w:pPr>
      <w:r w:rsidRPr="00CF3866">
        <w:rPr>
          <w:lang w:val="en-GB"/>
        </w:rPr>
        <w:t>TABLE 2</w:t>
      </w:r>
    </w:p>
    <w:p w:rsidR="00977972" w:rsidRPr="00CF3866" w:rsidRDefault="00977972" w:rsidP="00977972">
      <w:pPr>
        <w:pStyle w:val="Tabletitle"/>
        <w:rPr>
          <w:lang w:val="en-GB" w:eastAsia="ja-JP"/>
        </w:rPr>
      </w:pPr>
      <w:r w:rsidRPr="00CF3866">
        <w:rPr>
          <w:lang w:val="en-GB" w:eastAsia="ja-JP"/>
        </w:rPr>
        <w:t>C</w:t>
      </w:r>
      <w:r w:rsidRPr="00CF3866">
        <w:rPr>
          <w:lang w:val="en-GB"/>
        </w:rPr>
        <w:t>ontent navigation</w:t>
      </w:r>
      <w:r w:rsidRPr="00CF3866">
        <w:rPr>
          <w:lang w:val="en-GB" w:eastAsia="ja-JP"/>
        </w:rPr>
        <w:t xml:space="preserve"> methods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977972" w:rsidRPr="00CF3866" w:rsidTr="003332D2">
        <w:trPr>
          <w:jc w:val="center"/>
        </w:trPr>
        <w:tc>
          <w:tcPr>
            <w:tcW w:w="5103" w:type="dxa"/>
          </w:tcPr>
          <w:p w:rsidR="00977972" w:rsidRPr="00CF3866" w:rsidRDefault="00977972" w:rsidP="003332D2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OMA Service Guide</w:t>
            </w:r>
          </w:p>
        </w:tc>
      </w:tr>
      <w:tr w:rsidR="00977972" w:rsidRPr="00CF3866" w:rsidTr="003332D2">
        <w:trPr>
          <w:jc w:val="center"/>
        </w:trPr>
        <w:tc>
          <w:tcPr>
            <w:tcW w:w="5103" w:type="dxa"/>
          </w:tcPr>
          <w:p w:rsidR="00977972" w:rsidRPr="00CF3866" w:rsidRDefault="00977972" w:rsidP="003332D2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MPEG-2 PSI/SI</w:t>
            </w:r>
          </w:p>
        </w:tc>
      </w:tr>
      <w:tr w:rsidR="00977972" w:rsidRPr="00CF3866" w:rsidTr="003332D2">
        <w:trPr>
          <w:jc w:val="center"/>
        </w:trPr>
        <w:tc>
          <w:tcPr>
            <w:tcW w:w="5103" w:type="dxa"/>
          </w:tcPr>
          <w:p w:rsidR="00977972" w:rsidRPr="00CF3866" w:rsidRDefault="00977972" w:rsidP="003332D2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MPEG-2 PSI/SI and XML scheme (ITU-T H.750)</w:t>
            </w:r>
          </w:p>
        </w:tc>
      </w:tr>
    </w:tbl>
    <w:p w:rsidR="007F4301" w:rsidRPr="00CF3866" w:rsidRDefault="007F4301" w:rsidP="009F04C6">
      <w:pPr>
        <w:pStyle w:val="Tablefin"/>
      </w:pPr>
    </w:p>
    <w:p w:rsidR="00977972" w:rsidRPr="00CF3866" w:rsidRDefault="00977972" w:rsidP="00016A93">
      <w:pPr>
        <w:pStyle w:val="Heading1"/>
        <w:rPr>
          <w:lang w:val="en-GB"/>
        </w:rPr>
      </w:pPr>
      <w:r w:rsidRPr="00CF3866">
        <w:rPr>
          <w:lang w:val="en-GB" w:eastAsia="ja-JP"/>
        </w:rPr>
        <w:t>6</w:t>
      </w:r>
      <w:r w:rsidRPr="00CF3866">
        <w:rPr>
          <w:lang w:val="en-GB"/>
        </w:rPr>
        <w:tab/>
        <w:t>Interactivity methods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lang w:val="en-GB" w:eastAsia="ja-JP"/>
        </w:rPr>
        <w:t xml:space="preserve">An interactive environment for users of mobile services has become a basic requirement. </w:t>
      </w:r>
      <w:proofErr w:type="gramStart"/>
      <w:r w:rsidRPr="00CF3866">
        <w:rPr>
          <w:lang w:val="en-GB" w:eastAsia="ja-JP"/>
        </w:rPr>
        <w:t>Wide</w:t>
      </w:r>
      <w:r w:rsidRPr="00CF3866">
        <w:rPr>
          <w:lang w:val="en-GB" w:eastAsia="ja-JP"/>
        </w:rPr>
        <w:noBreakHyphen/>
        <w:t>scale interactive capabilities can be provided by telecommunication networks</w:t>
      </w:r>
      <w:proofErr w:type="gramEnd"/>
      <w:r w:rsidRPr="00CF3866">
        <w:rPr>
          <w:lang w:val="en-GB" w:eastAsia="ja-JP"/>
        </w:rPr>
        <w:t xml:space="preserve">, and local interactive services can be provided without telecommunication networks. Interactive applications </w:t>
      </w:r>
      <w:proofErr w:type="gramStart"/>
      <w:r w:rsidRPr="00CF3866">
        <w:rPr>
          <w:lang w:val="en-GB" w:eastAsia="ja-JP"/>
        </w:rPr>
        <w:t>can also be provided</w:t>
      </w:r>
      <w:proofErr w:type="gramEnd"/>
      <w:r w:rsidRPr="00CF3866">
        <w:rPr>
          <w:lang w:val="en-GB" w:eastAsia="ja-JP"/>
        </w:rPr>
        <w:t xml:space="preserve"> by data elements listed in Table 1.</w:t>
      </w:r>
    </w:p>
    <w:p w:rsidR="00977972" w:rsidRPr="00CF3866" w:rsidRDefault="00977972" w:rsidP="00977972">
      <w:pPr>
        <w:rPr>
          <w:lang w:val="en-GB" w:eastAsia="ja-JP"/>
        </w:rPr>
      </w:pPr>
      <w:r w:rsidRPr="00CF3866">
        <w:rPr>
          <w:lang w:val="en-GB" w:eastAsia="ja-JP"/>
        </w:rPr>
        <w:t>Table 3 lists interactivity methods appropriate in multimedia broadcasting systems for mobile reception.</w:t>
      </w:r>
    </w:p>
    <w:p w:rsidR="00977972" w:rsidRPr="00CF3866" w:rsidRDefault="00977972" w:rsidP="00977972">
      <w:pPr>
        <w:pStyle w:val="TableNo"/>
        <w:rPr>
          <w:lang w:val="en-GB" w:eastAsia="ja-JP"/>
        </w:rPr>
      </w:pPr>
      <w:r w:rsidRPr="00CF3866">
        <w:rPr>
          <w:lang w:val="en-GB" w:eastAsia="ja-JP"/>
        </w:rPr>
        <w:t>TABLE 3</w:t>
      </w:r>
    </w:p>
    <w:p w:rsidR="00977972" w:rsidRPr="00CF3866" w:rsidRDefault="00977972" w:rsidP="00977972">
      <w:pPr>
        <w:pStyle w:val="Tabletitle"/>
        <w:rPr>
          <w:lang w:val="en-GB" w:eastAsia="ja-JP"/>
        </w:rPr>
      </w:pPr>
      <w:r w:rsidRPr="00CF3866">
        <w:rPr>
          <w:lang w:val="en-GB" w:eastAsia="ja-JP"/>
        </w:rPr>
        <w:t>I</w:t>
      </w:r>
      <w:r w:rsidRPr="00CF3866">
        <w:rPr>
          <w:lang w:val="en-GB"/>
        </w:rPr>
        <w:t>nteractivity</w:t>
      </w:r>
      <w:r w:rsidRPr="00CF3866">
        <w:rPr>
          <w:lang w:val="en-GB" w:eastAsia="ja-JP"/>
        </w:rPr>
        <w:t xml:space="preserve"> methods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7"/>
      </w:tblGrid>
      <w:tr w:rsidR="00977972" w:rsidRPr="00CF3866" w:rsidTr="003332D2">
        <w:trPr>
          <w:jc w:val="center"/>
        </w:trPr>
        <w:tc>
          <w:tcPr>
            <w:tcW w:w="4307" w:type="dxa"/>
          </w:tcPr>
          <w:p w:rsidR="00977972" w:rsidRPr="00CF3866" w:rsidRDefault="00977972" w:rsidP="003332D2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BML</w:t>
            </w:r>
          </w:p>
        </w:tc>
      </w:tr>
      <w:tr w:rsidR="00977972" w:rsidRPr="00CF3866" w:rsidTr="003332D2">
        <w:trPr>
          <w:jc w:val="center"/>
        </w:trPr>
        <w:tc>
          <w:tcPr>
            <w:tcW w:w="4307" w:type="dxa"/>
          </w:tcPr>
          <w:p w:rsidR="00977972" w:rsidRPr="00CF3866" w:rsidRDefault="00977972" w:rsidP="003332D2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Hypertext linkage</w:t>
            </w:r>
          </w:p>
        </w:tc>
      </w:tr>
      <w:tr w:rsidR="00977972" w:rsidRPr="00CF3866" w:rsidTr="003332D2">
        <w:trPr>
          <w:jc w:val="center"/>
        </w:trPr>
        <w:tc>
          <w:tcPr>
            <w:tcW w:w="4307" w:type="dxa"/>
          </w:tcPr>
          <w:p w:rsidR="00977972" w:rsidRPr="00CF3866" w:rsidRDefault="00977972" w:rsidP="003332D2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MPEG-4 BIFS</w:t>
            </w:r>
          </w:p>
        </w:tc>
      </w:tr>
      <w:tr w:rsidR="00977972" w:rsidRPr="00CF3866" w:rsidTr="003332D2">
        <w:trPr>
          <w:jc w:val="center"/>
        </w:trPr>
        <w:tc>
          <w:tcPr>
            <w:tcW w:w="4307" w:type="dxa"/>
          </w:tcPr>
          <w:p w:rsidR="00977972" w:rsidRPr="00CF3866" w:rsidRDefault="00977972" w:rsidP="003332D2">
            <w:pPr>
              <w:pStyle w:val="Tabletext"/>
              <w:rPr>
                <w:lang w:val="en-GB"/>
              </w:rPr>
            </w:pPr>
            <w:r w:rsidRPr="00CF3866">
              <w:rPr>
                <w:lang w:val="en-GB"/>
              </w:rPr>
              <w:t>OMA-RME (Rich Media Environment)</w:t>
            </w:r>
          </w:p>
        </w:tc>
      </w:tr>
    </w:tbl>
    <w:p w:rsidR="007F4301" w:rsidRPr="00CF3866" w:rsidRDefault="007F4301" w:rsidP="009F04C6">
      <w:pPr>
        <w:pStyle w:val="Tablefin"/>
      </w:pPr>
    </w:p>
    <w:p w:rsidR="00977972" w:rsidRPr="00CF3866" w:rsidRDefault="00977972" w:rsidP="00F806A9">
      <w:pPr>
        <w:spacing w:before="720"/>
        <w:jc w:val="center"/>
        <w:rPr>
          <w:lang w:val="en-GB"/>
        </w:rPr>
      </w:pPr>
      <w:r w:rsidRPr="00CF3866">
        <w:rPr>
          <w:lang w:val="en-GB"/>
        </w:rPr>
        <w:t>______________</w:t>
      </w:r>
    </w:p>
    <w:sectPr w:rsidR="00977972" w:rsidRPr="00CF3866" w:rsidSect="00971F14">
      <w:footerReference w:type="firs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8EA" w:rsidRDefault="006A18EA">
      <w:r>
        <w:separator/>
      </w:r>
    </w:p>
  </w:endnote>
  <w:endnote w:type="continuationSeparator" w:id="0">
    <w:p w:rsidR="006A18EA" w:rsidRDefault="006A1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DF8" w:rsidRPr="00C47EAC" w:rsidRDefault="006A18EA" w:rsidP="003C5DF8">
    <w:pPr>
      <w:pStyle w:val="Footer"/>
      <w:rPr>
        <w:lang w:val="en-GB"/>
      </w:rPr>
    </w:pPr>
    <w:r>
      <w:fldChar w:fldCharType="begin"/>
    </w:r>
    <w:r w:rsidRPr="00C47EAC">
      <w:rPr>
        <w:lang w:val="en-GB"/>
      </w:rPr>
      <w:instrText xml:space="preserve"> FILENAME \p  \* MERGEFORMAT </w:instrText>
    </w:r>
    <w:r>
      <w:fldChar w:fldCharType="separate"/>
    </w:r>
    <w:r w:rsidR="00CF3866">
      <w:rPr>
        <w:lang w:val="en-GB"/>
      </w:rPr>
      <w:t>P:\QPUB\BR\REC\BT\2055-1\BT2055-1E.docx</w:t>
    </w:r>
    <w:r>
      <w:fldChar w:fldCharType="end"/>
    </w:r>
    <w:r w:rsidR="003C5DF8" w:rsidRPr="00C47EAC">
      <w:rPr>
        <w:lang w:val="en-GB"/>
      </w:rPr>
      <w:tab/>
    </w:r>
    <w:r w:rsidR="003C5DF8">
      <w:fldChar w:fldCharType="begin"/>
    </w:r>
    <w:r w:rsidR="003C5DF8">
      <w:instrText xml:space="preserve"> SAVEDATE \@ DD.MM.YY </w:instrText>
    </w:r>
    <w:r w:rsidR="003C5DF8">
      <w:fldChar w:fldCharType="separate"/>
    </w:r>
    <w:r w:rsidR="00CF3866">
      <w:t>18.07.18</w:t>
    </w:r>
    <w:r w:rsidR="003C5DF8">
      <w:fldChar w:fldCharType="end"/>
    </w:r>
    <w:r w:rsidR="003C5DF8" w:rsidRPr="00C47EAC">
      <w:rPr>
        <w:lang w:val="en-GB"/>
      </w:rPr>
      <w:tab/>
    </w:r>
    <w:r w:rsidR="003C5DF8">
      <w:fldChar w:fldCharType="begin"/>
    </w:r>
    <w:r w:rsidR="003C5DF8">
      <w:instrText xml:space="preserve"> PRINTDATE \@ DD.MM.YY </w:instrText>
    </w:r>
    <w:r w:rsidR="003C5DF8">
      <w:fldChar w:fldCharType="separate"/>
    </w:r>
    <w:r w:rsidR="00CF3866">
      <w:t>18.07.18</w:t>
    </w:r>
    <w:r w:rsidR="003C5DF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8EA" w:rsidRDefault="006A18EA">
      <w:r>
        <w:t>____________________</w:t>
      </w:r>
    </w:p>
  </w:footnote>
  <w:footnote w:type="continuationSeparator" w:id="0">
    <w:p w:rsidR="006A18EA" w:rsidRDefault="006A1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EE" w:rsidRDefault="00136DE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EE" w:rsidRDefault="00136DEE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E4DBBDD" wp14:editId="572CC3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EE" w:rsidRPr="000F6905" w:rsidRDefault="00136DEE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F3866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0F6905"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CF3866">
      <w:rPr>
        <w:b/>
        <w:bCs/>
      </w:rPr>
      <w:t>Rec.</w:t>
    </w:r>
    <w:r>
      <w:rPr>
        <w:b/>
        <w:bCs/>
      </w:rPr>
      <w:fldChar w:fldCharType="end"/>
    </w:r>
    <w:r>
      <w:rPr>
        <w:b/>
        <w:bCs/>
      </w:rPr>
      <w:t xml:space="preserve"> </w:t>
    </w:r>
    <w:r w:rsidR="00C526C0"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CF3866">
      <w:rPr>
        <w:b/>
        <w:bCs/>
        <w:noProof/>
      </w:rPr>
      <w:t>ITU-R  BT.2055-1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EE" w:rsidRDefault="00136DEE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CF3866">
      <w:rPr>
        <w:b/>
        <w:bCs/>
      </w:rPr>
      <w:t>Rec.</w:t>
    </w:r>
    <w:r>
      <w:rPr>
        <w:b/>
        <w:bCs/>
      </w:rPr>
      <w:fldChar w:fldCharType="end"/>
    </w:r>
    <w:r>
      <w:rPr>
        <w:b/>
        <w:bCs/>
      </w:rPr>
      <w:t xml:space="preserve"> </w:t>
    </w:r>
    <w:r w:rsidR="00C526C0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F3866">
      <w:rPr>
        <w:b/>
        <w:bCs/>
        <w:noProof/>
      </w:rPr>
      <w:t>ITU-R  BT.2055-1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F3866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B9038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53856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232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68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46A6F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FE04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A25C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4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C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445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72"/>
    <w:rsid w:val="000069D4"/>
    <w:rsid w:val="00016A93"/>
    <w:rsid w:val="000174AD"/>
    <w:rsid w:val="00047A1D"/>
    <w:rsid w:val="000604B9"/>
    <w:rsid w:val="000A7D55"/>
    <w:rsid w:val="000B2BC9"/>
    <w:rsid w:val="000B41A9"/>
    <w:rsid w:val="000C12C8"/>
    <w:rsid w:val="000C2E8E"/>
    <w:rsid w:val="000C7F70"/>
    <w:rsid w:val="000E0E7C"/>
    <w:rsid w:val="000F1B4B"/>
    <w:rsid w:val="0012744F"/>
    <w:rsid w:val="00131178"/>
    <w:rsid w:val="00136DEE"/>
    <w:rsid w:val="001461E9"/>
    <w:rsid w:val="00156F66"/>
    <w:rsid w:val="00163271"/>
    <w:rsid w:val="00182528"/>
    <w:rsid w:val="0018500B"/>
    <w:rsid w:val="0019502B"/>
    <w:rsid w:val="00196A19"/>
    <w:rsid w:val="00202DC1"/>
    <w:rsid w:val="002116EE"/>
    <w:rsid w:val="002309D8"/>
    <w:rsid w:val="00251AEC"/>
    <w:rsid w:val="00290428"/>
    <w:rsid w:val="002A7FE2"/>
    <w:rsid w:val="002E1B4F"/>
    <w:rsid w:val="002F2E67"/>
    <w:rsid w:val="002F76B5"/>
    <w:rsid w:val="002F7CB3"/>
    <w:rsid w:val="00315546"/>
    <w:rsid w:val="00330567"/>
    <w:rsid w:val="00334D50"/>
    <w:rsid w:val="00344611"/>
    <w:rsid w:val="00373B09"/>
    <w:rsid w:val="00386A9D"/>
    <w:rsid w:val="00391081"/>
    <w:rsid w:val="003B2789"/>
    <w:rsid w:val="003C13CE"/>
    <w:rsid w:val="003C5DF8"/>
    <w:rsid w:val="003E0D5F"/>
    <w:rsid w:val="003E2518"/>
    <w:rsid w:val="003E7CEF"/>
    <w:rsid w:val="00403EE9"/>
    <w:rsid w:val="00445F79"/>
    <w:rsid w:val="004634C3"/>
    <w:rsid w:val="004B1EF7"/>
    <w:rsid w:val="004B3FAD"/>
    <w:rsid w:val="004C5749"/>
    <w:rsid w:val="00501DCA"/>
    <w:rsid w:val="00510BC7"/>
    <w:rsid w:val="0051208D"/>
    <w:rsid w:val="00513A47"/>
    <w:rsid w:val="005408DF"/>
    <w:rsid w:val="00543781"/>
    <w:rsid w:val="00551B10"/>
    <w:rsid w:val="0056666A"/>
    <w:rsid w:val="005678F3"/>
    <w:rsid w:val="00567F32"/>
    <w:rsid w:val="00573344"/>
    <w:rsid w:val="00583F9B"/>
    <w:rsid w:val="00591E8C"/>
    <w:rsid w:val="005C7FFB"/>
    <w:rsid w:val="005D6F2F"/>
    <w:rsid w:val="005E5C10"/>
    <w:rsid w:val="005E7C9C"/>
    <w:rsid w:val="005F2C78"/>
    <w:rsid w:val="00605C9F"/>
    <w:rsid w:val="006110A3"/>
    <w:rsid w:val="006144E4"/>
    <w:rsid w:val="00650299"/>
    <w:rsid w:val="00655FC5"/>
    <w:rsid w:val="00666EC5"/>
    <w:rsid w:val="006822CB"/>
    <w:rsid w:val="006A18EA"/>
    <w:rsid w:val="007222E6"/>
    <w:rsid w:val="007A3AD3"/>
    <w:rsid w:val="007C6193"/>
    <w:rsid w:val="007F4301"/>
    <w:rsid w:val="00812C7B"/>
    <w:rsid w:val="00814E0A"/>
    <w:rsid w:val="00822581"/>
    <w:rsid w:val="0082427A"/>
    <w:rsid w:val="008309DD"/>
    <w:rsid w:val="0083227A"/>
    <w:rsid w:val="00866900"/>
    <w:rsid w:val="00876A8A"/>
    <w:rsid w:val="00881BA1"/>
    <w:rsid w:val="00897D51"/>
    <w:rsid w:val="008C2302"/>
    <w:rsid w:val="008C26B8"/>
    <w:rsid w:val="008F208F"/>
    <w:rsid w:val="009214AC"/>
    <w:rsid w:val="00971F14"/>
    <w:rsid w:val="00972B2A"/>
    <w:rsid w:val="00977972"/>
    <w:rsid w:val="00982084"/>
    <w:rsid w:val="00983EF1"/>
    <w:rsid w:val="009936E3"/>
    <w:rsid w:val="00995963"/>
    <w:rsid w:val="009A404A"/>
    <w:rsid w:val="009B61EB"/>
    <w:rsid w:val="009C2064"/>
    <w:rsid w:val="009D1697"/>
    <w:rsid w:val="009F04C6"/>
    <w:rsid w:val="009F3A46"/>
    <w:rsid w:val="009F6520"/>
    <w:rsid w:val="00A014F8"/>
    <w:rsid w:val="00A5173C"/>
    <w:rsid w:val="00A61AEF"/>
    <w:rsid w:val="00A90122"/>
    <w:rsid w:val="00AB086D"/>
    <w:rsid w:val="00AD2345"/>
    <w:rsid w:val="00AF173A"/>
    <w:rsid w:val="00AF7F2F"/>
    <w:rsid w:val="00B066A4"/>
    <w:rsid w:val="00B07A13"/>
    <w:rsid w:val="00B14E9B"/>
    <w:rsid w:val="00B4279B"/>
    <w:rsid w:val="00B45FC9"/>
    <w:rsid w:val="00B52D67"/>
    <w:rsid w:val="00B76F35"/>
    <w:rsid w:val="00B81138"/>
    <w:rsid w:val="00BC75A5"/>
    <w:rsid w:val="00BC7CCF"/>
    <w:rsid w:val="00BD33BE"/>
    <w:rsid w:val="00BE00C9"/>
    <w:rsid w:val="00BE470B"/>
    <w:rsid w:val="00C236F6"/>
    <w:rsid w:val="00C45120"/>
    <w:rsid w:val="00C47EAC"/>
    <w:rsid w:val="00C526C0"/>
    <w:rsid w:val="00C57A91"/>
    <w:rsid w:val="00CC01C2"/>
    <w:rsid w:val="00CD5CAC"/>
    <w:rsid w:val="00CE30D3"/>
    <w:rsid w:val="00CF21F2"/>
    <w:rsid w:val="00CF3866"/>
    <w:rsid w:val="00D02712"/>
    <w:rsid w:val="00D046A7"/>
    <w:rsid w:val="00D16E96"/>
    <w:rsid w:val="00D214D0"/>
    <w:rsid w:val="00D6546B"/>
    <w:rsid w:val="00D703E0"/>
    <w:rsid w:val="00DA0A4D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65195"/>
    <w:rsid w:val="00EE5BCB"/>
    <w:rsid w:val="00EF551E"/>
    <w:rsid w:val="00F15F45"/>
    <w:rsid w:val="00F25662"/>
    <w:rsid w:val="00F42A1E"/>
    <w:rsid w:val="00F532B7"/>
    <w:rsid w:val="00F806A9"/>
    <w:rsid w:val="00FA124A"/>
    <w:rsid w:val="00FC08DD"/>
    <w:rsid w:val="00FC2316"/>
    <w:rsid w:val="00FC2CFD"/>
    <w:rsid w:val="00FE1AF4"/>
    <w:rsid w:val="00FF5055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1D7DE63F-1833-472C-8991-11D56A6A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C7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eastAsia="Times New Roman" w:hAnsi="Times New Roman"/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12C7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12C7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12C7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12C7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12C7B"/>
    <w:pPr>
      <w:outlineLvl w:val="4"/>
    </w:pPr>
  </w:style>
  <w:style w:type="paragraph" w:styleId="Heading6">
    <w:name w:val="heading 6"/>
    <w:basedOn w:val="Heading4"/>
    <w:next w:val="Normal"/>
    <w:qFormat/>
    <w:rsid w:val="00812C7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12C7B"/>
    <w:pPr>
      <w:outlineLvl w:val="6"/>
    </w:pPr>
  </w:style>
  <w:style w:type="paragraph" w:styleId="Heading8">
    <w:name w:val="heading 8"/>
    <w:basedOn w:val="Heading6"/>
    <w:next w:val="Normal"/>
    <w:qFormat/>
    <w:rsid w:val="00812C7B"/>
    <w:pPr>
      <w:outlineLvl w:val="7"/>
    </w:pPr>
  </w:style>
  <w:style w:type="paragraph" w:styleId="Heading9">
    <w:name w:val="heading 9"/>
    <w:basedOn w:val="Heading6"/>
    <w:next w:val="Normal"/>
    <w:qFormat/>
    <w:rsid w:val="00812C7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812C7B"/>
    <w:pPr>
      <w:spacing w:before="32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12C7B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12C7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812C7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12C7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12C7B"/>
    <w:rPr>
      <w:b/>
    </w:rPr>
  </w:style>
  <w:style w:type="paragraph" w:customStyle="1" w:styleId="Chaptitle">
    <w:name w:val="Chap_title"/>
    <w:basedOn w:val="Arttitle"/>
    <w:next w:val="Normalaftertitle"/>
    <w:rsid w:val="00812C7B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12C7B"/>
    <w:pPr>
      <w:spacing w:before="80"/>
      <w:ind w:left="794" w:hanging="794"/>
    </w:pPr>
  </w:style>
  <w:style w:type="paragraph" w:customStyle="1" w:styleId="enumlev2">
    <w:name w:val="enumlev2"/>
    <w:basedOn w:val="enumlev1"/>
    <w:rsid w:val="00812C7B"/>
    <w:pPr>
      <w:ind w:left="1191" w:hanging="397"/>
    </w:pPr>
  </w:style>
  <w:style w:type="paragraph" w:customStyle="1" w:styleId="enumlev3">
    <w:name w:val="enumlev3"/>
    <w:basedOn w:val="enumlev2"/>
    <w:rsid w:val="00812C7B"/>
    <w:pPr>
      <w:ind w:left="1588"/>
    </w:pPr>
  </w:style>
  <w:style w:type="paragraph" w:customStyle="1" w:styleId="Equation">
    <w:name w:val="Equation"/>
    <w:basedOn w:val="Normal"/>
    <w:rsid w:val="00812C7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12C7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812C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rsid w:val="00812C7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12C7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paragraph" w:customStyle="1" w:styleId="FirstFooter">
    <w:name w:val="FirstFooter"/>
    <w:basedOn w:val="Footer"/>
    <w:rsid w:val="008F208F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character" w:styleId="FootnoteReference">
    <w:name w:val="footnote reference"/>
    <w:basedOn w:val="DefaultParagraphFont"/>
    <w:rsid w:val="00812C7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12C7B"/>
    <w:pPr>
      <w:keepLines/>
      <w:tabs>
        <w:tab w:val="left" w:pos="255"/>
      </w:tabs>
      <w:ind w:left="255" w:hanging="255"/>
    </w:pPr>
    <w:rPr>
      <w:sz w:val="22"/>
    </w:rPr>
  </w:style>
  <w:style w:type="paragraph" w:customStyle="1" w:styleId="Note">
    <w:name w:val="Note"/>
    <w:basedOn w:val="Normal"/>
    <w:rsid w:val="00812C7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812C7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Index1">
    <w:name w:val="index 1"/>
    <w:basedOn w:val="Normal"/>
    <w:next w:val="Normal"/>
    <w:semiHidden/>
    <w:rsid w:val="00812C7B"/>
  </w:style>
  <w:style w:type="paragraph" w:styleId="Index2">
    <w:name w:val="index 2"/>
    <w:basedOn w:val="Normal"/>
    <w:next w:val="Normal"/>
    <w:semiHidden/>
    <w:rsid w:val="00812C7B"/>
    <w:pPr>
      <w:ind w:left="283"/>
    </w:pPr>
  </w:style>
  <w:style w:type="paragraph" w:styleId="Index3">
    <w:name w:val="index 3"/>
    <w:basedOn w:val="Normal"/>
    <w:next w:val="Normal"/>
    <w:semiHidden/>
    <w:rsid w:val="00812C7B"/>
    <w:pPr>
      <w:ind w:left="566"/>
    </w:pPr>
  </w:style>
  <w:style w:type="paragraph" w:customStyle="1" w:styleId="PartNo">
    <w:name w:val="Part_No"/>
    <w:basedOn w:val="Normal"/>
    <w:next w:val="Normal"/>
    <w:rsid w:val="00812C7B"/>
  </w:style>
  <w:style w:type="paragraph" w:customStyle="1" w:styleId="Partref">
    <w:name w:val="Part_ref"/>
    <w:basedOn w:val="Normal"/>
    <w:next w:val="Normal"/>
    <w:rsid w:val="00812C7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12C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812C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812C7B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812C7B"/>
    <w:pPr>
      <w:jc w:val="center"/>
    </w:pPr>
  </w:style>
  <w:style w:type="paragraph" w:customStyle="1" w:styleId="Recdate">
    <w:name w:val="Rec_date"/>
    <w:basedOn w:val="Recref"/>
    <w:next w:val="Normalaftertitle"/>
    <w:rsid w:val="00812C7B"/>
    <w:pPr>
      <w:jc w:val="right"/>
    </w:pPr>
  </w:style>
  <w:style w:type="paragraph" w:customStyle="1" w:styleId="Questiondate">
    <w:name w:val="Question_date"/>
    <w:basedOn w:val="Recdate"/>
    <w:next w:val="Normalaftertitle"/>
    <w:rsid w:val="00812C7B"/>
  </w:style>
  <w:style w:type="paragraph" w:customStyle="1" w:styleId="QuestionNo">
    <w:name w:val="Question_No"/>
    <w:basedOn w:val="RecNo"/>
    <w:next w:val="Normal"/>
    <w:rsid w:val="00812C7B"/>
  </w:style>
  <w:style w:type="paragraph" w:customStyle="1" w:styleId="Questiontitle">
    <w:name w:val="Question_title"/>
    <w:basedOn w:val="Normal"/>
    <w:next w:val="Questionref"/>
    <w:rsid w:val="00812C7B"/>
  </w:style>
  <w:style w:type="paragraph" w:customStyle="1" w:styleId="Questionref">
    <w:name w:val="Question_ref"/>
    <w:basedOn w:val="Recref"/>
    <w:next w:val="Questiondate"/>
    <w:rsid w:val="00812C7B"/>
  </w:style>
  <w:style w:type="paragraph" w:customStyle="1" w:styleId="Reftext">
    <w:name w:val="Ref_text"/>
    <w:basedOn w:val="Normal"/>
    <w:rsid w:val="00812C7B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12C7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12C7B"/>
  </w:style>
  <w:style w:type="paragraph" w:customStyle="1" w:styleId="RepNo">
    <w:name w:val="Rep_No"/>
    <w:basedOn w:val="RecNo"/>
    <w:next w:val="Reptitle"/>
    <w:rsid w:val="00812C7B"/>
  </w:style>
  <w:style w:type="paragraph" w:customStyle="1" w:styleId="Reptitle">
    <w:name w:val="Rep_title"/>
    <w:basedOn w:val="Rectitle"/>
    <w:next w:val="Repref"/>
    <w:rsid w:val="00812C7B"/>
  </w:style>
  <w:style w:type="paragraph" w:customStyle="1" w:styleId="Repref">
    <w:name w:val="Rep_ref"/>
    <w:basedOn w:val="Recref"/>
    <w:next w:val="Repdate"/>
    <w:rsid w:val="00812C7B"/>
  </w:style>
  <w:style w:type="paragraph" w:customStyle="1" w:styleId="Resdate">
    <w:name w:val="Res_date"/>
    <w:basedOn w:val="Recdate"/>
    <w:next w:val="Normalaftertitle"/>
    <w:rsid w:val="00812C7B"/>
  </w:style>
  <w:style w:type="paragraph" w:customStyle="1" w:styleId="ResNo">
    <w:name w:val="Res_No"/>
    <w:basedOn w:val="RecNo"/>
    <w:next w:val="Restitle"/>
    <w:rsid w:val="00812C7B"/>
  </w:style>
  <w:style w:type="paragraph" w:customStyle="1" w:styleId="Restitle">
    <w:name w:val="Res_title"/>
    <w:basedOn w:val="Normal"/>
    <w:next w:val="Resref"/>
    <w:rsid w:val="00812C7B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812C7B"/>
  </w:style>
  <w:style w:type="paragraph" w:customStyle="1" w:styleId="SectionNo">
    <w:name w:val="Section_No"/>
    <w:basedOn w:val="Normal"/>
    <w:next w:val="Normal"/>
    <w:rsid w:val="00812C7B"/>
  </w:style>
  <w:style w:type="paragraph" w:customStyle="1" w:styleId="Sectiontitle">
    <w:name w:val="Section_title"/>
    <w:basedOn w:val="Normal"/>
    <w:next w:val="Normalaftertitle"/>
    <w:rsid w:val="00812C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paragraph" w:customStyle="1" w:styleId="Tablehead">
    <w:name w:val="Table_head"/>
    <w:basedOn w:val="Normal"/>
    <w:next w:val="Normal"/>
    <w:link w:val="TableheadChar"/>
    <w:rsid w:val="00812C7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12C7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812C7B"/>
    <w:pPr>
      <w:keepNext/>
      <w:spacing w:before="360" w:after="120"/>
      <w:jc w:val="center"/>
    </w:pPr>
  </w:style>
  <w:style w:type="paragraph" w:customStyle="1" w:styleId="Tabletitle">
    <w:name w:val="Table_title"/>
    <w:basedOn w:val="Normal"/>
    <w:next w:val="Tablehead"/>
    <w:link w:val="TabletitleChar"/>
    <w:rsid w:val="00812C7B"/>
    <w:pPr>
      <w:keepNext/>
      <w:spacing w:before="0" w:after="120"/>
      <w:jc w:val="center"/>
    </w:pPr>
    <w:rPr>
      <w:b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12C7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812C7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812C7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812C7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812C7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812C7B"/>
  </w:style>
  <w:style w:type="paragraph" w:styleId="TOC6">
    <w:name w:val="toc 6"/>
    <w:basedOn w:val="TOC4"/>
    <w:rsid w:val="00812C7B"/>
  </w:style>
  <w:style w:type="paragraph" w:styleId="TOC7">
    <w:name w:val="toc 7"/>
    <w:basedOn w:val="TOC4"/>
    <w:rsid w:val="00812C7B"/>
  </w:style>
  <w:style w:type="paragraph" w:styleId="TOC8">
    <w:name w:val="toc 8"/>
    <w:basedOn w:val="TOC4"/>
    <w:rsid w:val="00812C7B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Heading3"/>
    <w:next w:val="Normal"/>
    <w:rsid w:val="00812C7B"/>
    <w:pPr>
      <w:spacing w:before="160"/>
      <w:ind w:left="0" w:firstLine="0"/>
    </w:pPr>
    <w:rPr>
      <w:b w:val="0"/>
      <w:i/>
    </w:rPr>
  </w:style>
  <w:style w:type="paragraph" w:customStyle="1" w:styleId="Headingb">
    <w:name w:val="Heading_b"/>
    <w:basedOn w:val="Heading3"/>
    <w:next w:val="Normal"/>
    <w:rsid w:val="00812C7B"/>
    <w:pPr>
      <w:spacing w:before="160"/>
      <w:ind w:left="0" w:firstLine="0"/>
      <w:outlineLvl w:val="9"/>
    </w:pPr>
  </w:style>
  <w:style w:type="paragraph" w:customStyle="1" w:styleId="Figure">
    <w:name w:val="Figure"/>
    <w:basedOn w:val="FigureNo"/>
    <w:next w:val="Normal"/>
    <w:rsid w:val="00812C7B"/>
    <w:pPr>
      <w:keepNext w:val="0"/>
      <w:spacing w:before="0" w:after="240"/>
    </w:pPr>
  </w:style>
  <w:style w:type="character" w:styleId="PageNumber">
    <w:name w:val="page number"/>
    <w:basedOn w:val="DefaultParagraphFont"/>
    <w:rsid w:val="00812C7B"/>
  </w:style>
  <w:style w:type="paragraph" w:customStyle="1" w:styleId="Figuretitle">
    <w:name w:val="Figure_title"/>
    <w:basedOn w:val="Normal"/>
    <w:next w:val="Figure"/>
    <w:rsid w:val="00812C7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No">
    <w:name w:val="Figure_No"/>
    <w:basedOn w:val="Normal"/>
    <w:next w:val="Figuretitle"/>
    <w:rsid w:val="00812C7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aftertitle"/>
    <w:rsid w:val="00812C7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Normalaftertitle"/>
    <w:rsid w:val="00812C7B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12C7B"/>
    <w:pPr>
      <w:ind w:left="79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812C7B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eastAsia="Times New Roman" w:hAnsi="Times New Roman"/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eastAsia="Times New Roman" w:hAnsi="Times New Roman"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eastAsia="Times New Roman" w:hAnsi="Times New Roman"/>
      <w:sz w:val="24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character" w:customStyle="1" w:styleId="href">
    <w:name w:val="href"/>
    <w:basedOn w:val="DefaultParagraphFont"/>
    <w:rsid w:val="00812C7B"/>
  </w:style>
  <w:style w:type="paragraph" w:customStyle="1" w:styleId="AnnexNoTitle">
    <w:name w:val="Annex_NoTitle"/>
    <w:basedOn w:val="Normal"/>
    <w:next w:val="Normalaftertitle"/>
    <w:rsid w:val="00812C7B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HeadingSum">
    <w:name w:val="Heading_Sum"/>
    <w:basedOn w:val="Headingb"/>
    <w:next w:val="Normal"/>
    <w:autoRedefine/>
    <w:rsid w:val="00812C7B"/>
    <w:pPr>
      <w:spacing w:before="240"/>
    </w:pPr>
    <w:rPr>
      <w:sz w:val="22"/>
      <w:lang w:val="es-ES_tradnl"/>
    </w:rPr>
  </w:style>
  <w:style w:type="paragraph" w:customStyle="1" w:styleId="Summary">
    <w:name w:val="Summary"/>
    <w:basedOn w:val="Normal"/>
    <w:next w:val="Normalaftertitle"/>
    <w:autoRedefine/>
    <w:rsid w:val="00812C7B"/>
    <w:pPr>
      <w:spacing w:after="480"/>
    </w:pPr>
    <w:rPr>
      <w:sz w:val="22"/>
      <w:lang w:val="es-ES_tradnl"/>
    </w:rPr>
  </w:style>
  <w:style w:type="character" w:customStyle="1" w:styleId="TabletitleChar">
    <w:name w:val="Table_title Char"/>
    <w:basedOn w:val="DefaultParagraphFont"/>
    <w:link w:val="Tabletitle"/>
    <w:locked/>
    <w:rsid w:val="00977972"/>
    <w:rPr>
      <w:rFonts w:ascii="Times New Roman" w:eastAsia="Times New Roman" w:hAnsi="Times New Roman"/>
      <w:b/>
      <w:sz w:val="24"/>
      <w:lang w:val="fr-FR" w:eastAsia="en-US"/>
    </w:rPr>
  </w:style>
  <w:style w:type="character" w:customStyle="1" w:styleId="CallChar">
    <w:name w:val="Call Char"/>
    <w:link w:val="Call"/>
    <w:locked/>
    <w:rsid w:val="00977972"/>
    <w:rPr>
      <w:rFonts w:ascii="Times New Roman" w:eastAsia="Times New Roman" w:hAnsi="Times New Roman"/>
      <w:i/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977972"/>
    <w:rPr>
      <w:rFonts w:ascii="Times New Roman" w:eastAsia="Times New Roman" w:hAnsi="Times New Roman"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977972"/>
    <w:rPr>
      <w:rFonts w:ascii="Times New Roman" w:eastAsia="Times New Roman" w:hAnsi="Times New Roman"/>
      <w:sz w:val="24"/>
      <w:lang w:val="fr-FR" w:eastAsia="en-US"/>
    </w:rPr>
  </w:style>
  <w:style w:type="character" w:customStyle="1" w:styleId="TableheadChar">
    <w:name w:val="Table_head Char"/>
    <w:link w:val="Tablehead"/>
    <w:locked/>
    <w:rsid w:val="00977972"/>
    <w:rPr>
      <w:rFonts w:ascii="Times New Roman" w:eastAsia="Times New Roman" w:hAnsi="Times New Roman"/>
      <w:b/>
      <w:sz w:val="22"/>
      <w:lang w:val="fr-FR" w:eastAsia="en-US"/>
    </w:rPr>
  </w:style>
  <w:style w:type="character" w:customStyle="1" w:styleId="RectitleChar">
    <w:name w:val="Rec_title Char"/>
    <w:link w:val="Rectitle"/>
    <w:locked/>
    <w:rsid w:val="00977972"/>
    <w:rPr>
      <w:rFonts w:ascii="Times New Roman" w:eastAsia="Times New Roman" w:hAnsi="Times New Roman"/>
      <w:b/>
      <w:sz w:val="28"/>
      <w:lang w:val="fr-FR" w:eastAsia="en-US"/>
    </w:rPr>
  </w:style>
  <w:style w:type="character" w:styleId="Hyperlink">
    <w:name w:val="Hyperlink"/>
    <w:basedOn w:val="DefaultParagraphFont"/>
    <w:unhideWhenUsed/>
    <w:rsid w:val="00977972"/>
    <w:rPr>
      <w:color w:val="0000FF" w:themeColor="hyperlink"/>
      <w:u w:val="single"/>
    </w:rPr>
  </w:style>
  <w:style w:type="paragraph" w:customStyle="1" w:styleId="Tablefin">
    <w:name w:val="Table_fin"/>
    <w:basedOn w:val="Normal"/>
    <w:next w:val="Normal"/>
    <w:rsid w:val="00812C7B"/>
    <w:pPr>
      <w:spacing w:before="0"/>
    </w:pPr>
    <w:rPr>
      <w:sz w:val="20"/>
      <w:lang w:val="en-GB"/>
    </w:rPr>
  </w:style>
  <w:style w:type="paragraph" w:customStyle="1" w:styleId="AppendixNoTitle">
    <w:name w:val="Appendix_NoTitle"/>
    <w:basedOn w:val="AnnexNoTitle"/>
    <w:next w:val="Normal"/>
    <w:rsid w:val="00812C7B"/>
  </w:style>
  <w:style w:type="paragraph" w:customStyle="1" w:styleId="Blanc">
    <w:name w:val="Blanc"/>
    <w:basedOn w:val="Normal"/>
    <w:next w:val="Tabletext"/>
    <w:rsid w:val="00812C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Line">
    <w:name w:val="Line"/>
    <w:basedOn w:val="Normal"/>
    <w:next w:val="Normal"/>
    <w:rsid w:val="00812C7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ableLegendNote">
    <w:name w:val="Table_Legend_Note"/>
    <w:basedOn w:val="Tablelegend"/>
    <w:next w:val="Tablelegend"/>
    <w:rsid w:val="00812C7B"/>
    <w:pPr>
      <w:ind w:left="-85" w:firstLine="0"/>
    </w:pPr>
    <w:rPr>
      <w:lang w:val="en-US"/>
    </w:rPr>
  </w:style>
  <w:style w:type="paragraph" w:customStyle="1" w:styleId="tocpart">
    <w:name w:val="tocpart"/>
    <w:basedOn w:val="Normal"/>
    <w:rsid w:val="00812C7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toctemp">
    <w:name w:val="toctemp"/>
    <w:basedOn w:val="Normal"/>
    <w:rsid w:val="00812C7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character" w:customStyle="1" w:styleId="Heading1Char">
    <w:name w:val="Heading 1 Char"/>
    <w:basedOn w:val="DefaultParagraphFont"/>
    <w:link w:val="Heading1"/>
    <w:rsid w:val="00136DEE"/>
    <w:rPr>
      <w:rFonts w:ascii="Times New Roman" w:eastAsia="Times New Roman" w:hAnsi="Times New Roman"/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tu.int/publ/R-REC/e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4E5BC89675448A7C138739CDD2468" ma:contentTypeVersion="2" ma:contentTypeDescription="Create a new document." ma:contentTypeScope="" ma:versionID="543a99d558b0ca0e594943cd194ca105">
  <xsd:schema xmlns:xsd="http://www.w3.org/2001/XMLSchema" xmlns:xs="http://www.w3.org/2001/XMLSchema" xmlns:p="http://schemas.microsoft.com/office/2006/metadata/properties" xmlns:ns2="4c6a61cb-1973-4fc6-92ae-f4d7a4471404" xmlns:ns3="eda30b1f-308d-487e-814f-3a51b2a8f30d" targetNamespace="http://schemas.microsoft.com/office/2006/metadata/properties" ma:root="true" ma:fieldsID="237c9dd88905961c9965c843bf829307" ns2:_="" ns3:_="">
    <xsd:import namespace="4c6a61cb-1973-4fc6-92ae-f4d7a4471404"/>
    <xsd:import namespace="eda30b1f-308d-487e-814f-3a51b2a8f30d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30b1f-308d-487e-814f-3a51b2a8f30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42D3D1AB-292A-4A58-B268-6558CFA44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eda30b1f-308d-487e-814f-3a51b2a8f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FF4C0E-5AC5-4413-97A9-DAC262D5F8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BC8A6-F978-4D3F-8B13-B9A55245D816}">
  <ds:schemaRefs>
    <ds:schemaRef ds:uri="eda30b1f-308d-487e-814f-3a51b2a8f30d"/>
    <ds:schemaRef ds:uri="http://purl.org/dc/elements/1.1/"/>
    <ds:schemaRef ds:uri="4c6a61cb-1973-4fc6-92ae-f4d7a4471404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36</TotalTime>
  <Pages>8</Pages>
  <Words>1596</Words>
  <Characters>10300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11873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Soto Romero, Alicia</dc:creator>
  <cp:lastModifiedBy>Berdyeva, Elena</cp:lastModifiedBy>
  <cp:revision>22</cp:revision>
  <cp:lastPrinted>2018-07-18T07:53:00Z</cp:lastPrinted>
  <dcterms:created xsi:type="dcterms:W3CDTF">2018-07-17T08:19:00Z</dcterms:created>
  <dcterms:modified xsi:type="dcterms:W3CDTF">2018-07-18T07:54:00Z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0x010100DBB4E5BC89675448A7C138739CDD2468</vt:lpwstr>
  </property>
  <property fmtid="{D5CDD505-2E9C-101B-9397-08002B2CF9AE}" pid="6" name="Header">
    <vt:lpwstr>Rec.</vt:lpwstr>
  </property>
</Properties>
</file>