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59F" w:rsidRPr="00F02AC3" w:rsidRDefault="00F1559F" w:rsidP="003C551F">
      <w:pPr>
        <w:rPr>
          <w:lang w:val="es-ES_tradnl"/>
        </w:rPr>
      </w:pPr>
      <w:bookmarkStart w:id="0" w:name="dbreak"/>
      <w:bookmarkEnd w:id="0"/>
    </w:p>
    <w:p w:rsidR="00F1559F" w:rsidRDefault="00F1559F" w:rsidP="003C551F"/>
    <w:p w:rsidR="00F1559F" w:rsidRDefault="00F1559F" w:rsidP="003C551F"/>
    <w:p w:rsidR="00F1559F" w:rsidRDefault="00F1559F" w:rsidP="003C551F"/>
    <w:p w:rsidR="00F1559F" w:rsidRDefault="00F1559F" w:rsidP="003C551F"/>
    <w:p w:rsidR="00F1559F" w:rsidRDefault="00F1559F" w:rsidP="003C551F"/>
    <w:p w:rsidR="00F1559F" w:rsidRDefault="00F1559F" w:rsidP="003C551F"/>
    <w:p w:rsidR="00F1559F" w:rsidRDefault="00F1559F" w:rsidP="003C551F"/>
    <w:p w:rsidR="00F1559F" w:rsidRDefault="00F1559F" w:rsidP="003C551F"/>
    <w:p w:rsidR="00F1559F" w:rsidRDefault="00F1559F" w:rsidP="003C551F"/>
    <w:p w:rsidR="00F1559F" w:rsidRDefault="00F1559F" w:rsidP="003C551F"/>
    <w:p w:rsidR="00F1559F" w:rsidRDefault="00F1559F" w:rsidP="003C551F"/>
    <w:tbl>
      <w:tblPr>
        <w:tblW w:w="10089" w:type="dxa"/>
        <w:tblLook w:val="01E0" w:firstRow="1" w:lastRow="1" w:firstColumn="1" w:lastColumn="1" w:noHBand="0" w:noVBand="0"/>
      </w:tblPr>
      <w:tblGrid>
        <w:gridCol w:w="10089"/>
      </w:tblGrid>
      <w:tr w:rsidR="00F1559F" w:rsidRPr="00F1559F" w:rsidTr="009E1F8B">
        <w:tc>
          <w:tcPr>
            <w:tcW w:w="10089" w:type="dxa"/>
          </w:tcPr>
          <w:p w:rsidR="00F1559F" w:rsidRPr="0010336F" w:rsidRDefault="00F1559F" w:rsidP="003C551F">
            <w:pPr>
              <w:spacing w:before="380"/>
              <w:jc w:val="right"/>
              <w:rPr>
                <w:rFonts w:ascii="Tahoma" w:hAnsi="Tahoma" w:cs="Tahoma"/>
                <w:b/>
                <w:bCs/>
                <w:iCs/>
                <w:color w:val="243285"/>
                <w:sz w:val="32"/>
                <w:szCs w:val="32"/>
                <w:lang w:val="en-US"/>
              </w:rPr>
            </w:pPr>
          </w:p>
          <w:p w:rsidR="00F1559F" w:rsidRPr="0010336F" w:rsidRDefault="00F1559F" w:rsidP="003C551F">
            <w:pPr>
              <w:spacing w:before="380"/>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291740">
              <w:rPr>
                <w:rFonts w:ascii="Tahoma" w:hAnsi="Tahoma" w:cs="Tahoma"/>
                <w:b/>
                <w:bCs/>
                <w:iCs/>
                <w:color w:val="243285"/>
                <w:sz w:val="36"/>
                <w:szCs w:val="36"/>
                <w:lang w:val="es-ES_tradnl"/>
              </w:rPr>
              <w:t>2055-</w:t>
            </w:r>
            <w:r w:rsidR="0008584F" w:rsidRPr="00CF3866">
              <w:rPr>
                <w:rFonts w:ascii="Tahoma" w:hAnsi="Tahoma" w:cs="Tahoma"/>
                <w:b/>
                <w:bCs/>
                <w:iCs/>
                <w:color w:val="243285"/>
                <w:sz w:val="36"/>
                <w:szCs w:val="36"/>
                <w:lang w:val="en-GB"/>
              </w:rPr>
              <w:t>1</w:t>
            </w:r>
          </w:p>
          <w:p w:rsidR="00F1559F" w:rsidRPr="0010336F" w:rsidRDefault="00F1559F" w:rsidP="003C551F">
            <w:pPr>
              <w:spacing w:before="80"/>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08584F" w:rsidRPr="00CF3866">
              <w:rPr>
                <w:rFonts w:ascii="Tahoma" w:hAnsi="Tahoma" w:cs="Tahoma"/>
                <w:b/>
                <w:bCs/>
                <w:iCs/>
                <w:color w:val="243285"/>
                <w:szCs w:val="24"/>
                <w:lang w:val="en-GB"/>
              </w:rPr>
              <w:t>07/2018</w:t>
            </w:r>
            <w:r w:rsidRPr="0010336F">
              <w:rPr>
                <w:rFonts w:ascii="Tahoma" w:hAnsi="Tahoma" w:cs="Tahoma"/>
                <w:b/>
                <w:bCs/>
                <w:iCs/>
                <w:color w:val="243285"/>
                <w:szCs w:val="24"/>
                <w:lang w:val="es-ES_tradnl"/>
              </w:rPr>
              <w:t>)</w:t>
            </w:r>
          </w:p>
        </w:tc>
      </w:tr>
      <w:tr w:rsidR="00F1559F" w:rsidRPr="008F12CA" w:rsidTr="009E1F8B">
        <w:tc>
          <w:tcPr>
            <w:tcW w:w="10089" w:type="dxa"/>
          </w:tcPr>
          <w:p w:rsidR="00F1559F" w:rsidRPr="0010336F" w:rsidRDefault="00F1559F" w:rsidP="003C551F">
            <w:pPr>
              <w:spacing w:before="80"/>
              <w:jc w:val="right"/>
              <w:rPr>
                <w:rFonts w:ascii="Tahoma" w:hAnsi="Tahoma" w:cs="Tahoma"/>
                <w:b/>
                <w:bCs/>
                <w:iCs/>
                <w:color w:val="243285"/>
                <w:sz w:val="44"/>
                <w:szCs w:val="44"/>
                <w:lang w:val="es-ES_tradnl"/>
              </w:rPr>
            </w:pPr>
          </w:p>
          <w:p w:rsidR="00F1559F" w:rsidRPr="009E1F8B" w:rsidRDefault="00C539B5" w:rsidP="003C551F">
            <w:pPr>
              <w:spacing w:before="80"/>
              <w:jc w:val="right"/>
              <w:rPr>
                <w:rFonts w:ascii="Tahoma" w:hAnsi="Tahoma" w:cs="Tahoma"/>
                <w:b/>
                <w:bCs/>
                <w:color w:val="243285"/>
                <w:sz w:val="44"/>
                <w:szCs w:val="44"/>
                <w:lang w:val="es-ES_tradnl"/>
              </w:rPr>
            </w:pPr>
            <w:r w:rsidRPr="00C539B5">
              <w:rPr>
                <w:rFonts w:ascii="Tahoma" w:hAnsi="Tahoma" w:cs="Tahoma"/>
                <w:b/>
                <w:bCs/>
                <w:color w:val="243285"/>
                <w:sz w:val="44"/>
                <w:szCs w:val="44"/>
                <w:lang w:val="es-ES_tradnl"/>
              </w:rPr>
              <w:t xml:space="preserve">Elementos de contenido en los sistemas </w:t>
            </w:r>
            <w:r>
              <w:rPr>
                <w:rFonts w:ascii="Tahoma" w:hAnsi="Tahoma" w:cs="Tahoma"/>
                <w:b/>
                <w:bCs/>
                <w:color w:val="243285"/>
                <w:sz w:val="44"/>
                <w:szCs w:val="44"/>
                <w:lang w:val="es-ES_tradnl"/>
              </w:rPr>
              <w:br/>
            </w:r>
            <w:r w:rsidRPr="00C539B5">
              <w:rPr>
                <w:rFonts w:ascii="Tahoma" w:hAnsi="Tahoma" w:cs="Tahoma"/>
                <w:b/>
                <w:bCs/>
                <w:color w:val="243285"/>
                <w:sz w:val="44"/>
                <w:szCs w:val="44"/>
                <w:lang w:val="es-ES_tradnl"/>
              </w:rPr>
              <w:t>de radiodifusión</w:t>
            </w:r>
            <w:r>
              <w:rPr>
                <w:rFonts w:ascii="Tahoma" w:hAnsi="Tahoma" w:cs="Tahoma"/>
                <w:b/>
                <w:bCs/>
                <w:color w:val="243285"/>
                <w:sz w:val="44"/>
                <w:szCs w:val="44"/>
                <w:lang w:val="es-ES_tradnl"/>
              </w:rPr>
              <w:t xml:space="preserve"> </w:t>
            </w:r>
            <w:r w:rsidRPr="00C539B5">
              <w:rPr>
                <w:rFonts w:ascii="Tahoma" w:hAnsi="Tahoma" w:cs="Tahoma"/>
                <w:b/>
                <w:bCs/>
                <w:color w:val="243285"/>
                <w:sz w:val="44"/>
                <w:szCs w:val="44"/>
                <w:lang w:val="es-ES_tradnl"/>
              </w:rPr>
              <w:t xml:space="preserve">de multimedios </w:t>
            </w:r>
            <w:r>
              <w:rPr>
                <w:rFonts w:ascii="Tahoma" w:hAnsi="Tahoma" w:cs="Tahoma"/>
                <w:b/>
                <w:bCs/>
                <w:color w:val="243285"/>
                <w:sz w:val="44"/>
                <w:szCs w:val="44"/>
                <w:lang w:val="es-ES_tradnl"/>
              </w:rPr>
              <w:br/>
            </w:r>
            <w:r w:rsidRPr="00C539B5">
              <w:rPr>
                <w:rFonts w:ascii="Tahoma" w:hAnsi="Tahoma" w:cs="Tahoma"/>
                <w:b/>
                <w:bCs/>
                <w:color w:val="243285"/>
                <w:sz w:val="44"/>
                <w:szCs w:val="44"/>
                <w:lang w:val="es-ES_tradnl"/>
              </w:rPr>
              <w:t>para recepción móvil</w:t>
            </w:r>
            <w:r>
              <w:rPr>
                <w:rFonts w:ascii="Tahoma" w:hAnsi="Tahoma" w:cs="Tahoma"/>
                <w:b/>
                <w:bCs/>
                <w:color w:val="243285"/>
                <w:sz w:val="44"/>
                <w:szCs w:val="44"/>
                <w:lang w:val="es-ES_tradnl"/>
              </w:rPr>
              <w:t xml:space="preserve"> </w:t>
            </w:r>
          </w:p>
          <w:p w:rsidR="00F1559F" w:rsidRPr="0010336F" w:rsidRDefault="00F1559F" w:rsidP="003C551F">
            <w:pPr>
              <w:spacing w:before="80"/>
              <w:jc w:val="right"/>
              <w:rPr>
                <w:rFonts w:ascii="Tahoma" w:hAnsi="Tahoma" w:cs="Tahoma"/>
                <w:b/>
                <w:bCs/>
                <w:iCs/>
                <w:color w:val="243285"/>
                <w:sz w:val="44"/>
                <w:szCs w:val="44"/>
                <w:lang w:val="es-ES_tradnl"/>
              </w:rPr>
            </w:pPr>
          </w:p>
        </w:tc>
      </w:tr>
      <w:tr w:rsidR="00F1559F" w:rsidRPr="008F12CA" w:rsidTr="009E1F8B">
        <w:tc>
          <w:tcPr>
            <w:tcW w:w="10089" w:type="dxa"/>
          </w:tcPr>
          <w:p w:rsidR="00F1559F" w:rsidRPr="0010336F" w:rsidRDefault="00F1559F" w:rsidP="003C551F">
            <w:pPr>
              <w:spacing w:before="80"/>
              <w:ind w:right="640"/>
              <w:rPr>
                <w:rFonts w:ascii="Tahoma" w:hAnsi="Tahoma" w:cs="Tahoma"/>
                <w:b/>
                <w:bCs/>
                <w:iCs/>
                <w:color w:val="243285"/>
                <w:sz w:val="32"/>
                <w:szCs w:val="32"/>
                <w:lang w:val="es-ES_tradnl"/>
              </w:rPr>
            </w:pPr>
          </w:p>
          <w:p w:rsidR="00F1559F" w:rsidRPr="0010336F" w:rsidRDefault="00F1559F" w:rsidP="003C551F">
            <w:pPr>
              <w:spacing w:before="80"/>
              <w:ind w:right="640"/>
              <w:rPr>
                <w:rFonts w:ascii="Tahoma" w:hAnsi="Tahoma" w:cs="Tahoma"/>
                <w:b/>
                <w:bCs/>
                <w:iCs/>
                <w:color w:val="243285"/>
                <w:sz w:val="32"/>
                <w:szCs w:val="32"/>
                <w:lang w:val="es-ES_tradnl"/>
              </w:rPr>
            </w:pPr>
          </w:p>
          <w:p w:rsidR="00F1559F" w:rsidRPr="0010336F" w:rsidRDefault="00F1559F" w:rsidP="003C551F">
            <w:pPr>
              <w:spacing w:before="80" w:after="180"/>
              <w:ind w:right="720"/>
              <w:rPr>
                <w:rFonts w:ascii="Tahoma" w:hAnsi="Tahoma" w:cs="Tahoma"/>
                <w:b/>
                <w:bCs/>
                <w:iCs/>
                <w:color w:val="243285"/>
                <w:sz w:val="36"/>
                <w:szCs w:val="36"/>
                <w:lang w:val="es-ES_tradnl"/>
              </w:rPr>
            </w:pPr>
          </w:p>
          <w:p w:rsidR="00F1559F" w:rsidRPr="0010336F" w:rsidRDefault="00F1559F" w:rsidP="003C551F">
            <w:pPr>
              <w:spacing w:before="80" w:after="180"/>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Pr>
                <w:rFonts w:ascii="Tahoma" w:hAnsi="Tahoma" w:cs="Tahoma"/>
                <w:b/>
                <w:bCs/>
                <w:iCs/>
                <w:color w:val="243285"/>
                <w:sz w:val="36"/>
                <w:szCs w:val="36"/>
                <w:lang w:val="es-ES_tradnl"/>
              </w:rPr>
              <w:t>T</w:t>
            </w:r>
          </w:p>
          <w:p w:rsidR="00F1559F" w:rsidRPr="009E1F8B" w:rsidRDefault="00F1559F" w:rsidP="003C551F">
            <w:pPr>
              <w:spacing w:before="80"/>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w:t>
            </w:r>
            <w:r>
              <w:rPr>
                <w:rFonts w:ascii="Tahoma" w:hAnsi="Tahoma" w:cs="Tahoma"/>
                <w:b/>
                <w:bCs/>
                <w:iCs/>
                <w:color w:val="243285"/>
                <w:sz w:val="36"/>
                <w:szCs w:val="36"/>
                <w:lang w:val="es-ES_tradnl"/>
              </w:rPr>
              <w:br/>
            </w:r>
            <w:r w:rsidRPr="0025326C">
              <w:rPr>
                <w:rFonts w:ascii="Tahoma" w:hAnsi="Tahoma" w:cs="Tahoma"/>
                <w:b/>
                <w:bCs/>
                <w:iCs/>
                <w:color w:val="243285"/>
                <w:sz w:val="36"/>
                <w:szCs w:val="36"/>
                <w:lang w:val="es-ES_tradnl"/>
              </w:rPr>
              <w:t>(televisión</w:t>
            </w:r>
            <w:r w:rsidRPr="009E1F8B">
              <w:rPr>
                <w:rFonts w:ascii="Tahoma" w:hAnsi="Tahoma" w:cs="Tahoma"/>
                <w:b/>
                <w:bCs/>
                <w:color w:val="000080"/>
                <w:sz w:val="36"/>
                <w:szCs w:val="36"/>
                <w:lang w:val="es-ES_tradnl"/>
              </w:rPr>
              <w:t>)</w:t>
            </w:r>
          </w:p>
        </w:tc>
      </w:tr>
    </w:tbl>
    <w:p w:rsidR="00F1559F" w:rsidRPr="0026666F" w:rsidRDefault="00F1559F" w:rsidP="003C551F">
      <w:pPr>
        <w:spacing w:before="80"/>
        <w:rPr>
          <w:i/>
          <w:sz w:val="22"/>
          <w:lang w:val="es-ES_tradnl"/>
        </w:rPr>
      </w:pPr>
    </w:p>
    <w:p w:rsidR="00F1559F" w:rsidRPr="0026666F" w:rsidRDefault="00F1559F" w:rsidP="003C551F">
      <w:pPr>
        <w:spacing w:before="80"/>
        <w:rPr>
          <w:i/>
          <w:sz w:val="22"/>
          <w:lang w:val="es-ES_tradnl"/>
        </w:rPr>
      </w:pPr>
    </w:p>
    <w:p w:rsidR="00F1559F" w:rsidRPr="0026666F" w:rsidRDefault="00F1559F" w:rsidP="003C551F">
      <w:pPr>
        <w:spacing w:before="80"/>
        <w:rPr>
          <w:i/>
          <w:sz w:val="22"/>
          <w:lang w:val="es-ES_tradnl"/>
        </w:rPr>
      </w:pPr>
    </w:p>
    <w:p w:rsidR="00F1559F" w:rsidRPr="0026666F" w:rsidRDefault="00F1559F" w:rsidP="003C551F">
      <w:pPr>
        <w:spacing w:before="80"/>
        <w:rPr>
          <w:i/>
          <w:sz w:val="22"/>
          <w:lang w:val="es-ES_tradnl"/>
        </w:rPr>
      </w:pPr>
    </w:p>
    <w:p w:rsidR="00F1559F" w:rsidRPr="0026666F" w:rsidRDefault="00F1559F" w:rsidP="003C551F">
      <w:pPr>
        <w:pStyle w:val="Equation"/>
        <w:tabs>
          <w:tab w:val="clear" w:pos="4820"/>
          <w:tab w:val="clear" w:pos="9639"/>
          <w:tab w:val="left" w:pos="1191"/>
          <w:tab w:val="left" w:pos="1588"/>
          <w:tab w:val="left" w:pos="1985"/>
        </w:tabs>
        <w:rPr>
          <w:rFonts w:ascii="Palatino Linotype" w:hAnsi="Palatino Linotype"/>
          <w:lang w:val="es-ES_tradnl"/>
        </w:rPr>
        <w:sectPr w:rsidR="00F1559F" w:rsidRPr="0026666F" w:rsidSect="009E1F8B">
          <w:headerReference w:type="even" r:id="rId7"/>
          <w:headerReference w:type="default" r:id="rId8"/>
          <w:pgSz w:w="11907" w:h="16834" w:code="9"/>
          <w:pgMar w:top="1418" w:right="1134" w:bottom="1134" w:left="1134" w:header="720" w:footer="482" w:gutter="0"/>
          <w:paperSrc w:first="15" w:other="15"/>
          <w:cols w:space="720"/>
        </w:sectPr>
      </w:pPr>
    </w:p>
    <w:p w:rsidR="00F1559F" w:rsidRPr="006C718C" w:rsidRDefault="00F1559F" w:rsidP="003C55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F1559F" w:rsidRPr="006C718C" w:rsidRDefault="00F1559F" w:rsidP="003C551F">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1559F" w:rsidRPr="006C718C" w:rsidRDefault="00F1559F" w:rsidP="003C551F">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F1559F" w:rsidRPr="00021E8A" w:rsidRDefault="00F1559F" w:rsidP="003C551F">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F1559F" w:rsidRPr="00021E8A" w:rsidRDefault="00F1559F" w:rsidP="003C551F">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F1559F" w:rsidRPr="007C36CA" w:rsidRDefault="00F1559F" w:rsidP="003C551F">
      <w:pPr>
        <w:spacing w:before="0"/>
        <w:jc w:val="center"/>
        <w:rPr>
          <w:sz w:val="22"/>
          <w:lang w:val="es-ES_tradnl"/>
        </w:rPr>
      </w:pPr>
    </w:p>
    <w:p w:rsidR="00F1559F" w:rsidRPr="007C36CA" w:rsidRDefault="00F1559F" w:rsidP="003C551F">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1559F" w:rsidRPr="008F12CA" w:rsidTr="009E1F8B">
        <w:tc>
          <w:tcPr>
            <w:tcW w:w="9360" w:type="dxa"/>
            <w:gridSpan w:val="2"/>
          </w:tcPr>
          <w:p w:rsidR="00F1559F" w:rsidRPr="00021E8A" w:rsidRDefault="00F1559F" w:rsidP="003C551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F1559F" w:rsidRPr="00763D08" w:rsidRDefault="00F1559F" w:rsidP="003C55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Pr>
                <w:b w:val="0"/>
                <w:sz w:val="18"/>
                <w:szCs w:val="18"/>
                <w:lang w:val="es-ES_tradnl"/>
              </w:rPr>
              <w:t xml:space="preserve"> </w:t>
            </w:r>
            <w:hyperlink r:id="rId10" w:history="1">
              <w:hyperlink r:id="rId11" w:history="1">
                <w:r w:rsidRPr="006818DE">
                  <w:rPr>
                    <w:rStyle w:val="Hyperlink"/>
                    <w:bCs/>
                    <w:sz w:val="18"/>
                    <w:szCs w:val="18"/>
                    <w:lang w:val="es-ES_tradnl"/>
                  </w:rPr>
                  <w:t>http://www.itu.int/publ/R-REC/es</w:t>
                </w:r>
              </w:hyperlink>
              <w:r w:rsidRPr="006818DE">
                <w:rPr>
                  <w:rStyle w:val="Hyperlink"/>
                  <w:bCs/>
                  <w:sz w:val="18"/>
                  <w:szCs w:val="18"/>
                  <w:lang w:val="es-ES_tradnl"/>
                </w:rPr>
                <w:t>)</w:t>
              </w:r>
            </w:hyperlink>
          </w:p>
        </w:tc>
      </w:tr>
      <w:tr w:rsidR="00F1559F" w:rsidRPr="00036EE3" w:rsidTr="009E1F8B">
        <w:tc>
          <w:tcPr>
            <w:tcW w:w="1140" w:type="dxa"/>
          </w:tcPr>
          <w:p w:rsidR="00F1559F" w:rsidRPr="00036EE3" w:rsidRDefault="00F1559F" w:rsidP="003C551F">
            <w:pPr>
              <w:spacing w:before="180" w:after="100"/>
              <w:ind w:left="57"/>
              <w:rPr>
                <w:b/>
                <w:bCs/>
                <w:sz w:val="20"/>
                <w:lang w:val="en-US"/>
              </w:rPr>
            </w:pPr>
            <w:r w:rsidRPr="00036EE3">
              <w:rPr>
                <w:b/>
                <w:bCs/>
                <w:sz w:val="20"/>
                <w:lang w:val="en-US"/>
              </w:rPr>
              <w:t>Series</w:t>
            </w:r>
          </w:p>
        </w:tc>
        <w:tc>
          <w:tcPr>
            <w:tcW w:w="8220" w:type="dxa"/>
          </w:tcPr>
          <w:p w:rsidR="00F1559F" w:rsidRPr="00036EE3" w:rsidRDefault="00F1559F" w:rsidP="003C55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F1559F" w:rsidRPr="00036EE3" w:rsidTr="009E1F8B">
        <w:tc>
          <w:tcPr>
            <w:tcW w:w="1140" w:type="dxa"/>
            <w:tcBorders>
              <w:bottom w:val="nil"/>
            </w:tcBorders>
          </w:tcPr>
          <w:p w:rsidR="00F1559F" w:rsidRPr="00036EE3" w:rsidRDefault="00F1559F" w:rsidP="003C551F">
            <w:pPr>
              <w:spacing w:before="30" w:after="30"/>
              <w:ind w:left="57"/>
              <w:jc w:val="left"/>
              <w:rPr>
                <w:b/>
                <w:bCs/>
                <w:sz w:val="20"/>
                <w:lang w:val="en-US"/>
              </w:rPr>
            </w:pPr>
            <w:r w:rsidRPr="00036EE3">
              <w:rPr>
                <w:b/>
                <w:bCs/>
                <w:sz w:val="20"/>
                <w:lang w:val="en-US"/>
              </w:rPr>
              <w:t>BO</w:t>
            </w:r>
          </w:p>
        </w:tc>
        <w:tc>
          <w:tcPr>
            <w:tcW w:w="8220" w:type="dxa"/>
            <w:tcBorders>
              <w:bottom w:val="nil"/>
            </w:tcBorders>
          </w:tcPr>
          <w:p w:rsidR="00F1559F" w:rsidRPr="003C551F" w:rsidRDefault="00F1559F" w:rsidP="003C551F">
            <w:pPr>
              <w:pStyle w:val="Tabletext"/>
              <w:rPr>
                <w:b/>
                <w:sz w:val="20"/>
                <w:szCs w:val="18"/>
                <w:lang w:val="en-US"/>
              </w:rPr>
            </w:pPr>
            <w:r w:rsidRPr="003C551F">
              <w:rPr>
                <w:sz w:val="20"/>
                <w:szCs w:val="18"/>
              </w:rPr>
              <w:t>Distribución por satélite</w:t>
            </w:r>
          </w:p>
        </w:tc>
      </w:tr>
      <w:tr w:rsidR="00F1559F" w:rsidRPr="008F12CA" w:rsidTr="009E1F8B">
        <w:tc>
          <w:tcPr>
            <w:tcW w:w="1140" w:type="dxa"/>
            <w:tcBorders>
              <w:top w:val="nil"/>
              <w:bottom w:val="nil"/>
            </w:tcBorders>
            <w:shd w:val="clear" w:color="auto" w:fill="auto"/>
          </w:tcPr>
          <w:p w:rsidR="00F1559F" w:rsidRPr="009E1F8B" w:rsidRDefault="00F1559F" w:rsidP="003C551F">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F1559F" w:rsidRPr="003C551F" w:rsidRDefault="00F1559F" w:rsidP="003C551F">
            <w:pPr>
              <w:pStyle w:val="Tabletext"/>
              <w:rPr>
                <w:b/>
                <w:sz w:val="20"/>
                <w:szCs w:val="18"/>
                <w:lang w:val="es-ES_tradnl"/>
              </w:rPr>
            </w:pPr>
            <w:r w:rsidRPr="003C551F">
              <w:rPr>
                <w:sz w:val="20"/>
                <w:szCs w:val="18"/>
                <w:lang w:val="es-ES_tradnl"/>
              </w:rPr>
              <w:t>Registro para producción, archivo y reproducción; películas en televisión</w:t>
            </w:r>
          </w:p>
        </w:tc>
      </w:tr>
      <w:tr w:rsidR="00F1559F" w:rsidRPr="00036EE3" w:rsidTr="009E1F8B">
        <w:tc>
          <w:tcPr>
            <w:tcW w:w="1140" w:type="dxa"/>
            <w:tcBorders>
              <w:top w:val="nil"/>
              <w:bottom w:val="nil"/>
            </w:tcBorders>
          </w:tcPr>
          <w:p w:rsidR="00F1559F" w:rsidRPr="00036EE3" w:rsidRDefault="00F1559F" w:rsidP="003C551F">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F1559F" w:rsidRPr="003C551F" w:rsidRDefault="00F1559F" w:rsidP="003C551F">
            <w:pPr>
              <w:pStyle w:val="Tabletext"/>
              <w:rPr>
                <w:b/>
                <w:sz w:val="20"/>
                <w:szCs w:val="18"/>
                <w:lang w:val="en-US"/>
              </w:rPr>
            </w:pPr>
            <w:r w:rsidRPr="003C551F">
              <w:rPr>
                <w:sz w:val="20"/>
                <w:szCs w:val="18"/>
              </w:rPr>
              <w:t>Servicio de radiodifusión (sonora)</w:t>
            </w:r>
          </w:p>
        </w:tc>
      </w:tr>
      <w:tr w:rsidR="00F1559F" w:rsidRPr="009E1F8B" w:rsidTr="009E1F8B">
        <w:tc>
          <w:tcPr>
            <w:tcW w:w="1140" w:type="dxa"/>
            <w:tcBorders>
              <w:top w:val="nil"/>
              <w:bottom w:val="nil"/>
            </w:tcBorders>
            <w:shd w:val="clear" w:color="auto" w:fill="F3F3F3"/>
          </w:tcPr>
          <w:p w:rsidR="00F1559F" w:rsidRPr="009E1F8B" w:rsidRDefault="00F1559F" w:rsidP="003C551F">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F1559F" w:rsidRPr="003C551F" w:rsidRDefault="00F1559F" w:rsidP="003C551F">
            <w:pPr>
              <w:pStyle w:val="Tabletext"/>
              <w:rPr>
                <w:rFonts w:ascii="Times New Roman Bold" w:hAnsi="Times New Roman Bold" w:cs="Times New Roman Bold"/>
                <w:color w:val="000080"/>
                <w:sz w:val="20"/>
                <w:szCs w:val="18"/>
                <w:lang w:val="en-US"/>
              </w:rPr>
            </w:pPr>
            <w:r w:rsidRPr="003C551F">
              <w:rPr>
                <w:rFonts w:ascii="Times New Roman Bold" w:hAnsi="Times New Roman Bold" w:cs="Times New Roman Bold"/>
                <w:color w:val="000080"/>
                <w:sz w:val="20"/>
                <w:szCs w:val="18"/>
              </w:rPr>
              <w:t>Servicio de radiodifusión (televisión)</w:t>
            </w:r>
          </w:p>
        </w:tc>
      </w:tr>
      <w:tr w:rsidR="00F1559F" w:rsidRPr="00036EE3" w:rsidTr="009E1F8B">
        <w:tc>
          <w:tcPr>
            <w:tcW w:w="1140" w:type="dxa"/>
            <w:tcBorders>
              <w:top w:val="nil"/>
              <w:bottom w:val="nil"/>
            </w:tcBorders>
            <w:shd w:val="clear" w:color="auto" w:fill="auto"/>
          </w:tcPr>
          <w:p w:rsidR="00F1559F" w:rsidRPr="00036EE3" w:rsidRDefault="00F1559F" w:rsidP="003C551F">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F1559F" w:rsidRPr="003C551F" w:rsidRDefault="00F1559F" w:rsidP="003C551F">
            <w:pPr>
              <w:pStyle w:val="Tabletext"/>
              <w:rPr>
                <w:sz w:val="20"/>
                <w:szCs w:val="18"/>
                <w:lang w:val="fr-CH"/>
              </w:rPr>
            </w:pPr>
            <w:r w:rsidRPr="003C551F">
              <w:rPr>
                <w:sz w:val="20"/>
                <w:szCs w:val="18"/>
              </w:rPr>
              <w:t>Servicio fijo</w:t>
            </w:r>
          </w:p>
        </w:tc>
      </w:tr>
      <w:tr w:rsidR="00F1559F" w:rsidRPr="008F12CA" w:rsidTr="009E1F8B">
        <w:tc>
          <w:tcPr>
            <w:tcW w:w="1140" w:type="dxa"/>
            <w:tcBorders>
              <w:top w:val="nil"/>
              <w:bottom w:val="nil"/>
            </w:tcBorders>
            <w:shd w:val="clear" w:color="auto" w:fill="auto"/>
          </w:tcPr>
          <w:p w:rsidR="00F1559F" w:rsidRPr="0010336F" w:rsidRDefault="00F1559F" w:rsidP="003C551F">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F1559F" w:rsidRPr="003C551F" w:rsidRDefault="00F1559F" w:rsidP="003C551F">
            <w:pPr>
              <w:pStyle w:val="Tabletext"/>
              <w:rPr>
                <w:rFonts w:hAnsi="Times New Roman Bold"/>
                <w:b/>
                <w:sz w:val="20"/>
                <w:szCs w:val="18"/>
                <w:lang w:val="es-ES_tradnl"/>
              </w:rPr>
            </w:pPr>
            <w:r w:rsidRPr="003C551F">
              <w:rPr>
                <w:rFonts w:hAnsi="Times New Roman Bold"/>
                <w:sz w:val="20"/>
                <w:szCs w:val="18"/>
                <w:lang w:val="es-ES_tradnl"/>
              </w:rPr>
              <w:t>Servicios m</w:t>
            </w:r>
            <w:r w:rsidRPr="003C551F">
              <w:rPr>
                <w:rFonts w:hAnsi="Times New Roman Bold"/>
                <w:sz w:val="20"/>
                <w:szCs w:val="18"/>
                <w:lang w:val="es-ES_tradnl"/>
              </w:rPr>
              <w:t>ó</w:t>
            </w:r>
            <w:r w:rsidRPr="003C551F">
              <w:rPr>
                <w:rFonts w:hAnsi="Times New Roman Bold"/>
                <w:sz w:val="20"/>
                <w:szCs w:val="18"/>
                <w:lang w:val="es-ES_tradnl"/>
              </w:rPr>
              <w:t>viles, de radiodeterminaci</w:t>
            </w:r>
            <w:r w:rsidRPr="003C551F">
              <w:rPr>
                <w:rFonts w:hAnsi="Times New Roman Bold"/>
                <w:sz w:val="20"/>
                <w:szCs w:val="18"/>
                <w:lang w:val="es-ES_tradnl"/>
              </w:rPr>
              <w:t>ó</w:t>
            </w:r>
            <w:r w:rsidRPr="003C551F">
              <w:rPr>
                <w:rFonts w:hAnsi="Times New Roman Bold"/>
                <w:sz w:val="20"/>
                <w:szCs w:val="18"/>
                <w:lang w:val="es-ES_tradnl"/>
              </w:rPr>
              <w:t>n, de aficionados y otros servicios por sat</w:t>
            </w:r>
            <w:r w:rsidRPr="003C551F">
              <w:rPr>
                <w:rFonts w:hAnsi="Times New Roman Bold"/>
                <w:sz w:val="20"/>
                <w:szCs w:val="18"/>
                <w:lang w:val="es-ES_tradnl"/>
              </w:rPr>
              <w:t>é</w:t>
            </w:r>
            <w:r w:rsidRPr="003C551F">
              <w:rPr>
                <w:rFonts w:hAnsi="Times New Roman Bold"/>
                <w:sz w:val="20"/>
                <w:szCs w:val="18"/>
                <w:lang w:val="es-ES_tradnl"/>
              </w:rPr>
              <w:t>lite conexos</w:t>
            </w:r>
          </w:p>
        </w:tc>
      </w:tr>
      <w:tr w:rsidR="00F1559F" w:rsidRPr="008F12CA" w:rsidTr="009E1F8B">
        <w:tc>
          <w:tcPr>
            <w:tcW w:w="1140" w:type="dxa"/>
            <w:tcBorders>
              <w:top w:val="nil"/>
            </w:tcBorders>
          </w:tcPr>
          <w:p w:rsidR="00F1559F" w:rsidRPr="00036EE3" w:rsidRDefault="00F1559F" w:rsidP="003C551F">
            <w:pPr>
              <w:spacing w:before="30" w:after="30"/>
              <w:ind w:left="57"/>
              <w:jc w:val="left"/>
              <w:rPr>
                <w:b/>
                <w:bCs/>
                <w:sz w:val="20"/>
                <w:lang w:val="fr-CH"/>
              </w:rPr>
            </w:pPr>
            <w:r w:rsidRPr="00036EE3">
              <w:rPr>
                <w:b/>
                <w:bCs/>
                <w:sz w:val="20"/>
                <w:lang w:val="fr-CH"/>
              </w:rPr>
              <w:t>P</w:t>
            </w:r>
          </w:p>
        </w:tc>
        <w:tc>
          <w:tcPr>
            <w:tcW w:w="8220" w:type="dxa"/>
            <w:tcBorders>
              <w:top w:val="nil"/>
            </w:tcBorders>
          </w:tcPr>
          <w:p w:rsidR="00F1559F" w:rsidRPr="003C551F" w:rsidRDefault="00F1559F" w:rsidP="003C551F">
            <w:pPr>
              <w:pStyle w:val="Tabletext"/>
              <w:rPr>
                <w:sz w:val="20"/>
                <w:szCs w:val="18"/>
                <w:lang w:val="es-ES_tradnl"/>
              </w:rPr>
            </w:pPr>
            <w:r w:rsidRPr="003C551F">
              <w:rPr>
                <w:sz w:val="20"/>
                <w:szCs w:val="18"/>
                <w:lang w:val="es-ES_tradnl"/>
              </w:rPr>
              <w:t>Propagación de las ondas radioeléctricas</w:t>
            </w:r>
          </w:p>
        </w:tc>
      </w:tr>
      <w:tr w:rsidR="00F1559F" w:rsidRPr="00036EE3" w:rsidTr="009E1F8B">
        <w:tc>
          <w:tcPr>
            <w:tcW w:w="1140" w:type="dxa"/>
          </w:tcPr>
          <w:p w:rsidR="00F1559F" w:rsidRPr="00036EE3" w:rsidRDefault="00F1559F" w:rsidP="003C551F">
            <w:pPr>
              <w:spacing w:before="30" w:after="30"/>
              <w:ind w:left="57"/>
              <w:jc w:val="left"/>
              <w:rPr>
                <w:b/>
                <w:bCs/>
                <w:sz w:val="20"/>
                <w:lang w:val="en-US"/>
              </w:rPr>
            </w:pPr>
            <w:r w:rsidRPr="00036EE3">
              <w:rPr>
                <w:b/>
                <w:bCs/>
                <w:sz w:val="20"/>
                <w:lang w:val="en-US"/>
              </w:rPr>
              <w:t>RA</w:t>
            </w:r>
          </w:p>
        </w:tc>
        <w:tc>
          <w:tcPr>
            <w:tcW w:w="8220" w:type="dxa"/>
          </w:tcPr>
          <w:p w:rsidR="00F1559F" w:rsidRPr="003C551F" w:rsidRDefault="00F1559F" w:rsidP="003C551F">
            <w:pPr>
              <w:pStyle w:val="Tabletext"/>
              <w:rPr>
                <w:sz w:val="20"/>
                <w:szCs w:val="18"/>
                <w:lang w:val="en-US"/>
              </w:rPr>
            </w:pPr>
            <w:r w:rsidRPr="003C551F">
              <w:rPr>
                <w:sz w:val="20"/>
                <w:szCs w:val="18"/>
              </w:rPr>
              <w:t>Radioastronomía</w:t>
            </w:r>
          </w:p>
        </w:tc>
      </w:tr>
      <w:tr w:rsidR="00F1559F" w:rsidRPr="008F12CA" w:rsidTr="009E1F8B">
        <w:tc>
          <w:tcPr>
            <w:tcW w:w="1140" w:type="dxa"/>
          </w:tcPr>
          <w:p w:rsidR="00F1559F" w:rsidRPr="00036EE3" w:rsidRDefault="00F1559F" w:rsidP="003C551F">
            <w:pPr>
              <w:spacing w:before="30" w:after="30"/>
              <w:ind w:left="57"/>
              <w:jc w:val="left"/>
              <w:rPr>
                <w:b/>
                <w:bCs/>
                <w:sz w:val="20"/>
                <w:lang w:val="en-US"/>
              </w:rPr>
            </w:pPr>
            <w:r w:rsidRPr="00036EE3">
              <w:rPr>
                <w:b/>
                <w:bCs/>
                <w:sz w:val="20"/>
                <w:lang w:val="en-US"/>
              </w:rPr>
              <w:t>RS</w:t>
            </w:r>
          </w:p>
        </w:tc>
        <w:tc>
          <w:tcPr>
            <w:tcW w:w="8220" w:type="dxa"/>
          </w:tcPr>
          <w:p w:rsidR="00F1559F" w:rsidRPr="003C551F" w:rsidRDefault="00F1559F" w:rsidP="003C551F">
            <w:pPr>
              <w:pStyle w:val="Tabletext"/>
              <w:rPr>
                <w:sz w:val="20"/>
                <w:szCs w:val="18"/>
                <w:lang w:val="es-ES_tradnl"/>
              </w:rPr>
            </w:pPr>
            <w:r w:rsidRPr="003C551F">
              <w:rPr>
                <w:sz w:val="20"/>
                <w:szCs w:val="18"/>
                <w:lang w:val="es-ES_tradnl"/>
              </w:rPr>
              <w:t>Sistemas de detección a distancia</w:t>
            </w:r>
          </w:p>
        </w:tc>
      </w:tr>
      <w:tr w:rsidR="00F1559F" w:rsidRPr="00036EE3" w:rsidTr="009E1F8B">
        <w:tc>
          <w:tcPr>
            <w:tcW w:w="1140" w:type="dxa"/>
          </w:tcPr>
          <w:p w:rsidR="00F1559F" w:rsidRPr="00036EE3" w:rsidRDefault="00F1559F" w:rsidP="003C551F">
            <w:pPr>
              <w:spacing w:before="30" w:after="30"/>
              <w:ind w:left="57"/>
              <w:jc w:val="left"/>
              <w:rPr>
                <w:b/>
                <w:bCs/>
                <w:sz w:val="20"/>
                <w:lang w:val="en-US"/>
              </w:rPr>
            </w:pPr>
            <w:r w:rsidRPr="00036EE3">
              <w:rPr>
                <w:b/>
                <w:bCs/>
                <w:sz w:val="20"/>
                <w:lang w:val="en-US"/>
              </w:rPr>
              <w:t>S</w:t>
            </w:r>
          </w:p>
        </w:tc>
        <w:tc>
          <w:tcPr>
            <w:tcW w:w="8220" w:type="dxa"/>
          </w:tcPr>
          <w:p w:rsidR="00F1559F" w:rsidRPr="003C551F" w:rsidRDefault="00F1559F" w:rsidP="003C551F">
            <w:pPr>
              <w:pStyle w:val="Tabletext"/>
              <w:rPr>
                <w:sz w:val="20"/>
                <w:szCs w:val="18"/>
                <w:lang w:val="en-US"/>
              </w:rPr>
            </w:pPr>
            <w:r w:rsidRPr="003C551F">
              <w:rPr>
                <w:sz w:val="20"/>
                <w:szCs w:val="18"/>
              </w:rPr>
              <w:t>Servicio fijo por satélite</w:t>
            </w:r>
          </w:p>
        </w:tc>
      </w:tr>
      <w:tr w:rsidR="00F1559F" w:rsidRPr="00036EE3" w:rsidTr="009E1F8B">
        <w:tc>
          <w:tcPr>
            <w:tcW w:w="1140" w:type="dxa"/>
          </w:tcPr>
          <w:p w:rsidR="00F1559F" w:rsidRPr="00036EE3" w:rsidRDefault="00F1559F" w:rsidP="003C551F">
            <w:pPr>
              <w:spacing w:before="30" w:after="30"/>
              <w:ind w:left="57"/>
              <w:jc w:val="left"/>
              <w:rPr>
                <w:b/>
                <w:bCs/>
                <w:sz w:val="20"/>
                <w:lang w:val="en-US"/>
              </w:rPr>
            </w:pPr>
            <w:r w:rsidRPr="00036EE3">
              <w:rPr>
                <w:b/>
                <w:bCs/>
                <w:sz w:val="20"/>
                <w:lang w:val="en-US"/>
              </w:rPr>
              <w:t>SA</w:t>
            </w:r>
          </w:p>
        </w:tc>
        <w:tc>
          <w:tcPr>
            <w:tcW w:w="8220" w:type="dxa"/>
          </w:tcPr>
          <w:p w:rsidR="00F1559F" w:rsidRPr="003C551F" w:rsidRDefault="00F1559F" w:rsidP="003C551F">
            <w:pPr>
              <w:pStyle w:val="Tabletext"/>
              <w:rPr>
                <w:sz w:val="20"/>
                <w:szCs w:val="18"/>
                <w:lang w:val="en-US"/>
              </w:rPr>
            </w:pPr>
            <w:r w:rsidRPr="003C551F">
              <w:rPr>
                <w:sz w:val="20"/>
                <w:szCs w:val="18"/>
              </w:rPr>
              <w:t>Aplicaciones espaciales y meteorología</w:t>
            </w:r>
          </w:p>
        </w:tc>
      </w:tr>
      <w:tr w:rsidR="00F1559F" w:rsidRPr="008F12CA" w:rsidTr="009E1F8B">
        <w:tc>
          <w:tcPr>
            <w:tcW w:w="1140" w:type="dxa"/>
          </w:tcPr>
          <w:p w:rsidR="00F1559F" w:rsidRPr="00036EE3" w:rsidRDefault="00F1559F" w:rsidP="003C551F">
            <w:pPr>
              <w:spacing w:before="30" w:after="30"/>
              <w:ind w:left="57"/>
              <w:jc w:val="left"/>
              <w:rPr>
                <w:b/>
                <w:bCs/>
                <w:sz w:val="20"/>
                <w:lang w:val="en-US"/>
              </w:rPr>
            </w:pPr>
            <w:r w:rsidRPr="00036EE3">
              <w:rPr>
                <w:b/>
                <w:bCs/>
                <w:sz w:val="20"/>
                <w:lang w:val="en-US"/>
              </w:rPr>
              <w:t>SF</w:t>
            </w:r>
          </w:p>
        </w:tc>
        <w:tc>
          <w:tcPr>
            <w:tcW w:w="8220" w:type="dxa"/>
          </w:tcPr>
          <w:p w:rsidR="00F1559F" w:rsidRPr="003C551F" w:rsidRDefault="00F1559F" w:rsidP="003C551F">
            <w:pPr>
              <w:pStyle w:val="Tabletext"/>
              <w:rPr>
                <w:sz w:val="20"/>
                <w:szCs w:val="18"/>
                <w:lang w:val="es-ES_tradnl"/>
              </w:rPr>
            </w:pPr>
            <w:r w:rsidRPr="003C551F">
              <w:rPr>
                <w:sz w:val="20"/>
                <w:szCs w:val="18"/>
                <w:lang w:val="es-ES_tradnl"/>
              </w:rPr>
              <w:t>Compartición de frecuencias y coordinación entre los sistemas del servicio fijo por satélite y del servicio fijo</w:t>
            </w:r>
          </w:p>
        </w:tc>
      </w:tr>
      <w:tr w:rsidR="00F1559F" w:rsidRPr="00036EE3" w:rsidTr="009E1F8B">
        <w:tc>
          <w:tcPr>
            <w:tcW w:w="1140" w:type="dxa"/>
            <w:shd w:val="clear" w:color="auto" w:fill="auto"/>
          </w:tcPr>
          <w:p w:rsidR="00F1559F" w:rsidRPr="001240BC" w:rsidRDefault="00F1559F" w:rsidP="003C551F">
            <w:pPr>
              <w:spacing w:before="30" w:after="30"/>
              <w:ind w:left="57"/>
              <w:jc w:val="left"/>
              <w:rPr>
                <w:b/>
                <w:bCs/>
                <w:sz w:val="20"/>
                <w:lang w:val="en-US"/>
              </w:rPr>
            </w:pPr>
            <w:r w:rsidRPr="001240BC">
              <w:rPr>
                <w:b/>
                <w:bCs/>
                <w:sz w:val="20"/>
                <w:lang w:val="en-US"/>
              </w:rPr>
              <w:t>SM</w:t>
            </w:r>
          </w:p>
        </w:tc>
        <w:tc>
          <w:tcPr>
            <w:tcW w:w="8220" w:type="dxa"/>
            <w:shd w:val="clear" w:color="auto" w:fill="auto"/>
          </w:tcPr>
          <w:p w:rsidR="00F1559F" w:rsidRPr="003C551F" w:rsidRDefault="00F1559F" w:rsidP="003C551F">
            <w:pPr>
              <w:pStyle w:val="Tabletext"/>
              <w:rPr>
                <w:sz w:val="20"/>
                <w:szCs w:val="18"/>
                <w:lang w:val="en-US"/>
              </w:rPr>
            </w:pPr>
            <w:r w:rsidRPr="003C551F">
              <w:rPr>
                <w:sz w:val="20"/>
                <w:szCs w:val="18"/>
              </w:rPr>
              <w:t>Gestión del espectro</w:t>
            </w:r>
          </w:p>
        </w:tc>
      </w:tr>
      <w:tr w:rsidR="00F1559F" w:rsidRPr="00036EE3" w:rsidTr="009E1F8B">
        <w:tc>
          <w:tcPr>
            <w:tcW w:w="1140" w:type="dxa"/>
          </w:tcPr>
          <w:p w:rsidR="00F1559F" w:rsidRPr="00036EE3" w:rsidRDefault="00F1559F" w:rsidP="003C551F">
            <w:pPr>
              <w:spacing w:before="30" w:after="30"/>
              <w:ind w:left="57"/>
              <w:jc w:val="left"/>
              <w:rPr>
                <w:b/>
                <w:bCs/>
                <w:sz w:val="20"/>
                <w:lang w:val="en-US"/>
              </w:rPr>
            </w:pPr>
            <w:r w:rsidRPr="00036EE3">
              <w:rPr>
                <w:b/>
                <w:bCs/>
                <w:sz w:val="20"/>
                <w:lang w:val="en-US"/>
              </w:rPr>
              <w:t>SNG</w:t>
            </w:r>
          </w:p>
        </w:tc>
        <w:tc>
          <w:tcPr>
            <w:tcW w:w="8220" w:type="dxa"/>
          </w:tcPr>
          <w:p w:rsidR="00F1559F" w:rsidRPr="003C551F" w:rsidRDefault="00F1559F" w:rsidP="003C551F">
            <w:pPr>
              <w:pStyle w:val="Tabletext"/>
              <w:rPr>
                <w:sz w:val="20"/>
                <w:szCs w:val="18"/>
                <w:lang w:val="en-US"/>
              </w:rPr>
            </w:pPr>
            <w:r w:rsidRPr="003C551F">
              <w:rPr>
                <w:sz w:val="20"/>
                <w:szCs w:val="18"/>
              </w:rPr>
              <w:t>Periodismo electrónico por satélite</w:t>
            </w:r>
          </w:p>
        </w:tc>
      </w:tr>
      <w:tr w:rsidR="00F1559F" w:rsidRPr="008F12CA" w:rsidTr="009E1F8B">
        <w:tc>
          <w:tcPr>
            <w:tcW w:w="1140" w:type="dxa"/>
          </w:tcPr>
          <w:p w:rsidR="00F1559F" w:rsidRPr="00036EE3" w:rsidRDefault="00F1559F" w:rsidP="003C551F">
            <w:pPr>
              <w:spacing w:before="30" w:after="30"/>
              <w:ind w:left="57"/>
              <w:jc w:val="left"/>
              <w:rPr>
                <w:b/>
                <w:bCs/>
                <w:sz w:val="20"/>
                <w:lang w:val="en-US"/>
              </w:rPr>
            </w:pPr>
            <w:r w:rsidRPr="00036EE3">
              <w:rPr>
                <w:b/>
                <w:bCs/>
                <w:sz w:val="20"/>
                <w:lang w:val="en-US"/>
              </w:rPr>
              <w:t>TF</w:t>
            </w:r>
          </w:p>
        </w:tc>
        <w:tc>
          <w:tcPr>
            <w:tcW w:w="8220" w:type="dxa"/>
          </w:tcPr>
          <w:p w:rsidR="00F1559F" w:rsidRPr="003C551F" w:rsidRDefault="00F1559F" w:rsidP="003C551F">
            <w:pPr>
              <w:pStyle w:val="Tabletext"/>
              <w:rPr>
                <w:sz w:val="20"/>
                <w:szCs w:val="18"/>
                <w:lang w:val="es-ES_tradnl"/>
              </w:rPr>
            </w:pPr>
            <w:r w:rsidRPr="003C551F">
              <w:rPr>
                <w:sz w:val="20"/>
                <w:szCs w:val="18"/>
                <w:lang w:val="es-ES_tradnl"/>
              </w:rPr>
              <w:t>Emisiones de frecuencias patrón y señales horarias</w:t>
            </w:r>
          </w:p>
        </w:tc>
      </w:tr>
      <w:tr w:rsidR="00F1559F" w:rsidRPr="00036EE3" w:rsidTr="009E1F8B">
        <w:tc>
          <w:tcPr>
            <w:tcW w:w="1140" w:type="dxa"/>
          </w:tcPr>
          <w:p w:rsidR="00F1559F" w:rsidRPr="00036EE3" w:rsidRDefault="00F1559F" w:rsidP="003C551F">
            <w:pPr>
              <w:spacing w:before="30" w:after="30"/>
              <w:ind w:left="57"/>
              <w:jc w:val="left"/>
              <w:rPr>
                <w:b/>
                <w:bCs/>
                <w:sz w:val="20"/>
                <w:lang w:val="en-US"/>
              </w:rPr>
            </w:pPr>
            <w:r w:rsidRPr="00036EE3">
              <w:rPr>
                <w:b/>
                <w:bCs/>
                <w:sz w:val="20"/>
                <w:lang w:val="en-US"/>
              </w:rPr>
              <w:t>V</w:t>
            </w:r>
          </w:p>
        </w:tc>
        <w:tc>
          <w:tcPr>
            <w:tcW w:w="8220" w:type="dxa"/>
          </w:tcPr>
          <w:p w:rsidR="00F1559F" w:rsidRPr="003C551F" w:rsidRDefault="00F1559F" w:rsidP="003C551F">
            <w:pPr>
              <w:pStyle w:val="Tabletext"/>
              <w:rPr>
                <w:sz w:val="20"/>
                <w:szCs w:val="18"/>
                <w:lang w:val="en-US"/>
              </w:rPr>
            </w:pPr>
            <w:r w:rsidRPr="003C551F">
              <w:rPr>
                <w:sz w:val="20"/>
                <w:szCs w:val="18"/>
              </w:rPr>
              <w:t>Vocabulario y cuestiones afines</w:t>
            </w:r>
          </w:p>
        </w:tc>
      </w:tr>
    </w:tbl>
    <w:p w:rsidR="00F1559F" w:rsidRPr="00036EE3" w:rsidRDefault="00F1559F" w:rsidP="003C551F">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F1559F" w:rsidTr="009E1F8B">
        <w:tc>
          <w:tcPr>
            <w:tcW w:w="720" w:type="dxa"/>
          </w:tcPr>
          <w:p w:rsidR="00F1559F" w:rsidRDefault="00F1559F" w:rsidP="003C551F">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1559F" w:rsidRPr="008F12CA" w:rsidTr="009E1F8B">
        <w:tc>
          <w:tcPr>
            <w:tcW w:w="9360" w:type="dxa"/>
          </w:tcPr>
          <w:p w:rsidR="00F1559F" w:rsidRPr="00763D08" w:rsidRDefault="00F1559F" w:rsidP="003C551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F1559F" w:rsidRPr="00763D08" w:rsidRDefault="00F1559F" w:rsidP="003C551F">
      <w:pPr>
        <w:spacing w:before="0"/>
        <w:jc w:val="center"/>
        <w:rPr>
          <w:sz w:val="22"/>
          <w:lang w:val="es-ES_tradnl"/>
        </w:rPr>
      </w:pPr>
    </w:p>
    <w:p w:rsidR="00F1559F" w:rsidRPr="00763D08" w:rsidRDefault="00F1559F" w:rsidP="003C551F">
      <w:pPr>
        <w:spacing w:before="60"/>
        <w:jc w:val="right"/>
        <w:rPr>
          <w:i/>
          <w:iCs/>
          <w:sz w:val="20"/>
          <w:lang w:val="es-ES_tradnl"/>
        </w:rPr>
      </w:pPr>
      <w:r w:rsidRPr="00763D08">
        <w:rPr>
          <w:i/>
          <w:iCs/>
          <w:sz w:val="20"/>
          <w:lang w:val="es-ES_tradnl"/>
        </w:rPr>
        <w:t>Publicación electrónica</w:t>
      </w:r>
    </w:p>
    <w:p w:rsidR="00F1559F" w:rsidRPr="00763D08" w:rsidRDefault="00F1559F" w:rsidP="003C551F">
      <w:pPr>
        <w:spacing w:before="0" w:after="40"/>
        <w:jc w:val="right"/>
        <w:rPr>
          <w:sz w:val="20"/>
          <w:lang w:val="es-ES_tradnl"/>
        </w:rPr>
      </w:pPr>
      <w:r w:rsidRPr="00763D08">
        <w:rPr>
          <w:sz w:val="20"/>
          <w:lang w:val="es-ES_tradnl"/>
        </w:rPr>
        <w:t>Ginebra, 20</w:t>
      </w:r>
      <w:r>
        <w:rPr>
          <w:sz w:val="20"/>
          <w:lang w:val="es-ES_tradnl"/>
        </w:rPr>
        <w:t>1</w:t>
      </w:r>
      <w:r w:rsidR="0008584F">
        <w:rPr>
          <w:sz w:val="20"/>
          <w:lang w:val="es-ES_tradnl"/>
        </w:rPr>
        <w:t>8</w:t>
      </w:r>
    </w:p>
    <w:p w:rsidR="00F1559F" w:rsidRPr="00763D08" w:rsidRDefault="00F1559F" w:rsidP="003C551F">
      <w:pPr>
        <w:spacing w:before="0"/>
        <w:jc w:val="center"/>
        <w:rPr>
          <w:sz w:val="22"/>
          <w:lang w:val="es-ES_tradnl"/>
        </w:rPr>
      </w:pPr>
    </w:p>
    <w:p w:rsidR="00F1559F" w:rsidRPr="00763D08" w:rsidRDefault="00F1559F" w:rsidP="003C551F">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w:t>
      </w:r>
      <w:r w:rsidR="0008584F">
        <w:rPr>
          <w:sz w:val="20"/>
          <w:lang w:val="es-ES_tradnl"/>
        </w:rPr>
        <w:t>8</w:t>
      </w:r>
    </w:p>
    <w:p w:rsidR="00F1559F" w:rsidRPr="006C718C" w:rsidRDefault="00F1559F" w:rsidP="003C551F">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F1559F" w:rsidRPr="006C718C" w:rsidRDefault="00F1559F" w:rsidP="003C551F">
      <w:pPr>
        <w:spacing w:before="160"/>
        <w:rPr>
          <w:i/>
          <w:sz w:val="20"/>
          <w:highlight w:val="yellow"/>
          <w:lang w:val="es-ES_tradnl"/>
        </w:rPr>
        <w:sectPr w:rsidR="00F1559F" w:rsidRPr="006C718C" w:rsidSect="009E1F8B">
          <w:headerReference w:type="even" r:id="rId12"/>
          <w:headerReference w:type="default" r:id="rId13"/>
          <w:pgSz w:w="11907" w:h="16834" w:code="9"/>
          <w:pgMar w:top="1418" w:right="1134" w:bottom="1134" w:left="1134" w:header="720" w:footer="482" w:gutter="0"/>
          <w:pgNumType w:fmt="lowerRoman" w:start="2"/>
          <w:cols w:space="720"/>
        </w:sectPr>
      </w:pPr>
    </w:p>
    <w:p w:rsidR="00F1559F" w:rsidRDefault="00F1559F" w:rsidP="003C551F">
      <w:pPr>
        <w:pStyle w:val="RecNo"/>
        <w:spacing w:before="0"/>
        <w:rPr>
          <w:lang w:val="es-ES_tradnl"/>
        </w:rPr>
      </w:pPr>
      <w:bookmarkStart w:id="3" w:name="irecnoe"/>
      <w:bookmarkEnd w:id="3"/>
      <w:r>
        <w:rPr>
          <w:lang w:val="es-ES_tradnl"/>
        </w:rPr>
        <w:t xml:space="preserve">RECOMENDACIÓN  </w:t>
      </w:r>
      <w:r>
        <w:rPr>
          <w:rStyle w:val="href"/>
          <w:lang w:val="es-ES_tradnl"/>
        </w:rPr>
        <w:t>UIT-R  BT.</w:t>
      </w:r>
      <w:r w:rsidR="00291740">
        <w:rPr>
          <w:rStyle w:val="href"/>
          <w:lang w:val="es-ES_tradnl"/>
        </w:rPr>
        <w:t>2055-</w:t>
      </w:r>
      <w:r w:rsidR="0008584F">
        <w:rPr>
          <w:rStyle w:val="href"/>
          <w:lang w:val="es-ES_tradnl"/>
        </w:rPr>
        <w:t>1</w:t>
      </w:r>
    </w:p>
    <w:p w:rsidR="00291740" w:rsidRPr="002F096B" w:rsidRDefault="00291740" w:rsidP="003C551F">
      <w:pPr>
        <w:pStyle w:val="Rectitle"/>
        <w:rPr>
          <w:lang w:val="es-ES_tradnl"/>
        </w:rPr>
      </w:pPr>
      <w:r w:rsidRPr="002F096B">
        <w:rPr>
          <w:lang w:val="es-ES_tradnl"/>
        </w:rPr>
        <w:t>Elementos de contenido en los sistemas de radiodifusión</w:t>
      </w:r>
      <w:r w:rsidRPr="002F096B">
        <w:rPr>
          <w:lang w:val="es-ES_tradnl"/>
        </w:rPr>
        <w:br/>
        <w:t>de multimedios para recepción móvil</w:t>
      </w:r>
    </w:p>
    <w:p w:rsidR="00291740" w:rsidRPr="002F096B" w:rsidRDefault="00291740" w:rsidP="003C551F">
      <w:pPr>
        <w:pStyle w:val="Recref"/>
        <w:rPr>
          <w:lang w:val="es-ES_tradnl"/>
        </w:rPr>
      </w:pPr>
      <w:r w:rsidRPr="002F096B">
        <w:rPr>
          <w:lang w:val="es-ES_tradnl"/>
        </w:rPr>
        <w:t>(Cuestión UIT-R 45-</w:t>
      </w:r>
      <w:r w:rsidR="0008584F">
        <w:rPr>
          <w:lang w:val="es-ES_tradnl"/>
        </w:rPr>
        <w:t>5</w:t>
      </w:r>
      <w:r w:rsidRPr="002F096B">
        <w:rPr>
          <w:lang w:val="es-ES_tradnl"/>
        </w:rPr>
        <w:t>/6)</w:t>
      </w:r>
    </w:p>
    <w:p w:rsidR="00291740" w:rsidRPr="002F096B" w:rsidRDefault="00291740" w:rsidP="003C551F">
      <w:pPr>
        <w:pStyle w:val="Recdate"/>
        <w:rPr>
          <w:lang w:val="es-ES_tradnl"/>
        </w:rPr>
      </w:pPr>
      <w:r w:rsidRPr="002F096B">
        <w:rPr>
          <w:lang w:val="es-ES_tradnl"/>
        </w:rPr>
        <w:t>(2014</w:t>
      </w:r>
      <w:r w:rsidR="0008584F">
        <w:rPr>
          <w:lang w:val="es-ES_tradnl"/>
        </w:rPr>
        <w:t>-2018</w:t>
      </w:r>
      <w:r w:rsidRPr="002F096B">
        <w:rPr>
          <w:lang w:val="es-ES_tradnl"/>
        </w:rPr>
        <w:t>)</w:t>
      </w:r>
    </w:p>
    <w:p w:rsidR="00291740" w:rsidRPr="003C69CB" w:rsidRDefault="00291740" w:rsidP="003C551F">
      <w:pPr>
        <w:pStyle w:val="HeadingSum"/>
        <w:rPr>
          <w:szCs w:val="22"/>
        </w:rPr>
      </w:pPr>
      <w:r w:rsidRPr="003C69CB">
        <w:rPr>
          <w:szCs w:val="22"/>
        </w:rPr>
        <w:t>Cometido</w:t>
      </w:r>
    </w:p>
    <w:p w:rsidR="00291740" w:rsidRPr="003C69CB" w:rsidRDefault="00291740" w:rsidP="003C551F">
      <w:pPr>
        <w:pStyle w:val="Summary"/>
        <w:rPr>
          <w:szCs w:val="22"/>
        </w:rPr>
      </w:pPr>
      <w:r w:rsidRPr="003C69CB">
        <w:rPr>
          <w:szCs w:val="22"/>
        </w:rPr>
        <w:t>La presente Recomendación describe los elementos de contenido apropiados en los sistemas de radiodifusión de multimedios para recepción móvil. Facilita especificaciones para tipos de medios que constituyen contenido multimedios, para sistemas de codificación de cada tipo de medios y para métodos de navegación por contenido e interactivos.</w:t>
      </w:r>
    </w:p>
    <w:p w:rsidR="00291740" w:rsidRPr="002F096B" w:rsidRDefault="00291740" w:rsidP="003C551F">
      <w:pPr>
        <w:pStyle w:val="Normalaftertitle"/>
        <w:rPr>
          <w:lang w:val="es-ES_tradnl"/>
        </w:rPr>
      </w:pPr>
      <w:r w:rsidRPr="002F096B">
        <w:rPr>
          <w:lang w:val="es-ES_tradnl"/>
        </w:rPr>
        <w:t>La Asamblea de Radiocomunicaciones de la UIT,</w:t>
      </w:r>
    </w:p>
    <w:p w:rsidR="00291740" w:rsidRPr="002F096B" w:rsidRDefault="00291740" w:rsidP="003C551F">
      <w:pPr>
        <w:pStyle w:val="Call"/>
        <w:rPr>
          <w:lang w:val="es-ES_tradnl"/>
        </w:rPr>
      </w:pPr>
      <w:r w:rsidRPr="002F096B">
        <w:rPr>
          <w:lang w:val="es-ES_tradnl"/>
        </w:rPr>
        <w:t>considerando</w:t>
      </w:r>
    </w:p>
    <w:p w:rsidR="00291740" w:rsidRPr="002F096B" w:rsidRDefault="00291740" w:rsidP="003C551F">
      <w:pPr>
        <w:rPr>
          <w:lang w:val="es-ES_tradnl"/>
        </w:rPr>
      </w:pPr>
      <w:r w:rsidRPr="00A90DDA">
        <w:rPr>
          <w:i/>
          <w:iCs/>
          <w:lang w:val="es-ES_tradnl"/>
        </w:rPr>
        <w:t>a)</w:t>
      </w:r>
      <w:r w:rsidRPr="002F096B">
        <w:rPr>
          <w:lang w:val="es-ES_tradnl"/>
        </w:rPr>
        <w:tab/>
        <w:t>que se han implantado en muchos países sistemas de radiodifusión sonora y de televisión;</w:t>
      </w:r>
    </w:p>
    <w:p w:rsidR="00291740" w:rsidRPr="002F096B" w:rsidRDefault="00291740" w:rsidP="003C551F">
      <w:pPr>
        <w:rPr>
          <w:lang w:val="es-ES_tradnl" w:eastAsia="ja-JP"/>
        </w:rPr>
      </w:pPr>
      <w:r w:rsidRPr="00A90DDA">
        <w:rPr>
          <w:i/>
          <w:iCs/>
          <w:lang w:val="es-ES_tradnl"/>
        </w:rPr>
        <w:t>b)</w:t>
      </w:r>
      <w:r w:rsidRPr="002F096B">
        <w:rPr>
          <w:lang w:val="es-ES_tradnl"/>
        </w:rPr>
        <w:tab/>
        <w:t>que se han introducido, o se prevé introducir, servicios de radiodifusión de multimedios para recepción móvil aprovechando las capacidades propias de los sistemas de radiodifusión digital;</w:t>
      </w:r>
    </w:p>
    <w:p w:rsidR="00291740" w:rsidRPr="002F096B" w:rsidRDefault="00291740" w:rsidP="003C551F">
      <w:pPr>
        <w:rPr>
          <w:lang w:val="es-ES_tradnl" w:eastAsia="ja-JP"/>
        </w:rPr>
      </w:pPr>
      <w:r w:rsidRPr="00A90DDA">
        <w:rPr>
          <w:i/>
          <w:iCs/>
          <w:lang w:val="es-ES_tradnl"/>
        </w:rPr>
        <w:t>c)</w:t>
      </w:r>
      <w:r w:rsidRPr="002F096B">
        <w:rPr>
          <w:lang w:val="es-ES_tradnl" w:eastAsia="ja-JP"/>
        </w:rPr>
        <w:tab/>
      </w:r>
      <w:r w:rsidRPr="002F096B">
        <w:rPr>
          <w:lang w:val="es-ES_tradnl"/>
        </w:rPr>
        <w:t>que la recepción móvil y la recepción fija tienen características muy diferentes;</w:t>
      </w:r>
    </w:p>
    <w:p w:rsidR="00291740" w:rsidRPr="002F096B" w:rsidRDefault="00291740" w:rsidP="003C551F">
      <w:pPr>
        <w:rPr>
          <w:lang w:val="es-ES_tradnl" w:eastAsia="ja-JP"/>
        </w:rPr>
      </w:pPr>
      <w:r w:rsidRPr="00A90DDA">
        <w:rPr>
          <w:i/>
          <w:iCs/>
          <w:lang w:val="es-ES_tradnl"/>
        </w:rPr>
        <w:t>d)</w:t>
      </w:r>
      <w:r w:rsidRPr="002F096B">
        <w:rPr>
          <w:lang w:val="es-ES_tradnl" w:eastAsia="ja-JP"/>
        </w:rPr>
        <w:tab/>
        <w:t>que se espera que los servicios de radiodifusión digital se ofrezcan en diversos entornos de recepción, incluidos los receptores en interiores, portátiles, de bolsillo y en vehículos;</w:t>
      </w:r>
    </w:p>
    <w:p w:rsidR="00291740" w:rsidRPr="002F096B" w:rsidRDefault="00291740" w:rsidP="003C551F">
      <w:pPr>
        <w:rPr>
          <w:lang w:val="es-ES_tradnl" w:eastAsia="ja-JP"/>
        </w:rPr>
      </w:pPr>
      <w:r w:rsidRPr="00A90DDA">
        <w:rPr>
          <w:i/>
          <w:iCs/>
          <w:lang w:val="es-ES_tradnl" w:eastAsia="ja-JP"/>
        </w:rPr>
        <w:t>e)</w:t>
      </w:r>
      <w:r w:rsidRPr="002F096B">
        <w:rPr>
          <w:lang w:val="es-ES_tradnl" w:eastAsia="ja-JP"/>
        </w:rPr>
        <w:tab/>
        <w:t>que el tamaño de la pantalla y las capacidades de recepción de los receptores de bolsillo, portátiles, y en vehículos</w:t>
      </w:r>
      <w:r w:rsidR="00134966">
        <w:rPr>
          <w:lang w:val="es-ES_tradnl" w:eastAsia="ja-JP"/>
        </w:rPr>
        <w:t xml:space="preserve"> son en algunos casos </w:t>
      </w:r>
      <w:r w:rsidR="00327A63" w:rsidRPr="00134966">
        <w:rPr>
          <w:lang w:val="es-ES" w:eastAsia="ja-JP"/>
        </w:rPr>
        <w:t>(</w:t>
      </w:r>
      <w:r w:rsidR="00134966">
        <w:rPr>
          <w:lang w:val="es-ES" w:eastAsia="ja-JP"/>
        </w:rPr>
        <w:t>sin ser limitativo</w:t>
      </w:r>
      <w:r w:rsidR="00327A63" w:rsidRPr="00134966">
        <w:rPr>
          <w:lang w:val="es-ES" w:eastAsia="ja-JP"/>
        </w:rPr>
        <w:t xml:space="preserve">) </w:t>
      </w:r>
      <w:r w:rsidRPr="002F096B">
        <w:rPr>
          <w:lang w:val="es-ES_tradnl" w:eastAsia="ja-JP"/>
        </w:rPr>
        <w:t>diferentes de los receptores fijos;</w:t>
      </w:r>
    </w:p>
    <w:p w:rsidR="00291740" w:rsidRPr="002F096B" w:rsidRDefault="00291740" w:rsidP="003C551F">
      <w:pPr>
        <w:rPr>
          <w:lang w:val="es-ES_tradnl" w:eastAsia="ja-JP"/>
        </w:rPr>
      </w:pPr>
      <w:r w:rsidRPr="00A90DDA">
        <w:rPr>
          <w:i/>
          <w:iCs/>
          <w:lang w:val="es-ES_tradnl" w:eastAsia="ja-JP"/>
        </w:rPr>
        <w:t>f)</w:t>
      </w:r>
      <w:r w:rsidRPr="002F096B">
        <w:rPr>
          <w:lang w:val="es-ES_tradnl" w:eastAsia="ja-JP"/>
        </w:rPr>
        <w:tab/>
        <w:t>que la recepción móvil con receptores de bolsillo es un caso especial que requiere unas características técnicas específicas</w:t>
      </w:r>
      <w:r w:rsidR="00327A63" w:rsidRPr="00134966">
        <w:rPr>
          <w:lang w:val="es-ES" w:eastAsia="ja-JP"/>
        </w:rPr>
        <w:t xml:space="preserve"> d</w:t>
      </w:r>
      <w:r w:rsidR="00134966">
        <w:rPr>
          <w:lang w:val="es-ES" w:eastAsia="ja-JP"/>
        </w:rPr>
        <w:t xml:space="preserve">ebido a la calidad de funcionamiento especifica del </w:t>
      </w:r>
      <w:r w:rsidR="00327A63" w:rsidRPr="00134966">
        <w:rPr>
          <w:lang w:val="es-ES" w:eastAsia="ja-JP"/>
        </w:rPr>
        <w:t>rece</w:t>
      </w:r>
      <w:r w:rsidR="00134966">
        <w:rPr>
          <w:lang w:val="es-ES" w:eastAsia="ja-JP"/>
        </w:rPr>
        <w:t>ptor</w:t>
      </w:r>
      <w:r w:rsidR="00F35318">
        <w:rPr>
          <w:lang w:val="es-ES_tradnl" w:eastAsia="ja-JP"/>
        </w:rPr>
        <w:t>;</w:t>
      </w:r>
    </w:p>
    <w:p w:rsidR="00291740" w:rsidRPr="002F096B" w:rsidRDefault="00291740" w:rsidP="003C551F">
      <w:pPr>
        <w:rPr>
          <w:lang w:val="es-ES_tradnl" w:eastAsia="ja-JP"/>
        </w:rPr>
      </w:pPr>
      <w:r w:rsidRPr="00A90DDA">
        <w:rPr>
          <w:i/>
          <w:iCs/>
          <w:lang w:val="es-ES_tradnl" w:eastAsia="ja-JP"/>
        </w:rPr>
        <w:t>g)</w:t>
      </w:r>
      <w:r w:rsidRPr="002F096B">
        <w:rPr>
          <w:lang w:val="es-ES_tradnl" w:eastAsia="ja-JP"/>
        </w:rPr>
        <w:tab/>
        <w:t>que es necesaria la configuración flexible de una gran cantidad de servicio</w:t>
      </w:r>
      <w:r w:rsidR="00F35318">
        <w:rPr>
          <w:lang w:val="es-ES_tradnl" w:eastAsia="ja-JP"/>
        </w:rPr>
        <w:t>s;</w:t>
      </w:r>
    </w:p>
    <w:p w:rsidR="00291740" w:rsidRPr="002F096B" w:rsidRDefault="00291740" w:rsidP="003C551F">
      <w:pPr>
        <w:rPr>
          <w:lang w:val="es-ES_tradnl" w:eastAsia="ja-JP"/>
        </w:rPr>
      </w:pPr>
      <w:r w:rsidRPr="00A90DDA">
        <w:rPr>
          <w:i/>
          <w:iCs/>
          <w:lang w:val="es-ES_tradnl" w:eastAsia="ja-JP"/>
        </w:rPr>
        <w:t>h)</w:t>
      </w:r>
      <w:r w:rsidRPr="002F096B">
        <w:rPr>
          <w:lang w:val="es-ES_tradnl" w:eastAsia="ja-JP"/>
        </w:rPr>
        <w:tab/>
        <w:t>que los servicios de telecomunicaciones móviles y los servicios de radiodifusión digital interactivos deben ser compatibles;</w:t>
      </w:r>
    </w:p>
    <w:p w:rsidR="00291740" w:rsidRPr="002F096B" w:rsidRDefault="00327A63" w:rsidP="003C551F">
      <w:pPr>
        <w:jc w:val="left"/>
        <w:rPr>
          <w:lang w:val="es-ES_tradnl" w:eastAsia="ja-JP"/>
        </w:rPr>
      </w:pPr>
      <w:r>
        <w:rPr>
          <w:i/>
          <w:iCs/>
          <w:lang w:val="es-ES_tradnl" w:eastAsia="ja-JP"/>
        </w:rPr>
        <w:t>i</w:t>
      </w:r>
      <w:r w:rsidR="00291740" w:rsidRPr="00A90DDA">
        <w:rPr>
          <w:i/>
          <w:iCs/>
          <w:lang w:val="es-ES_tradnl" w:eastAsia="ja-JP"/>
        </w:rPr>
        <w:t>)</w:t>
      </w:r>
      <w:r w:rsidR="00291740" w:rsidRPr="002F096B">
        <w:rPr>
          <w:lang w:val="es-ES_tradnl" w:eastAsia="ja-JP"/>
        </w:rPr>
        <w:tab/>
        <w:t>que debería haber elementos de contenido apropiados en los sistemas de radiodifusión de multimedios para recepción móvil,</w:t>
      </w:r>
    </w:p>
    <w:p w:rsidR="00291740" w:rsidRPr="002F096B" w:rsidRDefault="00366B0B" w:rsidP="003C551F">
      <w:pPr>
        <w:pStyle w:val="Call"/>
        <w:rPr>
          <w:lang w:val="es-ES_tradnl" w:eastAsia="ja-JP"/>
        </w:rPr>
      </w:pPr>
      <w:r>
        <w:rPr>
          <w:lang w:val="es-ES_tradnl" w:eastAsia="ja-JP"/>
        </w:rPr>
        <w:t>recomienda</w:t>
      </w:r>
    </w:p>
    <w:p w:rsidR="00291740" w:rsidRPr="002F096B" w:rsidRDefault="00291740" w:rsidP="003C551F">
      <w:pPr>
        <w:rPr>
          <w:lang w:val="es-ES_tradnl" w:eastAsia="ja-JP"/>
        </w:rPr>
      </w:pPr>
      <w:r w:rsidRPr="002F096B">
        <w:rPr>
          <w:b/>
          <w:lang w:val="es-ES_tradnl" w:eastAsia="ja-JP"/>
        </w:rPr>
        <w:t>1</w:t>
      </w:r>
      <w:r w:rsidRPr="002F096B">
        <w:rPr>
          <w:lang w:val="es-ES_tradnl" w:eastAsia="ja-JP"/>
        </w:rPr>
        <w:tab/>
        <w:t>que para los elementos de contenido en los sistemas de radiodifusión de multimedios para recepción móvil se utilicen los tipos de medios, los sistemas de codificación de medios y los métodos de navegación por contenido e interactivos descritos en el Anexo 1</w:t>
      </w:r>
      <w:r>
        <w:rPr>
          <w:lang w:val="es-ES_tradnl" w:eastAsia="ja-JP"/>
        </w:rPr>
        <w:t>;</w:t>
      </w:r>
    </w:p>
    <w:p w:rsidR="00291740" w:rsidRPr="002F096B" w:rsidRDefault="00291740" w:rsidP="003C551F">
      <w:pPr>
        <w:rPr>
          <w:lang w:val="es-ES_tradnl" w:eastAsia="ja-JP"/>
        </w:rPr>
      </w:pPr>
      <w:r w:rsidRPr="002F096B">
        <w:rPr>
          <w:b/>
          <w:lang w:val="es-ES_tradnl" w:eastAsia="ja-JP"/>
        </w:rPr>
        <w:t>2</w:t>
      </w:r>
      <w:r w:rsidRPr="002F096B">
        <w:rPr>
          <w:lang w:val="es-ES_tradnl" w:eastAsia="ja-JP"/>
        </w:rPr>
        <w:tab/>
        <w:t xml:space="preserve">que la observancia de esta Recomendación es voluntaria. Ahora bien, la Recomendación puede contener ciertas disposiciones obligatorias (para asegurar, por ejemplo, la aplicabilidad o el interfuncionamiento), por lo que la observancia se consigue con el cumplimiento exacto y puntual de todas las disposiciones obligatorias. </w:t>
      </w:r>
      <w:r>
        <w:rPr>
          <w:lang w:val="es-ES_tradnl" w:eastAsia="ja-JP"/>
        </w:rPr>
        <w:t>El término «deberá»</w:t>
      </w:r>
      <w:r w:rsidRPr="002F096B">
        <w:rPr>
          <w:lang w:val="es-ES_tradnl" w:eastAsia="ja-JP"/>
        </w:rPr>
        <w:t xml:space="preserve"> o cualquier otra palabra que conlleve l</w:t>
      </w:r>
      <w:r>
        <w:rPr>
          <w:lang w:val="es-ES_tradnl" w:eastAsia="ja-JP"/>
        </w:rPr>
        <w:t>a idea de obligatoriedad, como «tendrá que»</w:t>
      </w:r>
      <w:r w:rsidRPr="002F096B">
        <w:rPr>
          <w:lang w:val="es-ES_tradnl" w:eastAsia="ja-JP"/>
        </w:rPr>
        <w:t>, así como los equivalentes correspondientes de negación se emplean para formular los requisitos. El hecho de que se utilice esta formulación no entraña la observancia parcial o total de la presente Recomendación.</w:t>
      </w:r>
    </w:p>
    <w:p w:rsidR="00291740" w:rsidRPr="002F096B" w:rsidRDefault="00291740" w:rsidP="003C551F">
      <w:pPr>
        <w:pStyle w:val="AnnexNoTitle"/>
        <w:rPr>
          <w:lang w:val="es-ES_tradnl" w:eastAsia="ja-JP"/>
        </w:rPr>
      </w:pPr>
      <w:r w:rsidRPr="002F096B">
        <w:rPr>
          <w:lang w:val="es-ES_tradnl" w:eastAsia="ja-JP"/>
        </w:rPr>
        <w:t>Anexo 1</w:t>
      </w:r>
      <w:r w:rsidRPr="002F096B">
        <w:rPr>
          <w:lang w:val="es-ES_tradnl" w:eastAsia="ja-JP"/>
        </w:rPr>
        <w:br/>
      </w:r>
      <w:r w:rsidRPr="002F096B">
        <w:rPr>
          <w:lang w:val="es-ES_tradnl" w:eastAsia="ja-JP"/>
        </w:rPr>
        <w:br/>
        <w:t>Elementos de contenido en los sistemas de radiodifusión</w:t>
      </w:r>
      <w:r w:rsidRPr="002F096B">
        <w:rPr>
          <w:lang w:val="es-ES_tradnl" w:eastAsia="ja-JP"/>
        </w:rPr>
        <w:br/>
        <w:t>de multimedios para recepción móvil</w:t>
      </w:r>
    </w:p>
    <w:p w:rsidR="00291740" w:rsidRPr="002F096B" w:rsidRDefault="00291740" w:rsidP="003C551F">
      <w:pPr>
        <w:pStyle w:val="Heading1"/>
        <w:rPr>
          <w:lang w:val="es-ES_tradnl"/>
        </w:rPr>
      </w:pPr>
      <w:r w:rsidRPr="002F096B">
        <w:rPr>
          <w:lang w:val="es-ES_tradnl"/>
        </w:rPr>
        <w:t>1</w:t>
      </w:r>
      <w:r w:rsidRPr="002F096B">
        <w:rPr>
          <w:lang w:val="es-ES_tradnl"/>
        </w:rPr>
        <w:tab/>
      </w:r>
      <w:r w:rsidRPr="00291740">
        <w:rPr>
          <w:lang w:val="es-ES_tradnl"/>
        </w:rPr>
        <w:t>Introducción</w:t>
      </w:r>
    </w:p>
    <w:p w:rsidR="00291740" w:rsidRPr="002F096B" w:rsidRDefault="00291740" w:rsidP="00366B0B">
      <w:pPr>
        <w:rPr>
          <w:lang w:val="es-ES_tradnl" w:eastAsia="ja-JP"/>
        </w:rPr>
      </w:pPr>
      <w:r w:rsidRPr="002F096B">
        <w:rPr>
          <w:lang w:val="es-ES_tradnl" w:eastAsia="ja-JP"/>
        </w:rPr>
        <w:t>Ya se han implantado numerosos sistemas digitales de radiodifusión sonora y de televisión que proponen programas de elevada calidad a muchos espectadores. La reutilización de los programas sería más fácil si los receptores fijos y móviles utilizaran el mismo formato de programa.</w:t>
      </w:r>
    </w:p>
    <w:p w:rsidR="00291740" w:rsidRPr="002F096B" w:rsidRDefault="001C3D03" w:rsidP="00366B0B">
      <w:pPr>
        <w:rPr>
          <w:lang w:val="es-ES_tradnl" w:eastAsia="ja-JP"/>
        </w:rPr>
      </w:pPr>
      <w:r>
        <w:rPr>
          <w:lang w:val="es-ES_tradnl" w:eastAsia="ja-JP"/>
        </w:rPr>
        <w:t xml:space="preserve">No obstante, en algunos casos los </w:t>
      </w:r>
      <w:r w:rsidR="00291740" w:rsidRPr="002F096B">
        <w:rPr>
          <w:lang w:val="es-ES_tradnl" w:eastAsia="ja-JP"/>
        </w:rPr>
        <w:t xml:space="preserve">tamaños de la pantalla de receptores móviles </w:t>
      </w:r>
      <w:r>
        <w:rPr>
          <w:lang w:val="es-ES_tradnl" w:eastAsia="ja-JP"/>
        </w:rPr>
        <w:t xml:space="preserve">son distintos a los de los </w:t>
      </w:r>
      <w:r w:rsidR="00291740" w:rsidRPr="002F096B">
        <w:rPr>
          <w:lang w:val="es-ES_tradnl" w:eastAsia="ja-JP"/>
        </w:rPr>
        <w:t>receptores fijos</w:t>
      </w:r>
      <w:r w:rsidR="00960FD8" w:rsidRPr="00D9540F">
        <w:rPr>
          <w:lang w:val="es-ES_tradnl" w:eastAsia="ja-JP"/>
        </w:rPr>
        <w:t xml:space="preserve">. </w:t>
      </w:r>
      <w:r w:rsidRPr="00D9540F">
        <w:rPr>
          <w:lang w:val="es-ES_tradnl" w:eastAsia="ja-JP"/>
        </w:rPr>
        <w:t>Actualmente, algunos modelos de receptores</w:t>
      </w:r>
      <w:r w:rsidR="003C551F">
        <w:rPr>
          <w:lang w:val="es-ES_tradnl" w:eastAsia="ja-JP"/>
        </w:rPr>
        <w:t xml:space="preserve"> </w:t>
      </w:r>
      <w:r w:rsidRPr="00D9540F">
        <w:rPr>
          <w:lang w:val="es-ES_tradnl" w:eastAsia="ja-JP"/>
        </w:rPr>
        <w:t xml:space="preserve">admiten la misma calidad de funcionamiento en términos de resolución </w:t>
      </w:r>
      <w:r w:rsidR="00960FD8" w:rsidRPr="00D9540F">
        <w:rPr>
          <w:lang w:val="es-ES_tradnl" w:eastAsia="ja-JP"/>
        </w:rPr>
        <w:t>(</w:t>
      </w:r>
      <w:r w:rsidRPr="00D9540F">
        <w:rPr>
          <w:lang w:val="es-ES_tradnl" w:eastAsia="ja-JP"/>
        </w:rPr>
        <w:t>por ejemplo, resolución de TVAD y en algunos casos inlcuso resolución de TVUAD</w:t>
      </w:r>
      <w:r w:rsidR="00960FD8" w:rsidRPr="00D9540F">
        <w:rPr>
          <w:lang w:val="es-ES_tradnl" w:eastAsia="ja-JP"/>
        </w:rPr>
        <w:t>)</w:t>
      </w:r>
      <w:r w:rsidRPr="00D9540F">
        <w:rPr>
          <w:lang w:val="es-ES_tradnl" w:eastAsia="ja-JP"/>
        </w:rPr>
        <w:t xml:space="preserve">. Sin embargo, </w:t>
      </w:r>
      <w:r w:rsidR="00291740" w:rsidRPr="002F096B">
        <w:rPr>
          <w:lang w:val="es-ES_tradnl" w:eastAsia="ja-JP"/>
        </w:rPr>
        <w:t xml:space="preserve">los ejemplos de utilización de la recepción móvil son muy distintos a los de la recepción fija. Los servicios en tiempo no real pueden prestarse para recepción móvil porque los receptores móviles no siempre logran recibir señales de las estaciones de radiodifusión. </w:t>
      </w:r>
      <w:r w:rsidRPr="001C3D03">
        <w:rPr>
          <w:lang w:val="es-ES_tradnl" w:eastAsia="ja-JP"/>
        </w:rPr>
        <w:t xml:space="preserve">En el caso de recepción del servicio de TV casi en tiempo real </w:t>
      </w:r>
      <w:r w:rsidR="00960FD8" w:rsidRPr="001C3D03">
        <w:rPr>
          <w:lang w:val="es-ES_tradnl" w:eastAsia="ja-JP"/>
        </w:rPr>
        <w:t xml:space="preserve">(continuo), </w:t>
      </w:r>
      <w:r>
        <w:rPr>
          <w:lang w:val="es-ES_tradnl" w:eastAsia="ja-JP"/>
        </w:rPr>
        <w:t xml:space="preserve">es deseable utilizar mecanismos de transmisión adicionales </w:t>
      </w:r>
      <w:r w:rsidR="00960FD8" w:rsidRPr="001C3D03">
        <w:rPr>
          <w:lang w:val="es-ES_tradnl" w:eastAsia="ja-JP"/>
        </w:rPr>
        <w:t>(</w:t>
      </w:r>
      <w:r>
        <w:rPr>
          <w:lang w:val="es-ES_tradnl" w:eastAsia="ja-JP"/>
        </w:rPr>
        <w:t>por ejemplo,</w:t>
      </w:r>
      <w:r w:rsidR="00960FD8" w:rsidRPr="001C3D03">
        <w:rPr>
          <w:lang w:val="es-ES_tradnl" w:eastAsia="ja-JP"/>
        </w:rPr>
        <w:t xml:space="preserve"> PLP </w:t>
      </w:r>
      <w:r>
        <w:rPr>
          <w:lang w:val="es-ES_tradnl" w:eastAsia="ja-JP"/>
        </w:rPr>
        <w:t>o segmentación</w:t>
      </w:r>
      <w:r w:rsidR="00960FD8" w:rsidRPr="001C3D03">
        <w:rPr>
          <w:lang w:val="es-ES_tradnl" w:eastAsia="ja-JP"/>
        </w:rPr>
        <w:t xml:space="preserve">). </w:t>
      </w:r>
      <w:r w:rsidR="00291740" w:rsidRPr="002F096B">
        <w:rPr>
          <w:lang w:val="es-ES_tradnl" w:eastAsia="ja-JP"/>
        </w:rPr>
        <w:t>Las características singulares de la recepción móvil determinan qué elementos de contenido son apropiados para este tipo de recepción.</w:t>
      </w:r>
    </w:p>
    <w:p w:rsidR="00291740" w:rsidRPr="002F096B" w:rsidRDefault="00291740" w:rsidP="00366B0B">
      <w:pPr>
        <w:rPr>
          <w:lang w:val="es-ES_tradnl" w:eastAsia="ja-JP"/>
        </w:rPr>
      </w:pPr>
      <w:r w:rsidRPr="002F096B">
        <w:rPr>
          <w:lang w:val="es-ES_tradnl" w:eastAsia="ja-JP"/>
        </w:rPr>
        <w:t xml:space="preserve">La presente Recomendación describe elementos de contenido apropiados en los sistemas de radiodifusión de multimedios para recepción móvil. En este contexto, </w:t>
      </w:r>
      <w:r>
        <w:rPr>
          <w:lang w:val="es-ES_tradnl" w:eastAsia="ja-JP"/>
        </w:rPr>
        <w:t>«</w:t>
      </w:r>
      <w:r w:rsidRPr="002F096B">
        <w:rPr>
          <w:lang w:val="es-ES_tradnl" w:eastAsia="ja-JP"/>
        </w:rPr>
        <w:t>contenido</w:t>
      </w:r>
      <w:r>
        <w:rPr>
          <w:lang w:val="es-ES_tradnl" w:eastAsia="ja-JP"/>
        </w:rPr>
        <w:t>»</w:t>
      </w:r>
      <w:r w:rsidRPr="002F096B">
        <w:rPr>
          <w:lang w:val="es-ES_tradnl" w:eastAsia="ja-JP"/>
        </w:rPr>
        <w:t xml:space="preserve"> significa material de programa e información de todo tipo que guarda relación con él.</w:t>
      </w:r>
    </w:p>
    <w:p w:rsidR="00291740" w:rsidRPr="002F096B" w:rsidRDefault="00291740" w:rsidP="003C551F">
      <w:pPr>
        <w:pStyle w:val="Heading1"/>
        <w:rPr>
          <w:lang w:val="es-ES_tradnl"/>
        </w:rPr>
      </w:pPr>
      <w:r w:rsidRPr="002F096B">
        <w:rPr>
          <w:lang w:val="es-ES_tradnl"/>
        </w:rPr>
        <w:t>2</w:t>
      </w:r>
      <w:r w:rsidRPr="002F096B">
        <w:rPr>
          <w:lang w:val="es-ES_tradnl"/>
        </w:rPr>
        <w:tab/>
      </w:r>
      <w:r w:rsidRPr="00134966">
        <w:rPr>
          <w:lang w:val="es-ES"/>
        </w:rPr>
        <w:t>Referencias</w:t>
      </w:r>
    </w:p>
    <w:p w:rsidR="00291740" w:rsidRPr="0089681F" w:rsidRDefault="000E4A19" w:rsidP="00366B0B">
      <w:pPr>
        <w:pStyle w:val="Reftext"/>
        <w:rPr>
          <w:lang w:val="es-ES_tradnl"/>
        </w:rPr>
      </w:pPr>
      <w:r w:rsidRPr="00134966">
        <w:rPr>
          <w:lang w:val="es-ES" w:eastAsia="ja-JP"/>
        </w:rPr>
        <w:t>–</w:t>
      </w:r>
      <w:r w:rsidRPr="00134966">
        <w:rPr>
          <w:lang w:val="es-ES" w:eastAsia="ja-JP"/>
        </w:rPr>
        <w:tab/>
      </w:r>
      <w:r w:rsidR="00291740" w:rsidRPr="0089681F">
        <w:rPr>
          <w:lang w:val="es-ES_tradnl"/>
        </w:rPr>
        <w:t>Recomendación UIT-T H.222.0 | ISO/CEI 13818-1: Tecnología de la información – Codificación genérica de imágenes en movimiento e información de audio asociada – Parte 1: Sistemas.</w:t>
      </w:r>
    </w:p>
    <w:p w:rsidR="00291740" w:rsidRPr="00134966" w:rsidRDefault="000E4A19" w:rsidP="00366B0B">
      <w:pPr>
        <w:pStyle w:val="Reftext"/>
        <w:rPr>
          <w:lang w:val="es-ES"/>
        </w:rPr>
      </w:pPr>
      <w:r w:rsidRPr="00134966">
        <w:rPr>
          <w:lang w:val="es-ES" w:eastAsia="ja-JP"/>
        </w:rPr>
        <w:t>–</w:t>
      </w:r>
      <w:r w:rsidRPr="00134966">
        <w:rPr>
          <w:lang w:val="es-ES" w:eastAsia="ja-JP"/>
        </w:rPr>
        <w:tab/>
      </w:r>
      <w:r w:rsidR="00291740" w:rsidRPr="00134966">
        <w:rPr>
          <w:lang w:val="es-ES"/>
        </w:rPr>
        <w:t>Recomendación UIT-T H.264 | ISO/CEI 14496-10: Tecnología de la información – Codificación de vídeo avanzada para los servicios audiovisuales genéricos.</w:t>
      </w:r>
    </w:p>
    <w:p w:rsidR="000E4A19" w:rsidRPr="00A0266F" w:rsidRDefault="000E4A19" w:rsidP="00366B0B">
      <w:pPr>
        <w:pStyle w:val="Reftext"/>
        <w:rPr>
          <w:lang w:val="es-ES_tradnl" w:eastAsia="ja-JP"/>
        </w:rPr>
      </w:pPr>
      <w:r w:rsidRPr="000E4A19">
        <w:rPr>
          <w:szCs w:val="24"/>
          <w:lang w:val="es-ES_tradnl" w:eastAsia="ja-JP"/>
        </w:rPr>
        <w:t>–</w:t>
      </w:r>
      <w:r w:rsidRPr="000E4A19">
        <w:rPr>
          <w:szCs w:val="24"/>
          <w:lang w:val="es-ES_tradnl" w:eastAsia="ja-JP"/>
        </w:rPr>
        <w:tab/>
        <w:t xml:space="preserve">Recomendación UIT-T H.265 | </w:t>
      </w:r>
      <w:r w:rsidRPr="000E4A19">
        <w:rPr>
          <w:lang w:val="es-ES_tradnl"/>
        </w:rPr>
        <w:t>ISO/CEI 23008-2</w:t>
      </w:r>
      <w:r w:rsidRPr="00134966">
        <w:rPr>
          <w:lang w:val="es-ES" w:eastAsia="ja-JP"/>
        </w:rPr>
        <w:t xml:space="preserve">: </w:t>
      </w:r>
      <w:r w:rsidRPr="000E4A19">
        <w:rPr>
          <w:lang w:val="es-ES_tradnl"/>
        </w:rPr>
        <w:t>Tecnología de la información –</w:t>
      </w:r>
      <w:r w:rsidRPr="00A0266F">
        <w:rPr>
          <w:lang w:val="es-ES_tradnl"/>
        </w:rPr>
        <w:t xml:space="preserve"> Codificación de vídeo de alta eficiencia y entrega de medios en entornos heterogéneos – Parte 2: Codificación de vídeo muy eficiente.</w:t>
      </w:r>
    </w:p>
    <w:p w:rsidR="00291740" w:rsidRPr="00134966" w:rsidRDefault="000E4A19" w:rsidP="00366B0B">
      <w:pPr>
        <w:pStyle w:val="Reftext"/>
        <w:rPr>
          <w:lang w:val="es-ES"/>
        </w:rPr>
      </w:pPr>
      <w:r w:rsidRPr="00134966">
        <w:rPr>
          <w:lang w:val="es-ES" w:eastAsia="ja-JP"/>
        </w:rPr>
        <w:t>–</w:t>
      </w:r>
      <w:r w:rsidRPr="00134966">
        <w:rPr>
          <w:lang w:val="es-ES" w:eastAsia="ja-JP"/>
        </w:rPr>
        <w:tab/>
      </w:r>
      <w:r w:rsidR="00291740" w:rsidRPr="00134966">
        <w:rPr>
          <w:lang w:val="es-ES"/>
        </w:rPr>
        <w:t>Recomendación UIT-T H.750: Especificación de alto nivel de</w:t>
      </w:r>
      <w:r w:rsidR="00F35318">
        <w:rPr>
          <w:lang w:val="es-ES"/>
        </w:rPr>
        <w:t xml:space="preserve"> metadatos para servicios TVIP.</w:t>
      </w:r>
    </w:p>
    <w:p w:rsidR="00291740" w:rsidRPr="00134966" w:rsidRDefault="000E4A19" w:rsidP="00366B0B">
      <w:pPr>
        <w:pStyle w:val="Reftext"/>
        <w:rPr>
          <w:lang w:val="en-US"/>
        </w:rPr>
      </w:pPr>
      <w:r w:rsidRPr="00CF3866">
        <w:rPr>
          <w:lang w:val="en-GB" w:eastAsia="ja-JP"/>
        </w:rPr>
        <w:t>–</w:t>
      </w:r>
      <w:r w:rsidRPr="00CF3866">
        <w:rPr>
          <w:lang w:val="en-GB" w:eastAsia="ja-JP"/>
        </w:rPr>
        <w:tab/>
      </w:r>
      <w:r w:rsidR="00291740" w:rsidRPr="00134966">
        <w:rPr>
          <w:lang w:val="en-US"/>
        </w:rPr>
        <w:t>ETSI TS 102 005: Digital Video Broadcasting (DVB); Specification for the use of Video and Audio Coding in DVB services delivered directly over IP protocols.</w:t>
      </w:r>
    </w:p>
    <w:p w:rsidR="00291740" w:rsidRPr="00134966" w:rsidRDefault="000E4A19" w:rsidP="00366B0B">
      <w:pPr>
        <w:pStyle w:val="Reftext"/>
        <w:rPr>
          <w:lang w:val="en-US"/>
        </w:rPr>
      </w:pPr>
      <w:r w:rsidRPr="00CF3866">
        <w:rPr>
          <w:lang w:val="en-GB" w:eastAsia="ja-JP"/>
        </w:rPr>
        <w:t>–</w:t>
      </w:r>
      <w:r w:rsidRPr="00CF3866">
        <w:rPr>
          <w:lang w:val="en-GB" w:eastAsia="ja-JP"/>
        </w:rPr>
        <w:tab/>
      </w:r>
      <w:r w:rsidR="00291740" w:rsidRPr="00134966">
        <w:rPr>
          <w:lang w:val="en-US"/>
        </w:rPr>
        <w:t>ETSI TS 102 428: Digital Audio Broadcasting (DAB); DMB video service; User application specification.</w:t>
      </w:r>
    </w:p>
    <w:p w:rsidR="00291740" w:rsidRPr="00134966" w:rsidRDefault="000E4A19" w:rsidP="00366B0B">
      <w:pPr>
        <w:pStyle w:val="Reftext"/>
        <w:rPr>
          <w:lang w:val="en-US"/>
        </w:rPr>
      </w:pPr>
      <w:r w:rsidRPr="00CF3866">
        <w:rPr>
          <w:lang w:val="en-GB" w:eastAsia="ja-JP"/>
        </w:rPr>
        <w:t>–</w:t>
      </w:r>
      <w:r w:rsidRPr="00CF3866">
        <w:rPr>
          <w:lang w:val="en-GB" w:eastAsia="ja-JP"/>
        </w:rPr>
        <w:tab/>
      </w:r>
      <w:r w:rsidR="00291740" w:rsidRPr="00134966">
        <w:rPr>
          <w:lang w:val="en-US"/>
        </w:rPr>
        <w:t>ETSI TS 102 471: Digital Video Broadcasting (DVB); IP Datacast over DVB-H: Electronic Service Guide (ESG).</w:t>
      </w:r>
    </w:p>
    <w:p w:rsidR="00291740" w:rsidRPr="00134966" w:rsidRDefault="000E4A19" w:rsidP="00366B0B">
      <w:pPr>
        <w:pStyle w:val="Reftext"/>
        <w:rPr>
          <w:lang w:val="en-US"/>
        </w:rPr>
      </w:pPr>
      <w:r w:rsidRPr="00CF3866">
        <w:rPr>
          <w:lang w:val="en-GB" w:eastAsia="ja-JP"/>
        </w:rPr>
        <w:t>–</w:t>
      </w:r>
      <w:r w:rsidRPr="00CF3866">
        <w:rPr>
          <w:lang w:val="en-GB" w:eastAsia="ja-JP"/>
        </w:rPr>
        <w:tab/>
      </w:r>
      <w:r w:rsidR="00291740" w:rsidRPr="00134966">
        <w:rPr>
          <w:lang w:val="en-US"/>
        </w:rPr>
        <w:t>ISO/CEI 10918-1: Information technology – Digital compression and coding of continuous-tone still images: Requirements and guidelines.</w:t>
      </w:r>
    </w:p>
    <w:p w:rsidR="00291740" w:rsidRPr="00134966" w:rsidRDefault="000E4A19" w:rsidP="00366B0B">
      <w:pPr>
        <w:pStyle w:val="Reftext"/>
        <w:rPr>
          <w:lang w:val="en-US"/>
        </w:rPr>
      </w:pPr>
      <w:r w:rsidRPr="00CF3866">
        <w:rPr>
          <w:lang w:val="en-GB" w:eastAsia="ja-JP"/>
        </w:rPr>
        <w:t>–</w:t>
      </w:r>
      <w:r w:rsidRPr="00CF3866">
        <w:rPr>
          <w:lang w:val="en-GB" w:eastAsia="ja-JP"/>
        </w:rPr>
        <w:tab/>
      </w:r>
      <w:r w:rsidR="00291740" w:rsidRPr="00134966">
        <w:rPr>
          <w:lang w:val="en-US"/>
        </w:rPr>
        <w:t>ISO/CEI 11172-3: Information technology – Coding of moving pictures and associated audio for digital storage media at up to about 1.5 Mbit/s – Part 3: Audio.</w:t>
      </w:r>
    </w:p>
    <w:p w:rsidR="00291740" w:rsidRPr="00134966" w:rsidRDefault="000E4A19" w:rsidP="00366B0B">
      <w:pPr>
        <w:pStyle w:val="Reftext"/>
        <w:rPr>
          <w:lang w:val="en-US"/>
        </w:rPr>
      </w:pPr>
      <w:r w:rsidRPr="00CF3866">
        <w:rPr>
          <w:lang w:val="en-GB" w:eastAsia="ja-JP"/>
        </w:rPr>
        <w:t>–</w:t>
      </w:r>
      <w:r w:rsidRPr="00CF3866">
        <w:rPr>
          <w:lang w:val="en-GB" w:eastAsia="ja-JP"/>
        </w:rPr>
        <w:tab/>
      </w:r>
      <w:r w:rsidR="00291740" w:rsidRPr="00134966">
        <w:rPr>
          <w:lang w:val="en-US"/>
        </w:rPr>
        <w:t>ISO/CEI 13818-3: Information technology – Generic coding of moving pictures and associated audio information – Part 3: Audio.</w:t>
      </w:r>
    </w:p>
    <w:p w:rsidR="00291740" w:rsidRPr="00134966" w:rsidRDefault="000E4A19" w:rsidP="00366B0B">
      <w:pPr>
        <w:pStyle w:val="Reftext"/>
        <w:rPr>
          <w:lang w:val="en-US"/>
        </w:rPr>
      </w:pPr>
      <w:r w:rsidRPr="00CF3866">
        <w:rPr>
          <w:lang w:val="en-GB" w:eastAsia="ja-JP"/>
        </w:rPr>
        <w:t>–</w:t>
      </w:r>
      <w:r w:rsidRPr="00CF3866">
        <w:rPr>
          <w:lang w:val="en-GB" w:eastAsia="ja-JP"/>
        </w:rPr>
        <w:tab/>
      </w:r>
      <w:r w:rsidR="00291740" w:rsidRPr="00134966">
        <w:rPr>
          <w:lang w:val="en-US"/>
        </w:rPr>
        <w:t>ISO/CEI 13818-7: Information technology – Generic coding of moving pictures and associated audio information – Part 7: Advanced Audio Coding (AAC).</w:t>
      </w:r>
    </w:p>
    <w:p w:rsidR="00291740" w:rsidRPr="00134966" w:rsidRDefault="000E4A19" w:rsidP="00366B0B">
      <w:pPr>
        <w:pStyle w:val="Reftext"/>
        <w:rPr>
          <w:lang w:val="en-US"/>
        </w:rPr>
      </w:pPr>
      <w:r w:rsidRPr="00CF3866">
        <w:rPr>
          <w:lang w:val="en-GB" w:eastAsia="ja-JP"/>
        </w:rPr>
        <w:t>–</w:t>
      </w:r>
      <w:r w:rsidRPr="00CF3866">
        <w:rPr>
          <w:lang w:val="en-GB" w:eastAsia="ja-JP"/>
        </w:rPr>
        <w:tab/>
      </w:r>
      <w:r w:rsidR="00291740" w:rsidRPr="00134966">
        <w:rPr>
          <w:lang w:val="en-US"/>
        </w:rPr>
        <w:t>ISO/CEI 14496-1: Information technology – Coding of audio-visual objects – Part 1: Systems.</w:t>
      </w:r>
    </w:p>
    <w:p w:rsidR="00291740" w:rsidRPr="00134966" w:rsidRDefault="000E4A19" w:rsidP="00366B0B">
      <w:pPr>
        <w:pStyle w:val="Reftext"/>
        <w:rPr>
          <w:lang w:val="en-US"/>
        </w:rPr>
      </w:pPr>
      <w:r w:rsidRPr="00CF3866">
        <w:rPr>
          <w:lang w:val="en-GB" w:eastAsia="ja-JP"/>
        </w:rPr>
        <w:t>–</w:t>
      </w:r>
      <w:r w:rsidRPr="00CF3866">
        <w:rPr>
          <w:lang w:val="en-GB" w:eastAsia="ja-JP"/>
        </w:rPr>
        <w:tab/>
      </w:r>
      <w:r w:rsidR="00291740" w:rsidRPr="00134966">
        <w:rPr>
          <w:lang w:val="en-US"/>
        </w:rPr>
        <w:t>ISO/CEI 14496-2: Information technology – Coding of audio-visual objects – Part 2: Visual.</w:t>
      </w:r>
    </w:p>
    <w:p w:rsidR="00291740" w:rsidRPr="00134966" w:rsidRDefault="000E4A19" w:rsidP="00366B0B">
      <w:pPr>
        <w:pStyle w:val="Reftext"/>
        <w:rPr>
          <w:lang w:val="en-US"/>
        </w:rPr>
      </w:pPr>
      <w:r w:rsidRPr="00CF3866">
        <w:rPr>
          <w:lang w:val="en-GB" w:eastAsia="ja-JP"/>
        </w:rPr>
        <w:t>–</w:t>
      </w:r>
      <w:r w:rsidRPr="00CF3866">
        <w:rPr>
          <w:lang w:val="en-GB" w:eastAsia="ja-JP"/>
        </w:rPr>
        <w:tab/>
      </w:r>
      <w:r w:rsidR="00291740" w:rsidRPr="00134966">
        <w:rPr>
          <w:lang w:val="en-US"/>
        </w:rPr>
        <w:t>ISO/CEI 14496-3: Information technology – Coding of audio-visual objects – Part 3: Audio.</w:t>
      </w:r>
    </w:p>
    <w:p w:rsidR="00291740" w:rsidRPr="00134966" w:rsidRDefault="000E4A19" w:rsidP="00366B0B">
      <w:pPr>
        <w:pStyle w:val="Reftext"/>
        <w:rPr>
          <w:lang w:val="en-US"/>
        </w:rPr>
      </w:pPr>
      <w:r w:rsidRPr="00CF3866">
        <w:rPr>
          <w:lang w:val="en-GB" w:eastAsia="ja-JP"/>
        </w:rPr>
        <w:t>–</w:t>
      </w:r>
      <w:r w:rsidRPr="00CF3866">
        <w:rPr>
          <w:lang w:val="en-GB" w:eastAsia="ja-JP"/>
        </w:rPr>
        <w:tab/>
      </w:r>
      <w:r w:rsidR="00291740" w:rsidRPr="00134966">
        <w:rPr>
          <w:lang w:val="en-US"/>
        </w:rPr>
        <w:t>ISO/CEI 14496-14: Information technology – Coding of audio-visual objects – Part 14: MP4 file format.</w:t>
      </w:r>
    </w:p>
    <w:p w:rsidR="00291740" w:rsidRPr="008F12CA" w:rsidRDefault="000E4A19" w:rsidP="00366B0B">
      <w:pPr>
        <w:pStyle w:val="Reftext"/>
        <w:rPr>
          <w:lang w:val="fr-CH"/>
        </w:rPr>
      </w:pPr>
      <w:r w:rsidRPr="008F12CA">
        <w:rPr>
          <w:lang w:val="fr-CH" w:eastAsia="ja-JP"/>
        </w:rPr>
        <w:t>–</w:t>
      </w:r>
      <w:r w:rsidRPr="008F12CA">
        <w:rPr>
          <w:lang w:val="fr-CH" w:eastAsia="ja-JP"/>
        </w:rPr>
        <w:tab/>
      </w:r>
      <w:r w:rsidR="00291740" w:rsidRPr="008F12CA">
        <w:rPr>
          <w:lang w:val="fr-CH"/>
        </w:rPr>
        <w:t>ISO/CEI 23003-1: Information technology – MPEG audio technologies – Part 1: MPEG Surround.</w:t>
      </w:r>
    </w:p>
    <w:p w:rsidR="00291740" w:rsidRPr="00134966" w:rsidRDefault="000E4A19" w:rsidP="00366B0B">
      <w:pPr>
        <w:pStyle w:val="Reftext"/>
        <w:rPr>
          <w:lang w:val="en-US"/>
        </w:rPr>
      </w:pPr>
      <w:r w:rsidRPr="00CF3866">
        <w:rPr>
          <w:lang w:val="en-GB" w:eastAsia="ja-JP"/>
        </w:rPr>
        <w:t>–</w:t>
      </w:r>
      <w:r w:rsidRPr="00CF3866">
        <w:rPr>
          <w:lang w:val="en-GB" w:eastAsia="ja-JP"/>
        </w:rPr>
        <w:tab/>
      </w:r>
      <w:r w:rsidR="00291740" w:rsidRPr="00134966">
        <w:rPr>
          <w:lang w:val="en-US"/>
        </w:rPr>
        <w:t xml:space="preserve">3GPP TS 26.245: Transparent end-to-end Packet switched Streaming Service (PSS); </w:t>
      </w:r>
      <w:proofErr w:type="gramStart"/>
      <w:r w:rsidR="00291740" w:rsidRPr="00134966">
        <w:rPr>
          <w:lang w:val="en-US"/>
        </w:rPr>
        <w:t>Timed</w:t>
      </w:r>
      <w:proofErr w:type="gramEnd"/>
      <w:r w:rsidR="00291740" w:rsidRPr="00134966">
        <w:rPr>
          <w:lang w:val="en-US"/>
        </w:rPr>
        <w:t xml:space="preserve"> text.</w:t>
      </w:r>
    </w:p>
    <w:p w:rsidR="00291740" w:rsidRPr="00134966" w:rsidRDefault="000E4A19" w:rsidP="00366B0B">
      <w:pPr>
        <w:pStyle w:val="Reftext"/>
        <w:rPr>
          <w:lang w:val="en-US"/>
        </w:rPr>
      </w:pPr>
      <w:r w:rsidRPr="00CF3866">
        <w:rPr>
          <w:lang w:val="en-GB" w:eastAsia="ja-JP"/>
        </w:rPr>
        <w:t>–</w:t>
      </w:r>
      <w:r w:rsidRPr="00CF3866">
        <w:rPr>
          <w:lang w:val="en-GB" w:eastAsia="ja-JP"/>
        </w:rPr>
        <w:tab/>
      </w:r>
      <w:r w:rsidR="00291740" w:rsidRPr="00134966">
        <w:rPr>
          <w:lang w:val="en-US"/>
        </w:rPr>
        <w:t>ARIB STD-B24 Volume 1: Data Coding and Transmission Specification for Digital Broadcasting.</w:t>
      </w:r>
    </w:p>
    <w:p w:rsidR="00291740" w:rsidRPr="00134966" w:rsidRDefault="000E4A19" w:rsidP="00366B0B">
      <w:pPr>
        <w:pStyle w:val="Reftext"/>
        <w:rPr>
          <w:lang w:val="en-US"/>
        </w:rPr>
      </w:pPr>
      <w:r w:rsidRPr="00CF3866">
        <w:rPr>
          <w:lang w:val="en-GB" w:eastAsia="ja-JP"/>
        </w:rPr>
        <w:t>–</w:t>
      </w:r>
      <w:r w:rsidRPr="00CF3866">
        <w:rPr>
          <w:lang w:val="en-GB" w:eastAsia="ja-JP"/>
        </w:rPr>
        <w:tab/>
      </w:r>
      <w:r w:rsidR="00291740" w:rsidRPr="00134966">
        <w:rPr>
          <w:lang w:val="en-US"/>
        </w:rPr>
        <w:t>Doc. CEA-708-C: Digital Television (DTV) Closed Captioning.</w:t>
      </w:r>
    </w:p>
    <w:p w:rsidR="00291740" w:rsidRPr="00134966" w:rsidRDefault="000E4A19" w:rsidP="00366B0B">
      <w:pPr>
        <w:pStyle w:val="Reftext"/>
        <w:rPr>
          <w:lang w:val="en-US"/>
        </w:rPr>
      </w:pPr>
      <w:r w:rsidRPr="00CF3866">
        <w:rPr>
          <w:lang w:val="en-GB" w:eastAsia="ja-JP"/>
        </w:rPr>
        <w:t>–</w:t>
      </w:r>
      <w:r w:rsidRPr="00CF3866">
        <w:rPr>
          <w:lang w:val="en-GB" w:eastAsia="ja-JP"/>
        </w:rPr>
        <w:tab/>
      </w:r>
      <w:r w:rsidR="00291740" w:rsidRPr="00134966">
        <w:rPr>
          <w:lang w:val="en-US"/>
        </w:rPr>
        <w:t>Open Mobile Alliance, OMA-TS-BCAST_Service_Guide-V1_0: Service Guide for Mobile Broadcast Services.</w:t>
      </w:r>
    </w:p>
    <w:p w:rsidR="00291740" w:rsidRPr="00134966" w:rsidRDefault="000E4A19" w:rsidP="00366B0B">
      <w:pPr>
        <w:pStyle w:val="Reftext"/>
        <w:rPr>
          <w:lang w:val="en-US"/>
        </w:rPr>
      </w:pPr>
      <w:r w:rsidRPr="00CF3866">
        <w:rPr>
          <w:lang w:val="en-GB" w:eastAsia="ja-JP"/>
        </w:rPr>
        <w:t>–</w:t>
      </w:r>
      <w:r w:rsidRPr="00CF3866">
        <w:rPr>
          <w:lang w:val="en-GB" w:eastAsia="ja-JP"/>
        </w:rPr>
        <w:tab/>
      </w:r>
      <w:r w:rsidR="00291740" w:rsidRPr="00134966">
        <w:rPr>
          <w:lang w:val="en-US"/>
        </w:rPr>
        <w:t xml:space="preserve">SMPTE </w:t>
      </w:r>
      <w:r w:rsidRPr="00CF3866">
        <w:rPr>
          <w:lang w:val="en-GB" w:eastAsia="ja-JP"/>
        </w:rPr>
        <w:t xml:space="preserve">ST </w:t>
      </w:r>
      <w:r w:rsidR="00291740" w:rsidRPr="00134966">
        <w:rPr>
          <w:lang w:val="en-US"/>
        </w:rPr>
        <w:t>421: VC-1 Compressed Video Bitstream Format and Decoding Process.</w:t>
      </w:r>
    </w:p>
    <w:p w:rsidR="00291740" w:rsidRPr="002F096B" w:rsidRDefault="00291740" w:rsidP="003C551F">
      <w:pPr>
        <w:pStyle w:val="Heading1"/>
        <w:rPr>
          <w:lang w:val="es-ES_tradnl"/>
        </w:rPr>
      </w:pPr>
      <w:r w:rsidRPr="002F096B">
        <w:rPr>
          <w:lang w:val="es-ES_tradnl"/>
        </w:rPr>
        <w:t>3</w:t>
      </w:r>
      <w:r w:rsidRPr="002F096B">
        <w:rPr>
          <w:lang w:val="es-ES_tradnl"/>
        </w:rPr>
        <w:tab/>
        <w:t>Abreviaturas</w:t>
      </w:r>
    </w:p>
    <w:p w:rsidR="00291740" w:rsidRPr="00FE259A" w:rsidRDefault="00291740" w:rsidP="003C551F">
      <w:pPr>
        <w:tabs>
          <w:tab w:val="clear" w:pos="794"/>
          <w:tab w:val="clear" w:pos="1191"/>
          <w:tab w:val="clear" w:pos="1588"/>
        </w:tabs>
        <w:spacing w:before="80"/>
        <w:ind w:left="1985" w:hanging="1985"/>
        <w:rPr>
          <w:spacing w:val="-6"/>
          <w:lang w:val="es-ES_tradnl" w:eastAsia="ja-JP"/>
        </w:rPr>
      </w:pPr>
      <w:r w:rsidRPr="00FE259A">
        <w:rPr>
          <w:spacing w:val="-6"/>
          <w:lang w:val="es-ES_tradnl"/>
        </w:rPr>
        <w:t>3GPP</w:t>
      </w:r>
      <w:r w:rsidRPr="00FE259A">
        <w:rPr>
          <w:spacing w:val="-6"/>
          <w:lang w:val="es-ES_tradnl"/>
        </w:rPr>
        <w:tab/>
        <w:t>Proyecto N</w:t>
      </w:r>
      <w:r w:rsidRPr="00FE259A">
        <w:rPr>
          <w:spacing w:val="-6"/>
          <w:lang w:val="es-ES_tradnl"/>
        </w:rPr>
        <w:sym w:font="Symbol" w:char="F0B0"/>
      </w:r>
      <w:r w:rsidRPr="00FE259A">
        <w:rPr>
          <w:spacing w:val="-6"/>
          <w:lang w:val="es-ES_tradnl"/>
        </w:rPr>
        <w:t>. 1 de asociación para la tercera generación (</w:t>
      </w:r>
      <w:r w:rsidRPr="00FE259A">
        <w:rPr>
          <w:i/>
          <w:iCs/>
          <w:spacing w:val="-6"/>
          <w:lang w:val="es-ES_tradnl"/>
        </w:rPr>
        <w:t>3</w:t>
      </w:r>
      <w:r w:rsidRPr="00FE259A">
        <w:rPr>
          <w:i/>
          <w:iCs/>
          <w:spacing w:val="-6"/>
          <w:vertAlign w:val="superscript"/>
          <w:lang w:val="es-ES_tradnl"/>
        </w:rPr>
        <w:t>rd</w:t>
      </w:r>
      <w:r w:rsidRPr="00FE259A">
        <w:rPr>
          <w:i/>
          <w:iCs/>
          <w:spacing w:val="-6"/>
          <w:lang w:val="es-ES_tradnl"/>
        </w:rPr>
        <w:t xml:space="preserve"> generation partnership project No. 1</w:t>
      </w:r>
      <w:r w:rsidRPr="00FE259A">
        <w:rPr>
          <w:spacing w:val="-6"/>
          <w:lang w:val="es-ES_tradnl"/>
        </w:rPr>
        <w:t>)</w:t>
      </w:r>
    </w:p>
    <w:p w:rsidR="00291740" w:rsidRPr="00FE259A" w:rsidRDefault="00291740" w:rsidP="003C551F">
      <w:pPr>
        <w:tabs>
          <w:tab w:val="clear" w:pos="794"/>
          <w:tab w:val="clear" w:pos="1191"/>
          <w:tab w:val="clear" w:pos="1588"/>
        </w:tabs>
        <w:spacing w:before="80"/>
        <w:rPr>
          <w:b/>
          <w:spacing w:val="-6"/>
          <w:lang w:val="es-ES_tradnl" w:eastAsia="ja-JP"/>
        </w:rPr>
      </w:pPr>
      <w:r w:rsidRPr="00FE259A">
        <w:rPr>
          <w:spacing w:val="-6"/>
          <w:lang w:val="es-ES_tradnl"/>
        </w:rPr>
        <w:t>AAC</w:t>
      </w:r>
      <w:r w:rsidRPr="00FE259A">
        <w:rPr>
          <w:spacing w:val="-6"/>
          <w:lang w:val="es-ES_tradnl" w:eastAsia="ja-JP"/>
        </w:rPr>
        <w:tab/>
        <w:t>Codificación audio avanzada (</w:t>
      </w:r>
      <w:r w:rsidRPr="00FE259A">
        <w:rPr>
          <w:i/>
          <w:iCs/>
          <w:spacing w:val="-6"/>
          <w:lang w:val="es-ES_tradnl" w:eastAsia="ja-JP"/>
        </w:rPr>
        <w:t>advanced audio coding</w:t>
      </w:r>
      <w:r w:rsidRPr="00FE259A">
        <w:rPr>
          <w:spacing w:val="-6"/>
          <w:lang w:val="es-ES_tradnl" w:eastAsia="ja-JP"/>
        </w:rPr>
        <w:t>)</w:t>
      </w:r>
    </w:p>
    <w:p w:rsidR="00291740" w:rsidRPr="00FE259A" w:rsidRDefault="00291740" w:rsidP="003C551F">
      <w:pPr>
        <w:tabs>
          <w:tab w:val="clear" w:pos="794"/>
          <w:tab w:val="clear" w:pos="1191"/>
          <w:tab w:val="clear" w:pos="1588"/>
        </w:tabs>
        <w:spacing w:before="80"/>
        <w:rPr>
          <w:b/>
          <w:spacing w:val="-6"/>
          <w:lang w:val="es-ES_tradnl" w:eastAsia="ja-JP"/>
        </w:rPr>
      </w:pPr>
      <w:r w:rsidRPr="00FE259A">
        <w:rPr>
          <w:spacing w:val="-6"/>
          <w:lang w:val="es-ES_tradnl"/>
        </w:rPr>
        <w:t>AIFF</w:t>
      </w:r>
      <w:r w:rsidRPr="00FE259A">
        <w:rPr>
          <w:spacing w:val="-6"/>
          <w:lang w:val="es-ES_tradnl" w:eastAsia="ja-JP"/>
        </w:rPr>
        <w:tab/>
        <w:t>Formato de fichero de intercambio audio (</w:t>
      </w:r>
      <w:r w:rsidRPr="00FE259A">
        <w:rPr>
          <w:i/>
          <w:iCs/>
          <w:spacing w:val="-6"/>
          <w:lang w:val="es-ES_tradnl" w:eastAsia="ja-JP"/>
        </w:rPr>
        <w:t>audio interchange file format</w:t>
      </w:r>
      <w:r w:rsidRPr="00FE259A">
        <w:rPr>
          <w:spacing w:val="-6"/>
          <w:lang w:val="es-ES_tradnl" w:eastAsia="ja-JP"/>
        </w:rPr>
        <w:t>)</w:t>
      </w:r>
    </w:p>
    <w:p w:rsidR="00291740" w:rsidRPr="00FE259A" w:rsidRDefault="00291740" w:rsidP="003C551F">
      <w:pPr>
        <w:tabs>
          <w:tab w:val="clear" w:pos="794"/>
          <w:tab w:val="clear" w:pos="1191"/>
          <w:tab w:val="clear" w:pos="1588"/>
        </w:tabs>
        <w:spacing w:before="80"/>
        <w:rPr>
          <w:b/>
          <w:spacing w:val="-6"/>
          <w:lang w:val="es-ES_tradnl" w:eastAsia="ja-JP"/>
        </w:rPr>
      </w:pPr>
      <w:r w:rsidRPr="00FE259A">
        <w:rPr>
          <w:spacing w:val="-6"/>
          <w:lang w:val="es-ES_tradnl"/>
        </w:rPr>
        <w:t>AMR-WB</w:t>
      </w:r>
      <w:r w:rsidRPr="00FE259A">
        <w:rPr>
          <w:spacing w:val="-6"/>
          <w:lang w:val="es-ES_tradnl" w:eastAsia="ja-JP"/>
        </w:rPr>
        <w:tab/>
        <w:t>Banda ancha de multivelocidad adaptable (</w:t>
      </w:r>
      <w:r w:rsidRPr="00FE259A">
        <w:rPr>
          <w:i/>
          <w:iCs/>
          <w:spacing w:val="-6"/>
          <w:lang w:val="es-ES_tradnl"/>
        </w:rPr>
        <w:t xml:space="preserve">adaptive </w:t>
      </w:r>
      <w:r w:rsidRPr="00FE259A">
        <w:rPr>
          <w:i/>
          <w:iCs/>
          <w:spacing w:val="-6"/>
          <w:lang w:val="es-ES_tradnl" w:eastAsia="ja-JP"/>
        </w:rPr>
        <w:t>m</w:t>
      </w:r>
      <w:r w:rsidRPr="00FE259A">
        <w:rPr>
          <w:i/>
          <w:iCs/>
          <w:spacing w:val="-6"/>
          <w:lang w:val="es-ES_tradnl"/>
        </w:rPr>
        <w:t xml:space="preserve">ulti </w:t>
      </w:r>
      <w:r w:rsidRPr="00FE259A">
        <w:rPr>
          <w:i/>
          <w:iCs/>
          <w:spacing w:val="-6"/>
          <w:lang w:val="es-ES_tradnl" w:eastAsia="ja-JP"/>
        </w:rPr>
        <w:t>r</w:t>
      </w:r>
      <w:r w:rsidRPr="00FE259A">
        <w:rPr>
          <w:i/>
          <w:iCs/>
          <w:spacing w:val="-6"/>
          <w:lang w:val="es-ES_tradnl"/>
        </w:rPr>
        <w:t xml:space="preserve">ate </w:t>
      </w:r>
      <w:r w:rsidRPr="00FE259A">
        <w:rPr>
          <w:i/>
          <w:iCs/>
          <w:spacing w:val="-6"/>
          <w:lang w:val="es-ES_tradnl" w:eastAsia="ja-JP"/>
        </w:rPr>
        <w:t>w</w:t>
      </w:r>
      <w:r w:rsidRPr="00FE259A">
        <w:rPr>
          <w:i/>
          <w:iCs/>
          <w:spacing w:val="-6"/>
          <w:lang w:val="es-ES_tradnl"/>
        </w:rPr>
        <w:t xml:space="preserve">ide </w:t>
      </w:r>
      <w:r w:rsidRPr="00FE259A">
        <w:rPr>
          <w:i/>
          <w:iCs/>
          <w:spacing w:val="-6"/>
          <w:lang w:val="es-ES_tradnl" w:eastAsia="ja-JP"/>
        </w:rPr>
        <w:t>b</w:t>
      </w:r>
      <w:r w:rsidRPr="00FE259A">
        <w:rPr>
          <w:i/>
          <w:iCs/>
          <w:spacing w:val="-6"/>
          <w:lang w:val="es-ES_tradnl"/>
        </w:rPr>
        <w:t>and</w:t>
      </w:r>
      <w:r w:rsidRPr="00FE259A">
        <w:rPr>
          <w:spacing w:val="-6"/>
          <w:lang w:val="es-ES_tradnl"/>
        </w:rPr>
        <w:t>)</w:t>
      </w:r>
    </w:p>
    <w:p w:rsidR="00291740" w:rsidRPr="00FE259A" w:rsidRDefault="00291740" w:rsidP="003C551F">
      <w:pPr>
        <w:tabs>
          <w:tab w:val="clear" w:pos="794"/>
          <w:tab w:val="clear" w:pos="1191"/>
          <w:tab w:val="clear" w:pos="1588"/>
        </w:tabs>
        <w:spacing w:before="80"/>
        <w:ind w:left="1985" w:hanging="1985"/>
        <w:rPr>
          <w:b/>
          <w:spacing w:val="-6"/>
          <w:lang w:val="es-ES_tradnl" w:eastAsia="ja-JP"/>
        </w:rPr>
      </w:pPr>
      <w:r w:rsidRPr="00FE259A">
        <w:rPr>
          <w:spacing w:val="-6"/>
          <w:lang w:val="es-ES_tradnl"/>
        </w:rPr>
        <w:t>ASCII</w:t>
      </w:r>
      <w:r w:rsidRPr="00FE259A">
        <w:rPr>
          <w:spacing w:val="-6"/>
          <w:lang w:val="es-ES_tradnl" w:eastAsia="ja-JP"/>
        </w:rPr>
        <w:tab/>
        <w:t>Código normalizado estadounidense para el intercambio de información (</w:t>
      </w:r>
      <w:r w:rsidRPr="00FE259A">
        <w:rPr>
          <w:i/>
          <w:iCs/>
          <w:spacing w:val="-6"/>
          <w:lang w:val="es-ES_tradnl" w:eastAsia="ja-JP"/>
        </w:rPr>
        <w:t>american standard code for information interchange</w:t>
      </w:r>
      <w:r w:rsidRPr="00FE259A">
        <w:rPr>
          <w:spacing w:val="-6"/>
          <w:lang w:val="es-ES_tradnl" w:eastAsia="ja-JP"/>
        </w:rPr>
        <w:t>)</w:t>
      </w:r>
    </w:p>
    <w:p w:rsidR="00291740" w:rsidRPr="00FE259A" w:rsidRDefault="00291740" w:rsidP="003C551F">
      <w:pPr>
        <w:tabs>
          <w:tab w:val="clear" w:pos="794"/>
          <w:tab w:val="clear" w:pos="1191"/>
          <w:tab w:val="clear" w:pos="1588"/>
        </w:tabs>
        <w:spacing w:before="80"/>
        <w:rPr>
          <w:b/>
          <w:spacing w:val="-6"/>
          <w:lang w:val="es-ES_tradnl" w:eastAsia="ja-JP"/>
        </w:rPr>
      </w:pPr>
      <w:r w:rsidRPr="00FE259A">
        <w:rPr>
          <w:spacing w:val="-6"/>
          <w:lang w:val="es-ES_tradnl"/>
        </w:rPr>
        <w:t>AVC</w:t>
      </w:r>
      <w:r w:rsidRPr="00FE259A">
        <w:rPr>
          <w:spacing w:val="-6"/>
          <w:lang w:val="es-ES_tradnl" w:eastAsia="ja-JP"/>
        </w:rPr>
        <w:tab/>
        <w:t>Codificación vídeo avanzada (</w:t>
      </w:r>
      <w:r w:rsidRPr="00FE259A">
        <w:rPr>
          <w:i/>
          <w:iCs/>
          <w:spacing w:val="-6"/>
          <w:lang w:val="es-ES_tradnl"/>
        </w:rPr>
        <w:t xml:space="preserve">advanced </w:t>
      </w:r>
      <w:r w:rsidRPr="00FE259A">
        <w:rPr>
          <w:i/>
          <w:iCs/>
          <w:spacing w:val="-6"/>
          <w:lang w:val="es-ES_tradnl" w:eastAsia="ja-JP"/>
        </w:rPr>
        <w:t>v</w:t>
      </w:r>
      <w:r w:rsidRPr="00FE259A">
        <w:rPr>
          <w:i/>
          <w:iCs/>
          <w:spacing w:val="-6"/>
          <w:lang w:val="es-ES_tradnl"/>
        </w:rPr>
        <w:t xml:space="preserve">ideo </w:t>
      </w:r>
      <w:r w:rsidRPr="00FE259A">
        <w:rPr>
          <w:i/>
          <w:iCs/>
          <w:spacing w:val="-6"/>
          <w:lang w:val="es-ES_tradnl" w:eastAsia="ja-JP"/>
        </w:rPr>
        <w:t>c</w:t>
      </w:r>
      <w:r w:rsidRPr="00FE259A">
        <w:rPr>
          <w:i/>
          <w:iCs/>
          <w:spacing w:val="-6"/>
          <w:lang w:val="es-ES_tradnl"/>
        </w:rPr>
        <w:t>oding</w:t>
      </w:r>
      <w:r w:rsidRPr="00FE259A">
        <w:rPr>
          <w:spacing w:val="-6"/>
          <w:lang w:val="es-ES_tradnl"/>
        </w:rPr>
        <w:t>)</w:t>
      </w:r>
    </w:p>
    <w:p w:rsidR="00291740" w:rsidRPr="00FE259A" w:rsidRDefault="00291740" w:rsidP="003C551F">
      <w:pPr>
        <w:tabs>
          <w:tab w:val="clear" w:pos="794"/>
          <w:tab w:val="clear" w:pos="1191"/>
          <w:tab w:val="clear" w:pos="1588"/>
        </w:tabs>
        <w:spacing w:before="80"/>
        <w:ind w:left="1985" w:hanging="1985"/>
        <w:rPr>
          <w:b/>
          <w:spacing w:val="-6"/>
          <w:lang w:val="es-ES_tradnl"/>
        </w:rPr>
      </w:pPr>
      <w:r w:rsidRPr="00FE259A">
        <w:rPr>
          <w:spacing w:val="-6"/>
          <w:lang w:val="es-ES_tradnl"/>
        </w:rPr>
        <w:t>BIFS</w:t>
      </w:r>
      <w:r w:rsidRPr="00FE259A">
        <w:rPr>
          <w:spacing w:val="-6"/>
          <w:lang w:val="es-ES_tradnl"/>
        </w:rPr>
        <w:tab/>
        <w:t>Formato binario para descripción de escenas (</w:t>
      </w:r>
      <w:r w:rsidRPr="00FE259A">
        <w:rPr>
          <w:i/>
          <w:iCs/>
          <w:spacing w:val="-6"/>
          <w:lang w:val="es-ES_tradnl"/>
        </w:rPr>
        <w:t>binary format for scene description</w:t>
      </w:r>
      <w:r w:rsidRPr="00FE259A">
        <w:rPr>
          <w:spacing w:val="-6"/>
          <w:lang w:val="es-ES_tradnl"/>
        </w:rPr>
        <w:t>)</w:t>
      </w:r>
    </w:p>
    <w:p w:rsidR="00291740" w:rsidRPr="00FE259A" w:rsidRDefault="00291740" w:rsidP="003C551F">
      <w:pPr>
        <w:tabs>
          <w:tab w:val="clear" w:pos="794"/>
          <w:tab w:val="clear" w:pos="1191"/>
          <w:tab w:val="clear" w:pos="1588"/>
        </w:tabs>
        <w:spacing w:before="80"/>
        <w:rPr>
          <w:b/>
          <w:spacing w:val="-6"/>
          <w:lang w:val="es-ES_tradnl" w:eastAsia="ja-JP"/>
        </w:rPr>
      </w:pPr>
      <w:r w:rsidRPr="00FE259A">
        <w:rPr>
          <w:spacing w:val="-6"/>
          <w:lang w:val="es-ES_tradnl"/>
        </w:rPr>
        <w:t>BML</w:t>
      </w:r>
      <w:r w:rsidRPr="00FE259A">
        <w:rPr>
          <w:spacing w:val="-6"/>
          <w:lang w:val="es-ES_tradnl" w:eastAsia="ja-JP"/>
        </w:rPr>
        <w:tab/>
        <w:t>Lenguaje de etiquetado para radiodifusión (</w:t>
      </w:r>
      <w:r w:rsidRPr="00FE259A">
        <w:rPr>
          <w:i/>
          <w:iCs/>
          <w:spacing w:val="-6"/>
          <w:lang w:val="es-ES_tradnl" w:eastAsia="ja-JP"/>
        </w:rPr>
        <w:t>broadcast mark-up language</w:t>
      </w:r>
      <w:r w:rsidRPr="00FE259A">
        <w:rPr>
          <w:spacing w:val="-6"/>
          <w:lang w:val="es-ES_tradnl" w:eastAsia="ja-JP"/>
        </w:rPr>
        <w:t>)</w:t>
      </w:r>
    </w:p>
    <w:p w:rsidR="00291740" w:rsidRPr="00FE259A" w:rsidRDefault="00291740" w:rsidP="003C551F">
      <w:pPr>
        <w:tabs>
          <w:tab w:val="clear" w:pos="794"/>
          <w:tab w:val="clear" w:pos="1191"/>
          <w:tab w:val="clear" w:pos="1588"/>
        </w:tabs>
        <w:spacing w:before="80"/>
        <w:rPr>
          <w:spacing w:val="-6"/>
          <w:lang w:val="es-ES_tradnl" w:eastAsia="ja-JP"/>
        </w:rPr>
      </w:pPr>
      <w:r w:rsidRPr="00FE259A">
        <w:rPr>
          <w:spacing w:val="-6"/>
          <w:lang w:val="es-ES_tradnl" w:eastAsia="ja-JP"/>
        </w:rPr>
        <w:t>BMP</w:t>
      </w:r>
      <w:r w:rsidRPr="00FE259A">
        <w:rPr>
          <w:spacing w:val="-6"/>
          <w:lang w:val="es-ES_tradnl" w:eastAsia="ja-JP"/>
        </w:rPr>
        <w:tab/>
        <w:t>Mapa de bits (</w:t>
      </w:r>
      <w:r w:rsidRPr="00FE259A">
        <w:rPr>
          <w:i/>
          <w:iCs/>
          <w:spacing w:val="-6"/>
          <w:lang w:val="es-ES_tradnl" w:eastAsia="ja-JP"/>
        </w:rPr>
        <w:t>bit map</w:t>
      </w:r>
      <w:r w:rsidRPr="00FE259A">
        <w:rPr>
          <w:spacing w:val="-6"/>
          <w:lang w:val="es-ES_tradnl" w:eastAsia="ja-JP"/>
        </w:rPr>
        <w:t>)</w:t>
      </w:r>
    </w:p>
    <w:p w:rsidR="00291740" w:rsidRPr="00FE259A" w:rsidRDefault="00291740" w:rsidP="003C551F">
      <w:pPr>
        <w:tabs>
          <w:tab w:val="clear" w:pos="794"/>
          <w:tab w:val="clear" w:pos="1191"/>
          <w:tab w:val="clear" w:pos="1588"/>
        </w:tabs>
        <w:spacing w:before="80"/>
        <w:ind w:left="1985" w:hanging="1985"/>
        <w:rPr>
          <w:b/>
          <w:spacing w:val="-6"/>
          <w:lang w:val="es-ES_tradnl" w:eastAsia="ja-JP"/>
        </w:rPr>
      </w:pPr>
      <w:r w:rsidRPr="00FE259A">
        <w:rPr>
          <w:spacing w:val="-6"/>
          <w:lang w:val="es-ES_tradnl"/>
        </w:rPr>
        <w:t>CEA</w:t>
      </w:r>
      <w:r w:rsidRPr="00FE259A">
        <w:rPr>
          <w:spacing w:val="-6"/>
          <w:lang w:val="es-ES_tradnl" w:eastAsia="ja-JP"/>
        </w:rPr>
        <w:tab/>
        <w:t>Asociación de consumidores de productos electrónicos (</w:t>
      </w:r>
      <w:r w:rsidRPr="00FE259A">
        <w:rPr>
          <w:i/>
          <w:iCs/>
          <w:spacing w:val="-6"/>
          <w:lang w:val="es-ES_tradnl" w:eastAsia="ja-JP"/>
        </w:rPr>
        <w:t>consumer electronics association</w:t>
      </w:r>
      <w:r w:rsidRPr="00FE259A">
        <w:rPr>
          <w:spacing w:val="-6"/>
          <w:lang w:val="es-ES_tradnl" w:eastAsia="ja-JP"/>
        </w:rPr>
        <w:t>)</w:t>
      </w:r>
    </w:p>
    <w:p w:rsidR="00291740" w:rsidRPr="00FE259A" w:rsidRDefault="00291740" w:rsidP="003C551F">
      <w:pPr>
        <w:tabs>
          <w:tab w:val="clear" w:pos="794"/>
          <w:tab w:val="clear" w:pos="1191"/>
          <w:tab w:val="clear" w:pos="1588"/>
        </w:tabs>
        <w:spacing w:before="80"/>
        <w:ind w:left="1985" w:hanging="1985"/>
        <w:rPr>
          <w:spacing w:val="-6"/>
          <w:lang w:val="es-ES_tradnl"/>
        </w:rPr>
      </w:pPr>
      <w:r w:rsidRPr="00FE259A">
        <w:rPr>
          <w:spacing w:val="-6"/>
          <w:lang w:val="es-ES_tradnl"/>
        </w:rPr>
        <w:t>CEI</w:t>
      </w:r>
      <w:r w:rsidRPr="00FE259A">
        <w:rPr>
          <w:spacing w:val="-6"/>
          <w:lang w:val="es-ES_tradnl"/>
        </w:rPr>
        <w:tab/>
        <w:t>Comisión Electrotécnica Internacional</w:t>
      </w:r>
    </w:p>
    <w:p w:rsidR="00291740" w:rsidRPr="00FE259A" w:rsidRDefault="00291740" w:rsidP="003C551F">
      <w:pPr>
        <w:tabs>
          <w:tab w:val="clear" w:pos="794"/>
          <w:tab w:val="clear" w:pos="1191"/>
          <w:tab w:val="clear" w:pos="1588"/>
        </w:tabs>
        <w:spacing w:before="80"/>
        <w:ind w:left="1985" w:hanging="1985"/>
        <w:rPr>
          <w:spacing w:val="-6"/>
          <w:lang w:val="es-ES_tradnl" w:eastAsia="ja-JP"/>
        </w:rPr>
      </w:pPr>
      <w:r w:rsidRPr="00FE259A">
        <w:rPr>
          <w:spacing w:val="-6"/>
          <w:lang w:val="es-ES_tradnl"/>
        </w:rPr>
        <w:t>ER-BSAC</w:t>
      </w:r>
      <w:r w:rsidRPr="00FE259A">
        <w:rPr>
          <w:spacing w:val="-6"/>
          <w:lang w:val="es-ES_tradnl"/>
        </w:rPr>
        <w:tab/>
        <w:t>Tolerancia a los errores – codificación aritmética por segmentos de bits (</w:t>
      </w:r>
      <w:r w:rsidRPr="00FE259A">
        <w:rPr>
          <w:i/>
          <w:iCs/>
          <w:spacing w:val="-6"/>
          <w:lang w:val="es-ES_tradnl"/>
        </w:rPr>
        <w:t xml:space="preserve">error </w:t>
      </w:r>
      <w:r w:rsidRPr="00FE259A">
        <w:rPr>
          <w:i/>
          <w:iCs/>
          <w:spacing w:val="-6"/>
          <w:lang w:val="es-ES_tradnl" w:eastAsia="ja-JP"/>
        </w:rPr>
        <w:t>r</w:t>
      </w:r>
      <w:r w:rsidRPr="00FE259A">
        <w:rPr>
          <w:i/>
          <w:iCs/>
          <w:spacing w:val="-6"/>
          <w:lang w:val="es-ES_tradnl"/>
        </w:rPr>
        <w:t xml:space="preserve">esilience – </w:t>
      </w:r>
      <w:r w:rsidRPr="00FE259A">
        <w:rPr>
          <w:i/>
          <w:iCs/>
          <w:spacing w:val="-6"/>
          <w:lang w:val="es-ES_tradnl" w:eastAsia="ja-JP"/>
        </w:rPr>
        <w:t>b</w:t>
      </w:r>
      <w:r w:rsidRPr="00FE259A">
        <w:rPr>
          <w:i/>
          <w:iCs/>
          <w:spacing w:val="-6"/>
          <w:lang w:val="es-ES_tradnl"/>
        </w:rPr>
        <w:t xml:space="preserve">it </w:t>
      </w:r>
      <w:r w:rsidRPr="00FE259A">
        <w:rPr>
          <w:i/>
          <w:iCs/>
          <w:spacing w:val="-6"/>
          <w:lang w:val="es-ES_tradnl" w:eastAsia="ja-JP"/>
        </w:rPr>
        <w:t>s</w:t>
      </w:r>
      <w:r w:rsidRPr="00FE259A">
        <w:rPr>
          <w:i/>
          <w:iCs/>
          <w:spacing w:val="-6"/>
          <w:lang w:val="es-ES_tradnl"/>
        </w:rPr>
        <w:t xml:space="preserve">liced </w:t>
      </w:r>
      <w:r w:rsidRPr="00FE259A">
        <w:rPr>
          <w:i/>
          <w:iCs/>
          <w:spacing w:val="-6"/>
          <w:lang w:val="es-ES_tradnl" w:eastAsia="ja-JP"/>
        </w:rPr>
        <w:t>a</w:t>
      </w:r>
      <w:r w:rsidRPr="00FE259A">
        <w:rPr>
          <w:i/>
          <w:iCs/>
          <w:spacing w:val="-6"/>
          <w:lang w:val="es-ES_tradnl"/>
        </w:rPr>
        <w:t xml:space="preserve">rithmetic </w:t>
      </w:r>
      <w:r w:rsidRPr="00FE259A">
        <w:rPr>
          <w:i/>
          <w:iCs/>
          <w:spacing w:val="-6"/>
          <w:lang w:val="es-ES_tradnl" w:eastAsia="ja-JP"/>
        </w:rPr>
        <w:t>c</w:t>
      </w:r>
      <w:r w:rsidRPr="00FE259A">
        <w:rPr>
          <w:i/>
          <w:iCs/>
          <w:spacing w:val="-6"/>
          <w:lang w:val="es-ES_tradnl"/>
        </w:rPr>
        <w:t>oding</w:t>
      </w:r>
      <w:r w:rsidRPr="00FE259A">
        <w:rPr>
          <w:spacing w:val="-6"/>
          <w:lang w:val="es-ES_tradnl"/>
        </w:rPr>
        <w:t>)</w:t>
      </w:r>
    </w:p>
    <w:p w:rsidR="00291740" w:rsidRPr="00FE259A" w:rsidRDefault="00291740" w:rsidP="003C551F">
      <w:pPr>
        <w:tabs>
          <w:tab w:val="clear" w:pos="794"/>
          <w:tab w:val="clear" w:pos="1191"/>
          <w:tab w:val="clear" w:pos="1588"/>
        </w:tabs>
        <w:spacing w:before="80"/>
        <w:rPr>
          <w:b/>
          <w:spacing w:val="-6"/>
          <w:lang w:val="es-ES_tradnl"/>
        </w:rPr>
      </w:pPr>
      <w:r w:rsidRPr="00FE259A">
        <w:rPr>
          <w:spacing w:val="-6"/>
          <w:lang w:val="es-ES_tradnl"/>
        </w:rPr>
        <w:t>ESG</w:t>
      </w:r>
      <w:r w:rsidRPr="00FE259A">
        <w:rPr>
          <w:spacing w:val="-6"/>
          <w:lang w:val="es-ES_tradnl" w:eastAsia="ja-JP"/>
        </w:rPr>
        <w:tab/>
        <w:t>Guía electrónica de servicios (</w:t>
      </w:r>
      <w:r w:rsidRPr="00FE259A">
        <w:rPr>
          <w:i/>
          <w:iCs/>
          <w:spacing w:val="-6"/>
          <w:lang w:val="es-ES_tradnl"/>
        </w:rPr>
        <w:t>electronic service guide</w:t>
      </w:r>
      <w:r w:rsidRPr="00FE259A">
        <w:rPr>
          <w:spacing w:val="-6"/>
          <w:lang w:val="es-ES_tradnl"/>
        </w:rPr>
        <w:t>)</w:t>
      </w:r>
    </w:p>
    <w:p w:rsidR="00291740" w:rsidRPr="00FE259A" w:rsidRDefault="00291740" w:rsidP="003C551F">
      <w:pPr>
        <w:tabs>
          <w:tab w:val="clear" w:pos="794"/>
          <w:tab w:val="clear" w:pos="1191"/>
          <w:tab w:val="clear" w:pos="1588"/>
        </w:tabs>
        <w:spacing w:before="80"/>
        <w:rPr>
          <w:b/>
          <w:spacing w:val="-6"/>
          <w:lang w:val="es-ES_tradnl"/>
        </w:rPr>
      </w:pPr>
      <w:r w:rsidRPr="00FE259A">
        <w:rPr>
          <w:spacing w:val="-6"/>
          <w:lang w:val="es-ES_tradnl"/>
        </w:rPr>
        <w:t>GIF</w:t>
      </w:r>
      <w:r w:rsidRPr="00FE259A">
        <w:rPr>
          <w:spacing w:val="-6"/>
          <w:lang w:val="es-ES_tradnl"/>
        </w:rPr>
        <w:tab/>
        <w:t>Formato de intercambio de gráficos (</w:t>
      </w:r>
      <w:r w:rsidRPr="00FE259A">
        <w:rPr>
          <w:i/>
          <w:iCs/>
          <w:spacing w:val="-6"/>
          <w:lang w:val="es-ES_tradnl"/>
        </w:rPr>
        <w:t xml:space="preserve">graphics </w:t>
      </w:r>
      <w:r w:rsidRPr="00FE259A">
        <w:rPr>
          <w:i/>
          <w:iCs/>
          <w:spacing w:val="-6"/>
          <w:lang w:val="es-ES_tradnl" w:eastAsia="ja-JP"/>
        </w:rPr>
        <w:t>i</w:t>
      </w:r>
      <w:r w:rsidRPr="00FE259A">
        <w:rPr>
          <w:i/>
          <w:iCs/>
          <w:spacing w:val="-6"/>
          <w:lang w:val="es-ES_tradnl"/>
        </w:rPr>
        <w:t xml:space="preserve">nterchange </w:t>
      </w:r>
      <w:r w:rsidRPr="00FE259A">
        <w:rPr>
          <w:i/>
          <w:iCs/>
          <w:spacing w:val="-6"/>
          <w:lang w:val="es-ES_tradnl" w:eastAsia="ja-JP"/>
        </w:rPr>
        <w:t>f</w:t>
      </w:r>
      <w:r w:rsidRPr="00FE259A">
        <w:rPr>
          <w:i/>
          <w:iCs/>
          <w:spacing w:val="-6"/>
          <w:lang w:val="es-ES_tradnl"/>
        </w:rPr>
        <w:t>ormat</w:t>
      </w:r>
      <w:r w:rsidRPr="00FE259A">
        <w:rPr>
          <w:spacing w:val="-6"/>
          <w:lang w:val="es-ES_tradnl"/>
        </w:rPr>
        <w:t>)</w:t>
      </w:r>
    </w:p>
    <w:p w:rsidR="00291740" w:rsidRPr="00FE259A" w:rsidRDefault="00291740" w:rsidP="003C551F">
      <w:pPr>
        <w:tabs>
          <w:tab w:val="clear" w:pos="794"/>
          <w:tab w:val="clear" w:pos="1191"/>
          <w:tab w:val="clear" w:pos="1588"/>
        </w:tabs>
        <w:spacing w:before="80"/>
        <w:ind w:left="1985" w:hanging="1985"/>
        <w:rPr>
          <w:b/>
          <w:spacing w:val="-6"/>
          <w:lang w:val="es-ES_tradnl"/>
        </w:rPr>
      </w:pPr>
      <w:r w:rsidRPr="00FE259A">
        <w:rPr>
          <w:spacing w:val="-6"/>
          <w:lang w:val="es-ES_tradnl"/>
        </w:rPr>
        <w:t>HE-AAC</w:t>
      </w:r>
      <w:r w:rsidRPr="00FE259A">
        <w:rPr>
          <w:spacing w:val="-6"/>
          <w:lang w:val="es-ES_tradnl"/>
        </w:rPr>
        <w:tab/>
        <w:t>Codificación audio avanzada de alta eficacia (</w:t>
      </w:r>
      <w:r w:rsidRPr="00FE259A">
        <w:rPr>
          <w:i/>
          <w:iCs/>
          <w:spacing w:val="-6"/>
          <w:lang w:val="es-ES_tradnl"/>
        </w:rPr>
        <w:t xml:space="preserve">high </w:t>
      </w:r>
      <w:r w:rsidRPr="00FE259A">
        <w:rPr>
          <w:i/>
          <w:iCs/>
          <w:spacing w:val="-6"/>
          <w:lang w:val="es-ES_tradnl" w:eastAsia="ja-JP"/>
        </w:rPr>
        <w:t>e</w:t>
      </w:r>
      <w:r w:rsidRPr="00FE259A">
        <w:rPr>
          <w:i/>
          <w:iCs/>
          <w:spacing w:val="-6"/>
          <w:lang w:val="es-ES_tradnl"/>
        </w:rPr>
        <w:t xml:space="preserve">fficiency </w:t>
      </w:r>
      <w:r w:rsidRPr="00FE259A">
        <w:rPr>
          <w:i/>
          <w:iCs/>
          <w:spacing w:val="-6"/>
          <w:lang w:val="es-ES_tradnl" w:eastAsia="ja-JP"/>
        </w:rPr>
        <w:t>a</w:t>
      </w:r>
      <w:r w:rsidRPr="00FE259A">
        <w:rPr>
          <w:i/>
          <w:iCs/>
          <w:spacing w:val="-6"/>
          <w:lang w:val="es-ES_tradnl"/>
        </w:rPr>
        <w:t xml:space="preserve">dvanced </w:t>
      </w:r>
      <w:r w:rsidRPr="00FE259A">
        <w:rPr>
          <w:i/>
          <w:iCs/>
          <w:spacing w:val="-6"/>
          <w:lang w:val="es-ES_tradnl" w:eastAsia="ja-JP"/>
        </w:rPr>
        <w:t>a</w:t>
      </w:r>
      <w:r w:rsidRPr="00FE259A">
        <w:rPr>
          <w:i/>
          <w:iCs/>
          <w:spacing w:val="-6"/>
          <w:lang w:val="es-ES_tradnl"/>
        </w:rPr>
        <w:t xml:space="preserve">udio </w:t>
      </w:r>
      <w:r w:rsidRPr="00FE259A">
        <w:rPr>
          <w:i/>
          <w:iCs/>
          <w:spacing w:val="-6"/>
          <w:lang w:val="es-ES_tradnl" w:eastAsia="ja-JP"/>
        </w:rPr>
        <w:t>c</w:t>
      </w:r>
      <w:r w:rsidRPr="00FE259A">
        <w:rPr>
          <w:i/>
          <w:iCs/>
          <w:spacing w:val="-6"/>
          <w:lang w:val="es-ES_tradnl"/>
        </w:rPr>
        <w:t>od</w:t>
      </w:r>
      <w:r w:rsidRPr="00FE259A">
        <w:rPr>
          <w:i/>
          <w:iCs/>
          <w:spacing w:val="-6"/>
          <w:lang w:val="es-ES_tradnl" w:eastAsia="ja-JP"/>
        </w:rPr>
        <w:t>ing</w:t>
      </w:r>
      <w:r w:rsidRPr="00FE259A">
        <w:rPr>
          <w:spacing w:val="-6"/>
          <w:lang w:val="es-ES_tradnl" w:eastAsia="ja-JP"/>
        </w:rPr>
        <w:t>)</w:t>
      </w:r>
    </w:p>
    <w:p w:rsidR="008643C4" w:rsidRPr="008643C4" w:rsidRDefault="008643C4" w:rsidP="003C551F">
      <w:pPr>
        <w:tabs>
          <w:tab w:val="clear" w:pos="794"/>
          <w:tab w:val="clear" w:pos="1191"/>
          <w:tab w:val="clear" w:pos="1588"/>
          <w:tab w:val="left" w:pos="1701"/>
          <w:tab w:val="left" w:pos="2552"/>
        </w:tabs>
        <w:rPr>
          <w:lang w:val="es-ES_tradnl"/>
        </w:rPr>
      </w:pPr>
      <w:r w:rsidRPr="00A0266F">
        <w:rPr>
          <w:lang w:val="es-ES_tradnl"/>
        </w:rPr>
        <w:t>HEVC</w:t>
      </w:r>
      <w:r w:rsidRPr="00A0266F">
        <w:rPr>
          <w:lang w:val="es-ES_tradnl"/>
        </w:rPr>
        <w:tab/>
      </w:r>
      <w:r w:rsidRPr="00A0266F">
        <w:rPr>
          <w:lang w:val="es-ES_tradnl"/>
        </w:rPr>
        <w:tab/>
        <w:t>Codificación de vídeo muy eficiente (</w:t>
      </w:r>
      <w:r w:rsidRPr="00A0266F">
        <w:rPr>
          <w:i/>
          <w:iCs/>
          <w:lang w:val="es-ES_tradnl"/>
        </w:rPr>
        <w:t>high efficiency video coding)</w:t>
      </w:r>
    </w:p>
    <w:p w:rsidR="00291740" w:rsidRPr="00FE259A" w:rsidRDefault="00291740" w:rsidP="003C551F">
      <w:pPr>
        <w:tabs>
          <w:tab w:val="clear" w:pos="794"/>
          <w:tab w:val="clear" w:pos="1191"/>
          <w:tab w:val="clear" w:pos="1588"/>
        </w:tabs>
        <w:spacing w:before="80"/>
        <w:ind w:left="1985" w:hanging="1985"/>
        <w:rPr>
          <w:b/>
          <w:spacing w:val="-6"/>
          <w:lang w:val="es-ES_tradnl"/>
        </w:rPr>
      </w:pPr>
      <w:r w:rsidRPr="00FE259A">
        <w:rPr>
          <w:spacing w:val="-6"/>
          <w:lang w:val="es-ES_tradnl"/>
        </w:rPr>
        <w:t>ISO</w:t>
      </w:r>
      <w:r w:rsidRPr="00FE259A">
        <w:rPr>
          <w:spacing w:val="-6"/>
          <w:lang w:val="es-ES_tradnl"/>
        </w:rPr>
        <w:tab/>
        <w:t>Organización Internacional de Normalización (</w:t>
      </w:r>
      <w:r w:rsidRPr="00FE259A">
        <w:rPr>
          <w:i/>
          <w:iCs/>
          <w:spacing w:val="-6"/>
          <w:lang w:val="es-ES_tradnl"/>
        </w:rPr>
        <w:t>International Organization for Standardization</w:t>
      </w:r>
      <w:r w:rsidRPr="00FE259A">
        <w:rPr>
          <w:spacing w:val="-6"/>
          <w:lang w:val="es-ES_tradnl"/>
        </w:rPr>
        <w:t>)</w:t>
      </w:r>
    </w:p>
    <w:p w:rsidR="00291740" w:rsidRPr="00FE259A" w:rsidRDefault="00291740" w:rsidP="003C551F">
      <w:pPr>
        <w:tabs>
          <w:tab w:val="clear" w:pos="794"/>
          <w:tab w:val="clear" w:pos="1191"/>
          <w:tab w:val="clear" w:pos="1588"/>
        </w:tabs>
        <w:spacing w:before="80"/>
        <w:rPr>
          <w:b/>
          <w:spacing w:val="-6"/>
          <w:lang w:val="es-ES_tradnl" w:eastAsia="ja-JP"/>
        </w:rPr>
      </w:pPr>
      <w:r w:rsidRPr="00FE259A">
        <w:rPr>
          <w:spacing w:val="-6"/>
          <w:lang w:val="es-ES_tradnl"/>
        </w:rPr>
        <w:t>JPEG</w:t>
      </w:r>
      <w:r w:rsidRPr="00FE259A">
        <w:rPr>
          <w:spacing w:val="-6"/>
          <w:lang w:val="es-ES_tradnl" w:eastAsia="ja-JP"/>
        </w:rPr>
        <w:tab/>
        <w:t>Grupo Mixto de Expertos en fotografía (</w:t>
      </w:r>
      <w:r w:rsidRPr="00FE259A">
        <w:rPr>
          <w:i/>
          <w:iCs/>
          <w:spacing w:val="-6"/>
          <w:lang w:val="es-ES_tradnl" w:eastAsia="ja-JP"/>
        </w:rPr>
        <w:t>joint photographic experts group</w:t>
      </w:r>
      <w:r w:rsidRPr="00FE259A">
        <w:rPr>
          <w:spacing w:val="-6"/>
          <w:lang w:val="es-ES_tradnl" w:eastAsia="ja-JP"/>
        </w:rPr>
        <w:t>)</w:t>
      </w:r>
    </w:p>
    <w:p w:rsidR="00291740" w:rsidRPr="00FE259A" w:rsidRDefault="00291740" w:rsidP="003C551F">
      <w:pPr>
        <w:tabs>
          <w:tab w:val="clear" w:pos="794"/>
          <w:tab w:val="clear" w:pos="1191"/>
          <w:tab w:val="clear" w:pos="1588"/>
        </w:tabs>
        <w:spacing w:before="80"/>
        <w:ind w:left="1985" w:hanging="1985"/>
        <w:rPr>
          <w:b/>
          <w:spacing w:val="-6"/>
          <w:lang w:val="es-ES_tradnl" w:eastAsia="ja-JP"/>
        </w:rPr>
      </w:pPr>
      <w:r w:rsidRPr="00FE259A">
        <w:rPr>
          <w:spacing w:val="-6"/>
          <w:lang w:val="es-ES_tradnl"/>
        </w:rPr>
        <w:t>MIME</w:t>
      </w:r>
      <w:r w:rsidRPr="00FE259A">
        <w:rPr>
          <w:spacing w:val="-6"/>
          <w:lang w:val="es-ES_tradnl" w:eastAsia="ja-JP"/>
        </w:rPr>
        <w:tab/>
        <w:t>Extensiones del correo Internet multipropósito (</w:t>
      </w:r>
      <w:r w:rsidRPr="00FE259A">
        <w:rPr>
          <w:i/>
          <w:iCs/>
          <w:spacing w:val="-6"/>
          <w:lang w:val="es-ES_tradnl" w:eastAsia="ja-JP"/>
        </w:rPr>
        <w:t>multipurpose internet mail extension</w:t>
      </w:r>
      <w:r w:rsidRPr="00FE259A">
        <w:rPr>
          <w:spacing w:val="-6"/>
          <w:lang w:val="es-ES_tradnl" w:eastAsia="ja-JP"/>
        </w:rPr>
        <w:t>)</w:t>
      </w:r>
    </w:p>
    <w:p w:rsidR="00291740" w:rsidRPr="00FE259A" w:rsidRDefault="00291740" w:rsidP="003C551F">
      <w:pPr>
        <w:tabs>
          <w:tab w:val="clear" w:pos="794"/>
          <w:tab w:val="clear" w:pos="1191"/>
          <w:tab w:val="clear" w:pos="1588"/>
        </w:tabs>
        <w:spacing w:before="80"/>
        <w:rPr>
          <w:b/>
          <w:spacing w:val="-6"/>
          <w:lang w:val="es-ES_tradnl" w:eastAsia="ja-JP"/>
        </w:rPr>
      </w:pPr>
      <w:r w:rsidRPr="00FE259A">
        <w:rPr>
          <w:spacing w:val="-6"/>
          <w:lang w:val="es-ES_tradnl"/>
        </w:rPr>
        <w:t>MNG</w:t>
      </w:r>
      <w:r w:rsidRPr="00FE259A">
        <w:rPr>
          <w:spacing w:val="-6"/>
          <w:lang w:val="es-ES_tradnl" w:eastAsia="ja-JP"/>
        </w:rPr>
        <w:tab/>
        <w:t>Gráficos de red de varias imágenes (</w:t>
      </w:r>
      <w:r w:rsidRPr="00FE259A">
        <w:rPr>
          <w:i/>
          <w:iCs/>
          <w:spacing w:val="-6"/>
          <w:lang w:val="es-ES_tradnl" w:eastAsia="ja-JP"/>
        </w:rPr>
        <w:t>multiple-image network graphics</w:t>
      </w:r>
      <w:r w:rsidRPr="00FE259A">
        <w:rPr>
          <w:spacing w:val="-6"/>
          <w:lang w:val="es-ES_tradnl" w:eastAsia="ja-JP"/>
        </w:rPr>
        <w:t>)</w:t>
      </w:r>
    </w:p>
    <w:p w:rsidR="00291740" w:rsidRPr="00FE259A" w:rsidRDefault="00291740" w:rsidP="003C551F">
      <w:pPr>
        <w:tabs>
          <w:tab w:val="clear" w:pos="794"/>
          <w:tab w:val="clear" w:pos="1191"/>
          <w:tab w:val="clear" w:pos="1588"/>
        </w:tabs>
        <w:spacing w:before="80"/>
        <w:ind w:left="1985" w:hanging="1985"/>
        <w:rPr>
          <w:b/>
          <w:spacing w:val="-6"/>
          <w:lang w:val="es-ES_tradnl"/>
        </w:rPr>
      </w:pPr>
      <w:r w:rsidRPr="00FE259A">
        <w:rPr>
          <w:spacing w:val="-6"/>
          <w:lang w:val="es-ES_tradnl"/>
        </w:rPr>
        <w:t>MPEG</w:t>
      </w:r>
      <w:r w:rsidRPr="00FE259A">
        <w:rPr>
          <w:spacing w:val="-6"/>
          <w:lang w:val="es-ES_tradnl"/>
        </w:rPr>
        <w:tab/>
        <w:t>Grupo de Expertos en imágenes en movimiento (</w:t>
      </w:r>
      <w:r w:rsidRPr="00FE259A">
        <w:rPr>
          <w:i/>
          <w:iCs/>
          <w:spacing w:val="-6"/>
          <w:lang w:val="es-ES_tradnl"/>
        </w:rPr>
        <w:t>motion picture experts group</w:t>
      </w:r>
      <w:r w:rsidRPr="00FE259A">
        <w:rPr>
          <w:spacing w:val="-6"/>
          <w:lang w:val="es-ES_tradnl"/>
        </w:rPr>
        <w:t>)</w:t>
      </w:r>
    </w:p>
    <w:p w:rsidR="00291740" w:rsidRPr="00FE259A" w:rsidRDefault="00291740" w:rsidP="003C551F">
      <w:pPr>
        <w:tabs>
          <w:tab w:val="clear" w:pos="794"/>
          <w:tab w:val="clear" w:pos="1191"/>
          <w:tab w:val="clear" w:pos="1588"/>
        </w:tabs>
        <w:spacing w:before="80"/>
        <w:rPr>
          <w:b/>
          <w:spacing w:val="-6"/>
          <w:lang w:val="es-ES_tradnl"/>
        </w:rPr>
      </w:pPr>
      <w:r w:rsidRPr="00FE259A">
        <w:rPr>
          <w:spacing w:val="-6"/>
          <w:lang w:val="es-ES_tradnl" w:eastAsia="ja-JP"/>
        </w:rPr>
        <w:t>OMA</w:t>
      </w:r>
      <w:r w:rsidRPr="00FE259A">
        <w:rPr>
          <w:spacing w:val="-6"/>
          <w:lang w:val="es-ES_tradnl" w:eastAsia="ja-JP"/>
        </w:rPr>
        <w:tab/>
        <w:t>Alianza móvil abierta (</w:t>
      </w:r>
      <w:r w:rsidRPr="00FE259A">
        <w:rPr>
          <w:i/>
          <w:iCs/>
          <w:spacing w:val="-6"/>
          <w:lang w:val="es-ES_tradnl" w:eastAsia="ja-JP"/>
        </w:rPr>
        <w:t>open mobile alliance</w:t>
      </w:r>
      <w:r w:rsidRPr="00FE259A">
        <w:rPr>
          <w:spacing w:val="-6"/>
          <w:lang w:val="es-ES_tradnl" w:eastAsia="ja-JP"/>
        </w:rPr>
        <w:t>)</w:t>
      </w:r>
    </w:p>
    <w:p w:rsidR="00291740" w:rsidRPr="00FE259A" w:rsidRDefault="00291740" w:rsidP="003C551F">
      <w:pPr>
        <w:tabs>
          <w:tab w:val="clear" w:pos="794"/>
          <w:tab w:val="clear" w:pos="1191"/>
          <w:tab w:val="clear" w:pos="1588"/>
        </w:tabs>
        <w:spacing w:before="80"/>
        <w:rPr>
          <w:b/>
          <w:spacing w:val="-6"/>
          <w:lang w:val="es-ES_tradnl"/>
        </w:rPr>
      </w:pPr>
      <w:r w:rsidRPr="00FE259A">
        <w:rPr>
          <w:spacing w:val="-6"/>
          <w:lang w:val="es-ES_tradnl"/>
        </w:rPr>
        <w:t>PNG</w:t>
      </w:r>
      <w:r w:rsidRPr="00FE259A">
        <w:rPr>
          <w:spacing w:val="-6"/>
          <w:lang w:val="es-ES_tradnl"/>
        </w:rPr>
        <w:tab/>
        <w:t>Gráficos de red portátiles (</w:t>
      </w:r>
      <w:r w:rsidRPr="00FE259A">
        <w:rPr>
          <w:i/>
          <w:iCs/>
          <w:spacing w:val="-6"/>
          <w:lang w:val="es-ES_tradnl"/>
        </w:rPr>
        <w:t xml:space="preserve">portable </w:t>
      </w:r>
      <w:r w:rsidRPr="00FE259A">
        <w:rPr>
          <w:i/>
          <w:iCs/>
          <w:spacing w:val="-6"/>
          <w:lang w:val="es-ES_tradnl" w:eastAsia="ja-JP"/>
        </w:rPr>
        <w:t>n</w:t>
      </w:r>
      <w:r w:rsidRPr="00FE259A">
        <w:rPr>
          <w:i/>
          <w:iCs/>
          <w:spacing w:val="-6"/>
          <w:lang w:val="es-ES_tradnl"/>
        </w:rPr>
        <w:t xml:space="preserve">etworks </w:t>
      </w:r>
      <w:r w:rsidRPr="00FE259A">
        <w:rPr>
          <w:i/>
          <w:iCs/>
          <w:spacing w:val="-6"/>
          <w:lang w:val="es-ES_tradnl" w:eastAsia="ja-JP"/>
        </w:rPr>
        <w:t>g</w:t>
      </w:r>
      <w:r w:rsidRPr="00FE259A">
        <w:rPr>
          <w:i/>
          <w:iCs/>
          <w:spacing w:val="-6"/>
          <w:lang w:val="es-ES_tradnl"/>
        </w:rPr>
        <w:t>raphics</w:t>
      </w:r>
      <w:r w:rsidRPr="00FE259A">
        <w:rPr>
          <w:spacing w:val="-6"/>
          <w:lang w:val="es-ES_tradnl"/>
        </w:rPr>
        <w:t>)</w:t>
      </w:r>
    </w:p>
    <w:p w:rsidR="00291740" w:rsidRPr="00FE259A" w:rsidRDefault="00291740" w:rsidP="003C551F">
      <w:pPr>
        <w:tabs>
          <w:tab w:val="clear" w:pos="794"/>
          <w:tab w:val="clear" w:pos="1191"/>
          <w:tab w:val="clear" w:pos="1588"/>
        </w:tabs>
        <w:spacing w:before="80"/>
        <w:ind w:left="1985" w:hanging="1985"/>
        <w:rPr>
          <w:b/>
          <w:spacing w:val="-6"/>
          <w:lang w:val="es-ES_tradnl" w:eastAsia="ja-JP"/>
        </w:rPr>
      </w:pPr>
      <w:r w:rsidRPr="00FE259A">
        <w:rPr>
          <w:spacing w:val="-6"/>
          <w:lang w:val="es-ES_tradnl"/>
        </w:rPr>
        <w:t>PSI/SI</w:t>
      </w:r>
      <w:r w:rsidRPr="00FE259A">
        <w:rPr>
          <w:spacing w:val="-6"/>
          <w:lang w:val="es-ES_tradnl" w:eastAsia="ja-JP"/>
        </w:rPr>
        <w:tab/>
        <w:t>Información de programa específica/información de servicio (</w:t>
      </w:r>
      <w:r w:rsidRPr="00FE259A">
        <w:rPr>
          <w:i/>
          <w:iCs/>
          <w:spacing w:val="-6"/>
          <w:lang w:val="es-ES_tradnl"/>
        </w:rPr>
        <w:t>programme specific information</w:t>
      </w:r>
      <w:r w:rsidRPr="00FE259A">
        <w:rPr>
          <w:i/>
          <w:iCs/>
          <w:spacing w:val="-6"/>
          <w:lang w:val="es-ES_tradnl" w:eastAsia="ja-JP"/>
        </w:rPr>
        <w:t>/service information</w:t>
      </w:r>
      <w:r w:rsidRPr="00FE259A">
        <w:rPr>
          <w:spacing w:val="-6"/>
          <w:lang w:val="es-ES_tradnl" w:eastAsia="ja-JP"/>
        </w:rPr>
        <w:t>)</w:t>
      </w:r>
    </w:p>
    <w:p w:rsidR="00291740" w:rsidRPr="00FE259A" w:rsidRDefault="00291740" w:rsidP="003C551F">
      <w:pPr>
        <w:tabs>
          <w:tab w:val="clear" w:pos="794"/>
          <w:tab w:val="clear" w:pos="1191"/>
          <w:tab w:val="clear" w:pos="1588"/>
        </w:tabs>
        <w:spacing w:before="80"/>
        <w:rPr>
          <w:b/>
          <w:spacing w:val="-6"/>
          <w:lang w:val="es-ES_tradnl"/>
        </w:rPr>
      </w:pPr>
      <w:r w:rsidRPr="00FE259A">
        <w:rPr>
          <w:spacing w:val="-6"/>
          <w:lang w:val="es-ES_tradnl"/>
        </w:rPr>
        <w:t>RME</w:t>
      </w:r>
      <w:r w:rsidRPr="00FE259A">
        <w:rPr>
          <w:spacing w:val="-6"/>
          <w:lang w:val="es-ES_tradnl" w:eastAsia="ja-JP"/>
        </w:rPr>
        <w:tab/>
        <w:t>Entorno rico en medios (</w:t>
      </w:r>
      <w:r w:rsidRPr="00FE259A">
        <w:rPr>
          <w:i/>
          <w:iCs/>
          <w:spacing w:val="-6"/>
          <w:lang w:val="es-ES_tradnl"/>
        </w:rPr>
        <w:t>rich media environment</w:t>
      </w:r>
      <w:r w:rsidRPr="00FE259A">
        <w:rPr>
          <w:spacing w:val="-6"/>
          <w:lang w:val="es-ES_tradnl"/>
        </w:rPr>
        <w:t>)</w:t>
      </w:r>
    </w:p>
    <w:p w:rsidR="00291740" w:rsidRPr="00FE259A" w:rsidRDefault="00291740" w:rsidP="003C551F">
      <w:pPr>
        <w:tabs>
          <w:tab w:val="clear" w:pos="794"/>
          <w:tab w:val="clear" w:pos="1191"/>
          <w:tab w:val="clear" w:pos="1588"/>
        </w:tabs>
        <w:spacing w:before="80"/>
        <w:ind w:left="1985" w:hanging="1985"/>
        <w:rPr>
          <w:b/>
          <w:spacing w:val="-6"/>
          <w:lang w:val="es-ES_tradnl" w:eastAsia="ja-JP"/>
        </w:rPr>
      </w:pPr>
      <w:r w:rsidRPr="00FE259A">
        <w:rPr>
          <w:spacing w:val="-6"/>
          <w:lang w:val="es-ES_tradnl"/>
        </w:rPr>
        <w:t>SMPTE</w:t>
      </w:r>
      <w:r w:rsidRPr="00FE259A">
        <w:rPr>
          <w:spacing w:val="-6"/>
          <w:lang w:val="es-ES_tradnl" w:eastAsia="ja-JP"/>
        </w:rPr>
        <w:tab/>
        <w:t>Sociedad de Ingenieros de Imágenes en Movimiento y Televisión (</w:t>
      </w:r>
      <w:r w:rsidRPr="00FE259A">
        <w:rPr>
          <w:i/>
          <w:iCs/>
          <w:spacing w:val="-6"/>
          <w:lang w:val="es-ES_tradnl" w:eastAsia="ja-JP"/>
        </w:rPr>
        <w:t>society of motion picture and television engineers</w:t>
      </w:r>
      <w:r w:rsidRPr="00FE259A">
        <w:rPr>
          <w:spacing w:val="-6"/>
          <w:lang w:val="es-ES_tradnl" w:eastAsia="ja-JP"/>
        </w:rPr>
        <w:t>)</w:t>
      </w:r>
    </w:p>
    <w:p w:rsidR="00291740" w:rsidRPr="00FE259A" w:rsidRDefault="00291740" w:rsidP="003C551F">
      <w:pPr>
        <w:tabs>
          <w:tab w:val="clear" w:pos="794"/>
          <w:tab w:val="clear" w:pos="1191"/>
          <w:tab w:val="clear" w:pos="1588"/>
        </w:tabs>
        <w:spacing w:before="80"/>
        <w:rPr>
          <w:b/>
          <w:spacing w:val="-6"/>
          <w:lang w:val="es-ES_tradnl"/>
        </w:rPr>
      </w:pPr>
      <w:r w:rsidRPr="00FE259A">
        <w:rPr>
          <w:rFonts w:eastAsia="Batang"/>
          <w:spacing w:val="-6"/>
          <w:lang w:val="es-ES_tradnl" w:eastAsia="ko-KR"/>
        </w:rPr>
        <w:t>SVC</w:t>
      </w:r>
      <w:r w:rsidRPr="00FE259A">
        <w:rPr>
          <w:rFonts w:eastAsia="Batang"/>
          <w:spacing w:val="-6"/>
          <w:lang w:val="es-ES_tradnl" w:eastAsia="ko-KR"/>
        </w:rPr>
        <w:tab/>
        <w:t>Codificación de vídeo escalable (</w:t>
      </w:r>
      <w:r w:rsidRPr="00FE259A">
        <w:rPr>
          <w:rFonts w:eastAsia="Batang"/>
          <w:i/>
          <w:iCs/>
          <w:spacing w:val="-6"/>
          <w:lang w:val="es-ES_tradnl" w:eastAsia="ko-KR"/>
        </w:rPr>
        <w:t xml:space="preserve">scalable </w:t>
      </w:r>
      <w:r w:rsidRPr="00FE259A">
        <w:rPr>
          <w:i/>
          <w:iCs/>
          <w:spacing w:val="-6"/>
          <w:lang w:val="es-ES_tradnl" w:eastAsia="ja-JP"/>
        </w:rPr>
        <w:t>v</w:t>
      </w:r>
      <w:r w:rsidRPr="00FE259A">
        <w:rPr>
          <w:rFonts w:eastAsia="Batang"/>
          <w:i/>
          <w:iCs/>
          <w:spacing w:val="-6"/>
          <w:lang w:val="es-ES_tradnl" w:eastAsia="ko-KR"/>
        </w:rPr>
        <w:t xml:space="preserve">ideo </w:t>
      </w:r>
      <w:r w:rsidRPr="00FE259A">
        <w:rPr>
          <w:i/>
          <w:iCs/>
          <w:spacing w:val="-6"/>
          <w:lang w:val="es-ES_tradnl" w:eastAsia="ja-JP"/>
        </w:rPr>
        <w:t>c</w:t>
      </w:r>
      <w:r w:rsidRPr="00FE259A">
        <w:rPr>
          <w:rFonts w:eastAsia="Batang"/>
          <w:i/>
          <w:iCs/>
          <w:spacing w:val="-6"/>
          <w:lang w:val="es-ES_tradnl" w:eastAsia="ko-KR"/>
        </w:rPr>
        <w:t>oding</w:t>
      </w:r>
      <w:r w:rsidRPr="00FE259A">
        <w:rPr>
          <w:rFonts w:eastAsia="Batang"/>
          <w:spacing w:val="-6"/>
          <w:lang w:val="es-ES_tradnl" w:eastAsia="ko-KR"/>
        </w:rPr>
        <w:t>)</w:t>
      </w:r>
    </w:p>
    <w:p w:rsidR="008643C4" w:rsidRPr="00134966" w:rsidRDefault="008643C4" w:rsidP="003C551F">
      <w:pPr>
        <w:tabs>
          <w:tab w:val="clear" w:pos="1191"/>
          <w:tab w:val="clear" w:pos="1588"/>
          <w:tab w:val="left" w:pos="2410"/>
          <w:tab w:val="left" w:pos="2835"/>
        </w:tabs>
        <w:rPr>
          <w:lang w:val="es-ES_tradnl"/>
        </w:rPr>
      </w:pPr>
      <w:r w:rsidRPr="00134966">
        <w:rPr>
          <w:rFonts w:eastAsia="Batang"/>
          <w:lang w:val="es-ES_tradnl" w:eastAsia="ko-KR"/>
        </w:rPr>
        <w:t>TS</w:t>
      </w:r>
      <w:r w:rsidRPr="00134966">
        <w:rPr>
          <w:rFonts w:eastAsia="Batang"/>
          <w:lang w:val="es-ES_tradnl" w:eastAsia="ko-KR"/>
        </w:rPr>
        <w:tab/>
      </w:r>
      <w:r w:rsidRPr="00134966">
        <w:rPr>
          <w:rFonts w:eastAsia="Batang"/>
          <w:lang w:val="es-ES_tradnl" w:eastAsia="ko-KR"/>
        </w:rPr>
        <w:tab/>
      </w:r>
      <w:r w:rsidR="001C3D03">
        <w:rPr>
          <w:rFonts w:eastAsia="Batang"/>
          <w:lang w:val="es-ES_tradnl" w:eastAsia="ko-KR"/>
        </w:rPr>
        <w:t>Flujo de transporte</w:t>
      </w:r>
    </w:p>
    <w:p w:rsidR="00291740" w:rsidRPr="00FE259A" w:rsidRDefault="00291740" w:rsidP="003C551F">
      <w:pPr>
        <w:tabs>
          <w:tab w:val="clear" w:pos="794"/>
          <w:tab w:val="clear" w:pos="1191"/>
          <w:tab w:val="clear" w:pos="1588"/>
        </w:tabs>
        <w:spacing w:before="80"/>
        <w:ind w:left="1985" w:hanging="1985"/>
        <w:rPr>
          <w:b/>
          <w:spacing w:val="-6"/>
          <w:lang w:val="es-ES_tradnl" w:eastAsia="ja-JP"/>
        </w:rPr>
      </w:pPr>
      <w:r w:rsidRPr="00FE259A">
        <w:rPr>
          <w:spacing w:val="-6"/>
          <w:lang w:val="es-ES_tradnl"/>
        </w:rPr>
        <w:t>VC-1</w:t>
      </w:r>
      <w:r w:rsidRPr="00FE259A">
        <w:rPr>
          <w:spacing w:val="-6"/>
          <w:lang w:val="es-ES_tradnl" w:eastAsia="ja-JP"/>
        </w:rPr>
        <w:tab/>
        <w:t xml:space="preserve">Norma de códec de vídeo SMPTE </w:t>
      </w:r>
      <w:r w:rsidR="008643C4" w:rsidRPr="00134966">
        <w:rPr>
          <w:lang w:val="es-ES_tradnl" w:eastAsia="ja-JP"/>
        </w:rPr>
        <w:t>ST 421</w:t>
      </w:r>
      <w:r w:rsidRPr="00FE259A">
        <w:rPr>
          <w:spacing w:val="-6"/>
          <w:lang w:val="es-ES_tradnl" w:eastAsia="ja-JP"/>
        </w:rPr>
        <w:t xml:space="preserve"> (</w:t>
      </w:r>
      <w:r w:rsidRPr="00FE259A">
        <w:rPr>
          <w:i/>
          <w:iCs/>
          <w:spacing w:val="-6"/>
          <w:lang w:val="es-ES_tradnl" w:eastAsia="ja-JP"/>
        </w:rPr>
        <w:t xml:space="preserve">SMPTE </w:t>
      </w:r>
      <w:r w:rsidR="008643C4" w:rsidRPr="00134966">
        <w:rPr>
          <w:i/>
          <w:iCs/>
          <w:lang w:val="es-ES_tradnl" w:eastAsia="ja-JP"/>
        </w:rPr>
        <w:t>ST 421</w:t>
      </w:r>
      <w:r w:rsidRPr="00FE259A">
        <w:rPr>
          <w:i/>
          <w:iCs/>
          <w:spacing w:val="-6"/>
          <w:lang w:val="es-ES_tradnl" w:eastAsia="ja-JP"/>
        </w:rPr>
        <w:t xml:space="preserve"> video codec standard</w:t>
      </w:r>
      <w:r w:rsidRPr="00FE259A">
        <w:rPr>
          <w:spacing w:val="-6"/>
          <w:lang w:val="es-ES_tradnl" w:eastAsia="ja-JP"/>
        </w:rPr>
        <w:t>)</w:t>
      </w:r>
    </w:p>
    <w:p w:rsidR="00291740" w:rsidRPr="00FE259A" w:rsidRDefault="00291740" w:rsidP="003C551F">
      <w:pPr>
        <w:tabs>
          <w:tab w:val="clear" w:pos="794"/>
          <w:tab w:val="clear" w:pos="1191"/>
          <w:tab w:val="clear" w:pos="1588"/>
        </w:tabs>
        <w:spacing w:before="80"/>
        <w:rPr>
          <w:spacing w:val="-6"/>
          <w:lang w:val="es-ES_tradnl" w:eastAsia="ja-JP"/>
        </w:rPr>
      </w:pPr>
      <w:r w:rsidRPr="00FE259A">
        <w:rPr>
          <w:spacing w:val="-6"/>
          <w:lang w:val="es-ES_tradnl"/>
        </w:rPr>
        <w:t>XML</w:t>
      </w:r>
      <w:r w:rsidRPr="00FE259A">
        <w:rPr>
          <w:spacing w:val="-6"/>
          <w:lang w:val="es-ES_tradnl" w:eastAsia="ja-JP"/>
        </w:rPr>
        <w:tab/>
        <w:t>Lenguaje de marcación extensible (</w:t>
      </w:r>
      <w:r w:rsidRPr="00FE259A">
        <w:rPr>
          <w:i/>
          <w:iCs/>
          <w:spacing w:val="-6"/>
          <w:lang w:val="es-ES_tradnl" w:eastAsia="ja-JP"/>
        </w:rPr>
        <w:t>extensible markup language</w:t>
      </w:r>
      <w:r w:rsidRPr="00FE259A">
        <w:rPr>
          <w:spacing w:val="-6"/>
          <w:lang w:val="es-ES_tradnl" w:eastAsia="ja-JP"/>
        </w:rPr>
        <w:t>)</w:t>
      </w:r>
    </w:p>
    <w:p w:rsidR="00291740" w:rsidRPr="002F096B" w:rsidRDefault="00291740" w:rsidP="003C551F">
      <w:pPr>
        <w:pStyle w:val="Heading1"/>
        <w:rPr>
          <w:lang w:val="es-ES_tradnl"/>
        </w:rPr>
      </w:pPr>
      <w:r w:rsidRPr="002F096B">
        <w:rPr>
          <w:lang w:val="es-ES_tradnl" w:eastAsia="ja-JP"/>
        </w:rPr>
        <w:t>4</w:t>
      </w:r>
      <w:r w:rsidRPr="002F096B">
        <w:rPr>
          <w:lang w:val="es-ES_tradnl"/>
        </w:rPr>
        <w:tab/>
      </w:r>
      <w:r w:rsidRPr="00291740">
        <w:rPr>
          <w:lang w:val="es-ES_tradnl"/>
        </w:rPr>
        <w:t>Tipo</w:t>
      </w:r>
      <w:r w:rsidRPr="002F096B">
        <w:rPr>
          <w:lang w:val="es-ES_tradnl"/>
        </w:rPr>
        <w:t xml:space="preserve"> de medios</w:t>
      </w:r>
    </w:p>
    <w:p w:rsidR="002F6E43" w:rsidRDefault="00291740" w:rsidP="003C551F">
      <w:pPr>
        <w:rPr>
          <w:lang w:val="es-ES_tradnl" w:eastAsia="ja-JP"/>
        </w:rPr>
      </w:pPr>
      <w:r w:rsidRPr="002F096B">
        <w:rPr>
          <w:lang w:val="es-ES_tradnl" w:eastAsia="ja-JP"/>
        </w:rPr>
        <w:t>Los elementos de contenido multimedios se clasifican en audio, vídeo y datos. Para la entrega de ficheros, los elementos audio, v</w:t>
      </w:r>
      <w:r>
        <w:rPr>
          <w:lang w:val="es-ES_tradnl" w:eastAsia="ja-JP"/>
        </w:rPr>
        <w:t>í</w:t>
      </w:r>
      <w:r w:rsidRPr="002F096B">
        <w:rPr>
          <w:lang w:val="es-ES_tradnl" w:eastAsia="ja-JP"/>
        </w:rPr>
        <w:t>deo y otros pueden comprimirse en datos de fichero. Los tipos de medios adecuados para elementos de contenido en los sistemas de radiodifusión multimedios para recepción móvil se enumeran en el Cuadro 1.</w:t>
      </w:r>
    </w:p>
    <w:p w:rsidR="00291740" w:rsidRPr="002F096B" w:rsidRDefault="00291740" w:rsidP="003C551F">
      <w:pPr>
        <w:pStyle w:val="TableNo"/>
        <w:rPr>
          <w:lang w:val="es-ES_tradnl"/>
        </w:rPr>
      </w:pPr>
      <w:r w:rsidRPr="002F096B">
        <w:rPr>
          <w:lang w:val="es-ES_tradnl"/>
        </w:rPr>
        <w:t>CUADRO 1</w:t>
      </w:r>
    </w:p>
    <w:p w:rsidR="00291740" w:rsidRPr="002F096B" w:rsidRDefault="00291740" w:rsidP="003C551F">
      <w:pPr>
        <w:pStyle w:val="Tabletitle"/>
        <w:rPr>
          <w:lang w:val="es-ES_tradnl"/>
        </w:rPr>
      </w:pPr>
      <w:r w:rsidRPr="002F096B">
        <w:rPr>
          <w:lang w:val="es-ES_tradnl"/>
        </w:rPr>
        <w:t>Tipo de medios de elementos de contenido</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3"/>
        <w:gridCol w:w="5966"/>
      </w:tblGrid>
      <w:tr w:rsidR="00291740" w:rsidRPr="008F7E2D" w:rsidTr="006C3778">
        <w:trPr>
          <w:jc w:val="center"/>
        </w:trPr>
        <w:tc>
          <w:tcPr>
            <w:tcW w:w="3673" w:type="dxa"/>
          </w:tcPr>
          <w:p w:rsidR="00291740" w:rsidRPr="008F7E2D" w:rsidRDefault="00291740" w:rsidP="003C551F">
            <w:pPr>
              <w:pStyle w:val="Tablehead"/>
              <w:spacing w:before="40" w:after="40"/>
              <w:rPr>
                <w:szCs w:val="22"/>
                <w:lang w:val="es-ES_tradnl"/>
              </w:rPr>
            </w:pPr>
            <w:r w:rsidRPr="008F7E2D">
              <w:rPr>
                <w:szCs w:val="22"/>
                <w:lang w:val="es-ES_tradnl"/>
              </w:rPr>
              <w:t>Tipo de medios</w:t>
            </w:r>
          </w:p>
        </w:tc>
        <w:tc>
          <w:tcPr>
            <w:tcW w:w="5966" w:type="dxa"/>
            <w:vAlign w:val="center"/>
          </w:tcPr>
          <w:p w:rsidR="00291740" w:rsidRPr="008F7E2D" w:rsidRDefault="00291740" w:rsidP="003C551F">
            <w:pPr>
              <w:pStyle w:val="Tablehead"/>
              <w:spacing w:before="40" w:after="40"/>
              <w:rPr>
                <w:szCs w:val="22"/>
                <w:lang w:val="es-ES_tradnl"/>
              </w:rPr>
            </w:pPr>
            <w:r w:rsidRPr="008F7E2D">
              <w:rPr>
                <w:szCs w:val="22"/>
                <w:lang w:val="es-ES_tradnl"/>
              </w:rPr>
              <w:t>Descripción</w:t>
            </w:r>
          </w:p>
        </w:tc>
      </w:tr>
      <w:tr w:rsidR="00ED00EA" w:rsidRPr="008F12CA" w:rsidTr="006C3778">
        <w:trPr>
          <w:trHeight w:val="292"/>
          <w:jc w:val="center"/>
        </w:trPr>
        <w:tc>
          <w:tcPr>
            <w:tcW w:w="3673" w:type="dxa"/>
            <w:tcBorders>
              <w:bottom w:val="single" w:sz="4" w:space="0" w:color="auto"/>
            </w:tcBorders>
            <w:vAlign w:val="center"/>
          </w:tcPr>
          <w:p w:rsidR="00ED00EA" w:rsidRPr="008F7E2D" w:rsidRDefault="00ED00EA" w:rsidP="00967903">
            <w:pPr>
              <w:pStyle w:val="Tabletext"/>
            </w:pPr>
            <w:r w:rsidRPr="008F7E2D">
              <w:rPr>
                <w:lang w:val="es-ES_tradnl" w:eastAsia="ja-JP"/>
              </w:rPr>
              <w:t>Audio</w:t>
            </w:r>
          </w:p>
        </w:tc>
        <w:tc>
          <w:tcPr>
            <w:tcW w:w="5966" w:type="dxa"/>
            <w:tcBorders>
              <w:bottom w:val="single" w:sz="4" w:space="0" w:color="auto"/>
            </w:tcBorders>
          </w:tcPr>
          <w:p w:rsidR="00ED00EA" w:rsidRPr="008F7E2D" w:rsidRDefault="00ED00EA" w:rsidP="00967903">
            <w:pPr>
              <w:pStyle w:val="Tabletext"/>
              <w:rPr>
                <w:lang w:val="es-ES_tradnl"/>
              </w:rPr>
            </w:pPr>
            <w:r w:rsidRPr="008F7E2D">
              <w:rPr>
                <w:lang w:val="es-ES_tradnl"/>
              </w:rPr>
              <w:t>MPEG-1/MPEG-2 Audio Layer II</w:t>
            </w:r>
            <w:r w:rsidRPr="008F7E2D">
              <w:rPr>
                <w:vertAlign w:val="superscript"/>
                <w:lang w:val="es-ES_tradnl"/>
              </w:rPr>
              <w:t>1</w:t>
            </w:r>
          </w:p>
          <w:p w:rsidR="00ED00EA" w:rsidRPr="008F7E2D" w:rsidRDefault="00ED00EA" w:rsidP="00967903">
            <w:pPr>
              <w:pStyle w:val="Tabletext"/>
              <w:rPr>
                <w:lang w:val="es-ES_tradnl"/>
              </w:rPr>
            </w:pPr>
            <w:r w:rsidRPr="008F7E2D">
              <w:rPr>
                <w:lang w:val="es-ES_tradnl"/>
              </w:rPr>
              <w:t>MPEG-2 AAC (ISO/CEI 13818-7)</w:t>
            </w:r>
            <w:r w:rsidRPr="008F7E2D">
              <w:rPr>
                <w:vertAlign w:val="superscript"/>
                <w:lang w:val="es-ES_tradnl"/>
              </w:rPr>
              <w:t>1</w:t>
            </w:r>
          </w:p>
          <w:p w:rsidR="00ED00EA" w:rsidRPr="008F7E2D" w:rsidRDefault="00ED00EA" w:rsidP="00967903">
            <w:pPr>
              <w:pStyle w:val="Tabletext"/>
              <w:rPr>
                <w:lang w:val="es-ES_tradnl"/>
              </w:rPr>
            </w:pPr>
            <w:r w:rsidRPr="008F7E2D">
              <w:rPr>
                <w:lang w:val="es-ES_tradnl"/>
              </w:rPr>
              <w:t>MPEG-4 HE-AAC (ISO/CEI 14496-3)</w:t>
            </w:r>
          </w:p>
          <w:p w:rsidR="00ED00EA" w:rsidRPr="008F7E2D" w:rsidRDefault="00ED00EA" w:rsidP="00967903">
            <w:pPr>
              <w:pStyle w:val="Tabletext"/>
              <w:rPr>
                <w:lang w:val="es-ES_tradnl"/>
              </w:rPr>
            </w:pPr>
            <w:r w:rsidRPr="008F7E2D">
              <w:rPr>
                <w:lang w:val="es-ES_tradnl"/>
              </w:rPr>
              <w:t>MPEG-4 HE-AAC v2 (ISO/CEI 14496-3)</w:t>
            </w:r>
            <w:r w:rsidRPr="008F7E2D">
              <w:rPr>
                <w:vertAlign w:val="superscript"/>
                <w:lang w:val="es-ES_tradnl"/>
              </w:rPr>
              <w:t>1</w:t>
            </w:r>
          </w:p>
          <w:p w:rsidR="00ED00EA" w:rsidRPr="008F7E2D" w:rsidRDefault="00ED00EA" w:rsidP="00967903">
            <w:pPr>
              <w:pStyle w:val="Tabletext"/>
              <w:rPr>
                <w:lang w:val="es-ES_tradnl"/>
              </w:rPr>
            </w:pPr>
            <w:r w:rsidRPr="008F7E2D">
              <w:rPr>
                <w:lang w:val="es-ES_tradnl"/>
              </w:rPr>
              <w:t>MPEG-4 ER BSAC (ISO/CEI 14496-3)</w:t>
            </w:r>
          </w:p>
          <w:p w:rsidR="00ED00EA" w:rsidRPr="008F7E2D" w:rsidRDefault="00ED00EA" w:rsidP="00967903">
            <w:pPr>
              <w:pStyle w:val="Tabletext"/>
              <w:rPr>
                <w:lang w:val="es-ES_tradnl"/>
              </w:rPr>
            </w:pPr>
            <w:r w:rsidRPr="008F7E2D">
              <w:rPr>
                <w:lang w:val="es-ES_tradnl"/>
              </w:rPr>
              <w:t>MPEG Surround (ISO/CEI 23003-1)</w:t>
            </w:r>
            <w:r w:rsidRPr="008F7E2D">
              <w:rPr>
                <w:vertAlign w:val="superscript"/>
                <w:lang w:val="es-ES_tradnl"/>
              </w:rPr>
              <w:t>1</w:t>
            </w:r>
          </w:p>
          <w:p w:rsidR="00ED00EA" w:rsidRPr="008F7E2D" w:rsidRDefault="00ED00EA" w:rsidP="00967903">
            <w:pPr>
              <w:pStyle w:val="Tabletext"/>
              <w:rPr>
                <w:lang w:val="en-US"/>
              </w:rPr>
            </w:pPr>
            <w:r w:rsidRPr="008F7E2D">
              <w:rPr>
                <w:lang w:val="en-US"/>
              </w:rPr>
              <w:t>AMR-WB+</w:t>
            </w:r>
          </w:p>
          <w:p w:rsidR="00ED00EA" w:rsidRPr="008F7E2D" w:rsidRDefault="00ED00EA" w:rsidP="00967903">
            <w:pPr>
              <w:pStyle w:val="Tabletext"/>
              <w:rPr>
                <w:lang w:val="en-US"/>
              </w:rPr>
            </w:pPr>
            <w:r w:rsidRPr="008F7E2D">
              <w:rPr>
                <w:lang w:val="en-US"/>
              </w:rPr>
              <w:t>AIFF-C</w:t>
            </w:r>
          </w:p>
          <w:p w:rsidR="00ED00EA" w:rsidRPr="003C551F" w:rsidRDefault="00ED00EA" w:rsidP="00967903">
            <w:pPr>
              <w:pStyle w:val="Tabletext"/>
              <w:rPr>
                <w:lang w:val="en-US"/>
              </w:rPr>
            </w:pPr>
            <w:r w:rsidRPr="008F7E2D">
              <w:rPr>
                <w:lang w:val="en-US"/>
              </w:rPr>
              <w:t>HiQ Audio 2</w:t>
            </w:r>
          </w:p>
        </w:tc>
      </w:tr>
      <w:tr w:rsidR="00ED00EA" w:rsidRPr="008F7E2D" w:rsidTr="006C3778">
        <w:trPr>
          <w:trHeight w:val="163"/>
          <w:jc w:val="center"/>
        </w:trPr>
        <w:tc>
          <w:tcPr>
            <w:tcW w:w="3673" w:type="dxa"/>
            <w:tcBorders>
              <w:bottom w:val="single" w:sz="4" w:space="0" w:color="auto"/>
            </w:tcBorders>
            <w:vAlign w:val="center"/>
          </w:tcPr>
          <w:p w:rsidR="00ED00EA" w:rsidRPr="008F7E2D" w:rsidRDefault="00ED00EA" w:rsidP="00967903">
            <w:pPr>
              <w:pStyle w:val="Tabletext"/>
              <w:rPr>
                <w:lang w:val="es-ES_tradnl"/>
              </w:rPr>
            </w:pPr>
            <w:r w:rsidRPr="008F7E2D">
              <w:rPr>
                <w:lang w:val="es-ES_tradnl" w:eastAsia="ja-JP"/>
              </w:rPr>
              <w:t>Vídeo</w:t>
            </w:r>
          </w:p>
        </w:tc>
        <w:tc>
          <w:tcPr>
            <w:tcW w:w="5966" w:type="dxa"/>
            <w:tcBorders>
              <w:bottom w:val="single" w:sz="4" w:space="0" w:color="auto"/>
            </w:tcBorders>
          </w:tcPr>
          <w:p w:rsidR="00ED00EA" w:rsidRPr="008F7E2D" w:rsidRDefault="006C3778" w:rsidP="00ED00EA">
            <w:pPr>
              <w:pStyle w:val="Tabletext"/>
              <w:jc w:val="left"/>
              <w:rPr>
                <w:lang w:val="fr-CH"/>
              </w:rPr>
            </w:pPr>
            <w:r>
              <w:rPr>
                <w:lang w:val="fr-CH" w:eastAsia="ja-JP"/>
              </w:rPr>
              <w:t>UIT</w:t>
            </w:r>
            <w:r w:rsidR="00ED00EA" w:rsidRPr="008F7E2D">
              <w:rPr>
                <w:lang w:val="fr-CH" w:eastAsia="ja-JP"/>
              </w:rPr>
              <w:t>-T H.264/MPEG-4 AVC (ISO/CEI 14496-10)</w:t>
            </w:r>
            <w:r w:rsidR="00ED00EA" w:rsidRPr="008F7E2D">
              <w:rPr>
                <w:vertAlign w:val="superscript"/>
                <w:lang w:val="fr-CH" w:eastAsia="ja-JP"/>
              </w:rPr>
              <w:t>2</w:t>
            </w:r>
          </w:p>
          <w:p w:rsidR="00ED00EA" w:rsidRPr="008F7E2D" w:rsidRDefault="006C3778" w:rsidP="006C3778">
            <w:pPr>
              <w:pStyle w:val="Tabletext"/>
              <w:jc w:val="left"/>
              <w:rPr>
                <w:lang w:val="fr-CH" w:eastAsia="ja-JP"/>
              </w:rPr>
            </w:pPr>
            <w:r>
              <w:rPr>
                <w:lang w:val="fr-CH" w:eastAsia="ja-JP"/>
              </w:rPr>
              <w:t>UIT</w:t>
            </w:r>
            <w:r w:rsidR="00ED00EA" w:rsidRPr="008F7E2D">
              <w:rPr>
                <w:lang w:val="fr-CH" w:eastAsia="ja-JP"/>
              </w:rPr>
              <w:t>-T H.</w:t>
            </w:r>
            <w:r w:rsidR="00ED00EA" w:rsidRPr="008F7E2D">
              <w:rPr>
                <w:lang w:val="fr-CH"/>
              </w:rPr>
              <w:t>264</w:t>
            </w:r>
            <w:r w:rsidR="00ED00EA" w:rsidRPr="008F7E2D">
              <w:rPr>
                <w:lang w:val="fr-CH" w:eastAsia="ja-JP"/>
              </w:rPr>
              <w:t>/</w:t>
            </w:r>
            <w:r>
              <w:rPr>
                <w:lang w:val="fr-CH" w:eastAsia="ja-JP"/>
              </w:rPr>
              <w:t>MPEG-4 SVC (ISO/CEI 14496-10 An</w:t>
            </w:r>
            <w:r w:rsidR="00ED00EA" w:rsidRPr="008F7E2D">
              <w:rPr>
                <w:lang w:val="fr-CH" w:eastAsia="ja-JP"/>
              </w:rPr>
              <w:t>ex</w:t>
            </w:r>
            <w:r>
              <w:rPr>
                <w:lang w:val="fr-CH" w:eastAsia="ja-JP"/>
              </w:rPr>
              <w:t>o</w:t>
            </w:r>
            <w:r w:rsidR="00ED00EA" w:rsidRPr="008F7E2D">
              <w:rPr>
                <w:lang w:val="fr-CH" w:eastAsia="ja-JP"/>
              </w:rPr>
              <w:t xml:space="preserve"> G)</w:t>
            </w:r>
          </w:p>
          <w:p w:rsidR="00ED00EA" w:rsidRDefault="006C3778" w:rsidP="006C3778">
            <w:pPr>
              <w:pStyle w:val="Tabletext"/>
              <w:rPr>
                <w:lang w:val="fr-CH" w:eastAsia="ja-JP"/>
              </w:rPr>
            </w:pPr>
            <w:r>
              <w:rPr>
                <w:lang w:val="fr-CH" w:eastAsia="ja-JP"/>
              </w:rPr>
              <w:t>UIT</w:t>
            </w:r>
            <w:r w:rsidR="00ED00EA">
              <w:rPr>
                <w:lang w:val="fr-CH" w:eastAsia="ja-JP"/>
              </w:rPr>
              <w:t>-T H.265/</w:t>
            </w:r>
            <w:r w:rsidR="00ED00EA" w:rsidRPr="00550C70">
              <w:rPr>
                <w:lang w:val="fr-CH" w:eastAsia="ja-JP"/>
              </w:rPr>
              <w:t xml:space="preserve">MPEG-H HEVC (ISO/IEC </w:t>
            </w:r>
            <w:r w:rsidR="00ED00EA" w:rsidRPr="00550C70">
              <w:rPr>
                <w:lang w:val="fr-CH"/>
              </w:rPr>
              <w:t>23008-2</w:t>
            </w:r>
            <w:r w:rsidR="00ED00EA" w:rsidRPr="00550C70">
              <w:rPr>
                <w:lang w:val="fr-CH" w:eastAsia="ja-JP"/>
              </w:rPr>
              <w:t>)</w:t>
            </w:r>
          </w:p>
          <w:p w:rsidR="00ED00EA" w:rsidRPr="008F12CA" w:rsidRDefault="00ED00EA" w:rsidP="00967903">
            <w:pPr>
              <w:pStyle w:val="Tabletext"/>
              <w:rPr>
                <w:lang w:val="fr-CH" w:eastAsia="ja-JP"/>
              </w:rPr>
            </w:pPr>
            <w:r w:rsidRPr="008F12CA">
              <w:rPr>
                <w:lang w:val="fr-CH" w:eastAsia="ja-JP"/>
              </w:rPr>
              <w:t>VC-1 (SMPTE ST 421)</w:t>
            </w:r>
          </w:p>
        </w:tc>
      </w:tr>
    </w:tbl>
    <w:p w:rsidR="006C3778" w:rsidRDefault="006C3778">
      <w:r>
        <w:br w:type="page"/>
      </w:r>
    </w:p>
    <w:p w:rsidR="006C3778" w:rsidRPr="002F096B" w:rsidRDefault="006C3778" w:rsidP="006C3778">
      <w:pPr>
        <w:pStyle w:val="TableNo"/>
        <w:rPr>
          <w:lang w:val="es-ES_tradnl"/>
        </w:rPr>
      </w:pPr>
      <w:r w:rsidRPr="002F096B">
        <w:rPr>
          <w:lang w:val="es-ES_tradnl"/>
        </w:rPr>
        <w:t>CUADRO 1</w:t>
      </w:r>
      <w:r>
        <w:rPr>
          <w:lang w:val="es-ES_tradnl"/>
        </w:rPr>
        <w:t xml:space="preserve"> (</w:t>
      </w:r>
      <w:r w:rsidRPr="006C3778">
        <w:rPr>
          <w:i/>
          <w:iCs/>
          <w:lang w:val="es-ES_tradnl"/>
        </w:rPr>
        <w:t>f</w:t>
      </w:r>
      <w:r w:rsidRPr="006C3778">
        <w:rPr>
          <w:i/>
          <w:iCs/>
          <w:lang w:val="es-ES_tradnl" w:eastAsia="ja-JP"/>
        </w:rPr>
        <w:t>í</w:t>
      </w:r>
      <w:r w:rsidRPr="006C3778">
        <w:rPr>
          <w:i/>
          <w:iCs/>
          <w:lang w:val="es-ES_tradnl"/>
        </w:rPr>
        <w:t>n</w:t>
      </w:r>
      <w:r>
        <w:rPr>
          <w:lang w:val="es-ES_tradnl"/>
        </w:rPr>
        <w:t>)</w:t>
      </w:r>
    </w:p>
    <w:tbl>
      <w:tblPr>
        <w:tblW w:w="963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4"/>
        <w:gridCol w:w="2520"/>
        <w:gridCol w:w="5965"/>
      </w:tblGrid>
      <w:tr w:rsidR="006C3778" w:rsidRPr="008F7E2D" w:rsidTr="006C3778">
        <w:trPr>
          <w:jc w:val="center"/>
        </w:trPr>
        <w:tc>
          <w:tcPr>
            <w:tcW w:w="3674" w:type="dxa"/>
            <w:gridSpan w:val="2"/>
          </w:tcPr>
          <w:p w:rsidR="006C3778" w:rsidRPr="008F7E2D" w:rsidRDefault="006C3778" w:rsidP="00D404E4">
            <w:pPr>
              <w:pStyle w:val="Tablehead"/>
              <w:spacing w:before="40" w:after="40"/>
              <w:rPr>
                <w:szCs w:val="22"/>
                <w:lang w:val="es-ES_tradnl"/>
              </w:rPr>
            </w:pPr>
            <w:r w:rsidRPr="008F7E2D">
              <w:rPr>
                <w:szCs w:val="22"/>
                <w:lang w:val="es-ES_tradnl"/>
              </w:rPr>
              <w:t>Tipo de medios</w:t>
            </w:r>
          </w:p>
        </w:tc>
        <w:tc>
          <w:tcPr>
            <w:tcW w:w="5965" w:type="dxa"/>
            <w:vAlign w:val="center"/>
          </w:tcPr>
          <w:p w:rsidR="006C3778" w:rsidRPr="008F7E2D" w:rsidRDefault="006C3778" w:rsidP="00D404E4">
            <w:pPr>
              <w:pStyle w:val="Tablehead"/>
              <w:spacing w:before="40" w:after="40"/>
              <w:rPr>
                <w:szCs w:val="22"/>
                <w:lang w:val="es-ES_tradnl"/>
              </w:rPr>
            </w:pPr>
            <w:r w:rsidRPr="008F7E2D">
              <w:rPr>
                <w:szCs w:val="22"/>
                <w:lang w:val="es-ES_tradnl"/>
              </w:rPr>
              <w:t>Descripción</w:t>
            </w:r>
          </w:p>
        </w:tc>
      </w:tr>
      <w:tr w:rsidR="00D9540F" w:rsidRPr="008F7E2D" w:rsidTr="006C3778">
        <w:trPr>
          <w:trHeight w:val="272"/>
          <w:jc w:val="center"/>
        </w:trPr>
        <w:tc>
          <w:tcPr>
            <w:tcW w:w="1154" w:type="dxa"/>
            <w:vMerge w:val="restart"/>
            <w:vAlign w:val="center"/>
          </w:tcPr>
          <w:p w:rsidR="00D9540F" w:rsidRPr="008F7E2D" w:rsidRDefault="00D9540F" w:rsidP="00967903">
            <w:pPr>
              <w:pStyle w:val="Tabletext"/>
              <w:rPr>
                <w:lang w:val="es-ES_tradnl" w:eastAsia="ja-JP"/>
              </w:rPr>
            </w:pPr>
            <w:r w:rsidRPr="008F7E2D">
              <w:rPr>
                <w:lang w:val="es-ES_tradnl" w:eastAsia="ja-JP"/>
              </w:rPr>
              <w:t>Datos</w:t>
            </w:r>
          </w:p>
        </w:tc>
        <w:tc>
          <w:tcPr>
            <w:tcW w:w="2520" w:type="dxa"/>
            <w:vAlign w:val="center"/>
          </w:tcPr>
          <w:p w:rsidR="00D9540F" w:rsidRPr="008F7E2D" w:rsidRDefault="00D9540F" w:rsidP="00967903">
            <w:pPr>
              <w:pStyle w:val="Tabletext"/>
              <w:rPr>
                <w:lang w:val="es-ES_tradnl"/>
              </w:rPr>
            </w:pPr>
            <w:r w:rsidRPr="008F7E2D">
              <w:rPr>
                <w:lang w:val="es-ES_tradnl"/>
              </w:rPr>
              <w:t>Texto</w:t>
            </w:r>
          </w:p>
        </w:tc>
        <w:tc>
          <w:tcPr>
            <w:tcW w:w="5965" w:type="dxa"/>
            <w:vAlign w:val="center"/>
          </w:tcPr>
          <w:p w:rsidR="00D9540F" w:rsidRPr="008F7E2D" w:rsidRDefault="00D9540F" w:rsidP="00967903">
            <w:pPr>
              <w:pStyle w:val="Tabletext"/>
              <w:rPr>
                <w:lang w:val="en-US"/>
              </w:rPr>
            </w:pPr>
            <w:r w:rsidRPr="008F7E2D">
              <w:rPr>
                <w:lang w:val="es-ES_tradnl"/>
              </w:rPr>
              <w:t>Texto ASCII</w:t>
            </w:r>
          </w:p>
        </w:tc>
      </w:tr>
      <w:tr w:rsidR="00D9540F" w:rsidRPr="008F12CA" w:rsidTr="006C3778">
        <w:trPr>
          <w:trHeight w:val="272"/>
          <w:jc w:val="center"/>
        </w:trPr>
        <w:tc>
          <w:tcPr>
            <w:tcW w:w="1154" w:type="dxa"/>
            <w:vMerge/>
            <w:vAlign w:val="center"/>
          </w:tcPr>
          <w:p w:rsidR="00D9540F" w:rsidRPr="008F7E2D" w:rsidRDefault="00D9540F" w:rsidP="00967903">
            <w:pPr>
              <w:pStyle w:val="Tabletext"/>
              <w:rPr>
                <w:lang w:val="es-ES_tradnl" w:eastAsia="ja-JP"/>
              </w:rPr>
            </w:pPr>
          </w:p>
        </w:tc>
        <w:tc>
          <w:tcPr>
            <w:tcW w:w="2520" w:type="dxa"/>
            <w:vAlign w:val="center"/>
          </w:tcPr>
          <w:p w:rsidR="00D9540F" w:rsidRPr="008F7E2D" w:rsidRDefault="00D9540F" w:rsidP="00967903">
            <w:pPr>
              <w:pStyle w:val="Tabletext"/>
              <w:rPr>
                <w:lang w:val="es-ES_tradnl"/>
              </w:rPr>
            </w:pPr>
            <w:r w:rsidRPr="008F7E2D">
              <w:rPr>
                <w:lang w:val="es-ES_tradnl"/>
              </w:rPr>
              <w:t>Imagen fija</w:t>
            </w:r>
          </w:p>
        </w:tc>
        <w:tc>
          <w:tcPr>
            <w:tcW w:w="5965" w:type="dxa"/>
            <w:vAlign w:val="center"/>
          </w:tcPr>
          <w:p w:rsidR="00D9540F" w:rsidRPr="008F7E2D" w:rsidRDefault="00D9540F" w:rsidP="00967903">
            <w:pPr>
              <w:pStyle w:val="Tabletext"/>
              <w:rPr>
                <w:lang w:val="en-US"/>
              </w:rPr>
            </w:pPr>
            <w:r w:rsidRPr="008F7E2D">
              <w:rPr>
                <w:lang w:val="en-US"/>
              </w:rPr>
              <w:t xml:space="preserve">BMP </w:t>
            </w:r>
          </w:p>
          <w:p w:rsidR="00D9540F" w:rsidRPr="008F7E2D" w:rsidRDefault="00D9540F" w:rsidP="00967903">
            <w:pPr>
              <w:pStyle w:val="Tabletext"/>
              <w:rPr>
                <w:lang w:val="en-US"/>
              </w:rPr>
            </w:pPr>
            <w:r w:rsidRPr="008F7E2D">
              <w:rPr>
                <w:lang w:val="en-US"/>
              </w:rPr>
              <w:t>GIF</w:t>
            </w:r>
          </w:p>
          <w:p w:rsidR="00D9540F" w:rsidRPr="008F7E2D" w:rsidRDefault="00D9540F" w:rsidP="00967903">
            <w:pPr>
              <w:pStyle w:val="Tabletext"/>
              <w:rPr>
                <w:lang w:val="en-US"/>
              </w:rPr>
            </w:pPr>
            <w:r w:rsidRPr="008F7E2D">
              <w:rPr>
                <w:lang w:val="en-US"/>
              </w:rPr>
              <w:t>MNG</w:t>
            </w:r>
          </w:p>
          <w:p w:rsidR="00D9540F" w:rsidRPr="008F7E2D" w:rsidRDefault="00D9540F" w:rsidP="00967903">
            <w:pPr>
              <w:pStyle w:val="Tabletext"/>
              <w:rPr>
                <w:lang w:val="en-US"/>
              </w:rPr>
            </w:pPr>
            <w:r w:rsidRPr="008F7E2D">
              <w:rPr>
                <w:lang w:val="en-US"/>
              </w:rPr>
              <w:t>JPEG</w:t>
            </w:r>
          </w:p>
          <w:p w:rsidR="00D9540F" w:rsidRPr="003C551F" w:rsidRDefault="00D9540F" w:rsidP="00967903">
            <w:pPr>
              <w:pStyle w:val="Tabletext"/>
              <w:rPr>
                <w:lang w:val="en-US" w:eastAsia="ja-JP"/>
              </w:rPr>
            </w:pPr>
            <w:r w:rsidRPr="008F7E2D">
              <w:rPr>
                <w:lang w:val="en-US"/>
              </w:rPr>
              <w:t>P</w:t>
            </w:r>
            <w:bookmarkStart w:id="4" w:name="_GoBack"/>
            <w:bookmarkEnd w:id="4"/>
            <w:r w:rsidRPr="008F7E2D">
              <w:rPr>
                <w:lang w:val="en-US"/>
              </w:rPr>
              <w:t>NG</w:t>
            </w:r>
          </w:p>
        </w:tc>
      </w:tr>
      <w:tr w:rsidR="00D9540F" w:rsidRPr="008F12CA" w:rsidTr="006C3778">
        <w:trPr>
          <w:trHeight w:val="266"/>
          <w:jc w:val="center"/>
        </w:trPr>
        <w:tc>
          <w:tcPr>
            <w:tcW w:w="1154" w:type="dxa"/>
            <w:vMerge/>
            <w:vAlign w:val="center"/>
          </w:tcPr>
          <w:p w:rsidR="00D9540F" w:rsidRPr="003C551F" w:rsidRDefault="00D9540F" w:rsidP="00967903">
            <w:pPr>
              <w:pStyle w:val="Tabletext"/>
              <w:rPr>
                <w:lang w:val="en-US" w:eastAsia="ja-JP"/>
              </w:rPr>
            </w:pPr>
          </w:p>
        </w:tc>
        <w:tc>
          <w:tcPr>
            <w:tcW w:w="2520" w:type="dxa"/>
            <w:vAlign w:val="center"/>
          </w:tcPr>
          <w:p w:rsidR="00D9540F" w:rsidRPr="008F7E2D" w:rsidRDefault="00D9540F" w:rsidP="00967903">
            <w:pPr>
              <w:pStyle w:val="Tabletext"/>
              <w:rPr>
                <w:lang w:val="es-ES_tradnl"/>
              </w:rPr>
            </w:pPr>
            <w:r w:rsidRPr="008F7E2D">
              <w:rPr>
                <w:lang w:val="es-ES_tradnl"/>
              </w:rPr>
              <w:t>Subtitulado codificado</w:t>
            </w:r>
          </w:p>
        </w:tc>
        <w:tc>
          <w:tcPr>
            <w:tcW w:w="5965" w:type="dxa"/>
            <w:vAlign w:val="center"/>
          </w:tcPr>
          <w:p w:rsidR="00D9540F" w:rsidRPr="008F7E2D" w:rsidRDefault="00B647B4" w:rsidP="00967903">
            <w:pPr>
              <w:pStyle w:val="Tabletext"/>
              <w:rPr>
                <w:lang w:val="es-ES_tradnl"/>
              </w:rPr>
            </w:pPr>
            <w:r>
              <w:rPr>
                <w:lang w:val="es-ES_tradnl"/>
              </w:rPr>
              <w:t>Subtitulado codificado CEA 708</w:t>
            </w:r>
          </w:p>
          <w:p w:rsidR="00D9540F" w:rsidRPr="008F7E2D" w:rsidRDefault="00D9540F" w:rsidP="00967903">
            <w:pPr>
              <w:pStyle w:val="Tabletext"/>
              <w:rPr>
                <w:lang w:val="es-ES_tradnl"/>
              </w:rPr>
            </w:pPr>
            <w:r w:rsidRPr="008F7E2D">
              <w:rPr>
                <w:lang w:val="es-ES_tradnl"/>
              </w:rPr>
              <w:t xml:space="preserve">Texto temporizado 3GPP </w:t>
            </w:r>
          </w:p>
        </w:tc>
      </w:tr>
      <w:tr w:rsidR="00D9540F" w:rsidRPr="008F12CA" w:rsidTr="006C3778">
        <w:trPr>
          <w:trHeight w:val="262"/>
          <w:jc w:val="center"/>
        </w:trPr>
        <w:tc>
          <w:tcPr>
            <w:tcW w:w="1154" w:type="dxa"/>
            <w:vMerge/>
            <w:vAlign w:val="center"/>
          </w:tcPr>
          <w:p w:rsidR="00D9540F" w:rsidRPr="008F7E2D" w:rsidRDefault="00D9540F" w:rsidP="00967903">
            <w:pPr>
              <w:pStyle w:val="Tabletext"/>
              <w:rPr>
                <w:lang w:val="es-ES_tradnl" w:eastAsia="ja-JP"/>
              </w:rPr>
            </w:pPr>
          </w:p>
        </w:tc>
        <w:tc>
          <w:tcPr>
            <w:tcW w:w="2520" w:type="dxa"/>
            <w:vAlign w:val="center"/>
          </w:tcPr>
          <w:p w:rsidR="00D9540F" w:rsidRPr="008F7E2D" w:rsidRDefault="00D9540F" w:rsidP="00967903">
            <w:pPr>
              <w:pStyle w:val="Tabletext"/>
              <w:rPr>
                <w:lang w:val="es-ES_tradnl"/>
              </w:rPr>
            </w:pPr>
            <w:r w:rsidRPr="008F7E2D">
              <w:rPr>
                <w:lang w:val="es-ES_tradnl"/>
              </w:rPr>
              <w:t>Contenedor</w:t>
            </w:r>
          </w:p>
        </w:tc>
        <w:tc>
          <w:tcPr>
            <w:tcW w:w="5965" w:type="dxa"/>
            <w:vAlign w:val="center"/>
          </w:tcPr>
          <w:p w:rsidR="00D9540F" w:rsidRPr="008F7E2D" w:rsidRDefault="00D9540F" w:rsidP="00967903">
            <w:pPr>
              <w:pStyle w:val="Tabletext"/>
              <w:rPr>
                <w:lang w:val="es-ES_tradnl"/>
              </w:rPr>
            </w:pPr>
            <w:r w:rsidRPr="008F7E2D">
              <w:rPr>
                <w:lang w:val="es-ES_tradnl"/>
              </w:rPr>
              <w:t>Formato MIME autodeclarado</w:t>
            </w:r>
          </w:p>
          <w:p w:rsidR="00D9540F" w:rsidRPr="008F7E2D" w:rsidRDefault="00D9540F" w:rsidP="00967903">
            <w:pPr>
              <w:pStyle w:val="Tabletext"/>
              <w:rPr>
                <w:lang w:val="es-ES_tradnl"/>
              </w:rPr>
            </w:pPr>
            <w:r w:rsidRPr="008F7E2D">
              <w:rPr>
                <w:lang w:val="es-ES_tradnl"/>
              </w:rPr>
              <w:t>MP4</w:t>
            </w:r>
          </w:p>
          <w:p w:rsidR="00D9540F" w:rsidRDefault="00D9540F" w:rsidP="00967903">
            <w:pPr>
              <w:pStyle w:val="Tabletext"/>
              <w:rPr>
                <w:lang w:val="es-ES_tradnl"/>
              </w:rPr>
            </w:pPr>
            <w:r w:rsidRPr="008F7E2D">
              <w:rPr>
                <w:lang w:val="es-ES_tradnl"/>
              </w:rPr>
              <w:t>3GP</w:t>
            </w:r>
          </w:p>
          <w:p w:rsidR="00D9540F" w:rsidRPr="003C551F" w:rsidRDefault="00D9540F" w:rsidP="00967903">
            <w:pPr>
              <w:pStyle w:val="Tabletext"/>
              <w:rPr>
                <w:lang w:val="es-ES_tradnl"/>
              </w:rPr>
            </w:pPr>
            <w:r w:rsidRPr="00134966">
              <w:rPr>
                <w:lang w:val="es-ES"/>
              </w:rPr>
              <w:t>MPEG-2 TS</w:t>
            </w:r>
          </w:p>
        </w:tc>
      </w:tr>
      <w:tr w:rsidR="00ED00EA" w:rsidRPr="00134966" w:rsidTr="006C3778">
        <w:trPr>
          <w:trHeight w:val="325"/>
          <w:jc w:val="center"/>
        </w:trPr>
        <w:tc>
          <w:tcPr>
            <w:tcW w:w="1154" w:type="dxa"/>
            <w:vMerge/>
            <w:vAlign w:val="center"/>
          </w:tcPr>
          <w:p w:rsidR="00ED00EA" w:rsidRPr="003C551F" w:rsidRDefault="00ED00EA" w:rsidP="00967903">
            <w:pPr>
              <w:pStyle w:val="Tabletext"/>
              <w:rPr>
                <w:lang w:val="es-ES_tradnl" w:eastAsia="ja-JP"/>
              </w:rPr>
            </w:pPr>
          </w:p>
        </w:tc>
        <w:tc>
          <w:tcPr>
            <w:tcW w:w="2520" w:type="dxa"/>
            <w:vAlign w:val="center"/>
          </w:tcPr>
          <w:p w:rsidR="00ED00EA" w:rsidRPr="008F7E2D" w:rsidRDefault="00ED00EA" w:rsidP="00967903">
            <w:pPr>
              <w:pStyle w:val="Tabletext"/>
              <w:rPr>
                <w:lang w:val="es-ES_tradnl"/>
              </w:rPr>
            </w:pPr>
            <w:r w:rsidRPr="008F7E2D">
              <w:rPr>
                <w:lang w:val="es-ES_tradnl"/>
              </w:rPr>
              <w:t>Datos binarios</w:t>
            </w:r>
          </w:p>
        </w:tc>
        <w:tc>
          <w:tcPr>
            <w:tcW w:w="5965" w:type="dxa"/>
            <w:vAlign w:val="center"/>
          </w:tcPr>
          <w:p w:rsidR="00ED00EA" w:rsidRPr="008F7E2D" w:rsidRDefault="00ED00EA" w:rsidP="00967903">
            <w:pPr>
              <w:pStyle w:val="Tabletext"/>
              <w:rPr>
                <w:lang w:val="es-ES_tradnl"/>
              </w:rPr>
            </w:pPr>
            <w:r w:rsidRPr="008F7E2D">
              <w:rPr>
                <w:lang w:val="es-ES_tradnl"/>
              </w:rPr>
              <w:t>N/A</w:t>
            </w:r>
          </w:p>
        </w:tc>
      </w:tr>
      <w:tr w:rsidR="001C3D03" w:rsidRPr="008F12CA" w:rsidTr="008F12CA">
        <w:trPr>
          <w:trHeight w:val="262"/>
          <w:jc w:val="center"/>
        </w:trPr>
        <w:tc>
          <w:tcPr>
            <w:tcW w:w="9639" w:type="dxa"/>
            <w:gridSpan w:val="3"/>
            <w:tcBorders>
              <w:left w:val="nil"/>
              <w:right w:val="nil"/>
            </w:tcBorders>
            <w:vAlign w:val="center"/>
          </w:tcPr>
          <w:p w:rsidR="001C3D03" w:rsidRDefault="00D9540F" w:rsidP="003C551F">
            <w:pPr>
              <w:pStyle w:val="Tablelegend"/>
              <w:numPr>
                <w:ilvl w:val="0"/>
                <w:numId w:val="1"/>
              </w:numPr>
              <w:spacing w:before="40" w:after="40"/>
              <w:rPr>
                <w:szCs w:val="22"/>
                <w:lang w:val="es-ES_tradnl" w:eastAsia="ja-JP"/>
              </w:rPr>
            </w:pPr>
            <w:r>
              <w:rPr>
                <w:szCs w:val="22"/>
                <w:lang w:val="es-ES_tradnl" w:eastAsia="ja-JP"/>
              </w:rPr>
              <w:t>Este esquema de codificación se describe en la Recomendación UIT-R BS.1196</w:t>
            </w:r>
            <w:r w:rsidR="00F35318">
              <w:rPr>
                <w:szCs w:val="22"/>
                <w:lang w:val="es-ES_tradnl" w:eastAsia="ja-JP"/>
              </w:rPr>
              <w:t>.</w:t>
            </w:r>
          </w:p>
          <w:p w:rsidR="00D9540F" w:rsidRPr="00967903" w:rsidRDefault="00D9540F" w:rsidP="00675DE6">
            <w:pPr>
              <w:pStyle w:val="Tablelegend"/>
              <w:numPr>
                <w:ilvl w:val="0"/>
                <w:numId w:val="1"/>
              </w:numPr>
              <w:spacing w:before="40" w:after="40"/>
              <w:rPr>
                <w:szCs w:val="22"/>
                <w:lang w:val="es-ES_tradnl" w:eastAsia="ja-JP"/>
              </w:rPr>
            </w:pPr>
            <w:r w:rsidRPr="00D9540F">
              <w:rPr>
                <w:szCs w:val="22"/>
                <w:lang w:val="es-ES_tradnl" w:eastAsia="ja-JP"/>
              </w:rPr>
              <w:t>Este esquema de codificación se describe en la Recomendación UIT-R B</w:t>
            </w:r>
            <w:r w:rsidR="00675DE6">
              <w:rPr>
                <w:szCs w:val="22"/>
                <w:lang w:val="es-ES_tradnl" w:eastAsia="ja-JP"/>
              </w:rPr>
              <w:t>T</w:t>
            </w:r>
            <w:r w:rsidRPr="00D9540F">
              <w:rPr>
                <w:szCs w:val="22"/>
                <w:lang w:val="es-ES_tradnl" w:eastAsia="ja-JP"/>
              </w:rPr>
              <w:t>.</w:t>
            </w:r>
            <w:r>
              <w:rPr>
                <w:szCs w:val="22"/>
                <w:lang w:val="es-ES_tradnl" w:eastAsia="ja-JP"/>
              </w:rPr>
              <w:t>1870</w:t>
            </w:r>
            <w:r w:rsidR="00F35318">
              <w:rPr>
                <w:szCs w:val="22"/>
                <w:lang w:val="es-ES_tradnl" w:eastAsia="ja-JP"/>
              </w:rPr>
              <w:t>.</w:t>
            </w:r>
          </w:p>
        </w:tc>
      </w:tr>
    </w:tbl>
    <w:p w:rsidR="008F12CA" w:rsidRPr="00675DE6" w:rsidRDefault="008F12CA" w:rsidP="008F12CA">
      <w:pPr>
        <w:pStyle w:val="Tablefin"/>
        <w:rPr>
          <w:lang w:val="es-ES_tradnl" w:eastAsia="ja-JP"/>
        </w:rPr>
      </w:pPr>
    </w:p>
    <w:p w:rsidR="00291740" w:rsidRPr="002F096B" w:rsidRDefault="00291740" w:rsidP="003C551F">
      <w:pPr>
        <w:pStyle w:val="Heading1"/>
        <w:rPr>
          <w:lang w:val="es-ES_tradnl"/>
        </w:rPr>
      </w:pPr>
      <w:r w:rsidRPr="002F096B">
        <w:rPr>
          <w:lang w:val="es-ES_tradnl" w:eastAsia="ja-JP"/>
        </w:rPr>
        <w:t>5</w:t>
      </w:r>
      <w:r w:rsidRPr="002F096B">
        <w:rPr>
          <w:lang w:val="es-ES_tradnl"/>
        </w:rPr>
        <w:tab/>
        <w:t>Méto</w:t>
      </w:r>
      <w:r w:rsidR="00F35318">
        <w:rPr>
          <w:lang w:val="es-ES_tradnl"/>
        </w:rPr>
        <w:t>dos de navegación por contenido</w:t>
      </w:r>
    </w:p>
    <w:p w:rsidR="00291740" w:rsidRPr="002F096B" w:rsidRDefault="00291740" w:rsidP="003C551F">
      <w:pPr>
        <w:keepNext/>
        <w:keepLines/>
        <w:rPr>
          <w:lang w:val="es-ES_tradnl" w:eastAsia="ja-JP"/>
        </w:rPr>
      </w:pPr>
      <w:r w:rsidRPr="002F096B">
        <w:rPr>
          <w:lang w:val="es-ES_tradnl" w:eastAsia="ja-JP"/>
        </w:rPr>
        <w:t>La navegación por contenido permite a los usuarios finales hallar y seleccionar servicios con rapidez. En entornos móviles, la capacidad de navegar con facilidad por servicios de radiodifusión es especialmente importante. Un ejemplo de navegación por contenido es la Guía electrónica de servicios (ESG), que contiene información sobre los servicios disponibles y cómo se puede acceder</w:t>
      </w:r>
      <w:r>
        <w:rPr>
          <w:lang w:val="es-ES_tradnl" w:eastAsia="ja-JP"/>
        </w:rPr>
        <w:t xml:space="preserve"> a ellos.</w:t>
      </w:r>
    </w:p>
    <w:p w:rsidR="00291740" w:rsidRPr="002F096B" w:rsidRDefault="00291740" w:rsidP="003C551F">
      <w:pPr>
        <w:rPr>
          <w:lang w:val="es-ES_tradnl" w:eastAsia="ja-JP"/>
        </w:rPr>
      </w:pPr>
      <w:r w:rsidRPr="002F096B">
        <w:rPr>
          <w:lang w:val="es-ES_tradnl" w:eastAsia="ja-JP"/>
        </w:rPr>
        <w:t>En el Cuadro 2 se enumeran métodos de navegación apropiados en los sistemas de radiodifusión multimedios para recepción móvil.</w:t>
      </w:r>
    </w:p>
    <w:p w:rsidR="00291740" w:rsidRPr="002F096B" w:rsidRDefault="00291740" w:rsidP="008F12CA">
      <w:pPr>
        <w:pStyle w:val="TableNo"/>
        <w:keepLines/>
        <w:rPr>
          <w:lang w:val="es-ES_tradnl"/>
        </w:rPr>
      </w:pPr>
      <w:r w:rsidRPr="002F096B">
        <w:rPr>
          <w:lang w:val="es-ES_tradnl"/>
        </w:rPr>
        <w:t>CUADRO 2</w:t>
      </w:r>
    </w:p>
    <w:p w:rsidR="00291740" w:rsidRPr="002F096B" w:rsidRDefault="00291740" w:rsidP="008F12CA">
      <w:pPr>
        <w:pStyle w:val="Tabletitle"/>
        <w:keepLines/>
        <w:rPr>
          <w:lang w:val="es-ES_tradnl" w:eastAsia="ja-JP"/>
        </w:rPr>
      </w:pPr>
      <w:r w:rsidRPr="002F096B">
        <w:rPr>
          <w:lang w:val="es-ES_tradnl" w:eastAsia="ja-JP"/>
        </w:rPr>
        <w:t>Métodos de navegación por contenido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tblGrid>
      <w:tr w:rsidR="00291740" w:rsidRPr="002F096B" w:rsidTr="006850FE">
        <w:trPr>
          <w:jc w:val="center"/>
        </w:trPr>
        <w:tc>
          <w:tcPr>
            <w:tcW w:w="5103" w:type="dxa"/>
          </w:tcPr>
          <w:p w:rsidR="00291740" w:rsidRPr="002F096B" w:rsidRDefault="00291740" w:rsidP="008F12CA">
            <w:pPr>
              <w:pStyle w:val="Tabletext"/>
              <w:keepNext/>
              <w:keepLines/>
              <w:rPr>
                <w:lang w:val="es-ES_tradnl"/>
              </w:rPr>
            </w:pPr>
            <w:r w:rsidRPr="002F096B">
              <w:rPr>
                <w:lang w:val="es-ES_tradnl"/>
              </w:rPr>
              <w:t>OMA Service Guide</w:t>
            </w:r>
          </w:p>
        </w:tc>
      </w:tr>
      <w:tr w:rsidR="00291740" w:rsidRPr="002F096B" w:rsidTr="006850FE">
        <w:trPr>
          <w:jc w:val="center"/>
        </w:trPr>
        <w:tc>
          <w:tcPr>
            <w:tcW w:w="5103" w:type="dxa"/>
          </w:tcPr>
          <w:p w:rsidR="00291740" w:rsidRPr="002F096B" w:rsidRDefault="00291740" w:rsidP="008F12CA">
            <w:pPr>
              <w:pStyle w:val="Tabletext"/>
              <w:keepNext/>
              <w:keepLines/>
              <w:rPr>
                <w:lang w:val="es-ES_tradnl"/>
              </w:rPr>
            </w:pPr>
            <w:r w:rsidRPr="002F096B">
              <w:rPr>
                <w:lang w:val="es-ES_tradnl"/>
              </w:rPr>
              <w:t>MPEG-2 PSI/SI</w:t>
            </w:r>
          </w:p>
        </w:tc>
      </w:tr>
      <w:tr w:rsidR="00291740" w:rsidRPr="002F096B" w:rsidTr="006850FE">
        <w:trPr>
          <w:jc w:val="center"/>
        </w:trPr>
        <w:tc>
          <w:tcPr>
            <w:tcW w:w="5103" w:type="dxa"/>
          </w:tcPr>
          <w:p w:rsidR="00291740" w:rsidRPr="003C69CB" w:rsidRDefault="00291740" w:rsidP="003C551F">
            <w:pPr>
              <w:pStyle w:val="Tabletext"/>
              <w:rPr>
                <w:lang w:val="fr-CH"/>
              </w:rPr>
            </w:pPr>
            <w:r w:rsidRPr="003C69CB">
              <w:rPr>
                <w:lang w:val="fr-CH"/>
              </w:rPr>
              <w:t>MPEG-2 PSI/SI and XML scheme (UIT-T H.750)</w:t>
            </w:r>
          </w:p>
        </w:tc>
      </w:tr>
    </w:tbl>
    <w:p w:rsidR="008F12CA" w:rsidRDefault="008F12CA" w:rsidP="008F12CA">
      <w:pPr>
        <w:pStyle w:val="Tablefin"/>
        <w:rPr>
          <w:lang w:eastAsia="ja-JP"/>
        </w:rPr>
      </w:pPr>
    </w:p>
    <w:p w:rsidR="00291740" w:rsidRPr="002F096B" w:rsidRDefault="00291740" w:rsidP="003C551F">
      <w:pPr>
        <w:pStyle w:val="Heading1"/>
        <w:rPr>
          <w:lang w:val="es-ES_tradnl"/>
        </w:rPr>
      </w:pPr>
      <w:r w:rsidRPr="002F096B">
        <w:rPr>
          <w:lang w:val="es-ES_tradnl" w:eastAsia="ja-JP"/>
        </w:rPr>
        <w:t>6</w:t>
      </w:r>
      <w:r w:rsidR="00F35318">
        <w:rPr>
          <w:lang w:val="es-ES_tradnl"/>
        </w:rPr>
        <w:tab/>
        <w:t>Métodos interactivos</w:t>
      </w:r>
    </w:p>
    <w:p w:rsidR="00291740" w:rsidRPr="002F096B" w:rsidRDefault="00291740" w:rsidP="003C551F">
      <w:pPr>
        <w:rPr>
          <w:lang w:val="es-ES_tradnl" w:eastAsia="ja-JP"/>
        </w:rPr>
      </w:pPr>
      <w:r w:rsidRPr="002F096B">
        <w:rPr>
          <w:lang w:val="es-ES_tradnl" w:eastAsia="ja-JP"/>
        </w:rPr>
        <w:t>Para los usuarios de servicios móviles, el entorno interactivo se ha convertido en un requisito esencial. Las redes de telecomunicación pueden proporcionar capacidades interactivas a gran escala, y los servicios interactivos locales pueden ser proporcionados sin redes de telecomunicación. Los elementos de datos enumerados en el Cuadro 1 también pueden proporci</w:t>
      </w:r>
      <w:r w:rsidR="00967903">
        <w:rPr>
          <w:lang w:val="es-ES_tradnl" w:eastAsia="ja-JP"/>
        </w:rPr>
        <w:t>onar aplicaciones interactivas.</w:t>
      </w:r>
    </w:p>
    <w:p w:rsidR="00291740" w:rsidRPr="002F096B" w:rsidRDefault="00291740" w:rsidP="003C551F">
      <w:pPr>
        <w:rPr>
          <w:lang w:val="es-ES_tradnl" w:eastAsia="ja-JP"/>
        </w:rPr>
      </w:pPr>
      <w:r w:rsidRPr="002F096B">
        <w:rPr>
          <w:lang w:val="es-ES_tradnl" w:eastAsia="ja-JP"/>
        </w:rPr>
        <w:t>El Cuadro 3 enumera métodos interactivos apropiados en los sistemas de radiodifusión multimedios para recepción móvil.</w:t>
      </w:r>
    </w:p>
    <w:p w:rsidR="00291740" w:rsidRPr="002F096B" w:rsidRDefault="00291740" w:rsidP="003C551F">
      <w:pPr>
        <w:pStyle w:val="TableNo"/>
        <w:rPr>
          <w:lang w:val="es-ES_tradnl" w:eastAsia="ja-JP"/>
        </w:rPr>
      </w:pPr>
      <w:r w:rsidRPr="002F096B">
        <w:rPr>
          <w:lang w:val="es-ES_tradnl" w:eastAsia="ja-JP"/>
        </w:rPr>
        <w:t>CUADRO 3</w:t>
      </w:r>
    </w:p>
    <w:p w:rsidR="00291740" w:rsidRPr="002F096B" w:rsidRDefault="00291740" w:rsidP="003C551F">
      <w:pPr>
        <w:pStyle w:val="Tabletitle"/>
        <w:rPr>
          <w:lang w:val="es-ES_tradnl" w:eastAsia="ja-JP"/>
        </w:rPr>
      </w:pPr>
      <w:r w:rsidRPr="002F096B">
        <w:rPr>
          <w:lang w:val="es-ES_tradnl" w:eastAsia="ja-JP"/>
        </w:rPr>
        <w:t>Métodos interactivos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7"/>
      </w:tblGrid>
      <w:tr w:rsidR="00291740" w:rsidRPr="002F096B" w:rsidTr="006850FE">
        <w:trPr>
          <w:jc w:val="center"/>
        </w:trPr>
        <w:tc>
          <w:tcPr>
            <w:tcW w:w="4307" w:type="dxa"/>
          </w:tcPr>
          <w:p w:rsidR="00291740" w:rsidRPr="002F096B" w:rsidRDefault="00291740" w:rsidP="003C551F">
            <w:pPr>
              <w:pStyle w:val="Tabletext"/>
              <w:rPr>
                <w:lang w:val="es-ES_tradnl"/>
              </w:rPr>
            </w:pPr>
            <w:r w:rsidRPr="002F096B">
              <w:rPr>
                <w:lang w:val="es-ES_tradnl"/>
              </w:rPr>
              <w:t>BML</w:t>
            </w:r>
          </w:p>
        </w:tc>
      </w:tr>
      <w:tr w:rsidR="00291740" w:rsidRPr="002F096B" w:rsidTr="006850FE">
        <w:trPr>
          <w:jc w:val="center"/>
        </w:trPr>
        <w:tc>
          <w:tcPr>
            <w:tcW w:w="4307" w:type="dxa"/>
          </w:tcPr>
          <w:p w:rsidR="00291740" w:rsidRPr="002F096B" w:rsidRDefault="00675DE6" w:rsidP="003C551F">
            <w:pPr>
              <w:pStyle w:val="Tabletext"/>
              <w:rPr>
                <w:lang w:val="es-ES_tradnl"/>
              </w:rPr>
            </w:pPr>
            <w:r>
              <w:rPr>
                <w:lang w:val="es-ES_tradnl"/>
              </w:rPr>
              <w:t>E</w:t>
            </w:r>
            <w:r w:rsidR="00291740" w:rsidRPr="002F096B">
              <w:rPr>
                <w:lang w:val="es-ES_tradnl"/>
              </w:rPr>
              <w:t>nlaces hipertexto</w:t>
            </w:r>
          </w:p>
        </w:tc>
      </w:tr>
      <w:tr w:rsidR="00291740" w:rsidRPr="002F096B" w:rsidTr="006850FE">
        <w:trPr>
          <w:jc w:val="center"/>
        </w:trPr>
        <w:tc>
          <w:tcPr>
            <w:tcW w:w="4307" w:type="dxa"/>
          </w:tcPr>
          <w:p w:rsidR="00291740" w:rsidRPr="002F096B" w:rsidRDefault="00291740" w:rsidP="003C551F">
            <w:pPr>
              <w:pStyle w:val="Tabletext"/>
              <w:rPr>
                <w:lang w:val="es-ES_tradnl"/>
              </w:rPr>
            </w:pPr>
            <w:r w:rsidRPr="002F096B">
              <w:rPr>
                <w:lang w:val="es-ES_tradnl"/>
              </w:rPr>
              <w:t>MPEG-4 BIFS</w:t>
            </w:r>
          </w:p>
        </w:tc>
      </w:tr>
      <w:tr w:rsidR="00291740" w:rsidRPr="008F12CA" w:rsidTr="006850FE">
        <w:trPr>
          <w:jc w:val="center"/>
        </w:trPr>
        <w:tc>
          <w:tcPr>
            <w:tcW w:w="4307" w:type="dxa"/>
          </w:tcPr>
          <w:p w:rsidR="00291740" w:rsidRPr="002F096B" w:rsidRDefault="00291740" w:rsidP="003C551F">
            <w:pPr>
              <w:pStyle w:val="Tabletext"/>
              <w:rPr>
                <w:lang w:val="es-ES_tradnl"/>
              </w:rPr>
            </w:pPr>
            <w:r w:rsidRPr="002F096B">
              <w:rPr>
                <w:lang w:val="es-ES_tradnl"/>
              </w:rPr>
              <w:t>OMA-RME (entorno rico en medios)</w:t>
            </w:r>
          </w:p>
        </w:tc>
      </w:tr>
    </w:tbl>
    <w:p w:rsidR="00967903" w:rsidRDefault="00967903" w:rsidP="008F12CA">
      <w:pPr>
        <w:pStyle w:val="Tablefin"/>
      </w:pPr>
    </w:p>
    <w:p w:rsidR="008F12CA" w:rsidRPr="008F12CA" w:rsidRDefault="008F12CA" w:rsidP="008F12CA">
      <w:pPr>
        <w:pStyle w:val="Line"/>
      </w:pPr>
    </w:p>
    <w:sectPr w:rsidR="008F12CA" w:rsidRPr="008F12CA" w:rsidSect="00291740">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559F" w:rsidRDefault="00F1559F">
      <w:r>
        <w:separator/>
      </w:r>
    </w:p>
  </w:endnote>
  <w:endnote w:type="continuationSeparator" w:id="0">
    <w:p w:rsidR="00F1559F" w:rsidRDefault="00F15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559F" w:rsidRDefault="00F1559F">
      <w:r>
        <w:separator/>
      </w:r>
    </w:p>
  </w:footnote>
  <w:footnote w:type="continuationSeparator" w:id="0">
    <w:p w:rsidR="00F1559F" w:rsidRDefault="00F15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59F" w:rsidRDefault="00F1559F">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59F" w:rsidRDefault="00F1559F" w:rsidP="009E1F8B">
    <w:pPr>
      <w:pStyle w:val="Header"/>
      <w:ind w:right="360" w:firstLine="360"/>
    </w:pPr>
    <w:r>
      <w:rPr>
        <w:noProof/>
        <w:lang w:val="en-GB" w:eastAsia="en-GB"/>
      </w:rPr>
      <w:drawing>
        <wp:anchor distT="0" distB="0" distL="114300" distR="114300" simplePos="0" relativeHeight="251659264" behindDoc="1" locked="0" layoutInCell="1" allowOverlap="1" wp14:anchorId="5701B1D6" wp14:editId="77104252">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59F" w:rsidRDefault="00F1559F" w:rsidP="00091138">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675DE6">
      <w:rPr>
        <w:rStyle w:val="PageNumber"/>
        <w:b/>
        <w:bCs/>
        <w:noProof/>
      </w:rPr>
      <w:t>ii</w:t>
    </w:r>
    <w:r>
      <w:rPr>
        <w:rStyle w:val="PageNumber"/>
        <w:b/>
        <w:bCs/>
      </w:rPr>
      <w:fldChar w:fldCharType="end"/>
    </w:r>
    <w:r>
      <w:tab/>
    </w:r>
    <w:r w:rsidR="004228E5">
      <w:rPr>
        <w:b/>
        <w:bCs/>
      </w:rPr>
      <w:fldChar w:fldCharType="begin"/>
    </w:r>
    <w:r w:rsidR="004228E5">
      <w:rPr>
        <w:b/>
        <w:bCs/>
      </w:rPr>
      <w:instrText xml:space="preserve"> DOCPROPERTY "Header" \* MERGEFORMAT </w:instrText>
    </w:r>
    <w:r w:rsidR="004228E5">
      <w:rPr>
        <w:b/>
        <w:bCs/>
      </w:rPr>
      <w:fldChar w:fldCharType="separate"/>
    </w:r>
    <w:r w:rsidR="00ED00EA">
      <w:rPr>
        <w:b/>
        <w:bCs/>
      </w:rPr>
      <w:t xml:space="preserve">Rec. </w:t>
    </w:r>
    <w:r w:rsidR="004228E5">
      <w:rPr>
        <w:b/>
        <w:bCs/>
      </w:rPr>
      <w:fldChar w:fldCharType="end"/>
    </w:r>
    <w:r>
      <w:rPr>
        <w:b/>
        <w:bCs/>
      </w:rPr>
      <w:t xml:space="preserve"> </w:t>
    </w:r>
    <w:r>
      <w:rPr>
        <w:b/>
        <w:bCs/>
      </w:rPr>
      <w:fldChar w:fldCharType="begin"/>
    </w:r>
    <w:r>
      <w:rPr>
        <w:b/>
        <w:bCs/>
      </w:rPr>
      <w:instrText>styleref href</w:instrText>
    </w:r>
    <w:r>
      <w:rPr>
        <w:b/>
        <w:bCs/>
      </w:rPr>
      <w:fldChar w:fldCharType="separate"/>
    </w:r>
    <w:r w:rsidR="00675DE6">
      <w:rPr>
        <w:b/>
        <w:bCs/>
        <w:noProof/>
      </w:rPr>
      <w:t>UIT-R  BT.2055-1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59F" w:rsidRDefault="00F1559F">
    <w:pPr>
      <w:pStyle w:val="Header"/>
    </w:pPr>
    <w:r>
      <w:tab/>
    </w:r>
    <w:r w:rsidR="004228E5">
      <w:rPr>
        <w:b/>
        <w:bCs/>
      </w:rPr>
      <w:fldChar w:fldCharType="begin"/>
    </w:r>
    <w:r w:rsidR="004228E5">
      <w:rPr>
        <w:b/>
        <w:bCs/>
      </w:rPr>
      <w:instrText xml:space="preserve"> DOCPROPERTY "Header" \* MERGEFORMAT </w:instrText>
    </w:r>
    <w:r w:rsidR="004228E5">
      <w:rPr>
        <w:b/>
        <w:bCs/>
      </w:rPr>
      <w:fldChar w:fldCharType="separate"/>
    </w:r>
    <w:r w:rsidR="00ED00EA">
      <w:rPr>
        <w:b/>
        <w:bCs/>
      </w:rPr>
      <w:t xml:space="preserve">Rec. </w:t>
    </w:r>
    <w:r w:rsidR="004228E5">
      <w:rPr>
        <w:b/>
        <w:bCs/>
      </w:rPr>
      <w:fldChar w:fldCharType="end"/>
    </w:r>
    <w:r>
      <w:rPr>
        <w:b/>
        <w:bCs/>
      </w:rPr>
      <w:t xml:space="preserve"> </w:t>
    </w:r>
    <w:r>
      <w:rPr>
        <w:b/>
        <w:bCs/>
      </w:rPr>
      <w:fldChar w:fldCharType="begin"/>
    </w:r>
    <w:r>
      <w:rPr>
        <w:b/>
        <w:bCs/>
      </w:rPr>
      <w:instrText>styleref href</w:instrText>
    </w:r>
    <w:r>
      <w:rPr>
        <w:b/>
        <w:bCs/>
      </w:rPr>
      <w:fldChar w:fldCharType="separate"/>
    </w:r>
    <w:r w:rsidR="00ED00EA">
      <w:rPr>
        <w:b/>
        <w:bCs/>
        <w:noProof/>
      </w:rPr>
      <w:t>UIT-R  BT.2055-1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C551F">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75DE6">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D00EA" w:rsidRPr="00ED00E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75DE6">
      <w:rPr>
        <w:b/>
        <w:bCs/>
        <w:noProof/>
      </w:rPr>
      <w:t>UIT-R  BT.2055-1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2F6E43">
      <w:rPr>
        <w:b/>
        <w:bCs/>
      </w:rPr>
      <w:fldChar w:fldCharType="begin"/>
    </w:r>
    <w:r w:rsidR="002F6E43">
      <w:rPr>
        <w:b/>
        <w:bCs/>
      </w:rPr>
      <w:instrText xml:space="preserve"> DOCPROPERTY "Header" \* MERGEFORMAT </w:instrText>
    </w:r>
    <w:r w:rsidR="002F6E43">
      <w:rPr>
        <w:b/>
        <w:bCs/>
      </w:rPr>
      <w:fldChar w:fldCharType="separate"/>
    </w:r>
    <w:r w:rsidR="00ED00EA">
      <w:rPr>
        <w:b/>
        <w:bCs/>
      </w:rPr>
      <w:t xml:space="preserve">Rec. </w:t>
    </w:r>
    <w:r w:rsidR="002F6E43">
      <w:rPr>
        <w:b/>
        <w:bCs/>
      </w:rPr>
      <w:fldChar w:fldCharType="end"/>
    </w:r>
    <w:r>
      <w:rPr>
        <w:b/>
        <w:bCs/>
      </w:rPr>
      <w:t xml:space="preserve"> </w:t>
    </w:r>
    <w:r>
      <w:rPr>
        <w:b/>
        <w:bCs/>
      </w:rPr>
      <w:fldChar w:fldCharType="begin"/>
    </w:r>
    <w:r>
      <w:rPr>
        <w:b/>
        <w:bCs/>
      </w:rPr>
      <w:instrText>styleref href</w:instrText>
    </w:r>
    <w:r>
      <w:rPr>
        <w:b/>
        <w:bCs/>
      </w:rPr>
      <w:fldChar w:fldCharType="separate"/>
    </w:r>
    <w:r w:rsidR="00675DE6">
      <w:rPr>
        <w:b/>
        <w:bCs/>
        <w:noProof/>
      </w:rPr>
      <w:t>UIT-R  BT.2055-1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75DE6">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3102C9"/>
    <w:multiLevelType w:val="hybridMultilevel"/>
    <w:tmpl w:val="A7808CD8"/>
    <w:lvl w:ilvl="0" w:tplc="B322C380">
      <w:start w:val="1"/>
      <w:numFmt w:val="decimal"/>
      <w:lvlText w:val="%1"/>
      <w:lvlJc w:val="left"/>
      <w:pPr>
        <w:ind w:left="275" w:hanging="360"/>
      </w:pPr>
      <w:rPr>
        <w:rFonts w:hint="default"/>
        <w:vertAlign w:val="superscrip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0"/>
  <w:activeWritingStyle w:appName="MSWord" w:lang="es-ES"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59F"/>
    <w:rsid w:val="0008584F"/>
    <w:rsid w:val="000E4A19"/>
    <w:rsid w:val="00134966"/>
    <w:rsid w:val="001C3D03"/>
    <w:rsid w:val="00217EBF"/>
    <w:rsid w:val="00242AEE"/>
    <w:rsid w:val="00291740"/>
    <w:rsid w:val="00295900"/>
    <w:rsid w:val="002D76C4"/>
    <w:rsid w:val="002F6E43"/>
    <w:rsid w:val="00327A63"/>
    <w:rsid w:val="00366B0B"/>
    <w:rsid w:val="003C551F"/>
    <w:rsid w:val="004228E5"/>
    <w:rsid w:val="0052529D"/>
    <w:rsid w:val="00607D68"/>
    <w:rsid w:val="00662D96"/>
    <w:rsid w:val="00675DE6"/>
    <w:rsid w:val="006C3778"/>
    <w:rsid w:val="007468DA"/>
    <w:rsid w:val="008643C4"/>
    <w:rsid w:val="0089681F"/>
    <w:rsid w:val="008C2ABB"/>
    <w:rsid w:val="008F12CA"/>
    <w:rsid w:val="008F7E2D"/>
    <w:rsid w:val="00960FD8"/>
    <w:rsid w:val="00967903"/>
    <w:rsid w:val="009E00A8"/>
    <w:rsid w:val="00A6617B"/>
    <w:rsid w:val="00AB0DC8"/>
    <w:rsid w:val="00B34140"/>
    <w:rsid w:val="00B44E24"/>
    <w:rsid w:val="00B647B4"/>
    <w:rsid w:val="00C539B5"/>
    <w:rsid w:val="00D23D2D"/>
    <w:rsid w:val="00D9540F"/>
    <w:rsid w:val="00DF4176"/>
    <w:rsid w:val="00EA0261"/>
    <w:rsid w:val="00ED00EA"/>
    <w:rsid w:val="00F02AC3"/>
    <w:rsid w:val="00F1559F"/>
    <w:rsid w:val="00F35318"/>
    <w:rsid w:val="00FB191F"/>
    <w:rsid w:val="00FE25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D2F6A1"/>
  <w15:docId w15:val="{05ED2B23-F572-4BD6-921D-22CB90348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2C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8F12CA"/>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pPr>
      <w:keepNext/>
      <w:spacing w:before="360" w:after="120"/>
      <w:jc w:val="center"/>
    </w:pPr>
  </w:style>
  <w:style w:type="paragraph" w:customStyle="1" w:styleId="Tabletext">
    <w:name w:val="Table_text"/>
    <w:basedOn w:val="Normal"/>
    <w:link w:val="TabletextChar"/>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1559F"/>
    <w:rPr>
      <w:color w:val="0000FF"/>
      <w:u w:val="single"/>
    </w:rPr>
  </w:style>
  <w:style w:type="character" w:customStyle="1" w:styleId="Heading1Char">
    <w:name w:val="Heading 1 Char"/>
    <w:basedOn w:val="DefaultParagraphFont"/>
    <w:link w:val="Heading1"/>
    <w:rsid w:val="00291740"/>
    <w:rPr>
      <w:b/>
      <w:sz w:val="24"/>
      <w:lang w:val="fr-FR" w:eastAsia="en-US"/>
    </w:rPr>
  </w:style>
  <w:style w:type="character" w:customStyle="1" w:styleId="TabletitleChar">
    <w:name w:val="Table_title Char"/>
    <w:basedOn w:val="DefaultParagraphFont"/>
    <w:link w:val="Tabletitle"/>
    <w:locked/>
    <w:rsid w:val="00291740"/>
    <w:rPr>
      <w:b/>
      <w:sz w:val="24"/>
      <w:lang w:val="fr-FR" w:eastAsia="en-US"/>
    </w:rPr>
  </w:style>
  <w:style w:type="character" w:customStyle="1" w:styleId="CallChar">
    <w:name w:val="Call Char"/>
    <w:link w:val="Call"/>
    <w:locked/>
    <w:rsid w:val="00291740"/>
    <w:rPr>
      <w:i/>
      <w:sz w:val="24"/>
      <w:lang w:val="fr-FR" w:eastAsia="en-US"/>
    </w:rPr>
  </w:style>
  <w:style w:type="character" w:customStyle="1" w:styleId="TabletextChar">
    <w:name w:val="Table_text Char"/>
    <w:link w:val="Tabletext"/>
    <w:uiPriority w:val="99"/>
    <w:locked/>
    <w:rsid w:val="00291740"/>
    <w:rPr>
      <w:sz w:val="22"/>
      <w:lang w:val="fr-FR" w:eastAsia="en-US"/>
    </w:rPr>
  </w:style>
  <w:style w:type="character" w:customStyle="1" w:styleId="TableNo0">
    <w:name w:val="Table_No Знак"/>
    <w:link w:val="TableNo"/>
    <w:locked/>
    <w:rsid w:val="00291740"/>
    <w:rPr>
      <w:sz w:val="24"/>
      <w:lang w:val="fr-FR" w:eastAsia="en-US"/>
    </w:rPr>
  </w:style>
  <w:style w:type="character" w:customStyle="1" w:styleId="TableheadChar">
    <w:name w:val="Table_head Char"/>
    <w:link w:val="Tablehead"/>
    <w:uiPriority w:val="99"/>
    <w:locked/>
    <w:rsid w:val="00291740"/>
    <w:rPr>
      <w:b/>
      <w:sz w:val="22"/>
      <w:lang w:val="fr-FR" w:eastAsia="en-US"/>
    </w:rPr>
  </w:style>
  <w:style w:type="paragraph" w:styleId="ListParagraph">
    <w:name w:val="List Paragraph"/>
    <w:basedOn w:val="Normal"/>
    <w:uiPriority w:val="34"/>
    <w:qFormat/>
    <w:rsid w:val="00D9540F"/>
    <w:pPr>
      <w:ind w:left="720"/>
      <w:contextualSpacing/>
    </w:pPr>
  </w:style>
  <w:style w:type="paragraph" w:customStyle="1" w:styleId="Reasons">
    <w:name w:val="Reasons"/>
    <w:basedOn w:val="Normal"/>
    <w:qFormat/>
    <w:rsid w:val="00967903"/>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header" Target="header6.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TotalTime>
  <Pages>8</Pages>
  <Words>2005</Words>
  <Characters>12524</Characters>
  <Application>Microsoft Office Word</Application>
  <DocSecurity>0</DocSecurity>
  <Lines>569</Lines>
  <Paragraphs>109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5</cp:revision>
  <cp:lastPrinted>2018-10-01T09:59:00Z</cp:lastPrinted>
  <dcterms:created xsi:type="dcterms:W3CDTF">2018-10-01T11:28:00Z</dcterms:created>
  <dcterms:modified xsi:type="dcterms:W3CDTF">2018-10-01T11:52:00Z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