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013002" w:rsidRPr="00705D6B" w:rsidRDefault="00013002">
      <w:pPr>
        <w:rPr>
          <w:lang w:val="ru-RU"/>
        </w:rPr>
      </w:pPr>
    </w:p>
    <w:p w:rsidR="00013002" w:rsidRPr="00705D6B" w:rsidRDefault="00013002">
      <w:pPr>
        <w:rPr>
          <w:lang w:val="ru-RU"/>
        </w:rPr>
      </w:pPr>
    </w:p>
    <w:p w:rsidR="00013002" w:rsidRPr="00705D6B" w:rsidRDefault="00013002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p w:rsidR="00FE79FE" w:rsidRPr="00705D6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05D6B">
        <w:tc>
          <w:tcPr>
            <w:tcW w:w="10089" w:type="dxa"/>
          </w:tcPr>
          <w:p w:rsidR="00276D21" w:rsidRPr="00705D6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05D6B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31C16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2100-1</w:t>
            </w:r>
          </w:p>
          <w:p w:rsidR="00FE79FE" w:rsidRPr="00705D6B" w:rsidRDefault="00FE79FE" w:rsidP="00D31C1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31C16"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31C16"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05D6B">
        <w:tc>
          <w:tcPr>
            <w:tcW w:w="10089" w:type="dxa"/>
          </w:tcPr>
          <w:p w:rsidR="00013002" w:rsidRPr="00705D6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705D6B" w:rsidRDefault="00D31C16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Значения параметров изображений для систем телевидения большого динамического диапазона для использования в производстве программ и международном обмене ими</w:t>
            </w:r>
          </w:p>
          <w:p w:rsidR="00A62A14" w:rsidRPr="00705D6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05D6B">
        <w:tc>
          <w:tcPr>
            <w:tcW w:w="10089" w:type="dxa"/>
          </w:tcPr>
          <w:p w:rsidR="009E3058" w:rsidRPr="00705D6B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705D6B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705D6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05D6B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705D6B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705D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705D6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705D6B" w:rsidRDefault="00A71FE5" w:rsidP="00CD659B">
      <w:pPr>
        <w:spacing w:before="80"/>
        <w:rPr>
          <w:i/>
          <w:lang w:val="ru-RU"/>
        </w:rPr>
      </w:pPr>
    </w:p>
    <w:p w:rsidR="00CD659B" w:rsidRPr="00705D6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05D6B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705D6B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705D6B">
        <w:rPr>
          <w:b/>
          <w:bCs/>
          <w:szCs w:val="22"/>
          <w:lang w:val="ru-RU"/>
        </w:rPr>
        <w:lastRenderedPageBreak/>
        <w:t>Предисловие</w:t>
      </w:r>
    </w:p>
    <w:p w:rsidR="00131900" w:rsidRPr="00705D6B" w:rsidRDefault="00131900" w:rsidP="00130EA0">
      <w:pPr>
        <w:rPr>
          <w:sz w:val="20"/>
          <w:lang w:val="ru-RU"/>
        </w:rPr>
      </w:pPr>
      <w:r w:rsidRPr="00705D6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705D6B" w:rsidRDefault="00131900" w:rsidP="00130EA0">
      <w:pPr>
        <w:rPr>
          <w:sz w:val="20"/>
          <w:lang w:val="ru-RU"/>
        </w:rPr>
      </w:pPr>
      <w:r w:rsidRPr="00705D6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705D6B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bookmarkStart w:id="1" w:name="_GoBack"/>
      <w:bookmarkEnd w:id="1"/>
      <w:r w:rsidRPr="00705D6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705D6B" w:rsidRDefault="00130EA0" w:rsidP="005D5ABF">
      <w:pPr>
        <w:rPr>
          <w:sz w:val="20"/>
          <w:lang w:val="ru-RU"/>
        </w:rPr>
      </w:pPr>
      <w:r w:rsidRPr="00705D6B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705D6B">
        <w:rPr>
          <w:sz w:val="20"/>
          <w:lang w:val="ru-RU"/>
        </w:rPr>
        <w:t xml:space="preserve"> 1</w:t>
      </w:r>
      <w:r w:rsidRPr="00705D6B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705D6B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05D6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705D6B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705D6B" w:rsidTr="00130EA0">
        <w:trPr>
          <w:jc w:val="center"/>
        </w:trPr>
        <w:tc>
          <w:tcPr>
            <w:tcW w:w="8856" w:type="dxa"/>
            <w:gridSpan w:val="2"/>
          </w:tcPr>
          <w:p w:rsidR="00130EA0" w:rsidRPr="00705D6B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05D6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705D6B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05D6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705D6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05D6B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705D6B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05D6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05D6B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705D6B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05D6B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705D6B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705D6B" w:rsidTr="00130EA0">
        <w:trPr>
          <w:jc w:val="center"/>
        </w:trPr>
        <w:tc>
          <w:tcPr>
            <w:tcW w:w="1188" w:type="dxa"/>
          </w:tcPr>
          <w:p w:rsidR="00131900" w:rsidRPr="00705D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05D6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705D6B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05D6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705D6B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705D6B" w:rsidTr="00130EA0">
        <w:trPr>
          <w:jc w:val="center"/>
        </w:trPr>
        <w:tc>
          <w:tcPr>
            <w:tcW w:w="8856" w:type="dxa"/>
          </w:tcPr>
          <w:p w:rsidR="00131900" w:rsidRPr="00705D6B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05D6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05D6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705D6B">
              <w:rPr>
                <w:i/>
                <w:iCs/>
                <w:sz w:val="20"/>
                <w:lang w:val="ru-RU"/>
              </w:rPr>
              <w:t> </w:t>
            </w:r>
            <w:r w:rsidRPr="00705D6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705D6B">
              <w:rPr>
                <w:i/>
                <w:iCs/>
                <w:sz w:val="20"/>
                <w:lang w:val="ru-RU"/>
              </w:rPr>
              <w:t xml:space="preserve"> 1</w:t>
            </w:r>
            <w:r w:rsidRPr="00705D6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05D6B" w:rsidRDefault="00130EA0" w:rsidP="00401105">
      <w:pPr>
        <w:spacing w:before="360"/>
        <w:jc w:val="right"/>
        <w:rPr>
          <w:sz w:val="20"/>
          <w:lang w:val="ru-RU"/>
        </w:rPr>
      </w:pPr>
      <w:r w:rsidRPr="00705D6B">
        <w:rPr>
          <w:i/>
          <w:iCs/>
          <w:sz w:val="20"/>
          <w:lang w:val="ru-RU"/>
        </w:rPr>
        <w:t>Электронная публикация</w:t>
      </w:r>
      <w:r w:rsidRPr="00705D6B">
        <w:rPr>
          <w:i/>
          <w:iCs/>
          <w:sz w:val="20"/>
          <w:lang w:val="ru-RU"/>
        </w:rPr>
        <w:br/>
      </w:r>
      <w:r w:rsidRPr="00705D6B">
        <w:rPr>
          <w:sz w:val="20"/>
          <w:lang w:val="ru-RU"/>
        </w:rPr>
        <w:t>Женева, 201</w:t>
      </w:r>
      <w:r w:rsidR="00401105" w:rsidRPr="00705D6B">
        <w:rPr>
          <w:sz w:val="20"/>
          <w:lang w:val="ru-RU"/>
        </w:rPr>
        <w:t>8</w:t>
      </w:r>
      <w:r w:rsidRPr="00705D6B">
        <w:rPr>
          <w:sz w:val="20"/>
          <w:lang w:val="ru-RU"/>
        </w:rPr>
        <w:t xml:space="preserve"> г.</w:t>
      </w:r>
    </w:p>
    <w:p w:rsidR="00130EA0" w:rsidRPr="00705D6B" w:rsidRDefault="00BD77B5" w:rsidP="0040110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05D6B">
        <w:rPr>
          <w:sz w:val="20"/>
          <w:lang w:val="ru-RU"/>
        </w:rPr>
        <w:sym w:font="Symbol" w:char="F0E3"/>
      </w:r>
      <w:r w:rsidRPr="00705D6B">
        <w:rPr>
          <w:sz w:val="20"/>
          <w:lang w:val="ru-RU"/>
        </w:rPr>
        <w:t xml:space="preserve"> ITU </w:t>
      </w:r>
      <w:bookmarkStart w:id="2" w:name="iiannee"/>
      <w:bookmarkEnd w:id="2"/>
      <w:r w:rsidRPr="00705D6B">
        <w:rPr>
          <w:sz w:val="20"/>
          <w:lang w:val="ru-RU"/>
        </w:rPr>
        <w:t>201</w:t>
      </w:r>
      <w:r w:rsidR="00401105" w:rsidRPr="00705D6B">
        <w:rPr>
          <w:sz w:val="20"/>
          <w:lang w:val="ru-RU"/>
        </w:rPr>
        <w:t>8</w:t>
      </w:r>
    </w:p>
    <w:p w:rsidR="00BD77B5" w:rsidRPr="00705D6B" w:rsidRDefault="00130EA0" w:rsidP="00BD77B5">
      <w:pPr>
        <w:rPr>
          <w:sz w:val="18"/>
          <w:szCs w:val="18"/>
          <w:lang w:val="ru-RU"/>
        </w:rPr>
      </w:pPr>
      <w:r w:rsidRPr="00705D6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705D6B">
        <w:rPr>
          <w:sz w:val="18"/>
          <w:szCs w:val="18"/>
          <w:lang w:val="ru-RU"/>
        </w:rPr>
        <w:t xml:space="preserve"> </w:t>
      </w:r>
    </w:p>
    <w:p w:rsidR="00BD77B5" w:rsidRPr="00705D6B" w:rsidRDefault="00BD77B5" w:rsidP="00BD77B5">
      <w:pPr>
        <w:spacing w:before="160"/>
        <w:rPr>
          <w:i/>
          <w:sz w:val="20"/>
          <w:lang w:val="ru-RU"/>
        </w:rPr>
        <w:sectPr w:rsidR="00BD77B5" w:rsidRPr="00705D6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705D6B" w:rsidRDefault="009E1258" w:rsidP="00BD77B5">
      <w:pPr>
        <w:pStyle w:val="RecNo"/>
        <w:spacing w:before="0"/>
        <w:rPr>
          <w:lang w:val="ru-RU"/>
        </w:rPr>
      </w:pPr>
      <w:bookmarkStart w:id="3" w:name="irecnoe"/>
      <w:bookmarkEnd w:id="3"/>
      <w:r w:rsidRPr="00705D6B">
        <w:rPr>
          <w:lang w:val="ru-RU"/>
        </w:rPr>
        <w:lastRenderedPageBreak/>
        <w:t xml:space="preserve">РЕКОМЕНДАЦИЯ  </w:t>
      </w:r>
      <w:r w:rsidRPr="00705D6B">
        <w:rPr>
          <w:rStyle w:val="href"/>
          <w:lang w:val="ru-RU"/>
        </w:rPr>
        <w:t>МСЭ-R  BT.</w:t>
      </w:r>
      <w:r w:rsidR="00D31C16" w:rsidRPr="00705D6B">
        <w:rPr>
          <w:rStyle w:val="href"/>
          <w:szCs w:val="26"/>
          <w:lang w:val="ru-RU"/>
        </w:rPr>
        <w:t>2100-1</w:t>
      </w:r>
      <w:r w:rsidR="00D31C16" w:rsidRPr="00705D6B">
        <w:rPr>
          <w:rStyle w:val="FootnoteReference"/>
          <w:position w:val="0"/>
          <w:sz w:val="26"/>
          <w:szCs w:val="26"/>
          <w:vertAlign w:val="superscript"/>
          <w:lang w:val="ru-RU"/>
        </w:rPr>
        <w:footnoteReference w:id="1"/>
      </w:r>
    </w:p>
    <w:p w:rsidR="00D31C16" w:rsidRPr="00705D6B" w:rsidRDefault="00D31C16" w:rsidP="00D31C16">
      <w:pPr>
        <w:pStyle w:val="Rectitle"/>
        <w:rPr>
          <w:szCs w:val="26"/>
          <w:lang w:val="ru-RU"/>
        </w:rPr>
      </w:pPr>
      <w:r w:rsidRPr="00705D6B">
        <w:rPr>
          <w:szCs w:val="26"/>
          <w:lang w:val="ru-RU" w:eastAsia="zh-CN"/>
        </w:rPr>
        <w:t>Значения параметров изображений для систем телевидения большого динамического диапазона для использования в производстве программ</w:t>
      </w:r>
      <w:r w:rsidRPr="00705D6B">
        <w:rPr>
          <w:szCs w:val="26"/>
          <w:lang w:val="ru-RU" w:eastAsia="zh-CN"/>
        </w:rPr>
        <w:br/>
        <w:t>и международном обмене ими</w:t>
      </w:r>
    </w:p>
    <w:p w:rsidR="00D31C16" w:rsidRPr="00705D6B" w:rsidRDefault="00D31C16" w:rsidP="00D31C16">
      <w:pPr>
        <w:pStyle w:val="Recdate"/>
        <w:rPr>
          <w:szCs w:val="22"/>
          <w:lang w:val="ru-RU"/>
        </w:rPr>
      </w:pPr>
      <w:r w:rsidRPr="00705D6B">
        <w:rPr>
          <w:szCs w:val="22"/>
          <w:lang w:val="ru-RU"/>
        </w:rPr>
        <w:t>(2016-2017)</w:t>
      </w:r>
    </w:p>
    <w:p w:rsidR="00D31C16" w:rsidRPr="00705D6B" w:rsidRDefault="00D31C16" w:rsidP="00D31C16">
      <w:pPr>
        <w:pStyle w:val="HeadingSum"/>
        <w:rPr>
          <w:sz w:val="20"/>
          <w:lang w:val="ru-RU"/>
        </w:rPr>
      </w:pPr>
      <w:r w:rsidRPr="00705D6B">
        <w:rPr>
          <w:sz w:val="20"/>
          <w:lang w:val="ru-RU"/>
        </w:rPr>
        <w:t>Сфера применения</w:t>
      </w:r>
    </w:p>
    <w:p w:rsidR="00D31C16" w:rsidRPr="00705D6B" w:rsidRDefault="00D31C16" w:rsidP="00401105">
      <w:pPr>
        <w:pStyle w:val="Summary"/>
        <w:rPr>
          <w:lang w:val="ru-RU"/>
        </w:rPr>
      </w:pPr>
      <w:r w:rsidRPr="00705D6B">
        <w:rPr>
          <w:lang w:val="ru-RU"/>
        </w:rPr>
        <w:t>Телевидение большого динамического диапазона (HDR-TV) предоставляет зрителям возможность просматривать программы с повышенным качеством изображения, которое корректно воспроизводится на устройствах с повышенной яркостью экрана, обеспечивая гораздо более яркие светлые участки и улучшенную прорисовку деталей на темных участках. В этой Рекомендации указаны параметры изображения HDR-TV для производства программ и международного обмена ими с применением методов перцептивного квантования (PQ) и гибридной логарифмической гамма-функции (HLG).</w:t>
      </w:r>
    </w:p>
    <w:p w:rsidR="00D31C16" w:rsidRPr="00705D6B" w:rsidRDefault="00D31C16" w:rsidP="00D31C16">
      <w:pPr>
        <w:pStyle w:val="Headingb"/>
        <w:rPr>
          <w:szCs w:val="22"/>
          <w:lang w:val="ru-RU"/>
        </w:rPr>
      </w:pPr>
      <w:r w:rsidRPr="00705D6B">
        <w:rPr>
          <w:szCs w:val="22"/>
          <w:lang w:val="ru-RU"/>
        </w:rPr>
        <w:t>Ключевые слова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Большой динамический диапазон, HDR, телевидение, HDR-TV, параметры системы изображения, производство телепрограмм, международный обмен программами, широкая цветовая гамма, перцептивное квантование, PQ, гибридная логарифмическая гамма-функция, HLG</w:t>
      </w:r>
    </w:p>
    <w:p w:rsidR="00D31C16" w:rsidRPr="00705D6B" w:rsidRDefault="00D31C16" w:rsidP="00D31C16">
      <w:pPr>
        <w:pStyle w:val="Normalaftertitle"/>
        <w:rPr>
          <w:szCs w:val="22"/>
          <w:lang w:val="ru-RU"/>
        </w:rPr>
      </w:pPr>
      <w:r w:rsidRPr="00705D6B">
        <w:rPr>
          <w:szCs w:val="22"/>
          <w:lang w:val="ru-RU"/>
        </w:rPr>
        <w:t>Ассамблея радиосвязи МСЭ,</w:t>
      </w:r>
    </w:p>
    <w:p w:rsidR="00D31C16" w:rsidRPr="00705D6B" w:rsidRDefault="00D31C16" w:rsidP="00D31C16">
      <w:pPr>
        <w:pStyle w:val="Call"/>
        <w:rPr>
          <w:szCs w:val="22"/>
          <w:lang w:val="ru-RU"/>
        </w:rPr>
      </w:pPr>
      <w:r w:rsidRPr="00705D6B">
        <w:rPr>
          <w:szCs w:val="22"/>
          <w:lang w:val="ru-RU"/>
        </w:rPr>
        <w:t>учитывая,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a)</w:t>
      </w:r>
      <w:r w:rsidRPr="00705D6B">
        <w:rPr>
          <w:szCs w:val="22"/>
          <w:lang w:val="ru-RU"/>
        </w:rPr>
        <w:tab/>
        <w:t>что в Рекомендациях МСЭ-R BT.709 и МСЭ-R BT.2020 определены форматы изображения цифрового телевидения высокой четкости (ТВЧ) и сверхвысокой четкости (ТСВЧ);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b)</w:t>
      </w:r>
      <w:r w:rsidRPr="00705D6B">
        <w:rPr>
          <w:szCs w:val="22"/>
          <w:lang w:val="ru-RU"/>
        </w:rPr>
        <w:tab/>
        <w:t>что эти форматы телевизионного изображения ограничены динамическим диапазоном, который они могут обеспечить в силу их зависимости от характеристик устаревших электронно-лучевых трубок (ЭЛТ), которые ограничивают яркость изображения и его детализацию на темных участках;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c)</w:t>
      </w:r>
      <w:r w:rsidRPr="00705D6B">
        <w:rPr>
          <w:szCs w:val="22"/>
          <w:lang w:val="ru-RU"/>
        </w:rPr>
        <w:tab/>
        <w:t>что современные дисплеи способны воспроизводить изображения большей яркости, с большим коэффициентом контрастности и более широкой цветовой гаммой, чем при традиционном производстве программ;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d)</w:t>
      </w:r>
      <w:r w:rsidRPr="00705D6B">
        <w:rPr>
          <w:szCs w:val="22"/>
          <w:lang w:val="ru-RU"/>
        </w:rPr>
        <w:tab/>
        <w:t xml:space="preserve">что зрители ожидают от будущих ТВ-систем улучшенных характеристик по сравнению с современными системами ТВЧ и ТСВЧ в плане более реалистичных ощущений, меньших отличий от реального мира и более точной передачи визуальной информации; 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e)</w:t>
      </w:r>
      <w:r w:rsidRPr="00705D6B">
        <w:rPr>
          <w:szCs w:val="22"/>
          <w:lang w:val="ru-RU"/>
        </w:rPr>
        <w:tab/>
        <w:t>что при просмотре телевизионных изображений с большим динамическим диапазоном (HDR-TV), как было показано, зрители получают более приятные ощущения;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f)</w:t>
      </w:r>
      <w:r w:rsidRPr="00705D6B">
        <w:rPr>
          <w:szCs w:val="22"/>
          <w:lang w:val="ru-RU"/>
        </w:rPr>
        <w:tab/>
        <w:t>что HDR-TV обеспечивает радикальное улучшение качества изображения благодаря значительному усилению яркости и детализации светлых участков и рассеянию отражения от объектов, гарантируя при этом улучшенную детализацию на темных участках;</w:t>
      </w:r>
    </w:p>
    <w:p w:rsidR="00D31C16" w:rsidRPr="00705D6B" w:rsidRDefault="00D31C16" w:rsidP="00D31C16">
      <w:pPr>
        <w:spacing w:before="0"/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g)</w:t>
      </w:r>
      <w:r w:rsidRPr="00705D6B">
        <w:rPr>
          <w:szCs w:val="22"/>
          <w:lang w:val="ru-RU"/>
        </w:rPr>
        <w:tab/>
        <w:t>что сочетание расширенного динамического диапазона и расширенной цветовой гаммы обеспечивает значительно большую интенсивность цвета HDR</w:t>
      </w:r>
      <w:r w:rsidRPr="00705D6B">
        <w:rPr>
          <w:szCs w:val="22"/>
          <w:lang w:val="ru-RU"/>
        </w:rPr>
        <w:noBreakHyphen/>
        <w:t>TV;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t>h)</w:t>
      </w:r>
      <w:r w:rsidRPr="00705D6B">
        <w:rPr>
          <w:szCs w:val="22"/>
          <w:lang w:val="ru-RU"/>
        </w:rPr>
        <w:tab/>
        <w:t>что форматы изображения HDR-TV должны в соответствующих случаях иметь определенную степень совместимости с существующими рабочими процессами и инфраструктурой радиовещательных организаций;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i/>
          <w:iCs/>
          <w:szCs w:val="22"/>
          <w:lang w:val="ru-RU"/>
        </w:rPr>
        <w:lastRenderedPageBreak/>
        <w:t>i)</w:t>
      </w:r>
      <w:r w:rsidRPr="00705D6B">
        <w:rPr>
          <w:szCs w:val="22"/>
          <w:lang w:val="ru-RU"/>
        </w:rPr>
        <w:tab/>
        <w:t>что для форматов HDR-TV следует определить эталонную среду просмотра, включая параметры изображения,</w:t>
      </w:r>
    </w:p>
    <w:p w:rsidR="00D31C16" w:rsidRPr="00705D6B" w:rsidRDefault="00D31C16" w:rsidP="00D31C16">
      <w:pPr>
        <w:pStyle w:val="Call"/>
        <w:rPr>
          <w:szCs w:val="22"/>
          <w:lang w:val="ru-RU"/>
        </w:rPr>
      </w:pPr>
      <w:r w:rsidRPr="00705D6B">
        <w:rPr>
          <w:szCs w:val="22"/>
          <w:lang w:val="ru-RU"/>
        </w:rPr>
        <w:t>учитывая далее,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что в силу быстрого развития технологии HDR МСЭ, возможно, пожелает рассмотреть ранние обновления и усовершенствования этой Рекомендации,</w:t>
      </w:r>
    </w:p>
    <w:p w:rsidR="00D31C16" w:rsidRPr="00705D6B" w:rsidRDefault="00D31C16" w:rsidP="00D31C16">
      <w:pPr>
        <w:pStyle w:val="Call"/>
        <w:rPr>
          <w:szCs w:val="22"/>
          <w:lang w:val="ru-RU"/>
        </w:rPr>
      </w:pPr>
      <w:r w:rsidRPr="00705D6B">
        <w:rPr>
          <w:szCs w:val="22"/>
          <w:lang w:val="ru-RU"/>
        </w:rPr>
        <w:t>признавая,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что Отчет МСЭ-R BT.2390 содержит много информации о двух методах достижения HDR</w:t>
      </w:r>
      <w:r w:rsidRPr="00705D6B">
        <w:rPr>
          <w:szCs w:val="22"/>
          <w:lang w:val="ru-RU"/>
        </w:rPr>
        <w:noBreakHyphen/>
        <w:t>TV,</w:t>
      </w:r>
    </w:p>
    <w:p w:rsidR="00D31C16" w:rsidRPr="00705D6B" w:rsidRDefault="00D31C16" w:rsidP="00D31C16">
      <w:pPr>
        <w:pStyle w:val="Call"/>
        <w:rPr>
          <w:szCs w:val="22"/>
          <w:lang w:val="ru-RU"/>
        </w:rPr>
      </w:pPr>
      <w:r w:rsidRPr="00705D6B">
        <w:rPr>
          <w:szCs w:val="22"/>
          <w:lang w:val="ru-RU"/>
        </w:rPr>
        <w:t>рекомендует</w:t>
      </w:r>
    </w:p>
    <w:p w:rsidR="00D31C16" w:rsidRPr="00705D6B" w:rsidRDefault="00D31C16" w:rsidP="00D31C16">
      <w:pPr>
        <w:rPr>
          <w:szCs w:val="22"/>
          <w:lang w:val="ru-RU" w:eastAsia="ko-KR"/>
        </w:rPr>
      </w:pPr>
      <w:r w:rsidRPr="00705D6B">
        <w:rPr>
          <w:szCs w:val="22"/>
          <w:lang w:val="ru-RU" w:eastAsia="ko-KR"/>
        </w:rPr>
        <w:t>использовать для производства программ HDR-TV и международного обмена этими программами спецификации перцептивного квантования (PQ) и гибридной логарифмической гамма-функции (HLG), описанные в настоящей Рекомендации.</w:t>
      </w:r>
    </w:p>
    <w:p w:rsidR="00D31C16" w:rsidRPr="00705D6B" w:rsidRDefault="00D31C16" w:rsidP="00401105">
      <w:pPr>
        <w:pStyle w:val="Note"/>
        <w:rPr>
          <w:lang w:val="ru-RU" w:eastAsia="ko-KR"/>
        </w:rPr>
      </w:pPr>
      <w:r w:rsidRPr="00705D6B">
        <w:rPr>
          <w:lang w:val="ru-RU" w:eastAsia="ko-KR"/>
        </w:rPr>
        <w:t>ПРИМЕЧАНИЕ. – Спецификация PQ обеспечивает весьма широкий диапазон уровней яркости для данной битовой глубины с использованием функции нелинейного преобразования, точно настроенной в соответствии со зрительной системой человека.</w:t>
      </w:r>
      <w:r w:rsidRPr="00705D6B">
        <w:rPr>
          <w:lang w:val="ru-RU"/>
        </w:rPr>
        <w:t xml:space="preserve"> Спецификация HLG обеспечивает определенную степень совместимости с используемыми дисплеями благодаря более точному соответствию ранее установленным кривым преобразования телевизионных сигналов. Дополнительные сведения о значениях PQ и HLG, преобразовании между ними и совместимости с предыдущими системами содержатся в Отчете МСЭ-R BT.2390.</w:t>
      </w:r>
    </w:p>
    <w:p w:rsidR="00D31C16" w:rsidRPr="00705D6B" w:rsidRDefault="00D31C16" w:rsidP="00401105">
      <w:pPr>
        <w:pStyle w:val="TableNo"/>
        <w:rPr>
          <w:lang w:val="ru-RU"/>
        </w:rPr>
      </w:pPr>
      <w:r w:rsidRPr="00705D6B">
        <w:rPr>
          <w:lang w:val="ru-RU"/>
        </w:rPr>
        <w:t>ТАБЛИЦА  1</w:t>
      </w:r>
    </w:p>
    <w:p w:rsidR="00D31C16" w:rsidRPr="00705D6B" w:rsidRDefault="00D31C16" w:rsidP="00401105">
      <w:pPr>
        <w:pStyle w:val="Tabletitle"/>
        <w:rPr>
          <w:lang w:val="ru-RU"/>
        </w:rPr>
      </w:pPr>
      <w:r w:rsidRPr="00705D6B">
        <w:rPr>
          <w:lang w:val="ru-RU"/>
        </w:rPr>
        <w:t>Пространственно-временные характеристики изображения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804"/>
      </w:tblGrid>
      <w:tr w:rsidR="00D31C16" w:rsidRPr="00705D6B" w:rsidTr="00401105">
        <w:trPr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Параметр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Значения</w:t>
            </w:r>
          </w:p>
        </w:tc>
      </w:tr>
      <w:tr w:rsidR="00D31C16" w:rsidRPr="00705D6B" w:rsidTr="00401105">
        <w:trPr>
          <w:trHeight w:val="330"/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Форма контейнера</w:t>
            </w:r>
            <w:r w:rsidRPr="00705D6B">
              <w:rPr>
                <w:vertAlign w:val="superscript"/>
                <w:lang w:val="ru-RU" w:eastAsia="ko-KR"/>
              </w:rPr>
              <w:t>1a</w:t>
            </w:r>
            <w:r w:rsidRPr="00705D6B">
              <w:rPr>
                <w:lang w:val="ru-RU" w:eastAsia="ko-KR"/>
              </w:rPr>
              <w:t xml:space="preserve"> изображения 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16 : 9</w:t>
            </w:r>
          </w:p>
        </w:tc>
      </w:tr>
      <w:tr w:rsidR="00D31C16" w:rsidRPr="00705D6B" w:rsidTr="00401105">
        <w:trPr>
          <w:trHeight w:val="690"/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Число пикселей контейнера</w:t>
            </w:r>
            <w:r w:rsidRPr="00705D6B">
              <w:rPr>
                <w:vertAlign w:val="superscript"/>
                <w:lang w:val="ru-RU" w:eastAsia="ko-KR"/>
              </w:rPr>
              <w:t>1b</w:t>
            </w:r>
            <w:r w:rsidRPr="00705D6B">
              <w:rPr>
                <w:lang w:val="ru-RU" w:eastAsia="ko-KR"/>
              </w:rPr>
              <w:t xml:space="preserve"> по горизонтали и вертикали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7680 × 4320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3840 × 2160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1920 × 1080</w:t>
            </w:r>
          </w:p>
        </w:tc>
      </w:tr>
      <w:tr w:rsidR="00D31C16" w:rsidRPr="00705D6B" w:rsidTr="00401105">
        <w:trPr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Решетка дискретизации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Ортогональная</w:t>
            </w:r>
          </w:p>
        </w:tc>
      </w:tr>
      <w:tr w:rsidR="00D31C16" w:rsidRPr="00705D6B" w:rsidTr="00401105">
        <w:trPr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Формат пикселей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1 : 1 (квадратные пиксели)</w:t>
            </w:r>
          </w:p>
        </w:tc>
      </w:tr>
      <w:tr w:rsidR="00D31C16" w:rsidRPr="00705D6B" w:rsidTr="00401105">
        <w:trPr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Адресация пикселей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ko-KR"/>
              </w:rPr>
              <w:t>Порядок следования пикселей в каждом ряду – слева направо, расположение рядов – сверху вниз</w:t>
            </w:r>
          </w:p>
        </w:tc>
      </w:tr>
      <w:tr w:rsidR="00D31C16" w:rsidRPr="00705D6B" w:rsidTr="00401105">
        <w:trPr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Частота кадров (Гц)</w:t>
            </w:r>
          </w:p>
        </w:tc>
        <w:tc>
          <w:tcPr>
            <w:tcW w:w="680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120; 120/1,001; 100; 60; 60/1,001; 50; 30; 30/1,001; 25; 24; 24/1,001</w:t>
            </w:r>
          </w:p>
        </w:tc>
      </w:tr>
      <w:tr w:rsidR="00D31C16" w:rsidRPr="00705D6B" w:rsidTr="00401105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Формат изображения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Построчный</w:t>
            </w:r>
          </w:p>
        </w:tc>
      </w:tr>
      <w:tr w:rsidR="00D31C16" w:rsidRPr="00705D6B" w:rsidTr="00401105">
        <w:trPr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1C16" w:rsidRPr="00705D6B" w:rsidRDefault="00D31C16" w:rsidP="00401105">
            <w:pPr>
              <w:pStyle w:val="TableLegendNote"/>
              <w:jc w:val="left"/>
              <w:rPr>
                <w:lang w:val="ru-RU"/>
              </w:rPr>
            </w:pPr>
            <w:r w:rsidRPr="00705D6B">
              <w:rPr>
                <w:lang w:val="ru-RU" w:eastAsia="ko-KR"/>
              </w:rPr>
              <w:t>ПРИМЕЧАНИЕ</w:t>
            </w:r>
            <w:r w:rsidRPr="00705D6B">
              <w:rPr>
                <w:bCs/>
                <w:lang w:val="ru-RU"/>
              </w:rPr>
              <w:t xml:space="preserve"> 1a.</w:t>
            </w:r>
            <w:r w:rsidRPr="00705D6B">
              <w:rPr>
                <w:lang w:val="ru-RU"/>
              </w:rPr>
              <w:t xml:space="preserve"> – </w:t>
            </w:r>
            <w:r w:rsidRPr="00705D6B">
              <w:rPr>
                <w:bCs/>
                <w:lang w:val="ru-RU"/>
              </w:rPr>
              <w:t>Контейнер используется для определения границ формата изображения по горизонтали и вертикали</w:t>
            </w:r>
            <w:r w:rsidRPr="00705D6B">
              <w:rPr>
                <w:lang w:val="ru-RU"/>
              </w:rPr>
              <w:t>.</w:t>
            </w:r>
          </w:p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lang w:val="ru-RU" w:eastAsia="ko-KR"/>
              </w:rPr>
              <w:t>ПРИМЕЧАНИЕ</w:t>
            </w:r>
            <w:r w:rsidRPr="00705D6B">
              <w:rPr>
                <w:bCs/>
                <w:lang w:val="ru-RU"/>
              </w:rPr>
              <w:t xml:space="preserve"> 1b. </w:t>
            </w:r>
            <w:r w:rsidRPr="00705D6B">
              <w:rPr>
                <w:lang w:val="ru-RU"/>
              </w:rPr>
              <w:t xml:space="preserve">– </w:t>
            </w:r>
            <w:r w:rsidRPr="00705D6B">
              <w:rPr>
                <w:bCs/>
                <w:lang w:val="ru-RU"/>
              </w:rPr>
              <w:t>При производстве программ следует использовать формат изображения с самым высоким практически целесообразным разрешением.</w:t>
            </w:r>
            <w:r w:rsidRPr="00705D6B">
              <w:rPr>
                <w:lang w:val="ru-RU"/>
              </w:rPr>
              <w:t xml:space="preserve"> Известно, что во многих случаях программы с изображением высокого разрешения в целях распространения преобразуются с использованием понижающей дискретизации в форматы с более низким разрешением. Также известно, что при производстве в формате повышенного разрешения с последующим электронным загрублением в целях распространения получается изображение лучшего качества, чем при производстве с разрешением, используемым для распространения.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pStyle w:val="TableNo"/>
        <w:keepLines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ТАБЛИЦА  2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>Колориметрия системы</w:t>
      </w:r>
    </w:p>
    <w:tbl>
      <w:tblPr>
        <w:tblW w:w="9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1"/>
        <w:gridCol w:w="1844"/>
        <w:gridCol w:w="3122"/>
        <w:gridCol w:w="2316"/>
        <w:gridCol w:w="1020"/>
      </w:tblGrid>
      <w:tr w:rsidR="00D31C16" w:rsidRPr="00705D6B" w:rsidTr="00401105">
        <w:trPr>
          <w:jc w:val="center"/>
        </w:trPr>
        <w:tc>
          <w:tcPr>
            <w:tcW w:w="3335" w:type="dxa"/>
            <w:gridSpan w:val="2"/>
            <w:vMerge w:val="restart"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Параметр</w:t>
            </w:r>
          </w:p>
        </w:tc>
        <w:tc>
          <w:tcPr>
            <w:tcW w:w="6458" w:type="dxa"/>
            <w:gridSpan w:val="3"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Значения</w:t>
            </w:r>
          </w:p>
        </w:tc>
      </w:tr>
      <w:tr w:rsidR="00D31C16" w:rsidRPr="00705D6B" w:rsidTr="00401105">
        <w:trPr>
          <w:trHeight w:val="274"/>
          <w:jc w:val="center"/>
        </w:trPr>
        <w:tc>
          <w:tcPr>
            <w:tcW w:w="3335" w:type="dxa"/>
            <w:gridSpan w:val="2"/>
            <w:vMerge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</w:p>
        </w:tc>
        <w:tc>
          <w:tcPr>
            <w:tcW w:w="3122" w:type="dxa"/>
            <w:vMerge w:val="restart"/>
            <w:tcBorders>
              <w:top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 w:eastAsia="ko-KR"/>
              </w:rPr>
              <w:t>Оптический спектр (информативный)</w:t>
            </w:r>
          </w:p>
        </w:tc>
        <w:tc>
          <w:tcPr>
            <w:tcW w:w="3336" w:type="dxa"/>
            <w:gridSpan w:val="2"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  <w:r w:rsidRPr="00705D6B">
              <w:rPr>
                <w:color w:val="000000"/>
                <w:lang w:val="ru-RU" w:eastAsia="ko-KR"/>
              </w:rPr>
              <w:t xml:space="preserve">Координаты цветности </w:t>
            </w:r>
            <w:r w:rsidRPr="00705D6B">
              <w:rPr>
                <w:color w:val="000000"/>
                <w:lang w:val="ru-RU" w:eastAsia="ko-KR"/>
              </w:rPr>
              <w:br/>
              <w:t>(CIE, 1931)</w:t>
            </w:r>
          </w:p>
        </w:tc>
      </w:tr>
      <w:tr w:rsidR="00D31C16" w:rsidRPr="00705D6B" w:rsidTr="00401105">
        <w:trPr>
          <w:trHeight w:val="273"/>
          <w:jc w:val="center"/>
        </w:trPr>
        <w:tc>
          <w:tcPr>
            <w:tcW w:w="3335" w:type="dxa"/>
            <w:gridSpan w:val="2"/>
            <w:vMerge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</w:p>
        </w:tc>
        <w:tc>
          <w:tcPr>
            <w:tcW w:w="3122" w:type="dxa"/>
            <w:vMerge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lang w:val="ru-RU" w:eastAsia="ko-KR"/>
              </w:rPr>
            </w:pPr>
          </w:p>
        </w:tc>
        <w:tc>
          <w:tcPr>
            <w:tcW w:w="2316" w:type="dxa"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i/>
                <w:iCs/>
                <w:lang w:val="ru-RU" w:eastAsia="ko-KR"/>
              </w:rPr>
            </w:pPr>
            <w:r w:rsidRPr="00705D6B">
              <w:rPr>
                <w:rFonts w:eastAsia="GulimChe"/>
                <w:i/>
                <w:iCs/>
                <w:lang w:val="ru-RU" w:eastAsia="ko-KR"/>
              </w:rPr>
              <w:t>x</w:t>
            </w:r>
          </w:p>
        </w:tc>
        <w:tc>
          <w:tcPr>
            <w:tcW w:w="1020" w:type="dxa"/>
            <w:vAlign w:val="center"/>
          </w:tcPr>
          <w:p w:rsidR="00D31C16" w:rsidRPr="00705D6B" w:rsidRDefault="00D31C16" w:rsidP="00401105">
            <w:pPr>
              <w:pStyle w:val="Tablehead"/>
              <w:keepLines/>
              <w:rPr>
                <w:rFonts w:eastAsia="GulimChe"/>
                <w:i/>
                <w:iCs/>
                <w:lang w:val="ru-RU" w:eastAsia="ko-KR"/>
              </w:rPr>
            </w:pPr>
            <w:r w:rsidRPr="00705D6B">
              <w:rPr>
                <w:rFonts w:eastAsia="GulimChe"/>
                <w:i/>
                <w:iCs/>
                <w:lang w:val="ru-RU" w:eastAsia="ko-KR"/>
              </w:rPr>
              <w:t>y</w:t>
            </w:r>
          </w:p>
        </w:tc>
      </w:tr>
      <w:tr w:rsidR="00D31C16" w:rsidRPr="00705D6B" w:rsidTr="00401105">
        <w:trPr>
          <w:trHeight w:val="76"/>
          <w:jc w:val="center"/>
        </w:trPr>
        <w:tc>
          <w:tcPr>
            <w:tcW w:w="1491" w:type="dxa"/>
            <w:vMerge w:val="restart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Первичные цвета</w:t>
            </w:r>
          </w:p>
        </w:tc>
        <w:tc>
          <w:tcPr>
            <w:tcW w:w="184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Первичный красный</w:t>
            </w:r>
            <w:r w:rsidRPr="00705D6B">
              <w:rPr>
                <w:rFonts w:eastAsia="GulimChe"/>
                <w:lang w:val="ru-RU" w:eastAsia="ko-KR"/>
              </w:rPr>
              <w:t xml:space="preserve"> (R)</w:t>
            </w:r>
          </w:p>
        </w:tc>
        <w:tc>
          <w:tcPr>
            <w:tcW w:w="3122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 w:eastAsia="ko-KR"/>
              </w:rPr>
              <w:t>Монохромный 630 нм</w:t>
            </w:r>
          </w:p>
        </w:tc>
        <w:tc>
          <w:tcPr>
            <w:tcW w:w="231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0,70</w:t>
            </w:r>
            <w:r w:rsidRPr="00705D6B">
              <w:rPr>
                <w:lang w:val="ru-RU"/>
              </w:rPr>
              <w:t>8</w:t>
            </w:r>
          </w:p>
        </w:tc>
        <w:tc>
          <w:tcPr>
            <w:tcW w:w="1020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0,292</w:t>
            </w:r>
          </w:p>
        </w:tc>
      </w:tr>
      <w:tr w:rsidR="00D31C16" w:rsidRPr="00705D6B" w:rsidTr="00401105">
        <w:trPr>
          <w:trHeight w:val="73"/>
          <w:jc w:val="center"/>
        </w:trPr>
        <w:tc>
          <w:tcPr>
            <w:tcW w:w="1491" w:type="dxa"/>
            <w:vMerge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4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 xml:space="preserve">Первичный зеленый </w:t>
            </w:r>
            <w:r w:rsidRPr="00705D6B">
              <w:rPr>
                <w:rFonts w:eastAsia="GulimChe"/>
                <w:lang w:val="ru-RU" w:eastAsia="ko-KR"/>
              </w:rPr>
              <w:t>(G)</w:t>
            </w:r>
          </w:p>
        </w:tc>
        <w:tc>
          <w:tcPr>
            <w:tcW w:w="3122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 w:eastAsia="ko-KR"/>
              </w:rPr>
              <w:t>Монохромный 532 нм</w:t>
            </w:r>
          </w:p>
        </w:tc>
        <w:tc>
          <w:tcPr>
            <w:tcW w:w="231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0,170</w:t>
            </w:r>
          </w:p>
        </w:tc>
        <w:tc>
          <w:tcPr>
            <w:tcW w:w="1020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0,79</w:t>
            </w:r>
            <w:r w:rsidRPr="00705D6B">
              <w:rPr>
                <w:lang w:val="ru-RU"/>
              </w:rPr>
              <w:t>7</w:t>
            </w:r>
          </w:p>
        </w:tc>
      </w:tr>
      <w:tr w:rsidR="00D31C16" w:rsidRPr="00705D6B" w:rsidTr="00401105">
        <w:trPr>
          <w:trHeight w:val="73"/>
          <w:jc w:val="center"/>
        </w:trPr>
        <w:tc>
          <w:tcPr>
            <w:tcW w:w="1491" w:type="dxa"/>
            <w:vMerge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4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 xml:space="preserve">Первичный синий </w:t>
            </w:r>
            <w:r w:rsidRPr="00705D6B">
              <w:rPr>
                <w:rFonts w:eastAsia="GulimChe"/>
                <w:lang w:val="ru-RU" w:eastAsia="ko-KR"/>
              </w:rPr>
              <w:t>(B)</w:t>
            </w:r>
          </w:p>
        </w:tc>
        <w:tc>
          <w:tcPr>
            <w:tcW w:w="3122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 w:eastAsia="ko-KR"/>
              </w:rPr>
              <w:t>Монохромный 467 нм</w:t>
            </w:r>
          </w:p>
        </w:tc>
        <w:tc>
          <w:tcPr>
            <w:tcW w:w="231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0,131</w:t>
            </w:r>
          </w:p>
        </w:tc>
        <w:tc>
          <w:tcPr>
            <w:tcW w:w="1020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0,04</w:t>
            </w:r>
            <w:r w:rsidRPr="00705D6B">
              <w:rPr>
                <w:lang w:val="ru-RU"/>
              </w:rPr>
              <w:t>6</w:t>
            </w:r>
          </w:p>
        </w:tc>
      </w:tr>
      <w:tr w:rsidR="00D31C16" w:rsidRPr="00705D6B" w:rsidTr="00401105">
        <w:trPr>
          <w:trHeight w:val="73"/>
          <w:jc w:val="center"/>
        </w:trPr>
        <w:tc>
          <w:tcPr>
            <w:tcW w:w="3335" w:type="dxa"/>
            <w:gridSpan w:val="2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Опорный уровень белого</w:t>
            </w:r>
          </w:p>
        </w:tc>
        <w:tc>
          <w:tcPr>
            <w:tcW w:w="3122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/>
              </w:rPr>
            </w:pPr>
            <w:r w:rsidRPr="00705D6B">
              <w:rPr>
                <w:rFonts w:eastAsia="GulimChe"/>
                <w:lang w:val="ru-RU"/>
              </w:rPr>
              <w:t>D65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/>
              </w:rPr>
            </w:pPr>
            <w:r w:rsidRPr="00705D6B">
              <w:rPr>
                <w:rFonts w:eastAsia="GulimChe"/>
                <w:lang w:val="ru-RU"/>
              </w:rPr>
              <w:t>по ISO 11664-2:2007</w:t>
            </w:r>
          </w:p>
        </w:tc>
        <w:tc>
          <w:tcPr>
            <w:tcW w:w="231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0,3127</w:t>
            </w:r>
          </w:p>
        </w:tc>
        <w:tc>
          <w:tcPr>
            <w:tcW w:w="1020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rFonts w:eastAsia="GulimChe"/>
                <w:lang w:val="ru-RU" w:eastAsia="ko-KR"/>
              </w:rPr>
            </w:pPr>
            <w:r w:rsidRPr="00705D6B">
              <w:rPr>
                <w:rFonts w:eastAsia="GulimChe"/>
                <w:lang w:val="ru-RU"/>
              </w:rPr>
              <w:t>0,3290</w:t>
            </w:r>
          </w:p>
        </w:tc>
      </w:tr>
      <w:tr w:rsidR="00D31C16" w:rsidRPr="00705D6B" w:rsidTr="00401105">
        <w:trPr>
          <w:trHeight w:val="73"/>
          <w:jc w:val="center"/>
        </w:trPr>
        <w:tc>
          <w:tcPr>
            <w:tcW w:w="3335" w:type="dxa"/>
            <w:gridSpan w:val="2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/>
              </w:rPr>
            </w:pPr>
            <w:r w:rsidRPr="00705D6B">
              <w:rPr>
                <w:lang w:val="ru-RU"/>
              </w:rPr>
              <w:t>Функции согласования цветов</w:t>
            </w:r>
          </w:p>
        </w:tc>
        <w:tc>
          <w:tcPr>
            <w:tcW w:w="6458" w:type="dxa"/>
            <w:gridSpan w:val="3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/>
              </w:rPr>
            </w:pPr>
            <w:r w:rsidRPr="00705D6B">
              <w:rPr>
                <w:lang w:val="ru-RU"/>
              </w:rPr>
              <w:t>CIE, 1931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В таблице 3 приведены параметры эталонной среды просмотра для оценки программного материала или готовых программ HDR, способной обеспечить повторяемые результаты при просмотре одного и того же материала в разных системах. Структуры, занимающиеся редактированием, цветовой коррекцией, демонстрацией и т. д., могут и будут впредь создавать самые разные системы просмотра, и спецификации, приведенные в этой таблице, не предполагают необходимости полного единообразия таких систем. </w:t>
      </w:r>
    </w:p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t>ТАБЛИЦА  3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>Эталонная среда просмотра для критического просмотра материала HDR-программ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6804"/>
      </w:tblGrid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head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Параметр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head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Значения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Окружение и периферия</w:t>
            </w:r>
            <w:r w:rsidRPr="00705D6B">
              <w:rPr>
                <w:bCs/>
                <w:vertAlign w:val="superscript"/>
                <w:lang w:val="ru-RU" w:eastAsia="ja-JP"/>
              </w:rPr>
              <w:t>3a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Нейтральный серый, D65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 xml:space="preserve">Яркость окружения 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5 кд/м</w:t>
            </w:r>
            <w:r w:rsidRPr="00705D6B">
              <w:rPr>
                <w:vertAlign w:val="superscript"/>
                <w:lang w:val="ru-RU" w:eastAsia="ja-JP"/>
              </w:rPr>
              <w:t>2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Яркость периферии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≤ 5 кд/м</w:t>
            </w:r>
            <w:r w:rsidRPr="00705D6B">
              <w:rPr>
                <w:vertAlign w:val="superscript"/>
                <w:lang w:val="ru-RU" w:eastAsia="ja-JP"/>
              </w:rPr>
              <w:t>2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Внешнее освещение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Без прямого попадания света на экран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Расстояние просмотра</w:t>
            </w:r>
            <w:r w:rsidRPr="00705D6B">
              <w:rPr>
                <w:bCs/>
                <w:vertAlign w:val="superscript"/>
                <w:lang w:val="ru-RU" w:eastAsia="ja-JP"/>
              </w:rPr>
              <w:t>3b</w:t>
            </w:r>
            <w:r w:rsidRPr="00705D6B">
              <w:rPr>
                <w:bCs/>
                <w:lang w:val="ru-RU" w:eastAsia="ja-JP"/>
              </w:rPr>
              <w:t xml:space="preserve"> 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 xml:space="preserve">Для формата 1920 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 xml:space="preserve"> 1080 – 3,2 высоты изображения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Для формата 3840 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> 2160 – 1,6–3,2 высоты изображения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Для формата 7680 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> 4320 – 0,8–3,2 высоты изображения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Пиковая яркость экрана</w:t>
            </w:r>
            <w:r w:rsidRPr="00705D6B">
              <w:rPr>
                <w:vertAlign w:val="superscript"/>
                <w:lang w:val="ru-RU" w:eastAsia="ja-JP"/>
              </w:rPr>
              <w:t>3с</w:t>
            </w:r>
          </w:p>
        </w:tc>
        <w:tc>
          <w:tcPr>
            <w:tcW w:w="6804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≥ 1000 кд/м</w:t>
            </w:r>
            <w:r w:rsidRPr="00705D6B">
              <w:rPr>
                <w:vertAlign w:val="superscript"/>
                <w:lang w:val="ru-RU" w:eastAsia="ja-JP"/>
              </w:rPr>
              <w:t>2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Минимальная яркость экрана (уровень черного</w:t>
            </w:r>
            <w:r w:rsidRPr="00705D6B">
              <w:rPr>
                <w:vertAlign w:val="superscript"/>
                <w:lang w:val="ru-RU" w:eastAsia="ja-JP"/>
              </w:rPr>
              <w:t>3d</w:t>
            </w:r>
            <w:r w:rsidRPr="00705D6B">
              <w:rPr>
                <w:lang w:val="ru-RU" w:eastAsia="ja-JP"/>
              </w:rPr>
              <w:t>)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≤ 0,005 кд/м</w:t>
            </w:r>
            <w:r w:rsidRPr="00705D6B">
              <w:rPr>
                <w:vertAlign w:val="superscript"/>
                <w:lang w:val="ru-RU" w:eastAsia="ja-JP"/>
              </w:rPr>
              <w:t>2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1C16" w:rsidRPr="00705D6B" w:rsidRDefault="00D31C16" w:rsidP="00401105">
            <w:pPr>
              <w:pStyle w:val="TableLegendNote"/>
              <w:spacing w:line="228" w:lineRule="auto"/>
              <w:rPr>
                <w:lang w:val="ru-RU"/>
              </w:rPr>
            </w:pPr>
            <w:bookmarkStart w:id="4" w:name="_Ref440805705"/>
            <w:r w:rsidRPr="00705D6B">
              <w:rPr>
                <w:bCs/>
                <w:lang w:val="ru-RU"/>
              </w:rPr>
              <w:t>ПРИМЕЧАНИЕ 3a. – "Окружение" – это область, окружающая дисплей, которая может повлиять на адаптацию глаз, обычно стена или занавеска за дисплеем; "периферия" – это остальная среда за пределами окружения.</w:t>
            </w:r>
          </w:p>
          <w:bookmarkEnd w:id="4"/>
          <w:p w:rsidR="00D31C16" w:rsidRPr="00705D6B" w:rsidRDefault="00D31C16" w:rsidP="00401105">
            <w:pPr>
              <w:pStyle w:val="TableLegendNote"/>
              <w:spacing w:line="228" w:lineRule="auto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3b. – Когда при оценке изображения учитывается оптическое разрешение, следует использовать наименьшие значения расстояния просмотра.</w:t>
            </w:r>
            <w:r w:rsidRPr="00705D6B">
              <w:rPr>
                <w:lang w:val="ru-RU"/>
              </w:rPr>
              <w:t xml:space="preserve"> Если оптическое разрешение не оценивается, можно использовать любое расстояние просмотра в указанном диапазоне.</w:t>
            </w:r>
          </w:p>
          <w:p w:rsidR="00D31C16" w:rsidRPr="00705D6B" w:rsidRDefault="00D31C16" w:rsidP="00401105">
            <w:pPr>
              <w:pStyle w:val="TableLegendNote"/>
              <w:spacing w:line="228" w:lineRule="auto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3c. – Это не означает, что такой уровень яркости должен достигаться на всем белом экране, – только на небольших светлых участках.</w:t>
            </w:r>
            <w:r w:rsidRPr="00705D6B">
              <w:rPr>
                <w:lang w:val="ru-RU"/>
              </w:rPr>
              <w:t xml:space="preserve"> </w:t>
            </w:r>
          </w:p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bCs/>
                <w:lang w:val="ru-RU"/>
              </w:rPr>
              <w:t xml:space="preserve">ПРИМЕЧАНИЕ 3d. – Фактический уровень черного устанавливается с помощью сигнала </w:t>
            </w:r>
            <w:r w:rsidRPr="00705D6B">
              <w:rPr>
                <w:lang w:val="ru-RU"/>
              </w:rPr>
              <w:t>PLUGE</w:t>
            </w:r>
            <w:r w:rsidRPr="00705D6B">
              <w:rPr>
                <w:bCs/>
                <w:lang w:val="ru-RU"/>
              </w:rPr>
              <w:t xml:space="preserve"> (находится в процессе разработки) и может отличаться от указанного значения.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В таблицах 4 и 5 описаны функции преобразования соответственно для форматов PQ и HLG. Система производства телевизионных программ с большим динамическим диапазоном и устройство отображения должны согласованно использовать функции преобразования той или иной системы и не смешивать их. Информационное Приложение 1 иллюстрирует смысл различных функций преобразования и их место в цепочке преобразований сигнала. В информационном Приложении 2 содержится информация о других уравнениях, которые могут способствовать реализации этих функций преобразования.</w:t>
      </w:r>
    </w:p>
    <w:p w:rsidR="00D31C16" w:rsidRPr="00705D6B" w:rsidRDefault="00D31C16" w:rsidP="00D31C16">
      <w:pPr>
        <w:pStyle w:val="TableNo"/>
        <w:spacing w:before="120"/>
        <w:rPr>
          <w:szCs w:val="22"/>
          <w:lang w:val="ru-RU"/>
        </w:rPr>
      </w:pPr>
      <w:r w:rsidRPr="00705D6B">
        <w:rPr>
          <w:szCs w:val="22"/>
          <w:lang w:val="ru-RU"/>
        </w:rPr>
        <w:t>ТАБЛИЦА  4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>Эталонные функции нелинейного преобразования системы PQ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6954"/>
      </w:tblGrid>
      <w:tr w:rsidR="00D31C16" w:rsidRPr="00705D6B" w:rsidTr="00401105">
        <w:trPr>
          <w:cantSplit/>
          <w:tblHeader/>
          <w:jc w:val="center"/>
        </w:trPr>
        <w:tc>
          <w:tcPr>
            <w:tcW w:w="2685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6954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68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Входной сигнал PQ функции электронно-оптического преобразования (EOTF)</w:t>
            </w:r>
          </w:p>
        </w:tc>
        <w:tc>
          <w:tcPr>
            <w:tcW w:w="6954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Кодированное значение нелинейного сигнала PQ.</w:t>
            </w:r>
          </w:p>
          <w:p w:rsidR="00D31C16" w:rsidRPr="00705D6B" w:rsidRDefault="00D31C16" w:rsidP="00401105">
            <w:pPr>
              <w:pStyle w:val="Tabletext"/>
              <w:keepNext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EOTF преобразует нелинейный сигнал PQ в яркость изображения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68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Эталонная функция EOTF для PQ</w:t>
            </w:r>
            <w:r w:rsidRPr="00705D6B">
              <w:rPr>
                <w:bCs/>
                <w:vertAlign w:val="superscript"/>
                <w:lang w:val="ru-RU" w:eastAsia="ko-KR"/>
              </w:rPr>
              <w:t>4a</w:t>
            </w:r>
          </w:p>
        </w:tc>
        <w:tc>
          <w:tcPr>
            <w:tcW w:w="6954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/>
              </w:rPr>
            </w:pPr>
            <w:r w:rsidRPr="00705D6B">
              <w:rPr>
                <w:position w:val="-52"/>
                <w:lang w:val="ru-RU"/>
              </w:rPr>
              <w:object w:dxaOrig="2780" w:dyaOrig="1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56.25pt" o:ole="">
                  <v:imagedata r:id="rId14" o:title=""/>
                </v:shape>
                <o:OLEObject Type="Embed" ProgID="Equation.3" ShapeID="_x0000_i1025" DrawAspect="Content" ObjectID="_1586865422" r:id="rId15"/>
              </w:object>
            </w:r>
          </w:p>
          <w:p w:rsidR="00D31C16" w:rsidRPr="00705D6B" w:rsidRDefault="00D31C16" w:rsidP="00401105">
            <w:pPr>
              <w:pStyle w:val="Tabletext"/>
              <w:rPr>
                <w:lang w:val="ru-RU"/>
              </w:rPr>
            </w:pPr>
            <w:r w:rsidRPr="00705D6B">
              <w:rPr>
                <w:lang w:val="ru-RU"/>
              </w:rPr>
              <w:t>где:</w:t>
            </w:r>
          </w:p>
          <w:p w:rsidR="00D31C16" w:rsidRPr="00705D6B" w:rsidRDefault="00D31C16" w:rsidP="00401105">
            <w:pPr>
              <w:pStyle w:val="Tabletext"/>
              <w:ind w:left="567" w:hanging="567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E'</w:t>
            </w:r>
            <w:r w:rsidRPr="00705D6B">
              <w:rPr>
                <w:lang w:val="ru-RU"/>
              </w:rPr>
              <w:t xml:space="preserve"> –</w:t>
            </w:r>
            <w:r w:rsidRPr="00705D6B">
              <w:rPr>
                <w:lang w:val="ru-RU"/>
              </w:rPr>
              <w:tab/>
              <w:t>нелинейное значение цвета {</w:t>
            </w:r>
            <w:r w:rsidRPr="00705D6B">
              <w:rPr>
                <w:i/>
                <w:lang w:val="ru-RU"/>
              </w:rPr>
              <w:t>R'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G'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B'</w:t>
            </w:r>
            <w:r w:rsidRPr="00705D6B">
              <w:rPr>
                <w:lang w:val="ru-RU"/>
              </w:rPr>
              <w:t xml:space="preserve">} или { </w:t>
            </w:r>
            <w:r w:rsidRPr="00705D6B">
              <w:rPr>
                <w:i/>
                <w:lang w:val="ru-RU"/>
              </w:rPr>
              <w:t>L'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M'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S'</w:t>
            </w:r>
            <w:r w:rsidRPr="00705D6B">
              <w:rPr>
                <w:lang w:val="ru-RU"/>
              </w:rPr>
              <w:t>} в пространстве PQ [0,1];</w:t>
            </w:r>
          </w:p>
          <w:p w:rsidR="00D31C16" w:rsidRPr="00705D6B" w:rsidRDefault="00D31C16" w:rsidP="00401105">
            <w:pPr>
              <w:pStyle w:val="Tabletext"/>
              <w:ind w:left="567" w:hanging="567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F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lang w:val="ru-RU"/>
              </w:rPr>
              <w:t> </w:t>
            </w:r>
            <w:r w:rsidRPr="00705D6B">
              <w:rPr>
                <w:color w:val="000000"/>
                <w:lang w:val="ru-RU"/>
              </w:rPr>
              <w:t>–</w:t>
            </w:r>
            <w:r w:rsidRPr="00705D6B">
              <w:rPr>
                <w:color w:val="000000"/>
                <w:lang w:val="ru-RU"/>
              </w:rPr>
              <w:tab/>
              <w:t>яркость отображаемого линейного компонента</w:t>
            </w:r>
            <w:r w:rsidRPr="00705D6B">
              <w:rPr>
                <w:bCs/>
                <w:color w:val="000000"/>
                <w:vertAlign w:val="superscript"/>
                <w:lang w:val="ru-RU"/>
              </w:rPr>
              <w:t>4b</w:t>
            </w:r>
            <w:r w:rsidRPr="00705D6B">
              <w:rPr>
                <w:color w:val="000000"/>
                <w:lang w:val="ru-RU"/>
              </w:rPr>
              <w:t xml:space="preserve"> {</w:t>
            </w:r>
            <w:r w:rsidRPr="00705D6B">
              <w:rPr>
                <w:i/>
                <w:color w:val="000000"/>
                <w:lang w:val="ru-RU"/>
              </w:rPr>
              <w:t>R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>,</w:t>
            </w:r>
            <w:r w:rsidRPr="00705D6B">
              <w:rPr>
                <w:i/>
                <w:color w:val="000000"/>
                <w:lang w:val="ru-RU"/>
              </w:rPr>
              <w:t xml:space="preserve"> G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>,</w:t>
            </w:r>
            <w:r w:rsidRPr="00705D6B">
              <w:rPr>
                <w:i/>
                <w:color w:val="000000"/>
                <w:lang w:val="ru-RU"/>
              </w:rPr>
              <w:t xml:space="preserve"> B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>}, или </w:t>
            </w:r>
            <w:r w:rsidRPr="00705D6B">
              <w:rPr>
                <w:i/>
                <w:color w:val="000000"/>
                <w:lang w:val="ru-RU"/>
              </w:rPr>
              <w:t>Y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, или </w:t>
            </w:r>
            <w:r w:rsidRPr="00705D6B">
              <w:rPr>
                <w:i/>
                <w:color w:val="000000"/>
                <w:lang w:val="ru-RU"/>
              </w:rPr>
              <w:t>I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 в кд/м</w:t>
            </w:r>
            <w:r w:rsidRPr="00705D6B">
              <w:rPr>
                <w:color w:val="000000"/>
                <w:vertAlign w:val="superscript"/>
                <w:lang w:val="ru-RU"/>
              </w:rPr>
              <w:t>2</w:t>
            </w:r>
            <w:r w:rsidRPr="00705D6B">
              <w:rPr>
                <w:color w:val="000000"/>
                <w:lang w:val="ru-RU"/>
              </w:rPr>
              <w:t xml:space="preserve">. 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705D6B">
              <w:rPr>
                <w:color w:val="000000"/>
                <w:lang w:val="ru-RU"/>
              </w:rPr>
              <w:t xml:space="preserve">Так что когда </w:t>
            </w:r>
            <w:r w:rsidRPr="00705D6B">
              <w:rPr>
                <w:i/>
                <w:color w:val="000000"/>
                <w:lang w:val="ru-RU"/>
              </w:rPr>
              <w:t xml:space="preserve">R' </w:t>
            </w:r>
            <w:r w:rsidRPr="00705D6B">
              <w:rPr>
                <w:color w:val="000000"/>
                <w:lang w:val="ru-RU"/>
              </w:rPr>
              <w:t xml:space="preserve">= </w:t>
            </w:r>
            <w:r w:rsidRPr="00705D6B">
              <w:rPr>
                <w:i/>
                <w:color w:val="000000"/>
                <w:lang w:val="ru-RU"/>
              </w:rPr>
              <w:t xml:space="preserve">G' </w:t>
            </w:r>
            <w:r w:rsidRPr="00705D6B">
              <w:rPr>
                <w:color w:val="000000"/>
                <w:lang w:val="ru-RU"/>
              </w:rPr>
              <w:t xml:space="preserve">= </w:t>
            </w:r>
            <w:r w:rsidRPr="00705D6B">
              <w:rPr>
                <w:i/>
                <w:color w:val="000000"/>
                <w:lang w:val="ru-RU"/>
              </w:rPr>
              <w:t>B'</w:t>
            </w:r>
            <w:r w:rsidRPr="00705D6B">
              <w:rPr>
                <w:color w:val="000000"/>
                <w:lang w:val="ru-RU"/>
              </w:rPr>
              <w:t>, отображаемый пиксель ахроматичен.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Y</w:t>
            </w:r>
            <w:r w:rsidRPr="00705D6B">
              <w:rPr>
                <w:lang w:val="ru-RU"/>
              </w:rPr>
              <w:t xml:space="preserve"> –</w:t>
            </w:r>
            <w:r w:rsidRPr="00705D6B">
              <w:rPr>
                <w:lang w:val="ru-RU"/>
              </w:rPr>
              <w:tab/>
              <w:t>нормализованное линейное значение цвета в диапазоне [0 : 1].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m</w:t>
            </w:r>
            <w:r w:rsidRPr="00705D6B">
              <w:rPr>
                <w:iCs/>
                <w:vertAlign w:val="subscript"/>
                <w:lang w:val="ru-RU"/>
              </w:rPr>
              <w:t>1</w:t>
            </w:r>
            <w:r w:rsidRPr="00705D6B">
              <w:rPr>
                <w:i/>
                <w:lang w:val="ru-RU"/>
              </w:rPr>
              <w:t xml:space="preserve"> </w:t>
            </w:r>
            <w:r w:rsidRPr="00705D6B">
              <w:rPr>
                <w:lang w:val="ru-RU"/>
              </w:rPr>
              <w:t>= 2610/16384 = 0,1593017578125;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m</w:t>
            </w:r>
            <w:r w:rsidRPr="00705D6B">
              <w:rPr>
                <w:iCs/>
                <w:vertAlign w:val="subscript"/>
                <w:lang w:val="ru-RU"/>
              </w:rPr>
              <w:t>2</w:t>
            </w:r>
            <w:r w:rsidRPr="00705D6B">
              <w:rPr>
                <w:i/>
                <w:lang w:val="ru-RU"/>
              </w:rPr>
              <w:t xml:space="preserve"> </w:t>
            </w:r>
            <w:r w:rsidRPr="00705D6B">
              <w:rPr>
                <w:lang w:val="ru-RU"/>
              </w:rPr>
              <w:t xml:space="preserve">= 2523/4096 </w:t>
            </w:r>
            <w:r w:rsidRPr="00705D6B">
              <w:rPr>
                <w:lang w:val="ru-RU"/>
              </w:rPr>
              <w:sym w:font="Symbol" w:char="F0B4"/>
            </w:r>
            <w:r w:rsidRPr="00705D6B">
              <w:rPr>
                <w:lang w:val="ru-RU"/>
              </w:rPr>
              <w:t xml:space="preserve"> 128 = 78,84375;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c</w:t>
            </w:r>
            <w:r w:rsidRPr="00705D6B">
              <w:rPr>
                <w:iCs/>
                <w:vertAlign w:val="subscript"/>
                <w:lang w:val="ru-RU"/>
              </w:rPr>
              <w:t>1</w:t>
            </w:r>
            <w:r w:rsidRPr="00705D6B">
              <w:rPr>
                <w:lang w:val="ru-RU"/>
              </w:rPr>
              <w:t xml:space="preserve"> = 3424/4096 = 0,8359375 = </w:t>
            </w:r>
            <w:r w:rsidRPr="00705D6B">
              <w:rPr>
                <w:i/>
                <w:iCs/>
                <w:lang w:val="ru-RU"/>
              </w:rPr>
              <w:t>c</w:t>
            </w:r>
            <w:r w:rsidRPr="00705D6B">
              <w:rPr>
                <w:vertAlign w:val="subscript"/>
                <w:lang w:val="ru-RU"/>
              </w:rPr>
              <w:t>3</w:t>
            </w:r>
            <w:r w:rsidRPr="00705D6B">
              <w:rPr>
                <w:lang w:val="ru-RU"/>
              </w:rPr>
              <w:t xml:space="preserve"> − </w:t>
            </w:r>
            <w:r w:rsidRPr="00705D6B">
              <w:rPr>
                <w:i/>
                <w:iCs/>
                <w:lang w:val="ru-RU"/>
              </w:rPr>
              <w:t>c</w:t>
            </w:r>
            <w:r w:rsidRPr="00705D6B">
              <w:rPr>
                <w:vertAlign w:val="subscript"/>
                <w:lang w:val="ru-RU"/>
              </w:rPr>
              <w:t>2</w:t>
            </w:r>
            <w:r w:rsidRPr="00705D6B">
              <w:rPr>
                <w:lang w:val="ru-RU"/>
              </w:rPr>
              <w:t xml:space="preserve"> + 1;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/>
              </w:rPr>
            </w:pPr>
            <w:r w:rsidRPr="00705D6B">
              <w:rPr>
                <w:i/>
                <w:lang w:val="ru-RU"/>
              </w:rPr>
              <w:t>c</w:t>
            </w:r>
            <w:r w:rsidRPr="00705D6B">
              <w:rPr>
                <w:iCs/>
                <w:vertAlign w:val="subscript"/>
                <w:lang w:val="ru-RU"/>
              </w:rPr>
              <w:t>2</w:t>
            </w:r>
            <w:r w:rsidRPr="00705D6B">
              <w:rPr>
                <w:lang w:val="ru-RU"/>
              </w:rPr>
              <w:t xml:space="preserve"> = 2413/4096 </w:t>
            </w:r>
            <w:r w:rsidRPr="00705D6B">
              <w:rPr>
                <w:lang w:val="ru-RU"/>
              </w:rPr>
              <w:sym w:font="Symbol" w:char="F0B4"/>
            </w:r>
            <w:r w:rsidRPr="00705D6B">
              <w:rPr>
                <w:lang w:val="ru-RU"/>
              </w:rPr>
              <w:t xml:space="preserve"> 32 = 18,8515625;</w:t>
            </w:r>
          </w:p>
          <w:p w:rsidR="00D31C16" w:rsidRPr="00705D6B" w:rsidRDefault="00D31C16" w:rsidP="00401105">
            <w:pPr>
              <w:pStyle w:val="Tabletext"/>
              <w:rPr>
                <w:lang w:val="ru-RU"/>
              </w:rPr>
            </w:pPr>
            <w:r w:rsidRPr="00705D6B">
              <w:rPr>
                <w:i/>
                <w:lang w:val="ru-RU"/>
              </w:rPr>
              <w:t>c</w:t>
            </w:r>
            <w:r w:rsidRPr="00705D6B">
              <w:rPr>
                <w:iCs/>
                <w:vertAlign w:val="subscript"/>
                <w:lang w:val="ru-RU"/>
              </w:rPr>
              <w:t>3</w:t>
            </w:r>
            <w:r w:rsidRPr="00705D6B">
              <w:rPr>
                <w:lang w:val="ru-RU"/>
              </w:rPr>
              <w:t xml:space="preserve"> = 2392/4096 </w:t>
            </w:r>
            <w:r w:rsidRPr="00705D6B">
              <w:rPr>
                <w:lang w:val="ru-RU"/>
              </w:rPr>
              <w:sym w:font="Symbol" w:char="F0B4"/>
            </w:r>
            <w:r w:rsidRPr="00705D6B">
              <w:rPr>
                <w:lang w:val="ru-RU"/>
              </w:rPr>
              <w:t xml:space="preserve"> 32 = 18,6875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685" w:type="dxa"/>
            <w:vAlign w:val="center"/>
          </w:tcPr>
          <w:p w:rsidR="00D31C16" w:rsidRPr="00705D6B" w:rsidRDefault="00D31C16" w:rsidP="000B0C0C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Входной сигнал PQ функции </w:t>
            </w:r>
            <w:r w:rsidRPr="00705D6B">
              <w:rPr>
                <w:lang w:val="ru-RU" w:eastAsia="ko-KR"/>
              </w:rPr>
              <w:br/>
              <w:t>оптооптического преобразования (OOTF)</w:t>
            </w:r>
          </w:p>
        </w:tc>
        <w:tc>
          <w:tcPr>
            <w:tcW w:w="6954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Линейная яркость объекта съемки.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OOTF преобразует относительную линейную яркость объекта съемки в линейную яркость изображения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685" w:type="dxa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Эталонная функция OOTF для PQ </w:t>
            </w:r>
          </w:p>
        </w:tc>
        <w:tc>
          <w:tcPr>
            <w:tcW w:w="6954" w:type="dxa"/>
          </w:tcPr>
          <w:p w:rsidR="00D31C16" w:rsidRPr="00705D6B" w:rsidRDefault="00D31C16" w:rsidP="00401105">
            <w:pPr>
              <w:pStyle w:val="Tabletext"/>
              <w:rPr>
                <w:color w:val="000000"/>
                <w:lang w:val="ru-RU"/>
              </w:rPr>
            </w:pPr>
            <w:r w:rsidRPr="00705D6B">
              <w:rPr>
                <w:i/>
                <w:color w:val="000000"/>
                <w:lang w:val="ru-RU"/>
              </w:rPr>
              <w:t>F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 = OOTF[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>] = G</w:t>
            </w:r>
            <w:r w:rsidRPr="00705D6B">
              <w:rPr>
                <w:color w:val="000000"/>
                <w:vertAlign w:val="subscript"/>
                <w:lang w:val="ru-RU"/>
              </w:rPr>
              <w:t>1886</w:t>
            </w:r>
            <w:r w:rsidRPr="00705D6B">
              <w:rPr>
                <w:color w:val="000000"/>
                <w:lang w:val="ru-RU"/>
              </w:rPr>
              <w:t xml:space="preserve"> [G</w:t>
            </w:r>
            <w:r w:rsidRPr="00705D6B">
              <w:rPr>
                <w:color w:val="000000"/>
                <w:vertAlign w:val="subscript"/>
                <w:lang w:val="ru-RU"/>
              </w:rPr>
              <w:t>709</w:t>
            </w:r>
            <w:r w:rsidRPr="00705D6B">
              <w:rPr>
                <w:color w:val="000000"/>
                <w:lang w:val="ru-RU"/>
              </w:rPr>
              <w:t>[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>]],</w:t>
            </w:r>
          </w:p>
          <w:p w:rsidR="00D31C16" w:rsidRPr="00705D6B" w:rsidRDefault="00D31C16" w:rsidP="00401105">
            <w:pPr>
              <w:pStyle w:val="Tabletext"/>
              <w:rPr>
                <w:color w:val="000000"/>
                <w:lang w:val="ru-RU"/>
              </w:rPr>
            </w:pPr>
            <w:r w:rsidRPr="00705D6B">
              <w:rPr>
                <w:color w:val="000000"/>
                <w:lang w:val="ru-RU"/>
              </w:rPr>
              <w:t>где:</w:t>
            </w:r>
          </w:p>
          <w:p w:rsidR="00D31C16" w:rsidRPr="00705D6B" w:rsidRDefault="00D31C16" w:rsidP="00401105">
            <w:pPr>
              <w:pStyle w:val="Tabletext"/>
              <w:ind w:left="567" w:hanging="567"/>
              <w:jc w:val="left"/>
              <w:rPr>
                <w:color w:val="000000"/>
                <w:lang w:val="ru-RU"/>
              </w:rPr>
            </w:pP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 xml:space="preserve"> = </w:t>
            </w:r>
            <w:r w:rsidRPr="00705D6B">
              <w:rPr>
                <w:color w:val="000000"/>
                <w:lang w:val="ru-RU"/>
              </w:rPr>
              <w:tab/>
              <w:t>{</w:t>
            </w:r>
            <w:r w:rsidRPr="00705D6B">
              <w:rPr>
                <w:i/>
                <w:color w:val="000000"/>
                <w:lang w:val="ru-RU"/>
              </w:rPr>
              <w:t>R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G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B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Y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 или </w:t>
            </w:r>
            <w:r w:rsidRPr="00705D6B">
              <w:rPr>
                <w:i/>
                <w:color w:val="000000"/>
                <w:lang w:val="ru-RU"/>
              </w:rPr>
              <w:t>I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>} сигнал, определяемый яркостью объекта съемки и масштабируемый экспозицией камеры.</w:t>
            </w:r>
          </w:p>
          <w:p w:rsidR="00D31C16" w:rsidRPr="00705D6B" w:rsidRDefault="00D31C16" w:rsidP="00401105">
            <w:pPr>
              <w:pStyle w:val="Tabletext"/>
              <w:rPr>
                <w:color w:val="000000"/>
                <w:lang w:val="ru-RU"/>
              </w:rPr>
            </w:pPr>
            <w:r w:rsidRPr="00705D6B">
              <w:rPr>
                <w:lang w:val="ru-RU"/>
              </w:rPr>
              <w:t xml:space="preserve">Значения 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R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G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B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Y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I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S</w:t>
            </w:r>
            <w:r w:rsidRPr="00705D6B">
              <w:rPr>
                <w:color w:val="000000"/>
                <w:lang w:val="ru-RU"/>
              </w:rPr>
              <w:t xml:space="preserve"> находятся в диапазоне [0:1] </w:t>
            </w:r>
            <w:r w:rsidRPr="00705D6B">
              <w:rPr>
                <w:color w:val="000000"/>
                <w:vertAlign w:val="superscript"/>
                <w:lang w:val="ru-RU"/>
              </w:rPr>
              <w:t>4c</w:t>
            </w:r>
            <w:r w:rsidRPr="00705D6B">
              <w:rPr>
                <w:color w:val="000000"/>
                <w:lang w:val="ru-RU"/>
              </w:rPr>
              <w:t>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705D6B">
              <w:rPr>
                <w:i/>
                <w:lang w:val="ru-RU"/>
              </w:rPr>
              <w:t>E′ –</w:t>
            </w:r>
            <w:r w:rsidRPr="00705D6B">
              <w:rPr>
                <w:i/>
                <w:lang w:val="ru-RU"/>
              </w:rPr>
              <w:tab/>
            </w:r>
            <w:r w:rsidRPr="00705D6B">
              <w:rPr>
                <w:lang w:val="ru-RU"/>
              </w:rPr>
              <w:t>нелинейное представление</w:t>
            </w:r>
            <w:r w:rsidRPr="00705D6B">
              <w:rPr>
                <w:i/>
                <w:lang w:val="ru-RU"/>
              </w:rPr>
              <w:t xml:space="preserve"> E</w:t>
            </w:r>
            <w:r w:rsidRPr="00705D6B">
              <w:rPr>
                <w:lang w:val="ru-RU"/>
              </w:rPr>
              <w:t>;</w:t>
            </w:r>
          </w:p>
          <w:p w:rsidR="00D31C16" w:rsidRPr="00705D6B" w:rsidRDefault="00D31C16" w:rsidP="00401105">
            <w:pPr>
              <w:pStyle w:val="Tabletext"/>
              <w:ind w:left="567" w:hanging="567"/>
              <w:jc w:val="left"/>
              <w:rPr>
                <w:color w:val="000000"/>
                <w:lang w:val="ru-RU"/>
              </w:rPr>
            </w:pPr>
            <w:r w:rsidRPr="00705D6B">
              <w:rPr>
                <w:i/>
                <w:color w:val="000000"/>
                <w:lang w:val="ru-RU"/>
              </w:rPr>
              <w:t>F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lang w:val="ru-RU"/>
              </w:rPr>
              <w:t> </w:t>
            </w:r>
            <w:r w:rsidRPr="00705D6B">
              <w:rPr>
                <w:color w:val="000000"/>
                <w:lang w:val="ru-RU"/>
              </w:rPr>
              <w:t>–</w:t>
            </w:r>
            <w:r w:rsidRPr="00705D6B">
              <w:rPr>
                <w:color w:val="000000"/>
                <w:lang w:val="ru-RU"/>
              </w:rPr>
              <w:tab/>
              <w:t>яркость отображаемого линейного компонента (</w:t>
            </w:r>
            <w:r w:rsidRPr="00705D6B">
              <w:rPr>
                <w:i/>
                <w:color w:val="000000"/>
                <w:lang w:val="ru-RU"/>
              </w:rPr>
              <w:t>R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G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B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, </w:t>
            </w:r>
            <w:r w:rsidRPr="00705D6B">
              <w:rPr>
                <w:i/>
                <w:color w:val="000000"/>
                <w:lang w:val="ru-RU"/>
              </w:rPr>
              <w:t>Y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>, или </w:t>
            </w:r>
            <w:r w:rsidRPr="00705D6B">
              <w:rPr>
                <w:i/>
                <w:color w:val="000000"/>
                <w:lang w:val="ru-RU"/>
              </w:rPr>
              <w:t>I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>).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705D6B">
              <w:rPr>
                <w:i/>
                <w:color w:val="000000"/>
                <w:lang w:val="ru-RU"/>
              </w:rPr>
              <w:t>F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 = G</w:t>
            </w:r>
            <w:r w:rsidRPr="00705D6B">
              <w:rPr>
                <w:color w:val="000000"/>
                <w:vertAlign w:val="subscript"/>
                <w:lang w:val="ru-RU"/>
              </w:rPr>
              <w:t>1886</w:t>
            </w:r>
            <w:r w:rsidRPr="00705D6B">
              <w:rPr>
                <w:color w:val="000000"/>
                <w:lang w:val="ru-RU"/>
              </w:rPr>
              <w:t xml:space="preserve"> [ G</w:t>
            </w:r>
            <w:r w:rsidRPr="00705D6B">
              <w:rPr>
                <w:color w:val="000000"/>
                <w:vertAlign w:val="subscript"/>
                <w:lang w:val="ru-RU"/>
              </w:rPr>
              <w:t>709</w:t>
            </w:r>
            <w:r w:rsidRPr="00705D6B">
              <w:rPr>
                <w:color w:val="000000"/>
                <w:lang w:val="ru-RU"/>
              </w:rPr>
              <w:t>[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>]] = G</w:t>
            </w:r>
            <w:r w:rsidRPr="00705D6B">
              <w:rPr>
                <w:color w:val="000000"/>
                <w:vertAlign w:val="subscript"/>
                <w:lang w:val="ru-RU"/>
              </w:rPr>
              <w:t>1886</w:t>
            </w:r>
            <w:r w:rsidRPr="00705D6B">
              <w:rPr>
                <w:color w:val="000000"/>
                <w:lang w:val="ru-RU"/>
              </w:rPr>
              <w:t xml:space="preserve"> </w:t>
            </w:r>
            <w:r w:rsidRPr="00705D6B">
              <w:rPr>
                <w:i/>
                <w:lang w:val="ru-RU"/>
              </w:rPr>
              <w:t>E′</w:t>
            </w:r>
            <w:r w:rsidRPr="00705D6B">
              <w:rPr>
                <w:color w:val="000000"/>
                <w:lang w:val="ru-RU"/>
              </w:rPr>
              <w:t>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705D6B">
              <w:rPr>
                <w:i/>
                <w:lang w:val="ru-RU"/>
              </w:rPr>
              <w:t>E′</w:t>
            </w:r>
            <w:r w:rsidRPr="00705D6B">
              <w:rPr>
                <w:color w:val="000000"/>
                <w:lang w:val="ru-RU"/>
              </w:rPr>
              <w:t xml:space="preserve"> = G</w:t>
            </w:r>
            <w:r w:rsidRPr="00705D6B">
              <w:rPr>
                <w:color w:val="000000"/>
                <w:vertAlign w:val="subscript"/>
                <w:lang w:val="ru-RU"/>
              </w:rPr>
              <w:t>709</w:t>
            </w:r>
            <w:r w:rsidRPr="00705D6B">
              <w:rPr>
                <w:color w:val="000000"/>
                <w:lang w:val="ru-RU"/>
              </w:rPr>
              <w:t>[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>]</w:t>
            </w:r>
            <w:r w:rsidRPr="00705D6B">
              <w:rPr>
                <w:color w:val="000000"/>
                <w:lang w:val="ru-RU"/>
              </w:rPr>
              <w:tab/>
              <w:t xml:space="preserve"> = 1,099 (59,5208 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>)</w:t>
            </w:r>
            <w:r w:rsidRPr="00705D6B">
              <w:rPr>
                <w:color w:val="000000"/>
                <w:vertAlign w:val="superscript"/>
                <w:lang w:val="ru-RU"/>
              </w:rPr>
              <w:t>0,45</w:t>
            </w:r>
            <w:r w:rsidRPr="00705D6B">
              <w:rPr>
                <w:color w:val="000000"/>
                <w:lang w:val="ru-RU"/>
              </w:rPr>
              <w:t xml:space="preserve"> – 0,099</w:t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  <w:t xml:space="preserve">для 1 &gt; 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 xml:space="preserve"> &gt; 0,0003024;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color w:val="000000"/>
                <w:lang w:val="ru-RU"/>
              </w:rPr>
            </w:pP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  <w:t xml:space="preserve"> = 267,84 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</w:r>
            <w:r w:rsidRPr="00705D6B">
              <w:rPr>
                <w:color w:val="000000"/>
                <w:lang w:val="ru-RU"/>
              </w:rPr>
              <w:tab/>
              <w:t xml:space="preserve">для 0,0003024 ≥ </w:t>
            </w:r>
            <w:r w:rsidRPr="00705D6B">
              <w:rPr>
                <w:i/>
                <w:color w:val="000000"/>
                <w:lang w:val="ru-RU"/>
              </w:rPr>
              <w:t>E</w:t>
            </w:r>
            <w:r w:rsidRPr="00705D6B">
              <w:rPr>
                <w:color w:val="000000"/>
                <w:lang w:val="ru-RU"/>
              </w:rPr>
              <w:t xml:space="preserve"> ≥ 0;</w:t>
            </w:r>
          </w:p>
          <w:p w:rsidR="00D31C16" w:rsidRPr="00705D6B" w:rsidRDefault="00D31C16" w:rsidP="00401105">
            <w:pPr>
              <w:pStyle w:val="Tabletext"/>
              <w:rPr>
                <w:color w:val="000000"/>
                <w:lang w:val="ru-RU"/>
              </w:rPr>
            </w:pPr>
            <w:r w:rsidRPr="00705D6B">
              <w:rPr>
                <w:i/>
                <w:color w:val="000000"/>
                <w:lang w:val="ru-RU"/>
              </w:rPr>
              <w:t>F</w:t>
            </w:r>
            <w:r w:rsidRPr="00705D6B">
              <w:rPr>
                <w:i/>
                <w:color w:val="000000"/>
                <w:vertAlign w:val="subscript"/>
                <w:lang w:val="ru-RU"/>
              </w:rPr>
              <w:t>D</w:t>
            </w:r>
            <w:r w:rsidRPr="00705D6B">
              <w:rPr>
                <w:color w:val="000000"/>
                <w:lang w:val="ru-RU"/>
              </w:rPr>
              <w:t xml:space="preserve"> = G</w:t>
            </w:r>
            <w:r w:rsidRPr="00705D6B">
              <w:rPr>
                <w:color w:val="000000"/>
                <w:vertAlign w:val="subscript"/>
                <w:lang w:val="ru-RU"/>
              </w:rPr>
              <w:t>1886</w:t>
            </w:r>
            <w:r w:rsidRPr="00705D6B">
              <w:rPr>
                <w:color w:val="000000"/>
                <w:lang w:val="ru-RU"/>
              </w:rPr>
              <w:t>[</w:t>
            </w:r>
            <w:r w:rsidRPr="00705D6B">
              <w:rPr>
                <w:i/>
                <w:color w:val="000000"/>
                <w:lang w:val="ru-RU"/>
              </w:rPr>
              <w:t>E'</w:t>
            </w:r>
            <w:r w:rsidRPr="00705D6B">
              <w:rPr>
                <w:color w:val="000000"/>
                <w:lang w:val="ru-RU"/>
              </w:rPr>
              <w:t>] = 100</w:t>
            </w:r>
            <w:r w:rsidRPr="00705D6B">
              <w:rPr>
                <w:i/>
                <w:color w:val="000000"/>
                <w:lang w:val="ru-RU"/>
              </w:rPr>
              <w:t xml:space="preserve"> </w:t>
            </w:r>
            <w:r w:rsidRPr="00705D6B">
              <w:rPr>
                <w:i/>
                <w:lang w:val="ru-RU"/>
              </w:rPr>
              <w:t xml:space="preserve">E′ </w:t>
            </w:r>
            <w:r w:rsidRPr="00705D6B">
              <w:rPr>
                <w:color w:val="000000"/>
                <w:vertAlign w:val="superscript"/>
                <w:lang w:val="ru-RU"/>
              </w:rPr>
              <w:t>2,4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68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Входной сигнал PQ функции оптоэлектронного преобразования (OETF)</w:t>
            </w:r>
          </w:p>
        </w:tc>
        <w:tc>
          <w:tcPr>
            <w:tcW w:w="6954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Линейная яркость объекта съемки.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OETF преобразует относительную линейную яркость объекта съемки в нелинейное значение сигнала PQ</w:t>
            </w:r>
          </w:p>
        </w:tc>
      </w:tr>
    </w:tbl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ТАБЛИЦА  4 (</w:t>
      </w:r>
      <w:r w:rsidRPr="00705D6B">
        <w:rPr>
          <w:i/>
          <w:iCs/>
          <w:szCs w:val="22"/>
          <w:lang w:val="ru-RU"/>
        </w:rPr>
        <w:t>окончание</w:t>
      </w:r>
      <w:r w:rsidRPr="00705D6B">
        <w:rPr>
          <w:szCs w:val="22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6954"/>
      </w:tblGrid>
      <w:tr w:rsidR="00D31C16" w:rsidRPr="00705D6B" w:rsidTr="00401105">
        <w:trPr>
          <w:cantSplit/>
          <w:jc w:val="center"/>
        </w:trPr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6954" w:type="dxa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685" w:type="dxa"/>
            <w:tcBorders>
              <w:bottom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Эталонная функция</w:t>
            </w:r>
            <w:r w:rsidRPr="00705D6B">
              <w:rPr>
                <w:lang w:val="ru-RU" w:eastAsia="ko-KR"/>
              </w:rPr>
              <w:br/>
              <w:t>OETF для PQ.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Использование этой функции OETF приводит к эталонной OOTF при отображении на эталонном мониторе, использующем эталонную EOTF</w:t>
            </w:r>
          </w:p>
        </w:tc>
        <w:tc>
          <w:tcPr>
            <w:tcW w:w="6954" w:type="dxa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12"/>
                <w:lang w:val="ru-RU" w:eastAsia="ja-JP"/>
              </w:rPr>
              <w:object w:dxaOrig="4320" w:dyaOrig="400">
                <v:shape id="_x0000_i1026" type="#_x0000_t75" style="width:3in;height:20.25pt" o:ole="">
                  <v:imagedata r:id="rId16" o:title=""/>
                </v:shape>
                <o:OLEObject Type="Embed" ProgID="Equation.3" ShapeID="_x0000_i1026" DrawAspect="Content" ObjectID="_1586865423" r:id="rId17"/>
              </w:object>
            </w:r>
            <w:r w:rsidRPr="00705D6B">
              <w:rPr>
                <w:lang w:val="ru-RU" w:eastAsia="ja-JP"/>
              </w:rPr>
              <w:t>,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где: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48"/>
                <w:lang w:val="ru-RU" w:eastAsia="ja-JP"/>
              </w:rPr>
              <w:object w:dxaOrig="2600" w:dyaOrig="1060">
                <v:shape id="_x0000_i1027" type="#_x0000_t75" style="width:127.5pt;height:51pt" o:ole="">
                  <v:imagedata r:id="rId18" o:title=""/>
                </v:shape>
                <o:OLEObject Type="Embed" ProgID="Equation.3" ShapeID="_x0000_i1027" DrawAspect="Content" ObjectID="_1586865424" r:id="rId19"/>
              </w:object>
            </w:r>
          </w:p>
          <w:p w:rsidR="00D31C16" w:rsidRPr="00705D6B" w:rsidRDefault="00D31C16" w:rsidP="00401105">
            <w:pPr>
              <w:pStyle w:val="Tabletext"/>
              <w:ind w:left="1701" w:hanging="1701"/>
              <w:jc w:val="left"/>
              <w:rPr>
                <w:lang w:val="ru-RU" w:eastAsia="ja-JP"/>
              </w:rPr>
            </w:pPr>
            <w:r w:rsidRPr="00705D6B">
              <w:rPr>
                <w:i/>
                <w:lang w:val="ru-RU"/>
              </w:rPr>
              <w:t>E′ –</w:t>
            </w:r>
            <w:r w:rsidRPr="00705D6B">
              <w:rPr>
                <w:i/>
                <w:lang w:val="ru-RU"/>
              </w:rPr>
              <w:tab/>
            </w:r>
            <w:r w:rsidRPr="00705D6B">
              <w:rPr>
                <w:i/>
                <w:lang w:val="ru-RU"/>
              </w:rPr>
              <w:tab/>
            </w:r>
            <w:r w:rsidRPr="00705D6B">
              <w:rPr>
                <w:lang w:val="ru-RU"/>
              </w:rPr>
              <w:t>результирующий нелинейный сигнал (</w:t>
            </w:r>
            <w:r w:rsidRPr="00705D6B">
              <w:rPr>
                <w:i/>
                <w:lang w:val="ru-RU"/>
              </w:rPr>
              <w:t>R'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G'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B'</w:t>
            </w:r>
            <w:r w:rsidRPr="00705D6B">
              <w:rPr>
                <w:lang w:val="ru-RU"/>
              </w:rPr>
              <w:t>) в диапазоне [0 : 1];</w:t>
            </w:r>
          </w:p>
          <w:p w:rsidR="00D31C16" w:rsidRPr="00705D6B" w:rsidRDefault="00D31C16" w:rsidP="00401105">
            <w:pPr>
              <w:pStyle w:val="Tabletext"/>
              <w:ind w:left="851" w:hanging="851"/>
              <w:jc w:val="left"/>
              <w:rPr>
                <w:lang w:val="ru-RU" w:eastAsia="ja-JP"/>
              </w:rPr>
            </w:pPr>
            <w:r w:rsidRPr="00705D6B">
              <w:rPr>
                <w:i/>
                <w:lang w:val="ru-RU"/>
              </w:rPr>
              <w:t>F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E</w:t>
            </w:r>
            <w:r w:rsidRPr="00705D6B">
              <w:rPr>
                <w:lang w:val="ru-RU"/>
              </w:rPr>
              <w:t xml:space="preserve"> –</w:t>
            </w:r>
            <w:r w:rsidRPr="00705D6B">
              <w:rPr>
                <w:lang w:val="ru-RU"/>
              </w:rPr>
              <w:tab/>
              <w:t>значения, указанные для функции оптооптического преобразования</w:t>
            </w:r>
            <w:r w:rsidRPr="00705D6B">
              <w:rPr>
                <w:lang w:val="ru-RU" w:eastAsia="ja-JP"/>
              </w:rPr>
              <w:t>;</w:t>
            </w:r>
          </w:p>
          <w:p w:rsidR="00D31C16" w:rsidRPr="00705D6B" w:rsidRDefault="00D31C16" w:rsidP="00401105">
            <w:pPr>
              <w:pStyle w:val="Tabletext"/>
              <w:rPr>
                <w:position w:val="-52"/>
                <w:lang w:val="ru-RU"/>
              </w:rPr>
            </w:pPr>
            <w:r w:rsidRPr="00705D6B">
              <w:rPr>
                <w:i/>
                <w:lang w:val="ru-RU" w:eastAsia="ja-JP"/>
              </w:rPr>
              <w:t>m</w:t>
            </w:r>
            <w:r w:rsidRPr="00705D6B">
              <w:rPr>
                <w:iCs/>
                <w:vertAlign w:val="subscript"/>
                <w:lang w:val="ru-RU" w:eastAsia="ja-JP"/>
              </w:rPr>
              <w:t>1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lang w:val="ru-RU" w:eastAsia="ja-JP"/>
              </w:rPr>
              <w:t>m</w:t>
            </w:r>
            <w:r w:rsidRPr="00705D6B">
              <w:rPr>
                <w:iCs/>
                <w:vertAlign w:val="subscript"/>
                <w:lang w:val="ru-RU" w:eastAsia="ja-JP"/>
              </w:rPr>
              <w:t>2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lang w:val="ru-RU" w:eastAsia="ja-JP"/>
              </w:rPr>
              <w:t>c</w:t>
            </w:r>
            <w:r w:rsidRPr="00705D6B">
              <w:rPr>
                <w:iCs/>
                <w:vertAlign w:val="subscript"/>
                <w:lang w:val="ru-RU" w:eastAsia="ja-JP"/>
              </w:rPr>
              <w:t>1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lang w:val="ru-RU" w:eastAsia="ja-JP"/>
              </w:rPr>
              <w:t>c</w:t>
            </w:r>
            <w:r w:rsidRPr="00705D6B">
              <w:rPr>
                <w:iCs/>
                <w:vertAlign w:val="subscript"/>
                <w:lang w:val="ru-RU" w:eastAsia="ja-JP"/>
              </w:rPr>
              <w:t>2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lang w:val="ru-RU" w:eastAsia="ja-JP"/>
              </w:rPr>
              <w:t>c</w:t>
            </w:r>
            <w:r w:rsidRPr="00705D6B">
              <w:rPr>
                <w:iCs/>
                <w:vertAlign w:val="subscript"/>
                <w:lang w:val="ru-RU" w:eastAsia="ja-JP"/>
              </w:rPr>
              <w:t>3</w:t>
            </w:r>
            <w:r w:rsidRPr="00705D6B">
              <w:rPr>
                <w:lang w:val="ru-RU" w:eastAsia="ja-JP"/>
              </w:rPr>
              <w:t xml:space="preserve"> –</w:t>
            </w:r>
            <w:r w:rsidRPr="00705D6B">
              <w:rPr>
                <w:lang w:val="ru-RU" w:eastAsia="ja-JP"/>
              </w:rPr>
              <w:tab/>
              <w:t>значения, указанные для функции электронно-оптического преобразования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4a. – Ту же нелинейность (и ее инверсию) следует использовать при необходимости выполнить преобразование между нелинейным и линейным представлениями.</w:t>
            </w:r>
          </w:p>
          <w:p w:rsidR="00D31C16" w:rsidRPr="00705D6B" w:rsidRDefault="00D31C16" w:rsidP="00401105">
            <w:pPr>
              <w:pStyle w:val="TableLegendNote"/>
              <w:rPr>
                <w:bCs/>
                <w:lang w:val="ru-RU"/>
              </w:rPr>
            </w:pPr>
            <w:r w:rsidRPr="00705D6B">
              <w:rPr>
                <w:bCs/>
                <w:lang w:val="ru-RU"/>
              </w:rPr>
              <w:t>ПРИМЕЧАНИЕ 4b. – В этой Рекомендации под яркостью одного цветового компонента (</w:t>
            </w:r>
            <w:r w:rsidRPr="00705D6B">
              <w:rPr>
                <w:i/>
                <w:lang w:val="ru-RU"/>
              </w:rPr>
              <w:t>R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bCs/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G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bCs/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B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bCs/>
                <w:lang w:val="ru-RU"/>
              </w:rPr>
              <w:t>) подразумевается яркость эквивалентного ахроматического сигнала с одним и тем же значением всех трех цветовых компонентов.</w:t>
            </w:r>
          </w:p>
          <w:p w:rsidR="00D31C16" w:rsidRPr="00705D6B" w:rsidRDefault="00D31C16" w:rsidP="00401105">
            <w:pPr>
              <w:pStyle w:val="TableLegendNote"/>
              <w:jc w:val="left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4c. – В зависимости от диапазона экспозиции камеры может быть целесообразным вывод меньшего диапазона яркости, чем тот, что может быть представлен величиной PQ. Этого можно достичь путем масштабирования исходного линейного диапазона экспозиции камеры 0-1 перед применением OOTF до более ограниченного диапазона.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pStyle w:val="TableNo"/>
        <w:rPr>
          <w:rFonts w:ascii="Times New Roman Bold" w:hAnsi="Times New Roman Bold"/>
          <w:b/>
          <w:szCs w:val="22"/>
          <w:lang w:val="ru-RU"/>
        </w:rPr>
      </w:pPr>
      <w:r w:rsidRPr="00705D6B">
        <w:rPr>
          <w:szCs w:val="22"/>
          <w:lang w:val="ru-RU"/>
        </w:rPr>
        <w:t>ТАБЛИЦА  5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 w:eastAsia="ja-JP"/>
        </w:rPr>
        <w:t>Эталонные нелинейные функции преобразования системы с гибридной логарифмической гамма-функцией (HLG)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946"/>
      </w:tblGrid>
      <w:tr w:rsidR="00D31C16" w:rsidRPr="00705D6B" w:rsidTr="00401105">
        <w:trPr>
          <w:cantSplit/>
          <w:tblHeader/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Параметр</w:t>
            </w:r>
          </w:p>
        </w:tc>
        <w:tc>
          <w:tcPr>
            <w:tcW w:w="6946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Значения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Входной сигнал HLG функции OETF</w:t>
            </w:r>
          </w:p>
        </w:tc>
        <w:tc>
          <w:tcPr>
            <w:tcW w:w="6946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Линейная яркость объекта съемки.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position w:val="-34"/>
                <w:lang w:val="ru-RU" w:eastAsia="ja-JP"/>
              </w:rPr>
            </w:pPr>
            <w:r w:rsidRPr="00705D6B">
              <w:rPr>
                <w:lang w:val="ru-RU" w:eastAsia="ko-KR"/>
              </w:rPr>
              <w:t>OETF преобразует относительную линейную яркость объекта съемки в нелинейное значение сигнала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Эталонная функция OETF для HLG</w:t>
            </w:r>
            <w:r w:rsidRPr="00705D6B">
              <w:rPr>
                <w:bCs/>
                <w:vertAlign w:val="superscript"/>
                <w:lang w:val="ru-RU" w:eastAsia="ko-KR"/>
              </w:rPr>
              <w:t>5a</w:t>
            </w:r>
          </w:p>
        </w:tc>
        <w:tc>
          <w:tcPr>
            <w:tcW w:w="694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30"/>
                <w:lang w:val="ru-RU" w:eastAsia="ja-JP"/>
              </w:rPr>
              <w:object w:dxaOrig="4340" w:dyaOrig="700">
                <v:shape id="_x0000_i1028" type="#_x0000_t75" style="width:198.75pt;height:34.5pt" o:ole="">
                  <v:imagedata r:id="rId20" o:title=""/>
                </v:shape>
                <o:OLEObject Type="Embed" ProgID="Equation.3" ShapeID="_x0000_i1028" DrawAspect="Content" ObjectID="_1586865425" r:id="rId21"/>
              </w:objec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где:</w:t>
            </w:r>
          </w:p>
          <w:p w:rsidR="00D31C16" w:rsidRPr="00705D6B" w:rsidRDefault="00D31C16" w:rsidP="00401105">
            <w:pPr>
              <w:pStyle w:val="Tabletext"/>
              <w:ind w:left="567" w:hanging="567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i/>
                <w:position w:val="-10"/>
                <w:lang w:val="ru-RU" w:eastAsia="ja-JP"/>
              </w:rPr>
              <w:t>E</w:t>
            </w:r>
            <w:r w:rsidRPr="00705D6B">
              <w:rPr>
                <w:position w:val="-10"/>
                <w:lang w:val="ru-RU" w:eastAsia="ja-JP"/>
              </w:rPr>
              <w:t xml:space="preserve"> – </w:t>
            </w:r>
            <w:r w:rsidRPr="00705D6B">
              <w:rPr>
                <w:position w:val="-10"/>
                <w:lang w:val="ru-RU" w:eastAsia="ja-JP"/>
              </w:rPr>
              <w:tab/>
              <w:t>сигнал для каждого компонента цвета{</w:t>
            </w:r>
            <w:r w:rsidRPr="00705D6B">
              <w:rPr>
                <w:i/>
                <w:iCs/>
                <w:position w:val="-10"/>
                <w:lang w:val="ru-RU" w:eastAsia="ja-JP"/>
              </w:rPr>
              <w:t>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i/>
                <w:iCs/>
                <w:position w:val="-10"/>
                <w:lang w:val="ru-RU" w:eastAsia="ja-JP"/>
              </w:rPr>
              <w:t>, 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i/>
                <w:iCs/>
                <w:position w:val="-10"/>
                <w:lang w:val="ru-RU" w:eastAsia="ja-JP"/>
              </w:rPr>
              <w:t>, 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>}, пропорциональный линейной яркости объекта съемки и масштабируемый экспозицией камеры, приведенный к диапазону [0 : 1]</w:t>
            </w:r>
            <w:r w:rsidRPr="00705D6B">
              <w:rPr>
                <w:bCs/>
                <w:position w:val="-10"/>
                <w:lang w:val="ru-RU" w:eastAsia="ja-JP"/>
              </w:rPr>
              <w:t>;</w:t>
            </w:r>
          </w:p>
          <w:p w:rsidR="00D31C16" w:rsidRPr="00705D6B" w:rsidRDefault="00D31C16" w:rsidP="00401105">
            <w:pPr>
              <w:pStyle w:val="Tabletext"/>
              <w:ind w:left="567" w:hanging="567"/>
              <w:jc w:val="left"/>
              <w:rPr>
                <w:lang w:val="ru-RU" w:eastAsia="ko-KR"/>
              </w:rPr>
            </w:pPr>
            <w:r w:rsidRPr="00705D6B">
              <w:rPr>
                <w:i/>
                <w:lang w:val="ru-RU"/>
              </w:rPr>
              <w:t>E′</w:t>
            </w:r>
            <w:r w:rsidRPr="00705D6B">
              <w:rPr>
                <w:lang w:val="ru-RU" w:eastAsia="ko-KR"/>
              </w:rPr>
              <w:t xml:space="preserve"> –</w:t>
            </w:r>
            <w:r w:rsidRPr="00705D6B">
              <w:rPr>
                <w:lang w:val="ru-RU" w:eastAsia="ko-KR"/>
              </w:rPr>
              <w:tab/>
              <w:t>результирующий нелинейный сигнал {</w:t>
            </w:r>
            <w:r w:rsidRPr="00705D6B">
              <w:rPr>
                <w:i/>
                <w:iCs/>
                <w:lang w:val="ru-RU" w:eastAsia="ko-KR"/>
              </w:rPr>
              <w:t>R'</w:t>
            </w:r>
            <w:r w:rsidRPr="00705D6B">
              <w:rPr>
                <w:iCs/>
                <w:lang w:val="ru-RU" w:eastAsia="ko-KR"/>
              </w:rPr>
              <w:t>,</w:t>
            </w:r>
            <w:r w:rsidRPr="00705D6B">
              <w:rPr>
                <w:i/>
                <w:iCs/>
                <w:lang w:val="ru-RU" w:eastAsia="ko-KR"/>
              </w:rPr>
              <w:t xml:space="preserve"> G'</w:t>
            </w:r>
            <w:r w:rsidRPr="00705D6B">
              <w:rPr>
                <w:iCs/>
                <w:lang w:val="ru-RU" w:eastAsia="ko-KR"/>
              </w:rPr>
              <w:t>,</w:t>
            </w:r>
            <w:r w:rsidRPr="00705D6B">
              <w:rPr>
                <w:i/>
                <w:iCs/>
                <w:lang w:val="ru-RU" w:eastAsia="ko-KR"/>
              </w:rPr>
              <w:t xml:space="preserve"> B'</w:t>
            </w:r>
            <w:r w:rsidRPr="00705D6B">
              <w:rPr>
                <w:lang w:val="ru-RU" w:eastAsia="ko-KR"/>
              </w:rPr>
              <w:t xml:space="preserve">} </w:t>
            </w:r>
            <w:r w:rsidRPr="00705D6B">
              <w:rPr>
                <w:lang w:val="ru-RU" w:eastAsia="ko-KR"/>
              </w:rPr>
              <w:br/>
              <w:t>в диапазоне [0:1];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ko-KR"/>
              </w:rPr>
              <w:t xml:space="preserve">a </w:t>
            </w:r>
            <w:r w:rsidRPr="00705D6B">
              <w:rPr>
                <w:lang w:val="ru-RU" w:eastAsia="ko-KR"/>
              </w:rPr>
              <w:t xml:space="preserve">= 0,17883277, </w:t>
            </w:r>
            <w:r w:rsidRPr="00705D6B">
              <w:rPr>
                <w:position w:val="-6"/>
                <w:lang w:val="ru-RU" w:eastAsia="ja-JP"/>
              </w:rPr>
              <w:object w:dxaOrig="840" w:dyaOrig="260">
                <v:shape id="_x0000_i1029" type="#_x0000_t75" style="width:42pt;height:13.5pt" o:ole="">
                  <v:imagedata r:id="rId22" o:title=""/>
                </v:shape>
                <o:OLEObject Type="Embed" ProgID="Equation.3" ShapeID="_x0000_i1029" DrawAspect="Content" ObjectID="_1586865426" r:id="rId23"/>
              </w:object>
            </w:r>
            <w:r w:rsidRPr="00705D6B">
              <w:rPr>
                <w:lang w:val="ru-RU" w:eastAsia="ko-KR"/>
              </w:rPr>
              <w:t>,</w:t>
            </w:r>
            <w:r w:rsidRPr="00705D6B">
              <w:rPr>
                <w:i/>
                <w:iCs/>
                <w:lang w:val="ru-RU" w:eastAsia="ko-KR"/>
              </w:rPr>
              <w:t xml:space="preserve"> </w:t>
            </w:r>
            <w:r w:rsidRPr="00705D6B">
              <w:rPr>
                <w:position w:val="-10"/>
                <w:lang w:val="ru-RU" w:eastAsia="ja-JP"/>
              </w:rPr>
              <w:object w:dxaOrig="1480" w:dyaOrig="300">
                <v:shape id="_x0000_i1030" type="#_x0000_t75" style="width:72.75pt;height:13.5pt" o:ole="">
                  <v:imagedata r:id="rId24" o:title=""/>
                </v:shape>
                <o:OLEObject Type="Embed" ProgID="Equation.3" ShapeID="_x0000_i1030" DrawAspect="Content" ObjectID="_1586865427" r:id="rId25"/>
              </w:object>
            </w:r>
            <w:r w:rsidRPr="00705D6B">
              <w:rPr>
                <w:vertAlign w:val="superscript"/>
                <w:lang w:val="ru-RU" w:eastAsia="ja-JP"/>
              </w:rPr>
              <w:t>5b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835" w:type="dxa"/>
            <w:vAlign w:val="center"/>
          </w:tcPr>
          <w:p w:rsidR="00D31C16" w:rsidRPr="00705D6B" w:rsidDel="00CE6DFF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Входной сигнал HLG функции EOTF</w:t>
            </w:r>
          </w:p>
        </w:tc>
        <w:tc>
          <w:tcPr>
            <w:tcW w:w="6946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Кодированное значение нелинейного сигнала HLG.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EOTF преобразует нелинейный сигнал HLG в яркость изображения</w:t>
            </w:r>
          </w:p>
        </w:tc>
      </w:tr>
    </w:tbl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ТАБЛИЦА  5 (</w:t>
      </w:r>
      <w:r w:rsidRPr="00705D6B">
        <w:rPr>
          <w:i/>
          <w:iCs/>
          <w:szCs w:val="22"/>
          <w:lang w:val="ru-RU"/>
        </w:rPr>
        <w:t>продолжение</w:t>
      </w:r>
      <w:r w:rsidRPr="00705D6B">
        <w:rPr>
          <w:szCs w:val="22"/>
          <w:lang w:val="ru-RU"/>
        </w:rPr>
        <w:t>)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946"/>
      </w:tblGrid>
      <w:tr w:rsidR="00D31C16" w:rsidRPr="00705D6B" w:rsidTr="00401105">
        <w:trPr>
          <w:cantSplit/>
          <w:jc w:val="center"/>
        </w:trPr>
        <w:tc>
          <w:tcPr>
            <w:tcW w:w="2835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Параметр</w:t>
            </w:r>
          </w:p>
        </w:tc>
        <w:tc>
          <w:tcPr>
            <w:tcW w:w="6946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Значения</w:t>
            </w:r>
          </w:p>
        </w:tc>
      </w:tr>
      <w:tr w:rsidR="00D31C16" w:rsidRPr="00705D6B" w:rsidTr="00401105">
        <w:trPr>
          <w:cantSplit/>
          <w:trHeight w:val="340"/>
          <w:jc w:val="center"/>
        </w:trPr>
        <w:tc>
          <w:tcPr>
            <w:tcW w:w="2835" w:type="dxa"/>
            <w:vAlign w:val="center"/>
          </w:tcPr>
          <w:p w:rsidR="00D31C16" w:rsidRPr="00705D6B" w:rsidDel="003B1AC4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Эталонная функция EOTF для HLG</w:t>
            </w:r>
          </w:p>
        </w:tc>
        <w:tc>
          <w:tcPr>
            <w:tcW w:w="694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object w:dxaOrig="3660" w:dyaOrig="360">
                <v:shape id="_x0000_i1031" type="#_x0000_t75" style="width:180.75pt;height:24pt" o:ole="">
                  <v:imagedata r:id="rId26" o:title="" croptop="-13107f" cropbottom="-9362f"/>
                </v:shape>
                <o:OLEObject Type="Embed" ProgID="Equation.3" ShapeID="_x0000_i1031" DrawAspect="Content" ObjectID="_1586865428" r:id="rId27"/>
              </w:objec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Следовательно,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42"/>
                <w:lang w:val="ru-RU" w:eastAsia="ja-JP"/>
              </w:rPr>
              <w:object w:dxaOrig="1640" w:dyaOrig="960">
                <v:shape id="_x0000_i1032" type="#_x0000_t75" style="width:78pt;height:47.25pt" o:ole="">
                  <v:imagedata r:id="rId28" o:title=""/>
                </v:shape>
                <o:OLEObject Type="Embed" ProgID="Equation.3" ShapeID="_x0000_i1032" DrawAspect="Content" ObjectID="_1586865429" r:id="rId29"/>
              </w:object>
            </w:r>
          </w:p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где:</w:t>
            </w:r>
          </w:p>
          <w:p w:rsidR="00D31C16" w:rsidRPr="00705D6B" w:rsidRDefault="00D31C16" w:rsidP="00401105">
            <w:pPr>
              <w:pStyle w:val="Tabletext"/>
              <w:ind w:left="1134" w:hanging="1134"/>
              <w:rPr>
                <w:lang w:val="ru-RU" w:eastAsia="ko-KR"/>
              </w:rPr>
            </w:pPr>
            <w:r w:rsidRPr="00705D6B">
              <w:rPr>
                <w:i/>
                <w:lang w:val="ru-RU"/>
              </w:rPr>
              <w:t>R</w:t>
            </w:r>
            <w:r w:rsidRPr="00705D6B">
              <w:rPr>
                <w:i/>
                <w:vertAlign w:val="subscript"/>
                <w:lang w:val="ru-RU"/>
              </w:rPr>
              <w:t>S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G</w:t>
            </w:r>
            <w:r w:rsidRPr="00705D6B">
              <w:rPr>
                <w:i/>
                <w:vertAlign w:val="subscript"/>
                <w:lang w:val="ru-RU"/>
              </w:rPr>
              <w:t>S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B</w:t>
            </w:r>
            <w:r w:rsidRPr="00705D6B">
              <w:rPr>
                <w:i/>
                <w:vertAlign w:val="subscript"/>
                <w:lang w:val="ru-RU"/>
              </w:rPr>
              <w:t>S</w:t>
            </w:r>
            <w:r w:rsidRPr="00705D6B">
              <w:rPr>
                <w:lang w:val="ru-RU"/>
              </w:rPr>
              <w:t xml:space="preserve"> –</w:t>
            </w:r>
            <w:r w:rsidRPr="00705D6B">
              <w:rPr>
                <w:lang w:val="ru-RU"/>
              </w:rPr>
              <w:tab/>
              <w:t xml:space="preserve">сигналы линейной яркости объекта съемки </w:t>
            </w:r>
            <w:r w:rsidRPr="00705D6B">
              <w:rPr>
                <w:i/>
                <w:lang w:val="ru-RU"/>
              </w:rPr>
              <w:t>E</w:t>
            </w:r>
            <w:r w:rsidRPr="00705D6B">
              <w:rPr>
                <w:lang w:val="ru-RU"/>
              </w:rPr>
              <w:t xml:space="preserve"> для каждого компонента цвета, нормализованные в диапазоне</w:t>
            </w:r>
            <w:r w:rsidRPr="00705D6B">
              <w:rPr>
                <w:lang w:val="ru-RU" w:eastAsia="ja-JP"/>
              </w:rPr>
              <w:t xml:space="preserve"> [0 : 1]</w:t>
            </w:r>
            <w:r w:rsidRPr="00705D6B">
              <w:rPr>
                <w:bCs/>
                <w:lang w:val="ru-RU" w:eastAsia="ja-JP"/>
              </w:rPr>
              <w:t>;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position w:val="-76"/>
                <w:lang w:val="ru-RU" w:eastAsia="ja-JP"/>
              </w:rPr>
              <w:object w:dxaOrig="4780" w:dyaOrig="1620">
                <v:shape id="_x0000_i1033" type="#_x0000_t75" style="width:237pt;height:79.5pt" o:ole="">
                  <v:imagedata r:id="rId30" o:title=""/>
                </v:shape>
                <o:OLEObject Type="Embed" ProgID="Equation.3" ShapeID="_x0000_i1033" DrawAspect="Content" ObjectID="_1586865430" r:id="rId31"/>
              </w:objec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и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i/>
                <w:iCs/>
                <w:position w:val="-10"/>
                <w:lang w:val="ru-RU" w:eastAsia="ja-JP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>F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 – яркость отображаемого линейного компонента  {R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, 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, или 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} в кд/м2</w:t>
            </w:r>
            <w:r w:rsidRPr="00705D6B">
              <w:rPr>
                <w:iCs/>
                <w:position w:val="-10"/>
                <w:vertAlign w:val="superscript"/>
                <w:lang w:val="ru-RU" w:eastAsia="ja-JP"/>
              </w:rPr>
              <w:t>5c</w:t>
            </w:r>
            <w:r w:rsidRPr="00705D6B">
              <w:rPr>
                <w:iCs/>
                <w:position w:val="-10"/>
                <w:lang w:val="ru-RU" w:eastAsia="ja-JP"/>
              </w:rPr>
              <w:t>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>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, 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, 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> – отображаемая яркость каждого компонента цвета  в кд/м</w:t>
            </w:r>
            <w:r w:rsidRPr="00705D6B">
              <w:rPr>
                <w:i/>
                <w:iCs/>
                <w:position w:val="-10"/>
                <w:vertAlign w:val="superscript"/>
                <w:lang w:val="ru-RU" w:eastAsia="ja-JP"/>
              </w:rPr>
              <w:t>2</w:t>
            </w:r>
            <w:r w:rsidRPr="00705D6B">
              <w:rPr>
                <w:i/>
                <w:iCs/>
                <w:position w:val="-10"/>
                <w:lang w:val="ru-RU" w:eastAsia="ja-JP"/>
              </w:rPr>
              <w:t xml:space="preserve">, так что когда R' = G' = B', отображаемый пиксель ахроматичен. 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sym w:font="Symbol" w:char="F067"/>
            </w:r>
            <w:r w:rsidRPr="00705D6B">
              <w:rPr>
                <w:position w:val="-10"/>
                <w:lang w:val="ru-RU" w:eastAsia="ja-JP"/>
              </w:rPr>
              <w:t xml:space="preserve"> = 1,2 при номинальной пиковой яркости изображения 1000 кд/м</w:t>
            </w:r>
            <w:r w:rsidRPr="00705D6B">
              <w:rPr>
                <w:position w:val="-10"/>
                <w:vertAlign w:val="superscript"/>
                <w:lang w:val="ru-RU" w:eastAsia="ja-JP"/>
              </w:rPr>
              <w:t xml:space="preserve">2 5d, </w:t>
            </w:r>
            <w:r w:rsidRPr="00705D6B">
              <w:rPr>
                <w:bCs/>
                <w:position w:val="-10"/>
                <w:vertAlign w:val="superscript"/>
                <w:lang w:val="ru-RU" w:eastAsia="ja-JP"/>
              </w:rPr>
              <w:t>5e, 5f</w:t>
            </w:r>
            <w:r w:rsidRPr="00705D6B">
              <w:rPr>
                <w:position w:val="-10"/>
                <w:lang w:val="ru-RU" w:eastAsia="ja-JP"/>
              </w:rPr>
              <w:t>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position w:val="-10"/>
                <w:vertAlign w:val="superscript"/>
                <w:lang w:val="ru-RU" w:eastAsia="ja-JP"/>
              </w:rPr>
            </w:pPr>
            <w:r w:rsidRPr="00705D6B">
              <w:rPr>
                <w:i/>
                <w:lang w:val="ru-RU"/>
              </w:rPr>
              <w:t xml:space="preserve">E′ – </w:t>
            </w:r>
            <w:r w:rsidRPr="00705D6B">
              <w:rPr>
                <w:lang w:val="ru-RU"/>
              </w:rPr>
              <w:t>нелинейный сигнал</w:t>
            </w:r>
            <w:r w:rsidRPr="00705D6B">
              <w:rPr>
                <w:i/>
                <w:lang w:val="ru-RU"/>
              </w:rPr>
              <w:t xml:space="preserve"> </w:t>
            </w:r>
            <w:r w:rsidRPr="00705D6B">
              <w:rPr>
                <w:lang w:val="ru-RU"/>
              </w:rPr>
              <w:t>{</w:t>
            </w:r>
            <w:r w:rsidRPr="00705D6B">
              <w:rPr>
                <w:i/>
                <w:lang w:val="ru-RU"/>
              </w:rPr>
              <w:t>R'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G'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B'</w:t>
            </w:r>
            <w:r w:rsidRPr="00705D6B">
              <w:rPr>
                <w:lang w:val="ru-RU"/>
              </w:rPr>
              <w:t>},</w:t>
            </w:r>
            <w:r w:rsidRPr="00705D6B">
              <w:rPr>
                <w:i/>
                <w:lang w:val="ru-RU"/>
              </w:rPr>
              <w:t xml:space="preserve"> </w:t>
            </w:r>
            <w:r w:rsidRPr="00705D6B">
              <w:rPr>
                <w:lang w:val="ru-RU"/>
              </w:rPr>
              <w:t>как определено для OETF</w:t>
            </w:r>
            <w:r w:rsidRPr="00705D6B">
              <w:rPr>
                <w:vertAlign w:val="superscript"/>
                <w:lang w:val="ru-RU" w:eastAsia="ja-JP"/>
              </w:rPr>
              <w:t>5g</w:t>
            </w:r>
            <w:r w:rsidRPr="00705D6B">
              <w:rPr>
                <w:position w:val="-10"/>
                <w:lang w:val="ru-RU" w:eastAsia="ja-JP"/>
              </w:rPr>
              <w:t>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Значения параметров </w:t>
            </w:r>
            <w:r w:rsidRPr="00705D6B">
              <w:rPr>
                <w:i/>
                <w:iCs/>
                <w:lang w:val="ru-RU" w:eastAsia="ko-KR"/>
              </w:rPr>
              <w:t>a</w:t>
            </w:r>
            <w:r w:rsidRPr="00705D6B">
              <w:rPr>
                <w:lang w:val="ru-RU" w:eastAsia="ko-KR"/>
              </w:rPr>
              <w:t xml:space="preserve">, </w:t>
            </w:r>
            <w:r w:rsidRPr="00705D6B">
              <w:rPr>
                <w:i/>
                <w:iCs/>
                <w:lang w:val="ru-RU" w:eastAsia="ko-KR"/>
              </w:rPr>
              <w:t>b</w:t>
            </w:r>
            <w:r w:rsidRPr="00705D6B">
              <w:rPr>
                <w:lang w:val="ru-RU" w:eastAsia="ko-KR"/>
              </w:rPr>
              <w:t xml:space="preserve"> и </w:t>
            </w:r>
            <w:r w:rsidRPr="00705D6B">
              <w:rPr>
                <w:i/>
                <w:iCs/>
                <w:lang w:val="ru-RU" w:eastAsia="ko-KR"/>
              </w:rPr>
              <w:t>c</w:t>
            </w:r>
            <w:r w:rsidRPr="00705D6B">
              <w:rPr>
                <w:lang w:val="ru-RU" w:eastAsia="ko-KR"/>
              </w:rPr>
              <w:t>, как определено для OETF.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OOTF определяется ниже</w:t>
            </w:r>
            <w:r w:rsidRPr="00705D6B">
              <w:rPr>
                <w:lang w:val="ru-RU" w:eastAsia="ja-JP"/>
              </w:rPr>
              <w:t>: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>L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 xml:space="preserve">W </w:t>
            </w:r>
            <w:r w:rsidRPr="00705D6B">
              <w:rPr>
                <w:position w:val="-10"/>
                <w:lang w:val="ru-RU" w:eastAsia="ja-JP"/>
              </w:rPr>
              <w:t>– номинальная пиковая яркость изображения в кд/м</w:t>
            </w:r>
            <w:r w:rsidRPr="00705D6B">
              <w:rPr>
                <w:position w:val="-10"/>
                <w:vertAlign w:val="superscript"/>
                <w:lang w:val="ru-RU" w:eastAsia="ja-JP"/>
              </w:rPr>
              <w:t xml:space="preserve">2 </w:t>
            </w:r>
            <w:r w:rsidRPr="00705D6B">
              <w:rPr>
                <w:position w:val="-10"/>
                <w:lang w:val="ru-RU" w:eastAsia="ja-JP"/>
              </w:rPr>
              <w:t>для ахроматических пикселей;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>L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 xml:space="preserve">B </w:t>
            </w:r>
            <w:r w:rsidRPr="00705D6B">
              <w:rPr>
                <w:position w:val="-10"/>
                <w:lang w:val="ru-RU" w:eastAsia="ja-JP"/>
              </w:rPr>
              <w:t>– яркость изображения для черного цвета в кд/м</w:t>
            </w:r>
            <w:r w:rsidRPr="00705D6B">
              <w:rPr>
                <w:position w:val="-10"/>
                <w:vertAlign w:val="superscript"/>
                <w:lang w:val="ru-RU" w:eastAsia="ja-JP"/>
              </w:rPr>
              <w:t>2</w:t>
            </w:r>
            <w:r w:rsidRPr="00705D6B">
              <w:rPr>
                <w:position w:val="-10"/>
                <w:lang w:val="ru-RU" w:eastAsia="ja-JP"/>
              </w:rPr>
              <w:t>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 xml:space="preserve">Номинальный диапазон сигналов </w:t>
            </w:r>
            <w:r w:rsidRPr="00705D6B">
              <w:rPr>
                <w:i/>
                <w:iCs/>
                <w:position w:val="-10"/>
                <w:lang w:val="ru-RU" w:eastAsia="ja-JP"/>
              </w:rPr>
              <w:t>E</w:t>
            </w:r>
            <w:r w:rsidRPr="00705D6B">
              <w:rPr>
                <w:position w:val="-10"/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position w:val="-10"/>
                <w:lang w:val="ru-RU" w:eastAsia="ja-JP"/>
              </w:rPr>
              <w:t>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position w:val="-10"/>
                <w:lang w:val="ru-RU" w:eastAsia="ja-JP"/>
              </w:rPr>
              <w:t>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position w:val="-10"/>
                <w:lang w:val="ru-RU" w:eastAsia="ja-JP"/>
              </w:rPr>
              <w:t>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 xml:space="preserve"> и </w:t>
            </w:r>
            <w:r w:rsidRPr="00705D6B">
              <w:rPr>
                <w:i/>
                <w:iCs/>
                <w:position w:val="-10"/>
                <w:lang w:val="ru-RU" w:eastAsia="ja-JP"/>
              </w:rPr>
              <w:t>Y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 xml:space="preserve"> составляет [0 : 1]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835" w:type="dxa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Входной сигнал OOTF для HLG</w:t>
            </w:r>
          </w:p>
        </w:tc>
        <w:tc>
          <w:tcPr>
            <w:tcW w:w="6946" w:type="dxa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Линейная яркость объекта съемки.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OOTF преобразует относительную линейную яркость объекта съемки в линейную яркость изображения</w:t>
            </w:r>
          </w:p>
        </w:tc>
      </w:tr>
    </w:tbl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ТАБЛИЦА  5 (</w:t>
      </w:r>
      <w:r w:rsidRPr="00705D6B">
        <w:rPr>
          <w:i/>
          <w:iCs/>
          <w:szCs w:val="22"/>
          <w:lang w:val="ru-RU"/>
        </w:rPr>
        <w:t>окончание</w:t>
      </w:r>
      <w:r w:rsidRPr="00705D6B">
        <w:rPr>
          <w:szCs w:val="22"/>
          <w:lang w:val="ru-RU"/>
        </w:rPr>
        <w:t>)</w:t>
      </w:r>
    </w:p>
    <w:tbl>
      <w:tblPr>
        <w:tblW w:w="9781" w:type="dxa"/>
        <w:jc w:val="center"/>
        <w:tblLayout w:type="fixed"/>
        <w:tblLook w:val="0000" w:firstRow="0" w:lastRow="0" w:firstColumn="0" w:lastColumn="0" w:noHBand="0" w:noVBand="0"/>
      </w:tblPr>
      <w:tblGrid>
        <w:gridCol w:w="2835"/>
        <w:gridCol w:w="6946"/>
      </w:tblGrid>
      <w:tr w:rsidR="00D31C16" w:rsidRPr="00705D6B" w:rsidTr="00401105">
        <w:trPr>
          <w:cantSplit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Параметр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Значения</w:t>
            </w:r>
          </w:p>
        </w:tc>
      </w:tr>
      <w:tr w:rsidR="00D31C16" w:rsidRPr="00705D6B" w:rsidTr="004011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keepNext/>
              <w:rPr>
                <w:lang w:val="ru-RU" w:eastAsia="ja-JP"/>
              </w:rPr>
            </w:pPr>
            <w:r w:rsidRPr="00705D6B">
              <w:rPr>
                <w:lang w:val="ru-RU" w:eastAsia="ko-KR"/>
              </w:rPr>
              <w:t>Эталонная функция OOTF для HLG</w:t>
            </w:r>
            <w:r w:rsidRPr="00705D6B">
              <w:rPr>
                <w:vertAlign w:val="superscript"/>
                <w:lang w:val="ru-RU" w:eastAsia="ja-JP"/>
              </w:rPr>
              <w:t>5h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keepNext/>
              <w:rPr>
                <w:position w:val="-10"/>
                <w:lang w:val="ru-RU" w:eastAsia="ja-JP"/>
              </w:rPr>
            </w:pPr>
            <w:r w:rsidRPr="00705D6B">
              <w:rPr>
                <w:position w:val="-72"/>
                <w:lang w:val="ru-RU" w:eastAsia="ja-JP"/>
              </w:rPr>
              <w:object w:dxaOrig="3260" w:dyaOrig="1620">
                <v:shape id="_x0000_i1034" type="#_x0000_t75" style="width:162.75pt;height:81pt" o:ole="">
                  <v:imagedata r:id="rId32" o:title=""/>
                </v:shape>
                <o:OLEObject Type="Embed" ProgID="Equation.3" ShapeID="_x0000_i1034" DrawAspect="Content" ObjectID="_1586865431" r:id="rId33"/>
              </w:object>
            </w:r>
          </w:p>
          <w:p w:rsidR="00D31C16" w:rsidRPr="00705D6B" w:rsidRDefault="00D31C16" w:rsidP="00401105">
            <w:pPr>
              <w:pStyle w:val="Tabletext"/>
              <w:keepNext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где:</w:t>
            </w:r>
          </w:p>
          <w:p w:rsidR="00D31C16" w:rsidRPr="00705D6B" w:rsidRDefault="00D31C16" w:rsidP="00401105">
            <w:pPr>
              <w:pStyle w:val="Tabletext"/>
              <w:keepNext/>
              <w:ind w:left="851" w:hanging="851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>F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i/>
                <w:iCs/>
                <w:position w:val="-10"/>
                <w:lang w:val="ru-RU" w:eastAsia="ja-JP"/>
              </w:rPr>
              <w:t xml:space="preserve"> </w:t>
            </w:r>
            <w:r w:rsidRPr="00705D6B">
              <w:rPr>
                <w:position w:val="-10"/>
                <w:lang w:val="ru-RU" w:eastAsia="ja-JP"/>
              </w:rPr>
              <w:t>–</w:t>
            </w:r>
            <w:r w:rsidRPr="00705D6B">
              <w:rPr>
                <w:position w:val="-10"/>
                <w:lang w:val="ru-RU" w:eastAsia="ja-JP"/>
              </w:rPr>
              <w:tab/>
              <w:t>яркость отображаемого линейного компонента {</w:t>
            </w:r>
            <w:r w:rsidRPr="00705D6B">
              <w:rPr>
                <w:i/>
                <w:iCs/>
                <w:position w:val="-10"/>
                <w:lang w:val="ru-RU" w:eastAsia="ja-JP"/>
              </w:rPr>
              <w:t>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position w:val="-10"/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position w:val="-10"/>
                <w:lang w:val="ru-RU" w:eastAsia="ja-JP"/>
              </w:rPr>
              <w:t>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position w:val="-10"/>
                <w:lang w:val="ru-RU" w:eastAsia="ja-JP"/>
              </w:rPr>
              <w:t xml:space="preserve"> или </w:t>
            </w:r>
            <w:r w:rsidRPr="00705D6B">
              <w:rPr>
                <w:i/>
                <w:iCs/>
                <w:position w:val="-10"/>
                <w:lang w:val="ru-RU" w:eastAsia="ja-JP"/>
              </w:rPr>
              <w:t>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position w:val="-10"/>
                <w:lang w:val="ru-RU" w:eastAsia="ja-JP"/>
              </w:rPr>
              <w:t>} в кд/м</w:t>
            </w:r>
            <w:r w:rsidRPr="00705D6B">
              <w:rPr>
                <w:position w:val="-10"/>
                <w:vertAlign w:val="superscript"/>
                <w:lang w:val="ru-RU" w:eastAsia="ja-JP"/>
              </w:rPr>
              <w:t>2</w:t>
            </w:r>
            <w:r w:rsidRPr="00705D6B">
              <w:rPr>
                <w:position w:val="-10"/>
                <w:lang w:val="ru-RU" w:eastAsia="ja-JP"/>
              </w:rPr>
              <w:t>;</w:t>
            </w:r>
          </w:p>
          <w:p w:rsidR="00D31C16" w:rsidRPr="00705D6B" w:rsidRDefault="00D31C16" w:rsidP="00401105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left" w:pos="0"/>
              </w:tabs>
              <w:ind w:left="558" w:hanging="558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{</w:t>
            </w:r>
            <w:r w:rsidRPr="00705D6B">
              <w:rPr>
                <w:i/>
                <w:iCs/>
                <w:position w:val="-10"/>
                <w:lang w:val="ru-RU" w:eastAsia="ja-JP"/>
              </w:rPr>
              <w:t>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position w:val="-10"/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position w:val="-10"/>
                <w:lang w:val="ru-RU" w:eastAsia="ja-JP"/>
              </w:rPr>
              <w:t>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position w:val="-10"/>
                <w:lang w:val="ru-RU" w:eastAsia="ja-JP"/>
              </w:rPr>
              <w:t xml:space="preserve"> или </w:t>
            </w:r>
            <w:r w:rsidRPr="00705D6B">
              <w:rPr>
                <w:i/>
                <w:iCs/>
                <w:position w:val="-10"/>
                <w:lang w:val="ru-RU" w:eastAsia="ja-JP"/>
              </w:rPr>
              <w:t>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D</w:t>
            </w:r>
            <w:r w:rsidRPr="00705D6B">
              <w:rPr>
                <w:position w:val="-10"/>
                <w:lang w:val="ru-RU" w:eastAsia="ja-JP"/>
              </w:rPr>
              <w:t>} – как указано для эталонной функции OETF для HLG;</w:t>
            </w:r>
          </w:p>
          <w:p w:rsidR="00D31C16" w:rsidRPr="00705D6B" w:rsidRDefault="00D31C16" w:rsidP="00401105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left" w:pos="0"/>
              </w:tabs>
              <w:ind w:left="558" w:hanging="558"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 xml:space="preserve">E </w:t>
            </w:r>
            <w:r w:rsidRPr="00705D6B">
              <w:rPr>
                <w:position w:val="-10"/>
                <w:lang w:val="ru-RU" w:eastAsia="ja-JP"/>
              </w:rPr>
              <w:t>–</w:t>
            </w:r>
            <w:r w:rsidRPr="00705D6B">
              <w:rPr>
                <w:position w:val="-10"/>
                <w:lang w:val="ru-RU" w:eastAsia="ja-JP"/>
              </w:rPr>
              <w:tab/>
              <w:t>сигнал для каждого компонента цвета {</w:t>
            </w:r>
            <w:r w:rsidRPr="00705D6B">
              <w:rPr>
                <w:i/>
                <w:iCs/>
                <w:position w:val="-10"/>
                <w:lang w:val="ru-RU" w:eastAsia="ja-JP"/>
              </w:rPr>
              <w:t>R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iCs/>
                <w:position w:val="-10"/>
                <w:lang w:val="ru-RU" w:eastAsia="ja-JP"/>
              </w:rPr>
              <w:t>,</w:t>
            </w:r>
            <w:r w:rsidRPr="00705D6B">
              <w:rPr>
                <w:i/>
                <w:iCs/>
                <w:position w:val="-10"/>
                <w:lang w:val="ru-RU" w:eastAsia="ja-JP"/>
              </w:rPr>
              <w:t xml:space="preserve"> G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iCs/>
                <w:position w:val="-10"/>
                <w:lang w:val="ru-RU" w:eastAsia="ja-JP"/>
              </w:rPr>
              <w:t>,</w:t>
            </w:r>
            <w:r w:rsidRPr="00705D6B">
              <w:rPr>
                <w:i/>
                <w:iCs/>
                <w:position w:val="-10"/>
                <w:lang w:val="ru-RU" w:eastAsia="ja-JP"/>
              </w:rPr>
              <w:t xml:space="preserve"> B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>},</w:t>
            </w:r>
            <w:r w:rsidRPr="00705D6B">
              <w:rPr>
                <w:i/>
                <w:position w:val="-10"/>
                <w:lang w:val="ru-RU" w:eastAsia="ja-JP"/>
              </w:rPr>
              <w:t xml:space="preserve"> </w:t>
            </w:r>
            <w:r w:rsidRPr="00705D6B">
              <w:rPr>
                <w:position w:val="-10"/>
                <w:lang w:val="ru-RU" w:eastAsia="ja-JP"/>
              </w:rPr>
              <w:t>пропорциональный линейной яркости объекта съемки и масштабируемый экспозицией камеры, приведенный к диапазону [0 : 1];</w:t>
            </w:r>
          </w:p>
          <w:p w:rsidR="00D31C16" w:rsidRPr="00705D6B" w:rsidRDefault="00D31C16" w:rsidP="00401105">
            <w:pPr>
              <w:pStyle w:val="Tabletext"/>
              <w:keepNext/>
              <w:jc w:val="left"/>
              <w:rPr>
                <w:position w:val="-10"/>
                <w:lang w:val="ru-RU" w:eastAsia="ja-JP"/>
              </w:rPr>
            </w:pPr>
            <w:r w:rsidRPr="00705D6B">
              <w:rPr>
                <w:i/>
                <w:iCs/>
                <w:position w:val="-10"/>
                <w:lang w:val="ru-RU" w:eastAsia="ja-JP"/>
              </w:rPr>
              <w:t>Y</w:t>
            </w:r>
            <w:r w:rsidRPr="00705D6B">
              <w:rPr>
                <w:i/>
                <w:iCs/>
                <w:position w:val="-10"/>
                <w:vertAlign w:val="subscript"/>
                <w:lang w:val="ru-RU" w:eastAsia="ja-JP"/>
              </w:rPr>
              <w:t>S</w:t>
            </w:r>
            <w:r w:rsidRPr="00705D6B">
              <w:rPr>
                <w:position w:val="-10"/>
                <w:lang w:val="ru-RU" w:eastAsia="ja-JP"/>
              </w:rPr>
              <w:t xml:space="preserve"> –</w:t>
            </w:r>
            <w:r w:rsidRPr="00705D6B">
              <w:rPr>
                <w:position w:val="-10"/>
                <w:lang w:val="ru-RU" w:eastAsia="ja-JP"/>
              </w:rPr>
              <w:tab/>
              <w:t>нормализованная линейная яркость объекта съемки;</w:t>
            </w:r>
          </w:p>
          <w:p w:rsidR="00D31C16" w:rsidRPr="00705D6B" w:rsidRDefault="00D31C16" w:rsidP="00401105">
            <w:pPr>
              <w:pStyle w:val="Tabletext"/>
              <w:keepNext/>
              <w:rPr>
                <w:position w:val="-126"/>
                <w:lang w:val="ru-RU" w:eastAsia="ja-JP"/>
              </w:rPr>
            </w:pPr>
            <w:r w:rsidRPr="00705D6B">
              <w:rPr>
                <w:iCs/>
                <w:position w:val="-10"/>
                <w:lang w:val="ru-RU" w:eastAsia="ja-JP"/>
              </w:rPr>
              <w:t>α</w:t>
            </w:r>
            <w:r w:rsidRPr="00705D6B">
              <w:rPr>
                <w:position w:val="-10"/>
                <w:lang w:val="ru-RU" w:eastAsia="ja-JP"/>
              </w:rPr>
              <w:t>, β и γ – как указано для EOTF</w:t>
            </w:r>
          </w:p>
        </w:tc>
      </w:tr>
      <w:tr w:rsidR="00D31C16" w:rsidRPr="00705D6B" w:rsidTr="004011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5a. – Для преобразования между нелинейным и линейным представлениями яркости объекта съемки используется инверсия этой нелинейности.</w: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 w:eastAsia="ko-KR"/>
              </w:rPr>
            </w:pPr>
            <w:r w:rsidRPr="00705D6B">
              <w:rPr>
                <w:bCs/>
                <w:lang w:val="ru-RU"/>
              </w:rPr>
              <w:t xml:space="preserve">ПРИМЕЧАНИЕ 5b. </w:t>
            </w:r>
            <w:r w:rsidRPr="00705D6B">
              <w:rPr>
                <w:b/>
                <w:lang w:val="ru-RU"/>
              </w:rPr>
              <w:t>–</w:t>
            </w:r>
            <w:r w:rsidRPr="00705D6B">
              <w:rPr>
                <w:lang w:val="ru-RU"/>
              </w:rPr>
              <w:t xml:space="preserve"> </w:t>
            </w:r>
            <w:r w:rsidRPr="00705D6B">
              <w:rPr>
                <w:lang w:val="ru-RU" w:eastAsia="ja-JP"/>
              </w:rPr>
              <w:t xml:space="preserve">Значения </w:t>
            </w:r>
            <w:r w:rsidRPr="00705D6B">
              <w:rPr>
                <w:rFonts w:eastAsiaTheme="minorEastAsia"/>
                <w:i/>
                <w:lang w:val="ru-RU" w:eastAsia="ja-JP"/>
              </w:rPr>
              <w:t>b</w:t>
            </w:r>
            <w:r w:rsidRPr="00705D6B">
              <w:rPr>
                <w:lang w:val="ru-RU" w:eastAsia="ja-JP"/>
              </w:rPr>
              <w:t xml:space="preserve"> и </w:t>
            </w:r>
            <w:r w:rsidRPr="00705D6B">
              <w:rPr>
                <w:rFonts w:eastAsiaTheme="minorEastAsia"/>
                <w:i/>
                <w:lang w:val="ru-RU" w:eastAsia="ja-JP"/>
              </w:rPr>
              <w:t>c</w:t>
            </w:r>
            <w:r w:rsidRPr="00705D6B">
              <w:rPr>
                <w:lang w:val="ru-RU" w:eastAsia="ja-JP"/>
              </w:rPr>
              <w:t xml:space="preserve"> рассчитаны для </w:t>
            </w:r>
            <w:r w:rsidRPr="00705D6B">
              <w:rPr>
                <w:i/>
                <w:iCs/>
                <w:lang w:val="ru-RU" w:eastAsia="ko-KR"/>
              </w:rPr>
              <w:t xml:space="preserve">b </w:t>
            </w:r>
            <w:r w:rsidRPr="00705D6B">
              <w:rPr>
                <w:lang w:val="ru-RU" w:eastAsia="ko-KR"/>
              </w:rPr>
              <w:t>= 0,28466892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lang w:val="ru-RU" w:eastAsia="ko-KR"/>
              </w:rPr>
              <w:t xml:space="preserve">c </w:t>
            </w:r>
            <w:r w:rsidRPr="00705D6B">
              <w:rPr>
                <w:lang w:val="ru-RU" w:eastAsia="ko-KR"/>
              </w:rPr>
              <w:t>= 0,55991073.</w: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bCs/>
                <w:lang w:val="ru-RU"/>
              </w:rPr>
              <w:t xml:space="preserve">ПРИМЕЧАНИЕ 5c. </w:t>
            </w:r>
            <w:r w:rsidRPr="00705D6B">
              <w:rPr>
                <w:lang w:val="ru-RU"/>
              </w:rPr>
              <w:t>– В данной Рекомендации под яркостью одного цветового компонента (</w:t>
            </w:r>
            <w:r w:rsidRPr="00705D6B">
              <w:rPr>
                <w:i/>
                <w:lang w:val="ru-RU"/>
              </w:rPr>
              <w:t>R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G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B</w:t>
            </w:r>
            <w:r w:rsidRPr="00705D6B">
              <w:rPr>
                <w:i/>
                <w:vertAlign w:val="subscript"/>
                <w:lang w:val="ru-RU"/>
              </w:rPr>
              <w:t>D</w:t>
            </w:r>
            <w:r w:rsidRPr="00705D6B">
              <w:rPr>
                <w:lang w:val="ru-RU"/>
              </w:rPr>
              <w:t>) подразумевается яркость эквивалентного ахроматического сигнала с одним и тем же значением всех трех цветовых компонентов.</w: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bCs/>
                <w:lang w:val="ru-RU"/>
              </w:rPr>
              <w:t xml:space="preserve">ПРИМЕЧАНИЕ 5d. – Эта функция </w:t>
            </w:r>
            <w:r w:rsidRPr="00705D6B">
              <w:rPr>
                <w:lang w:val="ru-RU"/>
              </w:rPr>
              <w:t>EOTF</w:t>
            </w:r>
            <w:r w:rsidRPr="00705D6B">
              <w:rPr>
                <w:bCs/>
                <w:lang w:val="ru-RU"/>
              </w:rPr>
              <w:t xml:space="preserve"> применяет гамма-коррекцию к компоненту яркости сигнала, хотя некоторые устаревшие дисплеи могут применять гамма-коррекцию к отдельным компонентам цвета.</w:t>
            </w:r>
            <w:r w:rsidRPr="00705D6B">
              <w:rPr>
                <w:lang w:val="ru-RU"/>
              </w:rPr>
              <w:t xml:space="preserve"> Такие устаревшие дисплеи аппроксимируют эту эталонную OOTF.</w:t>
            </w:r>
          </w:p>
          <w:p w:rsidR="00D31C16" w:rsidRPr="00705D6B" w:rsidRDefault="00D31C16" w:rsidP="00401105">
            <w:pPr>
              <w:pStyle w:val="TableLegendNote"/>
              <w:keepNext/>
              <w:spacing w:line="216" w:lineRule="auto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5е. – Для дисплеев с номинальной пиковой яркостью (</w:t>
            </w:r>
            <w:r w:rsidRPr="00705D6B">
              <w:rPr>
                <w:i/>
                <w:lang w:val="ru-RU"/>
              </w:rPr>
              <w:t>L</w:t>
            </w:r>
            <w:r w:rsidRPr="00705D6B">
              <w:rPr>
                <w:i/>
                <w:vertAlign w:val="subscript"/>
                <w:lang w:val="ru-RU"/>
              </w:rPr>
              <w:t>W</w:t>
            </w:r>
            <w:r w:rsidRPr="00705D6B">
              <w:rPr>
                <w:bCs/>
                <w:lang w:val="ru-RU"/>
              </w:rPr>
              <w:t>) больше 1000 кд/м</w:t>
            </w:r>
            <w:r w:rsidRPr="00705D6B">
              <w:rPr>
                <w:vertAlign w:val="superscript"/>
                <w:lang w:val="ru-RU"/>
              </w:rPr>
              <w:t>2</w:t>
            </w:r>
            <w:r w:rsidRPr="00705D6B">
              <w:rPr>
                <w:bCs/>
                <w:lang w:val="ru-RU"/>
              </w:rPr>
              <w:t xml:space="preserve"> или в которых эффективная номинальная пиковая яркость уменьшается с помощью регулировки контрастности, значение гамма-системы корректируется по приведенной ниже формуле и может быть округлено до трех значащих цифр:</w:t>
            </w:r>
          </w:p>
          <w:p w:rsidR="00D31C16" w:rsidRPr="00705D6B" w:rsidRDefault="00D31C16" w:rsidP="00401105">
            <w:pPr>
              <w:pStyle w:val="TableLegendNote"/>
              <w:keepNext/>
              <w:jc w:val="center"/>
              <w:rPr>
                <w:lang w:val="ru-RU" w:eastAsia="ja-JP"/>
              </w:rPr>
            </w:pPr>
            <w:r w:rsidRPr="00705D6B">
              <w:rPr>
                <w:position w:val="-12"/>
                <w:lang w:val="ru-RU" w:eastAsia="ja-JP"/>
              </w:rPr>
              <w:object w:dxaOrig="2480" w:dyaOrig="320">
                <v:shape id="_x0000_i1035" type="#_x0000_t75" style="width:123.75pt;height:16.5pt" o:ole="">
                  <v:imagedata r:id="rId34" o:title=""/>
                </v:shape>
                <o:OLEObject Type="Embed" ProgID="Equation.3" ShapeID="_x0000_i1035" DrawAspect="Content" ObjectID="_1586865432" r:id="rId35"/>
              </w:objec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5f. – Для светлого фона и окружения значение гамма-системы можно уменьшить.</w: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bCs/>
                <w:lang w:val="ru-RU"/>
              </w:rPr>
              <w:t xml:space="preserve">ПРИМЕЧАНИЕ 5g. – В процессе производства значения сигнала, вероятно, будут превышать диапазон </w:t>
            </w:r>
            <w:r w:rsidRPr="00705D6B">
              <w:rPr>
                <w:bCs/>
                <w:i/>
                <w:lang w:val="ru-RU"/>
              </w:rPr>
              <w:t xml:space="preserve">E′ </w:t>
            </w:r>
            <w:r w:rsidRPr="00705D6B">
              <w:rPr>
                <w:bCs/>
                <w:lang w:val="ru-RU"/>
              </w:rPr>
              <w:t>= [0,0 : 1,0].</w:t>
            </w:r>
            <w:r w:rsidRPr="00705D6B">
              <w:rPr>
                <w:lang w:val="ru-RU"/>
              </w:rPr>
              <w:t xml:space="preserve"> Это обеспечивает запас на обработку и позволяет избежать ухудшения качества сигнала во время каскадной обработки. В процессе производства и обмена такие значения </w:t>
            </w:r>
            <w:r w:rsidRPr="00705D6B">
              <w:rPr>
                <w:i/>
                <w:lang w:val="ru-RU"/>
              </w:rPr>
              <w:t>E′</w:t>
            </w:r>
            <w:r w:rsidRPr="00705D6B">
              <w:rPr>
                <w:lang w:val="ru-RU"/>
              </w:rPr>
              <w:t xml:space="preserve"> ниже 0,0 или выше 1,0 не должны усекаться. </w: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 w:eastAsia="ja-JP"/>
              </w:rPr>
            </w:pPr>
            <w:r w:rsidRPr="00705D6B">
              <w:rPr>
                <w:lang w:val="ru-RU"/>
              </w:rPr>
              <w:t>Значения ниже 0,0 не должны усекаться на эталонных дисплеях (даже если они соответствуют отрицательной яркости) для обеспечения правильной настройки уровня черного сигнала (</w:t>
            </w:r>
            <w:r w:rsidRPr="00705D6B">
              <w:rPr>
                <w:i/>
                <w:iCs/>
                <w:lang w:val="ru-RU"/>
              </w:rPr>
              <w:t>L</w:t>
            </w:r>
            <w:r w:rsidRPr="00705D6B">
              <w:rPr>
                <w:i/>
                <w:iCs/>
                <w:vertAlign w:val="subscript"/>
                <w:lang w:val="ru-RU"/>
              </w:rPr>
              <w:t>B</w:t>
            </w:r>
            <w:r w:rsidRPr="00705D6B">
              <w:rPr>
                <w:lang w:val="ru-RU"/>
              </w:rPr>
              <w:t xml:space="preserve">) с помощью тестовых сигналов PLUGE. </w: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5h.</w:t>
            </w:r>
            <w:r w:rsidRPr="00705D6B">
              <w:rPr>
                <w:lang w:val="ru-RU"/>
              </w:rPr>
              <w:t xml:space="preserve"> </w:t>
            </w:r>
            <w:r w:rsidRPr="00705D6B">
              <w:rPr>
                <w:b/>
                <w:lang w:val="ru-RU"/>
              </w:rPr>
              <w:t xml:space="preserve">– </w:t>
            </w:r>
            <w:r w:rsidRPr="00705D6B">
              <w:rPr>
                <w:lang w:val="ru-RU"/>
              </w:rPr>
              <w:t>Инверсия</w:t>
            </w:r>
            <w:r w:rsidRPr="00705D6B">
              <w:rPr>
                <w:lang w:val="ru-RU" w:eastAsia="ja-JP"/>
              </w:rPr>
              <w:t xml:space="preserve"> HLG OOTF вычисляется следующим образом:</w:t>
            </w:r>
          </w:p>
          <w:p w:rsidR="00D31C16" w:rsidRPr="00705D6B" w:rsidRDefault="00D31C16" w:rsidP="00401105">
            <w:pPr>
              <w:pStyle w:val="Tablelegend"/>
              <w:keepNext/>
              <w:jc w:val="center"/>
              <w:rPr>
                <w:position w:val="-66"/>
                <w:lang w:val="ru-RU" w:eastAsia="ja-JP"/>
              </w:rPr>
            </w:pPr>
            <w:r w:rsidRPr="00705D6B">
              <w:rPr>
                <w:position w:val="-108"/>
                <w:lang w:val="ru-RU" w:eastAsia="ja-JP"/>
              </w:rPr>
              <w:object w:dxaOrig="3260" w:dyaOrig="2260">
                <v:shape id="_x0000_i1036" type="#_x0000_t75" style="width:162pt;height:115.5pt" o:ole="">
                  <v:imagedata r:id="rId36" o:title=""/>
                </v:shape>
                <o:OLEObject Type="Embed" ProgID="Equation.3" ShapeID="_x0000_i1036" DrawAspect="Content" ObjectID="_1586865433" r:id="rId37"/>
              </w:object>
            </w:r>
          </w:p>
          <w:p w:rsidR="00D31C16" w:rsidRPr="00705D6B" w:rsidRDefault="00D31C16" w:rsidP="00401105">
            <w:pPr>
              <w:pStyle w:val="TableLegendNote"/>
              <w:keepNext/>
              <w:rPr>
                <w:lang w:val="ru-RU"/>
              </w:rPr>
            </w:pPr>
            <w:r w:rsidRPr="00705D6B">
              <w:rPr>
                <w:lang w:val="ru-RU"/>
              </w:rPr>
              <w:t>Для целей обработки, когда фактический дисплей неизвестен, значение α можно установить равным 1,0 кд/м</w:t>
            </w:r>
            <w:r w:rsidRPr="00705D6B">
              <w:rPr>
                <w:vertAlign w:val="superscript"/>
                <w:lang w:val="ru-RU"/>
              </w:rPr>
              <w:t>2</w:t>
            </w:r>
            <w:r w:rsidRPr="00705D6B">
              <w:rPr>
                <w:lang w:val="ru-RU"/>
              </w:rPr>
              <w:t>, а значение β равным 0,0 кд/м</w:t>
            </w:r>
            <w:r w:rsidRPr="00705D6B">
              <w:rPr>
                <w:vertAlign w:val="superscript"/>
                <w:lang w:val="ru-RU"/>
              </w:rPr>
              <w:t>2</w:t>
            </w:r>
            <w:r w:rsidRPr="00705D6B">
              <w:rPr>
                <w:lang w:val="ru-RU"/>
              </w:rPr>
              <w:t>.</w:t>
            </w:r>
          </w:p>
        </w:tc>
      </w:tr>
    </w:tbl>
    <w:p w:rsidR="00D31C16" w:rsidRPr="00705D6B" w:rsidRDefault="00D31C16" w:rsidP="00D31C16">
      <w:pPr>
        <w:pStyle w:val="Tablefin"/>
        <w:spacing w:before="120"/>
        <w:rPr>
          <w:lang w:val="ru-RU"/>
        </w:rPr>
      </w:pP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 xml:space="preserve">В таблицах 6 и 7 описаны различные представления сигнала яркости и цветоразностного сигнала, подходящие для цветовой субдискретизации и/или кодирования исходных сигналов. В таблицах широко используется формат непостоянной яркости (NCL), который считается форматом по умолчанию. Формат постоянной интенсивности (CI), который вводится в этой Рекомендации, не следует использовать для обмена программами без согласования со всеми сторонами. </w:t>
      </w:r>
    </w:p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t>ТАБЛИЦА  6</w:t>
      </w:r>
    </w:p>
    <w:p w:rsidR="00D31C16" w:rsidRPr="00705D6B" w:rsidRDefault="00D31C16" w:rsidP="00D31C16">
      <w:pPr>
        <w:pStyle w:val="Tabletitle"/>
        <w:rPr>
          <w:szCs w:val="22"/>
          <w:vertAlign w:val="superscript"/>
          <w:lang w:val="ru-RU"/>
        </w:rPr>
      </w:pPr>
      <w:r w:rsidRPr="00705D6B">
        <w:rPr>
          <w:szCs w:val="22"/>
          <w:lang w:val="ru-RU"/>
        </w:rPr>
        <w:t>Формат сигнала</w:t>
      </w:r>
      <w:r w:rsidRPr="00705D6B">
        <w:rPr>
          <w:b w:val="0"/>
          <w:szCs w:val="22"/>
          <w:vertAlign w:val="superscript"/>
          <w:lang w:val="ru-RU"/>
        </w:rPr>
        <w:t>6а</w:t>
      </w:r>
      <w:r w:rsidRPr="00705D6B">
        <w:rPr>
          <w:szCs w:val="22"/>
          <w:lang w:val="ru-RU"/>
        </w:rPr>
        <w:t xml:space="preserve"> с непостоянной яркостью </w:t>
      </w:r>
      <w:r w:rsidRPr="00705D6B">
        <w:rPr>
          <w:i/>
          <w:szCs w:val="22"/>
          <w:lang w:val="ru-RU"/>
        </w:rPr>
        <w:t>Y'C'</w:t>
      </w:r>
      <w:r w:rsidRPr="00705D6B">
        <w:rPr>
          <w:i/>
          <w:szCs w:val="22"/>
          <w:vertAlign w:val="subscript"/>
          <w:lang w:val="ru-RU"/>
        </w:rPr>
        <w:t>B</w:t>
      </w:r>
      <w:r w:rsidRPr="00705D6B">
        <w:rPr>
          <w:i/>
          <w:szCs w:val="22"/>
          <w:lang w:val="ru-RU"/>
        </w:rPr>
        <w:t>C'</w:t>
      </w:r>
      <w:r w:rsidRPr="00705D6B">
        <w:rPr>
          <w:i/>
          <w:szCs w:val="22"/>
          <w:vertAlign w:val="subscript"/>
          <w:lang w:val="ru-RU"/>
        </w:rPr>
        <w:t>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8"/>
        <w:gridCol w:w="3202"/>
        <w:gridCol w:w="3219"/>
      </w:tblGrid>
      <w:tr w:rsidR="00D31C16" w:rsidRPr="00705D6B" w:rsidTr="00401105">
        <w:tc>
          <w:tcPr>
            <w:tcW w:w="3218" w:type="dxa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3202" w:type="dxa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 PQ</w:t>
            </w:r>
          </w:p>
        </w:tc>
        <w:tc>
          <w:tcPr>
            <w:tcW w:w="3219" w:type="dxa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 HLG</w:t>
            </w:r>
          </w:p>
        </w:tc>
      </w:tr>
      <w:tr w:rsidR="00D31C16" w:rsidRPr="00705D6B" w:rsidTr="00401105">
        <w:trPr>
          <w:trHeight w:val="1145"/>
        </w:trPr>
        <w:tc>
          <w:tcPr>
            <w:tcW w:w="3218" w:type="dxa"/>
          </w:tcPr>
          <w:p w:rsidR="00D31C16" w:rsidRPr="00705D6B" w:rsidRDefault="00D31C16" w:rsidP="00401105">
            <w:pPr>
              <w:pStyle w:val="Tabletext"/>
              <w:rPr>
                <w:lang w:val="ru-RU"/>
              </w:rPr>
            </w:pPr>
            <w:r w:rsidRPr="00705D6B">
              <w:rPr>
                <w:lang w:val="ru-RU"/>
              </w:rPr>
              <w:t>Получение</w:t>
            </w:r>
            <w:r w:rsidRPr="00705D6B">
              <w:rPr>
                <w:i/>
                <w:lang w:val="ru-RU"/>
              </w:rPr>
              <w:t xml:space="preserve"> R</w:t>
            </w:r>
            <w:r w:rsidRPr="00705D6B">
              <w:rPr>
                <w:i/>
                <w:iCs/>
                <w:lang w:val="ru-RU"/>
              </w:rPr>
              <w:t>'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G</w:t>
            </w:r>
            <w:r w:rsidRPr="00705D6B">
              <w:rPr>
                <w:i/>
                <w:iCs/>
                <w:lang w:val="ru-RU"/>
              </w:rPr>
              <w:t>'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B</w:t>
            </w:r>
            <w:r w:rsidRPr="00705D6B">
              <w:rPr>
                <w:i/>
                <w:iCs/>
                <w:lang w:val="ru-RU"/>
              </w:rPr>
              <w:t>'</w:t>
            </w:r>
          </w:p>
        </w:tc>
        <w:tc>
          <w:tcPr>
            <w:tcW w:w="3202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>{</w:t>
            </w:r>
            <w:r w:rsidRPr="00705D6B">
              <w:rPr>
                <w:i/>
                <w:iCs/>
                <w:lang w:val="ru-RU"/>
              </w:rPr>
              <w:t>R'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G'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B'</w:t>
            </w:r>
            <w:r w:rsidRPr="00705D6B">
              <w:rPr>
                <w:iCs/>
                <w:lang w:val="ru-RU"/>
              </w:rPr>
              <w:t>} = EOTF</w:t>
            </w:r>
            <w:r w:rsidRPr="00705D6B">
              <w:rPr>
                <w:iCs/>
                <w:vertAlign w:val="superscript"/>
                <w:lang w:val="ru-RU"/>
              </w:rPr>
              <w:t>−1</w:t>
            </w:r>
            <w:r w:rsidRPr="00705D6B">
              <w:rPr>
                <w:iCs/>
                <w:lang w:val="ru-RU"/>
              </w:rPr>
              <w:t>(</w:t>
            </w:r>
            <w:r w:rsidRPr="00705D6B">
              <w:rPr>
                <w:i/>
                <w:iCs/>
                <w:lang w:val="ru-RU"/>
              </w:rPr>
              <w:t>F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>),</w:t>
            </w:r>
          </w:p>
          <w:p w:rsidR="00D31C16" w:rsidRPr="00705D6B" w:rsidRDefault="00D31C16" w:rsidP="00401105">
            <w:pPr>
              <w:pStyle w:val="Tabletext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>где</w:t>
            </w:r>
            <w:r w:rsidRPr="00705D6B">
              <w:rPr>
                <w:i/>
                <w:iCs/>
                <w:lang w:val="ru-RU"/>
              </w:rPr>
              <w:t xml:space="preserve"> F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 xml:space="preserve"> = {</w:t>
            </w:r>
            <w:r w:rsidRPr="00705D6B">
              <w:rPr>
                <w:i/>
                <w:iCs/>
                <w:lang w:val="ru-RU"/>
              </w:rPr>
              <w:t>R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G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B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>}</w:t>
            </w:r>
          </w:p>
        </w:tc>
        <w:tc>
          <w:tcPr>
            <w:tcW w:w="3219" w:type="dxa"/>
          </w:tcPr>
          <w:p w:rsidR="00D31C16" w:rsidRPr="00705D6B" w:rsidRDefault="00D31C16" w:rsidP="00401105">
            <w:pPr>
              <w:pStyle w:val="Tabletext"/>
              <w:jc w:val="center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>{</w:t>
            </w:r>
            <w:r w:rsidRPr="00705D6B">
              <w:rPr>
                <w:i/>
                <w:iCs/>
                <w:lang w:val="ru-RU"/>
              </w:rPr>
              <w:t>R'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G'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B'</w:t>
            </w:r>
            <w:r w:rsidRPr="00705D6B">
              <w:rPr>
                <w:iCs/>
                <w:lang w:val="ru-RU"/>
              </w:rPr>
              <w:t>} = OETF(</w:t>
            </w:r>
            <w:r w:rsidRPr="00705D6B">
              <w:rPr>
                <w:i/>
                <w:iCs/>
                <w:lang w:val="ru-RU"/>
              </w:rPr>
              <w:t>E</w:t>
            </w:r>
            <w:r w:rsidRPr="00705D6B">
              <w:rPr>
                <w:iCs/>
                <w:lang w:val="ru-RU"/>
              </w:rPr>
              <w:t>),</w:t>
            </w:r>
          </w:p>
          <w:p w:rsidR="00D31C16" w:rsidRPr="00705D6B" w:rsidRDefault="00D31C16" w:rsidP="00401105">
            <w:pPr>
              <w:pStyle w:val="Tabletext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 xml:space="preserve">где </w:t>
            </w:r>
            <w:r w:rsidRPr="00705D6B">
              <w:rPr>
                <w:i/>
                <w:iCs/>
                <w:lang w:val="ru-RU"/>
              </w:rPr>
              <w:t>E</w:t>
            </w:r>
            <w:r w:rsidRPr="00705D6B">
              <w:rPr>
                <w:iCs/>
                <w:lang w:val="ru-RU"/>
              </w:rPr>
              <w:t xml:space="preserve"> = {</w:t>
            </w:r>
            <w:r w:rsidRPr="00705D6B">
              <w:rPr>
                <w:i/>
                <w:iCs/>
                <w:lang w:val="ru-RU"/>
              </w:rPr>
              <w:t>R</w:t>
            </w:r>
            <w:r w:rsidRPr="00705D6B">
              <w:rPr>
                <w:i/>
                <w:iCs/>
                <w:vertAlign w:val="subscript"/>
                <w:lang w:val="ru-RU"/>
              </w:rPr>
              <w:t>S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G</w:t>
            </w:r>
            <w:r w:rsidRPr="00705D6B">
              <w:rPr>
                <w:i/>
                <w:iCs/>
                <w:vertAlign w:val="subscript"/>
                <w:lang w:val="ru-RU"/>
              </w:rPr>
              <w:t>S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B</w:t>
            </w:r>
            <w:r w:rsidRPr="00705D6B">
              <w:rPr>
                <w:i/>
                <w:iCs/>
                <w:vertAlign w:val="subscript"/>
                <w:lang w:val="ru-RU"/>
              </w:rPr>
              <w:t>S</w:t>
            </w:r>
            <w:r w:rsidRPr="00705D6B">
              <w:rPr>
                <w:iCs/>
                <w:lang w:val="ru-RU"/>
              </w:rPr>
              <w:t>}</w:t>
            </w:r>
          </w:p>
        </w:tc>
      </w:tr>
      <w:tr w:rsidR="00D31C16" w:rsidRPr="00705D6B" w:rsidTr="00401105">
        <w:tc>
          <w:tcPr>
            <w:tcW w:w="3218" w:type="dxa"/>
          </w:tcPr>
          <w:p w:rsidR="00D31C16" w:rsidRPr="00705D6B" w:rsidRDefault="00D31C16" w:rsidP="00401105">
            <w:pPr>
              <w:pStyle w:val="Tabletext"/>
              <w:rPr>
                <w:bCs/>
                <w:lang w:val="ru-RU"/>
              </w:rPr>
            </w:pPr>
            <w:r w:rsidRPr="00705D6B">
              <w:rPr>
                <w:lang w:val="ru-RU"/>
              </w:rPr>
              <w:t xml:space="preserve">Получение </w:t>
            </w:r>
            <w:r w:rsidRPr="00705D6B">
              <w:rPr>
                <w:i/>
                <w:iCs/>
                <w:lang w:val="ru-RU"/>
              </w:rPr>
              <w:t>Y'</w:t>
            </w:r>
          </w:p>
        </w:tc>
        <w:tc>
          <w:tcPr>
            <w:tcW w:w="6421" w:type="dxa"/>
            <w:gridSpan w:val="2"/>
          </w:tcPr>
          <w:p w:rsidR="00D31C16" w:rsidRPr="00705D6B" w:rsidRDefault="00D31C16" w:rsidP="00401105">
            <w:pPr>
              <w:pStyle w:val="Tabletext"/>
              <w:jc w:val="center"/>
              <w:rPr>
                <w:bCs/>
                <w:lang w:val="ru-RU"/>
              </w:rPr>
            </w:pPr>
            <w:r w:rsidRPr="00705D6B">
              <w:rPr>
                <w:i/>
                <w:iCs/>
                <w:lang w:val="ru-RU"/>
              </w:rPr>
              <w:t>Y'</w:t>
            </w:r>
            <w:r w:rsidRPr="00705D6B">
              <w:rPr>
                <w:lang w:val="ru-RU"/>
              </w:rPr>
              <w:t xml:space="preserve"> = 0,2627</w:t>
            </w:r>
            <w:r w:rsidRPr="00705D6B">
              <w:rPr>
                <w:i/>
                <w:iCs/>
                <w:lang w:val="ru-RU"/>
              </w:rPr>
              <w:t>R'</w:t>
            </w:r>
            <w:r w:rsidRPr="00705D6B">
              <w:rPr>
                <w:lang w:val="ru-RU"/>
              </w:rPr>
              <w:t xml:space="preserve"> + 0,6780</w:t>
            </w:r>
            <w:r w:rsidRPr="00705D6B">
              <w:rPr>
                <w:i/>
                <w:iCs/>
                <w:lang w:val="ru-RU"/>
              </w:rPr>
              <w:t>G'</w:t>
            </w:r>
            <w:r w:rsidRPr="00705D6B">
              <w:rPr>
                <w:lang w:val="ru-RU"/>
              </w:rPr>
              <w:t xml:space="preserve"> + 0,0593</w:t>
            </w:r>
            <w:r w:rsidRPr="00705D6B">
              <w:rPr>
                <w:i/>
                <w:iCs/>
                <w:lang w:val="ru-RU"/>
              </w:rPr>
              <w:t>B'</w:t>
            </w:r>
          </w:p>
        </w:tc>
      </w:tr>
      <w:tr w:rsidR="00D31C16" w:rsidRPr="00705D6B" w:rsidTr="00401105">
        <w:tc>
          <w:tcPr>
            <w:tcW w:w="3218" w:type="dxa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bCs/>
                <w:lang w:val="ru-RU"/>
              </w:rPr>
            </w:pPr>
            <w:r w:rsidRPr="00705D6B">
              <w:rPr>
                <w:lang w:val="ru-RU"/>
              </w:rPr>
              <w:t>Получение</w:t>
            </w:r>
            <w:r w:rsidRPr="00705D6B">
              <w:rPr>
                <w:lang w:val="ru-RU" w:eastAsia="ko-KR"/>
              </w:rPr>
              <w:t xml:space="preserve"> цветоразностных сигналов</w:t>
            </w:r>
          </w:p>
        </w:tc>
        <w:tc>
          <w:tcPr>
            <w:tcW w:w="6421" w:type="dxa"/>
            <w:gridSpan w:val="2"/>
            <w:tcBorders>
              <w:bottom w:val="single" w:sz="4" w:space="0" w:color="auto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bCs/>
                <w:lang w:val="ru-RU"/>
              </w:rPr>
            </w:pPr>
            <w:r w:rsidRPr="00705D6B">
              <w:rPr>
                <w:bCs/>
                <w:noProof/>
                <w:lang w:val="en-US" w:eastAsia="zh-CN"/>
              </w:rPr>
              <w:drawing>
                <wp:inline distT="0" distB="0" distL="0" distR="0" wp14:anchorId="7C1FE2FE" wp14:editId="6E54302B">
                  <wp:extent cx="877824" cy="603504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мула таб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16" w:rsidRPr="00705D6B" w:rsidTr="00401105"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1C16" w:rsidRPr="00705D6B" w:rsidRDefault="00D31C16" w:rsidP="00401105">
            <w:pPr>
              <w:pStyle w:val="TableLegendNote"/>
              <w:rPr>
                <w:position w:val="-58"/>
                <w:lang w:val="ru-RU" w:eastAsia="zh-CN"/>
              </w:rPr>
            </w:pPr>
            <w:r w:rsidRPr="00705D6B">
              <w:rPr>
                <w:bCs/>
                <w:lang w:val="ru-RU"/>
              </w:rPr>
              <w:t xml:space="preserve">ПРИМЕЧАНИЕ 6a. – Для согласования с ранее применявшимися терминами используются символы </w:t>
            </w:r>
            <w:r w:rsidRPr="00705D6B">
              <w:rPr>
                <w:bCs/>
                <w:i/>
                <w:lang w:val="ru-RU"/>
              </w:rPr>
              <w:t>Y'</w:t>
            </w:r>
            <w:r w:rsidRPr="00705D6B">
              <w:rPr>
                <w:bCs/>
                <w:lang w:val="ru-RU"/>
              </w:rPr>
              <w:t xml:space="preserve">, </w:t>
            </w:r>
            <w:r w:rsidRPr="00705D6B">
              <w:rPr>
                <w:bCs/>
                <w:i/>
                <w:lang w:val="ru-RU"/>
              </w:rPr>
              <w:t>C'</w:t>
            </w:r>
            <w:r w:rsidRPr="00705D6B">
              <w:rPr>
                <w:bCs/>
                <w:i/>
                <w:vertAlign w:val="subscript"/>
                <w:lang w:val="ru-RU"/>
              </w:rPr>
              <w:t>B</w:t>
            </w:r>
            <w:r w:rsidRPr="00705D6B">
              <w:rPr>
                <w:bCs/>
                <w:lang w:val="ru-RU"/>
              </w:rPr>
              <w:t xml:space="preserve"> и </w:t>
            </w:r>
            <w:r w:rsidRPr="00705D6B">
              <w:rPr>
                <w:bCs/>
                <w:i/>
                <w:lang w:val="ru-RU"/>
              </w:rPr>
              <w:t>C'</w:t>
            </w:r>
            <w:r w:rsidRPr="00705D6B">
              <w:rPr>
                <w:bCs/>
                <w:i/>
                <w:vertAlign w:val="subscript"/>
                <w:lang w:val="ru-RU"/>
              </w:rPr>
              <w:t>R</w:t>
            </w:r>
            <w:r w:rsidRPr="00705D6B">
              <w:rPr>
                <w:bCs/>
                <w:lang w:val="ru-RU"/>
              </w:rPr>
              <w:t xml:space="preserve"> со штрихом, что указывает на их происхождение от нелинейных </w:t>
            </w:r>
            <w:r w:rsidRPr="00705D6B">
              <w:rPr>
                <w:bCs/>
                <w:i/>
                <w:lang w:val="ru-RU"/>
              </w:rPr>
              <w:t>Y</w:t>
            </w:r>
            <w:r w:rsidRPr="00705D6B">
              <w:rPr>
                <w:bCs/>
                <w:lang w:val="ru-RU"/>
              </w:rPr>
              <w:t>,</w:t>
            </w:r>
            <w:r w:rsidRPr="00705D6B">
              <w:rPr>
                <w:bCs/>
                <w:i/>
                <w:lang w:val="ru-RU"/>
              </w:rPr>
              <w:t xml:space="preserve"> B </w:t>
            </w:r>
            <w:r w:rsidRPr="00705D6B">
              <w:rPr>
                <w:bCs/>
                <w:lang w:val="ru-RU"/>
              </w:rPr>
              <w:t>и</w:t>
            </w:r>
            <w:r w:rsidRPr="00705D6B">
              <w:rPr>
                <w:bCs/>
                <w:i/>
                <w:lang w:val="ru-RU"/>
              </w:rPr>
              <w:t xml:space="preserve"> </w:t>
            </w:r>
            <w:r w:rsidRPr="00705D6B">
              <w:rPr>
                <w:i/>
                <w:iCs/>
                <w:lang w:val="ru-RU"/>
              </w:rPr>
              <w:t>R</w:t>
            </w:r>
            <w:r w:rsidRPr="00705D6B">
              <w:rPr>
                <w:lang w:val="ru-RU"/>
              </w:rPr>
              <w:t>.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t>ТАБЛИЦА  7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Формат сигнала с постоянной интенсивностью </w:t>
      </w:r>
      <w:r w:rsidRPr="00705D6B">
        <w:rPr>
          <w:i/>
          <w:szCs w:val="22"/>
          <w:lang w:val="ru-RU"/>
        </w:rPr>
        <w:t>IC</w:t>
      </w:r>
      <w:r w:rsidRPr="00705D6B">
        <w:rPr>
          <w:i/>
          <w:szCs w:val="22"/>
          <w:vertAlign w:val="subscript"/>
          <w:lang w:val="ru-RU"/>
        </w:rPr>
        <w:t>T</w:t>
      </w:r>
      <w:r w:rsidRPr="00705D6B">
        <w:rPr>
          <w:i/>
          <w:szCs w:val="22"/>
          <w:lang w:val="ru-RU"/>
        </w:rPr>
        <w:t>C</w:t>
      </w:r>
      <w:r w:rsidRPr="00705D6B">
        <w:rPr>
          <w:i/>
          <w:szCs w:val="22"/>
          <w:vertAlign w:val="subscript"/>
          <w:lang w:val="ru-RU"/>
        </w:rPr>
        <w:t>P</w:t>
      </w:r>
      <w:r w:rsidRPr="00705D6B">
        <w:rPr>
          <w:b w:val="0"/>
          <w:bCs/>
          <w:szCs w:val="22"/>
          <w:vertAlign w:val="superscript"/>
          <w:lang w:val="ru-RU"/>
        </w:rPr>
        <w:t>7a</w:t>
      </w:r>
      <w:r w:rsidRPr="00705D6B">
        <w:rPr>
          <w:b w:val="0"/>
          <w:szCs w:val="22"/>
          <w:vertAlign w:val="superscript"/>
          <w:lang w:val="ru-RU"/>
        </w:rPr>
        <w:t>,</w:t>
      </w:r>
      <w:r w:rsidRPr="00705D6B">
        <w:rPr>
          <w:szCs w:val="22"/>
          <w:vertAlign w:val="superscript"/>
          <w:lang w:val="ru-RU"/>
        </w:rPr>
        <w:t xml:space="preserve"> </w:t>
      </w:r>
      <w:r w:rsidRPr="00705D6B">
        <w:rPr>
          <w:b w:val="0"/>
          <w:bCs/>
          <w:szCs w:val="22"/>
          <w:vertAlign w:val="superscript"/>
          <w:lang w:val="ru-RU"/>
        </w:rPr>
        <w:t>7b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8"/>
        <w:gridCol w:w="3110"/>
        <w:gridCol w:w="95"/>
        <w:gridCol w:w="3206"/>
      </w:tblGrid>
      <w:tr w:rsidR="00D31C16" w:rsidRPr="00705D6B" w:rsidTr="00401105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3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 PQ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 HLG</w:t>
            </w:r>
          </w:p>
        </w:tc>
      </w:tr>
      <w:tr w:rsidR="00D31C16" w:rsidRPr="00705D6B" w:rsidTr="00401105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/>
              </w:rPr>
            </w:pPr>
            <w:r w:rsidRPr="00705D6B">
              <w:rPr>
                <w:lang w:val="ru-RU"/>
              </w:rPr>
              <w:t xml:space="preserve">Цветовое пространство </w:t>
            </w:r>
            <w:r w:rsidRPr="00705D6B">
              <w:rPr>
                <w:i/>
                <w:lang w:val="ru-RU"/>
              </w:rPr>
              <w:t>L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M</w:t>
            </w:r>
            <w:r w:rsidRPr="00705D6B">
              <w:rPr>
                <w:lang w:val="ru-RU"/>
              </w:rPr>
              <w:t>,</w:t>
            </w:r>
            <w:r w:rsidRPr="00705D6B">
              <w:rPr>
                <w:i/>
                <w:lang w:val="ru-RU"/>
              </w:rPr>
              <w:t xml:space="preserve"> S</w:t>
            </w:r>
          </w:p>
        </w:tc>
        <w:tc>
          <w:tcPr>
            <w:tcW w:w="6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/>
              </w:rPr>
            </w:pPr>
            <w:r w:rsidRPr="00705D6B">
              <w:rPr>
                <w:position w:val="-40"/>
                <w:lang w:val="ru-RU"/>
              </w:rPr>
              <w:object w:dxaOrig="2659" w:dyaOrig="900">
                <v:shape id="_x0000_i1037" type="#_x0000_t75" style="width:134.25pt;height:45.75pt" o:ole="">
                  <v:imagedata r:id="rId39" o:title=""/>
                </v:shape>
                <o:OLEObject Type="Embed" ProgID="Equation.3" ShapeID="_x0000_i1037" DrawAspect="Content" ObjectID="_1586865434" r:id="rId40"/>
              </w:object>
            </w:r>
          </w:p>
        </w:tc>
      </w:tr>
      <w:tr w:rsidR="00D31C16" w:rsidRPr="00705D6B" w:rsidTr="00401105">
        <w:trPr>
          <w:trHeight w:val="1145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16" w:rsidRPr="00705D6B" w:rsidRDefault="00D31C16" w:rsidP="00401105">
            <w:pPr>
              <w:pStyle w:val="Tabletext"/>
              <w:jc w:val="left"/>
              <w:rPr>
                <w:b/>
                <w:vertAlign w:val="superscript"/>
                <w:lang w:val="ru-RU"/>
              </w:rPr>
            </w:pPr>
            <w:r w:rsidRPr="00705D6B">
              <w:rPr>
                <w:lang w:val="ru-RU"/>
              </w:rPr>
              <w:t xml:space="preserve">Получение </w:t>
            </w:r>
            <w:r w:rsidRPr="00705D6B">
              <w:rPr>
                <w:i/>
                <w:lang w:val="ru-RU"/>
              </w:rPr>
              <w:t>L'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M'</w:t>
            </w:r>
            <w:r w:rsidRPr="00705D6B">
              <w:rPr>
                <w:lang w:val="ru-RU"/>
              </w:rPr>
              <w:t xml:space="preserve">, </w:t>
            </w:r>
            <w:r w:rsidRPr="00705D6B">
              <w:rPr>
                <w:i/>
                <w:lang w:val="ru-RU"/>
              </w:rPr>
              <w:t>S'</w:t>
            </w:r>
            <w:r w:rsidRPr="00705D6B">
              <w:rPr>
                <w:b/>
                <w:vertAlign w:val="superscript"/>
                <w:lang w:val="ru-RU"/>
              </w:rPr>
              <w:t>7c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>{</w:t>
            </w:r>
            <w:r w:rsidRPr="00705D6B">
              <w:rPr>
                <w:i/>
                <w:iCs/>
                <w:lang w:val="ru-RU"/>
              </w:rPr>
              <w:t>L'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M'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S'</w:t>
            </w:r>
            <w:r w:rsidRPr="00705D6B">
              <w:rPr>
                <w:iCs/>
                <w:lang w:val="ru-RU"/>
              </w:rPr>
              <w:t>} = EOTF</w:t>
            </w:r>
            <w:r w:rsidRPr="00705D6B">
              <w:rPr>
                <w:iCs/>
                <w:vertAlign w:val="superscript"/>
                <w:lang w:val="ru-RU"/>
              </w:rPr>
              <w:t>−1</w:t>
            </w:r>
            <w:r w:rsidRPr="00705D6B">
              <w:rPr>
                <w:iCs/>
                <w:lang w:val="ru-RU"/>
              </w:rPr>
              <w:t>(</w:t>
            </w:r>
            <w:r w:rsidRPr="00705D6B">
              <w:rPr>
                <w:i/>
                <w:iCs/>
                <w:lang w:val="ru-RU"/>
              </w:rPr>
              <w:t>F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>),</w:t>
            </w:r>
          </w:p>
          <w:p w:rsidR="00D31C16" w:rsidRPr="00705D6B" w:rsidRDefault="00D31C16" w:rsidP="00401105">
            <w:pPr>
              <w:pStyle w:val="Tabletext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 xml:space="preserve">где </w:t>
            </w:r>
            <w:r w:rsidRPr="00705D6B">
              <w:rPr>
                <w:i/>
                <w:iCs/>
                <w:lang w:val="ru-RU"/>
              </w:rPr>
              <w:t>F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 xml:space="preserve"> = {</w:t>
            </w:r>
            <w:r w:rsidRPr="00705D6B">
              <w:rPr>
                <w:i/>
                <w:iCs/>
                <w:lang w:val="ru-RU"/>
              </w:rPr>
              <w:t>L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M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S</w:t>
            </w:r>
            <w:r w:rsidRPr="00705D6B">
              <w:rPr>
                <w:i/>
                <w:iCs/>
                <w:vertAlign w:val="subscript"/>
                <w:lang w:val="ru-RU"/>
              </w:rPr>
              <w:t>D</w:t>
            </w:r>
            <w:r w:rsidRPr="00705D6B">
              <w:rPr>
                <w:iCs/>
                <w:lang w:val="ru-RU"/>
              </w:rPr>
              <w:t>}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>{</w:t>
            </w:r>
            <w:r w:rsidRPr="00705D6B">
              <w:rPr>
                <w:i/>
                <w:iCs/>
                <w:lang w:val="ru-RU"/>
              </w:rPr>
              <w:t>L'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M'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S'</w:t>
            </w:r>
            <w:r w:rsidRPr="00705D6B">
              <w:rPr>
                <w:iCs/>
                <w:lang w:val="ru-RU"/>
              </w:rPr>
              <w:t>} = OETF(</w:t>
            </w:r>
            <w:r w:rsidRPr="00705D6B">
              <w:rPr>
                <w:i/>
                <w:iCs/>
                <w:lang w:val="ru-RU"/>
              </w:rPr>
              <w:t>E</w:t>
            </w:r>
            <w:r w:rsidRPr="00705D6B">
              <w:rPr>
                <w:iCs/>
                <w:lang w:val="ru-RU"/>
              </w:rPr>
              <w:t>),</w:t>
            </w:r>
          </w:p>
          <w:p w:rsidR="00D31C16" w:rsidRPr="00705D6B" w:rsidRDefault="00D31C16" w:rsidP="00401105">
            <w:pPr>
              <w:pStyle w:val="Tabletext"/>
              <w:rPr>
                <w:iCs/>
                <w:lang w:val="ru-RU"/>
              </w:rPr>
            </w:pPr>
            <w:r w:rsidRPr="00705D6B">
              <w:rPr>
                <w:iCs/>
                <w:lang w:val="ru-RU"/>
              </w:rPr>
              <w:t xml:space="preserve">где </w:t>
            </w:r>
            <w:r w:rsidRPr="00705D6B">
              <w:rPr>
                <w:i/>
                <w:iCs/>
                <w:lang w:val="ru-RU"/>
              </w:rPr>
              <w:t>E</w:t>
            </w:r>
            <w:r w:rsidRPr="00705D6B">
              <w:rPr>
                <w:iCs/>
                <w:lang w:val="ru-RU"/>
              </w:rPr>
              <w:t xml:space="preserve"> = {</w:t>
            </w:r>
            <w:r w:rsidRPr="00705D6B">
              <w:rPr>
                <w:i/>
                <w:iCs/>
                <w:lang w:val="ru-RU"/>
              </w:rPr>
              <w:t>L</w:t>
            </w:r>
            <w:r w:rsidRPr="00705D6B">
              <w:rPr>
                <w:i/>
                <w:iCs/>
                <w:vertAlign w:val="subscript"/>
                <w:lang w:val="ru-RU"/>
              </w:rPr>
              <w:t>S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M</w:t>
            </w:r>
            <w:r w:rsidRPr="00705D6B">
              <w:rPr>
                <w:i/>
                <w:iCs/>
                <w:vertAlign w:val="subscript"/>
                <w:lang w:val="ru-RU"/>
              </w:rPr>
              <w:t>S</w:t>
            </w:r>
            <w:r w:rsidRPr="00705D6B">
              <w:rPr>
                <w:iCs/>
                <w:lang w:val="ru-RU"/>
              </w:rPr>
              <w:t xml:space="preserve">, </w:t>
            </w:r>
            <w:r w:rsidRPr="00705D6B">
              <w:rPr>
                <w:i/>
                <w:iCs/>
                <w:lang w:val="ru-RU"/>
              </w:rPr>
              <w:t>S</w:t>
            </w:r>
            <w:r w:rsidRPr="00705D6B">
              <w:rPr>
                <w:i/>
                <w:iCs/>
                <w:vertAlign w:val="subscript"/>
                <w:lang w:val="ru-RU"/>
              </w:rPr>
              <w:t>S</w:t>
            </w:r>
            <w:r w:rsidRPr="00705D6B">
              <w:rPr>
                <w:iCs/>
                <w:lang w:val="ru-RU"/>
              </w:rPr>
              <w:t>}</w:t>
            </w:r>
          </w:p>
        </w:tc>
      </w:tr>
      <w:tr w:rsidR="00D31C16" w:rsidRPr="00705D6B" w:rsidTr="00401105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16" w:rsidRPr="00705D6B" w:rsidRDefault="00D31C16" w:rsidP="00401105">
            <w:pPr>
              <w:pStyle w:val="Tabletext"/>
              <w:jc w:val="left"/>
              <w:rPr>
                <w:bCs/>
                <w:lang w:val="ru-RU"/>
              </w:rPr>
            </w:pPr>
            <w:r w:rsidRPr="00705D6B">
              <w:rPr>
                <w:lang w:val="ru-RU"/>
              </w:rPr>
              <w:t xml:space="preserve">Получение </w:t>
            </w:r>
            <w:r w:rsidRPr="00705D6B">
              <w:rPr>
                <w:i/>
                <w:iCs/>
                <w:lang w:val="ru-RU"/>
              </w:rPr>
              <w:t>I</w:t>
            </w:r>
          </w:p>
        </w:tc>
        <w:tc>
          <w:tcPr>
            <w:tcW w:w="6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/>
              </w:rPr>
            </w:pPr>
            <w:r w:rsidRPr="00705D6B">
              <w:rPr>
                <w:i/>
                <w:iCs/>
                <w:lang w:val="ru-RU"/>
              </w:rPr>
              <w:t>I</w:t>
            </w:r>
            <w:r w:rsidRPr="00705D6B">
              <w:rPr>
                <w:lang w:val="ru-RU"/>
              </w:rPr>
              <w:t xml:space="preserve"> = 0,5</w:t>
            </w:r>
            <w:r w:rsidRPr="00705D6B">
              <w:rPr>
                <w:i/>
                <w:iCs/>
                <w:lang w:val="ru-RU"/>
              </w:rPr>
              <w:t xml:space="preserve">L' </w:t>
            </w:r>
            <w:r w:rsidRPr="00705D6B">
              <w:rPr>
                <w:lang w:val="ru-RU"/>
              </w:rPr>
              <w:t>+ 0,5</w:t>
            </w:r>
            <w:r w:rsidRPr="00705D6B">
              <w:rPr>
                <w:i/>
                <w:iCs/>
                <w:lang w:val="ru-RU"/>
              </w:rPr>
              <w:t>M'</w:t>
            </w:r>
          </w:p>
        </w:tc>
      </w:tr>
      <w:tr w:rsidR="00D31C16" w:rsidRPr="00705D6B" w:rsidTr="00401105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left"/>
              <w:rPr>
                <w:bCs/>
                <w:lang w:val="ru-RU"/>
              </w:rPr>
            </w:pPr>
            <w:r w:rsidRPr="00705D6B">
              <w:rPr>
                <w:lang w:val="ru-RU"/>
              </w:rPr>
              <w:t xml:space="preserve">Получение </w:t>
            </w:r>
            <w:r w:rsidRPr="00705D6B">
              <w:rPr>
                <w:lang w:val="ru-RU" w:eastAsia="ko-KR"/>
              </w:rPr>
              <w:t xml:space="preserve">цветоразностных сигналов </w:t>
            </w:r>
          </w:p>
        </w:tc>
        <w:tc>
          <w:tcPr>
            <w:tcW w:w="6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bCs/>
                <w:lang w:val="ru-RU"/>
              </w:rPr>
            </w:pPr>
            <w:r w:rsidRPr="00705D6B">
              <w:rPr>
                <w:position w:val="-26"/>
                <w:lang w:val="ru-RU"/>
              </w:rPr>
              <w:object w:dxaOrig="3180" w:dyaOrig="620">
                <v:shape id="_x0000_i1038" type="#_x0000_t75" style="width:159.75pt;height:31.5pt" o:ole="">
                  <v:imagedata r:id="rId41" o:title=""/>
                </v:shape>
                <o:OLEObject Type="Embed" ProgID="Equation.3" ShapeID="_x0000_i1038" DrawAspect="Content" ObjectID="_1586865435" r:id="rId42"/>
              </w:object>
            </w:r>
          </w:p>
        </w:tc>
      </w:tr>
      <w:tr w:rsidR="00D31C16" w:rsidRPr="00705D6B" w:rsidTr="00401105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1C16" w:rsidRPr="00705D6B" w:rsidRDefault="00D31C16" w:rsidP="00401105">
            <w:pPr>
              <w:pStyle w:val="TableLegendNote"/>
              <w:rPr>
                <w:b/>
                <w:lang w:val="ru-RU"/>
              </w:rPr>
            </w:pPr>
            <w:r w:rsidRPr="00705D6B">
              <w:rPr>
                <w:bCs/>
                <w:lang w:val="ru-RU"/>
              </w:rPr>
              <w:t xml:space="preserve">ПРИМЕЧАНИЕ 7а. – Вновь введенные символы </w:t>
            </w:r>
            <w:r w:rsidRPr="00705D6B">
              <w:rPr>
                <w:i/>
                <w:lang w:val="ru-RU" w:eastAsia="ko-KR"/>
              </w:rPr>
              <w:t>I, C</w:t>
            </w:r>
            <w:r w:rsidRPr="00705D6B">
              <w:rPr>
                <w:i/>
                <w:vertAlign w:val="subscript"/>
                <w:lang w:val="ru-RU" w:eastAsia="ko-KR"/>
              </w:rPr>
              <w:t xml:space="preserve">T </w:t>
            </w:r>
            <w:r w:rsidRPr="00705D6B">
              <w:rPr>
                <w:lang w:val="ru-RU"/>
              </w:rPr>
              <w:t>и</w:t>
            </w:r>
            <w:r w:rsidRPr="00705D6B">
              <w:rPr>
                <w:i/>
                <w:vertAlign w:val="subscript"/>
                <w:lang w:val="ru-RU" w:eastAsia="ko-KR"/>
              </w:rPr>
              <w:t xml:space="preserve"> </w:t>
            </w:r>
            <w:r w:rsidRPr="00705D6B">
              <w:rPr>
                <w:i/>
                <w:lang w:val="ru-RU" w:eastAsia="ko-KR"/>
              </w:rPr>
              <w:t>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  <w:r w:rsidRPr="00705D6B">
              <w:rPr>
                <w:lang w:val="ru-RU"/>
              </w:rPr>
              <w:t xml:space="preserve"> </w:t>
            </w:r>
            <w:r w:rsidRPr="00705D6B">
              <w:rPr>
                <w:bCs/>
                <w:lang w:val="ru-RU"/>
              </w:rPr>
              <w:t>не содержат штрихов для упрощения системы обозначений.</w:t>
            </w:r>
          </w:p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7b. – Цвета ограниваются до треугольника, определяемого первичными цветами RGB из таблицы 2.</w:t>
            </w:r>
          </w:p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bCs/>
                <w:lang w:val="ru-RU"/>
              </w:rPr>
              <w:t xml:space="preserve">ПРИМЕЧАНИЕ 7c. – </w:t>
            </w:r>
            <w:r w:rsidRPr="00705D6B">
              <w:rPr>
                <w:lang w:val="ru-RU"/>
              </w:rPr>
              <w:t xml:space="preserve">Подстрочные знаки </w:t>
            </w:r>
            <w:r w:rsidRPr="00705D6B">
              <w:rPr>
                <w:i/>
                <w:iCs/>
                <w:lang w:val="ru-RU"/>
              </w:rPr>
              <w:t>D</w:t>
            </w:r>
            <w:r w:rsidRPr="00705D6B">
              <w:rPr>
                <w:bCs/>
                <w:lang w:val="ru-RU"/>
              </w:rPr>
              <w:t xml:space="preserve"> и </w:t>
            </w:r>
            <w:r w:rsidRPr="00705D6B">
              <w:rPr>
                <w:i/>
                <w:iCs/>
                <w:lang w:val="ru-RU"/>
              </w:rPr>
              <w:t>S</w:t>
            </w:r>
            <w:r w:rsidRPr="00705D6B">
              <w:rPr>
                <w:bCs/>
                <w:lang w:val="ru-RU"/>
              </w:rPr>
              <w:t xml:space="preserve"> означают соответственно яркость изображения и яркость объекта съемки</w:t>
            </w:r>
            <w:r w:rsidRPr="00705D6B">
              <w:rPr>
                <w:lang w:val="ru-RU"/>
              </w:rPr>
              <w:t xml:space="preserve">. 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ТАБЛИЦА  8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>Цветовая субдискретизация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2"/>
        <w:gridCol w:w="2208"/>
        <w:gridCol w:w="2366"/>
        <w:gridCol w:w="2153"/>
      </w:tblGrid>
      <w:tr w:rsidR="00D31C16" w:rsidRPr="00705D6B" w:rsidTr="00401105">
        <w:trPr>
          <w:cantSplit/>
          <w:tblHeader/>
          <w:jc w:val="center"/>
        </w:trPr>
        <w:tc>
          <w:tcPr>
            <w:tcW w:w="2912" w:type="dxa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6727" w:type="dxa"/>
            <w:gridSpan w:val="3"/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912" w:type="dxa"/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6727" w:type="dxa"/>
            <w:gridSpan w:val="3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b/>
                <w:vertAlign w:val="superscript"/>
                <w:lang w:val="ru-RU" w:eastAsia="ja-JP"/>
              </w:rPr>
            </w:pPr>
            <w:r w:rsidRPr="00705D6B">
              <w:rPr>
                <w:i/>
                <w:lang w:val="ru-RU" w:eastAsia="ko-KR"/>
              </w:rPr>
              <w:t>R',</w:t>
            </w:r>
            <w:r w:rsidRPr="00705D6B">
              <w:rPr>
                <w:i/>
                <w:lang w:val="ru-RU" w:eastAsia="ja-JP"/>
              </w:rPr>
              <w:t xml:space="preserve"> </w:t>
            </w:r>
            <w:r w:rsidRPr="00705D6B">
              <w:rPr>
                <w:i/>
                <w:lang w:val="ru-RU" w:eastAsia="ko-KR"/>
              </w:rPr>
              <w:t>G', B'</w:t>
            </w:r>
            <w:r w:rsidRPr="00705D6B">
              <w:rPr>
                <w:lang w:val="ru-RU" w:eastAsia="ko-KR"/>
              </w:rPr>
              <w:t>, или</w:t>
            </w:r>
            <w:r w:rsidRPr="00705D6B">
              <w:rPr>
                <w:i/>
                <w:lang w:val="ru-RU" w:eastAsia="ko-KR"/>
              </w:rPr>
              <w:t xml:space="preserve"> Y', 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C'</w:t>
            </w:r>
            <w:r w:rsidRPr="00705D6B">
              <w:rPr>
                <w:i/>
                <w:vertAlign w:val="subscript"/>
                <w:lang w:val="ru-RU" w:eastAsia="ko-KR"/>
              </w:rPr>
              <w:t>R,</w:t>
            </w:r>
            <w:r w:rsidRPr="00705D6B">
              <w:rPr>
                <w:i/>
                <w:lang w:val="ru-RU" w:eastAsia="ko-KR"/>
              </w:rPr>
              <w:t xml:space="preserve">, </w:t>
            </w:r>
            <w:r w:rsidRPr="00705D6B">
              <w:rPr>
                <w:lang w:val="ru-RU" w:eastAsia="ko-KR"/>
              </w:rPr>
              <w:t>или</w:t>
            </w:r>
            <w:r w:rsidRPr="00705D6B">
              <w:rPr>
                <w:i/>
                <w:lang w:val="ru-RU" w:eastAsia="ko-KR"/>
              </w:rPr>
              <w:t xml:space="preserve"> I, C</w:t>
            </w:r>
            <w:r w:rsidRPr="00705D6B">
              <w:rPr>
                <w:i/>
                <w:vertAlign w:val="subscript"/>
                <w:lang w:val="ru-RU" w:eastAsia="ko-KR"/>
              </w:rPr>
              <w:t xml:space="preserve">T, </w:t>
            </w:r>
            <w:r w:rsidRPr="00705D6B">
              <w:rPr>
                <w:i/>
                <w:lang w:val="ru-RU" w:eastAsia="ko-KR"/>
              </w:rPr>
              <w:t>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912" w:type="dxa"/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ko-KR"/>
              </w:rPr>
              <w:t>Решетка дискретизации –</w:t>
            </w:r>
            <w:r w:rsidRPr="00705D6B">
              <w:rPr>
                <w:i/>
                <w:lang w:val="ru-RU" w:eastAsia="ko-KR"/>
              </w:rPr>
              <w:t xml:space="preserve"> R',</w:t>
            </w:r>
            <w:r w:rsidRPr="00705D6B">
              <w:rPr>
                <w:i/>
                <w:lang w:val="ru-RU" w:eastAsia="ja-JP"/>
              </w:rPr>
              <w:t> </w:t>
            </w:r>
            <w:r w:rsidRPr="00705D6B">
              <w:rPr>
                <w:i/>
                <w:lang w:val="ru-RU" w:eastAsia="ko-KR"/>
              </w:rPr>
              <w:t>G', B', Y', I</w:t>
            </w:r>
          </w:p>
        </w:tc>
        <w:tc>
          <w:tcPr>
            <w:tcW w:w="6727" w:type="dxa"/>
            <w:gridSpan w:val="3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Ортогональная, с повторениями строк и кадров, решетки отсчетов совмещаются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912" w:type="dxa"/>
            <w:vMerge w:val="restart"/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Решетка дискретизации – 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ja-JP"/>
              </w:rPr>
            </w:pP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i/>
                <w:lang w:val="ru-RU" w:eastAsia="ko-KR"/>
              </w:rPr>
              <w:t>, C</w:t>
            </w:r>
            <w:r w:rsidRPr="00705D6B">
              <w:rPr>
                <w:i/>
                <w:vertAlign w:val="subscript"/>
                <w:lang w:val="ru-RU" w:eastAsia="ko-KR"/>
              </w:rPr>
              <w:t>T</w:t>
            </w:r>
            <w:r w:rsidRPr="00705D6B">
              <w:rPr>
                <w:i/>
                <w:lang w:val="ru-RU" w:eastAsia="ko-KR"/>
              </w:rPr>
              <w:t>, 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6727" w:type="dxa"/>
            <w:gridSpan w:val="3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ko-KR"/>
              </w:rPr>
              <w:t>Ортогональная, с повторениями строк и кадров, решетки отсчетов совмещаются друг с другом.</w:t>
            </w:r>
          </w:p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ko-KR"/>
              </w:rPr>
              <w:t xml:space="preserve">Первый отсчет (верхний слева) совмещается </w:t>
            </w:r>
            <w:r w:rsidRPr="00705D6B">
              <w:rPr>
                <w:lang w:val="ru-RU" w:eastAsia="ko-KR"/>
              </w:rPr>
              <w:br/>
              <w:t xml:space="preserve">с первыми отсчетами </w:t>
            </w:r>
            <w:r w:rsidRPr="00705D6B">
              <w:rPr>
                <w:i/>
                <w:lang w:val="ru-RU" w:eastAsia="ko-KR"/>
              </w:rPr>
              <w:t>Y'</w:t>
            </w:r>
            <w:r w:rsidRPr="00705D6B">
              <w:rPr>
                <w:lang w:val="ru-RU" w:eastAsia="ko-KR"/>
              </w:rPr>
              <w:t xml:space="preserve"> или </w:t>
            </w:r>
            <w:r w:rsidRPr="00705D6B">
              <w:rPr>
                <w:i/>
                <w:lang w:val="ru-RU" w:eastAsia="ko-KR"/>
              </w:rPr>
              <w:t>I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912" w:type="dxa"/>
            <w:vMerge/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2208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ja-JP"/>
              </w:rPr>
              <w:t>Система 4 : 4 : 4</w:t>
            </w:r>
          </w:p>
        </w:tc>
        <w:tc>
          <w:tcPr>
            <w:tcW w:w="236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Система 4 : 2 : 2</w:t>
            </w:r>
          </w:p>
        </w:tc>
        <w:tc>
          <w:tcPr>
            <w:tcW w:w="2153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ja-JP"/>
              </w:rPr>
              <w:t>Система 4 : 2 : 0</w:t>
            </w:r>
          </w:p>
        </w:tc>
      </w:tr>
      <w:tr w:rsidR="00D31C16" w:rsidRPr="00705D6B" w:rsidTr="00401105">
        <w:trPr>
          <w:cantSplit/>
          <w:jc w:val="center"/>
        </w:trPr>
        <w:tc>
          <w:tcPr>
            <w:tcW w:w="2912" w:type="dxa"/>
            <w:vMerge/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2208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ja-JP"/>
              </w:rPr>
              <w:t xml:space="preserve">Каждая решетка имеет такое же количество горизонтальных отсчетов, </w:t>
            </w:r>
            <w:r w:rsidRPr="00705D6B">
              <w:rPr>
                <w:lang w:val="ru-RU" w:eastAsia="ja-JP"/>
              </w:rPr>
              <w:br/>
              <w:t xml:space="preserve">что и у компонента </w:t>
            </w:r>
            <w:r w:rsidRPr="00705D6B">
              <w:rPr>
                <w:i/>
                <w:lang w:val="ru-RU" w:eastAsia="ko-KR"/>
              </w:rPr>
              <w:t>Y'</w:t>
            </w:r>
            <w:r w:rsidRPr="00705D6B">
              <w:rPr>
                <w:lang w:val="ru-RU" w:eastAsia="ja-JP"/>
              </w:rPr>
              <w:t xml:space="preserve"> или </w:t>
            </w:r>
            <w:r w:rsidRPr="00705D6B">
              <w:rPr>
                <w:i/>
                <w:lang w:val="ru-RU" w:eastAsia="ja-JP"/>
              </w:rPr>
              <w:t>I</w:t>
            </w:r>
          </w:p>
        </w:tc>
        <w:tc>
          <w:tcPr>
            <w:tcW w:w="2366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 xml:space="preserve">Осуществляется горизонтальная субдискретизация с коэффициентом 2 по отношению к компоненту </w:t>
            </w:r>
            <w:r w:rsidRPr="00705D6B">
              <w:rPr>
                <w:i/>
                <w:lang w:val="ru-RU" w:eastAsia="ja-JP"/>
              </w:rPr>
              <w:t>Y'</w:t>
            </w:r>
            <w:r w:rsidRPr="00705D6B">
              <w:rPr>
                <w:lang w:val="ru-RU" w:eastAsia="ja-JP"/>
              </w:rPr>
              <w:t xml:space="preserve"> или </w:t>
            </w:r>
            <w:r w:rsidRPr="00705D6B">
              <w:rPr>
                <w:i/>
                <w:lang w:val="ru-RU" w:eastAsia="ja-JP"/>
              </w:rPr>
              <w:t>I</w:t>
            </w:r>
          </w:p>
        </w:tc>
        <w:tc>
          <w:tcPr>
            <w:tcW w:w="2153" w:type="dxa"/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lang w:val="ru-RU" w:eastAsia="ja-JP"/>
              </w:rPr>
              <w:t xml:space="preserve">Осуществляется горизонтальная и вертикальная субдискретизация с коэффициентом 2 по отношению к компоненту </w:t>
            </w:r>
            <w:r w:rsidRPr="00705D6B">
              <w:rPr>
                <w:lang w:val="ru-RU" w:eastAsia="ja-JP"/>
              </w:rPr>
              <w:br/>
            </w:r>
            <w:r w:rsidRPr="00705D6B">
              <w:rPr>
                <w:i/>
                <w:lang w:val="ru-RU" w:eastAsia="ko-KR"/>
              </w:rPr>
              <w:t xml:space="preserve">Y' </w:t>
            </w:r>
            <w:r w:rsidRPr="00705D6B">
              <w:rPr>
                <w:lang w:val="ru-RU" w:eastAsia="ja-JP"/>
              </w:rPr>
              <w:t xml:space="preserve">или </w:t>
            </w:r>
            <w:r w:rsidRPr="00705D6B">
              <w:rPr>
                <w:i/>
                <w:lang w:val="ru-RU" w:eastAsia="ja-JP"/>
              </w:rPr>
              <w:t>I</w:t>
            </w:r>
          </w:p>
        </w:tc>
      </w:tr>
    </w:tbl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В таблице 9 описаны два разных представления сигналов – узкое и полное. Представление с узким диапазоном широко используется и считается представлением по умолчанию. Полнодиапазонное представление, которое вводится в этой Рекомендации, не следует использовать для обмена программами без согласования со всеми сторонами.</w:t>
      </w:r>
    </w:p>
    <w:p w:rsidR="00D31C16" w:rsidRPr="00705D6B" w:rsidRDefault="00D31C16" w:rsidP="00D31C16">
      <w:pPr>
        <w:pStyle w:val="TableNo"/>
        <w:outlineLvl w:val="0"/>
        <w:rPr>
          <w:szCs w:val="22"/>
          <w:lang w:val="ru-RU"/>
        </w:rPr>
      </w:pPr>
      <w:r w:rsidRPr="00705D6B">
        <w:rPr>
          <w:szCs w:val="22"/>
          <w:lang w:val="ru-RU"/>
        </w:rPr>
        <w:t>ТАБЛИЦА  9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>Цифровые 10- и 12-разрядные целочисленные представления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54"/>
        <w:gridCol w:w="1673"/>
        <w:gridCol w:w="1534"/>
        <w:gridCol w:w="1701"/>
      </w:tblGrid>
      <w:tr w:rsidR="00D31C16" w:rsidRPr="00705D6B" w:rsidTr="00401105">
        <w:trPr>
          <w:cantSplit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705D6B">
              <w:rPr>
                <w:i/>
                <w:lang w:val="ru-RU" w:eastAsia="ko-KR"/>
              </w:rPr>
              <w:t>R',</w:t>
            </w:r>
            <w:r w:rsidRPr="00705D6B">
              <w:rPr>
                <w:i/>
                <w:lang w:val="ru-RU" w:eastAsia="ja-JP"/>
              </w:rPr>
              <w:t xml:space="preserve"> </w:t>
            </w:r>
            <w:r w:rsidRPr="00705D6B">
              <w:rPr>
                <w:i/>
                <w:lang w:val="ru-RU" w:eastAsia="ko-KR"/>
              </w:rPr>
              <w:t>G', B'</w:t>
            </w:r>
            <w:r w:rsidRPr="00705D6B">
              <w:rPr>
                <w:lang w:val="ru-RU" w:eastAsia="ko-KR"/>
              </w:rPr>
              <w:t>, или</w:t>
            </w:r>
            <w:r w:rsidRPr="00705D6B">
              <w:rPr>
                <w:i/>
                <w:lang w:val="ru-RU" w:eastAsia="ko-KR"/>
              </w:rPr>
              <w:t xml:space="preserve"> Y', 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lang w:val="ru-RU" w:eastAsia="ko-KR"/>
              </w:rPr>
              <w:t>,</w:t>
            </w:r>
            <w:r w:rsidRPr="00705D6B">
              <w:rPr>
                <w:i/>
                <w:lang w:val="ru-RU" w:eastAsia="ko-KR"/>
              </w:rPr>
              <w:t xml:space="preserve"> </w:t>
            </w:r>
            <w:r w:rsidRPr="00705D6B">
              <w:rPr>
                <w:lang w:val="ru-RU" w:eastAsia="ko-KR"/>
              </w:rPr>
              <w:t>или</w:t>
            </w:r>
            <w:r w:rsidRPr="00705D6B">
              <w:rPr>
                <w:i/>
                <w:lang w:val="ru-RU" w:eastAsia="ko-KR"/>
              </w:rPr>
              <w:t xml:space="preserve"> I, C</w:t>
            </w:r>
            <w:r w:rsidRPr="00705D6B">
              <w:rPr>
                <w:i/>
                <w:vertAlign w:val="subscript"/>
                <w:lang w:val="ru-RU" w:eastAsia="ko-KR"/>
              </w:rPr>
              <w:t xml:space="preserve">T, </w:t>
            </w:r>
            <w:r w:rsidRPr="00705D6B">
              <w:rPr>
                <w:i/>
                <w:lang w:val="ru-RU" w:eastAsia="ko-KR"/>
              </w:rPr>
              <w:t>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Формат кодирования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ko-KR"/>
              </w:rPr>
            </w:pPr>
            <w:r w:rsidRPr="00705D6B">
              <w:rPr>
                <w:i/>
                <w:lang w:val="ru-RU" w:eastAsia="ko-KR"/>
              </w:rPr>
              <w:t>n</w:t>
            </w:r>
            <w:r w:rsidRPr="00705D6B">
              <w:rPr>
                <w:lang w:val="ru-RU" w:eastAsia="ko-KR"/>
              </w:rPr>
              <w:t xml:space="preserve"> = 10, 12 битов на компонент</w:t>
            </w:r>
          </w:p>
        </w:tc>
      </w:tr>
      <w:tr w:rsidR="00D31C16" w:rsidRPr="00705D6B" w:rsidTr="00401105">
        <w:trPr>
          <w:cantSplit/>
          <w:trHeight w:val="218"/>
          <w:tblHeader/>
          <w:jc w:val="center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i/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Квантование </w:t>
            </w:r>
            <w:r w:rsidRPr="00705D6B">
              <w:rPr>
                <w:i/>
                <w:lang w:val="ru-RU" w:eastAsia="ko-KR"/>
              </w:rPr>
              <w:t>R',</w:t>
            </w:r>
            <w:r w:rsidRPr="00705D6B">
              <w:rPr>
                <w:i/>
                <w:lang w:val="ru-RU" w:eastAsia="ja-JP"/>
              </w:rPr>
              <w:t xml:space="preserve"> </w:t>
            </w:r>
            <w:r w:rsidRPr="00705D6B">
              <w:rPr>
                <w:i/>
                <w:lang w:val="ru-RU" w:eastAsia="ko-KR"/>
              </w:rPr>
              <w:t>G', B', Y', I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(результирующие значения, превышающие диапазон видеоданных, усекаются до диапазона видеоданных)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Узкий диапазон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Полный диапазон</w:t>
            </w:r>
          </w:p>
        </w:tc>
      </w:tr>
      <w:tr w:rsidR="00D31C16" w:rsidRPr="00705D6B" w:rsidTr="00401105">
        <w:trPr>
          <w:cantSplit/>
          <w:trHeight w:val="217"/>
          <w:tblHeader/>
          <w:jc w:val="center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ja-JP"/>
              </w:rPr>
              <w:t>D</w:t>
            </w:r>
            <w:r w:rsidRPr="00705D6B">
              <w:rPr>
                <w:lang w:val="ru-RU" w:eastAsia="ja-JP"/>
              </w:rPr>
              <w:t xml:space="preserve"> = </w:t>
            </w:r>
            <w:r w:rsidRPr="00705D6B">
              <w:rPr>
                <w:iCs/>
                <w:lang w:val="ru-RU" w:eastAsia="ja-JP"/>
              </w:rPr>
              <w:t>Round</w:t>
            </w:r>
            <w:r w:rsidRPr="00705D6B">
              <w:rPr>
                <w:i/>
                <w:iCs/>
                <w:lang w:val="ru-RU" w:eastAsia="ja-JP"/>
              </w:rPr>
              <w:t xml:space="preserve"> </w:t>
            </w:r>
            <w:r w:rsidRPr="00705D6B">
              <w:rPr>
                <w:lang w:val="ru-RU" w:eastAsia="ja-JP"/>
              </w:rPr>
              <w:t xml:space="preserve">[(219 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 xml:space="preserve"> </w:t>
            </w:r>
            <w:r w:rsidRPr="00705D6B">
              <w:rPr>
                <w:i/>
                <w:iCs/>
                <w:lang w:val="ru-RU" w:eastAsia="ja-JP"/>
              </w:rPr>
              <w:t>E</w:t>
            </w:r>
            <w:r w:rsidRPr="00705D6B">
              <w:rPr>
                <w:lang w:val="ru-RU" w:eastAsia="ja-JP"/>
              </w:rPr>
              <w:t xml:space="preserve">′ + 16) 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 xml:space="preserve"> 2</w:t>
            </w:r>
            <w:r w:rsidRPr="00705D6B">
              <w:rPr>
                <w:i/>
                <w:iCs/>
                <w:vertAlign w:val="superscript"/>
                <w:lang w:val="ru-RU" w:eastAsia="ja-JP"/>
              </w:rPr>
              <w:t>n</w:t>
            </w:r>
            <w:r w:rsidRPr="00705D6B">
              <w:rPr>
                <w:vertAlign w:val="superscript"/>
                <w:lang w:val="ru-RU" w:eastAsia="ja-JP"/>
              </w:rPr>
              <w:t>−8</w:t>
            </w:r>
            <w:r w:rsidRPr="00705D6B">
              <w:rPr>
                <w:lang w:val="ru-RU" w:eastAsia="ja-JP"/>
              </w:rPr>
              <w:t>]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ja-JP"/>
              </w:rPr>
              <w:t>D</w:t>
            </w:r>
            <w:r w:rsidRPr="00705D6B">
              <w:rPr>
                <w:lang w:val="ru-RU" w:eastAsia="ja-JP"/>
              </w:rPr>
              <w:t xml:space="preserve"> = </w:t>
            </w:r>
            <w:r w:rsidRPr="00705D6B">
              <w:rPr>
                <w:iCs/>
                <w:lang w:val="ru-RU" w:eastAsia="ja-JP"/>
              </w:rPr>
              <w:t xml:space="preserve">Round </w:t>
            </w:r>
            <w:r w:rsidRPr="00705D6B">
              <w:rPr>
                <w:lang w:val="ru-RU" w:eastAsia="ja-JP"/>
              </w:rPr>
              <w:t>[(20</w:t>
            </w:r>
            <w:r w:rsidRPr="00705D6B">
              <w:rPr>
                <w:i/>
                <w:vertAlign w:val="superscript"/>
                <w:lang w:val="ru-RU" w:eastAsia="ja-JP"/>
              </w:rPr>
              <w:t>n </w:t>
            </w:r>
            <w:r w:rsidRPr="00705D6B">
              <w:rPr>
                <w:lang w:val="ru-RU" w:eastAsia="ja-JP"/>
              </w:rPr>
              <w:t xml:space="preserve">– 1) 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 xml:space="preserve"> </w:t>
            </w:r>
            <w:r w:rsidRPr="00705D6B">
              <w:rPr>
                <w:i/>
                <w:iCs/>
                <w:lang w:val="ru-RU" w:eastAsia="ja-JP"/>
              </w:rPr>
              <w:t>E</w:t>
            </w:r>
            <w:r w:rsidRPr="00705D6B">
              <w:rPr>
                <w:lang w:val="ru-RU" w:eastAsia="ja-JP"/>
              </w:rPr>
              <w:t>′]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i/>
                <w:vertAlign w:val="subscript"/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Квантование 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C'</w:t>
            </w:r>
            <w:r w:rsidRPr="00705D6B">
              <w:rPr>
                <w:i/>
                <w:vertAlign w:val="subscript"/>
                <w:lang w:val="ru-RU" w:eastAsia="ko-KR"/>
              </w:rPr>
              <w:t>R,</w:t>
            </w:r>
            <w:r w:rsidRPr="00705D6B">
              <w:rPr>
                <w:i/>
                <w:lang w:val="ru-RU" w:eastAsia="ko-KR"/>
              </w:rPr>
              <w:t xml:space="preserve"> C</w:t>
            </w:r>
            <w:r w:rsidRPr="00705D6B">
              <w:rPr>
                <w:i/>
                <w:vertAlign w:val="subscript"/>
                <w:lang w:val="ru-RU" w:eastAsia="ko-KR"/>
              </w:rPr>
              <w:t>T</w:t>
            </w:r>
            <w:r w:rsidRPr="00705D6B">
              <w:rPr>
                <w:i/>
                <w:lang w:val="ru-RU" w:eastAsia="ko-KR"/>
              </w:rPr>
              <w:t>, 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  <w:p w:rsidR="00D31C16" w:rsidRPr="00705D6B" w:rsidRDefault="00D31C16" w:rsidP="00401105">
            <w:pPr>
              <w:pStyle w:val="Tabletext"/>
              <w:jc w:val="lef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(результирующие значения, превышающие диапазон видеоданных, усекаются до диапазона видеоданных)</w:t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ja-JP"/>
              </w:rPr>
              <w:t>D</w:t>
            </w:r>
            <w:r w:rsidRPr="00705D6B">
              <w:rPr>
                <w:lang w:val="ru-RU" w:eastAsia="ja-JP"/>
              </w:rPr>
              <w:t xml:space="preserve"> = </w:t>
            </w:r>
            <w:r w:rsidRPr="00705D6B">
              <w:rPr>
                <w:iCs/>
                <w:lang w:val="ru-RU" w:eastAsia="ja-JP"/>
              </w:rPr>
              <w:t>Round</w:t>
            </w:r>
            <w:r w:rsidRPr="00705D6B">
              <w:rPr>
                <w:i/>
                <w:iCs/>
                <w:lang w:val="ru-RU" w:eastAsia="ja-JP"/>
              </w:rPr>
              <w:t xml:space="preserve"> </w:t>
            </w:r>
            <w:r w:rsidRPr="00705D6B">
              <w:rPr>
                <w:lang w:val="ru-RU" w:eastAsia="ja-JP"/>
              </w:rPr>
              <w:t xml:space="preserve">[(224 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 xml:space="preserve"> </w:t>
            </w:r>
            <w:r w:rsidRPr="00705D6B">
              <w:rPr>
                <w:i/>
                <w:iCs/>
                <w:lang w:val="ru-RU" w:eastAsia="ja-JP"/>
              </w:rPr>
              <w:t>E</w:t>
            </w:r>
            <w:r w:rsidRPr="00705D6B">
              <w:rPr>
                <w:lang w:val="ru-RU" w:eastAsia="ja-JP"/>
              </w:rPr>
              <w:t xml:space="preserve">′ + 128) </w:t>
            </w:r>
            <w:r w:rsidRPr="00705D6B">
              <w:rPr>
                <w:lang w:val="ru-RU" w:eastAsia="ja-JP"/>
              </w:rPr>
              <w:sym w:font="Symbol" w:char="F0B4"/>
            </w:r>
            <w:r w:rsidRPr="00705D6B">
              <w:rPr>
                <w:lang w:val="ru-RU" w:eastAsia="ja-JP"/>
              </w:rPr>
              <w:t xml:space="preserve"> 2</w:t>
            </w:r>
            <w:r w:rsidRPr="00705D6B">
              <w:rPr>
                <w:i/>
                <w:iCs/>
                <w:vertAlign w:val="superscript"/>
                <w:lang w:val="ru-RU" w:eastAsia="ja-JP"/>
              </w:rPr>
              <w:t>n</w:t>
            </w:r>
            <w:r w:rsidRPr="00705D6B">
              <w:rPr>
                <w:vertAlign w:val="superscript"/>
                <w:lang w:val="ru-RU" w:eastAsia="ja-JP"/>
              </w:rPr>
              <w:t>−8</w:t>
            </w:r>
            <w:r w:rsidRPr="00705D6B">
              <w:rPr>
                <w:lang w:val="ru-RU" w:eastAsia="ja-JP"/>
              </w:rPr>
              <w:t>]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ja-JP"/>
              </w:rPr>
              <w:t xml:space="preserve">D = </w:t>
            </w:r>
            <w:r w:rsidRPr="00705D6B">
              <w:rPr>
                <w:iCs/>
                <w:lang w:val="ru-RU" w:eastAsia="ja-JP"/>
              </w:rPr>
              <w:t>Round [(2</w:t>
            </w:r>
            <w:r w:rsidRPr="00705D6B">
              <w:rPr>
                <w:i/>
                <w:vertAlign w:val="superscript"/>
                <w:lang w:val="ru-RU" w:eastAsia="ja-JP"/>
              </w:rPr>
              <w:t>n </w:t>
            </w:r>
            <w:r w:rsidRPr="00705D6B">
              <w:rPr>
                <w:iCs/>
                <w:lang w:val="ru-RU" w:eastAsia="ja-JP"/>
              </w:rPr>
              <w:t xml:space="preserve">– 1) </w:t>
            </w:r>
            <w:r w:rsidRPr="00705D6B">
              <w:rPr>
                <w:iCs/>
                <w:lang w:val="ru-RU" w:eastAsia="ja-JP"/>
              </w:rPr>
              <w:sym w:font="Symbol" w:char="F0B4"/>
            </w:r>
            <w:r w:rsidRPr="00705D6B">
              <w:rPr>
                <w:iCs/>
                <w:lang w:val="ru-RU" w:eastAsia="ja-JP"/>
              </w:rPr>
              <w:t xml:space="preserve"> </w:t>
            </w:r>
            <w:r w:rsidRPr="00705D6B">
              <w:rPr>
                <w:i/>
                <w:iCs/>
                <w:lang w:val="ru-RU" w:eastAsia="ja-JP"/>
              </w:rPr>
              <w:t xml:space="preserve">E′ </w:t>
            </w:r>
            <w:r w:rsidRPr="00705D6B">
              <w:rPr>
                <w:iCs/>
                <w:lang w:val="ru-RU" w:eastAsia="ja-JP"/>
              </w:rPr>
              <w:t>+ 2</w:t>
            </w:r>
            <w:r w:rsidRPr="00705D6B">
              <w:rPr>
                <w:i/>
                <w:vertAlign w:val="superscript"/>
                <w:lang w:val="ru-RU" w:eastAsia="ja-JP"/>
              </w:rPr>
              <w:t>n</w:t>
            </w:r>
            <w:r w:rsidRPr="00705D6B">
              <w:rPr>
                <w:iCs/>
                <w:vertAlign w:val="superscript"/>
                <w:lang w:val="ru-RU" w:eastAsia="ja-JP"/>
              </w:rPr>
              <w:t>–81</w:t>
            </w:r>
            <w:r w:rsidRPr="00705D6B">
              <w:rPr>
                <w:iCs/>
                <w:lang w:val="ru-RU" w:eastAsia="ja-JP"/>
              </w:rPr>
              <w:t xml:space="preserve">]      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Уровни квантования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ko-KR"/>
              </w:rPr>
              <w:t>10-разрядное кодирование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ko-KR"/>
              </w:rPr>
              <w:t>12-разрядное кодирование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ko-KR"/>
              </w:rPr>
              <w:t>10-разрядное кодирование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ko-KR"/>
              </w:rPr>
              <w:t>12-разрядное кодирование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Уровень черного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  <w:t>(</w:t>
            </w:r>
            <w:r w:rsidRPr="00705D6B">
              <w:rPr>
                <w:i/>
                <w:lang w:val="ru-RU" w:eastAsia="ko-KR"/>
              </w:rPr>
              <w:t xml:space="preserve">R'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G'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B'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Y'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I </w:t>
            </w:r>
            <w:r w:rsidRPr="00705D6B">
              <w:rPr>
                <w:lang w:val="ru-RU" w:eastAsia="ko-KR"/>
              </w:rPr>
              <w:t>= 0)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</w:r>
            <w:r w:rsidRPr="00705D6B">
              <w:rPr>
                <w:i/>
                <w:lang w:val="ru-RU" w:eastAsia="ko-KR"/>
              </w:rPr>
              <w:t>DR', DG', DB', DY', DI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64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ja-JP"/>
              </w:rPr>
              <w:t>256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0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 xml:space="preserve">Номинальный пиковый уровень 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  <w:t>(</w:t>
            </w:r>
            <w:r w:rsidRPr="00705D6B">
              <w:rPr>
                <w:i/>
                <w:lang w:val="ru-RU" w:eastAsia="ko-KR"/>
              </w:rPr>
              <w:t xml:space="preserve">R'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G'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B'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Y' </w:t>
            </w:r>
            <w:r w:rsidRPr="00705D6B">
              <w:rPr>
                <w:lang w:val="ru-RU" w:eastAsia="ko-KR"/>
              </w:rPr>
              <w:t xml:space="preserve">= </w:t>
            </w:r>
            <w:r w:rsidRPr="00705D6B">
              <w:rPr>
                <w:i/>
                <w:lang w:val="ru-RU" w:eastAsia="ko-KR"/>
              </w:rPr>
              <w:t xml:space="preserve">I </w:t>
            </w:r>
            <w:r w:rsidRPr="00705D6B">
              <w:rPr>
                <w:lang w:val="ru-RU" w:eastAsia="ko-KR"/>
              </w:rPr>
              <w:t>= 1)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i/>
                <w:lang w:val="ru-RU" w:eastAsia="ko-KR"/>
              </w:rPr>
              <w:tab/>
              <w:t>DR', DG', DB', DY', DI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940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ja-JP"/>
              </w:rPr>
              <w:t>3 760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1 023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4 095</w:t>
            </w:r>
          </w:p>
        </w:tc>
      </w:tr>
    </w:tbl>
    <w:p w:rsidR="00D31C16" w:rsidRPr="00705D6B" w:rsidRDefault="00D31C16" w:rsidP="00D31C16">
      <w:pPr>
        <w:pStyle w:val="TableNo"/>
        <w:outlineLvl w:val="0"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ТАБЛИЦА  9 (</w:t>
      </w:r>
      <w:r w:rsidRPr="00705D6B">
        <w:rPr>
          <w:i/>
          <w:iCs/>
          <w:szCs w:val="22"/>
          <w:lang w:val="ru-RU"/>
        </w:rPr>
        <w:t>окончание</w:t>
      </w:r>
      <w:r w:rsidRPr="00705D6B">
        <w:rPr>
          <w:szCs w:val="22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54"/>
        <w:gridCol w:w="1673"/>
        <w:gridCol w:w="1534"/>
        <w:gridCol w:w="1701"/>
      </w:tblGrid>
      <w:tr w:rsidR="00D31C16" w:rsidRPr="00705D6B" w:rsidTr="00401105">
        <w:trPr>
          <w:cantSplit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Параметр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head"/>
              <w:rPr>
                <w:lang w:val="ru-RU"/>
              </w:rPr>
            </w:pPr>
            <w:r w:rsidRPr="00705D6B">
              <w:rPr>
                <w:lang w:val="ru-RU"/>
              </w:rPr>
              <w:t>Значения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Ахроматический уровень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  <w:t>(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lang w:val="ru-RU" w:eastAsia="ko-KR"/>
              </w:rPr>
              <w:t xml:space="preserve"> = 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lang w:val="ru-RU" w:eastAsia="ko-KR"/>
              </w:rPr>
              <w:t xml:space="preserve"> = 0)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</w:r>
            <w:r w:rsidRPr="00705D6B">
              <w:rPr>
                <w:i/>
                <w:lang w:val="ru-RU" w:eastAsia="ko-KR"/>
              </w:rPr>
              <w:t>DC'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DC'</w:t>
            </w:r>
            <w:r w:rsidRPr="00705D6B">
              <w:rPr>
                <w:i/>
                <w:vertAlign w:val="subscript"/>
                <w:lang w:val="ru-RU" w:eastAsia="ko-KR"/>
              </w:rPr>
              <w:t>R,</w:t>
            </w:r>
            <w:r w:rsidRPr="00705D6B">
              <w:rPr>
                <w:i/>
                <w:lang w:val="ru-RU" w:eastAsia="ko-KR"/>
              </w:rPr>
              <w:t xml:space="preserve"> DC</w:t>
            </w:r>
            <w:r w:rsidRPr="00705D6B">
              <w:rPr>
                <w:i/>
                <w:vertAlign w:val="subscript"/>
                <w:lang w:val="ru-RU" w:eastAsia="ko-KR"/>
              </w:rPr>
              <w:t>T</w:t>
            </w:r>
            <w:r w:rsidRPr="00705D6B">
              <w:rPr>
                <w:i/>
                <w:lang w:val="ru-RU" w:eastAsia="ko-KR"/>
              </w:rPr>
              <w:t>, DC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512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2 048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2 048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Номинальный пиковый уровень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  <w:t>(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lang w:val="ru-RU" w:eastAsia="ko-KR"/>
              </w:rPr>
              <w:t xml:space="preserve"> = 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lang w:val="ru-RU" w:eastAsia="ko-KR"/>
              </w:rPr>
              <w:t xml:space="preserve"> =  + 0,5)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i/>
                <w:lang w:val="ru-RU" w:eastAsia="ja-JP"/>
              </w:rPr>
              <w:tab/>
            </w:r>
            <w:r w:rsidRPr="00705D6B">
              <w:rPr>
                <w:i/>
                <w:lang w:val="ru-RU" w:eastAsia="ko-KR"/>
              </w:rPr>
              <w:t>DC'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DC'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i/>
                <w:lang w:val="ru-RU" w:eastAsia="ko-KR"/>
              </w:rPr>
              <w:t>, DC</w:t>
            </w:r>
            <w:r w:rsidRPr="00705D6B">
              <w:rPr>
                <w:i/>
                <w:vertAlign w:val="subscript"/>
                <w:lang w:val="ru-RU" w:eastAsia="ko-KR"/>
              </w:rPr>
              <w:t>T</w:t>
            </w:r>
            <w:r w:rsidRPr="00705D6B">
              <w:rPr>
                <w:i/>
                <w:lang w:val="ru-RU" w:eastAsia="ko-KR"/>
              </w:rPr>
              <w:t>, DC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960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 w:eastAsia="ja-JP"/>
              </w:rPr>
              <w:t>3 840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1 023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4 095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Номинальный пиковый уровень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ab/>
              <w:t>(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lang w:val="ru-RU" w:eastAsia="ko-KR"/>
              </w:rPr>
              <w:t xml:space="preserve"> = </w:t>
            </w:r>
            <w:r w:rsidRPr="00705D6B">
              <w:rPr>
                <w:i/>
                <w:lang w:val="ru-RU" w:eastAsia="ko-KR"/>
              </w:rPr>
              <w:t>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lang w:val="ru-RU" w:eastAsia="ko-KR"/>
              </w:rPr>
              <w:t xml:space="preserve"> = –0,5)</w:t>
            </w:r>
          </w:p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i/>
                <w:lang w:val="ru-RU" w:eastAsia="ja-JP"/>
              </w:rPr>
              <w:tab/>
            </w:r>
            <w:r w:rsidRPr="00705D6B">
              <w:rPr>
                <w:i/>
                <w:lang w:val="ru-RU" w:eastAsia="ko-KR"/>
              </w:rPr>
              <w:t>DC'</w:t>
            </w:r>
            <w:r w:rsidRPr="00705D6B">
              <w:rPr>
                <w:i/>
                <w:vertAlign w:val="subscript"/>
                <w:lang w:val="ru-RU" w:eastAsia="ko-KR"/>
              </w:rPr>
              <w:t>B</w:t>
            </w:r>
            <w:r w:rsidRPr="00705D6B">
              <w:rPr>
                <w:i/>
                <w:lang w:val="ru-RU" w:eastAsia="ko-KR"/>
              </w:rPr>
              <w:t>, DC'</w:t>
            </w:r>
            <w:r w:rsidRPr="00705D6B">
              <w:rPr>
                <w:i/>
                <w:vertAlign w:val="subscript"/>
                <w:lang w:val="ru-RU" w:eastAsia="ko-KR"/>
              </w:rPr>
              <w:t>R</w:t>
            </w:r>
            <w:r w:rsidRPr="00705D6B">
              <w:rPr>
                <w:i/>
                <w:lang w:val="ru-RU" w:eastAsia="ko-KR"/>
              </w:rPr>
              <w:t>, DC</w:t>
            </w:r>
            <w:r w:rsidRPr="00705D6B">
              <w:rPr>
                <w:i/>
                <w:vertAlign w:val="subscript"/>
                <w:lang w:val="ru-RU" w:eastAsia="ko-KR"/>
              </w:rPr>
              <w:t>T</w:t>
            </w:r>
            <w:r w:rsidRPr="00705D6B">
              <w:rPr>
                <w:i/>
                <w:lang w:val="ru-RU" w:eastAsia="ko-KR"/>
              </w:rPr>
              <w:t>, DC</w:t>
            </w:r>
            <w:r w:rsidRPr="00705D6B">
              <w:rPr>
                <w:i/>
                <w:vertAlign w:val="subscript"/>
                <w:lang w:val="ru-RU" w:eastAsia="ko-KR"/>
              </w:rPr>
              <w:t>P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64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256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position w:val="-10"/>
                <w:lang w:val="ru-RU" w:eastAsia="ja-JP"/>
              </w:rPr>
              <w:t>1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31C16" w:rsidRPr="00705D6B" w:rsidRDefault="00D31C16" w:rsidP="00401105">
            <w:pPr>
              <w:pStyle w:val="Tabletext"/>
              <w:rPr>
                <w:lang w:val="ru-RU" w:eastAsia="ko-KR"/>
              </w:rPr>
            </w:pPr>
            <w:r w:rsidRPr="00705D6B">
              <w:rPr>
                <w:lang w:val="ru-RU" w:eastAsia="ko-KR"/>
              </w:rPr>
              <w:t>Диапазон видеоданных</w:t>
            </w:r>
            <w:r w:rsidRPr="00705D6B">
              <w:rPr>
                <w:bCs/>
                <w:vertAlign w:val="superscript"/>
                <w:lang w:val="ru-RU" w:eastAsia="ko-KR"/>
              </w:rPr>
              <w:t>9a</w:t>
            </w:r>
            <w:r w:rsidRPr="00705D6B">
              <w:rPr>
                <w:b/>
                <w:vertAlign w:val="superscript"/>
                <w:lang w:val="ru-RU" w:eastAsia="ko-KR"/>
              </w:rPr>
              <w:t xml:space="preserve">, </w:t>
            </w:r>
            <w:r w:rsidRPr="00705D6B">
              <w:rPr>
                <w:bCs/>
                <w:vertAlign w:val="superscript"/>
                <w:lang w:val="ru-RU" w:eastAsia="ko-KR"/>
              </w:rPr>
              <w:t>9b</w:t>
            </w:r>
            <w:r w:rsidRPr="00705D6B">
              <w:rPr>
                <w:bCs/>
                <w:lang w:val="ru-RU" w:eastAsia="ko-KR"/>
              </w:rPr>
              <w:t xml:space="preserve">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/>
              </w:rPr>
              <w:t>4...1 019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/>
              </w:rPr>
              <w:t>16...4 079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/>
              </w:rPr>
              <w:t>0...1 023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1C16" w:rsidRPr="00705D6B" w:rsidRDefault="00D31C16" w:rsidP="00401105">
            <w:pPr>
              <w:pStyle w:val="Tabletext"/>
              <w:jc w:val="center"/>
              <w:rPr>
                <w:position w:val="-10"/>
                <w:lang w:val="ru-RU" w:eastAsia="ja-JP"/>
              </w:rPr>
            </w:pPr>
            <w:r w:rsidRPr="00705D6B">
              <w:rPr>
                <w:lang w:val="ru-RU"/>
              </w:rPr>
              <w:t>0...4 095</w:t>
            </w:r>
          </w:p>
        </w:tc>
      </w:tr>
      <w:tr w:rsidR="00D31C16" w:rsidRPr="00705D6B" w:rsidTr="00401105">
        <w:trPr>
          <w:cantSplit/>
          <w:trHeight w:val="188"/>
          <w:tblHeader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1C16" w:rsidRPr="00705D6B" w:rsidRDefault="00D31C16" w:rsidP="00401105">
            <w:pPr>
              <w:pStyle w:val="Tablelegend"/>
              <w:spacing w:before="40"/>
              <w:rPr>
                <w:bCs/>
                <w:lang w:val="ru-RU"/>
              </w:rPr>
            </w:pPr>
            <w:r w:rsidRPr="00705D6B">
              <w:rPr>
                <w:bCs/>
                <w:lang w:val="ru-RU"/>
              </w:rPr>
              <w:t xml:space="preserve">Где: </w:t>
            </w:r>
          </w:p>
          <w:p w:rsidR="00D31C16" w:rsidRPr="00705D6B" w:rsidRDefault="00D31C16" w:rsidP="00401105">
            <w:pPr>
              <w:pStyle w:val="Tablelegend"/>
              <w:rPr>
                <w:lang w:val="ru-RU"/>
              </w:rPr>
            </w:pPr>
            <w:r w:rsidRPr="00705D6B">
              <w:rPr>
                <w:lang w:val="ru-RU"/>
              </w:rPr>
              <w:tab/>
              <w:t>Round(</w:t>
            </w:r>
            <w:r w:rsidRPr="00705D6B">
              <w:rPr>
                <w:i/>
                <w:lang w:val="ru-RU"/>
              </w:rPr>
              <w:t>x</w:t>
            </w:r>
            <w:r w:rsidRPr="00705D6B">
              <w:rPr>
                <w:lang w:val="ru-RU"/>
              </w:rPr>
              <w:t>) = Sign(</w:t>
            </w:r>
            <w:r w:rsidRPr="00705D6B">
              <w:rPr>
                <w:i/>
                <w:lang w:val="ru-RU"/>
              </w:rPr>
              <w:t>x</w:t>
            </w:r>
            <w:r w:rsidRPr="00705D6B">
              <w:rPr>
                <w:lang w:val="ru-RU"/>
              </w:rPr>
              <w:t xml:space="preserve">) * Floor(| </w:t>
            </w:r>
            <w:r w:rsidRPr="00705D6B">
              <w:rPr>
                <w:i/>
                <w:lang w:val="ru-RU"/>
              </w:rPr>
              <w:t>x</w:t>
            </w:r>
            <w:r w:rsidRPr="00705D6B">
              <w:rPr>
                <w:lang w:val="ru-RU"/>
              </w:rPr>
              <w:t xml:space="preserve"> | + 0,5);</w:t>
            </w:r>
          </w:p>
          <w:p w:rsidR="00D31C16" w:rsidRPr="00705D6B" w:rsidRDefault="00D31C16" w:rsidP="00401105">
            <w:pPr>
              <w:pStyle w:val="Tablelegend"/>
              <w:rPr>
                <w:iCs/>
                <w:lang w:val="ru-RU"/>
              </w:rPr>
            </w:pPr>
            <w:r w:rsidRPr="00705D6B">
              <w:rPr>
                <w:lang w:val="ru-RU"/>
              </w:rPr>
              <w:tab/>
              <w:t>Floor(</w:t>
            </w:r>
            <w:r w:rsidRPr="00705D6B">
              <w:rPr>
                <w:i/>
                <w:iCs/>
                <w:lang w:val="ru-RU"/>
              </w:rPr>
              <w:t>x</w:t>
            </w:r>
            <w:r w:rsidRPr="00705D6B">
              <w:rPr>
                <w:lang w:val="ru-RU"/>
              </w:rPr>
              <w:t>)</w:t>
            </w:r>
            <w:r w:rsidRPr="00705D6B">
              <w:rPr>
                <w:lang w:val="ru-RU"/>
              </w:rPr>
              <w:tab/>
              <w:t xml:space="preserve">– наибольшее целое, меньшее или равное </w:t>
            </w:r>
            <w:r w:rsidRPr="00705D6B">
              <w:rPr>
                <w:i/>
                <w:iCs/>
                <w:lang w:val="ru-RU"/>
              </w:rPr>
              <w:t>x</w:t>
            </w:r>
            <w:r w:rsidRPr="00705D6B">
              <w:rPr>
                <w:iCs/>
                <w:lang w:val="ru-RU"/>
              </w:rPr>
              <w:t>;</w:t>
            </w:r>
          </w:p>
          <w:p w:rsidR="00D31C16" w:rsidRPr="00705D6B" w:rsidRDefault="00D31C16" w:rsidP="00401105">
            <w:pPr>
              <w:pStyle w:val="Tablelegend"/>
              <w:spacing w:before="40"/>
              <w:rPr>
                <w:bCs/>
                <w:lang w:val="ru-RU"/>
              </w:rPr>
            </w:pPr>
            <w:r w:rsidRPr="00705D6B">
              <w:rPr>
                <w:lang w:val="ru-RU"/>
              </w:rPr>
              <w:tab/>
              <w:t>Sign(</w:t>
            </w:r>
            <w:r w:rsidRPr="00705D6B">
              <w:rPr>
                <w:i/>
                <w:lang w:val="ru-RU"/>
              </w:rPr>
              <w:t>x</w:t>
            </w:r>
            <w:r w:rsidRPr="00705D6B">
              <w:rPr>
                <w:lang w:val="ru-RU"/>
              </w:rPr>
              <w:t xml:space="preserve">) = </w:t>
            </w:r>
            <w:r w:rsidRPr="00705D6B">
              <w:rPr>
                <w:position w:val="-42"/>
                <w:lang w:val="ru-RU"/>
              </w:rPr>
              <w:object w:dxaOrig="1260" w:dyaOrig="940">
                <v:shape id="_x0000_i1039" type="#_x0000_t75" style="width:59.25pt;height:41.25pt" o:ole="">
                  <v:imagedata r:id="rId43" o:title=""/>
                </v:shape>
                <o:OLEObject Type="Embed" ProgID="Equation.3" ShapeID="_x0000_i1039" DrawAspect="Content" ObjectID="_1586865436" r:id="rId44"/>
              </w:object>
            </w:r>
          </w:p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9a. – Сигналы с узким диапазоном могут уходить ниже уровня черного (субчерные) и превышать номинальный пиковый уровень (сверхбелые), но не должны выходить за пределы диапазона видеоданных</w:t>
            </w:r>
            <w:r w:rsidRPr="00705D6B">
              <w:rPr>
                <w:lang w:val="ru-RU"/>
              </w:rPr>
              <w:t>.</w:t>
            </w:r>
          </w:p>
          <w:p w:rsidR="00D31C16" w:rsidRPr="00705D6B" w:rsidRDefault="00D31C16" w:rsidP="00401105">
            <w:pPr>
              <w:pStyle w:val="TableLegendNote"/>
              <w:rPr>
                <w:lang w:val="ru-RU"/>
              </w:rPr>
            </w:pPr>
            <w:r w:rsidRPr="00705D6B">
              <w:rPr>
                <w:bCs/>
                <w:lang w:val="ru-RU"/>
              </w:rPr>
              <w:t>ПРИМЕЧАНИЕ 9b.</w:t>
            </w:r>
            <w:r w:rsidRPr="00705D6B">
              <w:rPr>
                <w:lang w:val="ru-RU"/>
              </w:rPr>
              <w:t xml:space="preserve"> – В некоторых интерфейсах цифровых изображений цифровые значения зарезервированы, например для информации о синхронизации, так что разрешенный диапазон видеосигналов этих интерфейсов у́же полного диапазона. Отображение полноразмерных изображений на эти интерфейсы зависит от приложения.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В таблице 10 дано представление сигнала 16-разрядными числами с плавающей точкой. В настоящее время реальных интерфейсов для этого формата не существует. Ожидается, что этот формат первоначально найдет применение в процессах производства на основе файлов и в обмене программами. </w:t>
      </w:r>
    </w:p>
    <w:p w:rsidR="00D31C16" w:rsidRPr="00705D6B" w:rsidRDefault="00D31C16" w:rsidP="00D31C16">
      <w:pPr>
        <w:pStyle w:val="TableNo"/>
        <w:rPr>
          <w:szCs w:val="22"/>
          <w:lang w:val="ru-RU"/>
        </w:rPr>
      </w:pPr>
      <w:r w:rsidRPr="00705D6B">
        <w:rPr>
          <w:szCs w:val="22"/>
          <w:lang w:val="ru-RU"/>
        </w:rPr>
        <w:t>ТАБЛИЦА  10</w:t>
      </w:r>
    </w:p>
    <w:p w:rsidR="00D31C16" w:rsidRPr="00705D6B" w:rsidRDefault="00D31C16" w:rsidP="00D31C16">
      <w:pPr>
        <w:pStyle w:val="Tabletitle"/>
        <w:rPr>
          <w:szCs w:val="22"/>
          <w:lang w:val="ru-RU"/>
        </w:rPr>
      </w:pPr>
      <w:r w:rsidRPr="00705D6B">
        <w:rPr>
          <w:szCs w:val="22"/>
          <w:lang w:val="ru-RU"/>
        </w:rPr>
        <w:t>Представление сигнала с плавающей точкой (FP)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6871"/>
      </w:tblGrid>
      <w:tr w:rsidR="00D31C16" w:rsidRPr="00705D6B" w:rsidTr="00401105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D31C16" w:rsidRPr="00705D6B" w:rsidRDefault="00D31C16" w:rsidP="00401105">
            <w:pPr>
              <w:pStyle w:val="Tablehead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Параметр</w:t>
            </w:r>
          </w:p>
        </w:tc>
        <w:tc>
          <w:tcPr>
            <w:tcW w:w="6871" w:type="dxa"/>
            <w:shd w:val="clear" w:color="auto" w:fill="auto"/>
          </w:tcPr>
          <w:p w:rsidR="00D31C16" w:rsidRPr="00705D6B" w:rsidRDefault="00D31C16" w:rsidP="00401105">
            <w:pPr>
              <w:pStyle w:val="Tablehead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Значения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Представление сигнала</w:t>
            </w:r>
          </w:p>
        </w:tc>
        <w:tc>
          <w:tcPr>
            <w:tcW w:w="6871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 xml:space="preserve">Линейный </w:t>
            </w:r>
            <w:r w:rsidRPr="00705D6B">
              <w:rPr>
                <w:i/>
                <w:iCs/>
                <w:lang w:val="ru-RU" w:eastAsia="ja-JP"/>
              </w:rPr>
              <w:t>R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lang w:val="ru-RU" w:eastAsia="ja-JP"/>
              </w:rPr>
              <w:t>G</w:t>
            </w:r>
            <w:r w:rsidRPr="00705D6B">
              <w:rPr>
                <w:lang w:val="ru-RU" w:eastAsia="ja-JP"/>
              </w:rPr>
              <w:t xml:space="preserve">, </w:t>
            </w:r>
            <w:r w:rsidRPr="00705D6B">
              <w:rPr>
                <w:i/>
                <w:iCs/>
                <w:lang w:val="ru-RU" w:eastAsia="ja-JP"/>
              </w:rPr>
              <w:t>B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Кодирование сигнала</w:t>
            </w:r>
          </w:p>
        </w:tc>
        <w:tc>
          <w:tcPr>
            <w:tcW w:w="6871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 xml:space="preserve">16-разрядными числами с плавающей точкой </w:t>
            </w:r>
            <w:r w:rsidRPr="00705D6B">
              <w:rPr>
                <w:lang w:val="ru-RU" w:eastAsia="ja-JP"/>
              </w:rPr>
              <w:br/>
              <w:t>согласно стандарту IEEE 754-2008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Нормализация сигналов, относящихся к дисплею</w:t>
            </w:r>
          </w:p>
        </w:tc>
        <w:tc>
          <w:tcPr>
            <w:tcW w:w="6871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ja-JP"/>
              </w:rPr>
              <w:t>R =</w:t>
            </w:r>
            <w:r w:rsidRPr="00705D6B">
              <w:rPr>
                <w:lang w:val="ru-RU" w:eastAsia="ja-JP"/>
              </w:rPr>
              <w:t xml:space="preserve"> </w:t>
            </w:r>
            <w:r w:rsidRPr="00705D6B">
              <w:rPr>
                <w:i/>
                <w:iCs/>
                <w:lang w:val="ru-RU" w:eastAsia="ja-JP"/>
              </w:rPr>
              <w:t>G</w:t>
            </w:r>
            <w:r w:rsidRPr="00705D6B">
              <w:rPr>
                <w:lang w:val="ru-RU" w:eastAsia="ja-JP"/>
              </w:rPr>
              <w:t xml:space="preserve"> = </w:t>
            </w:r>
            <w:r w:rsidRPr="00705D6B">
              <w:rPr>
                <w:i/>
                <w:iCs/>
                <w:lang w:val="ru-RU" w:eastAsia="ja-JP"/>
              </w:rPr>
              <w:t>B</w:t>
            </w:r>
            <w:r w:rsidRPr="00705D6B">
              <w:rPr>
                <w:lang w:val="ru-RU" w:eastAsia="ja-JP"/>
              </w:rPr>
              <w:t xml:space="preserve"> = 1,0 соответствует 1,0 кд/м</w:t>
            </w:r>
            <w:r w:rsidRPr="00705D6B">
              <w:rPr>
                <w:vertAlign w:val="superscript"/>
                <w:lang w:val="ru-RU" w:eastAsia="ja-JP"/>
              </w:rPr>
              <w:t>2</w:t>
            </w:r>
            <w:r w:rsidRPr="00705D6B">
              <w:rPr>
                <w:lang w:val="ru-RU" w:eastAsia="ja-JP"/>
              </w:rPr>
              <w:t xml:space="preserve"> на эталонном дисплее</w:t>
            </w:r>
          </w:p>
        </w:tc>
      </w:tr>
      <w:tr w:rsidR="00D31C16" w:rsidRPr="00705D6B" w:rsidTr="00401105">
        <w:trPr>
          <w:cantSplit/>
          <w:tblHeader/>
          <w:jc w:val="center"/>
        </w:trPr>
        <w:tc>
          <w:tcPr>
            <w:tcW w:w="2768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left"/>
              <w:rPr>
                <w:lang w:val="ru-RU" w:eastAsia="ja-JP"/>
              </w:rPr>
            </w:pPr>
            <w:r w:rsidRPr="00705D6B">
              <w:rPr>
                <w:lang w:val="ru-RU" w:eastAsia="ja-JP"/>
              </w:rPr>
              <w:t>Нормализация сигналов, относящихся к сцене</w:t>
            </w:r>
          </w:p>
        </w:tc>
        <w:tc>
          <w:tcPr>
            <w:tcW w:w="6871" w:type="dxa"/>
            <w:shd w:val="clear" w:color="auto" w:fill="auto"/>
          </w:tcPr>
          <w:p w:rsidR="00D31C16" w:rsidRPr="00705D6B" w:rsidRDefault="00D31C16" w:rsidP="00401105">
            <w:pPr>
              <w:pStyle w:val="Tabletext"/>
              <w:jc w:val="center"/>
              <w:rPr>
                <w:lang w:val="ru-RU" w:eastAsia="ja-JP"/>
              </w:rPr>
            </w:pPr>
            <w:r w:rsidRPr="00705D6B">
              <w:rPr>
                <w:i/>
                <w:iCs/>
                <w:lang w:val="ru-RU" w:eastAsia="ja-JP"/>
              </w:rPr>
              <w:t>R =</w:t>
            </w:r>
            <w:r w:rsidRPr="00705D6B">
              <w:rPr>
                <w:lang w:val="ru-RU" w:eastAsia="ja-JP"/>
              </w:rPr>
              <w:t xml:space="preserve"> </w:t>
            </w:r>
            <w:r w:rsidRPr="00705D6B">
              <w:rPr>
                <w:i/>
                <w:iCs/>
                <w:lang w:val="ru-RU" w:eastAsia="ja-JP"/>
              </w:rPr>
              <w:t>G</w:t>
            </w:r>
            <w:r w:rsidRPr="00705D6B">
              <w:rPr>
                <w:lang w:val="ru-RU" w:eastAsia="ja-JP"/>
              </w:rPr>
              <w:t xml:space="preserve"> = </w:t>
            </w:r>
            <w:r w:rsidRPr="00705D6B">
              <w:rPr>
                <w:i/>
                <w:iCs/>
                <w:lang w:val="ru-RU" w:eastAsia="ja-JP"/>
              </w:rPr>
              <w:t>B</w:t>
            </w:r>
            <w:r w:rsidRPr="00705D6B">
              <w:rPr>
                <w:lang w:val="ru-RU" w:eastAsia="ja-JP"/>
              </w:rPr>
              <w:t xml:space="preserve"> = 1,0 соответствует максимальному рассеянию уровня белого</w:t>
            </w:r>
          </w:p>
        </w:tc>
      </w:tr>
    </w:tbl>
    <w:p w:rsidR="00D31C16" w:rsidRPr="00705D6B" w:rsidRDefault="00D31C16" w:rsidP="00D31C16">
      <w:pPr>
        <w:pStyle w:val="Tablefin"/>
        <w:rPr>
          <w:lang w:val="ru-RU"/>
        </w:rPr>
      </w:pPr>
    </w:p>
    <w:p w:rsidR="00D31C16" w:rsidRPr="00705D6B" w:rsidRDefault="00D31C16" w:rsidP="00D31C16">
      <w:pPr>
        <w:rPr>
          <w:lang w:val="ru-RU"/>
        </w:rPr>
      </w:pPr>
    </w:p>
    <w:p w:rsidR="00D31C16" w:rsidRPr="00705D6B" w:rsidRDefault="00D31C16" w:rsidP="00D31C16">
      <w:pPr>
        <w:rPr>
          <w:lang w:val="ru-RU"/>
        </w:rPr>
      </w:pPr>
    </w:p>
    <w:p w:rsidR="00D31C16" w:rsidRPr="00705D6B" w:rsidRDefault="00D31C16" w:rsidP="00D31C16">
      <w:pPr>
        <w:pStyle w:val="AnnexNoTitle"/>
        <w:rPr>
          <w:szCs w:val="26"/>
          <w:lang w:val="ru-RU"/>
        </w:rPr>
      </w:pPr>
      <w:r w:rsidRPr="00705D6B">
        <w:rPr>
          <w:szCs w:val="26"/>
          <w:lang w:val="ru-RU"/>
        </w:rPr>
        <w:lastRenderedPageBreak/>
        <w:t>Приложение 1</w:t>
      </w:r>
      <w:r w:rsidRPr="00705D6B">
        <w:rPr>
          <w:szCs w:val="26"/>
          <w:lang w:val="ru-RU"/>
        </w:rPr>
        <w:br/>
        <w:t>(информационное)</w:t>
      </w:r>
      <w:r w:rsidRPr="00705D6B">
        <w:rPr>
          <w:szCs w:val="26"/>
          <w:lang w:val="ru-RU"/>
        </w:rPr>
        <w:br/>
      </w:r>
      <w:r w:rsidRPr="00705D6B">
        <w:rPr>
          <w:lang w:val="ru-RU"/>
        </w:rPr>
        <w:br/>
      </w:r>
      <w:r w:rsidRPr="00705D6B">
        <w:rPr>
          <w:szCs w:val="26"/>
          <w:lang w:val="ru-RU"/>
        </w:rPr>
        <w:t>Соотношение между OETF, EOTF и OOTF</w:t>
      </w:r>
    </w:p>
    <w:p w:rsidR="00D31C16" w:rsidRPr="00705D6B" w:rsidRDefault="00D31C16" w:rsidP="00D31C16">
      <w:pPr>
        <w:pStyle w:val="Normalaftertitle"/>
        <w:rPr>
          <w:szCs w:val="22"/>
          <w:lang w:val="ru-RU"/>
        </w:rPr>
      </w:pPr>
      <w:r w:rsidRPr="00705D6B">
        <w:rPr>
          <w:szCs w:val="22"/>
          <w:lang w:val="ru-RU"/>
        </w:rPr>
        <w:t>В этой Рекомендации широко используются следующие термины:</w:t>
      </w:r>
    </w:p>
    <w:p w:rsidR="00D31C16" w:rsidRPr="00705D6B" w:rsidRDefault="00D31C16" w:rsidP="00D31C16">
      <w:pPr>
        <w:pStyle w:val="enumlev1"/>
        <w:rPr>
          <w:szCs w:val="22"/>
          <w:lang w:val="ru-RU"/>
        </w:rPr>
      </w:pPr>
      <w:r w:rsidRPr="00705D6B">
        <w:rPr>
          <w:szCs w:val="22"/>
          <w:lang w:val="ru-RU"/>
        </w:rPr>
        <w:t>OETF</w: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 xml:space="preserve"> –</w:t>
      </w:r>
      <w:r w:rsidRPr="00705D6B">
        <w:rPr>
          <w:szCs w:val="22"/>
          <w:lang w:val="ru-RU"/>
        </w:rPr>
        <w:tab/>
        <w:t>функция оптоэлектронного преобразования, преобразующая линейную яркость объекта съемки в видеосигнал, обычно внутри видеокамеры;</w:t>
      </w:r>
    </w:p>
    <w:p w:rsidR="00D31C16" w:rsidRPr="00705D6B" w:rsidRDefault="00D31C16" w:rsidP="00D31C16">
      <w:pPr>
        <w:pStyle w:val="enumlev1"/>
        <w:rPr>
          <w:szCs w:val="22"/>
          <w:lang w:val="ru-RU"/>
        </w:rPr>
      </w:pPr>
      <w:r w:rsidRPr="00705D6B">
        <w:rPr>
          <w:szCs w:val="22"/>
          <w:lang w:val="ru-RU"/>
        </w:rPr>
        <w:t>EOTF</w: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 xml:space="preserve"> –</w:t>
      </w:r>
      <w:r w:rsidRPr="00705D6B">
        <w:rPr>
          <w:szCs w:val="22"/>
          <w:lang w:val="ru-RU"/>
        </w:rPr>
        <w:tab/>
        <w:t>функция электронно-оптического преобразования, преобразующая видеосигнал в линейную яркость изображения;</w:t>
      </w:r>
    </w:p>
    <w:p w:rsidR="00D31C16" w:rsidRPr="00705D6B" w:rsidRDefault="00D31C16" w:rsidP="00D31C16">
      <w:pPr>
        <w:pStyle w:val="enumlev1"/>
        <w:rPr>
          <w:szCs w:val="22"/>
          <w:lang w:val="ru-RU"/>
        </w:rPr>
      </w:pPr>
      <w:r w:rsidRPr="00705D6B">
        <w:rPr>
          <w:szCs w:val="22"/>
          <w:lang w:val="ru-RU"/>
        </w:rPr>
        <w:t>OOTF</w: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 xml:space="preserve"> –</w:t>
      </w:r>
      <w:r w:rsidRPr="00705D6B">
        <w:rPr>
          <w:szCs w:val="22"/>
          <w:lang w:val="ru-RU"/>
        </w:rPr>
        <w:tab/>
        <w:t>функция оптооптического преобразования, которая применяет схему цветовоспроизведения.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Эти функции связаны между собой, так что независимыми являются только две из трех. Если заданы любые две, третью можно рассчитать. В этом разделе объясняется, как они связаны между собой и как возникают в телевизионных системах.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В телевизионных системах яркость изображения не имеет линейной зависимости от яркости света, захваченного камерой. Вместо этого происходит полностью нелинейное преобразование OOTF. Эталонная OOTF компенсирует разницу цветового восприятия между средой камеры и средой экрана. Спецификация и применение эталонной OOTF позволяют осуществлять последовательное сквозное воспроизведение изображения, что имеет важное значение для производства ТВ-программ.</w:t>
      </w:r>
    </w:p>
    <w:p w:rsidR="00D31C16" w:rsidRPr="00705D6B" w:rsidRDefault="00D31C16" w:rsidP="00D31C16">
      <w:pPr>
        <w:pStyle w:val="Figure"/>
        <w:spacing w:before="240"/>
        <w:rPr>
          <w:lang w:val="ru-RU"/>
        </w:rPr>
      </w:pPr>
      <w:r w:rsidRPr="00705D6B">
        <w:rPr>
          <w:noProof/>
          <w:lang w:val="en-US" w:eastAsia="zh-CN"/>
        </w:rPr>
        <w:drawing>
          <wp:inline distT="0" distB="0" distL="0" distR="0" wp14:anchorId="2EC8D23D" wp14:editId="6936484C">
            <wp:extent cx="4031419" cy="1908000"/>
            <wp:effectExtent l="0" t="0" r="762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-0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419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16" w:rsidRPr="00705D6B" w:rsidRDefault="00D31C16" w:rsidP="00D31C16">
      <w:pPr>
        <w:pStyle w:val="Normalaftertitle0"/>
        <w:rPr>
          <w:sz w:val="22"/>
          <w:szCs w:val="22"/>
          <w:lang w:val="ru-RU"/>
        </w:rPr>
      </w:pPr>
      <w:r w:rsidRPr="00705D6B">
        <w:rPr>
          <w:sz w:val="22"/>
          <w:szCs w:val="22"/>
          <w:lang w:val="ru-RU"/>
        </w:rPr>
        <w:t>Для улучшения изображения может применяться художественная корректировка. При этом OOTF изменяется так, что ее можно назвать художественной OOTF. Художественная корректировка может применяться до или после эталонной OOTF.</w:t>
      </w:r>
    </w:p>
    <w:p w:rsidR="00D31C16" w:rsidRPr="00705D6B" w:rsidRDefault="00D31C16" w:rsidP="00D31C16">
      <w:pPr>
        <w:pStyle w:val="Figure"/>
        <w:rPr>
          <w:lang w:val="ru-RU"/>
        </w:rPr>
      </w:pPr>
      <w:r w:rsidRPr="00705D6B">
        <w:rPr>
          <w:noProof/>
          <w:lang w:val="en-US" w:eastAsia="zh-CN"/>
        </w:rPr>
        <w:lastRenderedPageBreak/>
        <w:drawing>
          <wp:inline distT="0" distB="0" distL="0" distR="0" wp14:anchorId="62807927" wp14:editId="75B4BC6F">
            <wp:extent cx="5223830" cy="31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3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16" w:rsidRPr="00705D6B" w:rsidRDefault="00D31C16" w:rsidP="00D31C16">
      <w:pPr>
        <w:pStyle w:val="Normalaftertitle0"/>
        <w:rPr>
          <w:sz w:val="22"/>
          <w:szCs w:val="22"/>
          <w:lang w:val="ru-RU"/>
        </w:rPr>
      </w:pPr>
      <w:r w:rsidRPr="00705D6B">
        <w:rPr>
          <w:sz w:val="22"/>
          <w:szCs w:val="22"/>
          <w:lang w:val="ru-RU"/>
        </w:rPr>
        <w:t>В общем случае OOTF – это объединение OETF, художественной корректировки и EOTF.</w:t>
      </w:r>
    </w:p>
    <w:p w:rsidR="00D31C16" w:rsidRPr="00705D6B" w:rsidRDefault="00D31C16" w:rsidP="00D31C16">
      <w:pPr>
        <w:pStyle w:val="Figure"/>
        <w:spacing w:before="240"/>
        <w:rPr>
          <w:lang w:val="ru-RU"/>
        </w:rPr>
      </w:pPr>
      <w:r w:rsidRPr="00705D6B">
        <w:rPr>
          <w:noProof/>
          <w:lang w:val="en-US" w:eastAsia="zh-CN"/>
        </w:rPr>
        <w:drawing>
          <wp:inline distT="0" distB="0" distL="0" distR="0" wp14:anchorId="31ADE46A" wp14:editId="7720742C">
            <wp:extent cx="5480304" cy="138074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16" w:rsidRPr="00705D6B" w:rsidRDefault="00D31C16" w:rsidP="00D31C16">
      <w:pPr>
        <w:spacing w:after="120"/>
        <w:rPr>
          <w:szCs w:val="22"/>
          <w:lang w:val="ru-RU"/>
        </w:rPr>
      </w:pPr>
      <w:r w:rsidRPr="00705D6B">
        <w:rPr>
          <w:szCs w:val="22"/>
          <w:lang w:val="ru-RU"/>
        </w:rPr>
        <w:t>Система PQ разработана по модели, приведенной ниже, когда считается, что OOTF выполняется в камере (или накладывается на процесс производства).</w:t>
      </w:r>
    </w:p>
    <w:p w:rsidR="00D31C16" w:rsidRPr="00705D6B" w:rsidRDefault="00D31C16" w:rsidP="00D31C16">
      <w:pPr>
        <w:pStyle w:val="Figure"/>
        <w:spacing w:before="240"/>
        <w:rPr>
          <w:lang w:val="ru-RU"/>
        </w:rPr>
      </w:pPr>
      <w:r w:rsidRPr="00705D6B">
        <w:rPr>
          <w:noProof/>
          <w:lang w:val="en-US" w:eastAsia="zh-CN"/>
        </w:rPr>
        <w:drawing>
          <wp:inline distT="0" distB="0" distL="0" distR="0" wp14:anchorId="3315A8A2" wp14:editId="60F31103">
            <wp:extent cx="5833872" cy="166725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16" w:rsidRPr="00705D6B" w:rsidRDefault="00D31C16" w:rsidP="00D31C16">
      <w:pPr>
        <w:spacing w:after="120"/>
        <w:rPr>
          <w:szCs w:val="22"/>
          <w:lang w:val="ru-RU"/>
        </w:rPr>
      </w:pPr>
      <w:r w:rsidRPr="00705D6B">
        <w:rPr>
          <w:szCs w:val="22"/>
          <w:lang w:val="ru-RU"/>
        </w:rPr>
        <w:t>Система HLG разработана по модели, приведенной ниже, когда считается, что OOTF выполняется в дисплее.</w:t>
      </w:r>
    </w:p>
    <w:p w:rsidR="00D31C16" w:rsidRPr="00705D6B" w:rsidRDefault="00D31C16" w:rsidP="00D31C16">
      <w:pPr>
        <w:pStyle w:val="Figure"/>
        <w:rPr>
          <w:lang w:val="ru-RU"/>
        </w:rPr>
      </w:pPr>
      <w:r w:rsidRPr="00705D6B">
        <w:rPr>
          <w:noProof/>
          <w:lang w:val="en-US" w:eastAsia="zh-CN"/>
        </w:rPr>
        <w:lastRenderedPageBreak/>
        <w:drawing>
          <wp:inline distT="0" distB="0" distL="0" distR="0" wp14:anchorId="67E088D6" wp14:editId="2BEE7766">
            <wp:extent cx="5507736" cy="1581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1-0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36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16" w:rsidRPr="00705D6B" w:rsidRDefault="00D31C16" w:rsidP="00D31C16">
      <w:pPr>
        <w:pStyle w:val="Normalaftertitle0"/>
        <w:jc w:val="both"/>
        <w:rPr>
          <w:sz w:val="22"/>
          <w:szCs w:val="22"/>
          <w:lang w:val="ru-RU"/>
        </w:rPr>
      </w:pPr>
      <w:r w:rsidRPr="00705D6B">
        <w:rPr>
          <w:sz w:val="22"/>
          <w:szCs w:val="22"/>
          <w:lang w:val="ru-RU"/>
        </w:rPr>
        <w:t>Независимы только два из трех нелинейных преобразований – OETF, EOTF и OOTF – в функциональной системе обозначений (где подстрочные знаки указывают на компоненты цвета):</w:t>
      </w:r>
    </w:p>
    <w:p w:rsidR="00D31C16" w:rsidRPr="00705D6B" w:rsidRDefault="00D31C16" w:rsidP="00D31C16">
      <w:pPr>
        <w:pStyle w:val="Equation"/>
        <w:jc w:val="center"/>
        <w:rPr>
          <w:szCs w:val="22"/>
          <w:lang w:val="ru-RU"/>
        </w:rPr>
      </w:pPr>
      <w:r w:rsidRPr="00705D6B">
        <w:rPr>
          <w:position w:val="-48"/>
          <w:szCs w:val="22"/>
          <w:lang w:val="ru-RU" w:eastAsia="ja-JP"/>
        </w:rPr>
        <w:object w:dxaOrig="4120" w:dyaOrig="1020">
          <v:shape id="_x0000_i1040" type="#_x0000_t75" style="width:201pt;height:51.75pt" o:ole="">
            <v:imagedata r:id="rId50" o:title=""/>
          </v:shape>
          <o:OLEObject Type="Embed" ProgID="Equation.3" ShapeID="_x0000_i1040" DrawAspect="Content" ObjectID="_1586865437" r:id="rId51"/>
        </w:objec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 w:eastAsia="ja-JP"/>
        </w:rPr>
        <w:t>Будет нагляднее, если их объединение обозначить символом </w:t>
      </w:r>
      <w:r w:rsidRPr="00705D6B">
        <w:rPr>
          <w:szCs w:val="22"/>
          <w:lang w:val="ru-RU" w:eastAsia="ja-JP"/>
        </w:rPr>
        <w:sym w:font="Symbol" w:char="F0C4"/>
      </w:r>
      <w:r w:rsidRPr="00705D6B">
        <w:rPr>
          <w:szCs w:val="22"/>
          <w:lang w:val="ru-RU" w:eastAsia="ja-JP"/>
        </w:rPr>
        <w:t>. Тогда получим следующие три соотношения между этими тремя нелинейными преобразованиями:</w:t>
      </w:r>
    </w:p>
    <w:p w:rsidR="00D31C16" w:rsidRPr="00705D6B" w:rsidRDefault="00D31C16" w:rsidP="00D31C16">
      <w:pPr>
        <w:pStyle w:val="Equation"/>
        <w:jc w:val="center"/>
        <w:rPr>
          <w:szCs w:val="22"/>
          <w:lang w:val="ru-RU"/>
        </w:rPr>
      </w:pPr>
      <w:r w:rsidRPr="00705D6B">
        <w:rPr>
          <w:position w:val="-104"/>
          <w:szCs w:val="22"/>
          <w:lang w:val="ru-RU" w:eastAsia="ja-JP"/>
        </w:rPr>
        <w:object w:dxaOrig="2880" w:dyaOrig="2180">
          <v:shape id="_x0000_i1041" type="#_x0000_t75" style="width:141.75pt;height:108pt" o:ole="">
            <v:imagedata r:id="rId52" o:title=""/>
          </v:shape>
          <o:OLEObject Type="Embed" ProgID="Equation.3" ShapeID="_x0000_i1041" DrawAspect="Content" ObjectID="_1586865438" r:id="rId53"/>
        </w:objec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Подход для PQ определяется своей EOTF. OETF для PQ можно получить из OOTF с помощью третьей строки приведенного выше набора уравнений. Соответственно подход для HLG определяется своей OETF. EOTF для HLG можно получить из OOTF с помощью второй строки приведенного выше набора уравнений.</w:t>
      </w:r>
    </w:p>
    <w:p w:rsidR="00D31C16" w:rsidRPr="00705D6B" w:rsidRDefault="00D31C16" w:rsidP="00D31C16">
      <w:pPr>
        <w:rPr>
          <w:szCs w:val="22"/>
          <w:lang w:val="ru-RU"/>
        </w:rPr>
      </w:pPr>
    </w:p>
    <w:p w:rsidR="00D31C16" w:rsidRPr="00705D6B" w:rsidRDefault="00D31C16" w:rsidP="00D31C16">
      <w:pPr>
        <w:rPr>
          <w:szCs w:val="22"/>
          <w:lang w:val="ru-RU"/>
        </w:rPr>
      </w:pPr>
    </w:p>
    <w:p w:rsidR="00D31C16" w:rsidRPr="00705D6B" w:rsidRDefault="00D31C16" w:rsidP="00D31C16">
      <w:pPr>
        <w:pStyle w:val="AnnexNoTitle"/>
        <w:rPr>
          <w:szCs w:val="26"/>
          <w:lang w:val="ru-RU"/>
        </w:rPr>
      </w:pPr>
      <w:r w:rsidRPr="00705D6B">
        <w:rPr>
          <w:szCs w:val="26"/>
          <w:lang w:val="ru-RU"/>
        </w:rPr>
        <w:t>Приложение 2</w:t>
      </w:r>
      <w:r w:rsidRPr="00705D6B">
        <w:rPr>
          <w:szCs w:val="26"/>
          <w:lang w:val="ru-RU"/>
        </w:rPr>
        <w:br/>
        <w:t>(информационное)</w:t>
      </w:r>
      <w:r w:rsidRPr="00705D6B">
        <w:rPr>
          <w:szCs w:val="26"/>
          <w:lang w:val="ru-RU"/>
        </w:rPr>
        <w:br/>
      </w:r>
      <w:r w:rsidRPr="00705D6B">
        <w:rPr>
          <w:lang w:val="ru-RU"/>
        </w:rPr>
        <w:br/>
      </w:r>
      <w:r w:rsidRPr="00705D6B">
        <w:rPr>
          <w:szCs w:val="26"/>
          <w:lang w:val="ru-RU"/>
        </w:rPr>
        <w:t xml:space="preserve">Параметрическое представление функций электронно-оптического </w:t>
      </w:r>
      <w:r w:rsidRPr="00705D6B">
        <w:rPr>
          <w:szCs w:val="26"/>
          <w:lang w:val="ru-RU"/>
        </w:rPr>
        <w:br/>
        <w:t>и оптоэлектронного преобразования</w:t>
      </w:r>
    </w:p>
    <w:p w:rsidR="00D31C16" w:rsidRPr="00705D6B" w:rsidRDefault="00D31C16" w:rsidP="00D31C16">
      <w:pPr>
        <w:pStyle w:val="Normalaftertitle"/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Настоящее Приложение в сочетании с соответствующим набором параметров облегчает реализацию эталонной функции оптоэлектронного преобразования (OETF), а также эталонных функций электронно-оптического преобразования (EOTF) из этой Рекомендации. 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EOTF может быть представлена уравнением (1):</w:t>
      </w:r>
    </w:p>
    <w:p w:rsidR="00D31C16" w:rsidRPr="00705D6B" w:rsidRDefault="00D31C16" w:rsidP="00D31C16">
      <w:pPr>
        <w:pStyle w:val="Equation"/>
        <w:rPr>
          <w:szCs w:val="22"/>
          <w:lang w:val="ru-RU"/>
        </w:rPr>
      </w:pPr>
      <w:r w:rsidRPr="00705D6B">
        <w:rPr>
          <w:szCs w:val="22"/>
          <w:lang w:val="ru-RU"/>
        </w:rPr>
        <w:tab/>
      </w:r>
      <w:r w:rsidRPr="00705D6B">
        <w:rPr>
          <w:szCs w:val="22"/>
          <w:lang w:val="ru-RU"/>
        </w:rPr>
        <w:tab/>
      </w:r>
      <w:r w:rsidRPr="00705D6B">
        <w:rPr>
          <w:position w:val="-24"/>
          <w:lang w:val="ru-RU"/>
        </w:rPr>
        <w:object w:dxaOrig="2160" w:dyaOrig="639">
          <v:shape id="_x0000_i1042" type="#_x0000_t75" style="width:108pt;height:31.5pt" o:ole="">
            <v:imagedata r:id="rId54" o:title=""/>
          </v:shape>
          <o:OLEObject Type="Embed" ProgID="Equation.3" ShapeID="_x0000_i1042" DrawAspect="Content" ObjectID="_1586865439" r:id="rId55"/>
        </w:object>
      </w:r>
      <w:r w:rsidRPr="00705D6B">
        <w:rPr>
          <w:szCs w:val="22"/>
          <w:lang w:val="ru-RU"/>
        </w:rPr>
        <w:tab/>
        <w:t>(1)</w:t>
      </w:r>
    </w:p>
    <w:p w:rsidR="00D31C16" w:rsidRPr="00705D6B" w:rsidRDefault="00D31C16" w:rsidP="00D31C16">
      <w:pPr>
        <w:keepNext/>
        <w:rPr>
          <w:szCs w:val="22"/>
          <w:lang w:val="ru-RU"/>
        </w:rPr>
      </w:pPr>
      <w:r w:rsidRPr="00705D6B">
        <w:rPr>
          <w:szCs w:val="22"/>
          <w:lang w:val="ru-RU"/>
        </w:rPr>
        <w:lastRenderedPageBreak/>
        <w:t>где:</w:t>
      </w:r>
    </w:p>
    <w:p w:rsidR="00D31C16" w:rsidRPr="00705D6B" w:rsidRDefault="00D31C16" w:rsidP="009D7A0D">
      <w:pPr>
        <w:pStyle w:val="Equationlegend"/>
        <w:keepNext/>
        <w:rPr>
          <w:szCs w:val="22"/>
          <w:lang w:val="ru-RU"/>
        </w:rPr>
      </w:pPr>
      <w:r w:rsidRPr="00705D6B">
        <w:rPr>
          <w:i/>
          <w:szCs w:val="22"/>
          <w:lang w:val="ru-RU"/>
        </w:rPr>
        <w:tab/>
        <w:t>V</w:t>
      </w:r>
      <w:r w:rsidR="009D7A0D" w:rsidRPr="00705D6B">
        <w:rPr>
          <w:iCs/>
          <w:szCs w:val="22"/>
          <w:lang w:val="ru-RU"/>
        </w:rPr>
        <w:t>:</w:t>
      </w:r>
      <w:r w:rsidRPr="00705D6B">
        <w:rPr>
          <w:szCs w:val="22"/>
          <w:lang w:val="ru-RU"/>
        </w:rPr>
        <w:tab/>
        <w:t>нелинейное значение цвета;</w:t>
      </w:r>
    </w:p>
    <w:p w:rsidR="00D31C16" w:rsidRPr="00705D6B" w:rsidRDefault="00D31C16" w:rsidP="009D7A0D">
      <w:pPr>
        <w:pStyle w:val="Equationlegend"/>
        <w:rPr>
          <w:szCs w:val="22"/>
          <w:lang w:val="ru-RU"/>
        </w:rPr>
      </w:pPr>
      <w:r w:rsidRPr="00705D6B">
        <w:rPr>
          <w:i/>
          <w:szCs w:val="22"/>
          <w:lang w:val="ru-RU"/>
        </w:rPr>
        <w:tab/>
        <w:t>L</w:t>
      </w:r>
      <w:r w:rsidRPr="00705D6B">
        <w:rPr>
          <w:szCs w:val="22"/>
          <w:lang w:val="ru-RU"/>
        </w:rPr>
        <w:t xml:space="preserve"> </w: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ab/>
        <w:t>соответствующее линейное значение цвета.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Набор параметров {</w:t>
      </w:r>
      <w:r w:rsidRPr="00705D6B">
        <w:rPr>
          <w:i/>
          <w:szCs w:val="22"/>
          <w:lang w:val="ru-RU"/>
        </w:rPr>
        <w:t>s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t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c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n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m</w:t>
      </w:r>
      <w:r w:rsidRPr="00705D6B">
        <w:rPr>
          <w:szCs w:val="22"/>
          <w:lang w:val="ru-RU"/>
        </w:rPr>
        <w:t>} можно установить согласно требуемому приложению.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OETF может быть представлена уравнением (2):</w:t>
      </w:r>
    </w:p>
    <w:p w:rsidR="00D31C16" w:rsidRPr="00705D6B" w:rsidRDefault="00D31C16" w:rsidP="00D31C16">
      <w:pPr>
        <w:pStyle w:val="Equation"/>
        <w:rPr>
          <w:szCs w:val="22"/>
          <w:lang w:val="ru-RU"/>
        </w:rPr>
      </w:pPr>
      <w:r w:rsidRPr="00705D6B">
        <w:rPr>
          <w:iCs/>
          <w:szCs w:val="22"/>
          <w:lang w:val="ru-RU"/>
        </w:rPr>
        <w:tab/>
      </w:r>
      <w:r w:rsidRPr="00705D6B">
        <w:rPr>
          <w:iCs/>
          <w:szCs w:val="22"/>
          <w:lang w:val="ru-RU"/>
        </w:rPr>
        <w:tab/>
      </w:r>
      <w:r w:rsidRPr="00705D6B">
        <w:rPr>
          <w:position w:val="-28"/>
          <w:lang w:val="ru-RU"/>
        </w:rPr>
        <w:object w:dxaOrig="1640" w:dyaOrig="700">
          <v:shape id="_x0000_i1043" type="#_x0000_t75" style="width:81.75pt;height:35.25pt" o:ole="">
            <v:imagedata r:id="rId56" o:title=""/>
          </v:shape>
          <o:OLEObject Type="Embed" ProgID="Equation.3" ShapeID="_x0000_i1043" DrawAspect="Content" ObjectID="_1586865440" r:id="rId57"/>
        </w:object>
      </w:r>
      <w:r w:rsidRPr="00705D6B">
        <w:rPr>
          <w:szCs w:val="22"/>
          <w:lang w:val="ru-RU"/>
        </w:rPr>
        <w:tab/>
        <w:t>(2)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Следует отметить, что если параметрам </w:t>
      </w:r>
      <w:r w:rsidRPr="00705D6B">
        <w:rPr>
          <w:i/>
          <w:szCs w:val="22"/>
          <w:lang w:val="ru-RU"/>
        </w:rPr>
        <w:t>s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t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c</w:t>
      </w:r>
      <w:r w:rsidRPr="00705D6B">
        <w:rPr>
          <w:szCs w:val="22"/>
          <w:lang w:val="ru-RU"/>
        </w:rPr>
        <w:t xml:space="preserve">, </w:t>
      </w:r>
      <w:r w:rsidRPr="00705D6B">
        <w:rPr>
          <w:i/>
          <w:szCs w:val="22"/>
          <w:lang w:val="ru-RU"/>
        </w:rPr>
        <w:t>n</w:t>
      </w:r>
      <w:r w:rsidRPr="00705D6B">
        <w:rPr>
          <w:szCs w:val="22"/>
          <w:lang w:val="ru-RU"/>
        </w:rPr>
        <w:t xml:space="preserve"> и </w:t>
      </w:r>
      <w:r w:rsidRPr="00705D6B">
        <w:rPr>
          <w:i/>
          <w:szCs w:val="22"/>
          <w:lang w:val="ru-RU"/>
        </w:rPr>
        <w:t>m</w:t>
      </w:r>
      <w:r w:rsidRPr="00705D6B">
        <w:rPr>
          <w:szCs w:val="22"/>
          <w:lang w:val="ru-RU"/>
        </w:rPr>
        <w:t xml:space="preserve"> в уравнениях (1) и (2) присвоены идентичные значения, то </w:t>
      </w:r>
      <w:r w:rsidRPr="00705D6B">
        <w:rPr>
          <w:i/>
          <w:szCs w:val="22"/>
          <w:lang w:val="ru-RU"/>
        </w:rPr>
        <w:t>L</w:t>
      </w:r>
      <w:r w:rsidRPr="00705D6B">
        <w:rPr>
          <w:szCs w:val="22"/>
          <w:lang w:val="ru-RU"/>
        </w:rPr>
        <w:t>(</w:t>
      </w:r>
      <w:r w:rsidRPr="00705D6B">
        <w:rPr>
          <w:i/>
          <w:szCs w:val="22"/>
          <w:lang w:val="ru-RU"/>
        </w:rPr>
        <w:t>V</w:t>
      </w:r>
      <w:r w:rsidRPr="00705D6B">
        <w:rPr>
          <w:szCs w:val="22"/>
          <w:lang w:val="ru-RU"/>
        </w:rPr>
        <w:t xml:space="preserve">) и </w:t>
      </w:r>
      <w:r w:rsidRPr="00705D6B">
        <w:rPr>
          <w:i/>
          <w:szCs w:val="22"/>
          <w:lang w:val="ru-RU"/>
        </w:rPr>
        <w:t>V</w:t>
      </w:r>
      <w:r w:rsidRPr="00705D6B">
        <w:rPr>
          <w:szCs w:val="22"/>
          <w:lang w:val="ru-RU"/>
        </w:rPr>
        <w:t>(</w:t>
      </w:r>
      <w:r w:rsidRPr="00705D6B">
        <w:rPr>
          <w:i/>
          <w:szCs w:val="22"/>
          <w:lang w:val="ru-RU"/>
        </w:rPr>
        <w:t>L</w:t>
      </w:r>
      <w:r w:rsidRPr="00705D6B">
        <w:rPr>
          <w:szCs w:val="22"/>
          <w:lang w:val="ru-RU"/>
        </w:rPr>
        <w:t>)</w:t>
      </w:r>
      <w:r w:rsidRPr="00705D6B">
        <w:rPr>
          <w:i/>
          <w:szCs w:val="22"/>
          <w:lang w:val="ru-RU"/>
        </w:rPr>
        <w:t xml:space="preserve"> </w:t>
      </w:r>
      <w:r w:rsidRPr="00705D6B">
        <w:rPr>
          <w:szCs w:val="22"/>
          <w:lang w:val="ru-RU"/>
        </w:rPr>
        <w:t>являются математической инверсией друг друга.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В некоторых приложениях полезно нормализовать </w:t>
      </w:r>
      <w:r w:rsidRPr="00705D6B">
        <w:rPr>
          <w:i/>
          <w:szCs w:val="22"/>
          <w:lang w:val="ru-RU"/>
        </w:rPr>
        <w:t>V</w:t>
      </w:r>
      <w:r w:rsidRPr="00705D6B">
        <w:rPr>
          <w:szCs w:val="22"/>
          <w:lang w:val="ru-RU"/>
        </w:rPr>
        <w:t xml:space="preserve"> в уравнениях (1) и (2) в соответствии с уравнением (3):</w:t>
      </w:r>
    </w:p>
    <w:p w:rsidR="00D31C16" w:rsidRPr="00705D6B" w:rsidRDefault="00D31C16" w:rsidP="00D31C16">
      <w:pPr>
        <w:pStyle w:val="Equation"/>
        <w:rPr>
          <w:szCs w:val="22"/>
          <w:lang w:val="ru-RU"/>
        </w:rPr>
      </w:pPr>
      <w:r w:rsidRPr="00705D6B">
        <w:rPr>
          <w:szCs w:val="22"/>
          <w:lang w:val="ru-RU"/>
        </w:rPr>
        <w:tab/>
      </w:r>
      <w:r w:rsidRPr="00705D6B">
        <w:rPr>
          <w:szCs w:val="22"/>
          <w:lang w:val="ru-RU"/>
        </w:rPr>
        <w:tab/>
      </w:r>
      <w:r w:rsidRPr="00705D6B">
        <w:rPr>
          <w:position w:val="-20"/>
          <w:szCs w:val="22"/>
          <w:lang w:val="ru-RU"/>
        </w:rPr>
        <w:object w:dxaOrig="1280" w:dyaOrig="520">
          <v:shape id="_x0000_i1044" type="#_x0000_t75" style="width:63.75pt;height:25.5pt" o:ole="">
            <v:imagedata r:id="rId58" o:title=""/>
          </v:shape>
          <o:OLEObject Type="Embed" ProgID="Equation.3" ShapeID="_x0000_i1044" DrawAspect="Content" ObjectID="_1586865441" r:id="rId59"/>
        </w:object>
      </w:r>
      <w:r w:rsidRPr="00705D6B">
        <w:rPr>
          <w:szCs w:val="22"/>
          <w:lang w:val="ru-RU"/>
        </w:rPr>
        <w:tab/>
        <w:t>(3)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где:</w:t>
      </w:r>
    </w:p>
    <w:p w:rsidR="00D31C16" w:rsidRPr="00705D6B" w:rsidRDefault="00D31C16" w:rsidP="009D7A0D">
      <w:pPr>
        <w:pStyle w:val="Equationlegend"/>
        <w:rPr>
          <w:szCs w:val="22"/>
          <w:lang w:val="ru-RU"/>
        </w:rPr>
      </w:pPr>
      <w:r w:rsidRPr="00705D6B">
        <w:rPr>
          <w:i/>
          <w:szCs w:val="22"/>
          <w:lang w:val="ru-RU"/>
        </w:rPr>
        <w:tab/>
        <w:t>V</w:t>
      </w:r>
      <w:r w:rsidRPr="00705D6B">
        <w:rPr>
          <w:szCs w:val="22"/>
          <w:lang w:val="ru-RU"/>
        </w:rPr>
        <w:t xml:space="preserve"> </w: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ab/>
        <w:t>нелинейное значение цвета;</w:t>
      </w:r>
    </w:p>
    <w:p w:rsidR="00D31C16" w:rsidRPr="00705D6B" w:rsidRDefault="00D31C16" w:rsidP="009D7A0D">
      <w:pPr>
        <w:pStyle w:val="Equationlegend"/>
        <w:jc w:val="left"/>
        <w:rPr>
          <w:szCs w:val="22"/>
          <w:lang w:val="ru-RU"/>
        </w:rPr>
      </w:pPr>
      <w:r w:rsidRPr="00705D6B">
        <w:rPr>
          <w:szCs w:val="22"/>
          <w:lang w:val="ru-RU"/>
        </w:rPr>
        <w:tab/>
      </w:r>
      <w:r w:rsidRPr="00705D6B">
        <w:rPr>
          <w:position w:val="-6"/>
          <w:szCs w:val="22"/>
          <w:lang w:val="ru-RU"/>
        </w:rPr>
        <w:object w:dxaOrig="240" w:dyaOrig="340">
          <v:shape id="_x0000_i1045" type="#_x0000_t75" style="width:12pt;height:15.75pt" o:ole="">
            <v:imagedata r:id="rId60" o:title=""/>
          </v:shape>
          <o:OLEObject Type="Embed" ProgID="Equation.3" ShapeID="_x0000_i1045" DrawAspect="Content" ObjectID="_1586865442" r:id="rId61"/>
        </w:objec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ab/>
        <w:t xml:space="preserve">нормализованное нелинейное значение цвета, заменяющее </w:t>
      </w:r>
      <w:r w:rsidRPr="00705D6B">
        <w:rPr>
          <w:i/>
          <w:szCs w:val="22"/>
          <w:lang w:val="ru-RU"/>
        </w:rPr>
        <w:t>V</w:t>
      </w:r>
      <w:r w:rsidRPr="00705D6B">
        <w:rPr>
          <w:szCs w:val="22"/>
          <w:lang w:val="ru-RU"/>
        </w:rPr>
        <w:t xml:space="preserve"> в уравнениях (1) и (2).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Параметры </w:t>
      </w:r>
      <w:r w:rsidRPr="00705D6B">
        <w:rPr>
          <w:i/>
          <w:szCs w:val="22"/>
          <w:lang w:val="ru-RU"/>
        </w:rPr>
        <w:t>k</w:t>
      </w:r>
      <w:r w:rsidRPr="00705D6B">
        <w:rPr>
          <w:szCs w:val="22"/>
          <w:lang w:val="ru-RU"/>
        </w:rPr>
        <w:t xml:space="preserve"> и </w:t>
      </w:r>
      <w:r w:rsidRPr="00705D6B">
        <w:rPr>
          <w:i/>
          <w:szCs w:val="22"/>
          <w:lang w:val="ru-RU"/>
        </w:rPr>
        <w:t>p</w:t>
      </w:r>
      <w:r w:rsidRPr="00705D6B">
        <w:rPr>
          <w:szCs w:val="22"/>
          <w:lang w:val="ru-RU"/>
        </w:rPr>
        <w:t xml:space="preserve"> можно установить в соответствии с требуемым приложением.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 xml:space="preserve">В некоторых приложениях полезно нормализовать </w:t>
      </w:r>
      <w:r w:rsidRPr="00705D6B">
        <w:rPr>
          <w:i/>
          <w:szCs w:val="22"/>
          <w:lang w:val="ru-RU"/>
        </w:rPr>
        <w:t>L</w:t>
      </w:r>
      <w:r w:rsidRPr="00705D6B">
        <w:rPr>
          <w:szCs w:val="22"/>
          <w:lang w:val="ru-RU"/>
        </w:rPr>
        <w:t xml:space="preserve"> в уравнениях (1) и (2) в соответствии с уравнением (4):</w:t>
      </w:r>
    </w:p>
    <w:p w:rsidR="00D31C16" w:rsidRPr="00705D6B" w:rsidRDefault="00D31C16" w:rsidP="00D31C16">
      <w:pPr>
        <w:pStyle w:val="Equation"/>
        <w:rPr>
          <w:szCs w:val="22"/>
          <w:lang w:val="ru-RU"/>
        </w:rPr>
      </w:pPr>
      <w:r w:rsidRPr="00705D6B">
        <w:rPr>
          <w:szCs w:val="22"/>
          <w:lang w:val="ru-RU"/>
        </w:rPr>
        <w:tab/>
      </w:r>
      <w:r w:rsidRPr="00705D6B">
        <w:rPr>
          <w:szCs w:val="22"/>
          <w:lang w:val="ru-RU"/>
        </w:rPr>
        <w:tab/>
      </w:r>
      <w:r w:rsidRPr="00705D6B">
        <w:rPr>
          <w:position w:val="-20"/>
          <w:szCs w:val="22"/>
          <w:lang w:val="ru-RU"/>
        </w:rPr>
        <w:object w:dxaOrig="920" w:dyaOrig="520">
          <v:shape id="_x0000_i1046" type="#_x0000_t75" style="width:45.75pt;height:26.25pt" o:ole="">
            <v:imagedata r:id="rId62" o:title=""/>
          </v:shape>
          <o:OLEObject Type="Embed" ProgID="Equation.3" ShapeID="_x0000_i1046" DrawAspect="Content" ObjectID="_1586865443" r:id="rId63"/>
        </w:object>
      </w:r>
      <w:r w:rsidRPr="00705D6B">
        <w:rPr>
          <w:szCs w:val="22"/>
          <w:lang w:val="ru-RU"/>
        </w:rPr>
        <w:tab/>
        <w:t>(4)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/>
        </w:rPr>
        <w:t>где:</w:t>
      </w:r>
    </w:p>
    <w:p w:rsidR="00D31C16" w:rsidRPr="00705D6B" w:rsidRDefault="00D31C16" w:rsidP="009D7A0D">
      <w:pPr>
        <w:pStyle w:val="Equationlegend"/>
        <w:rPr>
          <w:szCs w:val="22"/>
          <w:lang w:val="ru-RU"/>
        </w:rPr>
      </w:pPr>
      <w:r w:rsidRPr="00705D6B">
        <w:rPr>
          <w:i/>
          <w:szCs w:val="22"/>
          <w:lang w:val="ru-RU"/>
        </w:rPr>
        <w:tab/>
        <w:t>L</w:t>
      </w:r>
      <w:r w:rsidRPr="00705D6B">
        <w:rPr>
          <w:szCs w:val="22"/>
          <w:lang w:val="ru-RU"/>
        </w:rPr>
        <w:t xml:space="preserve"> </w: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ab/>
        <w:t>линейное значение цвета;</w:t>
      </w:r>
    </w:p>
    <w:p w:rsidR="00D31C16" w:rsidRPr="00705D6B" w:rsidRDefault="00D31C16" w:rsidP="009D7A0D">
      <w:pPr>
        <w:pStyle w:val="Equationlegend"/>
        <w:jc w:val="left"/>
        <w:rPr>
          <w:szCs w:val="22"/>
          <w:lang w:val="ru-RU"/>
        </w:rPr>
      </w:pPr>
      <w:r w:rsidRPr="00705D6B">
        <w:rPr>
          <w:szCs w:val="22"/>
          <w:lang w:val="ru-RU"/>
        </w:rPr>
        <w:tab/>
      </w:r>
      <w:r w:rsidRPr="00705D6B">
        <w:rPr>
          <w:position w:val="-4"/>
          <w:szCs w:val="22"/>
          <w:lang w:val="ru-RU"/>
        </w:rPr>
        <w:object w:dxaOrig="200" w:dyaOrig="300">
          <v:shape id="_x0000_i1047" type="#_x0000_t75" style="width:11.25pt;height:14.25pt" o:ole="">
            <v:imagedata r:id="rId64" o:title=""/>
          </v:shape>
          <o:OLEObject Type="Embed" ProgID="Equation.3" ShapeID="_x0000_i1047" DrawAspect="Content" ObjectID="_1586865444" r:id="rId65"/>
        </w:object>
      </w:r>
      <w:r w:rsidR="009D7A0D" w:rsidRPr="00705D6B">
        <w:rPr>
          <w:szCs w:val="22"/>
          <w:lang w:val="ru-RU"/>
        </w:rPr>
        <w:t>:</w:t>
      </w:r>
      <w:r w:rsidRPr="00705D6B">
        <w:rPr>
          <w:szCs w:val="22"/>
          <w:lang w:val="ru-RU"/>
        </w:rPr>
        <w:tab/>
        <w:t xml:space="preserve">нормализованное линейное значение цвета, заменяющее </w:t>
      </w:r>
      <w:r w:rsidRPr="00705D6B">
        <w:rPr>
          <w:i/>
          <w:szCs w:val="22"/>
          <w:lang w:val="ru-RU"/>
        </w:rPr>
        <w:t>L</w:t>
      </w:r>
      <w:r w:rsidRPr="00705D6B">
        <w:rPr>
          <w:szCs w:val="22"/>
          <w:lang w:val="ru-RU"/>
        </w:rPr>
        <w:t xml:space="preserve"> в уравнениях (1) и (2).</w:t>
      </w:r>
    </w:p>
    <w:p w:rsidR="00D31C16" w:rsidRPr="00705D6B" w:rsidRDefault="00D31C16" w:rsidP="00D31C16">
      <w:pPr>
        <w:rPr>
          <w:szCs w:val="22"/>
          <w:lang w:val="ru-RU" w:eastAsia="zh-CN"/>
        </w:rPr>
      </w:pPr>
      <w:r w:rsidRPr="00705D6B">
        <w:rPr>
          <w:szCs w:val="22"/>
          <w:lang w:val="ru-RU"/>
        </w:rPr>
        <w:t xml:space="preserve">Параметры </w:t>
      </w:r>
      <w:r w:rsidRPr="00705D6B">
        <w:rPr>
          <w:i/>
          <w:szCs w:val="22"/>
          <w:lang w:val="ru-RU"/>
        </w:rPr>
        <w:t>a</w:t>
      </w:r>
      <w:r w:rsidRPr="00705D6B">
        <w:rPr>
          <w:szCs w:val="22"/>
          <w:lang w:val="ru-RU"/>
        </w:rPr>
        <w:t xml:space="preserve"> и </w:t>
      </w:r>
      <w:r w:rsidRPr="00705D6B">
        <w:rPr>
          <w:i/>
          <w:szCs w:val="22"/>
          <w:lang w:val="ru-RU"/>
        </w:rPr>
        <w:t>b</w:t>
      </w:r>
      <w:r w:rsidRPr="00705D6B">
        <w:rPr>
          <w:szCs w:val="22"/>
          <w:lang w:val="ru-RU"/>
        </w:rPr>
        <w:t xml:space="preserve"> можно установить в соответствии с требуемым приложением.</w:t>
      </w:r>
    </w:p>
    <w:p w:rsidR="00D31C16" w:rsidRPr="00705D6B" w:rsidRDefault="00D31C16" w:rsidP="00D31C16">
      <w:pPr>
        <w:rPr>
          <w:szCs w:val="22"/>
          <w:lang w:val="ru-RU"/>
        </w:rPr>
      </w:pPr>
      <w:r w:rsidRPr="00705D6B">
        <w:rPr>
          <w:szCs w:val="22"/>
          <w:lang w:val="ru-RU" w:eastAsia="zh-CN"/>
        </w:rPr>
        <w:t xml:space="preserve">Используя эти уравнения, можно создать фактическую реализацию, задавая значения каждого из параметров. Например, может потребоваться воспроизведение линейного нормированного сигнала, и в этом случае параметры уравнения (3) принимают значения: </w:t>
      </w:r>
      <m:oMath>
        <m:r>
          <w:rPr>
            <w:rFonts w:ascii="Cambria Math" w:hAnsi="Cambria Math"/>
            <w:szCs w:val="22"/>
            <w:lang w:val="ru-RU"/>
          </w:rPr>
          <m:t>p=m=0</m:t>
        </m:r>
      </m:oMath>
      <w:r w:rsidRPr="00705D6B">
        <w:rPr>
          <w:szCs w:val="22"/>
          <w:lang w:val="ru-RU" w:eastAsia="zh-CN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k=1</m:t>
        </m:r>
      </m:oMath>
      <w:r w:rsidRPr="00705D6B">
        <w:rPr>
          <w:szCs w:val="22"/>
          <w:lang w:val="ru-RU" w:eastAsia="zh-CN"/>
        </w:rPr>
        <w:t xml:space="preserve">. Тогда параметры уравнения (4) будут: </w:t>
      </w:r>
      <m:oMath>
        <m:r>
          <w:rPr>
            <w:rFonts w:ascii="Cambria Math" w:hAnsi="Cambria Math"/>
            <w:szCs w:val="22"/>
            <w:lang w:val="ru-RU"/>
          </w:rPr>
          <m:t>a=1</m:t>
        </m:r>
      </m:oMath>
      <w:r w:rsidRPr="00705D6B">
        <w:rPr>
          <w:szCs w:val="22"/>
          <w:lang w:val="ru-RU" w:eastAsia="zh-CN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b=0</m:t>
        </m:r>
      </m:oMath>
      <w:r w:rsidRPr="00705D6B">
        <w:rPr>
          <w:szCs w:val="22"/>
          <w:lang w:val="ru-RU" w:eastAsia="zh-CN"/>
        </w:rPr>
        <w:t xml:space="preserve">. Пример пары OETF и EOTF со значением гамма-системы 1,0, служащей отправной точкой, может быть реализован с использованием уравнений (1) и (2) с параметрами </w:t>
      </w:r>
      <m:oMath>
        <m:r>
          <w:rPr>
            <w:rFonts w:ascii="Cambria Math" w:hAnsi="Cambria Math"/>
            <w:szCs w:val="22"/>
            <w:lang w:val="ru-RU"/>
          </w:rPr>
          <m:t>s=1</m:t>
        </m:r>
      </m:oMath>
      <w:r w:rsidRPr="00705D6B">
        <w:rPr>
          <w:szCs w:val="22"/>
          <w:lang w:val="ru-RU" w:eastAsia="zh-CN"/>
        </w:rPr>
        <w:t xml:space="preserve">, </w:t>
      </w:r>
      <m:oMath>
        <m:r>
          <w:rPr>
            <w:rFonts w:ascii="Cambria Math" w:hAnsi="Cambria Math"/>
            <w:szCs w:val="22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r>
          <w:rPr>
            <w:rFonts w:ascii="Cambria Math" w:hAnsi="Cambria Math"/>
            <w:szCs w:val="22"/>
            <w:lang w:val="ru-RU"/>
          </w:rPr>
          <m:t>m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</m:oMath>
      <w:r w:rsidRPr="00705D6B">
        <w:rPr>
          <w:szCs w:val="22"/>
          <w:lang w:val="ru-RU" w:eastAsia="zh-CN"/>
        </w:rPr>
        <w:t xml:space="preserve"> 0,2701, </w:t>
      </w:r>
      <m:oMath>
        <m:r>
          <w:rPr>
            <w:rFonts w:ascii="Cambria Math" w:hAnsi="Cambria Math"/>
            <w:szCs w:val="22"/>
            <w:lang w:val="ru-RU"/>
          </w:rPr>
          <m:t>c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=-</m:t>
        </m:r>
      </m:oMath>
      <w:r w:rsidRPr="00705D6B">
        <w:rPr>
          <w:szCs w:val="22"/>
          <w:lang w:val="ru-RU" w:eastAsia="zh-CN"/>
        </w:rPr>
        <w:t xml:space="preserve">0,0729, </w:t>
      </w:r>
      <m:oMath>
        <m:r>
          <w:rPr>
            <w:rFonts w:ascii="Cambria Math" w:hAnsi="Cambria Math"/>
            <w:szCs w:val="22"/>
            <w:lang w:val="ru-RU"/>
          </w:rPr>
          <m:t>n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 </m:t>
        </m:r>
      </m:oMath>
      <w:r w:rsidRPr="00705D6B">
        <w:rPr>
          <w:szCs w:val="22"/>
          <w:lang w:val="ru-RU"/>
        </w:rPr>
        <w:t>0,4623.</w:t>
      </w:r>
    </w:p>
    <w:p w:rsidR="00D31C16" w:rsidRPr="00705D6B" w:rsidRDefault="00D31C16" w:rsidP="00D31C16">
      <w:pPr>
        <w:rPr>
          <w:szCs w:val="22"/>
          <w:lang w:val="ru-RU"/>
        </w:rPr>
      </w:pPr>
    </w:p>
    <w:p w:rsidR="00F76B5D" w:rsidRDefault="00F76B5D" w:rsidP="008051B8">
      <w:pPr>
        <w:pStyle w:val="Reasons"/>
      </w:pPr>
    </w:p>
    <w:p w:rsidR="00F76B5D" w:rsidRDefault="00F76B5D">
      <w:pPr>
        <w:jc w:val="center"/>
      </w:pPr>
      <w:r>
        <w:t>______________</w:t>
      </w:r>
    </w:p>
    <w:p w:rsidR="00D77402" w:rsidRPr="00705D6B" w:rsidRDefault="00D77402" w:rsidP="00130EA0">
      <w:pPr>
        <w:rPr>
          <w:lang w:val="ru-RU"/>
        </w:rPr>
      </w:pPr>
    </w:p>
    <w:sectPr w:rsidR="00D77402" w:rsidRPr="00705D6B" w:rsidSect="009E1258">
      <w:headerReference w:type="default" r:id="rId66"/>
      <w:headerReference w:type="first" r:id="rId6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105" w:rsidRDefault="00401105">
      <w:r>
        <w:separator/>
      </w:r>
    </w:p>
  </w:endnote>
  <w:endnote w:type="continuationSeparator" w:id="0">
    <w:p w:rsidR="00401105" w:rsidRDefault="00401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105" w:rsidRDefault="00401105">
      <w:r>
        <w:separator/>
      </w:r>
    </w:p>
  </w:footnote>
  <w:footnote w:type="continuationSeparator" w:id="0">
    <w:p w:rsidR="00401105" w:rsidRDefault="00401105">
      <w:r>
        <w:continuationSeparator/>
      </w:r>
    </w:p>
  </w:footnote>
  <w:footnote w:id="1">
    <w:p w:rsidR="00401105" w:rsidRPr="001C4813" w:rsidRDefault="00401105" w:rsidP="00D31C16">
      <w:pPr>
        <w:pStyle w:val="FootnoteText"/>
        <w:spacing w:before="40"/>
        <w:rPr>
          <w:lang w:val="ru-RU"/>
        </w:rPr>
      </w:pPr>
      <w:r w:rsidRPr="00A54000">
        <w:rPr>
          <w:rStyle w:val="FootnoteReference"/>
          <w:position w:val="0"/>
          <w:sz w:val="20"/>
          <w:vertAlign w:val="superscript"/>
        </w:rPr>
        <w:footnoteRef/>
      </w:r>
      <w:r w:rsidRPr="001C4813">
        <w:rPr>
          <w:lang w:val="ru-RU"/>
        </w:rPr>
        <w:tab/>
        <w:t>Значения параметров, приведенные в этом документе, следует сравнить со значениями из ранее опубликованной версии настоящей Рекомендации.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105" w:rsidRDefault="0040110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105" w:rsidRDefault="00401105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105" w:rsidRDefault="0040110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465C0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465C0">
      <w:rPr>
        <w:b/>
        <w:bCs/>
        <w:noProof/>
        <w:szCs w:val="22"/>
        <w:lang w:val="en-US"/>
      </w:rPr>
      <w:t>МСЭ-R  BT.2100-1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105" w:rsidRDefault="00401105">
    <w:pPr>
      <w:pStyle w:val="Header"/>
    </w:pPr>
    <w:r>
      <w:tab/>
    </w:r>
    <w:fldSimple w:instr=" DOCPROPERTY &quot;Header&quot; \* MERGEFORMAT ">
      <w:r w:rsidR="008051B8" w:rsidRPr="008051B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051B8">
      <w:rPr>
        <w:b/>
        <w:bCs/>
        <w:noProof/>
      </w:rPr>
      <w:t>МСЭ-R  BT.2100-1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00D3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D3D" w:rsidRDefault="00900D3D" w:rsidP="00900D3D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465C0">
      <w:rPr>
        <w:b/>
        <w:bCs/>
        <w:noProof/>
      </w:rPr>
      <w:t>МСЭ-R  BT.2100-1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465C0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105" w:rsidRPr="009E1258" w:rsidRDefault="00401105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465C0">
      <w:rPr>
        <w:b/>
        <w:bCs/>
        <w:noProof/>
        <w:szCs w:val="22"/>
        <w:lang w:val="en-US"/>
      </w:rPr>
      <w:t>МСЭ-R  BT.2100-1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465C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776D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3AE34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95EC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E34D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86D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06DC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5E22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9424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C2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6245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1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>
    <w:nsid w:val="11BE6175"/>
    <w:multiLevelType w:val="hybridMultilevel"/>
    <w:tmpl w:val="30CC8C88"/>
    <w:lvl w:ilvl="0" w:tplc="DC1C9D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AF4E84"/>
    <w:multiLevelType w:val="hybridMultilevel"/>
    <w:tmpl w:val="57188886"/>
    <w:lvl w:ilvl="0" w:tplc="17EE51D8">
      <w:start w:val="3"/>
      <w:numFmt w:val="lowerRoman"/>
      <w:lvlText w:val="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7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1B193707"/>
    <w:multiLevelType w:val="hybridMultilevel"/>
    <w:tmpl w:val="7D9EA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636AF5"/>
    <w:multiLevelType w:val="hybridMultilevel"/>
    <w:tmpl w:val="019E824E"/>
    <w:lvl w:ilvl="0" w:tplc="FFFFFFFF">
      <w:start w:val="1"/>
      <w:numFmt w:val="bullet"/>
      <w:lvlText w:val=""/>
      <w:lvlJc w:val="left"/>
      <w:pPr>
        <w:tabs>
          <w:tab w:val="num" w:pos="400"/>
        </w:tabs>
        <w:ind w:left="403" w:hanging="23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2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3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24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25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6">
    <w:nsid w:val="489A0367"/>
    <w:multiLevelType w:val="hybridMultilevel"/>
    <w:tmpl w:val="8DD49D6A"/>
    <w:lvl w:ilvl="0" w:tplc="FFFFFFFF">
      <w:start w:val="1"/>
      <w:numFmt w:val="decimal"/>
      <w:lvlText w:val="[%1]"/>
      <w:lvlJc w:val="left"/>
      <w:pPr>
        <w:tabs>
          <w:tab w:val="num" w:pos="425"/>
        </w:tabs>
        <w:ind w:left="425" w:hanging="368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28">
    <w:nsid w:val="4C343952"/>
    <w:multiLevelType w:val="hybridMultilevel"/>
    <w:tmpl w:val="C4C2F222"/>
    <w:lvl w:ilvl="0" w:tplc="E8E2E28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3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31">
    <w:nsid w:val="5F2D1D73"/>
    <w:multiLevelType w:val="multilevel"/>
    <w:tmpl w:val="847285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eastAsia="MS PGothic" w:hAnsi="Times New Roman" w:hint="default"/>
        <w:b/>
        <w:i w:val="0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2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3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34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35">
    <w:nsid w:val="6B392DDF"/>
    <w:multiLevelType w:val="multilevel"/>
    <w:tmpl w:val="8C0064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6DCE507F"/>
    <w:multiLevelType w:val="hybridMultilevel"/>
    <w:tmpl w:val="F3EEB97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0D26BF"/>
    <w:multiLevelType w:val="hybridMultilevel"/>
    <w:tmpl w:val="5A7A5CC4"/>
    <w:lvl w:ilvl="0" w:tplc="BAC49350">
      <w:start w:val="1"/>
      <w:numFmt w:val="decimal"/>
      <w:pStyle w:val="BodyText"/>
      <w:lvlText w:val="%1)"/>
      <w:lvlJc w:val="left"/>
      <w:pPr>
        <w:ind w:left="420" w:hanging="420"/>
      </w:pPr>
      <w:rPr>
        <w:rFonts w:cs="Times New Roman" w:hint="eastAsia"/>
        <w:b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8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39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4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1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42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abstractNum w:abstractNumId="43">
    <w:nsid w:val="7E986999"/>
    <w:multiLevelType w:val="hybridMultilevel"/>
    <w:tmpl w:val="B55290C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3"/>
  </w:num>
  <w:num w:numId="3">
    <w:abstractNumId w:val="37"/>
  </w:num>
  <w:num w:numId="4">
    <w:abstractNumId w:val="15"/>
  </w:num>
  <w:num w:numId="5">
    <w:abstractNumId w:val="31"/>
  </w:num>
  <w:num w:numId="6">
    <w:abstractNumId w:val="20"/>
  </w:num>
  <w:num w:numId="7">
    <w:abstractNumId w:val="26"/>
  </w:num>
  <w:num w:numId="8">
    <w:abstractNumId w:val="39"/>
  </w:num>
  <w:num w:numId="9">
    <w:abstractNumId w:val="21"/>
  </w:num>
  <w:num w:numId="10">
    <w:abstractNumId w:val="16"/>
  </w:num>
  <w:num w:numId="11">
    <w:abstractNumId w:val="27"/>
  </w:num>
  <w:num w:numId="12">
    <w:abstractNumId w:val="12"/>
  </w:num>
  <w:num w:numId="13">
    <w:abstractNumId w:val="24"/>
  </w:num>
  <w:num w:numId="14">
    <w:abstractNumId w:val="40"/>
  </w:num>
  <w:num w:numId="15">
    <w:abstractNumId w:val="18"/>
  </w:num>
  <w:num w:numId="16">
    <w:abstractNumId w:val="11"/>
  </w:num>
  <w:num w:numId="17">
    <w:abstractNumId w:val="29"/>
  </w:num>
  <w:num w:numId="18">
    <w:abstractNumId w:val="22"/>
  </w:num>
  <w:num w:numId="19">
    <w:abstractNumId w:val="42"/>
  </w:num>
  <w:num w:numId="20">
    <w:abstractNumId w:val="4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21">
    <w:abstractNumId w:val="13"/>
  </w:num>
  <w:num w:numId="22">
    <w:abstractNumId w:val="41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23"/>
  </w:num>
  <w:num w:numId="25">
    <w:abstractNumId w:val="33"/>
  </w:num>
  <w:num w:numId="26">
    <w:abstractNumId w:val="25"/>
  </w:num>
  <w:num w:numId="27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8">
    <w:abstractNumId w:val="38"/>
  </w:num>
  <w:num w:numId="29">
    <w:abstractNumId w:val="30"/>
  </w:num>
  <w:num w:numId="30">
    <w:abstractNumId w:val="32"/>
  </w:num>
  <w:num w:numId="31">
    <w:abstractNumId w:val="34"/>
  </w:num>
  <w:num w:numId="32">
    <w:abstractNumId w:val="19"/>
  </w:num>
  <w:num w:numId="33">
    <w:abstractNumId w:val="28"/>
  </w:num>
  <w:num w:numId="34">
    <w:abstractNumId w:val="14"/>
  </w:num>
  <w:num w:numId="35">
    <w:abstractNumId w:val="35"/>
  </w:num>
  <w:num w:numId="36">
    <w:abstractNumId w:val="36"/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2706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0C0C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0CBB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C38BA"/>
    <w:rsid w:val="00401105"/>
    <w:rsid w:val="00420DFD"/>
    <w:rsid w:val="00424855"/>
    <w:rsid w:val="00437A76"/>
    <w:rsid w:val="00470E28"/>
    <w:rsid w:val="00483F68"/>
    <w:rsid w:val="004929CC"/>
    <w:rsid w:val="004934C5"/>
    <w:rsid w:val="004A0709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465C0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05D6B"/>
    <w:rsid w:val="00712870"/>
    <w:rsid w:val="0072067D"/>
    <w:rsid w:val="00723614"/>
    <w:rsid w:val="00743D85"/>
    <w:rsid w:val="00753CF4"/>
    <w:rsid w:val="007565CC"/>
    <w:rsid w:val="00763B9A"/>
    <w:rsid w:val="00772E8D"/>
    <w:rsid w:val="007A6AA8"/>
    <w:rsid w:val="008051B8"/>
    <w:rsid w:val="008310C9"/>
    <w:rsid w:val="00840356"/>
    <w:rsid w:val="00853CC5"/>
    <w:rsid w:val="00860BEE"/>
    <w:rsid w:val="00870848"/>
    <w:rsid w:val="008C7848"/>
    <w:rsid w:val="008D3516"/>
    <w:rsid w:val="00900D3D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D7A0D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31C16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30A3F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76B5D"/>
    <w:rsid w:val="00F93D1F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2F0B510C-FB43-4D59-946F-82733F1FC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link w:val="AnnexNoTitleChar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uiPriority w:val="99"/>
    <w:rsid w:val="005D5ABF"/>
    <w:rPr>
      <w:position w:val="6"/>
      <w:sz w:val="16"/>
    </w:rPr>
  </w:style>
  <w:style w:type="paragraph" w:styleId="FootnoteText">
    <w:name w:val="footnote text"/>
    <w:aliases w:val="ALTS FOOTNOTE,footnote text,Footnote Text Char1,Footnote Text Char Char1,Footnote Text Char4 Char Char,Footnote Text Char1 Char1 Char1 Char,Footnote Text Char Char1 Char1 Char Char,Footnote Text Char1 Char1 Char1 Char Char Char1,DNV-,DNV"/>
    <w:basedOn w:val="Normal"/>
    <w:link w:val="FootnoteTextChar"/>
    <w:uiPriority w:val="99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aliases w:val="pie de página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aliases w:val="ALTS FOOTNOTE Char,footnote text Char,Footnote Text Char1 Char,Footnote Text Char Char1 Char,Footnote Text Char4 Char Char Char,Footnote Text Char1 Char1 Char1 Char Char,Footnote Text Char Char1 Char1 Char Char Char,DNV- Char,DNV Char"/>
    <w:basedOn w:val="DefaultParagraphFont"/>
    <w:link w:val="FootnoteText"/>
    <w:uiPriority w:val="99"/>
    <w:rsid w:val="00D31C16"/>
    <w:rPr>
      <w:lang w:val="fr-FR" w:eastAsia="en-US"/>
    </w:rPr>
  </w:style>
  <w:style w:type="paragraph" w:customStyle="1" w:styleId="AnnexNo">
    <w:name w:val="Annex_No"/>
    <w:basedOn w:val="Normal"/>
    <w:next w:val="Normal"/>
    <w:uiPriority w:val="99"/>
    <w:rsid w:val="00D31C1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Reasons">
    <w:name w:val="Reasons"/>
    <w:basedOn w:val="Normal"/>
    <w:qFormat/>
    <w:rsid w:val="00D31C16"/>
    <w:pPr>
      <w:tabs>
        <w:tab w:val="clear" w:pos="794"/>
        <w:tab w:val="clear" w:pos="1191"/>
        <w:tab w:val="left" w:pos="1134"/>
      </w:tabs>
      <w:jc w:val="left"/>
    </w:pPr>
    <w:rPr>
      <w:rFonts w:eastAsia="MS Mincho"/>
      <w:sz w:val="24"/>
      <w:lang w:val="en-GB"/>
    </w:rPr>
  </w:style>
  <w:style w:type="table" w:styleId="TableGrid">
    <w:name w:val="Table Grid"/>
    <w:basedOn w:val="TableNormal"/>
    <w:uiPriority w:val="59"/>
    <w:rsid w:val="00D31C16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31C16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o">
    <w:name w:val="List No"/>
    <w:uiPriority w:val="99"/>
    <w:semiHidden/>
    <w:unhideWhenUsed/>
    <w:rsid w:val="00D31C16"/>
  </w:style>
  <w:style w:type="paragraph" w:customStyle="1" w:styleId="Artheading">
    <w:name w:val="Art_heading"/>
    <w:basedOn w:val="Normal"/>
    <w:next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D31C16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D31C16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MS Mincho"/>
      <w:sz w:val="20"/>
      <w:lang w:val="en-GB"/>
    </w:rPr>
  </w:style>
  <w:style w:type="paragraph" w:customStyle="1" w:styleId="FirstFooter">
    <w:name w:val="FirstFooter"/>
    <w:basedOn w:val="Footer"/>
    <w:rsid w:val="00D31C16"/>
    <w:pPr>
      <w:overflowPunct/>
      <w:autoSpaceDE/>
      <w:autoSpaceDN/>
      <w:adjustRightInd/>
      <w:spacing w:before="40"/>
      <w:jc w:val="left"/>
      <w:textAlignment w:val="auto"/>
    </w:pPr>
    <w:rPr>
      <w:rFonts w:eastAsia="MS Mincho"/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MS Mincho"/>
      <w:b/>
      <w:sz w:val="28"/>
      <w:lang w:val="en-GB"/>
    </w:rPr>
  </w:style>
  <w:style w:type="paragraph" w:customStyle="1" w:styleId="FooterSpecial">
    <w:name w:val="Footer Special"/>
    <w:basedOn w:val="Footer"/>
    <w:rsid w:val="00D31C1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MS Mincho"/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D31C1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MS Mincho"/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D31C1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D31C1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D31C1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31C16"/>
    <w:rPr>
      <w:b/>
    </w:rPr>
  </w:style>
  <w:style w:type="character" w:customStyle="1" w:styleId="Appdef">
    <w:name w:val="App_def"/>
    <w:basedOn w:val="DefaultParagraphFont"/>
    <w:rsid w:val="00D31C1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D31C16"/>
  </w:style>
  <w:style w:type="character" w:customStyle="1" w:styleId="Artdef">
    <w:name w:val="Art_def"/>
    <w:basedOn w:val="DefaultParagraphFont"/>
    <w:rsid w:val="00D31C1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D31C16"/>
  </w:style>
  <w:style w:type="character" w:customStyle="1" w:styleId="Recdef">
    <w:name w:val="Rec_def"/>
    <w:basedOn w:val="DefaultParagraphFont"/>
    <w:rsid w:val="00D31C16"/>
    <w:rPr>
      <w:b/>
    </w:rPr>
  </w:style>
  <w:style w:type="character" w:customStyle="1" w:styleId="Resdef">
    <w:name w:val="Res_def"/>
    <w:basedOn w:val="DefaultParagraphFont"/>
    <w:rsid w:val="00D31C1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D31C16"/>
    <w:rPr>
      <w:b/>
      <w:color w:val="auto"/>
      <w:sz w:val="20"/>
    </w:rPr>
  </w:style>
  <w:style w:type="paragraph" w:customStyle="1" w:styleId="Formal">
    <w:name w:val="Formal"/>
    <w:basedOn w:val="ASN1"/>
    <w:rsid w:val="00D31C16"/>
    <w:pPr>
      <w:tabs>
        <w:tab w:val="left" w:pos="1871"/>
      </w:tabs>
      <w:jc w:val="left"/>
    </w:pPr>
    <w:rPr>
      <w:rFonts w:ascii="Times New Roman Bold" w:eastAsia="MS Mincho" w:hAnsi="Times New Roman Bold"/>
      <w:b w:val="0"/>
      <w:lang w:val="en-GB"/>
    </w:rPr>
  </w:style>
  <w:style w:type="paragraph" w:customStyle="1" w:styleId="Section1">
    <w:name w:val="Section_1"/>
    <w:basedOn w:val="Normal"/>
    <w:rsid w:val="00D31C16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MS Mincho"/>
      <w:b/>
      <w:sz w:val="24"/>
      <w:lang w:val="en-GB"/>
    </w:rPr>
  </w:style>
  <w:style w:type="paragraph" w:customStyle="1" w:styleId="Section2">
    <w:name w:val="Section_2"/>
    <w:basedOn w:val="Section1"/>
    <w:rsid w:val="00D31C16"/>
    <w:rPr>
      <w:b w:val="0"/>
      <w:i/>
    </w:rPr>
  </w:style>
  <w:style w:type="paragraph" w:customStyle="1" w:styleId="Annextitle">
    <w:name w:val="Annex_title"/>
    <w:basedOn w:val="Normal"/>
    <w:next w:val="Normal"/>
    <w:rsid w:val="00D31C1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D31C16"/>
  </w:style>
  <w:style w:type="paragraph" w:customStyle="1" w:styleId="Appendixtitle">
    <w:name w:val="Appendix_title"/>
    <w:basedOn w:val="Annextitle"/>
    <w:next w:val="Normal"/>
    <w:rsid w:val="00D31C16"/>
  </w:style>
  <w:style w:type="paragraph" w:customStyle="1" w:styleId="Border">
    <w:name w:val="Border"/>
    <w:basedOn w:val="Normal"/>
    <w:rsid w:val="00D31C16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MS Mincho"/>
      <w:b/>
      <w:noProof/>
      <w:sz w:val="20"/>
      <w:lang w:val="en-GB"/>
    </w:rPr>
  </w:style>
  <w:style w:type="paragraph" w:styleId="Index4">
    <w:name w:val="index 4"/>
    <w:basedOn w:val="Normal"/>
    <w:next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MS Mincho"/>
      <w:sz w:val="24"/>
      <w:lang w:val="en-GB"/>
    </w:rPr>
  </w:style>
  <w:style w:type="paragraph" w:styleId="Index5">
    <w:name w:val="index 5"/>
    <w:basedOn w:val="Normal"/>
    <w:next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MS Mincho"/>
      <w:sz w:val="24"/>
      <w:lang w:val="en-GB"/>
    </w:rPr>
  </w:style>
  <w:style w:type="paragraph" w:styleId="Index6">
    <w:name w:val="index 6"/>
    <w:basedOn w:val="Normal"/>
    <w:next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MS Mincho"/>
      <w:sz w:val="24"/>
      <w:lang w:val="en-GB"/>
    </w:rPr>
  </w:style>
  <w:style w:type="paragraph" w:styleId="Index7">
    <w:name w:val="index 7"/>
    <w:basedOn w:val="Normal"/>
    <w:next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MS Mincho"/>
      <w:sz w:val="24"/>
      <w:lang w:val="en-GB"/>
    </w:rPr>
  </w:style>
  <w:style w:type="character" w:styleId="LineNumber">
    <w:name w:val="line number"/>
    <w:basedOn w:val="DefaultParagraphFont"/>
    <w:rsid w:val="00D31C16"/>
  </w:style>
  <w:style w:type="paragraph" w:customStyle="1" w:styleId="Normalaftertitle0">
    <w:name w:val="Normal after title"/>
    <w:basedOn w:val="Normal"/>
    <w:next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MS Mincho"/>
      <w:sz w:val="24"/>
      <w:lang w:val="en-GB"/>
    </w:rPr>
  </w:style>
  <w:style w:type="paragraph" w:customStyle="1" w:styleId="Proposal">
    <w:name w:val="Proposal"/>
    <w:basedOn w:val="Normal"/>
    <w:next w:val="Normal"/>
    <w:rsid w:val="00D31C1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MS Mincho" w:hAnsi="Times New Roman Bold"/>
      <w:b/>
      <w:sz w:val="24"/>
      <w:lang w:val="en-GB"/>
    </w:rPr>
  </w:style>
  <w:style w:type="paragraph" w:customStyle="1" w:styleId="Section3">
    <w:name w:val="Section_3"/>
    <w:basedOn w:val="Section1"/>
    <w:rsid w:val="00D31C16"/>
    <w:rPr>
      <w:b w:val="0"/>
    </w:rPr>
  </w:style>
  <w:style w:type="paragraph" w:customStyle="1" w:styleId="TableTextS5">
    <w:name w:val="Table_TextS5"/>
    <w:basedOn w:val="Normal"/>
    <w:rsid w:val="00D31C16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MS Mincho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MS Mincho"/>
      <w:sz w:val="28"/>
      <w:lang w:val="es-ES_tradnl"/>
    </w:rPr>
  </w:style>
  <w:style w:type="paragraph" w:customStyle="1" w:styleId="AppArtNo">
    <w:name w:val="App_Art_No"/>
    <w:basedOn w:val="ArtNo"/>
    <w:qFormat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D31C16"/>
  </w:style>
  <w:style w:type="paragraph" w:customStyle="1" w:styleId="Committee">
    <w:name w:val="Committee"/>
    <w:basedOn w:val="Normal"/>
    <w:qFormat/>
    <w:rsid w:val="00D31C16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MS Mincho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D31C16"/>
  </w:style>
  <w:style w:type="paragraph" w:customStyle="1" w:styleId="Subsection1">
    <w:name w:val="Subsection_1"/>
    <w:basedOn w:val="Section1"/>
    <w:next w:val="Normalaftertitle0"/>
    <w:qFormat/>
    <w:rsid w:val="00D31C16"/>
  </w:style>
  <w:style w:type="paragraph" w:customStyle="1" w:styleId="Volumetitle">
    <w:name w:val="Volume_title"/>
    <w:basedOn w:val="Normal"/>
    <w:qFormat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MS Mincho"/>
      <w:b/>
      <w:bCs/>
      <w:sz w:val="28"/>
      <w:szCs w:val="28"/>
      <w:lang w:val="en-GB"/>
    </w:rPr>
  </w:style>
  <w:style w:type="paragraph" w:styleId="HTMLPreformatted">
    <w:name w:val="HTML Preformatted"/>
    <w:basedOn w:val="Normal"/>
    <w:link w:val="HTMLPreformattedChar"/>
    <w:rsid w:val="00D31C16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eastAsia="SimSun" w:hAnsi="Courier New" w:cs="Courier New"/>
      <w:sz w:val="20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rsid w:val="00D31C16"/>
    <w:rPr>
      <w:rFonts w:ascii="Courier New" w:eastAsia="SimSun" w:hAnsi="Courier New" w:cs="Courier New"/>
    </w:rPr>
  </w:style>
  <w:style w:type="character" w:customStyle="1" w:styleId="CallChar">
    <w:name w:val="Call Char"/>
    <w:basedOn w:val="DefaultParagraphFont"/>
    <w:link w:val="Call"/>
    <w:uiPriority w:val="99"/>
    <w:locked/>
    <w:rsid w:val="00D31C16"/>
    <w:rPr>
      <w:i/>
      <w:sz w:val="22"/>
      <w:lang w:val="fr-FR" w:eastAsia="en-US"/>
    </w:rPr>
  </w:style>
  <w:style w:type="paragraph" w:styleId="BodyText">
    <w:name w:val="Body Text"/>
    <w:basedOn w:val="Normal"/>
    <w:link w:val="BodyTextChar"/>
    <w:uiPriority w:val="99"/>
    <w:rsid w:val="00D31C16"/>
    <w:pPr>
      <w:widowControl w:val="0"/>
      <w:numPr>
        <w:numId w:val="3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80"/>
      <w:jc w:val="left"/>
      <w:textAlignment w:val="auto"/>
    </w:pPr>
    <w:rPr>
      <w:rFonts w:eastAsia="MS Mincho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D31C16"/>
    <w:rPr>
      <w:rFonts w:eastAsia="MS Mincho"/>
      <w:sz w:val="24"/>
      <w:lang w:eastAsia="en-US"/>
    </w:rPr>
  </w:style>
  <w:style w:type="paragraph" w:styleId="BodyTextIndent">
    <w:name w:val="Body Text Indent"/>
    <w:basedOn w:val="Normal"/>
    <w:link w:val="BodyTextIndentChar"/>
    <w:semiHidden/>
    <w:rsid w:val="00D31C16"/>
    <w:pPr>
      <w:tabs>
        <w:tab w:val="clear" w:pos="794"/>
        <w:tab w:val="clear" w:pos="1191"/>
        <w:tab w:val="clear" w:pos="1588"/>
        <w:tab w:val="clear" w:pos="1985"/>
        <w:tab w:val="left" w:pos="426"/>
      </w:tabs>
      <w:overflowPunct/>
      <w:autoSpaceDE/>
      <w:autoSpaceDN/>
      <w:adjustRightInd/>
      <w:spacing w:before="0" w:after="80"/>
      <w:ind w:left="397"/>
      <w:jc w:val="left"/>
      <w:textAlignment w:val="auto"/>
    </w:pPr>
    <w:rPr>
      <w:rFonts w:eastAsia="MS Mincho"/>
      <w:b/>
      <w:i/>
      <w:sz w:val="20"/>
      <w:lang w:val="en-CA"/>
    </w:rPr>
  </w:style>
  <w:style w:type="character" w:customStyle="1" w:styleId="BodyTextIndentChar">
    <w:name w:val="Body Text Indent Char"/>
    <w:basedOn w:val="DefaultParagraphFont"/>
    <w:link w:val="BodyTextIndent"/>
    <w:semiHidden/>
    <w:rsid w:val="00D31C16"/>
    <w:rPr>
      <w:rFonts w:eastAsia="MS Mincho"/>
      <w:b/>
      <w:i/>
      <w:lang w:val="en-CA" w:eastAsia="en-US"/>
    </w:rPr>
  </w:style>
  <w:style w:type="character" w:customStyle="1" w:styleId="enumlev1Char">
    <w:name w:val="enumlev1 Char"/>
    <w:basedOn w:val="DefaultParagraphFont"/>
    <w:link w:val="enumlev1"/>
    <w:locked/>
    <w:rsid w:val="00D31C16"/>
    <w:rPr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D31C16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31C16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31C16"/>
    <w:rPr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31C16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D31C16"/>
    <w:rPr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D31C16"/>
    <w:rPr>
      <w:b/>
      <w:sz w:val="22"/>
      <w:lang w:val="fr-FR" w:eastAsia="en-US"/>
    </w:rPr>
  </w:style>
  <w:style w:type="paragraph" w:styleId="ListParagraph">
    <w:name w:val="List Paragraph"/>
    <w:basedOn w:val="Normal"/>
    <w:uiPriority w:val="34"/>
    <w:qFormat/>
    <w:rsid w:val="00D31C16"/>
    <w:pPr>
      <w:ind w:left="720"/>
      <w:jc w:val="left"/>
    </w:pPr>
    <w:rPr>
      <w:rFonts w:eastAsia="Calibri"/>
      <w:sz w:val="24"/>
      <w:szCs w:val="24"/>
      <w:lang w:val="en-GB"/>
    </w:rPr>
  </w:style>
  <w:style w:type="character" w:customStyle="1" w:styleId="TabletextChar">
    <w:name w:val="Table_text Char"/>
    <w:basedOn w:val="DefaultParagraphFont"/>
    <w:link w:val="Tabletext"/>
    <w:rsid w:val="00D31C16"/>
    <w:rPr>
      <w:lang w:val="fr-FR" w:eastAsia="en-US"/>
    </w:rPr>
  </w:style>
  <w:style w:type="character" w:customStyle="1" w:styleId="SourceChar">
    <w:name w:val="Source Char"/>
    <w:basedOn w:val="DefaultParagraphFont"/>
    <w:link w:val="Source"/>
    <w:locked/>
    <w:rsid w:val="00D31C16"/>
    <w:rPr>
      <w:rFonts w:eastAsia="MS Mincho"/>
      <w:b/>
      <w:sz w:val="28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rsid w:val="00D31C16"/>
    <w:rPr>
      <w:b/>
      <w:sz w:val="26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D31C16"/>
    <w:rPr>
      <w:lang w:val="fr-FR" w:eastAsia="en-US"/>
    </w:rPr>
  </w:style>
  <w:style w:type="character" w:customStyle="1" w:styleId="Title1Char">
    <w:name w:val="Title 1 Char"/>
    <w:basedOn w:val="SourceChar"/>
    <w:link w:val="Title1"/>
    <w:locked/>
    <w:rsid w:val="00D31C16"/>
    <w:rPr>
      <w:rFonts w:eastAsia="MS Mincho"/>
      <w:b w:val="0"/>
      <w:caps/>
      <w:sz w:val="28"/>
      <w:lang w:val="en-GB" w:eastAsia="en-US"/>
    </w:rPr>
  </w:style>
  <w:style w:type="character" w:customStyle="1" w:styleId="FiguretitleChar">
    <w:name w:val="Figure_title Char"/>
    <w:basedOn w:val="TabletitleChar"/>
    <w:link w:val="Figuretitle"/>
    <w:rsid w:val="00D31C16"/>
    <w:rPr>
      <w:rFonts w:ascii="Times New Roman Bold" w:hAnsi="Times New Roman Bold"/>
      <w:b/>
      <w:sz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D31C16"/>
    <w:pPr>
      <w:spacing w:before="0"/>
      <w:jc w:val="left"/>
    </w:pPr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1C16"/>
    <w:rPr>
      <w:rFonts w:ascii="Tahoma" w:eastAsia="MS Mincho" w:hAnsi="Tahoma" w:cs="Tahoma"/>
      <w:sz w:val="16"/>
      <w:szCs w:val="16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rsid w:val="00D31C16"/>
    <w:pPr>
      <w:jc w:val="left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1C16"/>
    <w:rPr>
      <w:rFonts w:eastAsia="MS Mincho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31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D31C16"/>
    <w:rPr>
      <w:rFonts w:eastAsia="MS Mincho"/>
      <w:b/>
      <w:bCs/>
      <w:lang w:val="en-GB" w:eastAsia="en-US"/>
    </w:rPr>
  </w:style>
  <w:style w:type="character" w:customStyle="1" w:styleId="FigureNoChar">
    <w:name w:val="Figure_No Char"/>
    <w:basedOn w:val="DefaultParagraphFont"/>
    <w:link w:val="FigureNo"/>
    <w:rsid w:val="00D31C16"/>
    <w:rPr>
      <w:caps/>
      <w:sz w:val="18"/>
      <w:lang w:val="fr-FR" w:eastAsia="en-US"/>
    </w:rPr>
  </w:style>
  <w:style w:type="character" w:styleId="Strong">
    <w:name w:val="Strong"/>
    <w:basedOn w:val="DefaultParagraphFont"/>
    <w:qFormat/>
    <w:rsid w:val="00D31C16"/>
    <w:rPr>
      <w:b/>
      <w:bCs/>
    </w:rPr>
  </w:style>
  <w:style w:type="character" w:customStyle="1" w:styleId="CharChar4">
    <w:name w:val="Char Char4"/>
    <w:basedOn w:val="DefaultParagraphFont"/>
    <w:rsid w:val="00D31C16"/>
    <w:rPr>
      <w:b/>
      <w:sz w:val="24"/>
      <w:lang w:val="en-GB" w:eastAsia="en-US" w:bidi="ar-SA"/>
    </w:rPr>
  </w:style>
  <w:style w:type="paragraph" w:styleId="EndnoteText">
    <w:name w:val="endnote text"/>
    <w:basedOn w:val="Normal"/>
    <w:link w:val="EndnoteTextChar"/>
    <w:rsid w:val="00D31C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="MS Mincho"/>
      <w:sz w:val="20"/>
      <w:lang w:val="en-GB"/>
    </w:rPr>
  </w:style>
  <w:style w:type="character" w:customStyle="1" w:styleId="EndnoteTextChar">
    <w:name w:val="Endnote Text Char"/>
    <w:basedOn w:val="DefaultParagraphFont"/>
    <w:link w:val="EndnoteText"/>
    <w:rsid w:val="00D31C16"/>
    <w:rPr>
      <w:rFonts w:eastAsia="MS Mincho"/>
      <w:lang w:val="en-GB" w:eastAsia="en-US"/>
    </w:rPr>
  </w:style>
  <w:style w:type="character" w:styleId="CommentReference">
    <w:name w:val="annotation reference"/>
    <w:basedOn w:val="DefaultParagraphFont"/>
    <w:unhideWhenUsed/>
    <w:rsid w:val="00D31C16"/>
    <w:rPr>
      <w:sz w:val="16"/>
      <w:szCs w:val="16"/>
    </w:rPr>
  </w:style>
  <w:style w:type="paragraph" w:styleId="Revision">
    <w:name w:val="Revision"/>
    <w:hidden/>
    <w:uiPriority w:val="99"/>
    <w:semiHidden/>
    <w:rsid w:val="00D31C16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RectitleChar">
    <w:name w:val="Rec_title Char"/>
    <w:link w:val="Rectitle"/>
    <w:uiPriority w:val="99"/>
    <w:locked/>
    <w:rsid w:val="00D31C16"/>
    <w:rPr>
      <w:b/>
      <w:sz w:val="26"/>
      <w:lang w:val="fr-FR" w:eastAsia="en-US"/>
    </w:rPr>
  </w:style>
  <w:style w:type="paragraph" w:customStyle="1" w:styleId="tabletext0">
    <w:name w:val="tabletext"/>
    <w:basedOn w:val="Normal"/>
    <w:rsid w:val="00D31C1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MS Mincho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31C1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31C1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31C1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D31C1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D31C1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D31C1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D31C16"/>
    <w:rPr>
      <w:b/>
      <w:sz w:val="22"/>
      <w:lang w:val="fr-FR" w:eastAsia="en-US"/>
    </w:rPr>
  </w:style>
  <w:style w:type="paragraph" w:customStyle="1" w:styleId="Normal2">
    <w:name w:val="Normal 2"/>
    <w:basedOn w:val="BodyText"/>
    <w:next w:val="Normal"/>
    <w:qFormat/>
    <w:rsid w:val="00D31C16"/>
    <w:pPr>
      <w:widowControl/>
      <w:numPr>
        <w:numId w:val="0"/>
      </w:numPr>
      <w:spacing w:before="240" w:after="240"/>
      <w:ind w:firstLine="720"/>
    </w:pPr>
    <w:rPr>
      <w:rFonts w:eastAsia="Arial Unicode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5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0.jpeg"/><Relationship Id="rId50" Type="http://schemas.openxmlformats.org/officeDocument/2006/relationships/image" Target="media/image23.wmf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8.jpeg"/><Relationship Id="rId53" Type="http://schemas.openxmlformats.org/officeDocument/2006/relationships/oleObject" Target="embeddings/oleObject17.bin"/><Relationship Id="rId58" Type="http://schemas.openxmlformats.org/officeDocument/2006/relationships/image" Target="media/image27.wmf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image" Target="media/image22.jpeg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7.wmf"/><Relationship Id="rId48" Type="http://schemas.openxmlformats.org/officeDocument/2006/relationships/image" Target="media/image21.jpeg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jpeg"/><Relationship Id="rId46" Type="http://schemas.openxmlformats.org/officeDocument/2006/relationships/image" Target="media/image19.jpeg"/><Relationship Id="rId59" Type="http://schemas.openxmlformats.org/officeDocument/2006/relationships/oleObject" Target="embeddings/oleObject20.bin"/><Relationship Id="rId67" Type="http://schemas.openxmlformats.org/officeDocument/2006/relationships/header" Target="header6.xml"/><Relationship Id="rId20" Type="http://schemas.openxmlformats.org/officeDocument/2006/relationships/image" Target="media/image5.wmf"/><Relationship Id="rId41" Type="http://schemas.openxmlformats.org/officeDocument/2006/relationships/image" Target="media/image16.wmf"/><Relationship Id="rId54" Type="http://schemas.openxmlformats.org/officeDocument/2006/relationships/image" Target="media/image25.wmf"/><Relationship Id="rId62" Type="http://schemas.openxmlformats.org/officeDocument/2006/relationships/image" Target="media/image2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D23C7-F482-4273-B9DE-D08F7F11D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96</TotalTime>
  <Pages>16</Pages>
  <Words>4090</Words>
  <Characters>23316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27352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1</cp:revision>
  <cp:lastPrinted>2018-05-03T12:37:00Z</cp:lastPrinted>
  <dcterms:created xsi:type="dcterms:W3CDTF">2018-05-03T08:41:00Z</dcterms:created>
  <dcterms:modified xsi:type="dcterms:W3CDTF">2018-05-03T13:08:00Z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