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p w:rsidR="005D22C4" w:rsidRDefault="005D22C4" w:rsidP="005D22C4"/>
    <w:tbl>
      <w:tblPr>
        <w:tblW w:w="10089" w:type="dxa"/>
        <w:tblLook w:val="01E0" w:firstRow="1" w:lastRow="1" w:firstColumn="1" w:lastColumn="1" w:noHBand="0" w:noVBand="0"/>
      </w:tblPr>
      <w:tblGrid>
        <w:gridCol w:w="10089"/>
      </w:tblGrid>
      <w:tr w:rsidR="005D22C4" w:rsidRPr="004F65E4" w:rsidTr="00576B68">
        <w:tc>
          <w:tcPr>
            <w:tcW w:w="10089" w:type="dxa"/>
          </w:tcPr>
          <w:p w:rsidR="005D22C4" w:rsidRPr="001511A6" w:rsidRDefault="005D22C4" w:rsidP="00576B68">
            <w:pPr>
              <w:spacing w:before="380" w:line="280" w:lineRule="exact"/>
              <w:jc w:val="right"/>
              <w:rPr>
                <w:rFonts w:ascii="Tahoma" w:hAnsi="Tahoma" w:cs="Tahoma"/>
                <w:b/>
                <w:bCs/>
                <w:iCs/>
                <w:color w:val="243285"/>
                <w:sz w:val="32"/>
                <w:szCs w:val="32"/>
                <w:lang w:val="en-US"/>
              </w:rPr>
            </w:pPr>
          </w:p>
          <w:p w:rsidR="005D22C4" w:rsidRPr="004F65E4" w:rsidRDefault="005D22C4" w:rsidP="00576B6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1245-2</w:t>
            </w:r>
          </w:p>
          <w:p w:rsidR="005D22C4" w:rsidRPr="004F65E4" w:rsidRDefault="005D22C4" w:rsidP="00576B6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5D22C4" w:rsidRPr="00B863F1" w:rsidTr="00576B68">
        <w:tc>
          <w:tcPr>
            <w:tcW w:w="10089" w:type="dxa"/>
          </w:tcPr>
          <w:p w:rsidR="005D22C4" w:rsidRPr="00B863F1" w:rsidRDefault="005D22C4" w:rsidP="00576B68">
            <w:pPr>
              <w:spacing w:before="80" w:line="500" w:lineRule="exact"/>
              <w:jc w:val="right"/>
              <w:rPr>
                <w:rFonts w:ascii="Tahoma" w:hAnsi="Tahoma" w:cs="Tahoma"/>
                <w:b/>
                <w:bCs/>
                <w:iCs/>
                <w:color w:val="243285"/>
                <w:sz w:val="44"/>
                <w:szCs w:val="44"/>
                <w:lang w:val="en-US"/>
              </w:rPr>
            </w:pPr>
          </w:p>
          <w:p w:rsidR="005D22C4" w:rsidRPr="001511A6" w:rsidRDefault="005D22C4" w:rsidP="00576B6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Mathematical model of average and related radiation patterns for line-of-sight </w:t>
            </w:r>
            <w:r>
              <w:rPr>
                <w:rFonts w:ascii="Tahoma" w:hAnsi="Tahoma" w:cs="Tahoma"/>
                <w:b/>
                <w:bCs/>
                <w:iCs/>
                <w:color w:val="243285"/>
                <w:sz w:val="44"/>
                <w:szCs w:val="44"/>
                <w:lang w:val="en-US"/>
              </w:rPr>
              <w:br/>
              <w:t xml:space="preserve">point-to-point fixed wireless system antennas for use in certain </w:t>
            </w:r>
            <w:proofErr w:type="spellStart"/>
            <w:r>
              <w:rPr>
                <w:rFonts w:ascii="Tahoma" w:hAnsi="Tahoma" w:cs="Tahoma"/>
                <w:b/>
                <w:bCs/>
                <w:iCs/>
                <w:color w:val="243285"/>
                <w:sz w:val="44"/>
                <w:szCs w:val="44"/>
                <w:lang w:val="en-US"/>
              </w:rPr>
              <w:t>coodination</w:t>
            </w:r>
            <w:proofErr w:type="spellEnd"/>
            <w:r>
              <w:rPr>
                <w:rFonts w:ascii="Tahoma" w:hAnsi="Tahoma" w:cs="Tahoma"/>
                <w:b/>
                <w:bCs/>
                <w:iCs/>
                <w:color w:val="243285"/>
                <w:sz w:val="44"/>
                <w:szCs w:val="44"/>
                <w:lang w:val="en-US"/>
              </w:rPr>
              <w:t xml:space="preserve"> studies and interference assessment in </w:t>
            </w:r>
            <w:r>
              <w:rPr>
                <w:rFonts w:ascii="Tahoma" w:hAnsi="Tahoma" w:cs="Tahoma"/>
                <w:b/>
                <w:bCs/>
                <w:iCs/>
                <w:color w:val="243285"/>
                <w:sz w:val="44"/>
                <w:szCs w:val="44"/>
                <w:lang w:val="en-US"/>
              </w:rPr>
              <w:br/>
              <w:t xml:space="preserve">the frequency range from </w:t>
            </w:r>
            <w:r>
              <w:rPr>
                <w:rFonts w:ascii="Tahoma" w:hAnsi="Tahoma" w:cs="Tahoma"/>
                <w:b/>
                <w:bCs/>
                <w:iCs/>
                <w:color w:val="243285"/>
                <w:sz w:val="44"/>
                <w:szCs w:val="44"/>
                <w:lang w:val="en-US"/>
              </w:rPr>
              <w:br/>
              <w:t>1 GHz to about 70 GHz</w:t>
            </w:r>
          </w:p>
          <w:p w:rsidR="005D22C4" w:rsidRPr="001511A6" w:rsidRDefault="005D22C4" w:rsidP="00576B68">
            <w:pPr>
              <w:spacing w:before="80" w:line="500" w:lineRule="exact"/>
              <w:jc w:val="right"/>
              <w:rPr>
                <w:rFonts w:ascii="Tahoma" w:hAnsi="Tahoma" w:cs="Tahoma"/>
                <w:b/>
                <w:bCs/>
                <w:iCs/>
                <w:color w:val="243285"/>
                <w:sz w:val="40"/>
                <w:szCs w:val="40"/>
                <w:lang w:val="en-US"/>
              </w:rPr>
            </w:pPr>
          </w:p>
        </w:tc>
      </w:tr>
      <w:tr w:rsidR="005D22C4" w:rsidTr="00576B68">
        <w:tc>
          <w:tcPr>
            <w:tcW w:w="10089" w:type="dxa"/>
          </w:tcPr>
          <w:p w:rsidR="005D22C4" w:rsidRPr="00B863F1" w:rsidRDefault="005D22C4" w:rsidP="00576B68">
            <w:pPr>
              <w:spacing w:before="80" w:line="280" w:lineRule="exact"/>
              <w:ind w:right="640"/>
              <w:rPr>
                <w:rFonts w:ascii="Tahoma" w:hAnsi="Tahoma" w:cs="Tahoma"/>
                <w:b/>
                <w:bCs/>
                <w:iCs/>
                <w:color w:val="243285"/>
                <w:sz w:val="32"/>
                <w:szCs w:val="32"/>
                <w:lang w:val="en-US"/>
              </w:rPr>
            </w:pPr>
          </w:p>
          <w:p w:rsidR="005D22C4" w:rsidRPr="00B863F1" w:rsidRDefault="005D22C4" w:rsidP="00576B68">
            <w:pPr>
              <w:spacing w:before="80" w:line="280" w:lineRule="exact"/>
              <w:ind w:right="640"/>
              <w:rPr>
                <w:rFonts w:ascii="Tahoma" w:hAnsi="Tahoma" w:cs="Tahoma"/>
                <w:b/>
                <w:bCs/>
                <w:iCs/>
                <w:color w:val="243285"/>
                <w:sz w:val="32"/>
                <w:szCs w:val="32"/>
                <w:lang w:val="en-US"/>
              </w:rPr>
            </w:pPr>
          </w:p>
          <w:p w:rsidR="005D22C4" w:rsidRPr="00B863F1" w:rsidRDefault="005D22C4" w:rsidP="00576B68">
            <w:pPr>
              <w:spacing w:before="80" w:after="180" w:line="360" w:lineRule="exact"/>
              <w:ind w:right="720"/>
              <w:rPr>
                <w:rFonts w:ascii="Tahoma" w:hAnsi="Tahoma" w:cs="Tahoma"/>
                <w:b/>
                <w:bCs/>
                <w:iCs/>
                <w:color w:val="243285"/>
                <w:sz w:val="36"/>
                <w:szCs w:val="36"/>
                <w:lang w:val="en-US"/>
              </w:rPr>
            </w:pPr>
          </w:p>
          <w:p w:rsidR="005D22C4" w:rsidRPr="001511A6" w:rsidRDefault="005D22C4" w:rsidP="00576B6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5D22C4" w:rsidRPr="00E406BD" w:rsidRDefault="005D22C4" w:rsidP="00576B68">
            <w:pPr>
              <w:spacing w:before="80" w:line="360" w:lineRule="exact"/>
              <w:jc w:val="right"/>
              <w:rPr>
                <w:rFonts w:ascii="Tahoma" w:hAnsi="Tahoma" w:cs="Tahoma"/>
                <w:b/>
                <w:bCs/>
                <w:iCs/>
                <w:color w:val="243285"/>
                <w:sz w:val="36"/>
                <w:szCs w:val="36"/>
                <w:lang w:val="en-US"/>
              </w:rPr>
            </w:pPr>
            <w:proofErr w:type="spellStart"/>
            <w:r w:rsidRPr="00E406BD">
              <w:rPr>
                <w:rFonts w:ascii="Tahoma" w:hAnsi="Tahoma" w:cs="Tahoma"/>
                <w:b/>
                <w:bCs/>
                <w:color w:val="243285"/>
                <w:sz w:val="36"/>
                <w:szCs w:val="36"/>
                <w:lang w:val="fr-CH"/>
              </w:rPr>
              <w:t>Fixed</w:t>
            </w:r>
            <w:proofErr w:type="spellEnd"/>
            <w:r w:rsidRPr="00E406BD">
              <w:rPr>
                <w:rFonts w:ascii="Tahoma" w:hAnsi="Tahoma" w:cs="Tahoma"/>
                <w:b/>
                <w:bCs/>
                <w:color w:val="243285"/>
                <w:sz w:val="36"/>
                <w:szCs w:val="36"/>
                <w:lang w:val="fr-CH"/>
              </w:rPr>
              <w:t xml:space="preserve"> service</w:t>
            </w:r>
          </w:p>
        </w:tc>
      </w:tr>
    </w:tbl>
    <w:p w:rsidR="005D22C4" w:rsidRDefault="005D22C4" w:rsidP="005D22C4">
      <w:pPr>
        <w:spacing w:before="80"/>
        <w:rPr>
          <w:i/>
          <w:sz w:val="22"/>
          <w:lang w:val="en-US"/>
        </w:rPr>
      </w:pPr>
    </w:p>
    <w:p w:rsidR="005D22C4" w:rsidRDefault="005D22C4" w:rsidP="005D22C4">
      <w:pPr>
        <w:spacing w:before="80"/>
        <w:rPr>
          <w:i/>
          <w:sz w:val="22"/>
          <w:lang w:val="en-US"/>
        </w:rPr>
      </w:pPr>
    </w:p>
    <w:p w:rsidR="005D22C4" w:rsidRDefault="005D22C4" w:rsidP="005D22C4">
      <w:pPr>
        <w:spacing w:before="80"/>
        <w:rPr>
          <w:i/>
          <w:sz w:val="22"/>
          <w:lang w:val="en-US"/>
        </w:rPr>
      </w:pPr>
    </w:p>
    <w:p w:rsidR="005D22C4" w:rsidRDefault="005D22C4" w:rsidP="005D22C4">
      <w:pPr>
        <w:spacing w:before="80"/>
        <w:rPr>
          <w:i/>
          <w:sz w:val="22"/>
          <w:lang w:val="en-US"/>
        </w:rPr>
      </w:pPr>
    </w:p>
    <w:p w:rsidR="005D22C4" w:rsidRDefault="005D22C4" w:rsidP="005D22C4">
      <w:pPr>
        <w:spacing w:before="80"/>
        <w:rPr>
          <w:i/>
          <w:sz w:val="22"/>
          <w:lang w:val="en-US"/>
        </w:rPr>
      </w:pPr>
    </w:p>
    <w:p w:rsidR="005D22C4" w:rsidRDefault="005D22C4" w:rsidP="005D22C4">
      <w:pPr>
        <w:spacing w:before="80"/>
        <w:rPr>
          <w:i/>
          <w:sz w:val="22"/>
          <w:lang w:val="en-US"/>
        </w:rPr>
      </w:pPr>
    </w:p>
    <w:p w:rsidR="005D22C4" w:rsidRDefault="005D22C4" w:rsidP="005D22C4">
      <w:pPr>
        <w:pStyle w:val="Equation"/>
        <w:tabs>
          <w:tab w:val="clear" w:pos="4820"/>
          <w:tab w:val="clear" w:pos="9639"/>
          <w:tab w:val="left" w:pos="1191"/>
          <w:tab w:val="left" w:pos="1588"/>
          <w:tab w:val="left" w:pos="1985"/>
        </w:tabs>
        <w:rPr>
          <w:rFonts w:ascii="Palatino Linotype" w:hAnsi="Palatino Linotype"/>
          <w:lang w:val="en-US"/>
        </w:rPr>
        <w:sectPr w:rsidR="005D22C4">
          <w:headerReference w:type="even" r:id="rId7"/>
          <w:headerReference w:type="default" r:id="rId8"/>
          <w:pgSz w:w="11907" w:h="16840" w:code="9"/>
          <w:pgMar w:top="1089" w:right="1089" w:bottom="284" w:left="1089" w:header="567" w:footer="284" w:gutter="0"/>
          <w:pgNumType w:start="1"/>
          <w:cols w:space="720"/>
        </w:sectPr>
      </w:pPr>
    </w:p>
    <w:p w:rsidR="005D22C4" w:rsidRPr="00586EF8" w:rsidRDefault="005D22C4" w:rsidP="005D22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D22C4" w:rsidRDefault="005D22C4" w:rsidP="005D22C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D22C4" w:rsidRDefault="005D22C4" w:rsidP="005D22C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D22C4" w:rsidRPr="00B714F3" w:rsidRDefault="005D22C4" w:rsidP="005D22C4">
      <w:pPr>
        <w:pStyle w:val="Heading1"/>
        <w:spacing w:before="680"/>
        <w:jc w:val="center"/>
        <w:rPr>
          <w:szCs w:val="24"/>
          <w:lang w:val="en-US"/>
        </w:rPr>
      </w:pPr>
      <w:r w:rsidRPr="00B714F3">
        <w:rPr>
          <w:szCs w:val="24"/>
          <w:lang w:val="en-US"/>
        </w:rPr>
        <w:t>Policy on Intellectual Property Right (IPR)</w:t>
      </w:r>
    </w:p>
    <w:p w:rsidR="005D22C4" w:rsidRPr="00B714F3" w:rsidRDefault="005D22C4" w:rsidP="005D22C4">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D22C4" w:rsidRDefault="005D22C4" w:rsidP="005D22C4">
      <w:pPr>
        <w:jc w:val="center"/>
        <w:rPr>
          <w:sz w:val="22"/>
          <w:lang w:val="en-US"/>
        </w:rPr>
      </w:pPr>
    </w:p>
    <w:p w:rsidR="005D22C4" w:rsidRDefault="005D22C4" w:rsidP="005D22C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22C4" w:rsidRPr="00B863F1" w:rsidTr="00576B68">
        <w:tc>
          <w:tcPr>
            <w:tcW w:w="9360" w:type="dxa"/>
            <w:gridSpan w:val="2"/>
          </w:tcPr>
          <w:p w:rsidR="005D22C4" w:rsidRPr="00036EE3" w:rsidRDefault="005D22C4" w:rsidP="00576B6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D22C4" w:rsidRPr="00036EE3"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D22C4" w:rsidRPr="00036EE3" w:rsidTr="00576B68">
        <w:tc>
          <w:tcPr>
            <w:tcW w:w="1140" w:type="dxa"/>
          </w:tcPr>
          <w:p w:rsidR="005D22C4" w:rsidRPr="00036EE3" w:rsidRDefault="005D22C4" w:rsidP="00576B68">
            <w:pPr>
              <w:spacing w:before="200" w:after="100"/>
              <w:ind w:left="57"/>
              <w:rPr>
                <w:b/>
                <w:bCs/>
                <w:sz w:val="20"/>
                <w:lang w:val="en-US"/>
              </w:rPr>
            </w:pPr>
            <w:r w:rsidRPr="00036EE3">
              <w:rPr>
                <w:b/>
                <w:bCs/>
                <w:sz w:val="20"/>
                <w:lang w:val="en-US"/>
              </w:rPr>
              <w:t>Series</w:t>
            </w:r>
          </w:p>
        </w:tc>
        <w:tc>
          <w:tcPr>
            <w:tcW w:w="8220" w:type="dxa"/>
          </w:tcPr>
          <w:p w:rsidR="005D22C4" w:rsidRPr="00036EE3"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BO</w:t>
            </w:r>
          </w:p>
        </w:tc>
        <w:tc>
          <w:tcPr>
            <w:tcW w:w="8220" w:type="dxa"/>
          </w:tcPr>
          <w:p w:rsidR="005D22C4" w:rsidRPr="00036EE3"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D22C4" w:rsidRPr="00B863F1" w:rsidTr="00576B68">
        <w:tc>
          <w:tcPr>
            <w:tcW w:w="1140" w:type="dxa"/>
            <w:tcBorders>
              <w:bottom w:val="nil"/>
            </w:tcBorders>
          </w:tcPr>
          <w:p w:rsidR="005D22C4" w:rsidRPr="00036EE3" w:rsidRDefault="005D22C4" w:rsidP="00576B68">
            <w:pPr>
              <w:spacing w:before="30" w:after="30"/>
              <w:ind w:left="57"/>
              <w:rPr>
                <w:b/>
                <w:bCs/>
                <w:sz w:val="20"/>
                <w:lang w:val="en-US"/>
              </w:rPr>
            </w:pPr>
            <w:r w:rsidRPr="00036EE3">
              <w:rPr>
                <w:b/>
                <w:bCs/>
                <w:sz w:val="20"/>
                <w:lang w:val="en-US"/>
              </w:rPr>
              <w:t>BR</w:t>
            </w:r>
          </w:p>
        </w:tc>
        <w:tc>
          <w:tcPr>
            <w:tcW w:w="8220" w:type="dxa"/>
            <w:tcBorders>
              <w:bottom w:val="nil"/>
            </w:tcBorders>
          </w:tcPr>
          <w:p w:rsidR="005D22C4" w:rsidRPr="00036EE3"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D22C4" w:rsidRPr="00036EE3" w:rsidTr="00576B68">
        <w:tc>
          <w:tcPr>
            <w:tcW w:w="1140" w:type="dxa"/>
            <w:tcBorders>
              <w:top w:val="nil"/>
              <w:bottom w:val="nil"/>
            </w:tcBorders>
            <w:shd w:val="clear" w:color="auto" w:fill="auto"/>
          </w:tcPr>
          <w:p w:rsidR="005D22C4" w:rsidRPr="007D224F" w:rsidRDefault="005D22C4" w:rsidP="00576B68">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D22C4" w:rsidRPr="007D224F"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D22C4" w:rsidRPr="00ED2695" w:rsidTr="00576B68">
        <w:tc>
          <w:tcPr>
            <w:tcW w:w="1140" w:type="dxa"/>
            <w:tcBorders>
              <w:top w:val="nil"/>
              <w:bottom w:val="nil"/>
            </w:tcBorders>
            <w:shd w:val="clear" w:color="auto" w:fill="auto"/>
          </w:tcPr>
          <w:p w:rsidR="005D22C4" w:rsidRPr="00ED2695" w:rsidRDefault="005D22C4" w:rsidP="00576B68">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rsidR="005D22C4" w:rsidRPr="00ED2695"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D22C4" w:rsidRPr="007D224F" w:rsidTr="00576B68">
        <w:tc>
          <w:tcPr>
            <w:tcW w:w="1140" w:type="dxa"/>
            <w:tcBorders>
              <w:top w:val="nil"/>
              <w:bottom w:val="nil"/>
            </w:tcBorders>
            <w:shd w:val="clear" w:color="auto" w:fill="F3F3F3"/>
          </w:tcPr>
          <w:p w:rsidR="005D22C4" w:rsidRPr="007D224F" w:rsidRDefault="005D22C4" w:rsidP="00576B68">
            <w:pPr>
              <w:spacing w:before="30" w:after="30"/>
              <w:ind w:left="57"/>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5D22C4" w:rsidRPr="007D224F" w:rsidRDefault="005D22C4" w:rsidP="00576B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proofErr w:type="spellStart"/>
            <w:r w:rsidRPr="007D224F">
              <w:rPr>
                <w:rFonts w:ascii="Times New Roman Bold" w:hAnsi="Times New Roman Bold" w:cs="Times New Roman Bold"/>
                <w:color w:val="000080"/>
                <w:sz w:val="20"/>
                <w:lang w:val="fr-CH"/>
              </w:rPr>
              <w:t>Fixed</w:t>
            </w:r>
            <w:proofErr w:type="spellEnd"/>
            <w:r w:rsidRPr="007D224F">
              <w:rPr>
                <w:rFonts w:ascii="Times New Roman Bold" w:hAnsi="Times New Roman Bold" w:cs="Times New Roman Bold"/>
                <w:color w:val="000080"/>
                <w:sz w:val="20"/>
                <w:lang w:val="fr-CH"/>
              </w:rPr>
              <w:t xml:space="preserve"> service</w:t>
            </w:r>
          </w:p>
        </w:tc>
      </w:tr>
      <w:tr w:rsidR="005D22C4" w:rsidRPr="00036EE3" w:rsidTr="00576B68">
        <w:tc>
          <w:tcPr>
            <w:tcW w:w="1140" w:type="dxa"/>
            <w:tcBorders>
              <w:top w:val="nil"/>
            </w:tcBorders>
            <w:shd w:val="clear" w:color="auto" w:fill="auto"/>
          </w:tcPr>
          <w:p w:rsidR="005D22C4" w:rsidRPr="00906589" w:rsidRDefault="005D22C4" w:rsidP="00576B68">
            <w:pPr>
              <w:spacing w:before="30" w:after="30"/>
              <w:ind w:left="57"/>
              <w:rPr>
                <w:b/>
                <w:bCs/>
                <w:sz w:val="20"/>
                <w:lang w:val="en-US"/>
              </w:rPr>
            </w:pPr>
            <w:r w:rsidRPr="00906589">
              <w:rPr>
                <w:b/>
                <w:bCs/>
                <w:sz w:val="20"/>
                <w:lang w:val="en-US"/>
              </w:rPr>
              <w:t>M</w:t>
            </w:r>
          </w:p>
        </w:tc>
        <w:tc>
          <w:tcPr>
            <w:tcW w:w="8220" w:type="dxa"/>
            <w:tcBorders>
              <w:top w:val="nil"/>
            </w:tcBorders>
            <w:shd w:val="clear" w:color="auto" w:fill="auto"/>
          </w:tcPr>
          <w:p w:rsidR="005D22C4" w:rsidRPr="00906589" w:rsidRDefault="005D22C4" w:rsidP="00576B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5D22C4" w:rsidRPr="00036EE3" w:rsidTr="00576B68">
        <w:tc>
          <w:tcPr>
            <w:tcW w:w="1140" w:type="dxa"/>
          </w:tcPr>
          <w:p w:rsidR="005D22C4" w:rsidRPr="00036EE3" w:rsidRDefault="005D22C4" w:rsidP="00576B68">
            <w:pPr>
              <w:spacing w:before="30" w:after="30"/>
              <w:ind w:left="57"/>
              <w:rPr>
                <w:b/>
                <w:bCs/>
                <w:sz w:val="20"/>
                <w:lang w:val="fr-CH"/>
              </w:rPr>
            </w:pPr>
            <w:r w:rsidRPr="00036EE3">
              <w:rPr>
                <w:b/>
                <w:bCs/>
                <w:sz w:val="20"/>
                <w:lang w:val="fr-CH"/>
              </w:rPr>
              <w:t>P</w:t>
            </w:r>
          </w:p>
        </w:tc>
        <w:tc>
          <w:tcPr>
            <w:tcW w:w="8220" w:type="dxa"/>
          </w:tcPr>
          <w:p w:rsidR="005D22C4" w:rsidRPr="00036EE3" w:rsidRDefault="005D22C4" w:rsidP="00576B68">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RA</w:t>
            </w:r>
          </w:p>
        </w:tc>
        <w:tc>
          <w:tcPr>
            <w:tcW w:w="8220" w:type="dxa"/>
          </w:tcPr>
          <w:p w:rsidR="005D22C4" w:rsidRPr="00036EE3" w:rsidRDefault="005D22C4" w:rsidP="00576B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RS</w:t>
            </w:r>
          </w:p>
        </w:tc>
        <w:tc>
          <w:tcPr>
            <w:tcW w:w="8220" w:type="dxa"/>
          </w:tcPr>
          <w:p w:rsidR="005D22C4" w:rsidRPr="00036EE3" w:rsidRDefault="005D22C4" w:rsidP="00576B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S</w:t>
            </w:r>
          </w:p>
        </w:tc>
        <w:tc>
          <w:tcPr>
            <w:tcW w:w="8220" w:type="dxa"/>
          </w:tcPr>
          <w:p w:rsidR="005D22C4" w:rsidRPr="00036EE3" w:rsidRDefault="005D22C4" w:rsidP="00576B68">
            <w:pPr>
              <w:spacing w:before="30" w:after="30"/>
              <w:rPr>
                <w:sz w:val="20"/>
                <w:lang w:val="en-US"/>
              </w:rPr>
            </w:pPr>
            <w:r w:rsidRPr="00036EE3">
              <w:rPr>
                <w:sz w:val="20"/>
                <w:lang w:val="en-US"/>
              </w:rPr>
              <w:t>Fixed-satellite service</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SA</w:t>
            </w:r>
          </w:p>
        </w:tc>
        <w:tc>
          <w:tcPr>
            <w:tcW w:w="8220" w:type="dxa"/>
          </w:tcPr>
          <w:p w:rsidR="005D22C4" w:rsidRPr="00036EE3" w:rsidRDefault="005D22C4" w:rsidP="00576B68">
            <w:pPr>
              <w:spacing w:before="30" w:after="30"/>
              <w:rPr>
                <w:sz w:val="20"/>
                <w:lang w:val="en-US"/>
              </w:rPr>
            </w:pPr>
            <w:r w:rsidRPr="00036EE3">
              <w:rPr>
                <w:sz w:val="20"/>
                <w:lang w:val="en-US"/>
              </w:rPr>
              <w:t>Space applications and meteorology</w:t>
            </w:r>
          </w:p>
        </w:tc>
      </w:tr>
      <w:tr w:rsidR="005D22C4" w:rsidRPr="00B863F1" w:rsidTr="00576B68">
        <w:tc>
          <w:tcPr>
            <w:tcW w:w="1140" w:type="dxa"/>
            <w:tcBorders>
              <w:bottom w:val="nil"/>
            </w:tcBorders>
          </w:tcPr>
          <w:p w:rsidR="005D22C4" w:rsidRPr="00036EE3" w:rsidRDefault="005D22C4" w:rsidP="00576B68">
            <w:pPr>
              <w:spacing w:before="30" w:after="30"/>
              <w:ind w:left="57"/>
              <w:rPr>
                <w:b/>
                <w:bCs/>
                <w:sz w:val="20"/>
                <w:lang w:val="en-US"/>
              </w:rPr>
            </w:pPr>
            <w:r w:rsidRPr="00036EE3">
              <w:rPr>
                <w:b/>
                <w:bCs/>
                <w:sz w:val="20"/>
                <w:lang w:val="en-US"/>
              </w:rPr>
              <w:t>SF</w:t>
            </w:r>
          </w:p>
        </w:tc>
        <w:tc>
          <w:tcPr>
            <w:tcW w:w="8220" w:type="dxa"/>
            <w:tcBorders>
              <w:bottom w:val="nil"/>
            </w:tcBorders>
          </w:tcPr>
          <w:p w:rsidR="005D22C4" w:rsidRPr="00036EE3" w:rsidRDefault="005D22C4" w:rsidP="00576B68">
            <w:pPr>
              <w:spacing w:before="30" w:after="30"/>
              <w:rPr>
                <w:sz w:val="20"/>
                <w:lang w:val="en-US"/>
              </w:rPr>
            </w:pPr>
            <w:r w:rsidRPr="00036EE3">
              <w:rPr>
                <w:sz w:val="20"/>
                <w:lang w:val="en-US"/>
              </w:rPr>
              <w:t>Frequency sharing and coordination between fixed-satellite and fixed service systems</w:t>
            </w:r>
          </w:p>
        </w:tc>
      </w:tr>
      <w:tr w:rsidR="005D22C4" w:rsidRPr="00036EE3" w:rsidTr="00576B68">
        <w:tc>
          <w:tcPr>
            <w:tcW w:w="1140" w:type="dxa"/>
            <w:tcBorders>
              <w:top w:val="nil"/>
              <w:bottom w:val="nil"/>
            </w:tcBorders>
            <w:shd w:val="clear" w:color="auto" w:fill="auto"/>
          </w:tcPr>
          <w:p w:rsidR="005D22C4" w:rsidRPr="000A4386" w:rsidRDefault="005D22C4" w:rsidP="00576B68">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rsidR="005D22C4" w:rsidRPr="000A4386" w:rsidRDefault="005D22C4" w:rsidP="00576B68">
            <w:pPr>
              <w:spacing w:before="30" w:after="30"/>
              <w:rPr>
                <w:sz w:val="20"/>
                <w:lang w:val="en-US"/>
              </w:rPr>
            </w:pPr>
            <w:r w:rsidRPr="000A4386">
              <w:rPr>
                <w:sz w:val="20"/>
                <w:lang w:val="en-US"/>
              </w:rPr>
              <w:t>Spectrum management</w:t>
            </w:r>
          </w:p>
        </w:tc>
      </w:tr>
      <w:tr w:rsidR="005D22C4" w:rsidRPr="00036EE3" w:rsidTr="00576B68">
        <w:tc>
          <w:tcPr>
            <w:tcW w:w="1140" w:type="dxa"/>
            <w:tcBorders>
              <w:top w:val="nil"/>
            </w:tcBorders>
          </w:tcPr>
          <w:p w:rsidR="005D22C4" w:rsidRPr="00036EE3" w:rsidRDefault="005D22C4" w:rsidP="00576B68">
            <w:pPr>
              <w:spacing w:before="30" w:after="30"/>
              <w:ind w:left="57"/>
              <w:rPr>
                <w:b/>
                <w:bCs/>
                <w:sz w:val="20"/>
                <w:lang w:val="en-US"/>
              </w:rPr>
            </w:pPr>
            <w:r w:rsidRPr="00036EE3">
              <w:rPr>
                <w:b/>
                <w:bCs/>
                <w:sz w:val="20"/>
                <w:lang w:val="en-US"/>
              </w:rPr>
              <w:t>SNG</w:t>
            </w:r>
          </w:p>
        </w:tc>
        <w:tc>
          <w:tcPr>
            <w:tcW w:w="8220" w:type="dxa"/>
            <w:tcBorders>
              <w:top w:val="nil"/>
            </w:tcBorders>
          </w:tcPr>
          <w:p w:rsidR="005D22C4" w:rsidRPr="00036EE3" w:rsidRDefault="005D22C4" w:rsidP="00576B68">
            <w:pPr>
              <w:spacing w:before="30" w:after="30"/>
              <w:rPr>
                <w:sz w:val="20"/>
                <w:lang w:val="en-US"/>
              </w:rPr>
            </w:pPr>
            <w:r w:rsidRPr="00036EE3">
              <w:rPr>
                <w:sz w:val="20"/>
                <w:lang w:val="en-US"/>
              </w:rPr>
              <w:t>Satellite news gathering</w:t>
            </w:r>
          </w:p>
        </w:tc>
      </w:tr>
      <w:tr w:rsidR="005D22C4" w:rsidRPr="00B863F1"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TF</w:t>
            </w:r>
          </w:p>
        </w:tc>
        <w:tc>
          <w:tcPr>
            <w:tcW w:w="8220" w:type="dxa"/>
          </w:tcPr>
          <w:p w:rsidR="005D22C4" w:rsidRPr="00036EE3" w:rsidRDefault="005D22C4" w:rsidP="00576B68">
            <w:pPr>
              <w:spacing w:before="30" w:after="30"/>
              <w:rPr>
                <w:sz w:val="20"/>
                <w:lang w:val="en-US"/>
              </w:rPr>
            </w:pPr>
            <w:r w:rsidRPr="00036EE3">
              <w:rPr>
                <w:sz w:val="20"/>
                <w:lang w:val="en-US"/>
              </w:rPr>
              <w:t>Time signals and frequency standards emissions</w:t>
            </w:r>
          </w:p>
        </w:tc>
      </w:tr>
      <w:tr w:rsidR="005D22C4" w:rsidRPr="00036EE3" w:rsidTr="00576B68">
        <w:tc>
          <w:tcPr>
            <w:tcW w:w="1140" w:type="dxa"/>
          </w:tcPr>
          <w:p w:rsidR="005D22C4" w:rsidRPr="00036EE3" w:rsidRDefault="005D22C4" w:rsidP="00576B68">
            <w:pPr>
              <w:spacing w:before="30" w:after="30"/>
              <w:ind w:left="57"/>
              <w:rPr>
                <w:b/>
                <w:bCs/>
                <w:sz w:val="20"/>
                <w:lang w:val="en-US"/>
              </w:rPr>
            </w:pPr>
            <w:r w:rsidRPr="00036EE3">
              <w:rPr>
                <w:b/>
                <w:bCs/>
                <w:sz w:val="20"/>
                <w:lang w:val="en-US"/>
              </w:rPr>
              <w:t>V</w:t>
            </w:r>
          </w:p>
        </w:tc>
        <w:tc>
          <w:tcPr>
            <w:tcW w:w="8220" w:type="dxa"/>
          </w:tcPr>
          <w:p w:rsidR="005D22C4" w:rsidRPr="00036EE3" w:rsidRDefault="005D22C4" w:rsidP="00576B68">
            <w:pPr>
              <w:spacing w:before="30" w:after="180"/>
              <w:rPr>
                <w:sz w:val="20"/>
                <w:lang w:val="en-US"/>
              </w:rPr>
            </w:pPr>
            <w:r w:rsidRPr="00036EE3">
              <w:rPr>
                <w:sz w:val="20"/>
                <w:lang w:val="en-US"/>
              </w:rPr>
              <w:t>Vocabulary and related subjects</w:t>
            </w:r>
          </w:p>
        </w:tc>
      </w:tr>
    </w:tbl>
    <w:p w:rsidR="005D22C4" w:rsidRPr="00036EE3" w:rsidRDefault="005D22C4" w:rsidP="005D22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D22C4" w:rsidTr="00576B68">
        <w:tc>
          <w:tcPr>
            <w:tcW w:w="720" w:type="dxa"/>
          </w:tcPr>
          <w:p w:rsidR="005D22C4" w:rsidRDefault="005D22C4" w:rsidP="00576B68">
            <w:pPr>
              <w:jc w:val="center"/>
              <w:rPr>
                <w:sz w:val="22"/>
                <w:lang w:val="en-US"/>
              </w:rPr>
            </w:pPr>
          </w:p>
        </w:tc>
      </w:tr>
    </w:tbl>
    <w:p w:rsidR="005D22C4" w:rsidRPr="00036EE3" w:rsidRDefault="005D22C4" w:rsidP="005D22C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D22C4" w:rsidRPr="00B863F1" w:rsidTr="00576B68">
        <w:tc>
          <w:tcPr>
            <w:tcW w:w="9360" w:type="dxa"/>
          </w:tcPr>
          <w:p w:rsidR="005D22C4" w:rsidRPr="002F5199" w:rsidRDefault="005D22C4" w:rsidP="00576B6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D22C4" w:rsidRDefault="005D22C4" w:rsidP="005D22C4">
      <w:pPr>
        <w:spacing w:before="0"/>
        <w:jc w:val="center"/>
        <w:rPr>
          <w:sz w:val="22"/>
          <w:lang w:val="en-US"/>
        </w:rPr>
      </w:pPr>
    </w:p>
    <w:p w:rsidR="005D22C4" w:rsidRDefault="005D22C4" w:rsidP="005D22C4">
      <w:pPr>
        <w:spacing w:before="0"/>
        <w:jc w:val="center"/>
        <w:rPr>
          <w:sz w:val="22"/>
          <w:lang w:val="en-US"/>
        </w:rPr>
      </w:pPr>
    </w:p>
    <w:p w:rsidR="005D22C4" w:rsidRPr="002F5199" w:rsidRDefault="005D22C4" w:rsidP="005D22C4">
      <w:pPr>
        <w:spacing w:before="0"/>
        <w:jc w:val="right"/>
        <w:rPr>
          <w:i/>
          <w:iCs/>
          <w:sz w:val="20"/>
          <w:lang w:val="en-US"/>
        </w:rPr>
      </w:pPr>
      <w:r w:rsidRPr="002F5199">
        <w:rPr>
          <w:i/>
          <w:iCs/>
          <w:sz w:val="20"/>
          <w:lang w:val="en-US"/>
        </w:rPr>
        <w:t>Electronic Publication</w:t>
      </w:r>
    </w:p>
    <w:p w:rsidR="005D22C4" w:rsidRPr="002F5199" w:rsidRDefault="005D22C4" w:rsidP="005D22C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5D22C4" w:rsidRDefault="005D22C4" w:rsidP="005D22C4">
      <w:pPr>
        <w:jc w:val="center"/>
        <w:rPr>
          <w:sz w:val="22"/>
          <w:lang w:val="en-US"/>
        </w:rPr>
      </w:pPr>
    </w:p>
    <w:p w:rsidR="005D22C4" w:rsidRPr="00470E28" w:rsidRDefault="005D22C4" w:rsidP="005D22C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5D22C4" w:rsidRPr="00470E28" w:rsidRDefault="005D22C4" w:rsidP="005D22C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D22C4" w:rsidRDefault="005D22C4" w:rsidP="005D22C4">
      <w:pPr>
        <w:spacing w:before="160"/>
        <w:rPr>
          <w:i/>
          <w:sz w:val="20"/>
          <w:lang w:val="en-US"/>
        </w:rPr>
        <w:sectPr w:rsidR="005D22C4" w:rsidSect="00576B68">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72A55" w:rsidRPr="00272A55" w:rsidRDefault="00272A55" w:rsidP="003055CE">
      <w:pPr>
        <w:pStyle w:val="RecNo"/>
        <w:spacing w:before="0"/>
        <w:rPr>
          <w:lang w:val="en-US" w:eastAsia="zh-CN"/>
        </w:rPr>
      </w:pPr>
      <w:bookmarkStart w:id="2" w:name="irecnoe"/>
      <w:bookmarkEnd w:id="2"/>
      <w:r w:rsidRPr="00272A55">
        <w:rPr>
          <w:lang w:val="en-US"/>
        </w:rPr>
        <w:lastRenderedPageBreak/>
        <w:t xml:space="preserve">RECOMMENDATION </w:t>
      </w:r>
      <w:r w:rsidRPr="003055CE">
        <w:rPr>
          <w:rStyle w:val="href"/>
        </w:rPr>
        <w:t>ITU-R F.1245</w:t>
      </w:r>
      <w:r w:rsidRPr="003055CE">
        <w:rPr>
          <w:rStyle w:val="href"/>
        </w:rPr>
        <w:noBreakHyphen/>
      </w:r>
      <w:r w:rsidR="003055CE" w:rsidRPr="003055CE">
        <w:rPr>
          <w:rStyle w:val="href"/>
        </w:rPr>
        <w:t>2</w:t>
      </w:r>
      <w:r w:rsidRPr="00272A55">
        <w:rPr>
          <w:rStyle w:val="FootnoteReference"/>
          <w:lang w:val="en-US"/>
        </w:rPr>
        <w:footnoteReference w:customMarkFollows="1" w:id="1"/>
        <w:t>*</w:t>
      </w:r>
      <w:r w:rsidRPr="00272A55">
        <w:rPr>
          <w:lang w:val="en-US" w:eastAsia="zh-CN"/>
        </w:rPr>
        <w:t xml:space="preserve"> </w:t>
      </w:r>
    </w:p>
    <w:p w:rsidR="00272A55" w:rsidRPr="00272A55" w:rsidRDefault="00272A55" w:rsidP="003055CE">
      <w:pPr>
        <w:pStyle w:val="Rectitle"/>
        <w:rPr>
          <w:lang w:val="en-US" w:eastAsia="zh-CN"/>
        </w:rPr>
      </w:pPr>
      <w:r w:rsidRPr="00272A55">
        <w:rPr>
          <w:lang w:val="en-US"/>
        </w:rPr>
        <w:t xml:space="preserve">Mathematical model of average and related radiation patterns for </w:t>
      </w:r>
      <w:r w:rsidR="003055CE">
        <w:rPr>
          <w:lang w:val="en-US"/>
        </w:rPr>
        <w:br/>
      </w:r>
      <w:r w:rsidRPr="00272A55">
        <w:rPr>
          <w:lang w:val="en-US"/>
        </w:rPr>
        <w:t xml:space="preserve">line-of-sight point-to-point </w:t>
      </w:r>
      <w:r w:rsidRPr="00272A55">
        <w:rPr>
          <w:lang w:val="en-US" w:eastAsia="ja-JP"/>
        </w:rPr>
        <w:t>fixed wireless</w:t>
      </w:r>
      <w:r w:rsidRPr="00272A55">
        <w:rPr>
          <w:lang w:val="en-US"/>
        </w:rPr>
        <w:t xml:space="preserve"> system antennas for use in </w:t>
      </w:r>
      <w:r w:rsidR="003055CE">
        <w:rPr>
          <w:lang w:val="en-US"/>
        </w:rPr>
        <w:br/>
      </w:r>
      <w:r w:rsidRPr="00272A55">
        <w:rPr>
          <w:lang w:val="en-US"/>
        </w:rPr>
        <w:t>certain coordination</w:t>
      </w:r>
      <w:r w:rsidRPr="00272A55">
        <w:rPr>
          <w:lang w:val="en-US" w:eastAsia="ja-JP"/>
        </w:rPr>
        <w:t xml:space="preserve"> </w:t>
      </w:r>
      <w:r w:rsidRPr="00272A55">
        <w:rPr>
          <w:lang w:val="en-US"/>
        </w:rPr>
        <w:t xml:space="preserve">studies and interference assessment in the </w:t>
      </w:r>
      <w:r w:rsidR="003055CE">
        <w:rPr>
          <w:lang w:val="en-US"/>
        </w:rPr>
        <w:br/>
      </w:r>
      <w:r w:rsidRPr="00272A55">
        <w:rPr>
          <w:lang w:val="en-US"/>
        </w:rPr>
        <w:t>frequency range from 1 GHz to about 70 GHz</w:t>
      </w:r>
      <w:r w:rsidRPr="00272A55">
        <w:rPr>
          <w:lang w:val="en-US" w:eastAsia="zh-CN"/>
        </w:rPr>
        <w:t xml:space="preserve"> </w:t>
      </w:r>
    </w:p>
    <w:p w:rsidR="00272A55" w:rsidRPr="005847F3" w:rsidRDefault="00272A55" w:rsidP="003055CE">
      <w:pPr>
        <w:pStyle w:val="QuestionNo"/>
        <w:rPr>
          <w:sz w:val="24"/>
          <w:szCs w:val="24"/>
        </w:rPr>
      </w:pPr>
      <w:r w:rsidRPr="005847F3">
        <w:rPr>
          <w:sz w:val="24"/>
          <w:szCs w:val="24"/>
        </w:rPr>
        <w:t>(Question ITU-R 110-2/5)</w:t>
      </w:r>
    </w:p>
    <w:p w:rsidR="003055CE" w:rsidRDefault="003055CE" w:rsidP="003055CE">
      <w:pPr>
        <w:pStyle w:val="Recdate"/>
      </w:pPr>
    </w:p>
    <w:p w:rsidR="00272A55" w:rsidRPr="00405EBF" w:rsidRDefault="00272A55" w:rsidP="003055CE">
      <w:pPr>
        <w:pStyle w:val="Recdate"/>
      </w:pPr>
      <w:r w:rsidRPr="00405EBF">
        <w:t>(1997-2000</w:t>
      </w:r>
      <w:r>
        <w:t>-2012</w:t>
      </w:r>
      <w:r w:rsidRPr="00405EBF">
        <w:t>)</w:t>
      </w:r>
    </w:p>
    <w:p w:rsidR="00272A55" w:rsidRPr="005847F3" w:rsidRDefault="00272A55" w:rsidP="003055CE">
      <w:pPr>
        <w:pStyle w:val="HeadingSum"/>
        <w:rPr>
          <w:lang w:val="en-US" w:eastAsia="zh-CN"/>
        </w:rPr>
      </w:pPr>
      <w:r w:rsidRPr="005847F3">
        <w:rPr>
          <w:lang w:val="en-US" w:eastAsia="zh-CN"/>
        </w:rPr>
        <w:t>Scope</w:t>
      </w:r>
    </w:p>
    <w:p w:rsidR="00272A55" w:rsidRPr="005847F3" w:rsidRDefault="00272A55" w:rsidP="003055CE">
      <w:pPr>
        <w:pStyle w:val="Summary"/>
        <w:rPr>
          <w:lang w:val="en-US" w:eastAsia="ja-JP"/>
        </w:rPr>
      </w:pPr>
      <w:r w:rsidRPr="005847F3">
        <w:rPr>
          <w:lang w:val="en-US" w:eastAsia="zh-CN"/>
        </w:rPr>
        <w:t xml:space="preserve">This Recommendation provides </w:t>
      </w:r>
      <w:r w:rsidRPr="005847F3">
        <w:rPr>
          <w:lang w:val="en-US" w:eastAsia="ja-JP"/>
        </w:rPr>
        <w:t xml:space="preserve">average and related </w:t>
      </w:r>
      <w:r w:rsidRPr="005847F3">
        <w:rPr>
          <w:lang w:val="en-US" w:eastAsia="zh-CN"/>
        </w:rPr>
        <w:t>reference radiation patterns for</w:t>
      </w:r>
      <w:r w:rsidRPr="005847F3">
        <w:rPr>
          <w:lang w:val="en-US" w:eastAsia="ja-JP"/>
        </w:rPr>
        <w:t xml:space="preserve"> line-of-sight point-to-point </w:t>
      </w:r>
      <w:r w:rsidRPr="005847F3">
        <w:rPr>
          <w:lang w:val="en-US" w:eastAsia="zh-CN"/>
        </w:rPr>
        <w:t>fixed wireless system</w:t>
      </w:r>
      <w:r w:rsidRPr="005847F3">
        <w:rPr>
          <w:lang w:val="en-US" w:eastAsia="ja-JP"/>
        </w:rPr>
        <w:t xml:space="preserve"> (FWS) </w:t>
      </w:r>
      <w:r w:rsidRPr="005847F3">
        <w:rPr>
          <w:lang w:val="en-US" w:eastAsia="zh-CN"/>
        </w:rPr>
        <w:t>antennas in the frequency range from 1</w:t>
      </w:r>
      <w:r w:rsidR="008A1341">
        <w:rPr>
          <w:lang w:val="en-US" w:eastAsia="zh-CN"/>
        </w:rPr>
        <w:t xml:space="preserve"> </w:t>
      </w:r>
      <w:r w:rsidRPr="005847F3">
        <w:rPr>
          <w:lang w:val="en-US" w:eastAsia="ja-JP"/>
        </w:rPr>
        <w:t>GHz</w:t>
      </w:r>
      <w:r w:rsidRPr="005847F3">
        <w:rPr>
          <w:lang w:val="en-US" w:eastAsia="zh-CN"/>
        </w:rPr>
        <w:t xml:space="preserve"> to about 70 GHz. Th</w:t>
      </w:r>
      <w:r w:rsidRPr="005847F3">
        <w:rPr>
          <w:lang w:val="en-US" w:eastAsia="ja-JP"/>
        </w:rPr>
        <w:t>e analysis</w:t>
      </w:r>
      <w:r w:rsidRPr="005847F3">
        <w:rPr>
          <w:lang w:val="en-US" w:eastAsia="zh-CN"/>
        </w:rPr>
        <w:t xml:space="preserve"> </w:t>
      </w:r>
      <w:r w:rsidRPr="005847F3">
        <w:rPr>
          <w:lang w:val="en-US" w:eastAsia="ja-JP"/>
        </w:rPr>
        <w:t xml:space="preserve">in this Recommendation </w:t>
      </w:r>
      <w:r w:rsidRPr="005847F3">
        <w:rPr>
          <w:lang w:val="en-US" w:eastAsia="zh-CN"/>
        </w:rPr>
        <w:t>may be used in</w:t>
      </w:r>
      <w:r w:rsidRPr="005847F3">
        <w:rPr>
          <w:lang w:val="en-US" w:eastAsia="ja-JP"/>
        </w:rPr>
        <w:t xml:space="preserve"> certain </w:t>
      </w:r>
      <w:r w:rsidRPr="005847F3">
        <w:rPr>
          <w:lang w:val="en-US" w:eastAsia="zh-CN"/>
        </w:rPr>
        <w:t>coordination studies and interference assessments when particular information concerning the FWS antenna</w:t>
      </w:r>
      <w:r w:rsidRPr="005847F3">
        <w:rPr>
          <w:lang w:val="en-US" w:eastAsia="ja-JP"/>
        </w:rPr>
        <w:t xml:space="preserve"> </w:t>
      </w:r>
      <w:r w:rsidRPr="005847F3">
        <w:rPr>
          <w:lang w:val="en-US" w:eastAsia="zh-CN"/>
        </w:rPr>
        <w:t>is not available.</w:t>
      </w:r>
    </w:p>
    <w:p w:rsidR="00272A55" w:rsidRPr="009866AE" w:rsidRDefault="00272A55" w:rsidP="003055CE">
      <w:pPr>
        <w:pStyle w:val="Normalaftertitle"/>
        <w:jc w:val="both"/>
      </w:pPr>
      <w:r w:rsidRPr="009866AE">
        <w:t xml:space="preserve">The ITU </w:t>
      </w:r>
      <w:proofErr w:type="spellStart"/>
      <w:r w:rsidRPr="009866AE">
        <w:t>Radiocommunication</w:t>
      </w:r>
      <w:proofErr w:type="spellEnd"/>
      <w:r w:rsidRPr="009866AE">
        <w:t xml:space="preserve"> Assembly,</w:t>
      </w:r>
    </w:p>
    <w:p w:rsidR="00272A55" w:rsidRPr="009866AE" w:rsidRDefault="00272A55" w:rsidP="00711E92">
      <w:pPr>
        <w:pStyle w:val="Call"/>
      </w:pPr>
      <w:r w:rsidRPr="009866AE">
        <w:t>considering</w:t>
      </w:r>
    </w:p>
    <w:p w:rsidR="00272A55" w:rsidRPr="009866AE" w:rsidRDefault="00272A55" w:rsidP="005847F3">
      <w:pPr>
        <w:tabs>
          <w:tab w:val="left" w:pos="794"/>
        </w:tabs>
      </w:pPr>
      <w:r w:rsidRPr="009866AE">
        <w:t>a)</w:t>
      </w:r>
      <w:r w:rsidRPr="009866AE">
        <w:tab/>
        <w:t xml:space="preserve">that the reference radiation pattern of line-of-sight point-to-point </w:t>
      </w:r>
      <w:r w:rsidRPr="009866AE">
        <w:rPr>
          <w:lang w:eastAsia="ja-JP"/>
        </w:rPr>
        <w:t>fixed wireless</w:t>
      </w:r>
      <w:r w:rsidRPr="009866AE">
        <w:t xml:space="preserve"> system </w:t>
      </w:r>
      <w:r>
        <w:t xml:space="preserve">(FWS) </w:t>
      </w:r>
      <w:r w:rsidRPr="009866AE">
        <w:t xml:space="preserve">antennas stated in Recommendation ITU-R F.699 </w:t>
      </w:r>
      <w:r>
        <w:t>gives the peak envelope of side</w:t>
      </w:r>
      <w:r>
        <w:noBreakHyphen/>
      </w:r>
      <w:r w:rsidRPr="009866AE">
        <w:t>lobe patterns;</w:t>
      </w:r>
    </w:p>
    <w:p w:rsidR="00272A55" w:rsidRPr="009866AE" w:rsidRDefault="00272A55" w:rsidP="005847F3">
      <w:pPr>
        <w:tabs>
          <w:tab w:val="left" w:pos="794"/>
        </w:tabs>
        <w:jc w:val="both"/>
      </w:pPr>
      <w:r w:rsidRPr="009866AE">
        <w:t>b)</w:t>
      </w:r>
      <w:r w:rsidRPr="009866AE">
        <w:tab/>
        <w:t xml:space="preserve">that if the peak </w:t>
      </w:r>
      <w:r w:rsidRPr="003055CE">
        <w:t>envelope</w:t>
      </w:r>
      <w:r w:rsidRPr="009866AE">
        <w:t xml:space="preserve"> radiation pattern is used in the assessment of the aggregate interference consisting of many interference entries, the predicted interference will result in values that are greater than values that would be experienced in practice;</w:t>
      </w:r>
    </w:p>
    <w:p w:rsidR="00272A55" w:rsidRPr="009866AE" w:rsidRDefault="00272A55" w:rsidP="005847F3">
      <w:pPr>
        <w:tabs>
          <w:tab w:val="left" w:pos="794"/>
        </w:tabs>
        <w:jc w:val="both"/>
      </w:pPr>
      <w:r w:rsidRPr="009866AE">
        <w:t>c)</w:t>
      </w:r>
      <w:r w:rsidRPr="009866AE">
        <w:tab/>
        <w:t>that, therefore, it is necessary to use the antenna radiation pattern representing average side-lobe levels in the following cases:</w:t>
      </w:r>
    </w:p>
    <w:p w:rsidR="00272A55" w:rsidRPr="003055CE" w:rsidRDefault="00272A55" w:rsidP="003055CE">
      <w:pPr>
        <w:pStyle w:val="enumlev1"/>
        <w:jc w:val="both"/>
      </w:pPr>
      <w:r w:rsidRPr="003055CE">
        <w:t>–</w:t>
      </w:r>
      <w:r w:rsidRPr="003055CE">
        <w:tab/>
        <w:t>to predict the aggregate interference to a geostationary or non-geostationary satellite from numerous radio-relay stations;</w:t>
      </w:r>
    </w:p>
    <w:p w:rsidR="00272A55" w:rsidRPr="003055CE" w:rsidRDefault="00272A55" w:rsidP="003055CE">
      <w:pPr>
        <w:pStyle w:val="enumlev1"/>
        <w:jc w:val="both"/>
      </w:pPr>
      <w:bookmarkStart w:id="3" w:name="dsgno"/>
      <w:bookmarkEnd w:id="3"/>
      <w:r w:rsidRPr="003055CE">
        <w:t>–</w:t>
      </w:r>
      <w:r w:rsidRPr="003055CE">
        <w:tab/>
        <w:t>to predict the aggregate interference to a radio-relay station from many geostationary satellites;</w:t>
      </w:r>
    </w:p>
    <w:p w:rsidR="00272A55" w:rsidRPr="003055CE" w:rsidRDefault="00272A55" w:rsidP="003055CE">
      <w:pPr>
        <w:pStyle w:val="enumlev1"/>
        <w:jc w:val="both"/>
      </w:pPr>
      <w:r w:rsidRPr="003055CE">
        <w:t>–</w:t>
      </w:r>
      <w:r w:rsidRPr="003055CE">
        <w:tab/>
        <w:t>to predict interference to a radio-relay station from one or more non-geostationary satellites under the continuously variable angle which should be averaged;</w:t>
      </w:r>
    </w:p>
    <w:p w:rsidR="00272A55" w:rsidRPr="003055CE" w:rsidRDefault="00272A55" w:rsidP="003055CE">
      <w:pPr>
        <w:pStyle w:val="enumlev1"/>
        <w:jc w:val="both"/>
      </w:pPr>
      <w:r w:rsidRPr="003055CE">
        <w:t>–</w:t>
      </w:r>
      <w:r w:rsidRPr="003055CE">
        <w:tab/>
        <w:t>in any other cases where the use of the radiation pattern representing average side-lobe levels is appropriate;</w:t>
      </w:r>
    </w:p>
    <w:p w:rsidR="00272A55" w:rsidRPr="009866AE" w:rsidRDefault="00272A55" w:rsidP="005847F3">
      <w:pPr>
        <w:tabs>
          <w:tab w:val="left" w:pos="794"/>
        </w:tabs>
      </w:pPr>
      <w:r w:rsidRPr="009866AE">
        <w:t>d)</w:t>
      </w:r>
      <w:r w:rsidRPr="009866AE">
        <w:tab/>
        <w:t>that a simple mathematical formula is preferable to the radiation pattern representing average side-lobe levels;</w:t>
      </w:r>
    </w:p>
    <w:p w:rsidR="00272A55" w:rsidRPr="009866AE" w:rsidRDefault="00272A55" w:rsidP="005847F3">
      <w:pPr>
        <w:tabs>
          <w:tab w:val="left" w:pos="794"/>
        </w:tabs>
      </w:pPr>
      <w:r w:rsidRPr="009866AE">
        <w:t>e)</w:t>
      </w:r>
      <w:r w:rsidRPr="009866AE">
        <w:tab/>
        <w:t>that a mathematical model is also required for generalized radiation patterns of antennas for statistical interference analyses involving a few interference entries such as from geostationary satellites into systems in the fixed service,</w:t>
      </w:r>
    </w:p>
    <w:p w:rsidR="00272A55" w:rsidRPr="009866AE" w:rsidRDefault="00272A55" w:rsidP="003055CE">
      <w:pPr>
        <w:pStyle w:val="Call"/>
      </w:pPr>
      <w:r w:rsidRPr="009866AE">
        <w:lastRenderedPageBreak/>
        <w:t>recommends</w:t>
      </w:r>
    </w:p>
    <w:p w:rsidR="00272A55" w:rsidRPr="009866AE" w:rsidRDefault="00272A55" w:rsidP="005847F3">
      <w:pPr>
        <w:tabs>
          <w:tab w:val="left" w:pos="794"/>
        </w:tabs>
      </w:pPr>
      <w:r w:rsidRPr="009866AE">
        <w:rPr>
          <w:b/>
        </w:rPr>
        <w:t>1</w:t>
      </w:r>
      <w:r w:rsidRPr="009866AE">
        <w:tab/>
        <w:t>that, in the absence of particular information concerning the radiation pattern of the line</w:t>
      </w:r>
      <w:r w:rsidRPr="009866AE">
        <w:noBreakHyphen/>
        <w:t xml:space="preserve">of-sight </w:t>
      </w:r>
      <w:r>
        <w:rPr>
          <w:lang w:eastAsia="ja-JP"/>
        </w:rPr>
        <w:t>FWS</w:t>
      </w:r>
      <w:r w:rsidRPr="009866AE">
        <w:t xml:space="preserve"> antenna involved, the mathematical model of the average radiation pattern as stated below should be used for the applications referred to in </w:t>
      </w:r>
      <w:r w:rsidRPr="009866AE">
        <w:rPr>
          <w:i/>
          <w:iCs/>
        </w:rPr>
        <w:t>considering</w:t>
      </w:r>
      <w:r w:rsidRPr="009866AE">
        <w:t xml:space="preserve"> c);</w:t>
      </w:r>
    </w:p>
    <w:p w:rsidR="00272A55" w:rsidRPr="009866AE" w:rsidRDefault="00272A55" w:rsidP="005847F3">
      <w:pPr>
        <w:tabs>
          <w:tab w:val="left" w:pos="794"/>
        </w:tabs>
      </w:pPr>
      <w:r w:rsidRPr="009866AE">
        <w:rPr>
          <w:b/>
        </w:rPr>
        <w:t>2</w:t>
      </w:r>
      <w:r w:rsidRPr="009866AE">
        <w:tab/>
        <w:t>that the following mathematical model of the average radiation pattern should be adopted for frequencies in the range 1-40 GHz and provisionally in the range 40 GHz to about 70 GHz;</w:t>
      </w:r>
    </w:p>
    <w:p w:rsidR="00272A55" w:rsidRPr="009866AE" w:rsidRDefault="00272A55" w:rsidP="005847F3">
      <w:pPr>
        <w:tabs>
          <w:tab w:val="left" w:pos="794"/>
        </w:tabs>
      </w:pPr>
      <w:r w:rsidRPr="009866AE">
        <w:rPr>
          <w:b/>
        </w:rPr>
        <w:t>2.1</w:t>
      </w:r>
      <w:r w:rsidRPr="009866AE">
        <w:tab/>
        <w:t>in cases where the ratio between the antenna diameter and the wavelength is greater than 100 (</w:t>
      </w:r>
      <w:r w:rsidRPr="009866AE">
        <w:rPr>
          <w:i/>
          <w:iCs/>
        </w:rPr>
        <w:t>D</w:t>
      </w:r>
      <w:r w:rsidRPr="009866AE">
        <w:t>/</w:t>
      </w:r>
      <w:r w:rsidR="00EE5959">
        <w:sym w:font="Symbol" w:char="F06C"/>
      </w:r>
      <w:r w:rsidRPr="009866AE">
        <w:t> &gt; 100), the following equation should be used (see Notes 1 and 7):</w:t>
      </w:r>
    </w:p>
    <w:p w:rsidR="00272A55" w:rsidRPr="00711E92" w:rsidRDefault="00272A55" w:rsidP="005847F3">
      <w:pPr>
        <w:pStyle w:val="Equation"/>
        <w:tabs>
          <w:tab w:val="clear" w:pos="2268"/>
          <w:tab w:val="clear" w:pos="4820"/>
          <w:tab w:val="clear" w:pos="9639"/>
        </w:tabs>
      </w:pPr>
      <w:bookmarkStart w:id="4" w:name="F001"/>
      <w:r w:rsidRPr="00711E92">
        <w:tab/>
        <w:t>G(</w:t>
      </w:r>
      <w:r w:rsidR="00127E4D" w:rsidRPr="00711E92">
        <w:sym w:font="Symbol" w:char="F06A"/>
      </w:r>
      <w:r w:rsidRPr="00711E92">
        <w:t>)  </w:t>
      </w:r>
      <w:r w:rsidR="00127E4D" w:rsidRPr="00711E92">
        <w:t>=</w:t>
      </w:r>
      <w:r w:rsidRPr="00711E92">
        <w:t>  </w:t>
      </w:r>
      <w:proofErr w:type="spellStart"/>
      <w:r w:rsidRPr="005847F3">
        <w:rPr>
          <w:i/>
          <w:iCs/>
        </w:rPr>
        <w:t>G</w:t>
      </w:r>
      <w:r w:rsidRPr="005847F3">
        <w:rPr>
          <w:i/>
          <w:iCs/>
          <w:vertAlign w:val="subscript"/>
        </w:rPr>
        <w:t>max</w:t>
      </w:r>
      <w:proofErr w:type="spellEnd"/>
      <w:r w:rsidRPr="00711E92">
        <w:t>  </w:t>
      </w:r>
      <w:r w:rsidR="00127E4D" w:rsidRPr="00711E92">
        <w:t>–</w:t>
      </w:r>
      <w:r w:rsidRPr="00711E92">
        <w:t>  2.5  </w:t>
      </w:r>
      <w:r w:rsidR="00127E4D" w:rsidRPr="00711E92">
        <w:sym w:font="Symbol" w:char="F0B4"/>
      </w:r>
      <w:r w:rsidRPr="00711E92">
        <w:t>  10</w:t>
      </w:r>
      <w:r w:rsidRPr="005847F3">
        <w:rPr>
          <w:vertAlign w:val="superscript"/>
        </w:rPr>
        <w:t>–3</w:t>
      </w:r>
      <w:r w:rsidRPr="00711E92">
        <w:t> </w:t>
      </w:r>
      <w:r w:rsidRPr="00711E92">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5.05pt" o:ole="">
            <v:imagedata r:id="rId13" o:title=""/>
          </v:shape>
          <o:OLEObject Type="Embed" ProgID="Equation.3" ShapeID="_x0000_i1025" DrawAspect="Content" ObjectID="_1398513917" r:id="rId14"/>
        </w:object>
      </w:r>
      <w:r w:rsidR="00711E92">
        <w:tab/>
      </w:r>
      <w:r w:rsidR="00711E92">
        <w:tab/>
      </w:r>
      <w:r w:rsidRPr="00711E92">
        <w:t>for</w:t>
      </w:r>
      <w:r w:rsidR="00711E92">
        <w:tab/>
      </w:r>
      <w:r w:rsidRPr="00711E92">
        <w:t>0</w:t>
      </w:r>
      <w:r w:rsidR="00127E4D" w:rsidRPr="00711E92">
        <w:t>º</w:t>
      </w:r>
      <w:r w:rsidR="005847F3">
        <w:t xml:space="preserve"> </w:t>
      </w:r>
      <w:r w:rsidR="00127E4D" w:rsidRPr="00711E92">
        <w:t>&lt;</w:t>
      </w:r>
      <w:r w:rsidR="005847F3">
        <w:t xml:space="preserve"> </w:t>
      </w:r>
      <w:r w:rsidR="00127E4D" w:rsidRPr="00711E92">
        <w:sym w:font="Symbol" w:char="F06A"/>
      </w:r>
      <w:r w:rsidR="005847F3">
        <w:t xml:space="preserve"> </w:t>
      </w:r>
      <w:r w:rsidR="00127E4D" w:rsidRPr="00711E92">
        <w:t>&lt;</w:t>
      </w:r>
      <w:r w:rsidR="005847F3">
        <w:t xml:space="preserve"> </w:t>
      </w:r>
      <w:r w:rsidR="00127E4D" w:rsidRPr="00711E92">
        <w:sym w:font="Symbol" w:char="F06A"/>
      </w:r>
      <w:r w:rsidRPr="005847F3">
        <w:rPr>
          <w:i/>
          <w:iCs/>
          <w:vertAlign w:val="subscript"/>
        </w:rPr>
        <w:t>m</w:t>
      </w:r>
    </w:p>
    <w:p w:rsidR="00272A55" w:rsidRPr="00711E92" w:rsidRDefault="00272A55" w:rsidP="005847F3">
      <w:pPr>
        <w:pStyle w:val="Equation"/>
        <w:tabs>
          <w:tab w:val="clear" w:pos="2268"/>
          <w:tab w:val="clear" w:pos="4820"/>
          <w:tab w:val="clear" w:pos="9639"/>
        </w:tabs>
      </w:pPr>
      <w:r w:rsidRPr="00711E92">
        <w:tab/>
        <w:t>G(</w:t>
      </w:r>
      <w:r w:rsidR="00127E4D" w:rsidRPr="00711E92">
        <w:sym w:font="Symbol" w:char="F06A"/>
      </w:r>
      <w:r w:rsidRPr="00711E92">
        <w:t>)  </w:t>
      </w:r>
      <w:r w:rsidR="00127E4D" w:rsidRPr="00711E92">
        <w:t>=</w:t>
      </w:r>
      <w:r w:rsidRPr="00711E92">
        <w:t>  </w:t>
      </w:r>
      <w:r w:rsidRPr="005847F3">
        <w:rPr>
          <w:i/>
          <w:iCs/>
        </w:rPr>
        <w:t>G</w:t>
      </w:r>
      <w:r w:rsidRPr="005847F3">
        <w:rPr>
          <w:vertAlign w:val="subscript"/>
        </w:rPr>
        <w:t>1</w:t>
      </w:r>
      <w:r w:rsidR="00711E92">
        <w:tab/>
      </w:r>
      <w:r w:rsidR="00711E92">
        <w:tab/>
      </w:r>
      <w:r w:rsidR="00711E92">
        <w:tab/>
      </w:r>
      <w:r w:rsidR="00711E92">
        <w:tab/>
      </w:r>
      <w:r w:rsidR="00E07437">
        <w:tab/>
      </w:r>
      <w:proofErr w:type="spellStart"/>
      <w:r w:rsidRPr="00711E92">
        <w:t>for</w:t>
      </w:r>
      <w:r w:rsidRPr="00711E92">
        <w:tab/>
      </w:r>
      <w:r w:rsidR="00127E4D" w:rsidRPr="00711E92">
        <w:sym w:font="Symbol" w:char="F06A"/>
      </w:r>
      <w:r w:rsidR="00E07437" w:rsidRPr="005847F3">
        <w:rPr>
          <w:i/>
          <w:iCs/>
          <w:vertAlign w:val="subscript"/>
        </w:rPr>
        <w:t>m</w:t>
      </w:r>
      <w:proofErr w:type="spellEnd"/>
      <w:r w:rsidR="005847F3">
        <w:t xml:space="preserve"> </w:t>
      </w:r>
      <w:r w:rsidR="00127E4D" w:rsidRPr="00711E92">
        <w:sym w:font="Symbol" w:char="F0A3"/>
      </w:r>
      <w:r w:rsidR="005847F3">
        <w:t xml:space="preserve"> </w:t>
      </w:r>
      <w:r w:rsidR="00127E4D" w:rsidRPr="00711E92">
        <w:sym w:font="Symbol" w:char="F06A"/>
      </w:r>
      <w:r w:rsidR="005847F3">
        <w:t xml:space="preserve"> </w:t>
      </w:r>
      <w:r w:rsidR="00127E4D" w:rsidRPr="00711E92">
        <w:t>&lt;</w:t>
      </w:r>
      <w:r w:rsidRPr="00711E92">
        <w:t xml:space="preserve"> max (</w:t>
      </w:r>
      <w:r w:rsidR="00127E4D" w:rsidRPr="00711E92">
        <w:sym w:font="Symbol" w:char="F06A"/>
      </w:r>
      <w:r w:rsidRPr="005847F3">
        <w:rPr>
          <w:i/>
          <w:iCs/>
          <w:vertAlign w:val="subscript"/>
        </w:rPr>
        <w:t>m</w:t>
      </w:r>
      <w:r w:rsidRPr="00711E92">
        <w:t xml:space="preserve">, </w:t>
      </w:r>
      <w:r w:rsidR="00127E4D" w:rsidRPr="00711E92">
        <w:sym w:font="Symbol" w:char="F06A"/>
      </w:r>
      <w:r w:rsidRPr="005847F3">
        <w:rPr>
          <w:i/>
          <w:iCs/>
          <w:vertAlign w:val="subscript"/>
        </w:rPr>
        <w:t>r</w:t>
      </w:r>
      <w:r w:rsidRPr="00711E92">
        <w:t>)</w:t>
      </w:r>
    </w:p>
    <w:p w:rsidR="00272A55" w:rsidRPr="00711E92" w:rsidRDefault="00272A55" w:rsidP="005847F3">
      <w:pPr>
        <w:pStyle w:val="Equation"/>
        <w:tabs>
          <w:tab w:val="clear" w:pos="4820"/>
          <w:tab w:val="clear" w:pos="9639"/>
        </w:tabs>
      </w:pPr>
      <w:r w:rsidRPr="00711E92">
        <w:tab/>
        <w:t>G(</w:t>
      </w:r>
      <w:r w:rsidR="00127E4D" w:rsidRPr="00711E92">
        <w:sym w:font="Symbol" w:char="F06A"/>
      </w:r>
      <w:r w:rsidRPr="00711E92">
        <w:t>)  </w:t>
      </w:r>
      <w:r w:rsidR="00127E4D" w:rsidRPr="00711E92">
        <w:t>=</w:t>
      </w:r>
      <w:r w:rsidRPr="00711E92">
        <w:t xml:space="preserve">  29  –  25 log </w:t>
      </w:r>
      <w:r w:rsidR="00127E4D" w:rsidRPr="00711E92">
        <w:sym w:font="Symbol" w:char="F06A"/>
      </w:r>
      <w:r w:rsidR="00711E92">
        <w:tab/>
      </w:r>
      <w:r w:rsidR="00711E92">
        <w:tab/>
      </w:r>
      <w:r w:rsidR="00711E92">
        <w:tab/>
      </w:r>
      <w:r w:rsidR="00E07437">
        <w:tab/>
      </w:r>
      <w:r w:rsidRPr="00711E92">
        <w:t>for</w:t>
      </w:r>
      <w:r w:rsidRPr="00711E92">
        <w:tab/>
        <w:t>max (</w:t>
      </w:r>
      <w:r w:rsidR="00127E4D" w:rsidRPr="00711E92">
        <w:sym w:font="Symbol" w:char="F06A"/>
      </w:r>
      <w:r w:rsidRPr="005847F3">
        <w:rPr>
          <w:i/>
          <w:iCs/>
          <w:vertAlign w:val="subscript"/>
        </w:rPr>
        <w:t>m</w:t>
      </w:r>
      <w:r w:rsidRPr="00711E92">
        <w:t xml:space="preserve">, </w:t>
      </w:r>
      <w:r w:rsidR="00127E4D" w:rsidRPr="00711E92">
        <w:sym w:font="Symbol" w:char="F06A"/>
      </w:r>
      <w:r w:rsidRPr="005847F3">
        <w:rPr>
          <w:i/>
          <w:iCs/>
          <w:vertAlign w:val="subscript"/>
        </w:rPr>
        <w:t>r</w:t>
      </w:r>
      <w:r w:rsidRPr="00711E92">
        <w:t>)</w:t>
      </w:r>
      <w:r w:rsidR="005847F3">
        <w:t xml:space="preserve"> </w:t>
      </w:r>
      <w:r w:rsidR="00127E4D" w:rsidRPr="00711E92">
        <w:sym w:font="Symbol" w:char="F0A3"/>
      </w:r>
      <w:r w:rsidR="005847F3">
        <w:t xml:space="preserve"> </w:t>
      </w:r>
      <w:r w:rsidR="00127E4D" w:rsidRPr="00711E92">
        <w:sym w:font="Symbol" w:char="F06A"/>
      </w:r>
      <w:r w:rsidR="00127E4D" w:rsidRPr="00711E92">
        <w:t>&lt;</w:t>
      </w:r>
      <w:r w:rsidRPr="00711E92">
        <w:t xml:space="preserve"> 48</w:t>
      </w:r>
      <w:r w:rsidR="00127E4D" w:rsidRPr="00711E92">
        <w:t>º</w:t>
      </w:r>
    </w:p>
    <w:p w:rsidR="00272A55" w:rsidRPr="00711E92" w:rsidRDefault="00272A55" w:rsidP="005847F3">
      <w:pPr>
        <w:pStyle w:val="Equation"/>
        <w:tabs>
          <w:tab w:val="clear" w:pos="2268"/>
          <w:tab w:val="clear" w:pos="4820"/>
          <w:tab w:val="clear" w:pos="9639"/>
        </w:tabs>
      </w:pPr>
      <w:r w:rsidRPr="00711E92">
        <w:tab/>
        <w:t>G(</w:t>
      </w:r>
      <w:r w:rsidR="00127E4D" w:rsidRPr="00711E92">
        <w:sym w:font="Symbol" w:char="F06A"/>
      </w:r>
      <w:r w:rsidRPr="00711E92">
        <w:t>)  </w:t>
      </w:r>
      <w:r w:rsidR="00127E4D" w:rsidRPr="00711E92">
        <w:t>=</w:t>
      </w:r>
      <w:r w:rsidRPr="00711E92">
        <w:t>  –13</w:t>
      </w:r>
      <w:r w:rsidR="00E07437">
        <w:tab/>
      </w:r>
      <w:r w:rsidR="00E07437">
        <w:tab/>
      </w:r>
      <w:r w:rsidR="00E07437">
        <w:tab/>
      </w:r>
      <w:r w:rsidR="00E07437">
        <w:tab/>
      </w:r>
      <w:r w:rsidR="00E07437">
        <w:tab/>
      </w:r>
      <w:r w:rsidRPr="00711E92">
        <w:t>for</w:t>
      </w:r>
      <w:r w:rsidRPr="00711E92">
        <w:tab/>
        <w:t>48</w:t>
      </w:r>
      <w:r w:rsidR="00127E4D" w:rsidRPr="00711E92">
        <w:t>º</w:t>
      </w:r>
      <w:r w:rsidR="005847F3">
        <w:t xml:space="preserve"> </w:t>
      </w:r>
      <w:r w:rsidR="00127E4D" w:rsidRPr="00711E92">
        <w:sym w:font="Symbol" w:char="F0A3"/>
      </w:r>
      <w:r w:rsidR="005847F3">
        <w:t xml:space="preserve"> </w:t>
      </w:r>
      <w:r w:rsidR="00127E4D" w:rsidRPr="00711E92">
        <w:sym w:font="Symbol" w:char="F06A"/>
      </w:r>
      <w:r w:rsidR="005847F3">
        <w:t xml:space="preserve"> </w:t>
      </w:r>
      <w:r w:rsidR="00127E4D" w:rsidRPr="00711E92">
        <w:sym w:font="Symbol" w:char="F0A3"/>
      </w:r>
      <w:r w:rsidR="005847F3">
        <w:t xml:space="preserve"> </w:t>
      </w:r>
      <w:r w:rsidRPr="00711E92">
        <w:t>180</w:t>
      </w:r>
      <w:r w:rsidR="00127E4D" w:rsidRPr="00711E92">
        <w:t>º</w:t>
      </w:r>
    </w:p>
    <w:bookmarkEnd w:id="4"/>
    <w:p w:rsidR="00272A55" w:rsidRPr="009866AE" w:rsidRDefault="00272A55" w:rsidP="00E07437">
      <w:pPr>
        <w:jc w:val="both"/>
      </w:pPr>
      <w:r w:rsidRPr="009866AE">
        <w:t>where:</w:t>
      </w:r>
    </w:p>
    <w:p w:rsidR="00272A55" w:rsidRPr="009866AE" w:rsidRDefault="00272A55" w:rsidP="00E07437">
      <w:pPr>
        <w:pStyle w:val="Equationlegend"/>
      </w:pPr>
      <w:r w:rsidRPr="009866AE">
        <w:rPr>
          <w:i/>
        </w:rPr>
        <w:tab/>
        <w:t>G</w:t>
      </w:r>
      <w:r w:rsidRPr="009866AE">
        <w:rPr>
          <w:i/>
          <w:iCs/>
          <w:position w:val="-4"/>
          <w:sz w:val="16"/>
        </w:rPr>
        <w:t>max</w:t>
      </w:r>
      <w:r w:rsidRPr="009866AE">
        <w:t>:</w:t>
      </w:r>
      <w:r w:rsidRPr="009866AE">
        <w:tab/>
      </w:r>
      <w:r w:rsidR="00E07437">
        <w:tab/>
      </w:r>
      <w:r w:rsidRPr="009866AE">
        <w:t>maximum antenna gain (</w:t>
      </w:r>
      <w:proofErr w:type="spellStart"/>
      <w:r w:rsidRPr="009866AE">
        <w:t>dBi</w:t>
      </w:r>
      <w:proofErr w:type="spellEnd"/>
      <w:r w:rsidRPr="009866AE">
        <w:t xml:space="preserve">) </w:t>
      </w:r>
      <w:r w:rsidR="00E07437">
        <w:t>(see Note 2)</w:t>
      </w:r>
      <w:r w:rsidR="005847F3">
        <w:t>;</w:t>
      </w:r>
    </w:p>
    <w:p w:rsidR="00272A55" w:rsidRPr="009866AE" w:rsidRDefault="00272A55" w:rsidP="00E07437">
      <w:pPr>
        <w:pStyle w:val="Equationlegend"/>
      </w:pPr>
      <w:r w:rsidRPr="009866AE">
        <w:rPr>
          <w:i/>
        </w:rPr>
        <w:tab/>
        <w:t>G</w:t>
      </w:r>
      <w:r w:rsidRPr="009866AE">
        <w:t>(</w:t>
      </w:r>
      <w:r w:rsidR="00EE5959" w:rsidRPr="00127E4D">
        <w:sym w:font="Symbol" w:char="F06A"/>
      </w:r>
      <w:r w:rsidRPr="009866AE">
        <w:t>):</w:t>
      </w:r>
      <w:r w:rsidRPr="009866AE">
        <w:tab/>
      </w:r>
      <w:r w:rsidR="00E07437">
        <w:tab/>
      </w:r>
      <w:r w:rsidRPr="009866AE">
        <w:t>gain (</w:t>
      </w:r>
      <w:proofErr w:type="spellStart"/>
      <w:r w:rsidRPr="009866AE">
        <w:t>dBi</w:t>
      </w:r>
      <w:proofErr w:type="spellEnd"/>
      <w:r w:rsidRPr="009866AE">
        <w:t>) r</w:t>
      </w:r>
      <w:r w:rsidR="00E07437">
        <w:t>elative to an isotropic antenna</w:t>
      </w:r>
      <w:r w:rsidR="005847F3">
        <w:t>;</w:t>
      </w:r>
    </w:p>
    <w:p w:rsidR="00272A55" w:rsidRPr="009866AE" w:rsidRDefault="00272A55" w:rsidP="00E07437">
      <w:pPr>
        <w:pStyle w:val="Equationlegend"/>
      </w:pPr>
      <w:r w:rsidRPr="009866AE">
        <w:rPr>
          <w:i/>
          <w:iCs/>
        </w:rPr>
        <w:tab/>
      </w:r>
      <w:r w:rsidR="00EE5959" w:rsidRPr="00127E4D">
        <w:sym w:font="Symbol" w:char="F06A"/>
      </w:r>
      <w:r w:rsidRPr="009866AE">
        <w:t xml:space="preserve">: </w:t>
      </w:r>
      <w:r w:rsidR="00E07437">
        <w:tab/>
      </w:r>
      <w:r w:rsidR="00E07437">
        <w:tab/>
        <w:t>off-axis angle (degrees)</w:t>
      </w:r>
      <w:r w:rsidR="005847F3">
        <w:t>;</w:t>
      </w:r>
    </w:p>
    <w:p w:rsidR="00272A55" w:rsidRPr="009866AE" w:rsidRDefault="00272A55" w:rsidP="00E07437">
      <w:pPr>
        <w:pStyle w:val="Equationlegend"/>
      </w:pPr>
      <w:r w:rsidRPr="009866AE">
        <w:rPr>
          <w:iCs/>
          <w:sz w:val="22"/>
        </w:rPr>
        <w:tab/>
      </w:r>
      <w:r w:rsidRPr="009866AE">
        <w:rPr>
          <w:iCs/>
          <w:position w:val="-26"/>
          <w:sz w:val="22"/>
        </w:rPr>
        <w:object w:dxaOrig="2180" w:dyaOrig="620">
          <v:shape id="_x0000_i1026" type="#_x0000_t75" style="width:128.95pt;height:37.55pt" o:ole="">
            <v:imagedata r:id="rId15" o:title=""/>
          </v:shape>
          <o:OLEObject Type="Embed" ProgID="Equation.3" ShapeID="_x0000_i1026" DrawAspect="Content" ObjectID="_1398513918" r:id="rId16"/>
        </w:object>
      </w:r>
      <w:r w:rsidRPr="009866AE">
        <w:rPr>
          <w:iCs/>
          <w:sz w:val="22"/>
        </w:rPr>
        <w:t>  </w:t>
      </w:r>
      <w:r w:rsidR="00E07437">
        <w:t>expressed in the same unit</w:t>
      </w:r>
      <w:r w:rsidR="005847F3">
        <w:t>;</w:t>
      </w:r>
    </w:p>
    <w:p w:rsidR="00272A55" w:rsidRPr="009866AE" w:rsidRDefault="00272A55" w:rsidP="00E07437">
      <w:pPr>
        <w:pStyle w:val="Equationlegend"/>
      </w:pPr>
      <w:r w:rsidRPr="009866AE">
        <w:rPr>
          <w:i/>
        </w:rPr>
        <w:tab/>
        <w:t>G</w:t>
      </w:r>
      <w:r w:rsidRPr="009866AE">
        <w:rPr>
          <w:position w:val="-4"/>
          <w:sz w:val="16"/>
        </w:rPr>
        <w:t>1</w:t>
      </w:r>
      <w:r w:rsidR="00E07437">
        <w:t>:</w:t>
      </w:r>
      <w:r w:rsidR="00E07437">
        <w:tab/>
      </w:r>
      <w:r w:rsidR="00E07437">
        <w:tab/>
        <w:t>gain of the first side lobe</w:t>
      </w:r>
      <w:r w:rsidR="005847F3">
        <w:t>;</w:t>
      </w:r>
    </w:p>
    <w:p w:rsidR="00272A55" w:rsidRPr="009866AE" w:rsidRDefault="00272A55" w:rsidP="00E07437">
      <w:pPr>
        <w:pStyle w:val="Equationlegend"/>
      </w:pPr>
      <w:r w:rsidRPr="009866AE">
        <w:rPr>
          <w:rFonts w:ascii="Symbol" w:hAnsi="Symbol"/>
        </w:rPr>
        <w:tab/>
      </w:r>
      <w:r w:rsidR="008D5FF5">
        <w:rPr>
          <w:rFonts w:ascii="Symbol" w:hAnsi="Symbol"/>
        </w:rPr>
        <w:t></w:t>
      </w:r>
      <w:r w:rsidR="00EE5959">
        <w:rPr>
          <w:rFonts w:ascii="Symbol" w:hAnsi="Symbol"/>
        </w:rPr>
        <w:tab/>
      </w:r>
      <w:r w:rsidR="005847F3">
        <w:rPr>
          <w:rFonts w:ascii="Symbol" w:hAnsi="Symbol"/>
        </w:rPr>
        <w:tab/>
      </w:r>
      <w:r w:rsidRPr="009866AE">
        <w:t>2 </w:t>
      </w:r>
      <w:r w:rsidR="00EE5959">
        <w:rPr>
          <w:rFonts w:ascii="Symbol" w:hAnsi="Symbol"/>
        </w:rPr>
        <w:t></w:t>
      </w:r>
      <w:r w:rsidRPr="009866AE">
        <w:t> 15 log (</w:t>
      </w:r>
      <w:r w:rsidRPr="009866AE">
        <w:rPr>
          <w:i/>
        </w:rPr>
        <w:t>D</w:t>
      </w:r>
      <w:r w:rsidRPr="009866AE">
        <w:t>/</w:t>
      </w:r>
      <w:r w:rsidR="00EE5959">
        <w:rPr>
          <w:rFonts w:ascii="Symbol" w:hAnsi="Symbol"/>
        </w:rPr>
        <w:sym w:font="Symbol" w:char="F06C"/>
      </w:r>
      <w:r w:rsidRPr="009866AE">
        <w:t>)</w:t>
      </w:r>
    </w:p>
    <w:p w:rsidR="00272A55" w:rsidRPr="00E07437" w:rsidRDefault="00272A55" w:rsidP="005847F3">
      <w:pPr>
        <w:pStyle w:val="Equation"/>
      </w:pPr>
      <w:bookmarkStart w:id="5" w:name="F002"/>
      <w:r w:rsidRPr="00E07437">
        <w:tab/>
      </w:r>
      <w:r w:rsidRPr="00E07437">
        <w:tab/>
      </w:r>
      <w:r w:rsidR="00E07437">
        <w:tab/>
      </w:r>
      <w:r w:rsidR="00E07437">
        <w:tab/>
      </w:r>
      <w:r w:rsidRPr="00E07437">
        <w:object w:dxaOrig="2400" w:dyaOrig="580">
          <v:shape id="_x0000_i1027" type="#_x0000_t75" style="width:120.2pt;height:28.8pt" o:ole="">
            <v:imagedata r:id="rId17" o:title=""/>
          </v:shape>
          <o:OLEObject Type="Embed" ProgID="Equation.3" ShapeID="_x0000_i1027" DrawAspect="Content" ObjectID="_1398513919" r:id="rId18"/>
        </w:object>
      </w:r>
      <w:r w:rsidR="005847F3">
        <w:t>                  </w:t>
      </w:r>
      <w:r w:rsidRPr="00E07437">
        <w:t>degrees</w:t>
      </w:r>
    </w:p>
    <w:p w:rsidR="00272A55" w:rsidRPr="009866AE" w:rsidRDefault="00272A55" w:rsidP="005847F3">
      <w:pPr>
        <w:pStyle w:val="Equation"/>
      </w:pPr>
      <w:r w:rsidRPr="00E07437">
        <w:tab/>
      </w:r>
      <w:r w:rsidRPr="009866AE">
        <w:tab/>
      </w:r>
      <w:bookmarkEnd w:id="5"/>
      <w:r w:rsidR="00E07437">
        <w:tab/>
      </w:r>
      <w:r w:rsidR="00E07437">
        <w:tab/>
      </w:r>
      <w:r w:rsidRPr="009866AE">
        <w:object w:dxaOrig="2040" w:dyaOrig="380">
          <v:shape id="_x0000_i1028" type="#_x0000_t75" style="width:103.3pt;height:18.8pt" o:ole="">
            <v:imagedata r:id="rId19" o:title=""/>
          </v:shape>
          <o:OLEObject Type="Embed" ProgID="Equation.3" ShapeID="_x0000_i1028" DrawAspect="Content" ObjectID="_1398513920" r:id="rId20"/>
        </w:object>
      </w:r>
      <w:r w:rsidR="005847F3">
        <w:t>                  </w:t>
      </w:r>
      <w:r w:rsidRPr="009866AE">
        <w:t>degrees</w:t>
      </w:r>
    </w:p>
    <w:p w:rsidR="00272A55" w:rsidRPr="009866AE" w:rsidRDefault="00272A55" w:rsidP="005847F3">
      <w:pPr>
        <w:tabs>
          <w:tab w:val="left" w:pos="794"/>
        </w:tabs>
        <w:jc w:val="both"/>
      </w:pPr>
      <w:r w:rsidRPr="009866AE">
        <w:rPr>
          <w:b/>
        </w:rPr>
        <w:t>2.2</w:t>
      </w:r>
      <w:r w:rsidRPr="009866AE">
        <w:tab/>
        <w:t>in cases where the ratio between the antenna diameter and the wavelength is less than or equal to 100 (</w:t>
      </w:r>
      <w:r w:rsidRPr="009866AE">
        <w:rPr>
          <w:i/>
        </w:rPr>
        <w:t>D</w:t>
      </w:r>
      <w:r w:rsidRPr="009866AE">
        <w:t>/</w:t>
      </w:r>
      <w:r w:rsidR="00EE5959">
        <w:rPr>
          <w:rFonts w:ascii="Symbol" w:hAnsi="Symbol"/>
        </w:rPr>
        <w:sym w:font="Symbol" w:char="F06C"/>
      </w:r>
      <w:r w:rsidRPr="009866AE">
        <w:t> </w:t>
      </w:r>
      <w:r w:rsidR="00EE5959">
        <w:t>≤</w:t>
      </w:r>
      <w:r w:rsidRPr="009866AE">
        <w:t> 100), the following equation should be used (see Notes 3 and 7):</w:t>
      </w:r>
    </w:p>
    <w:p w:rsidR="00272A55" w:rsidRPr="009866AE" w:rsidRDefault="00272A55" w:rsidP="00636040">
      <w:pPr>
        <w:pStyle w:val="Equation"/>
        <w:tabs>
          <w:tab w:val="clear" w:pos="2268"/>
          <w:tab w:val="clear" w:pos="4820"/>
          <w:tab w:val="clear" w:pos="9639"/>
        </w:tabs>
        <w:jc w:val="both"/>
        <w:rPr>
          <w:i/>
          <w:position w:val="-4"/>
        </w:rPr>
      </w:pPr>
      <w:r w:rsidRPr="009866AE">
        <w:tab/>
      </w:r>
      <w:r w:rsidRPr="009866AE">
        <w:tab/>
      </w:r>
      <w:r w:rsidRPr="009866AE">
        <w:rPr>
          <w:i/>
        </w:rPr>
        <w:t>G</w:t>
      </w:r>
      <w:r w:rsidRPr="009866AE">
        <w:t>(</w:t>
      </w:r>
      <w:r w:rsidR="00EE5959">
        <w:rPr>
          <w:rFonts w:ascii="Symbol" w:hAnsi="Symbol"/>
        </w:rPr>
        <w:sym w:font="Symbol" w:char="F06A"/>
      </w:r>
      <w:r w:rsidRPr="009866AE">
        <w:t>)</w:t>
      </w:r>
      <w:r w:rsidR="00EE5959">
        <w:t> </w:t>
      </w:r>
      <w:r w:rsidRPr="009866AE">
        <w:t> </w:t>
      </w:r>
      <w:r w:rsidR="00E07437">
        <w:t>=</w:t>
      </w:r>
      <w:r w:rsidRPr="009866AE">
        <w:t>  </w:t>
      </w:r>
      <w:r w:rsidRPr="009866AE">
        <w:rPr>
          <w:i/>
        </w:rPr>
        <w:t>G</w:t>
      </w:r>
      <w:r w:rsidRPr="009866AE">
        <w:rPr>
          <w:i/>
          <w:position w:val="-4"/>
        </w:rPr>
        <w:t>max</w:t>
      </w:r>
      <w:r w:rsidRPr="009866AE">
        <w:t>  –  2.5  </w:t>
      </w:r>
      <w:r w:rsidR="00EE5959">
        <w:rPr>
          <w:rFonts w:ascii="Symbol" w:hAnsi="Symbol"/>
        </w:rPr>
        <w:sym w:font="Symbol" w:char="F0B4"/>
      </w:r>
      <w:r w:rsidRPr="009866AE">
        <w:t>  10</w:t>
      </w:r>
      <w:r w:rsidRPr="009866AE">
        <w:rPr>
          <w:position w:val="6"/>
        </w:rPr>
        <w:t>–3</w:t>
      </w:r>
      <w:r w:rsidRPr="009866AE">
        <w:t> </w:t>
      </w:r>
      <w:r w:rsidRPr="009866AE">
        <w:rPr>
          <w:position w:val="-26"/>
        </w:rPr>
        <w:object w:dxaOrig="760" w:dyaOrig="700">
          <v:shape id="_x0000_i1029" type="#_x0000_t75" style="width:38.2pt;height:35.05pt" o:ole="">
            <v:imagedata r:id="rId21" o:title=""/>
          </v:shape>
          <o:OLEObject Type="Embed" ProgID="Equation.3" ShapeID="_x0000_i1029" DrawAspect="Content" ObjectID="_1398513921" r:id="rId22"/>
        </w:object>
      </w:r>
      <w:r w:rsidR="004B61D6">
        <w:t xml:space="preserve"> </w:t>
      </w:r>
      <w:r w:rsidR="004B61D6">
        <w:tab/>
      </w:r>
      <w:r w:rsidR="004B61D6">
        <w:tab/>
        <w:t>f</w:t>
      </w:r>
      <w:r w:rsidRPr="009866AE">
        <w:t>or</w:t>
      </w:r>
      <w:r w:rsidR="004B61D6">
        <w:tab/>
      </w:r>
      <w:r w:rsidRPr="009866AE">
        <w:t>0</w:t>
      </w:r>
      <w:r w:rsidR="00EE5959">
        <w:t>º</w:t>
      </w:r>
      <w:r w:rsidR="00636040">
        <w:t xml:space="preserve"> </w:t>
      </w:r>
      <w:r w:rsidR="008D5FF5" w:rsidRPr="008D5FF5">
        <w:t>&lt;</w:t>
      </w:r>
      <w:r w:rsidRPr="009866AE">
        <w:rPr>
          <w:rFonts w:ascii="Symbol" w:hAnsi="Symbol"/>
        </w:rPr>
        <w:t></w:t>
      </w:r>
      <w:r w:rsidR="00EE5959" w:rsidRPr="00E07437">
        <w:sym w:font="Symbol" w:char="F06A"/>
      </w:r>
      <w:r w:rsidRPr="009866AE">
        <w:rPr>
          <w:rFonts w:ascii="Symbol" w:hAnsi="Symbol"/>
        </w:rPr>
        <w:t></w:t>
      </w:r>
      <w:r w:rsidR="00E07437">
        <w:t>&lt;</w:t>
      </w:r>
      <w:r w:rsidR="00636040">
        <w:t xml:space="preserve"> </w:t>
      </w:r>
      <w:r w:rsidR="00EE5959" w:rsidRPr="00E07437">
        <w:sym w:font="Symbol" w:char="F06A"/>
      </w:r>
      <w:r w:rsidRPr="009866AE">
        <w:rPr>
          <w:i/>
          <w:position w:val="-4"/>
        </w:rPr>
        <w:t>m</w:t>
      </w:r>
    </w:p>
    <w:p w:rsidR="00272A55" w:rsidRPr="00EE5959" w:rsidRDefault="00272A55" w:rsidP="00636040">
      <w:pPr>
        <w:pStyle w:val="Equation"/>
        <w:tabs>
          <w:tab w:val="clear" w:pos="2268"/>
          <w:tab w:val="clear" w:pos="4820"/>
          <w:tab w:val="clear" w:pos="9639"/>
        </w:tabs>
        <w:jc w:val="both"/>
        <w:rPr>
          <w:i/>
          <w:position w:val="-4"/>
        </w:rPr>
      </w:pPr>
      <w:r w:rsidRPr="009866AE">
        <w:tab/>
      </w:r>
      <w:r w:rsidRPr="009866AE">
        <w:tab/>
      </w:r>
      <w:r w:rsidRPr="009866AE">
        <w:rPr>
          <w:i/>
        </w:rPr>
        <w:t>G</w:t>
      </w:r>
      <w:r w:rsidRPr="009866AE">
        <w:t>(</w:t>
      </w:r>
      <w:r w:rsidR="00EE5959">
        <w:rPr>
          <w:rFonts w:ascii="Symbol" w:hAnsi="Symbol"/>
        </w:rPr>
        <w:sym w:font="Symbol" w:char="F06A"/>
      </w:r>
      <w:r w:rsidRPr="009866AE">
        <w:t>)  </w:t>
      </w:r>
      <w:r w:rsidR="00EE5959">
        <w:t>=</w:t>
      </w:r>
      <w:r w:rsidRPr="009866AE">
        <w:t>  39 – 5 log (</w:t>
      </w:r>
      <w:r w:rsidRPr="009866AE">
        <w:rPr>
          <w:i/>
          <w:iCs/>
        </w:rPr>
        <w:t>D</w:t>
      </w:r>
      <w:r w:rsidRPr="009866AE">
        <w:t>/</w:t>
      </w:r>
      <w:r w:rsidR="00EE5959">
        <w:rPr>
          <w:rFonts w:ascii="Symbol" w:hAnsi="Symbol"/>
        </w:rPr>
        <w:sym w:font="Symbol" w:char="F06C"/>
      </w:r>
      <w:r w:rsidRPr="009866AE">
        <w:t xml:space="preserve">)  –  25 log </w:t>
      </w:r>
      <w:r w:rsidR="00EE5959">
        <w:rPr>
          <w:rFonts w:ascii="Symbol" w:hAnsi="Symbol"/>
        </w:rPr>
        <w:sym w:font="Symbol" w:char="F06A"/>
      </w:r>
      <w:r w:rsidR="004B61D6">
        <w:rPr>
          <w:rFonts w:ascii="Symbol" w:hAnsi="Symbol"/>
        </w:rPr>
        <w:tab/>
      </w:r>
      <w:r w:rsidR="004B61D6">
        <w:rPr>
          <w:rFonts w:ascii="Symbol" w:hAnsi="Symbol"/>
        </w:rPr>
        <w:tab/>
      </w:r>
      <w:proofErr w:type="spellStart"/>
      <w:r w:rsidRPr="009866AE">
        <w:t>for</w:t>
      </w:r>
      <w:r w:rsidR="004B61D6">
        <w:tab/>
      </w:r>
      <w:r w:rsidR="00EE5959" w:rsidRPr="00EE5959">
        <w:sym w:font="Symbol" w:char="F06A"/>
      </w:r>
      <w:r w:rsidRPr="009866AE">
        <w:rPr>
          <w:i/>
          <w:position w:val="-4"/>
        </w:rPr>
        <w:t>m</w:t>
      </w:r>
      <w:proofErr w:type="spellEnd"/>
      <w:r w:rsidR="00636040">
        <w:t xml:space="preserve"> </w:t>
      </w:r>
      <w:r w:rsidR="00EE5959">
        <w:t>≤</w:t>
      </w:r>
      <w:r w:rsidRPr="009866AE">
        <w:rPr>
          <w:rFonts w:ascii="Symbol" w:hAnsi="Symbol"/>
        </w:rPr>
        <w:t></w:t>
      </w:r>
      <w:r w:rsidR="00EE5959" w:rsidRPr="00EE5959">
        <w:sym w:font="Symbol" w:char="F06A"/>
      </w:r>
      <w:r w:rsidRPr="009866AE">
        <w:rPr>
          <w:rFonts w:ascii="Symbol" w:hAnsi="Symbol"/>
        </w:rPr>
        <w:t></w:t>
      </w:r>
      <w:r w:rsidR="008D5FF5">
        <w:t>&lt;</w:t>
      </w:r>
      <w:r w:rsidR="00636040">
        <w:t xml:space="preserve"> </w:t>
      </w:r>
      <w:r w:rsidR="00EE5959">
        <w:t>48º</w:t>
      </w:r>
    </w:p>
    <w:p w:rsidR="00272A55" w:rsidRPr="009866AE" w:rsidRDefault="00272A55" w:rsidP="00636040">
      <w:pPr>
        <w:pStyle w:val="Equation"/>
        <w:tabs>
          <w:tab w:val="clear" w:pos="2268"/>
          <w:tab w:val="clear" w:pos="4820"/>
          <w:tab w:val="clear" w:pos="9639"/>
        </w:tabs>
        <w:jc w:val="both"/>
        <w:rPr>
          <w:i/>
          <w:position w:val="-4"/>
        </w:rPr>
      </w:pPr>
      <w:r w:rsidRPr="009866AE">
        <w:tab/>
      </w:r>
      <w:r w:rsidRPr="009866AE">
        <w:tab/>
      </w:r>
      <w:r w:rsidRPr="009866AE">
        <w:rPr>
          <w:i/>
        </w:rPr>
        <w:t>G</w:t>
      </w:r>
      <w:r w:rsidRPr="009866AE">
        <w:t>(</w:t>
      </w:r>
      <w:r w:rsidR="00EE5959" w:rsidRPr="00EE5959">
        <w:sym w:font="Symbol" w:char="F06A"/>
      </w:r>
      <w:r w:rsidRPr="009866AE">
        <w:t>)  </w:t>
      </w:r>
      <w:r w:rsidR="00E07437">
        <w:t>=</w:t>
      </w:r>
      <w:r w:rsidRPr="009866AE">
        <w:t>  –3 – 5 log (</w:t>
      </w:r>
      <w:r w:rsidRPr="009866AE">
        <w:rPr>
          <w:i/>
          <w:iCs/>
        </w:rPr>
        <w:t>D</w:t>
      </w:r>
      <w:r w:rsidRPr="009866AE">
        <w:t>/</w:t>
      </w:r>
      <w:r w:rsidR="00EE5959">
        <w:rPr>
          <w:rFonts w:ascii="Symbol" w:hAnsi="Symbol"/>
        </w:rPr>
        <w:sym w:font="Symbol" w:char="F06C"/>
      </w:r>
      <w:r w:rsidR="004B61D6">
        <w:t>)</w:t>
      </w:r>
      <w:r w:rsidR="004B61D6">
        <w:tab/>
      </w:r>
      <w:r w:rsidR="004B61D6">
        <w:tab/>
      </w:r>
      <w:r w:rsidR="004B61D6">
        <w:tab/>
      </w:r>
      <w:r w:rsidR="004B61D6">
        <w:tab/>
      </w:r>
      <w:r w:rsidR="00EE5959">
        <w:t>f</w:t>
      </w:r>
      <w:r w:rsidRPr="009866AE">
        <w:t>or</w:t>
      </w:r>
      <w:r w:rsidR="004B61D6">
        <w:tab/>
      </w:r>
      <w:r w:rsidRPr="009866AE">
        <w:t>48</w:t>
      </w:r>
      <w:r w:rsidR="00EE5959">
        <w:t>º</w:t>
      </w:r>
      <w:r w:rsidR="00636040">
        <w:t xml:space="preserve"> </w:t>
      </w:r>
      <w:r w:rsidR="00EE5959">
        <w:t>≤</w:t>
      </w:r>
      <w:r w:rsidR="00EE5959" w:rsidRPr="009866AE">
        <w:rPr>
          <w:rFonts w:ascii="Symbol" w:hAnsi="Symbol"/>
        </w:rPr>
        <w:t></w:t>
      </w:r>
      <w:r w:rsidR="00EE5959">
        <w:rPr>
          <w:rFonts w:ascii="Symbol" w:hAnsi="Symbol"/>
        </w:rPr>
        <w:t></w:t>
      </w:r>
      <w:r w:rsidR="00EE5959" w:rsidRPr="00E07437">
        <w:sym w:font="Symbol" w:char="F06A"/>
      </w:r>
      <w:r w:rsidR="00EE5959">
        <w:rPr>
          <w:rFonts w:ascii="Symbol" w:hAnsi="Symbol"/>
        </w:rPr>
        <w:t></w:t>
      </w:r>
      <w:r w:rsidR="00EE5959">
        <w:t>≤</w:t>
      </w:r>
      <w:r w:rsidRPr="009866AE">
        <w:t xml:space="preserve"> 180</w:t>
      </w:r>
      <w:r w:rsidR="00EE5959">
        <w:t>º</w:t>
      </w:r>
    </w:p>
    <w:p w:rsidR="00272A55" w:rsidRPr="009866AE" w:rsidRDefault="00272A55" w:rsidP="00636040">
      <w:pPr>
        <w:tabs>
          <w:tab w:val="left" w:pos="794"/>
        </w:tabs>
        <w:jc w:val="both"/>
      </w:pPr>
      <w:r w:rsidRPr="009866AE">
        <w:rPr>
          <w:b/>
        </w:rPr>
        <w:t>3</w:t>
      </w:r>
      <w:r w:rsidRPr="009866AE">
        <w:tab/>
        <w:t xml:space="preserve">that Annex 1 may be provisionally referred to for generalized radiation patterns of point-to-point </w:t>
      </w:r>
      <w:r>
        <w:rPr>
          <w:lang w:eastAsia="ja-JP"/>
        </w:rPr>
        <w:t>FWS</w:t>
      </w:r>
      <w:r w:rsidRPr="009866AE">
        <w:t xml:space="preserve"> antennas which may be used only in statistical interference analyses involving a few interference entries such as from geostationary satellites into systems in the fixed service (see Note</w:t>
      </w:r>
      <w:r w:rsidR="00636040">
        <w:t> </w:t>
      </w:r>
      <w:r w:rsidRPr="009866AE">
        <w:t>9);</w:t>
      </w:r>
    </w:p>
    <w:p w:rsidR="000D74CB" w:rsidRDefault="000D74CB">
      <w:pPr>
        <w:tabs>
          <w:tab w:val="clear" w:pos="1134"/>
          <w:tab w:val="clear" w:pos="1871"/>
          <w:tab w:val="clear" w:pos="2268"/>
        </w:tabs>
        <w:overflowPunct/>
        <w:autoSpaceDE/>
        <w:autoSpaceDN/>
        <w:adjustRightInd/>
        <w:spacing w:before="0"/>
        <w:textAlignment w:val="auto"/>
        <w:rPr>
          <w:b/>
          <w:bCs/>
        </w:rPr>
      </w:pPr>
      <w:r>
        <w:rPr>
          <w:b/>
          <w:bCs/>
        </w:rPr>
        <w:br w:type="page"/>
      </w:r>
    </w:p>
    <w:p w:rsidR="00272A55" w:rsidRPr="009866AE" w:rsidRDefault="00272A55" w:rsidP="003055CE">
      <w:pPr>
        <w:jc w:val="both"/>
      </w:pPr>
      <w:r w:rsidRPr="009866AE">
        <w:rPr>
          <w:b/>
          <w:bCs/>
        </w:rPr>
        <w:lastRenderedPageBreak/>
        <w:t>4</w:t>
      </w:r>
      <w:r w:rsidRPr="009866AE">
        <w:tab/>
        <w:t>that the following Notes should be regarded as part of this Recommendation.</w:t>
      </w:r>
    </w:p>
    <w:p w:rsidR="00272A55" w:rsidRPr="004B61D6" w:rsidRDefault="00272A55" w:rsidP="003055CE">
      <w:pPr>
        <w:pStyle w:val="Note"/>
        <w:jc w:val="both"/>
        <w:rPr>
          <w:sz w:val="24"/>
          <w:szCs w:val="24"/>
        </w:rPr>
      </w:pPr>
      <w:r w:rsidRPr="004B61D6">
        <w:rPr>
          <w:sz w:val="24"/>
          <w:szCs w:val="24"/>
        </w:rPr>
        <w:t>NOTE 1 – The average side-lobe levels in § 2.1 are 3 dB lower than peak envelope side-lobe levels in § 2.1 of Recommendation ITU-R F.699.</w:t>
      </w:r>
    </w:p>
    <w:p w:rsidR="00272A55" w:rsidRPr="004B61D6" w:rsidRDefault="00272A55" w:rsidP="008A1341">
      <w:pPr>
        <w:pStyle w:val="Note"/>
        <w:jc w:val="both"/>
        <w:rPr>
          <w:sz w:val="24"/>
          <w:szCs w:val="24"/>
        </w:rPr>
      </w:pPr>
      <w:r w:rsidRPr="004B61D6">
        <w:rPr>
          <w:sz w:val="24"/>
          <w:szCs w:val="24"/>
        </w:rPr>
        <w:t xml:space="preserve">NOTE 2 – The relationship between </w:t>
      </w:r>
      <w:r w:rsidR="008A1341" w:rsidRPr="008D5FF5">
        <w:rPr>
          <w:i/>
        </w:rPr>
        <w:t>G</w:t>
      </w:r>
      <w:r w:rsidR="008A1341" w:rsidRPr="008D5FF5">
        <w:rPr>
          <w:i/>
          <w:iCs/>
          <w:position w:val="-4"/>
          <w:sz w:val="16"/>
        </w:rPr>
        <w:t>max</w:t>
      </w:r>
      <w:r w:rsidRPr="004B61D6">
        <w:rPr>
          <w:sz w:val="24"/>
          <w:szCs w:val="24"/>
        </w:rPr>
        <w:t xml:space="preserve"> and </w:t>
      </w:r>
      <w:r w:rsidRPr="004B61D6">
        <w:rPr>
          <w:i/>
          <w:sz w:val="24"/>
          <w:szCs w:val="24"/>
        </w:rPr>
        <w:t>D</w:t>
      </w:r>
      <w:r w:rsidRPr="004B61D6">
        <w:rPr>
          <w:sz w:val="24"/>
          <w:szCs w:val="24"/>
        </w:rPr>
        <w:t>/</w:t>
      </w:r>
      <w:r w:rsidRPr="004B61D6">
        <w:rPr>
          <w:sz w:val="24"/>
          <w:szCs w:val="24"/>
        </w:rPr>
        <w:sym w:font="Symbol" w:char="F06C"/>
      </w:r>
      <w:r w:rsidRPr="004B61D6">
        <w:rPr>
          <w:sz w:val="24"/>
          <w:szCs w:val="24"/>
        </w:rPr>
        <w:t xml:space="preserve"> is given in Recommendation ITU-R F.699.</w:t>
      </w:r>
    </w:p>
    <w:p w:rsidR="00272A55" w:rsidRPr="004B61D6" w:rsidRDefault="00272A55" w:rsidP="003055CE">
      <w:pPr>
        <w:pStyle w:val="Note"/>
        <w:jc w:val="both"/>
        <w:rPr>
          <w:sz w:val="24"/>
          <w:szCs w:val="24"/>
        </w:rPr>
      </w:pPr>
      <w:r w:rsidRPr="004B61D6">
        <w:rPr>
          <w:sz w:val="24"/>
          <w:szCs w:val="24"/>
        </w:rPr>
        <w:t>NOTE 3 – The mathematical model in § 2.2 was derived from the condition that the total power emitted from the antenna should not exceed the total power fed into the antenna.</w:t>
      </w:r>
    </w:p>
    <w:p w:rsidR="00272A55" w:rsidRPr="004B61D6" w:rsidRDefault="00272A55" w:rsidP="003055CE">
      <w:pPr>
        <w:pStyle w:val="Note"/>
        <w:jc w:val="both"/>
        <w:rPr>
          <w:sz w:val="24"/>
          <w:szCs w:val="24"/>
        </w:rPr>
      </w:pPr>
      <w:r w:rsidRPr="004B61D6">
        <w:rPr>
          <w:sz w:val="24"/>
          <w:szCs w:val="24"/>
        </w:rPr>
        <w:t>NOTE 4 – The radiation pattern in § 2 is only applicable for one polarization (horizontal or vertical).</w:t>
      </w:r>
    </w:p>
    <w:p w:rsidR="00272A55" w:rsidRPr="004B61D6" w:rsidRDefault="00272A55" w:rsidP="003055CE">
      <w:pPr>
        <w:pStyle w:val="Note"/>
        <w:jc w:val="both"/>
        <w:rPr>
          <w:sz w:val="24"/>
          <w:szCs w:val="24"/>
        </w:rPr>
      </w:pPr>
      <w:r w:rsidRPr="004B61D6">
        <w:rPr>
          <w:sz w:val="24"/>
          <w:szCs w:val="24"/>
        </w:rPr>
        <w:t>NOTE 5 – The radiation pattern included in this Recommendation is only for antennas which are rotationally symmetrical.</w:t>
      </w:r>
    </w:p>
    <w:p w:rsidR="00272A55" w:rsidRPr="004B61D6" w:rsidRDefault="00272A55" w:rsidP="003055CE">
      <w:pPr>
        <w:pStyle w:val="Note"/>
        <w:jc w:val="both"/>
        <w:rPr>
          <w:sz w:val="24"/>
          <w:szCs w:val="24"/>
        </w:rPr>
      </w:pPr>
      <w:r w:rsidRPr="004B61D6">
        <w:rPr>
          <w:sz w:val="24"/>
          <w:szCs w:val="24"/>
        </w:rPr>
        <w:t xml:space="preserve">NOTE 6 – The average radiation pattern in this Recommendation may be somewhat different from radiation patterns of actual antennas. The purpose of this Recommendation is solely to provide a mathematical model for use in interference assessment for the applications referred to in </w:t>
      </w:r>
      <w:r w:rsidRPr="004B61D6">
        <w:rPr>
          <w:i/>
          <w:iCs/>
          <w:sz w:val="24"/>
          <w:szCs w:val="24"/>
        </w:rPr>
        <w:t>considering</w:t>
      </w:r>
      <w:r w:rsidRPr="004B61D6">
        <w:rPr>
          <w:sz w:val="24"/>
          <w:szCs w:val="24"/>
        </w:rPr>
        <w:t> c).</w:t>
      </w:r>
    </w:p>
    <w:p w:rsidR="00272A55" w:rsidRPr="004B61D6" w:rsidRDefault="00272A55" w:rsidP="008D5FF5">
      <w:pPr>
        <w:pStyle w:val="Note"/>
        <w:jc w:val="both"/>
        <w:rPr>
          <w:sz w:val="24"/>
          <w:szCs w:val="24"/>
          <w:lang w:eastAsia="ja-JP"/>
        </w:rPr>
      </w:pPr>
      <w:r w:rsidRPr="004B61D6">
        <w:rPr>
          <w:sz w:val="24"/>
          <w:szCs w:val="24"/>
        </w:rPr>
        <w:t xml:space="preserve">NOTE 7 – Radio-relay antennas generally employ linear polarization. Therefore, when the interference from a system employing </w:t>
      </w:r>
      <w:r w:rsidRPr="004B61D6">
        <w:rPr>
          <w:sz w:val="24"/>
          <w:szCs w:val="24"/>
          <w:lang w:eastAsia="ja-JP"/>
        </w:rPr>
        <w:t xml:space="preserve">single </w:t>
      </w:r>
      <w:r w:rsidRPr="004B61D6">
        <w:rPr>
          <w:sz w:val="24"/>
          <w:szCs w:val="24"/>
        </w:rPr>
        <w:t xml:space="preserve">circular polarization, such as in the </w:t>
      </w:r>
      <w:proofErr w:type="spellStart"/>
      <w:r w:rsidRPr="004B61D6">
        <w:rPr>
          <w:sz w:val="24"/>
          <w:szCs w:val="24"/>
        </w:rPr>
        <w:t>mainbeam</w:t>
      </w:r>
      <w:proofErr w:type="spellEnd"/>
      <w:r w:rsidRPr="004B61D6">
        <w:rPr>
          <w:sz w:val="24"/>
          <w:szCs w:val="24"/>
        </w:rPr>
        <w:t>-to-</w:t>
      </w:r>
      <w:proofErr w:type="spellStart"/>
      <w:r w:rsidRPr="004B61D6">
        <w:rPr>
          <w:sz w:val="24"/>
          <w:szCs w:val="24"/>
        </w:rPr>
        <w:t>mainbeam</w:t>
      </w:r>
      <w:proofErr w:type="spellEnd"/>
      <w:r w:rsidRPr="004B61D6">
        <w:rPr>
          <w:sz w:val="24"/>
          <w:szCs w:val="24"/>
        </w:rPr>
        <w:t xml:space="preserve"> coupling from space stations, is evaluated, the effective radio-relay antenna gain, </w:t>
      </w:r>
      <w:r w:rsidRPr="004B61D6">
        <w:rPr>
          <w:i/>
          <w:sz w:val="24"/>
          <w:szCs w:val="24"/>
        </w:rPr>
        <w:t>G</w:t>
      </w:r>
      <w:r w:rsidRPr="004B61D6">
        <w:rPr>
          <w:i/>
          <w:iCs/>
          <w:position w:val="-4"/>
          <w:sz w:val="24"/>
          <w:szCs w:val="24"/>
        </w:rPr>
        <w:t>eff</w:t>
      </w:r>
      <w:r w:rsidRPr="004B61D6">
        <w:rPr>
          <w:sz w:val="24"/>
          <w:szCs w:val="24"/>
        </w:rPr>
        <w:t> (</w:t>
      </w:r>
      <w:r w:rsidR="00EE5959" w:rsidRPr="004B61D6">
        <w:rPr>
          <w:sz w:val="24"/>
          <w:szCs w:val="24"/>
        </w:rPr>
        <w:sym w:font="Symbol" w:char="F06A"/>
      </w:r>
      <w:r w:rsidRPr="004B61D6">
        <w:rPr>
          <w:sz w:val="24"/>
          <w:szCs w:val="24"/>
        </w:rPr>
        <w:t xml:space="preserve">), taking account of polarization advantage, may be estimated by using the following formula within 3 dB of the </w:t>
      </w:r>
      <w:proofErr w:type="spellStart"/>
      <w:r w:rsidRPr="004B61D6">
        <w:rPr>
          <w:sz w:val="24"/>
          <w:szCs w:val="24"/>
        </w:rPr>
        <w:t>boresight</w:t>
      </w:r>
      <w:proofErr w:type="spellEnd"/>
      <w:r w:rsidRPr="004B61D6">
        <w:rPr>
          <w:sz w:val="24"/>
          <w:szCs w:val="24"/>
        </w:rPr>
        <w:t xml:space="preserve"> direction in the main-lobe region (0 </w:t>
      </w:r>
      <w:r w:rsidR="008D5FF5" w:rsidRPr="004B61D6">
        <w:rPr>
          <w:sz w:val="24"/>
          <w:szCs w:val="24"/>
        </w:rPr>
        <w:t>&lt;</w:t>
      </w:r>
      <w:r w:rsidRPr="004B61D6">
        <w:rPr>
          <w:sz w:val="24"/>
          <w:szCs w:val="24"/>
        </w:rPr>
        <w:t> </w:t>
      </w:r>
      <w:r w:rsidR="00EE5959" w:rsidRPr="004B61D6">
        <w:rPr>
          <w:sz w:val="24"/>
          <w:szCs w:val="24"/>
        </w:rPr>
        <w:sym w:font="Symbol" w:char="F06A"/>
      </w:r>
      <w:r w:rsidRPr="004B61D6">
        <w:rPr>
          <w:sz w:val="24"/>
          <w:szCs w:val="24"/>
        </w:rPr>
        <w:t> </w:t>
      </w:r>
      <w:r w:rsidR="008D5FF5" w:rsidRPr="004B61D6">
        <w:rPr>
          <w:sz w:val="24"/>
          <w:szCs w:val="24"/>
        </w:rPr>
        <w:t>&lt;</w:t>
      </w:r>
      <w:r w:rsidRPr="004B61D6">
        <w:rPr>
          <w:sz w:val="24"/>
          <w:szCs w:val="24"/>
        </w:rPr>
        <w:t> </w:t>
      </w:r>
      <w:r w:rsidR="00EE5959" w:rsidRPr="004B61D6">
        <w:rPr>
          <w:sz w:val="24"/>
          <w:szCs w:val="24"/>
        </w:rPr>
        <w:sym w:font="Symbol" w:char="F06A"/>
      </w:r>
      <w:r w:rsidRPr="002614DC">
        <w:rPr>
          <w:iCs/>
          <w:position w:val="-4"/>
          <w:sz w:val="24"/>
          <w:szCs w:val="24"/>
          <w:vertAlign w:val="subscript"/>
        </w:rPr>
        <w:t>3 dB</w:t>
      </w:r>
      <w:r w:rsidRPr="004B61D6">
        <w:rPr>
          <w:sz w:val="24"/>
          <w:szCs w:val="24"/>
        </w:rPr>
        <w:t>) instead of the first formula in § 2.1 or 2.2 as demonstrated in Annex 2:</w:t>
      </w:r>
    </w:p>
    <w:p w:rsidR="00272A55" w:rsidRPr="008D5FF5" w:rsidRDefault="004B61D6" w:rsidP="004B61D6">
      <w:pPr>
        <w:pStyle w:val="Equation"/>
      </w:pPr>
      <w:r>
        <w:tab/>
      </w:r>
      <w:r>
        <w:tab/>
      </w:r>
      <w:r>
        <w:tab/>
      </w:r>
      <w:r w:rsidR="00272A55" w:rsidRPr="008D5FF5">
        <w:tab/>
      </w:r>
      <w:r w:rsidR="00272A55" w:rsidRPr="008D5FF5">
        <w:object w:dxaOrig="3620" w:dyaOrig="400">
          <v:shape id="_x0000_i1030" type="#_x0000_t75" style="width:180.95pt;height:19.4pt" o:ole="">
            <v:imagedata r:id="rId23" o:title=""/>
          </v:shape>
          <o:OLEObject Type="Embed" ProgID="Equation.3" ShapeID="_x0000_i1030" DrawAspect="Content" ObjectID="_1398513922" r:id="rId24"/>
        </w:object>
      </w:r>
    </w:p>
    <w:p w:rsidR="00272A55" w:rsidRPr="008D5FF5" w:rsidRDefault="00272A55" w:rsidP="00EE5959">
      <w:pPr>
        <w:jc w:val="both"/>
      </w:pPr>
      <w:r w:rsidRPr="008D5FF5">
        <w:t xml:space="preserve">where </w:t>
      </w:r>
      <w:r w:rsidRPr="008D5FF5">
        <w:rPr>
          <w:i/>
        </w:rPr>
        <w:t>G</w:t>
      </w:r>
      <w:r w:rsidRPr="008D5FF5">
        <w:t>(</w:t>
      </w:r>
      <w:r w:rsidR="00EE5959" w:rsidRPr="008D5FF5">
        <w:sym w:font="Symbol" w:char="F06A"/>
      </w:r>
      <w:r w:rsidRPr="008D5FF5">
        <w:t>) is the gain according to the first formula in §</w:t>
      </w:r>
      <w:r w:rsidR="00636040" w:rsidRPr="008D5FF5">
        <w:t>§</w:t>
      </w:r>
      <w:r w:rsidRPr="008D5FF5">
        <w:t xml:space="preserve"> 2.1 and 2.2.</w:t>
      </w:r>
    </w:p>
    <w:p w:rsidR="00272A55" w:rsidRPr="008D5FF5" w:rsidRDefault="00272A55" w:rsidP="008D5FF5">
      <w:pPr>
        <w:jc w:val="both"/>
      </w:pPr>
      <w:r w:rsidRPr="008D5FF5">
        <w:t>The above formula assumes that the cross-polarized antenna gain for 0° </w:t>
      </w:r>
      <w:r w:rsidR="008D5FF5" w:rsidRPr="008D5FF5">
        <w:t>&lt;</w:t>
      </w:r>
      <w:r w:rsidRPr="008D5FF5">
        <w:t> </w:t>
      </w:r>
      <w:r w:rsidR="00EE5959" w:rsidRPr="008D5FF5">
        <w:sym w:font="Symbol" w:char="F06A"/>
      </w:r>
      <w:r w:rsidRPr="008D5FF5">
        <w:t> </w:t>
      </w:r>
      <w:r w:rsidR="008D5FF5" w:rsidRPr="008D5FF5">
        <w:t>&lt;</w:t>
      </w:r>
      <w:r w:rsidRPr="008D5FF5">
        <w:t> </w:t>
      </w:r>
      <w:r w:rsidR="00EE5959" w:rsidRPr="008D5FF5">
        <w:sym w:font="Symbol" w:char="F06A"/>
      </w:r>
      <w:r w:rsidRPr="00636040">
        <w:rPr>
          <w:position w:val="-4"/>
          <w:sz w:val="16"/>
        </w:rPr>
        <w:t>3 dB</w:t>
      </w:r>
      <w:r w:rsidRPr="008D5FF5">
        <w:t xml:space="preserve"> is 20 dB lower than </w:t>
      </w:r>
      <w:r w:rsidRPr="008D5FF5">
        <w:rPr>
          <w:i/>
        </w:rPr>
        <w:t>G</w:t>
      </w:r>
      <w:r w:rsidRPr="008D5FF5">
        <w:rPr>
          <w:i/>
          <w:iCs/>
          <w:position w:val="-4"/>
          <w:sz w:val="16"/>
        </w:rPr>
        <w:t>max</w:t>
      </w:r>
      <w:r w:rsidRPr="008D5FF5">
        <w:t xml:space="preserve">. The polarization advantage should not be expected for </w:t>
      </w:r>
      <w:r w:rsidR="00EE5959" w:rsidRPr="008D5FF5">
        <w:sym w:font="Symbol" w:char="F06A"/>
      </w:r>
      <w:r w:rsidRPr="008D5FF5">
        <w:t> </w:t>
      </w:r>
      <w:r w:rsidR="008D5FF5" w:rsidRPr="008D5FF5">
        <w:t>&gt;</w:t>
      </w:r>
      <w:r w:rsidRPr="008D5FF5">
        <w:t> </w:t>
      </w:r>
      <w:r w:rsidR="00EE5959" w:rsidRPr="008D5FF5">
        <w:sym w:font="Symbol" w:char="F06A"/>
      </w:r>
      <w:r w:rsidRPr="00636040">
        <w:rPr>
          <w:position w:val="-4"/>
          <w:sz w:val="16"/>
        </w:rPr>
        <w:t>3 dB</w:t>
      </w:r>
      <w:r w:rsidRPr="008D5FF5">
        <w:rPr>
          <w:i/>
          <w:iCs/>
          <w:position w:val="-4"/>
          <w:sz w:val="16"/>
        </w:rPr>
        <w:t xml:space="preserve"> </w:t>
      </w:r>
      <w:r w:rsidRPr="008D5FF5">
        <w:t>or when the radio-relay station is outside the main beam of the antenna of the other service.</w:t>
      </w:r>
    </w:p>
    <w:p w:rsidR="00272A55" w:rsidRPr="008D5FF5" w:rsidRDefault="00272A55" w:rsidP="00636040">
      <w:pPr>
        <w:jc w:val="both"/>
      </w:pPr>
      <w:r w:rsidRPr="008D5FF5">
        <w:t xml:space="preserve">The angle </w:t>
      </w:r>
      <w:r w:rsidR="00EE5959" w:rsidRPr="008D5FF5">
        <w:sym w:font="Symbol" w:char="F06A"/>
      </w:r>
      <w:r w:rsidRPr="00636040">
        <w:rPr>
          <w:position w:val="-4"/>
          <w:sz w:val="16"/>
        </w:rPr>
        <w:t>3 dB</w:t>
      </w:r>
      <w:r w:rsidRPr="008D5FF5">
        <w:t xml:space="preserve"> at which the co</w:t>
      </w:r>
      <w:r w:rsidRPr="008D5FF5">
        <w:noBreakHyphen/>
        <w:t xml:space="preserve">polarized gain is 3 dB below the maximum gain </w:t>
      </w:r>
      <w:proofErr w:type="spellStart"/>
      <w:r w:rsidRPr="008D5FF5">
        <w:rPr>
          <w:i/>
          <w:iCs/>
        </w:rPr>
        <w:t>G</w:t>
      </w:r>
      <w:r w:rsidRPr="008D5FF5">
        <w:rPr>
          <w:i/>
          <w:iCs/>
          <w:vertAlign w:val="subscript"/>
        </w:rPr>
        <w:t>max</w:t>
      </w:r>
      <w:proofErr w:type="spellEnd"/>
      <w:r w:rsidRPr="008D5FF5">
        <w:t>, can be calculated by replacing</w:t>
      </w:r>
      <w:r w:rsidR="00636040">
        <w:t xml:space="preserve"> </w:t>
      </w:r>
      <w:r w:rsidR="00636040">
        <w:rPr>
          <w:i/>
          <w:iCs/>
        </w:rPr>
        <w:t>G(</w:t>
      </w:r>
      <w:r w:rsidR="00636040" w:rsidRPr="008D5FF5">
        <w:sym w:font="Symbol" w:char="F06A"/>
      </w:r>
      <w:r w:rsidR="00636040">
        <w:t xml:space="preserve">) with </w:t>
      </w:r>
      <w:r w:rsidRPr="008D5FF5">
        <w:rPr>
          <w:position w:val="-12"/>
        </w:rPr>
        <w:object w:dxaOrig="1219" w:dyaOrig="360">
          <v:shape id="_x0000_i1031" type="#_x0000_t75" style="width:58.85pt;height:18.8pt" o:ole="">
            <v:imagedata r:id="rId25" o:title=""/>
          </v:shape>
          <o:OLEObject Type="Embed" ProgID="Equation.3" ShapeID="_x0000_i1031" DrawAspect="Content" ObjectID="_1398513923" r:id="rId26"/>
        </w:object>
      </w:r>
      <w:r w:rsidRPr="008D5FF5">
        <w:t xml:space="preserve"> in the expression for </w:t>
      </w:r>
      <w:r w:rsidRPr="008D5FF5">
        <w:rPr>
          <w:i/>
        </w:rPr>
        <w:t>G</w:t>
      </w:r>
      <w:r w:rsidRPr="008D5FF5">
        <w:t>(</w:t>
      </w:r>
      <w:r w:rsidR="00EE5959" w:rsidRPr="008D5FF5">
        <w:sym w:font="Symbol" w:char="F06A"/>
      </w:r>
      <w:r w:rsidRPr="008D5FF5">
        <w:t>) for 0° </w:t>
      </w:r>
      <w:r w:rsidR="008D5FF5" w:rsidRPr="008D5FF5">
        <w:t>&lt;</w:t>
      </w:r>
      <w:r w:rsidRPr="008D5FF5">
        <w:t> </w:t>
      </w:r>
      <w:r w:rsidR="00EE5959" w:rsidRPr="008D5FF5">
        <w:sym w:font="Symbol" w:char="F06A"/>
      </w:r>
      <w:r w:rsidRPr="008D5FF5">
        <w:t> </w:t>
      </w:r>
      <w:r w:rsidR="008D5FF5" w:rsidRPr="008D5FF5">
        <w:t>&lt;</w:t>
      </w:r>
      <w:r w:rsidRPr="008D5FF5">
        <w:t> </w:t>
      </w:r>
      <w:r w:rsidR="00EE5959" w:rsidRPr="008D5FF5">
        <w:sym w:font="Symbol" w:char="F06A"/>
      </w:r>
      <w:r w:rsidRPr="008D5FF5">
        <w:rPr>
          <w:i/>
          <w:iCs/>
          <w:vertAlign w:val="subscript"/>
        </w:rPr>
        <w:t>m</w:t>
      </w:r>
      <w:r w:rsidRPr="008D5FF5">
        <w:t>:</w:t>
      </w:r>
    </w:p>
    <w:p w:rsidR="00272A55" w:rsidRPr="008D5FF5" w:rsidRDefault="00272A55" w:rsidP="00642946">
      <w:pPr>
        <w:pStyle w:val="Equation"/>
      </w:pPr>
      <w:r w:rsidRPr="008D5FF5">
        <w:tab/>
      </w:r>
      <w:r w:rsidRPr="008D5FF5">
        <w:tab/>
      </w:r>
      <w:r w:rsidR="00642946">
        <w:tab/>
      </w:r>
      <w:r w:rsidR="00642946">
        <w:tab/>
      </w:r>
      <w:r w:rsidRPr="00642946">
        <w:object w:dxaOrig="1420" w:dyaOrig="1080">
          <v:shape id="_x0000_i1032" type="#_x0000_t75" style="width:68.85pt;height:53.2pt" o:ole="">
            <v:imagedata r:id="rId27" o:title=""/>
          </v:shape>
          <o:OLEObject Type="Embed" ProgID="Equation.3" ShapeID="_x0000_i1032" DrawAspect="Content" ObjectID="_1398513924" r:id="rId28"/>
        </w:object>
      </w:r>
    </w:p>
    <w:p w:rsidR="00272A55" w:rsidRPr="00642946" w:rsidRDefault="00272A55" w:rsidP="003055CE">
      <w:pPr>
        <w:pStyle w:val="Note"/>
        <w:jc w:val="both"/>
        <w:rPr>
          <w:sz w:val="24"/>
          <w:szCs w:val="24"/>
        </w:rPr>
      </w:pPr>
      <w:r w:rsidRPr="00642946">
        <w:rPr>
          <w:sz w:val="24"/>
          <w:szCs w:val="24"/>
        </w:rPr>
        <w:t>NOTE 8 – Administrations and other members of ITU-R are encouraged to provide information comparing the average side-lobe levels and the generalized radiation patterns given in this Recommendation with those obtained by radiation pattern measurements on real antennas. This information may assist in the further development of this Recommendation.</w:t>
      </w:r>
    </w:p>
    <w:p w:rsidR="00272A55" w:rsidRPr="00642946" w:rsidRDefault="00272A55" w:rsidP="003055CE">
      <w:pPr>
        <w:pStyle w:val="Note"/>
        <w:jc w:val="both"/>
        <w:rPr>
          <w:sz w:val="24"/>
          <w:szCs w:val="24"/>
        </w:rPr>
      </w:pPr>
      <w:r w:rsidRPr="00642946">
        <w:rPr>
          <w:sz w:val="24"/>
          <w:szCs w:val="24"/>
        </w:rPr>
        <w:t>NOTE 9 – Administrations and other members of ITU-R are encouraged to examine the feasibility of expanding the application of the model in Annex 1.</w:t>
      </w:r>
    </w:p>
    <w:p w:rsidR="00272A55" w:rsidRPr="008D5FF5" w:rsidRDefault="00272A55" w:rsidP="00642946">
      <w:pPr>
        <w:pStyle w:val="AnnexNoTitle"/>
        <w:rPr>
          <w:lang w:eastAsia="ja-JP"/>
        </w:rPr>
      </w:pPr>
      <w:r w:rsidRPr="008D5FF5">
        <w:lastRenderedPageBreak/>
        <w:t>A</w:t>
      </w:r>
      <w:r w:rsidR="00642946" w:rsidRPr="008D5FF5">
        <w:t>nnex</w:t>
      </w:r>
      <w:r w:rsidRPr="008D5FF5">
        <w:t xml:space="preserve"> 1</w:t>
      </w:r>
      <w:r w:rsidR="00642946">
        <w:br/>
      </w:r>
      <w:r w:rsidR="00642946">
        <w:br/>
      </w:r>
      <w:r w:rsidRPr="008D5FF5">
        <w:t>Mathematical model of generalized radiation patterns of point-to-point</w:t>
      </w:r>
      <w:r w:rsidRPr="008D5FF5">
        <w:br/>
        <w:t>fixed-service antennas for use in statistical interference assessment</w:t>
      </w:r>
    </w:p>
    <w:p w:rsidR="00576B68" w:rsidRDefault="00576B68" w:rsidP="00576B68">
      <w:pPr>
        <w:pStyle w:val="Heading1"/>
      </w:pPr>
      <w:r>
        <w:t>1</w:t>
      </w:r>
      <w:r>
        <w:tab/>
        <w:t>Introduction</w:t>
      </w:r>
    </w:p>
    <w:p w:rsidR="00576B68" w:rsidRDefault="00576B68" w:rsidP="00A91579">
      <w:pPr>
        <w:jc w:val="both"/>
      </w:pPr>
      <w:r>
        <w:t>Recommendation ITU-R F.699 gives the reference radiation patterns of point-to-point fixed service antennas, based on the peak envelope of side-lobe levels. Therefore, the interference assessment using this Recommendation will inevitably lead to overestimation of interference.</w:t>
      </w:r>
    </w:p>
    <w:p w:rsidR="00576B68" w:rsidRDefault="00576B68" w:rsidP="00A91579">
      <w:pPr>
        <w:jc w:val="both"/>
      </w:pPr>
      <w:r>
        <w:t>On the other hand, the main text of this Recommendation gives a mathematical model for average radiation patterns of point-to-point fixed service antennas, representing average side-lobe levels. However, this can be applied only in the case of multiple interference entries or time-varying interference entries.</w:t>
      </w:r>
    </w:p>
    <w:p w:rsidR="00576B68" w:rsidRDefault="00576B68" w:rsidP="00A91579">
      <w:pPr>
        <w:jc w:val="both"/>
      </w:pPr>
      <w:r>
        <w:t>A mathematical model is required for generalized radiation patterns of antennas for use only in spatial statistical analysis such as deriving the probability distribution function (</w:t>
      </w:r>
      <w:proofErr w:type="spellStart"/>
      <w:r>
        <w:t>pdf</w:t>
      </w:r>
      <w:proofErr w:type="spellEnd"/>
      <w:r>
        <w:t>) of interference from a few GSO satellite systems into a large number of interfered with fixed service systems or stations.</w:t>
      </w:r>
    </w:p>
    <w:p w:rsidR="00576B68" w:rsidRDefault="00576B68" w:rsidP="00A91579">
      <w:pPr>
        <w:pStyle w:val="Heading1"/>
        <w:jc w:val="both"/>
      </w:pPr>
      <w:r>
        <w:t>2</w:t>
      </w:r>
      <w:r>
        <w:tab/>
        <w:t xml:space="preserve">Antennas with </w:t>
      </w:r>
      <w:r>
        <w:rPr>
          <w:i/>
          <w:iCs/>
        </w:rPr>
        <w:t>D</w:t>
      </w:r>
      <w:r>
        <w:t>/</w:t>
      </w:r>
      <w:r>
        <w:sym w:font="Symbol" w:char="F06C"/>
      </w:r>
      <w:r>
        <w:t xml:space="preserve"> greater than 100</w:t>
      </w:r>
    </w:p>
    <w:p w:rsidR="00576B68" w:rsidRDefault="00576B68" w:rsidP="00A91579">
      <w:pPr>
        <w:jc w:val="both"/>
      </w:pPr>
      <w:r>
        <w:t xml:space="preserve">The reference radiation pattern of antennas with </w:t>
      </w:r>
      <w:r>
        <w:rPr>
          <w:i/>
          <w:iCs/>
        </w:rPr>
        <w:t>D</w:t>
      </w:r>
      <w:r>
        <w:t>/</w:t>
      </w:r>
      <w:r>
        <w:sym w:font="Symbol" w:char="F06C"/>
      </w:r>
      <w:r>
        <w:t xml:space="preserve"> greater than 100 representing peak envelope side-lobe levels is given by </w:t>
      </w:r>
      <w:r>
        <w:rPr>
          <w:i/>
        </w:rPr>
        <w:t>recommends</w:t>
      </w:r>
      <w:r>
        <w:t xml:space="preserve"> 2.1 of Recommendation ITU-R F.699. According to </w:t>
      </w:r>
      <w:r>
        <w:rPr>
          <w:i/>
        </w:rPr>
        <w:t>recommends</w:t>
      </w:r>
      <w:r>
        <w:rPr>
          <w:iCs/>
        </w:rPr>
        <w:t xml:space="preserve"> </w:t>
      </w:r>
      <w:r>
        <w:t xml:space="preserve">2.1 of this Recommendation, the average side-lobe level is 3 dB below the peak envelope side-lobe level. It seems reasonable to assume that the actual side-lobe levels vary </w:t>
      </w:r>
      <w:proofErr w:type="spellStart"/>
      <w:r>
        <w:t>sinusoidally</w:t>
      </w:r>
      <w:proofErr w:type="spellEnd"/>
      <w:r>
        <w:t>. Therefore, the actual radiation pattern will be expressed as follows:</w:t>
      </w:r>
    </w:p>
    <w:p w:rsidR="00576B68" w:rsidRDefault="00576B68" w:rsidP="00576B68">
      <w:pPr>
        <w:pStyle w:val="Equation"/>
        <w:tabs>
          <w:tab w:val="left" w:pos="1134"/>
          <w:tab w:val="left" w:pos="5245"/>
          <w:tab w:val="left" w:pos="5670"/>
          <w:tab w:val="left" w:pos="6096"/>
          <w:tab w:val="left" w:pos="6237"/>
          <w:tab w:val="left" w:pos="6521"/>
          <w:tab w:val="left" w:pos="6804"/>
        </w:tabs>
        <w:rPr>
          <w:lang w:val="en-US"/>
        </w:rPr>
      </w:pPr>
      <w:r w:rsidRPr="00576B68">
        <w:rPr>
          <w:lang w:val="en-US"/>
        </w:rPr>
        <w:tab/>
      </w:r>
      <w:r>
        <w:rPr>
          <w:i/>
          <w:iCs/>
          <w:lang w:val="en-US"/>
        </w:rPr>
        <w:t>G</w:t>
      </w:r>
      <w:r>
        <w:rPr>
          <w:lang w:val="en-US"/>
        </w:rPr>
        <w:t>(</w:t>
      </w:r>
      <w:r>
        <w:sym w:font="Symbol" w:char="F06A"/>
      </w:r>
      <w:r>
        <w:rPr>
          <w:lang w:val="en-US"/>
        </w:rPr>
        <w:t>) </w:t>
      </w:r>
      <w:r>
        <w:rPr>
          <w:rFonts w:ascii="Symbol" w:hAnsi="Symbol"/>
          <w:lang w:val="fr-FR"/>
        </w:rPr>
        <w:t></w:t>
      </w:r>
      <w:r>
        <w:rPr>
          <w:lang w:val="en-US"/>
        </w:rPr>
        <w:t> max [</w:t>
      </w:r>
      <w:r>
        <w:rPr>
          <w:i/>
          <w:iCs/>
          <w:lang w:val="en-US"/>
        </w:rPr>
        <w:t>G</w:t>
      </w:r>
      <w:r>
        <w:rPr>
          <w:i/>
          <w:iCs/>
          <w:position w:val="-4"/>
          <w:sz w:val="18"/>
          <w:lang w:val="en-US"/>
        </w:rPr>
        <w:t>a</w:t>
      </w:r>
      <w:r>
        <w:rPr>
          <w:lang w:val="en-US"/>
        </w:rPr>
        <w:t>(</w:t>
      </w:r>
      <w:r>
        <w:sym w:font="Symbol" w:char="F06A"/>
      </w:r>
      <w:r>
        <w:rPr>
          <w:lang w:val="en-US"/>
        </w:rPr>
        <w:t>), </w:t>
      </w:r>
      <w:r>
        <w:rPr>
          <w:i/>
          <w:iCs/>
          <w:lang w:val="en-US"/>
        </w:rPr>
        <w:t>G</w:t>
      </w:r>
      <w:r>
        <w:rPr>
          <w:i/>
          <w:iCs/>
          <w:position w:val="-4"/>
          <w:sz w:val="18"/>
          <w:lang w:val="en-US"/>
        </w:rPr>
        <w:t>b</w:t>
      </w:r>
      <w:r>
        <w:rPr>
          <w:lang w:val="en-US"/>
        </w:rPr>
        <w:t>(</w:t>
      </w:r>
      <w:r>
        <w:sym w:font="Symbol" w:char="F06A"/>
      </w:r>
      <w:r>
        <w:rPr>
          <w:lang w:val="en-US"/>
        </w:rPr>
        <w:t>)]</w:t>
      </w:r>
      <w:r>
        <w:rPr>
          <w:lang w:val="en-US"/>
        </w:rPr>
        <w:tab/>
        <w:t>for</w:t>
      </w:r>
      <w:r>
        <w:rPr>
          <w:lang w:val="en-US"/>
        </w:rPr>
        <w:tab/>
        <w:t>0</w:t>
      </w:r>
      <w:r>
        <w:rPr>
          <w:lang w:val="en-US"/>
        </w:rPr>
        <w:tab/>
      </w:r>
      <w:r>
        <w:rPr>
          <w:rFonts w:ascii="Symbol" w:hAnsi="Symbol"/>
        </w:rPr>
        <w:sym w:font="Symbol" w:char="F0A3"/>
      </w:r>
      <w:r>
        <w:rPr>
          <w:lang w:val="en-US"/>
        </w:rPr>
        <w:t xml:space="preserve">  </w:t>
      </w:r>
      <w:r>
        <w:sym w:font="Symbol" w:char="F06A"/>
      </w:r>
      <w:r>
        <w:rPr>
          <w:lang w:val="en-US"/>
        </w:rPr>
        <w:t xml:space="preserve">  </w:t>
      </w:r>
      <w:r>
        <w:rPr>
          <w:rFonts w:ascii="Symbol" w:hAnsi="Symbol"/>
        </w:rPr>
        <w:sym w:font="Symbol" w:char="F03C"/>
      </w:r>
      <w:r>
        <w:rPr>
          <w:lang w:val="en-US"/>
        </w:rPr>
        <w:t xml:space="preserve">  </w:t>
      </w:r>
      <w:r>
        <w:rPr>
          <w:iCs/>
        </w:rPr>
        <w:sym w:font="Symbol" w:char="F06A"/>
      </w:r>
      <w:r>
        <w:rPr>
          <w:i/>
          <w:iCs/>
          <w:position w:val="-4"/>
          <w:sz w:val="18"/>
          <w:lang w:val="en-US"/>
        </w:rPr>
        <w:t>r</w:t>
      </w:r>
      <w:r>
        <w:rPr>
          <w:lang w:val="en-US"/>
        </w:rPr>
        <w:tab/>
      </w:r>
      <w:r>
        <w:rPr>
          <w:lang w:val="en-US"/>
        </w:rPr>
        <w:tab/>
        <w:t>(1a)</w:t>
      </w:r>
    </w:p>
    <w:p w:rsidR="00576B68" w:rsidRDefault="00576B68" w:rsidP="00576B68">
      <w:pPr>
        <w:pStyle w:val="Equation"/>
        <w:tabs>
          <w:tab w:val="left" w:pos="1134"/>
          <w:tab w:val="left" w:pos="5245"/>
          <w:tab w:val="left" w:pos="5670"/>
          <w:tab w:val="left" w:pos="6096"/>
          <w:tab w:val="left" w:pos="6237"/>
          <w:tab w:val="left" w:pos="6521"/>
          <w:tab w:val="left" w:pos="6804"/>
        </w:tabs>
        <w:rPr>
          <w:lang w:val="en-US"/>
        </w:rPr>
      </w:pPr>
      <w:r>
        <w:rPr>
          <w:position w:val="-10"/>
        </w:rPr>
        <w:object w:dxaOrig="180" w:dyaOrig="340">
          <v:shape id="_x0000_i1301" type="#_x0000_t75" style="width:8.75pt;height:16.9pt" o:ole="">
            <v:imagedata r:id="rId29" o:title=""/>
          </v:shape>
          <o:OLEObject Type="Embed" ProgID="Equation.3" ShapeID="_x0000_i1301" DrawAspect="Content" ObjectID="_1398513925" r:id="rId30"/>
        </w:object>
      </w:r>
      <w:r>
        <w:rPr>
          <w:lang w:val="en-US"/>
        </w:rPr>
        <w:tab/>
      </w:r>
      <w:r>
        <w:rPr>
          <w:i/>
          <w:iCs/>
          <w:lang w:val="en-US"/>
        </w:rPr>
        <w:t>G</w:t>
      </w:r>
      <w:r>
        <w:rPr>
          <w:lang w:val="en-US"/>
        </w:rPr>
        <w:t>(</w:t>
      </w:r>
      <w:r>
        <w:rPr>
          <w:iCs/>
        </w:rPr>
        <w:sym w:font="Symbol" w:char="F06A"/>
      </w:r>
      <w:r>
        <w:rPr>
          <w:iCs/>
          <w:lang w:val="en-US"/>
        </w:rPr>
        <w:t>) </w:t>
      </w:r>
      <w:r>
        <w:rPr>
          <w:rFonts w:ascii="Symbol" w:hAnsi="Symbol"/>
          <w:iCs/>
          <w:lang w:val="fr-FR"/>
        </w:rPr>
        <w:t></w:t>
      </w:r>
      <w:r>
        <w:rPr>
          <w:iCs/>
          <w:lang w:val="en-US"/>
        </w:rPr>
        <w:t> 32 – 25 log </w:t>
      </w:r>
      <w:r>
        <w:rPr>
          <w:iCs/>
        </w:rPr>
        <w:sym w:font="Symbol" w:char="F06A"/>
      </w:r>
      <w:r>
        <w:rPr>
          <w:i/>
          <w:lang w:val="en-US"/>
        </w:rPr>
        <w:t> </w:t>
      </w:r>
      <w:r>
        <w:rPr>
          <w:rFonts w:ascii="Symbol" w:hAnsi="Symbol"/>
          <w:iCs/>
          <w:lang w:val="fr-FR"/>
        </w:rPr>
        <w:t></w:t>
      </w:r>
      <w:r>
        <w:rPr>
          <w:iCs/>
          <w:lang w:val="en-US"/>
        </w:rPr>
        <w:t> </w:t>
      </w:r>
      <w:r>
        <w:rPr>
          <w:i/>
          <w:lang w:val="en-US"/>
        </w:rPr>
        <w:t>F</w:t>
      </w:r>
      <w:r>
        <w:rPr>
          <w:iCs/>
          <w:lang w:val="en-US"/>
        </w:rPr>
        <w:t>(</w:t>
      </w:r>
      <w:r>
        <w:rPr>
          <w:iCs/>
        </w:rPr>
        <w:sym w:font="Symbol" w:char="F06A"/>
      </w:r>
      <w:r>
        <w:rPr>
          <w:iCs/>
          <w:lang w:val="en-US"/>
        </w:rPr>
        <w:t>)</w:t>
      </w:r>
      <w:r>
        <w:rPr>
          <w:i/>
          <w:lang w:val="en-US"/>
        </w:rPr>
        <w:tab/>
      </w:r>
      <w:r>
        <w:rPr>
          <w:lang w:val="en-US"/>
        </w:rPr>
        <w:t>for</w:t>
      </w:r>
      <w:r>
        <w:rPr>
          <w:lang w:val="en-US"/>
        </w:rPr>
        <w:tab/>
      </w:r>
      <w:r>
        <w:rPr>
          <w:iCs/>
        </w:rPr>
        <w:sym w:font="Symbol" w:char="F06A"/>
      </w:r>
      <w:r>
        <w:rPr>
          <w:i/>
          <w:iCs/>
          <w:position w:val="-4"/>
          <w:sz w:val="18"/>
          <w:lang w:val="en-US"/>
        </w:rPr>
        <w:t>r</w:t>
      </w:r>
      <w:r>
        <w:rPr>
          <w:iCs/>
          <w:vertAlign w:val="subscript"/>
          <w:lang w:val="en-US"/>
        </w:rPr>
        <w:tab/>
      </w:r>
      <w:r>
        <w:rPr>
          <w:rFonts w:ascii="Symbol" w:hAnsi="Symbol"/>
        </w:rPr>
        <w:sym w:font="Symbol" w:char="F0A3"/>
      </w:r>
      <w:r>
        <w:rPr>
          <w:lang w:val="en-US"/>
        </w:rPr>
        <w:t xml:space="preserve">  </w:t>
      </w:r>
      <w:r>
        <w:rPr>
          <w:iCs/>
        </w:rPr>
        <w:sym w:font="Symbol" w:char="F06A"/>
      </w:r>
      <w:r>
        <w:rPr>
          <w:iCs/>
          <w:lang w:val="en-US"/>
        </w:rPr>
        <w:t xml:space="preserve">  </w:t>
      </w:r>
      <w:r>
        <w:rPr>
          <w:rFonts w:ascii="Symbol" w:hAnsi="Symbol"/>
        </w:rPr>
        <w:sym w:font="Symbol" w:char="F03C"/>
      </w:r>
      <w:r>
        <w:rPr>
          <w:lang w:val="en-US"/>
        </w:rPr>
        <w:t xml:space="preserve">  48</w:t>
      </w:r>
      <w:r>
        <w:rPr>
          <w:vertAlign w:val="superscript"/>
          <w:lang w:val="en-US"/>
        </w:rPr>
        <w:t>o</w:t>
      </w:r>
      <w:r>
        <w:rPr>
          <w:vertAlign w:val="superscript"/>
          <w:lang w:val="en-US"/>
        </w:rPr>
        <w:tab/>
      </w:r>
      <w:r>
        <w:rPr>
          <w:vertAlign w:val="superscript"/>
          <w:lang w:val="en-US"/>
        </w:rPr>
        <w:tab/>
      </w:r>
      <w:r>
        <w:rPr>
          <w:lang w:val="en-US"/>
        </w:rPr>
        <w:t>(1b)</w:t>
      </w:r>
    </w:p>
    <w:p w:rsidR="00576B68" w:rsidRDefault="00576B68" w:rsidP="00576B68">
      <w:pPr>
        <w:pStyle w:val="Equation"/>
        <w:tabs>
          <w:tab w:val="left" w:pos="1134"/>
          <w:tab w:val="left" w:pos="5245"/>
          <w:tab w:val="left" w:pos="5670"/>
          <w:tab w:val="left" w:pos="6096"/>
          <w:tab w:val="left" w:pos="6237"/>
          <w:tab w:val="left" w:pos="6521"/>
          <w:tab w:val="left" w:pos="6804"/>
        </w:tabs>
        <w:rPr>
          <w:lang w:val="en-US"/>
        </w:rPr>
      </w:pPr>
      <w:r>
        <w:rPr>
          <w:lang w:val="en-US"/>
        </w:rPr>
        <w:tab/>
      </w:r>
      <w:r>
        <w:rPr>
          <w:i/>
          <w:iCs/>
          <w:lang w:val="en-US"/>
        </w:rPr>
        <w:t>G</w:t>
      </w:r>
      <w:r>
        <w:rPr>
          <w:lang w:val="en-US"/>
        </w:rPr>
        <w:t>(</w:t>
      </w:r>
      <w:r>
        <w:rPr>
          <w:iCs/>
        </w:rPr>
        <w:sym w:font="Symbol" w:char="F06A"/>
      </w:r>
      <w:r>
        <w:rPr>
          <w:iCs/>
          <w:lang w:val="en-US"/>
        </w:rPr>
        <w:t>)</w:t>
      </w:r>
      <w:r>
        <w:rPr>
          <w:i/>
          <w:lang w:val="en-US"/>
        </w:rPr>
        <w:t> </w:t>
      </w:r>
      <w:r>
        <w:rPr>
          <w:rFonts w:ascii="Symbol" w:hAnsi="Symbol"/>
          <w:iCs/>
          <w:lang w:val="fr-FR"/>
        </w:rPr>
        <w:t></w:t>
      </w:r>
      <w:r>
        <w:rPr>
          <w:i/>
          <w:lang w:val="en-US"/>
        </w:rPr>
        <w:t> </w:t>
      </w:r>
      <w:r>
        <w:rPr>
          <w:iCs/>
          <w:lang w:val="en-US"/>
        </w:rPr>
        <w:t>–10 </w:t>
      </w:r>
      <w:r>
        <w:rPr>
          <w:rFonts w:ascii="Symbol" w:hAnsi="Symbol"/>
          <w:iCs/>
          <w:lang w:val="fr-FR"/>
        </w:rPr>
        <w:t></w:t>
      </w:r>
      <w:r>
        <w:rPr>
          <w:iCs/>
          <w:lang w:val="en-US"/>
        </w:rPr>
        <w:t> </w:t>
      </w:r>
      <w:r>
        <w:rPr>
          <w:i/>
          <w:lang w:val="en-US"/>
        </w:rPr>
        <w:t>F</w:t>
      </w:r>
      <w:r>
        <w:rPr>
          <w:iCs/>
          <w:lang w:val="en-US"/>
        </w:rPr>
        <w:t>(</w:t>
      </w:r>
      <w:r>
        <w:rPr>
          <w:iCs/>
        </w:rPr>
        <w:sym w:font="Symbol" w:char="F06A"/>
      </w:r>
      <w:r>
        <w:rPr>
          <w:iCs/>
          <w:lang w:val="en-US"/>
        </w:rPr>
        <w:t>)</w:t>
      </w:r>
      <w:r>
        <w:rPr>
          <w:iCs/>
          <w:lang w:val="en-US"/>
        </w:rPr>
        <w:tab/>
      </w:r>
      <w:r>
        <w:rPr>
          <w:lang w:val="en-US"/>
        </w:rPr>
        <w:t>for</w:t>
      </w:r>
      <w:r w:rsidRPr="00576B68">
        <w:rPr>
          <w:lang w:val="en-US"/>
        </w:rPr>
        <w:tab/>
        <w:t>48</w:t>
      </w:r>
      <w:r w:rsidRPr="00576B68">
        <w:rPr>
          <w:vertAlign w:val="superscript"/>
          <w:lang w:val="en-US"/>
        </w:rPr>
        <w:t>o</w:t>
      </w:r>
      <w:r w:rsidRPr="00576B68">
        <w:rPr>
          <w:vertAlign w:val="superscript"/>
          <w:lang w:val="en-US"/>
        </w:rPr>
        <w:tab/>
      </w:r>
      <w:r>
        <w:rPr>
          <w:rFonts w:ascii="Symbol" w:hAnsi="Symbol"/>
        </w:rPr>
        <w:sym w:font="Symbol" w:char="F0A3"/>
      </w:r>
      <w:r>
        <w:rPr>
          <w:lang w:val="en-US"/>
        </w:rPr>
        <w:t xml:space="preserve">  </w:t>
      </w:r>
      <w:r>
        <w:rPr>
          <w:iCs/>
        </w:rPr>
        <w:sym w:font="Symbol" w:char="F06A"/>
      </w:r>
      <w:r>
        <w:rPr>
          <w:iCs/>
          <w:lang w:val="en-US"/>
        </w:rPr>
        <w:t xml:space="preserve">  </w:t>
      </w:r>
      <w:r>
        <w:rPr>
          <w:rFonts w:ascii="Symbol" w:hAnsi="Symbol"/>
        </w:rPr>
        <w:sym w:font="Symbol" w:char="F0A3"/>
      </w:r>
      <w:r>
        <w:rPr>
          <w:lang w:val="en-US"/>
        </w:rPr>
        <w:t xml:space="preserve">  </w:t>
      </w:r>
      <w:r w:rsidRPr="00576B68">
        <w:rPr>
          <w:lang w:val="en-US"/>
        </w:rPr>
        <w:t>180</w:t>
      </w:r>
      <w:r w:rsidRPr="00576B68">
        <w:rPr>
          <w:vertAlign w:val="superscript"/>
          <w:lang w:val="en-US"/>
        </w:rPr>
        <w:t>o</w:t>
      </w:r>
      <w:r w:rsidRPr="00576B68">
        <w:rPr>
          <w:vertAlign w:val="superscript"/>
          <w:lang w:val="en-US"/>
        </w:rPr>
        <w:tab/>
      </w:r>
      <w:r w:rsidRPr="00576B68">
        <w:rPr>
          <w:lang w:val="en-US"/>
        </w:rPr>
        <w:t>(1c)</w:t>
      </w:r>
    </w:p>
    <w:p w:rsidR="00576B68" w:rsidRDefault="00576B68" w:rsidP="00576B68">
      <w:r>
        <w:t>where:</w:t>
      </w:r>
    </w:p>
    <w:p w:rsidR="00576B68" w:rsidRDefault="00576B68" w:rsidP="00576B68">
      <w:pPr>
        <w:pStyle w:val="Equation"/>
        <w:rPr>
          <w:lang w:val="en-US"/>
        </w:rPr>
      </w:pPr>
      <w:r w:rsidRPr="00576B68">
        <w:rPr>
          <w:lang w:val="en-US"/>
        </w:rPr>
        <w:tab/>
      </w:r>
      <w:r w:rsidRPr="00576B68">
        <w:rPr>
          <w:lang w:val="en-US"/>
        </w:rPr>
        <w:tab/>
      </w:r>
      <w:r>
        <w:rPr>
          <w:position w:val="-26"/>
          <w:sz w:val="20"/>
        </w:rPr>
        <w:object w:dxaOrig="3460" w:dyaOrig="700">
          <v:shape id="_x0000_i1323" type="#_x0000_t75" style="width:172.8pt;height:35.05pt" o:ole="">
            <v:imagedata r:id="rId31" o:title=""/>
          </v:shape>
          <o:OLEObject Type="Embed" ProgID="Equation.3" ShapeID="_x0000_i1323" DrawAspect="Content" ObjectID="_1398513926" r:id="rId32"/>
        </w:object>
      </w:r>
      <w:r>
        <w:rPr>
          <w:lang w:val="en-US"/>
        </w:rPr>
        <w:tab/>
        <w:t>(1d)</w:t>
      </w:r>
    </w:p>
    <w:p w:rsidR="00576B68" w:rsidRPr="00576B68" w:rsidRDefault="00576B68" w:rsidP="00576B68">
      <w:pPr>
        <w:pStyle w:val="Equation"/>
        <w:spacing w:before="0"/>
        <w:rPr>
          <w:lang w:val="en-US"/>
        </w:rPr>
      </w:pPr>
      <w:r>
        <w:rPr>
          <w:lang w:val="en-US"/>
        </w:rPr>
        <w:tab/>
      </w:r>
      <w:r>
        <w:rPr>
          <w:lang w:val="en-US"/>
        </w:rPr>
        <w:tab/>
      </w:r>
      <w:r w:rsidRPr="00576B68">
        <w:rPr>
          <w:i/>
          <w:iCs/>
          <w:lang w:val="en-US"/>
        </w:rPr>
        <w:t>G</w:t>
      </w:r>
      <w:r>
        <w:rPr>
          <w:i/>
          <w:iCs/>
          <w:position w:val="-4"/>
          <w:sz w:val="18"/>
        </w:rPr>
        <w:t>b</w:t>
      </w:r>
      <w:r w:rsidRPr="00576B68">
        <w:rPr>
          <w:lang w:val="en-US"/>
        </w:rPr>
        <w:t>(</w:t>
      </w:r>
      <w:r>
        <w:rPr>
          <w:iCs/>
        </w:rPr>
        <w:sym w:font="Symbol" w:char="F06A"/>
      </w:r>
      <w:r w:rsidRPr="00576B68">
        <w:rPr>
          <w:iCs/>
          <w:lang w:val="en-US"/>
        </w:rPr>
        <w:t>)</w:t>
      </w:r>
      <w:r w:rsidRPr="00576B68">
        <w:rPr>
          <w:i/>
          <w:lang w:val="en-US"/>
        </w:rPr>
        <w:t> </w:t>
      </w:r>
      <w:r>
        <w:rPr>
          <w:rFonts w:ascii="Symbol" w:hAnsi="Symbol"/>
          <w:iCs/>
          <w:lang w:val="es-ES"/>
        </w:rPr>
        <w:t></w:t>
      </w:r>
      <w:r w:rsidRPr="00576B68">
        <w:rPr>
          <w:i/>
          <w:lang w:val="en-US"/>
        </w:rPr>
        <w:t> </w:t>
      </w:r>
      <w:r w:rsidRPr="00576B68">
        <w:rPr>
          <w:i/>
          <w:iCs/>
          <w:lang w:val="en-US"/>
        </w:rPr>
        <w:t>G</w:t>
      </w:r>
      <w:r>
        <w:rPr>
          <w:position w:val="-4"/>
          <w:sz w:val="18"/>
        </w:rPr>
        <w:t>1</w:t>
      </w:r>
      <w:r w:rsidRPr="00576B68">
        <w:rPr>
          <w:lang w:val="en-US"/>
        </w:rPr>
        <w:t> + </w:t>
      </w:r>
      <w:r w:rsidRPr="00576B68">
        <w:rPr>
          <w:i/>
          <w:iCs/>
          <w:lang w:val="en-US"/>
        </w:rPr>
        <w:t>F</w:t>
      </w:r>
      <w:r w:rsidRPr="00576B68">
        <w:rPr>
          <w:lang w:val="en-US"/>
        </w:rPr>
        <w:t>(</w:t>
      </w:r>
      <w:r>
        <w:sym w:font="Symbol" w:char="F06A"/>
      </w:r>
      <w:r w:rsidRPr="00576B68">
        <w:rPr>
          <w:lang w:val="en-US"/>
        </w:rPr>
        <w:t xml:space="preserve">) </w:t>
      </w:r>
      <w:r w:rsidRPr="00576B68">
        <w:rPr>
          <w:lang w:val="en-US"/>
        </w:rPr>
        <w:tab/>
      </w:r>
      <w:r>
        <w:rPr>
          <w:lang w:val="en-US"/>
        </w:rPr>
        <w:tab/>
      </w:r>
      <w:r w:rsidRPr="00576B68">
        <w:rPr>
          <w:lang w:val="en-US"/>
        </w:rPr>
        <w:t>(1e)</w:t>
      </w:r>
    </w:p>
    <w:p w:rsidR="00576B68" w:rsidRDefault="00576B68" w:rsidP="00576B68">
      <w:pPr>
        <w:pStyle w:val="Equation"/>
        <w:tabs>
          <w:tab w:val="left" w:pos="7088"/>
        </w:tabs>
        <w:rPr>
          <w:lang w:val="en-US"/>
        </w:rPr>
      </w:pPr>
      <w:r w:rsidRPr="00576B68">
        <w:rPr>
          <w:lang w:val="en-US"/>
        </w:rPr>
        <w:tab/>
      </w:r>
      <w:r w:rsidRPr="00576B68">
        <w:rPr>
          <w:lang w:val="en-US"/>
        </w:rPr>
        <w:tab/>
      </w:r>
      <w:r>
        <w:rPr>
          <w:i/>
          <w:iCs/>
          <w:lang w:val="en-US"/>
        </w:rPr>
        <w:t>G</w:t>
      </w:r>
      <w:r>
        <w:rPr>
          <w:position w:val="-4"/>
          <w:sz w:val="18"/>
          <w:lang w:val="en-US"/>
        </w:rPr>
        <w:t>1</w:t>
      </w:r>
      <w:r>
        <w:rPr>
          <w:lang w:val="en-US"/>
        </w:rPr>
        <w:t> </w:t>
      </w:r>
      <w:r>
        <w:rPr>
          <w:rFonts w:ascii="Symbol" w:hAnsi="Symbol"/>
          <w:lang w:val="en-US"/>
        </w:rPr>
        <w:t></w:t>
      </w:r>
      <w:r>
        <w:rPr>
          <w:lang w:val="en-US"/>
        </w:rPr>
        <w:t> 2 </w:t>
      </w:r>
      <w:r>
        <w:rPr>
          <w:rFonts w:ascii="Symbol" w:hAnsi="Symbol"/>
          <w:lang w:val="en-US"/>
        </w:rPr>
        <w:t></w:t>
      </w:r>
      <w:r>
        <w:rPr>
          <w:lang w:val="en-US"/>
        </w:rPr>
        <w:t> 15 log (</w:t>
      </w:r>
      <w:r>
        <w:rPr>
          <w:i/>
          <w:iCs/>
          <w:lang w:val="en-US"/>
        </w:rPr>
        <w:t>D</w:t>
      </w:r>
      <w:r>
        <w:rPr>
          <w:lang w:val="en-US"/>
        </w:rPr>
        <w:t>/</w:t>
      </w:r>
      <w:r>
        <w:sym w:font="Symbol" w:char="F06C"/>
      </w:r>
      <w:r>
        <w:rPr>
          <w:lang w:val="en-US"/>
        </w:rPr>
        <w:t>)</w:t>
      </w:r>
      <w:r>
        <w:rPr>
          <w:lang w:val="en-US"/>
        </w:rPr>
        <w:tab/>
        <w:t>dB</w:t>
      </w:r>
      <w:r>
        <w:rPr>
          <w:lang w:val="en-US"/>
        </w:rPr>
        <w:tab/>
      </w:r>
      <w:r>
        <w:rPr>
          <w:lang w:val="en-US"/>
        </w:rPr>
        <w:tab/>
        <w:t>(2a)</w:t>
      </w:r>
    </w:p>
    <w:p w:rsidR="00576B68" w:rsidRDefault="00576B68" w:rsidP="00576B68">
      <w:pPr>
        <w:pStyle w:val="Equation"/>
        <w:tabs>
          <w:tab w:val="left" w:pos="6804"/>
        </w:tabs>
        <w:spacing w:before="0"/>
        <w:rPr>
          <w:lang w:val="en-US"/>
        </w:rPr>
      </w:pPr>
      <w:r>
        <w:rPr>
          <w:i/>
          <w:lang w:val="en-US"/>
        </w:rPr>
        <w:tab/>
      </w:r>
      <w:r>
        <w:rPr>
          <w:i/>
          <w:lang w:val="en-US"/>
        </w:rPr>
        <w:tab/>
      </w:r>
      <w:r>
        <w:rPr>
          <w:iCs/>
        </w:rPr>
        <w:sym w:font="Symbol" w:char="F06A"/>
      </w:r>
      <w:r>
        <w:rPr>
          <w:i/>
          <w:iCs/>
          <w:position w:val="-4"/>
          <w:sz w:val="18"/>
          <w:lang w:val="en-US"/>
        </w:rPr>
        <w:t>r</w:t>
      </w:r>
      <w:r>
        <w:rPr>
          <w:lang w:val="en-US"/>
        </w:rPr>
        <w:t> </w:t>
      </w:r>
      <w:r>
        <w:rPr>
          <w:rFonts w:ascii="Symbol" w:hAnsi="Symbol"/>
          <w:lang w:val="fr-FR"/>
        </w:rPr>
        <w:t></w:t>
      </w:r>
      <w:r>
        <w:rPr>
          <w:lang w:val="en-US"/>
        </w:rPr>
        <w:t> 15.85 </w:t>
      </w:r>
      <w:r>
        <w:rPr>
          <w:position w:val="-26"/>
          <w:sz w:val="20"/>
        </w:rPr>
        <w:object w:dxaOrig="780" w:dyaOrig="700">
          <v:shape id="_x0000_i1324" type="#_x0000_t75" style="width:38.8pt;height:35.05pt" o:ole="">
            <v:imagedata r:id="rId33" o:title=""/>
          </v:shape>
          <o:OLEObject Type="Embed" ProgID="Equation.3" ShapeID="_x0000_i1324" DrawAspect="Content" ObjectID="_1398513927" r:id="rId34"/>
        </w:object>
      </w:r>
      <w:r>
        <w:rPr>
          <w:lang w:val="en-US"/>
        </w:rPr>
        <w:tab/>
        <w:t>degrees</w:t>
      </w:r>
      <w:r>
        <w:rPr>
          <w:lang w:val="en-US"/>
        </w:rPr>
        <w:tab/>
      </w:r>
      <w:r>
        <w:rPr>
          <w:lang w:val="en-US"/>
        </w:rPr>
        <w:tab/>
        <w:t>(2b)</w:t>
      </w:r>
    </w:p>
    <w:p w:rsidR="00576B68" w:rsidRPr="00576B68" w:rsidRDefault="00576B68" w:rsidP="00A91579">
      <w:pPr>
        <w:pStyle w:val="Equation"/>
        <w:tabs>
          <w:tab w:val="left" w:pos="6237"/>
        </w:tabs>
        <w:rPr>
          <w:lang w:val="en-US"/>
        </w:rPr>
      </w:pPr>
      <w:r>
        <w:rPr>
          <w:i/>
          <w:lang w:val="en-US"/>
        </w:rPr>
        <w:tab/>
      </w:r>
      <w:r>
        <w:rPr>
          <w:i/>
          <w:lang w:val="en-US"/>
        </w:rPr>
        <w:tab/>
      </w:r>
      <w:r w:rsidRPr="00576B68">
        <w:rPr>
          <w:i/>
          <w:lang w:val="en-US"/>
        </w:rPr>
        <w:t>F</w:t>
      </w:r>
      <w:r w:rsidRPr="00576B68">
        <w:rPr>
          <w:iCs/>
          <w:lang w:val="en-US"/>
        </w:rPr>
        <w:t>(</w:t>
      </w:r>
      <w:r>
        <w:rPr>
          <w:iCs/>
        </w:rPr>
        <w:sym w:font="Symbol" w:char="F06A"/>
      </w:r>
      <w:r w:rsidRPr="00576B68">
        <w:rPr>
          <w:iCs/>
          <w:lang w:val="en-US"/>
        </w:rPr>
        <w:t>)</w:t>
      </w:r>
      <w:r w:rsidRPr="00576B68">
        <w:rPr>
          <w:i/>
          <w:lang w:val="en-US"/>
        </w:rPr>
        <w:t> </w:t>
      </w:r>
      <w:r>
        <w:rPr>
          <w:rFonts w:ascii="Symbol" w:hAnsi="Symbol"/>
          <w:iCs/>
          <w:lang w:val="en-US"/>
        </w:rPr>
        <w:t></w:t>
      </w:r>
      <w:r w:rsidRPr="00576B68">
        <w:rPr>
          <w:i/>
          <w:lang w:val="en-US"/>
        </w:rPr>
        <w:t> </w:t>
      </w:r>
      <w:r w:rsidRPr="00576B68">
        <w:rPr>
          <w:lang w:val="en-US"/>
        </w:rPr>
        <w:t xml:space="preserve">10 log </w:t>
      </w:r>
      <w:r>
        <w:rPr>
          <w:position w:val="-32"/>
          <w:sz w:val="20"/>
        </w:rPr>
        <w:object w:dxaOrig="2260" w:dyaOrig="740">
          <v:shape id="_x0000_i1304" type="#_x0000_t75" style="width:112.7pt;height:36.95pt" o:ole="">
            <v:imagedata r:id="rId35" o:title=""/>
          </v:shape>
          <o:OLEObject Type="Embed" ProgID="Equation.3" ShapeID="_x0000_i1304" DrawAspect="Content" ObjectID="_1398513928" r:id="rId36"/>
        </w:object>
      </w:r>
      <w:r w:rsidRPr="00576B68">
        <w:rPr>
          <w:lang w:val="en-US"/>
        </w:rPr>
        <w:tab/>
        <w:t>dB</w:t>
      </w:r>
      <w:r w:rsidRPr="00576B68">
        <w:rPr>
          <w:lang w:val="en-US"/>
        </w:rPr>
        <w:tab/>
        <w:t>(2c)</w:t>
      </w:r>
    </w:p>
    <w:p w:rsidR="00576B68" w:rsidRDefault="00576B68" w:rsidP="00A91579">
      <w:pPr>
        <w:jc w:val="both"/>
      </w:pPr>
      <w:bookmarkStart w:id="6" w:name="_GoBack"/>
      <w:bookmarkEnd w:id="6"/>
      <w:r>
        <w:t xml:space="preserve">where </w:t>
      </w:r>
      <w:r>
        <w:sym w:font="Symbol" w:char="F06A"/>
      </w:r>
      <w:r>
        <w:rPr>
          <w:i/>
          <w:iCs/>
          <w:position w:val="-4"/>
          <w:sz w:val="16"/>
        </w:rPr>
        <w:t>r</w:t>
      </w:r>
      <w:r>
        <w:t xml:space="preserve"> is assumed to correspond to the off-axis angle of the peak of the first side-lobe and the phase at </w:t>
      </w:r>
      <w:r>
        <w:rPr>
          <w:rFonts w:ascii="Symbol" w:hAnsi="Symbol"/>
        </w:rPr>
        <w:sym w:font="Symbol" w:char="F06A"/>
      </w:r>
      <w:r>
        <w:t> </w:t>
      </w:r>
      <w:r>
        <w:rPr>
          <w:rFonts w:ascii="Symbol" w:hAnsi="Symbol"/>
        </w:rPr>
        <w:t></w:t>
      </w:r>
      <w:r>
        <w:t> </w:t>
      </w:r>
      <w:r>
        <w:sym w:font="Symbol" w:char="F06A"/>
      </w:r>
      <w:r>
        <w:rPr>
          <w:i/>
          <w:iCs/>
          <w:position w:val="-4"/>
          <w:sz w:val="16"/>
        </w:rPr>
        <w:t>r</w:t>
      </w:r>
      <w:r>
        <w:t xml:space="preserve"> is assumed to be 1.5</w:t>
      </w:r>
      <w:r>
        <w:rPr>
          <w:rFonts w:ascii="Symbol" w:hAnsi="Symbol"/>
        </w:rPr>
        <w:sym w:font="Symbol" w:char="F070"/>
      </w:r>
      <w:r>
        <w:t xml:space="preserve">. It should be noted that the argument of sin function in equation (2c) is expressed in radians and that the value of </w:t>
      </w:r>
      <w:r>
        <w:rPr>
          <w:i/>
        </w:rPr>
        <w:t>F</w:t>
      </w:r>
      <w:r>
        <w:rPr>
          <w:iCs/>
        </w:rPr>
        <w:t>(</w:t>
      </w:r>
      <w:r>
        <w:rPr>
          <w:iCs/>
        </w:rPr>
        <w:sym w:font="Symbol" w:char="F06A"/>
      </w:r>
      <w:r>
        <w:rPr>
          <w:iCs/>
        </w:rPr>
        <w:t>)</w:t>
      </w:r>
      <w:r>
        <w:t xml:space="preserve"> is nearly zero or negative. </w:t>
      </w:r>
      <w:r>
        <w:rPr>
          <w:i/>
        </w:rPr>
        <w:t>F</w:t>
      </w:r>
      <w:r>
        <w:rPr>
          <w:iCs/>
        </w:rPr>
        <w:t>(</w:t>
      </w:r>
      <w:r>
        <w:rPr>
          <w:iCs/>
        </w:rPr>
        <w:sym w:font="Symbol" w:char="F06A"/>
      </w:r>
      <w:r>
        <w:rPr>
          <w:iCs/>
        </w:rPr>
        <w:t>)</w:t>
      </w:r>
      <w:r>
        <w:t xml:space="preserve"> </w:t>
      </w:r>
      <w:r>
        <w:rPr>
          <w:rFonts w:ascii="Symbol" w:hAnsi="Symbol"/>
        </w:rPr>
        <w:t></w:t>
      </w:r>
      <w:r>
        <w:t xml:space="preserve"> 0 corresponds to side-lobe peaks. The parameter 0.1 is introduced in equation (2c) in order to avoid the situation that </w:t>
      </w:r>
      <w:r>
        <w:rPr>
          <w:i/>
        </w:rPr>
        <w:t>F</w:t>
      </w:r>
      <w:r>
        <w:rPr>
          <w:iCs/>
        </w:rPr>
        <w:t>(</w:t>
      </w:r>
      <w:r>
        <w:rPr>
          <w:iCs/>
        </w:rPr>
        <w:sym w:font="Symbol" w:char="F06A"/>
      </w:r>
      <w:r>
        <w:rPr>
          <w:iCs/>
        </w:rPr>
        <w:t>)</w:t>
      </w:r>
      <w:r>
        <w:t xml:space="preserve"> falls below –10 </w:t>
      </w:r>
      <w:proofErr w:type="spellStart"/>
      <w:r>
        <w:t>dB.</w:t>
      </w:r>
      <w:proofErr w:type="spellEnd"/>
    </w:p>
    <w:p w:rsidR="00576B68" w:rsidRDefault="00576B68" w:rsidP="00576B68">
      <w:pPr>
        <w:pStyle w:val="Heading1"/>
      </w:pPr>
      <w:r>
        <w:lastRenderedPageBreak/>
        <w:t>3</w:t>
      </w:r>
      <w:r>
        <w:tab/>
        <w:t xml:space="preserve">Antennas with </w:t>
      </w:r>
      <w:r>
        <w:rPr>
          <w:i/>
          <w:iCs/>
        </w:rPr>
        <w:t>D</w:t>
      </w:r>
      <w:r>
        <w:t>/</w:t>
      </w:r>
      <w:r>
        <w:sym w:font="Symbol" w:char="F06C"/>
      </w:r>
      <w:r>
        <w:t xml:space="preserve"> equal to or smaller than 100</w:t>
      </w:r>
    </w:p>
    <w:p w:rsidR="00576B68" w:rsidRDefault="00576B68" w:rsidP="00A91579">
      <w:pPr>
        <w:jc w:val="both"/>
      </w:pPr>
      <w:r>
        <w:t xml:space="preserve">In the case of antennas with </w:t>
      </w:r>
      <w:r>
        <w:rPr>
          <w:i/>
          <w:iCs/>
        </w:rPr>
        <w:t>D</w:t>
      </w:r>
      <w:r>
        <w:t>/</w:t>
      </w:r>
      <w:r>
        <w:sym w:font="Symbol" w:char="F06C"/>
      </w:r>
      <w:r>
        <w:t xml:space="preserve"> equal to or smaller than 100, it will be assumed that side-lobe peak levels are 3 dB higher than the average side-lobe level given in the main text of this Recommendation.</w:t>
      </w:r>
    </w:p>
    <w:p w:rsidR="00576B68" w:rsidRDefault="00576B68" w:rsidP="00A91579">
      <w:pPr>
        <w:jc w:val="both"/>
      </w:pPr>
      <w:r>
        <w:t xml:space="preserve">Thus, the following pattern is provisionally presented as a generalized radiation pattern of the antenna with </w:t>
      </w:r>
      <w:r>
        <w:rPr>
          <w:i/>
          <w:iCs/>
        </w:rPr>
        <w:t>D</w:t>
      </w:r>
      <w:r>
        <w:t>/</w:t>
      </w:r>
      <w:r>
        <w:rPr>
          <w:rFonts w:ascii="Symbol" w:hAnsi="Symbol"/>
        </w:rPr>
        <w:sym w:font="Symbol" w:char="F06C"/>
      </w:r>
      <w:r>
        <w:t xml:space="preserve"> equal to or smaller than 100:</w:t>
      </w:r>
    </w:p>
    <w:p w:rsidR="00576B68" w:rsidRDefault="00A91579" w:rsidP="00A91579">
      <w:pPr>
        <w:pStyle w:val="Equation"/>
        <w:tabs>
          <w:tab w:val="left" w:pos="6237"/>
          <w:tab w:val="left" w:pos="6663"/>
          <w:tab w:val="left" w:pos="7088"/>
          <w:tab w:val="left" w:pos="7371"/>
          <w:tab w:val="left" w:pos="7655"/>
          <w:tab w:val="left" w:pos="7938"/>
        </w:tabs>
        <w:rPr>
          <w:lang w:val="en-US"/>
        </w:rPr>
      </w:pPr>
      <w:r>
        <w:rPr>
          <w:lang w:val="en-US"/>
        </w:rPr>
        <w:tab/>
      </w:r>
      <w:r w:rsidR="00576B68">
        <w:rPr>
          <w:i/>
          <w:iCs/>
          <w:lang w:val="en-US"/>
        </w:rPr>
        <w:t>G</w:t>
      </w:r>
      <w:r w:rsidR="00576B68">
        <w:rPr>
          <w:lang w:val="en-US"/>
        </w:rPr>
        <w:t>(</w:t>
      </w:r>
      <w:r w:rsidR="00576B68">
        <w:sym w:font="Symbol" w:char="F06A"/>
      </w:r>
      <w:r w:rsidR="00576B68">
        <w:rPr>
          <w:lang w:val="en-US"/>
        </w:rPr>
        <w:t>) </w:t>
      </w:r>
      <w:r w:rsidR="00576B68">
        <w:rPr>
          <w:rFonts w:ascii="Symbol" w:hAnsi="Symbol"/>
          <w:lang w:val="fr-FR"/>
        </w:rPr>
        <w:t></w:t>
      </w:r>
      <w:r w:rsidR="00576B68">
        <w:rPr>
          <w:lang w:val="en-US"/>
        </w:rPr>
        <w:t> max [</w:t>
      </w:r>
      <w:r w:rsidR="00576B68">
        <w:rPr>
          <w:i/>
          <w:iCs/>
          <w:lang w:val="en-US"/>
        </w:rPr>
        <w:t>G</w:t>
      </w:r>
      <w:r w:rsidR="00576B68">
        <w:rPr>
          <w:i/>
          <w:iCs/>
          <w:position w:val="-4"/>
          <w:sz w:val="18"/>
          <w:lang w:val="en-US"/>
        </w:rPr>
        <w:t>a</w:t>
      </w:r>
      <w:r w:rsidR="00576B68">
        <w:rPr>
          <w:lang w:val="en-US"/>
        </w:rPr>
        <w:t>(</w:t>
      </w:r>
      <w:r w:rsidR="00576B68">
        <w:sym w:font="Symbol" w:char="F06A"/>
      </w:r>
      <w:r w:rsidR="00576B68">
        <w:rPr>
          <w:lang w:val="en-US"/>
        </w:rPr>
        <w:t>), </w:t>
      </w:r>
      <w:r w:rsidR="00576B68">
        <w:rPr>
          <w:i/>
          <w:iCs/>
          <w:lang w:val="en-US"/>
        </w:rPr>
        <w:t>G</w:t>
      </w:r>
      <w:r w:rsidR="00576B68">
        <w:rPr>
          <w:i/>
          <w:iCs/>
          <w:position w:val="-4"/>
          <w:sz w:val="18"/>
          <w:lang w:val="en-US"/>
        </w:rPr>
        <w:t>b</w:t>
      </w:r>
      <w:r w:rsidR="00576B68">
        <w:rPr>
          <w:lang w:val="en-US"/>
        </w:rPr>
        <w:t>(</w:t>
      </w:r>
      <w:r w:rsidR="00576B68">
        <w:sym w:font="Symbol" w:char="F06A"/>
      </w:r>
      <w:r w:rsidR="00576B68">
        <w:rPr>
          <w:lang w:val="en-US"/>
        </w:rPr>
        <w:t>)]</w:t>
      </w:r>
      <w:r w:rsidR="00576B68">
        <w:rPr>
          <w:lang w:val="en-US"/>
        </w:rPr>
        <w:tab/>
      </w:r>
      <w:r>
        <w:rPr>
          <w:lang w:val="en-US"/>
        </w:rPr>
        <w:tab/>
      </w:r>
      <w:r w:rsidR="00576B68">
        <w:rPr>
          <w:lang w:val="en-US"/>
        </w:rPr>
        <w:t>for</w:t>
      </w:r>
      <w:r w:rsidR="00576B68">
        <w:rPr>
          <w:lang w:val="en-US"/>
        </w:rPr>
        <w:tab/>
        <w:t>0</w:t>
      </w:r>
      <w:r w:rsidR="00576B68">
        <w:rPr>
          <w:lang w:val="en-US"/>
        </w:rPr>
        <w:tab/>
      </w:r>
      <w:r w:rsidR="00576B68">
        <w:sym w:font="Symbol" w:char="F0A3"/>
      </w:r>
      <w:r w:rsidR="00576B68">
        <w:rPr>
          <w:lang w:val="en-US"/>
        </w:rPr>
        <w:t xml:space="preserve">  </w:t>
      </w:r>
      <w:r w:rsidR="00576B68">
        <w:sym w:font="Symbol" w:char="F06A"/>
      </w:r>
      <w:r w:rsidR="00576B68">
        <w:rPr>
          <w:lang w:val="en-US"/>
        </w:rPr>
        <w:t xml:space="preserve">  </w:t>
      </w:r>
      <w:r w:rsidR="00576B68">
        <w:sym w:font="Symbol" w:char="F03C"/>
      </w:r>
      <w:r w:rsidR="00576B68">
        <w:rPr>
          <w:lang w:val="en-US"/>
        </w:rPr>
        <w:t xml:space="preserve">  </w:t>
      </w:r>
      <w:r w:rsidR="00576B68">
        <w:rPr>
          <w:iCs/>
        </w:rPr>
        <w:sym w:font="Symbol" w:char="F06A"/>
      </w:r>
      <w:r w:rsidR="00576B68">
        <w:rPr>
          <w:i/>
          <w:iCs/>
          <w:position w:val="-4"/>
          <w:sz w:val="18"/>
          <w:lang w:val="en-US"/>
        </w:rPr>
        <w:t>r</w:t>
      </w:r>
      <w:r>
        <w:rPr>
          <w:lang w:val="en-US"/>
        </w:rPr>
        <w:tab/>
      </w:r>
      <w:r w:rsidR="00576B68">
        <w:rPr>
          <w:lang w:val="en-US"/>
        </w:rPr>
        <w:t>(3a)</w:t>
      </w:r>
    </w:p>
    <w:p w:rsidR="00576B68" w:rsidRDefault="00576B68" w:rsidP="00576B68">
      <w:pPr>
        <w:pStyle w:val="Equation"/>
        <w:tabs>
          <w:tab w:val="left" w:pos="1418"/>
          <w:tab w:val="left" w:pos="6237"/>
          <w:tab w:val="left" w:pos="6663"/>
          <w:tab w:val="left" w:pos="7088"/>
          <w:tab w:val="left" w:pos="7371"/>
          <w:tab w:val="left" w:pos="7655"/>
          <w:tab w:val="left" w:pos="7938"/>
        </w:tabs>
        <w:rPr>
          <w:lang w:val="en-US"/>
        </w:rPr>
      </w:pPr>
      <w:r>
        <w:rPr>
          <w:position w:val="-10"/>
        </w:rPr>
        <w:object w:dxaOrig="180" w:dyaOrig="340">
          <v:shape id="_x0000_i1305" type="#_x0000_t75" style="width:8.75pt;height:16.9pt" o:ole="">
            <v:imagedata r:id="rId29" o:title=""/>
          </v:shape>
          <o:OLEObject Type="Embed" ProgID="Equation.3" ShapeID="_x0000_i1305" DrawAspect="Content" ObjectID="_1398513929" r:id="rId37"/>
        </w:object>
      </w:r>
      <w:r w:rsidR="00A91579">
        <w:rPr>
          <w:lang w:val="en-US"/>
        </w:rPr>
        <w:tab/>
      </w:r>
      <w:r>
        <w:rPr>
          <w:i/>
          <w:iCs/>
          <w:lang w:val="en-US"/>
        </w:rPr>
        <w:t>G</w:t>
      </w:r>
      <w:r>
        <w:rPr>
          <w:lang w:val="en-US"/>
        </w:rPr>
        <w:t>(</w:t>
      </w:r>
      <w:r>
        <w:rPr>
          <w:iCs/>
        </w:rPr>
        <w:sym w:font="Symbol" w:char="F06A"/>
      </w:r>
      <w:r>
        <w:rPr>
          <w:iCs/>
          <w:lang w:val="en-US"/>
        </w:rPr>
        <w:t>) </w:t>
      </w:r>
      <w:r>
        <w:rPr>
          <w:rFonts w:ascii="Symbol" w:hAnsi="Symbol"/>
          <w:iCs/>
          <w:lang w:val="fr-FR"/>
        </w:rPr>
        <w:t></w:t>
      </w:r>
      <w:r>
        <w:rPr>
          <w:iCs/>
          <w:lang w:val="en-US"/>
        </w:rPr>
        <w:t> 42 – 5 log </w:t>
      </w:r>
      <w:r>
        <w:rPr>
          <w:lang w:val="en-US"/>
        </w:rPr>
        <w:t>(</w:t>
      </w:r>
      <w:r>
        <w:rPr>
          <w:i/>
          <w:iCs/>
          <w:lang w:val="en-US"/>
        </w:rPr>
        <w:t>D</w:t>
      </w:r>
      <w:r>
        <w:rPr>
          <w:lang w:val="en-US"/>
        </w:rPr>
        <w:t>/</w:t>
      </w:r>
      <w:r>
        <w:sym w:font="Symbol" w:char="F06C"/>
      </w:r>
      <w:r>
        <w:rPr>
          <w:lang w:val="en-US"/>
        </w:rPr>
        <w:t>) – 25 log</w:t>
      </w:r>
      <w:r>
        <w:rPr>
          <w:iCs/>
          <w:lang w:val="en-US"/>
        </w:rPr>
        <w:t> </w:t>
      </w:r>
      <w:r>
        <w:rPr>
          <w:iCs/>
        </w:rPr>
        <w:sym w:font="Symbol" w:char="F06A"/>
      </w:r>
      <w:r>
        <w:rPr>
          <w:i/>
          <w:lang w:val="en-US"/>
        </w:rPr>
        <w:t> </w:t>
      </w:r>
      <w:r>
        <w:rPr>
          <w:rFonts w:ascii="Symbol" w:hAnsi="Symbol"/>
          <w:iCs/>
          <w:lang w:val="fr-FR"/>
        </w:rPr>
        <w:t></w:t>
      </w:r>
      <w:r>
        <w:rPr>
          <w:iCs/>
          <w:lang w:val="en-US"/>
        </w:rPr>
        <w:t> </w:t>
      </w:r>
      <w:r>
        <w:rPr>
          <w:i/>
          <w:lang w:val="en-US"/>
        </w:rPr>
        <w:t>F</w:t>
      </w:r>
      <w:r>
        <w:rPr>
          <w:iCs/>
          <w:lang w:val="en-US"/>
        </w:rPr>
        <w:t>(</w:t>
      </w:r>
      <w:r>
        <w:rPr>
          <w:iCs/>
        </w:rPr>
        <w:sym w:font="Symbol" w:char="F06A"/>
      </w:r>
      <w:r>
        <w:rPr>
          <w:iCs/>
          <w:lang w:val="en-US"/>
        </w:rPr>
        <w:t>)</w:t>
      </w:r>
      <w:r>
        <w:rPr>
          <w:i/>
          <w:lang w:val="en-US"/>
        </w:rPr>
        <w:tab/>
      </w:r>
      <w:r>
        <w:rPr>
          <w:lang w:val="en-US"/>
        </w:rPr>
        <w:t>for</w:t>
      </w:r>
      <w:r>
        <w:rPr>
          <w:lang w:val="en-US"/>
        </w:rPr>
        <w:tab/>
      </w:r>
      <w:r>
        <w:rPr>
          <w:iCs/>
        </w:rPr>
        <w:sym w:font="Symbol" w:char="F06A"/>
      </w:r>
      <w:r>
        <w:rPr>
          <w:i/>
          <w:iCs/>
          <w:position w:val="-4"/>
          <w:sz w:val="18"/>
          <w:lang w:val="en-US"/>
        </w:rPr>
        <w:t>r</w:t>
      </w:r>
      <w:r>
        <w:rPr>
          <w:iCs/>
          <w:vertAlign w:val="subscript"/>
          <w:lang w:val="en-US"/>
        </w:rPr>
        <w:tab/>
      </w:r>
      <w:r>
        <w:sym w:font="Symbol" w:char="F0A3"/>
      </w:r>
      <w:r>
        <w:rPr>
          <w:lang w:val="en-US"/>
        </w:rPr>
        <w:t xml:space="preserve">  </w:t>
      </w:r>
      <w:r>
        <w:rPr>
          <w:iCs/>
        </w:rPr>
        <w:sym w:font="Symbol" w:char="F06A"/>
      </w:r>
      <w:r>
        <w:rPr>
          <w:iCs/>
          <w:lang w:val="en-US"/>
        </w:rPr>
        <w:t xml:space="preserve">  </w:t>
      </w:r>
      <w:r>
        <w:sym w:font="Symbol" w:char="F03C"/>
      </w:r>
      <w:r>
        <w:rPr>
          <w:lang w:val="en-US"/>
        </w:rPr>
        <w:t xml:space="preserve">  48</w:t>
      </w:r>
      <w:r>
        <w:rPr>
          <w:vertAlign w:val="superscript"/>
          <w:lang w:val="en-US"/>
        </w:rPr>
        <w:t>o</w:t>
      </w:r>
      <w:r>
        <w:rPr>
          <w:vertAlign w:val="superscript"/>
          <w:lang w:val="en-US"/>
        </w:rPr>
        <w:tab/>
      </w:r>
      <w:r>
        <w:rPr>
          <w:lang w:val="en-US"/>
        </w:rPr>
        <w:t>(3b)</w:t>
      </w:r>
    </w:p>
    <w:p w:rsidR="00576B68" w:rsidRPr="00576B68" w:rsidRDefault="00576B68" w:rsidP="00A91579">
      <w:pPr>
        <w:pStyle w:val="Equation"/>
        <w:tabs>
          <w:tab w:val="left" w:pos="1418"/>
          <w:tab w:val="left" w:pos="6237"/>
          <w:tab w:val="left" w:pos="6663"/>
          <w:tab w:val="left" w:pos="7088"/>
          <w:tab w:val="left" w:pos="7371"/>
          <w:tab w:val="left" w:pos="7655"/>
          <w:tab w:val="left" w:pos="7938"/>
        </w:tabs>
        <w:rPr>
          <w:lang w:val="es-ES_tradnl"/>
        </w:rPr>
      </w:pPr>
      <w:r>
        <w:rPr>
          <w:lang w:val="en-US"/>
        </w:rPr>
        <w:tab/>
      </w:r>
      <w:r w:rsidRPr="00576B68">
        <w:rPr>
          <w:i/>
          <w:iCs/>
          <w:lang w:val="es-ES_tradnl"/>
        </w:rPr>
        <w:t>G</w:t>
      </w:r>
      <w:r w:rsidRPr="00576B68">
        <w:rPr>
          <w:lang w:val="es-ES_tradnl"/>
        </w:rPr>
        <w:t>(</w:t>
      </w:r>
      <w:r>
        <w:rPr>
          <w:iCs/>
        </w:rPr>
        <w:sym w:font="Symbol" w:char="F06A"/>
      </w:r>
      <w:r w:rsidRPr="00576B68">
        <w:rPr>
          <w:iCs/>
          <w:lang w:val="es-ES_tradnl"/>
        </w:rPr>
        <w:t>)</w:t>
      </w:r>
      <w:r w:rsidRPr="00576B68">
        <w:rPr>
          <w:i/>
          <w:lang w:val="es-ES_tradnl"/>
        </w:rPr>
        <w:t> </w:t>
      </w:r>
      <w:r>
        <w:rPr>
          <w:rFonts w:ascii="Symbol" w:hAnsi="Symbol"/>
          <w:iCs/>
          <w:lang w:val="fr-FR"/>
        </w:rPr>
        <w:t></w:t>
      </w:r>
      <w:r w:rsidRPr="00576B68">
        <w:rPr>
          <w:i/>
          <w:lang w:val="es-ES_tradnl"/>
        </w:rPr>
        <w:t> </w:t>
      </w:r>
      <w:r w:rsidRPr="00576B68">
        <w:rPr>
          <w:iCs/>
          <w:lang w:val="es-ES_tradnl"/>
        </w:rPr>
        <w:t>–5 log </w:t>
      </w:r>
      <w:r w:rsidRPr="00576B68">
        <w:rPr>
          <w:lang w:val="es-ES_tradnl"/>
        </w:rPr>
        <w:t>(</w:t>
      </w:r>
      <w:r w:rsidRPr="00576B68">
        <w:rPr>
          <w:i/>
          <w:iCs/>
          <w:lang w:val="es-ES_tradnl"/>
        </w:rPr>
        <w:t>D</w:t>
      </w:r>
      <w:r w:rsidRPr="00576B68">
        <w:rPr>
          <w:lang w:val="es-ES_tradnl"/>
        </w:rPr>
        <w:t>/</w:t>
      </w:r>
      <w:r>
        <w:sym w:font="Symbol" w:char="F06C"/>
      </w:r>
      <w:r w:rsidRPr="00576B68">
        <w:rPr>
          <w:lang w:val="es-ES_tradnl"/>
        </w:rPr>
        <w:t>)</w:t>
      </w:r>
      <w:r w:rsidRPr="00576B68">
        <w:rPr>
          <w:iCs/>
          <w:lang w:val="es-ES_tradnl"/>
        </w:rPr>
        <w:t> </w:t>
      </w:r>
      <w:r>
        <w:rPr>
          <w:rFonts w:ascii="Symbol" w:hAnsi="Symbol"/>
          <w:iCs/>
          <w:lang w:val="fr-FR"/>
        </w:rPr>
        <w:t></w:t>
      </w:r>
      <w:r w:rsidRPr="00576B68">
        <w:rPr>
          <w:iCs/>
          <w:lang w:val="es-ES_tradnl"/>
        </w:rPr>
        <w:t> </w:t>
      </w:r>
      <w:r w:rsidRPr="00576B68">
        <w:rPr>
          <w:i/>
          <w:lang w:val="es-ES_tradnl"/>
        </w:rPr>
        <w:t>F</w:t>
      </w:r>
      <w:r w:rsidRPr="00576B68">
        <w:rPr>
          <w:iCs/>
          <w:lang w:val="es-ES_tradnl"/>
        </w:rPr>
        <w:t>(</w:t>
      </w:r>
      <w:r>
        <w:rPr>
          <w:iCs/>
        </w:rPr>
        <w:sym w:font="Symbol" w:char="F06A"/>
      </w:r>
      <w:r w:rsidRPr="00576B68">
        <w:rPr>
          <w:iCs/>
          <w:lang w:val="es-ES_tradnl"/>
        </w:rPr>
        <w:t>)</w:t>
      </w:r>
      <w:r w:rsidRPr="00576B68">
        <w:rPr>
          <w:iCs/>
          <w:lang w:val="es-ES_tradnl"/>
        </w:rPr>
        <w:tab/>
      </w:r>
      <w:r w:rsidR="00A91579">
        <w:rPr>
          <w:iCs/>
          <w:lang w:val="es-ES_tradnl"/>
        </w:rPr>
        <w:tab/>
      </w:r>
      <w:proofErr w:type="spellStart"/>
      <w:r w:rsidRPr="00576B68">
        <w:rPr>
          <w:lang w:val="es-ES_tradnl"/>
        </w:rPr>
        <w:t>for</w:t>
      </w:r>
      <w:proofErr w:type="spellEnd"/>
      <w:r>
        <w:rPr>
          <w:lang w:val="es-ES"/>
        </w:rPr>
        <w:tab/>
        <w:t>48</w:t>
      </w:r>
      <w:r>
        <w:rPr>
          <w:vertAlign w:val="superscript"/>
          <w:lang w:val="es-ES"/>
        </w:rPr>
        <w:t>o</w:t>
      </w:r>
      <w:r>
        <w:rPr>
          <w:vertAlign w:val="superscript"/>
          <w:lang w:val="es-ES"/>
        </w:rPr>
        <w:tab/>
      </w:r>
      <w:r>
        <w:sym w:font="Symbol" w:char="F0A3"/>
      </w:r>
      <w:r w:rsidRPr="00576B68">
        <w:rPr>
          <w:lang w:val="es-ES_tradnl"/>
        </w:rPr>
        <w:t xml:space="preserve">  </w:t>
      </w:r>
      <w:r>
        <w:rPr>
          <w:iCs/>
        </w:rPr>
        <w:sym w:font="Symbol" w:char="F06A"/>
      </w:r>
      <w:r w:rsidRPr="00576B68">
        <w:rPr>
          <w:iCs/>
          <w:lang w:val="es-ES_tradnl"/>
        </w:rPr>
        <w:t xml:space="preserve">  </w:t>
      </w:r>
      <w:r>
        <w:sym w:font="Symbol" w:char="F0A3"/>
      </w:r>
      <w:r w:rsidRPr="00576B68">
        <w:rPr>
          <w:lang w:val="es-ES_tradnl"/>
        </w:rPr>
        <w:t xml:space="preserve">  </w:t>
      </w:r>
      <w:r>
        <w:rPr>
          <w:lang w:val="es-ES"/>
        </w:rPr>
        <w:t>180</w:t>
      </w:r>
      <w:r>
        <w:rPr>
          <w:vertAlign w:val="superscript"/>
          <w:lang w:val="es-ES"/>
        </w:rPr>
        <w:t>o</w:t>
      </w:r>
      <w:r w:rsidR="00A91579">
        <w:rPr>
          <w:vertAlign w:val="superscript"/>
          <w:lang w:val="es-ES"/>
        </w:rPr>
        <w:tab/>
      </w:r>
      <w:r>
        <w:rPr>
          <w:lang w:val="es-ES"/>
        </w:rPr>
        <w:t>(3c)</w:t>
      </w:r>
    </w:p>
    <w:p w:rsidR="00576B68" w:rsidRDefault="00576B68" w:rsidP="00576B68">
      <w:r>
        <w:t>where:</w:t>
      </w:r>
    </w:p>
    <w:p w:rsidR="00576B68" w:rsidRDefault="00576B68" w:rsidP="00576B68">
      <w:pPr>
        <w:pStyle w:val="Equation"/>
        <w:rPr>
          <w:lang w:val="en-US"/>
        </w:rPr>
      </w:pPr>
      <w:r w:rsidRPr="00576B68">
        <w:rPr>
          <w:lang w:val="en-US"/>
        </w:rPr>
        <w:tab/>
      </w:r>
      <w:r w:rsidRPr="00576B68">
        <w:rPr>
          <w:lang w:val="en-US"/>
        </w:rPr>
        <w:tab/>
      </w:r>
      <w:r>
        <w:rPr>
          <w:position w:val="-26"/>
          <w:sz w:val="20"/>
        </w:rPr>
        <w:object w:dxaOrig="3440" w:dyaOrig="700">
          <v:shape id="_x0000_i1306" type="#_x0000_t75" style="width:172.15pt;height:35.05pt" o:ole="">
            <v:imagedata r:id="rId38" o:title=""/>
          </v:shape>
          <o:OLEObject Type="Embed" ProgID="Equation.3" ShapeID="_x0000_i1306" DrawAspect="Content" ObjectID="_1398513930" r:id="rId39"/>
        </w:object>
      </w:r>
      <w:r>
        <w:rPr>
          <w:lang w:val="en-US"/>
        </w:rPr>
        <w:tab/>
        <w:t>(3d)</w:t>
      </w:r>
    </w:p>
    <w:p w:rsidR="00576B68" w:rsidRPr="00576B68" w:rsidRDefault="00576B68" w:rsidP="00576B68">
      <w:pPr>
        <w:pStyle w:val="Equation"/>
        <w:rPr>
          <w:lang w:val="en-US"/>
        </w:rPr>
      </w:pPr>
      <w:r>
        <w:rPr>
          <w:lang w:val="en-US"/>
        </w:rPr>
        <w:tab/>
      </w:r>
      <w:r>
        <w:rPr>
          <w:lang w:val="en-US"/>
        </w:rPr>
        <w:tab/>
      </w:r>
      <w:r w:rsidRPr="00576B68">
        <w:rPr>
          <w:i/>
          <w:iCs/>
          <w:lang w:val="en-US"/>
        </w:rPr>
        <w:t>G</w:t>
      </w:r>
      <w:r>
        <w:rPr>
          <w:i/>
          <w:iCs/>
          <w:position w:val="-4"/>
          <w:sz w:val="18"/>
          <w:lang w:val="en-US"/>
        </w:rPr>
        <w:t>b</w:t>
      </w:r>
      <w:r w:rsidRPr="00576B68">
        <w:rPr>
          <w:lang w:val="en-US"/>
        </w:rPr>
        <w:t>(</w:t>
      </w:r>
      <w:r>
        <w:rPr>
          <w:iCs/>
        </w:rPr>
        <w:sym w:font="Symbol" w:char="F06A"/>
      </w:r>
      <w:r w:rsidRPr="00576B68">
        <w:rPr>
          <w:iCs/>
          <w:lang w:val="en-US"/>
        </w:rPr>
        <w:t>)</w:t>
      </w:r>
      <w:r w:rsidRPr="00576B68">
        <w:rPr>
          <w:i/>
          <w:lang w:val="en-US"/>
        </w:rPr>
        <w:t> </w:t>
      </w:r>
      <w:r>
        <w:rPr>
          <w:rFonts w:ascii="Symbol" w:hAnsi="Symbol"/>
          <w:iCs/>
          <w:lang w:val="es-ES"/>
        </w:rPr>
        <w:t></w:t>
      </w:r>
      <w:r w:rsidRPr="00576B68">
        <w:rPr>
          <w:i/>
          <w:lang w:val="en-US"/>
        </w:rPr>
        <w:t> </w:t>
      </w:r>
      <w:r w:rsidRPr="00576B68">
        <w:rPr>
          <w:i/>
          <w:iCs/>
          <w:lang w:val="en-US"/>
        </w:rPr>
        <w:t>G</w:t>
      </w:r>
      <w:r>
        <w:rPr>
          <w:position w:val="-4"/>
          <w:sz w:val="18"/>
          <w:lang w:val="en-US"/>
        </w:rPr>
        <w:t>1</w:t>
      </w:r>
      <w:r w:rsidRPr="00576B68">
        <w:rPr>
          <w:lang w:val="en-US"/>
        </w:rPr>
        <w:t> + </w:t>
      </w:r>
      <w:r w:rsidRPr="00576B68">
        <w:rPr>
          <w:i/>
          <w:iCs/>
          <w:lang w:val="en-US"/>
        </w:rPr>
        <w:t>F</w:t>
      </w:r>
      <w:r w:rsidRPr="00576B68">
        <w:rPr>
          <w:lang w:val="en-US"/>
        </w:rPr>
        <w:t>(</w:t>
      </w:r>
      <w:r>
        <w:sym w:font="Symbol" w:char="F06A"/>
      </w:r>
      <w:r w:rsidRPr="00576B68">
        <w:rPr>
          <w:lang w:val="en-US"/>
        </w:rPr>
        <w:t xml:space="preserve">) </w:t>
      </w:r>
      <w:r w:rsidRPr="00576B68">
        <w:rPr>
          <w:lang w:val="en-US"/>
        </w:rPr>
        <w:tab/>
      </w:r>
      <w:r w:rsidR="00A91579">
        <w:rPr>
          <w:lang w:val="en-US"/>
        </w:rPr>
        <w:tab/>
      </w:r>
      <w:r w:rsidRPr="00576B68">
        <w:rPr>
          <w:lang w:val="en-US"/>
        </w:rPr>
        <w:t>(3e)</w:t>
      </w:r>
    </w:p>
    <w:p w:rsidR="00576B68" w:rsidRDefault="00576B68" w:rsidP="00A91579">
      <w:pPr>
        <w:pStyle w:val="Equation"/>
        <w:tabs>
          <w:tab w:val="left" w:pos="4820"/>
          <w:tab w:val="left" w:pos="7088"/>
        </w:tabs>
        <w:rPr>
          <w:lang w:val="en-US"/>
        </w:rPr>
      </w:pPr>
      <w:r w:rsidRPr="00576B68">
        <w:rPr>
          <w:lang w:val="en-US"/>
        </w:rPr>
        <w:tab/>
      </w:r>
      <w:r w:rsidRPr="00576B68">
        <w:rPr>
          <w:lang w:val="en-US"/>
        </w:rPr>
        <w:tab/>
      </w:r>
      <w:r>
        <w:rPr>
          <w:i/>
          <w:iCs/>
          <w:lang w:val="en-US"/>
        </w:rPr>
        <w:t>G</w:t>
      </w:r>
      <w:r>
        <w:rPr>
          <w:position w:val="-4"/>
          <w:sz w:val="18"/>
          <w:lang w:val="en-US"/>
        </w:rPr>
        <w:t>1</w:t>
      </w:r>
      <w:r>
        <w:rPr>
          <w:lang w:val="en-US"/>
        </w:rPr>
        <w:t> </w:t>
      </w:r>
      <w:r>
        <w:rPr>
          <w:rFonts w:ascii="Symbol" w:hAnsi="Symbol"/>
          <w:lang w:val="en-US"/>
        </w:rPr>
        <w:t></w:t>
      </w:r>
      <w:r>
        <w:rPr>
          <w:lang w:val="en-US"/>
        </w:rPr>
        <w:t> 2 </w:t>
      </w:r>
      <w:r>
        <w:rPr>
          <w:rFonts w:ascii="Symbol" w:hAnsi="Symbol"/>
          <w:lang w:val="en-US"/>
        </w:rPr>
        <w:t></w:t>
      </w:r>
      <w:r>
        <w:rPr>
          <w:lang w:val="en-US"/>
        </w:rPr>
        <w:t> 15 log (</w:t>
      </w:r>
      <w:r>
        <w:rPr>
          <w:i/>
          <w:iCs/>
          <w:lang w:val="en-US"/>
        </w:rPr>
        <w:t>D</w:t>
      </w:r>
      <w:r>
        <w:rPr>
          <w:lang w:val="en-US"/>
        </w:rPr>
        <w:t>/</w:t>
      </w:r>
      <w:r>
        <w:sym w:font="Symbol" w:char="F06C"/>
      </w:r>
      <w:r>
        <w:rPr>
          <w:lang w:val="en-US"/>
        </w:rPr>
        <w:t>)</w:t>
      </w:r>
      <w:r>
        <w:rPr>
          <w:lang w:val="en-US"/>
        </w:rPr>
        <w:tab/>
        <w:t>dB</w:t>
      </w:r>
      <w:r>
        <w:rPr>
          <w:lang w:val="en-US"/>
        </w:rPr>
        <w:tab/>
      </w:r>
      <w:r w:rsidR="00A91579">
        <w:rPr>
          <w:lang w:val="en-US"/>
        </w:rPr>
        <w:tab/>
      </w:r>
      <w:r>
        <w:rPr>
          <w:lang w:val="en-US"/>
        </w:rPr>
        <w:t>(4a)</w:t>
      </w:r>
    </w:p>
    <w:p w:rsidR="00576B68" w:rsidRDefault="00576B68" w:rsidP="00E46155">
      <w:pPr>
        <w:pStyle w:val="Equation"/>
        <w:tabs>
          <w:tab w:val="clear" w:pos="4820"/>
          <w:tab w:val="left" w:pos="4536"/>
          <w:tab w:val="left" w:pos="6804"/>
        </w:tabs>
        <w:rPr>
          <w:lang w:val="en-US"/>
        </w:rPr>
      </w:pPr>
      <w:r>
        <w:rPr>
          <w:i/>
          <w:lang w:val="en-US"/>
        </w:rPr>
        <w:tab/>
      </w:r>
      <w:r>
        <w:rPr>
          <w:i/>
          <w:lang w:val="en-US"/>
        </w:rPr>
        <w:tab/>
      </w:r>
      <w:r>
        <w:rPr>
          <w:iCs/>
        </w:rPr>
        <w:sym w:font="Symbol" w:char="F06A"/>
      </w:r>
      <w:r>
        <w:rPr>
          <w:i/>
          <w:iCs/>
          <w:position w:val="-4"/>
          <w:sz w:val="18"/>
          <w:lang w:val="en-US"/>
        </w:rPr>
        <w:t>r</w:t>
      </w:r>
      <w:r>
        <w:rPr>
          <w:lang w:val="en-US"/>
        </w:rPr>
        <w:t> </w:t>
      </w:r>
      <w:r>
        <w:rPr>
          <w:rFonts w:ascii="Symbol" w:hAnsi="Symbol"/>
          <w:lang w:val="fr-FR"/>
        </w:rPr>
        <w:t></w:t>
      </w:r>
      <w:r>
        <w:rPr>
          <w:lang w:val="en-US"/>
        </w:rPr>
        <w:t> 39.8</w:t>
      </w:r>
      <w:r>
        <w:rPr>
          <w:position w:val="-26"/>
          <w:sz w:val="20"/>
        </w:rPr>
        <w:object w:dxaOrig="820" w:dyaOrig="700">
          <v:shape id="_x0000_i1307" type="#_x0000_t75" style="width:40.7pt;height:35.05pt" o:ole="">
            <v:imagedata r:id="rId40" o:title=""/>
          </v:shape>
          <o:OLEObject Type="Embed" ProgID="Equation.3" ShapeID="_x0000_i1307" DrawAspect="Content" ObjectID="_1398513931" r:id="rId41"/>
        </w:object>
      </w:r>
      <w:r>
        <w:rPr>
          <w:lang w:val="en-US"/>
        </w:rPr>
        <w:tab/>
        <w:t>degrees</w:t>
      </w:r>
      <w:r>
        <w:rPr>
          <w:lang w:val="en-US"/>
        </w:rPr>
        <w:tab/>
      </w:r>
      <w:r w:rsidR="00A91579">
        <w:rPr>
          <w:lang w:val="en-US"/>
        </w:rPr>
        <w:tab/>
      </w:r>
      <w:r>
        <w:rPr>
          <w:lang w:val="en-US"/>
        </w:rPr>
        <w:t>(4b)</w:t>
      </w:r>
    </w:p>
    <w:p w:rsidR="00576B68" w:rsidRDefault="00576B68" w:rsidP="00A91579">
      <w:pPr>
        <w:pStyle w:val="Equation"/>
        <w:tabs>
          <w:tab w:val="clear" w:pos="4820"/>
          <w:tab w:val="left" w:pos="6521"/>
        </w:tabs>
        <w:rPr>
          <w:lang w:val="en-US"/>
        </w:rPr>
      </w:pPr>
      <w:r>
        <w:rPr>
          <w:i/>
          <w:lang w:val="en-US"/>
        </w:rPr>
        <w:tab/>
      </w:r>
      <w:r>
        <w:rPr>
          <w:i/>
          <w:lang w:val="en-US"/>
        </w:rPr>
        <w:tab/>
        <w:t>F</w:t>
      </w:r>
      <w:r>
        <w:rPr>
          <w:iCs/>
          <w:lang w:val="en-US"/>
        </w:rPr>
        <w:t>(</w:t>
      </w:r>
      <w:r>
        <w:rPr>
          <w:iCs/>
        </w:rPr>
        <w:sym w:font="Symbol" w:char="F06A"/>
      </w:r>
      <w:r>
        <w:rPr>
          <w:iCs/>
          <w:lang w:val="en-US"/>
        </w:rPr>
        <w:t>)</w:t>
      </w:r>
      <w:r>
        <w:rPr>
          <w:i/>
          <w:lang w:val="en-US"/>
        </w:rPr>
        <w:t> </w:t>
      </w:r>
      <w:r>
        <w:rPr>
          <w:rFonts w:ascii="Symbol" w:hAnsi="Symbol"/>
          <w:iCs/>
          <w:lang w:val="en-US"/>
        </w:rPr>
        <w:t></w:t>
      </w:r>
      <w:r>
        <w:rPr>
          <w:i/>
          <w:lang w:val="en-US"/>
        </w:rPr>
        <w:t> </w:t>
      </w:r>
      <w:r>
        <w:rPr>
          <w:lang w:val="en-US"/>
        </w:rPr>
        <w:t xml:space="preserve">10 log </w:t>
      </w:r>
      <w:r>
        <w:rPr>
          <w:position w:val="-32"/>
          <w:sz w:val="20"/>
        </w:rPr>
        <w:object w:dxaOrig="2260" w:dyaOrig="740">
          <v:shape id="_x0000_i1308" type="#_x0000_t75" style="width:112.7pt;height:36.95pt" o:ole="">
            <v:imagedata r:id="rId42" o:title=""/>
          </v:shape>
          <o:OLEObject Type="Embed" ProgID="Equation.3" ShapeID="_x0000_i1308" DrawAspect="Content" ObjectID="_1398513932" r:id="rId43"/>
        </w:object>
      </w:r>
      <w:r>
        <w:rPr>
          <w:lang w:val="en-US"/>
        </w:rPr>
        <w:tab/>
        <w:t>dB</w:t>
      </w:r>
      <w:r>
        <w:rPr>
          <w:lang w:val="en-US"/>
        </w:rPr>
        <w:tab/>
        <w:t>(4c)</w:t>
      </w:r>
    </w:p>
    <w:p w:rsidR="00576B68" w:rsidRDefault="00576B68" w:rsidP="00A91579">
      <w:pPr>
        <w:jc w:val="both"/>
      </w:pPr>
      <w:r>
        <w:t xml:space="preserve">Again, it should be noted that the argument of sin function in equation (4c) is expressed in radians and that the value of </w:t>
      </w:r>
      <w:r>
        <w:rPr>
          <w:i/>
        </w:rPr>
        <w:t>F</w:t>
      </w:r>
      <w:r>
        <w:t>(</w:t>
      </w:r>
      <w:r>
        <w:sym w:font="Symbol" w:char="F06A"/>
      </w:r>
      <w:r>
        <w:t xml:space="preserve">) is nearly zero or negative and </w:t>
      </w:r>
      <w:r>
        <w:rPr>
          <w:i/>
        </w:rPr>
        <w:t>F</w:t>
      </w:r>
      <w:r>
        <w:t>(</w:t>
      </w:r>
      <w:r>
        <w:sym w:font="Symbol" w:char="F06A"/>
      </w:r>
      <w:r>
        <w:t>) </w:t>
      </w:r>
      <w:r>
        <w:rPr>
          <w:rFonts w:ascii="Symbol" w:hAnsi="Symbol"/>
        </w:rPr>
        <w:t></w:t>
      </w:r>
      <w:r>
        <w:t> 0 corresponds to side-lobe peaks. The reason for introducing the parameter 0.1 in equation (4c) is the same as that for equation (2c).</w:t>
      </w:r>
    </w:p>
    <w:p w:rsidR="00576B68" w:rsidRDefault="00576B68" w:rsidP="00576B68">
      <w:pPr>
        <w:pStyle w:val="Heading1"/>
      </w:pPr>
      <w:r>
        <w:t>4</w:t>
      </w:r>
      <w:r>
        <w:tab/>
        <w:t>Conclusion</w:t>
      </w:r>
    </w:p>
    <w:p w:rsidR="00053A00" w:rsidRDefault="00576B68" w:rsidP="006F5E40">
      <w:pPr>
        <w:jc w:val="both"/>
      </w:pPr>
      <w:r>
        <w:t>Equations (1a) to (1e) (together with (2a) to (2c)) and (3a) to (3e) (together with (4a) to (4c)) are provisionally presented as mathematical models of generalized radiation patterns of point-to-point fixed service antennas for use only in spatial statistical interference assessment.</w:t>
      </w:r>
    </w:p>
    <w:p w:rsidR="006F5E40" w:rsidRDefault="006F5E40" w:rsidP="006F5E40">
      <w:pPr>
        <w:jc w:val="both"/>
      </w:pPr>
      <w:r>
        <w:br w:type="page"/>
      </w:r>
    </w:p>
    <w:p w:rsidR="00272A55" w:rsidRPr="008D5FF5" w:rsidRDefault="00272A55" w:rsidP="00636040">
      <w:pPr>
        <w:pStyle w:val="AnnexNoTitle"/>
        <w:rPr>
          <w:lang w:eastAsia="ja-JP"/>
        </w:rPr>
      </w:pPr>
      <w:r w:rsidRPr="008D5FF5">
        <w:rPr>
          <w:lang w:eastAsia="ja-JP"/>
        </w:rPr>
        <w:lastRenderedPageBreak/>
        <w:t>A</w:t>
      </w:r>
      <w:r w:rsidR="00642946" w:rsidRPr="008D5FF5">
        <w:rPr>
          <w:lang w:eastAsia="ja-JP"/>
        </w:rPr>
        <w:t>nnex</w:t>
      </w:r>
      <w:r w:rsidRPr="008D5FF5">
        <w:rPr>
          <w:lang w:eastAsia="ja-JP"/>
        </w:rPr>
        <w:t xml:space="preserve"> 2</w:t>
      </w:r>
      <w:r w:rsidR="00636040">
        <w:rPr>
          <w:lang w:eastAsia="ja-JP"/>
        </w:rPr>
        <w:br/>
      </w:r>
      <w:r w:rsidR="00642946">
        <w:rPr>
          <w:lang w:eastAsia="ja-JP"/>
        </w:rPr>
        <w:br/>
      </w:r>
      <w:r w:rsidRPr="008D5FF5">
        <w:rPr>
          <w:lang w:eastAsia="ja-JP"/>
        </w:rPr>
        <w:t xml:space="preserve">Derivation of </w:t>
      </w:r>
      <w:proofErr w:type="spellStart"/>
      <w:r w:rsidRPr="008D5FF5">
        <w:rPr>
          <w:i/>
          <w:iCs/>
          <w:lang w:eastAsia="ja-JP"/>
        </w:rPr>
        <w:t>G</w:t>
      </w:r>
      <w:r w:rsidRPr="008D5FF5">
        <w:rPr>
          <w:i/>
          <w:iCs/>
          <w:vertAlign w:val="subscript"/>
          <w:lang w:eastAsia="ja-JP"/>
        </w:rPr>
        <w:t>eff</w:t>
      </w:r>
      <w:proofErr w:type="spellEnd"/>
      <w:r w:rsidR="00636040">
        <w:rPr>
          <w:i/>
          <w:iCs/>
          <w:vertAlign w:val="subscript"/>
          <w:lang w:eastAsia="ja-JP"/>
        </w:rPr>
        <w:t xml:space="preserve"> </w:t>
      </w:r>
      <w:r w:rsidRPr="008D5FF5">
        <w:rPr>
          <w:lang w:eastAsia="ja-JP"/>
        </w:rPr>
        <w:t>(</w:t>
      </w:r>
      <w:r w:rsidR="00EE5959" w:rsidRPr="008D5FF5">
        <w:rPr>
          <w:lang w:eastAsia="ja-JP"/>
        </w:rPr>
        <w:sym w:font="Symbol" w:char="F06A"/>
      </w:r>
      <w:r w:rsidRPr="008D5FF5">
        <w:rPr>
          <w:lang w:eastAsia="ja-JP"/>
        </w:rPr>
        <w:t>) in Note 7 regarding polarization advantage</w:t>
      </w:r>
      <w:r w:rsidRPr="008D5FF5">
        <w:rPr>
          <w:lang w:eastAsia="ja-JP"/>
        </w:rPr>
        <w:br/>
        <w:t>between linear-polarized and circular-polarized systems</w:t>
      </w:r>
    </w:p>
    <w:p w:rsidR="00272A55" w:rsidRPr="008D5FF5" w:rsidRDefault="00272A55" w:rsidP="00642946">
      <w:pPr>
        <w:pStyle w:val="Heading1"/>
        <w:rPr>
          <w:lang w:val="en-US" w:eastAsia="ja-JP"/>
        </w:rPr>
      </w:pPr>
      <w:r w:rsidRPr="008D5FF5">
        <w:rPr>
          <w:lang w:val="en-US"/>
        </w:rPr>
        <w:t>1</w:t>
      </w:r>
      <w:r w:rsidRPr="008D5FF5">
        <w:rPr>
          <w:lang w:val="en-US"/>
        </w:rPr>
        <w:tab/>
        <w:t>Introduction</w:t>
      </w:r>
    </w:p>
    <w:p w:rsidR="00272A55" w:rsidRPr="008D5FF5" w:rsidRDefault="00272A55" w:rsidP="003055CE">
      <w:pPr>
        <w:jc w:val="both"/>
        <w:rPr>
          <w:lang w:eastAsia="ja-JP"/>
        </w:rPr>
      </w:pPr>
      <w:r w:rsidRPr="008D5FF5">
        <w:t>Radio-relay antennas generally employ linear polarization</w:t>
      </w:r>
      <w:r w:rsidRPr="008D5FF5">
        <w:rPr>
          <w:lang w:eastAsia="ja-JP"/>
        </w:rPr>
        <w:t xml:space="preserve">. Therefore, when </w:t>
      </w:r>
      <w:r w:rsidRPr="008D5FF5">
        <w:t xml:space="preserve">the interference from a system employing </w:t>
      </w:r>
      <w:r w:rsidRPr="008D5FF5">
        <w:rPr>
          <w:lang w:eastAsia="ja-JP"/>
        </w:rPr>
        <w:t>single</w:t>
      </w:r>
      <w:r w:rsidRPr="008D5FF5">
        <w:t xml:space="preserve"> circular polarization</w:t>
      </w:r>
      <w:r w:rsidRPr="008D5FF5">
        <w:rPr>
          <w:lang w:eastAsia="ja-JP"/>
        </w:rPr>
        <w:t xml:space="preserve"> comes into the radio-relay antennas</w:t>
      </w:r>
      <w:r w:rsidRPr="008D5FF5">
        <w:t xml:space="preserve">, </w:t>
      </w:r>
      <w:r w:rsidRPr="008D5FF5">
        <w:rPr>
          <w:lang w:eastAsia="ja-JP"/>
        </w:rPr>
        <w:t>it is important to evaluate the circular to linear polarization loss, or polarization advantage between linear</w:t>
      </w:r>
      <w:r w:rsidRPr="008D5FF5">
        <w:rPr>
          <w:lang w:eastAsia="ja-JP"/>
        </w:rPr>
        <w:noBreakHyphen/>
        <w:t>polarized and circular-polarized systems. In the ideal case, the circular to linear polarization loss will be 3 </w:t>
      </w:r>
      <w:proofErr w:type="spellStart"/>
      <w:r w:rsidRPr="008D5FF5">
        <w:rPr>
          <w:lang w:eastAsia="ja-JP"/>
        </w:rPr>
        <w:t>dB.</w:t>
      </w:r>
      <w:proofErr w:type="spellEnd"/>
      <w:r w:rsidRPr="008D5FF5">
        <w:rPr>
          <w:lang w:eastAsia="ja-JP"/>
        </w:rPr>
        <w:t xml:space="preserve"> Practical systems will achieve somewhat less polarization discrimination than in the ideal situation.</w:t>
      </w:r>
    </w:p>
    <w:p w:rsidR="00272A55" w:rsidRPr="008D5FF5" w:rsidRDefault="00272A55" w:rsidP="003055CE">
      <w:pPr>
        <w:jc w:val="both"/>
        <w:rPr>
          <w:lang w:eastAsia="ja-JP"/>
        </w:rPr>
      </w:pPr>
      <w:r w:rsidRPr="008D5FF5">
        <w:rPr>
          <w:lang w:eastAsia="ja-JP"/>
        </w:rPr>
        <w:t>This Annex discusses the derivation of a circular to linear polarization loss in practical cases.</w:t>
      </w:r>
    </w:p>
    <w:p w:rsidR="00272A55" w:rsidRPr="008D5FF5" w:rsidRDefault="00272A55" w:rsidP="00642946">
      <w:pPr>
        <w:pStyle w:val="Heading1"/>
        <w:rPr>
          <w:lang w:val="en-US" w:eastAsia="ja-JP"/>
        </w:rPr>
      </w:pPr>
      <w:r w:rsidRPr="008D5FF5">
        <w:rPr>
          <w:lang w:val="en-US" w:eastAsia="ja-JP"/>
        </w:rPr>
        <w:t>2</w:t>
      </w:r>
      <w:r w:rsidRPr="008D5FF5">
        <w:rPr>
          <w:lang w:val="en-US"/>
        </w:rPr>
        <w:tab/>
      </w:r>
      <w:r w:rsidRPr="008D5FF5">
        <w:rPr>
          <w:lang w:val="en-US" w:eastAsia="ja-JP"/>
        </w:rPr>
        <w:t>Equation for polarization loss for non-ideal antennas</w:t>
      </w:r>
    </w:p>
    <w:p w:rsidR="00272A55" w:rsidRPr="008D5FF5" w:rsidRDefault="00272A55" w:rsidP="003055CE">
      <w:pPr>
        <w:jc w:val="both"/>
        <w:rPr>
          <w:lang w:eastAsia="ja-JP"/>
        </w:rPr>
      </w:pPr>
      <w:r w:rsidRPr="008D5FF5">
        <w:rPr>
          <w:lang w:eastAsia="ja-JP"/>
        </w:rPr>
        <w:t>The polarization loss for non-ideal antennas is generally given by the following:</w:t>
      </w:r>
    </w:p>
    <w:p w:rsidR="00272A55" w:rsidRPr="008D5FF5" w:rsidRDefault="00272A55" w:rsidP="00642946">
      <w:pPr>
        <w:pStyle w:val="Equation"/>
      </w:pPr>
      <w:r w:rsidRPr="008D5FF5">
        <w:rPr>
          <w:lang w:val="en-US" w:eastAsia="ja-JP"/>
        </w:rPr>
        <w:tab/>
      </w:r>
      <w:r w:rsidRPr="008D5FF5">
        <w:rPr>
          <w:lang w:val="en-US" w:eastAsia="ja-JP"/>
        </w:rPr>
        <w:tab/>
      </w:r>
      <w:r w:rsidR="00642946">
        <w:rPr>
          <w:lang w:val="en-US" w:eastAsia="ja-JP"/>
        </w:rPr>
        <w:tab/>
      </w:r>
      <w:r w:rsidRPr="00642946">
        <w:object w:dxaOrig="5440" w:dyaOrig="880">
          <v:shape id="_x0000_i1033" type="#_x0000_t75" style="width:268.6pt;height:42.55pt" o:ole="">
            <v:imagedata r:id="rId44" o:title=""/>
          </v:shape>
          <o:OLEObject Type="Embed" ProgID="Equation.3" ShapeID="_x0000_i1033" DrawAspect="Content" ObjectID="_1398513933" r:id="rId45"/>
        </w:object>
      </w:r>
    </w:p>
    <w:p w:rsidR="00272A55" w:rsidRPr="008D5FF5" w:rsidRDefault="00272A55" w:rsidP="00642946">
      <w:r w:rsidRPr="008D5FF5">
        <w:rPr>
          <w:lang w:eastAsia="ja-JP"/>
        </w:rPr>
        <w:t>w</w:t>
      </w:r>
      <w:r w:rsidRPr="008D5FF5">
        <w:t>here:</w:t>
      </w:r>
    </w:p>
    <w:p w:rsidR="00272A55" w:rsidRPr="00642946" w:rsidRDefault="00272A55" w:rsidP="00642946">
      <w:pPr>
        <w:pStyle w:val="Equationlegend"/>
      </w:pPr>
      <w:r w:rsidRPr="00642946">
        <w:tab/>
      </w:r>
      <w:r w:rsidR="00642946">
        <w:tab/>
      </w:r>
      <w:proofErr w:type="spellStart"/>
      <w:r w:rsidRPr="00636040">
        <w:rPr>
          <w:i/>
          <w:iCs/>
        </w:rPr>
        <w:t>L</w:t>
      </w:r>
      <w:r w:rsidRPr="00636040">
        <w:rPr>
          <w:i/>
          <w:iCs/>
          <w:vertAlign w:val="subscript"/>
        </w:rPr>
        <w:t>p</w:t>
      </w:r>
      <w:proofErr w:type="spellEnd"/>
      <w:r w:rsidRPr="00642946">
        <w:t>:</w:t>
      </w:r>
      <w:r w:rsidRPr="00642946">
        <w:tab/>
      </w:r>
      <w:r w:rsidR="00642946">
        <w:tab/>
      </w:r>
      <w:r w:rsidRPr="00642946">
        <w:t>polarization loss</w:t>
      </w:r>
    </w:p>
    <w:p w:rsidR="00272A55" w:rsidRPr="00642946" w:rsidRDefault="00272A55" w:rsidP="00642946">
      <w:pPr>
        <w:pStyle w:val="Equationlegend"/>
      </w:pPr>
      <w:r w:rsidRPr="00642946">
        <w:tab/>
      </w:r>
      <w:r w:rsidR="00642946">
        <w:tab/>
      </w:r>
      <w:proofErr w:type="spellStart"/>
      <w:r w:rsidRPr="00636040">
        <w:rPr>
          <w:i/>
          <w:iCs/>
        </w:rPr>
        <w:t>r</w:t>
      </w:r>
      <w:r w:rsidRPr="00636040">
        <w:rPr>
          <w:i/>
          <w:iCs/>
          <w:vertAlign w:val="subscript"/>
        </w:rPr>
        <w:t>w</w:t>
      </w:r>
      <w:proofErr w:type="spellEnd"/>
      <w:r w:rsidRPr="00642946">
        <w:t xml:space="preserve">: </w:t>
      </w:r>
      <w:r w:rsidRPr="00642946">
        <w:tab/>
      </w:r>
      <w:r w:rsidR="00642946">
        <w:tab/>
      </w:r>
      <w:r w:rsidRPr="00642946">
        <w:t>voltage axial ratio of the radio wave</w:t>
      </w:r>
    </w:p>
    <w:p w:rsidR="00272A55" w:rsidRPr="00642946" w:rsidRDefault="00272A55" w:rsidP="00642946">
      <w:pPr>
        <w:pStyle w:val="Equationlegend"/>
      </w:pPr>
      <w:r w:rsidRPr="00642946">
        <w:tab/>
      </w:r>
      <w:r w:rsidR="00642946">
        <w:tab/>
      </w:r>
      <w:proofErr w:type="spellStart"/>
      <w:r w:rsidRPr="00636040">
        <w:rPr>
          <w:i/>
          <w:iCs/>
        </w:rPr>
        <w:t>r</w:t>
      </w:r>
      <w:r w:rsidRPr="00636040">
        <w:rPr>
          <w:i/>
          <w:iCs/>
          <w:vertAlign w:val="subscript"/>
        </w:rPr>
        <w:t>a</w:t>
      </w:r>
      <w:proofErr w:type="spellEnd"/>
      <w:r w:rsidRPr="00642946">
        <w:t xml:space="preserve">: </w:t>
      </w:r>
      <w:r w:rsidRPr="00642946">
        <w:tab/>
      </w:r>
      <w:r w:rsidR="00642946">
        <w:tab/>
      </w:r>
      <w:r w:rsidRPr="00642946">
        <w:t>voltage axial ratio of the antenna</w:t>
      </w:r>
    </w:p>
    <w:p w:rsidR="00272A55" w:rsidRPr="00405EBF" w:rsidRDefault="00272A55" w:rsidP="00636040">
      <w:pPr>
        <w:pStyle w:val="Equationlegend"/>
        <w:rPr>
          <w:lang w:eastAsia="ja-JP"/>
        </w:rPr>
      </w:pPr>
      <w:r w:rsidRPr="00642946">
        <w:tab/>
      </w:r>
      <w:r w:rsidR="00642946">
        <w:tab/>
      </w:r>
      <w:proofErr w:type="spellStart"/>
      <w:r w:rsidRPr="00642946">
        <w:t>Δτ</w:t>
      </w:r>
      <w:proofErr w:type="spellEnd"/>
      <w:r w:rsidRPr="00642946">
        <w:t xml:space="preserve">: </w:t>
      </w:r>
      <w:r w:rsidRPr="00642946">
        <w:tab/>
      </w:r>
      <w:r w:rsidR="00642946">
        <w:tab/>
      </w:r>
      <w:r w:rsidRPr="00642946">
        <w:t>angle between the tilt angle of the antenna polarization ellipse and the tilt angle of the incident wave polarization ellipse, both referred to horizontal at the Earth</w:t>
      </w:r>
      <w:r w:rsidR="00636040">
        <w:t>’</w:t>
      </w:r>
      <w:r w:rsidRPr="00642946">
        <w:t xml:space="preserve">s surface. For the purposes of this analysis, it is assumed that </w:t>
      </w:r>
      <w:proofErr w:type="spellStart"/>
      <w:r w:rsidRPr="00642946">
        <w:t>Δτ</w:t>
      </w:r>
      <w:proofErr w:type="spellEnd"/>
      <w:r w:rsidRPr="00642946">
        <w:t> = 0, which is the</w:t>
      </w:r>
      <w:r w:rsidRPr="00405EBF">
        <w:rPr>
          <w:lang w:eastAsia="ja-JP"/>
        </w:rPr>
        <w:t xml:space="preserve"> most conservative case.</w:t>
      </w:r>
    </w:p>
    <w:p w:rsidR="00272A55" w:rsidRPr="009866AE" w:rsidRDefault="00272A55" w:rsidP="003055CE">
      <w:pPr>
        <w:jc w:val="both"/>
        <w:rPr>
          <w:lang w:eastAsia="ja-JP"/>
        </w:rPr>
      </w:pPr>
      <w:r w:rsidRPr="00405EBF">
        <w:rPr>
          <w:lang w:eastAsia="ja-JP"/>
        </w:rPr>
        <w:t xml:space="preserve">For a circularly polarized antenna, the voltage axial ratio is usually specified in decibels. These terms are related by the relationship: </w:t>
      </w:r>
      <w:r w:rsidRPr="00405EBF">
        <w:rPr>
          <w:position w:val="-12"/>
          <w:lang w:eastAsia="ja-JP"/>
        </w:rPr>
        <w:object w:dxaOrig="2160" w:dyaOrig="360">
          <v:shape id="_x0000_i1034" type="#_x0000_t75" style="width:108.95pt;height:19.4pt" o:ole="">
            <v:imagedata r:id="rId46" o:title=""/>
          </v:shape>
          <o:OLEObject Type="Embed" ProgID="Equation.3" ShapeID="_x0000_i1034" DrawAspect="Content" ObjectID="_1398513934" r:id="rId47"/>
        </w:object>
      </w:r>
      <w:r w:rsidRPr="009866AE">
        <w:rPr>
          <w:lang w:eastAsia="ja-JP"/>
        </w:rPr>
        <w:t>. For a linearly polarized antenna, the decibel axial ratio is equivalent in</w:t>
      </w:r>
      <w:r w:rsidR="00A413E9">
        <w:rPr>
          <w:lang w:eastAsia="ja-JP"/>
        </w:rPr>
        <w:t xml:space="preserve"> magnitude to the antenna cross-</w:t>
      </w:r>
      <w:r w:rsidRPr="009866AE">
        <w:rPr>
          <w:lang w:eastAsia="ja-JP"/>
        </w:rPr>
        <w:t xml:space="preserve">polarization isolation as in the following relationship: </w:t>
      </w:r>
      <w:r w:rsidRPr="00405EBF">
        <w:rPr>
          <w:position w:val="-12"/>
          <w:lang w:eastAsia="ja-JP"/>
        </w:rPr>
        <w:object w:dxaOrig="2420" w:dyaOrig="360">
          <v:shape id="_x0000_i1035" type="#_x0000_t75" style="width:121.45pt;height:19.4pt" o:ole="">
            <v:imagedata r:id="rId48" o:title=""/>
          </v:shape>
          <o:OLEObject Type="Embed" ProgID="Equation.3" ShapeID="_x0000_i1035" DrawAspect="Content" ObjectID="_1398513935" r:id="rId49"/>
        </w:object>
      </w:r>
      <w:r w:rsidRPr="009866AE">
        <w:rPr>
          <w:lang w:eastAsia="ja-JP"/>
        </w:rPr>
        <w:t>.</w:t>
      </w:r>
    </w:p>
    <w:p w:rsidR="00272A55" w:rsidRPr="009866AE" w:rsidRDefault="00272A55" w:rsidP="00A413E9">
      <w:pPr>
        <w:jc w:val="both"/>
        <w:rPr>
          <w:lang w:eastAsia="ja-JP"/>
        </w:rPr>
      </w:pPr>
      <w:r w:rsidRPr="009866AE">
        <w:rPr>
          <w:lang w:eastAsia="ja-JP"/>
        </w:rPr>
        <w:t>Figure 1 below shows a plot of polarization loss</w:t>
      </w:r>
      <w:r>
        <w:rPr>
          <w:lang w:eastAsia="ja-JP"/>
        </w:rPr>
        <w:t xml:space="preserve">, </w:t>
      </w:r>
      <w:proofErr w:type="spellStart"/>
      <w:r w:rsidRPr="009866AE">
        <w:rPr>
          <w:i/>
          <w:iCs/>
          <w:lang w:eastAsia="ja-JP"/>
        </w:rPr>
        <w:t>L</w:t>
      </w:r>
      <w:r w:rsidRPr="009866AE">
        <w:rPr>
          <w:i/>
          <w:iCs/>
          <w:vertAlign w:val="subscript"/>
          <w:lang w:eastAsia="ja-JP"/>
        </w:rPr>
        <w:t>p</w:t>
      </w:r>
      <w:proofErr w:type="spellEnd"/>
      <w:r>
        <w:rPr>
          <w:lang w:eastAsia="ja-JP"/>
        </w:rPr>
        <w:t>,</w:t>
      </w:r>
      <w:r w:rsidRPr="009866AE">
        <w:rPr>
          <w:lang w:eastAsia="ja-JP"/>
        </w:rPr>
        <w:t xml:space="preserve"> versus cross</w:t>
      </w:r>
      <w:r w:rsidR="00A413E9">
        <w:rPr>
          <w:lang w:eastAsia="ja-JP"/>
        </w:rPr>
        <w:t>-</w:t>
      </w:r>
      <w:r w:rsidRPr="009866AE">
        <w:rPr>
          <w:lang w:eastAsia="ja-JP"/>
        </w:rPr>
        <w:t>polarization isolation (XPI) for three values of circular polarization axial ratio</w:t>
      </w:r>
      <w:r>
        <w:rPr>
          <w:lang w:eastAsia="ja-JP"/>
        </w:rPr>
        <w:t xml:space="preserve">, </w:t>
      </w:r>
      <w:r w:rsidRPr="009866AE">
        <w:rPr>
          <w:i/>
          <w:iCs/>
          <w:lang w:eastAsia="ja-JP"/>
        </w:rPr>
        <w:t>R</w:t>
      </w:r>
      <w:r w:rsidRPr="009866AE">
        <w:rPr>
          <w:lang w:eastAsia="ja-JP"/>
        </w:rPr>
        <w:t>. This plot is independent of frequency.</w:t>
      </w:r>
    </w:p>
    <w:p w:rsidR="00272A55" w:rsidRPr="009866AE" w:rsidRDefault="00272A55" w:rsidP="00642946">
      <w:pPr>
        <w:pStyle w:val="FigureNo"/>
        <w:rPr>
          <w:lang w:eastAsia="ja-JP"/>
        </w:rPr>
      </w:pPr>
      <w:r w:rsidRPr="009866AE">
        <w:rPr>
          <w:lang w:eastAsia="ja-JP"/>
        </w:rPr>
        <w:lastRenderedPageBreak/>
        <w:t>Figure 1</w:t>
      </w:r>
    </w:p>
    <w:p w:rsidR="00272A55" w:rsidRPr="009866AE" w:rsidRDefault="00272A55" w:rsidP="00642946">
      <w:pPr>
        <w:pStyle w:val="Figuretitle"/>
        <w:rPr>
          <w:lang w:eastAsia="ja-JP"/>
        </w:rPr>
      </w:pPr>
      <w:r w:rsidRPr="009866AE">
        <w:rPr>
          <w:lang w:eastAsia="ja-JP"/>
        </w:rPr>
        <w:t xml:space="preserve">Polarization loss vs. XPI for various values of </w:t>
      </w:r>
      <w:r w:rsidRPr="009866AE">
        <w:rPr>
          <w:i/>
          <w:iCs/>
          <w:lang w:eastAsia="ja-JP"/>
        </w:rPr>
        <w:t>R</w:t>
      </w:r>
    </w:p>
    <w:p w:rsidR="00272A55" w:rsidRPr="009866AE" w:rsidRDefault="00191EA8" w:rsidP="00642946">
      <w:pPr>
        <w:pStyle w:val="Figure"/>
        <w:rPr>
          <w:lang w:eastAsia="ja-JP"/>
        </w:rPr>
      </w:pPr>
      <w:r>
        <w:rPr>
          <w:noProof/>
          <w:lang w:val="en-US" w:eastAsia="zh-CN"/>
        </w:rPr>
        <w:object w:dxaOrig="9694" w:dyaOrig="8443">
          <v:shape id="_x0000_i1036" type="#_x0000_t75" style="width:416.95pt;height:363.15pt" o:ole="">
            <v:imagedata r:id="rId50" o:title=""/>
          </v:shape>
          <o:OLEObject Type="Embed" ProgID="CorelDRAW.Graphic.14" ShapeID="_x0000_i1036" DrawAspect="Content" ObjectID="_1398513936" r:id="rId51"/>
        </w:object>
      </w:r>
    </w:p>
    <w:p w:rsidR="00272A55" w:rsidRPr="009866AE" w:rsidRDefault="00272A55" w:rsidP="00642946">
      <w:pPr>
        <w:pStyle w:val="Normalaftertitle"/>
        <w:rPr>
          <w:lang w:eastAsia="ja-JP"/>
        </w:rPr>
      </w:pPr>
      <w:r w:rsidRPr="009866AE">
        <w:rPr>
          <w:lang w:eastAsia="ja-JP"/>
        </w:rPr>
        <w:t xml:space="preserve">The appropriate value of </w:t>
      </w:r>
      <w:proofErr w:type="spellStart"/>
      <w:r w:rsidRPr="009866AE">
        <w:rPr>
          <w:i/>
          <w:iCs/>
          <w:lang w:eastAsia="ja-JP"/>
        </w:rPr>
        <w:t>L</w:t>
      </w:r>
      <w:r w:rsidRPr="009866AE">
        <w:rPr>
          <w:i/>
          <w:iCs/>
          <w:vertAlign w:val="subscript"/>
          <w:lang w:eastAsia="ja-JP"/>
        </w:rPr>
        <w:t>p</w:t>
      </w:r>
      <w:proofErr w:type="spellEnd"/>
      <w:r w:rsidRPr="009866AE">
        <w:rPr>
          <w:lang w:eastAsia="ja-JP"/>
        </w:rPr>
        <w:t xml:space="preserve"> will depend on the characteristics of circularly and linearly polarized antennas through the frequency range from 1 to 70 GHz.</w:t>
      </w:r>
    </w:p>
    <w:p w:rsidR="00272A55" w:rsidRPr="00272A55" w:rsidRDefault="00272A55" w:rsidP="00642946">
      <w:pPr>
        <w:pStyle w:val="Heading1"/>
        <w:rPr>
          <w:lang w:val="en-US" w:eastAsia="ja-JP"/>
        </w:rPr>
      </w:pPr>
      <w:r w:rsidRPr="00272A55">
        <w:rPr>
          <w:lang w:val="en-US" w:eastAsia="ja-JP"/>
        </w:rPr>
        <w:t>3</w:t>
      </w:r>
      <w:r w:rsidRPr="00272A55">
        <w:rPr>
          <w:lang w:val="en-US"/>
        </w:rPr>
        <w:tab/>
      </w:r>
      <w:r w:rsidRPr="00272A55">
        <w:rPr>
          <w:lang w:val="en-US" w:eastAsia="ja-JP"/>
        </w:rPr>
        <w:t>Examples of the XPI data</w:t>
      </w:r>
    </w:p>
    <w:p w:rsidR="00272A55" w:rsidRPr="00405EBF" w:rsidRDefault="00272A55" w:rsidP="003055CE">
      <w:pPr>
        <w:jc w:val="both"/>
        <w:rPr>
          <w:lang w:eastAsia="ja-JP"/>
        </w:rPr>
      </w:pPr>
      <w:r w:rsidRPr="00405EBF">
        <w:rPr>
          <w:lang w:eastAsia="ja-JP"/>
        </w:rPr>
        <w:t xml:space="preserve">Examples of the XPI data of fixed service antennas from two administrations are shown in Tables 1 and 2. Table 1 contains a summary of information from one administration’s licensing database for a range of frequency bands from around 1 GHz up to 40 GHz; and Table 2 shows another XPI data based on different antenna types used in another administration for frequency bands from about 6 GHz up to 22 GHz. </w:t>
      </w:r>
    </w:p>
    <w:p w:rsidR="00191EA8" w:rsidRDefault="00191EA8">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272A55" w:rsidRPr="009866AE" w:rsidRDefault="00642946" w:rsidP="00642946">
      <w:pPr>
        <w:pStyle w:val="TableNo"/>
        <w:rPr>
          <w:lang w:eastAsia="ja-JP"/>
        </w:rPr>
      </w:pPr>
      <w:r w:rsidRPr="00272A55">
        <w:rPr>
          <w:lang w:val="en-US" w:eastAsia="ja-JP"/>
        </w:rPr>
        <w:lastRenderedPageBreak/>
        <w:t>TABLE</w:t>
      </w:r>
      <w:r w:rsidR="00272A55" w:rsidRPr="00272A55">
        <w:rPr>
          <w:lang w:val="en-US" w:eastAsia="ja-JP"/>
        </w:rPr>
        <w:t xml:space="preserve"> 1</w:t>
      </w:r>
    </w:p>
    <w:p w:rsidR="00272A55" w:rsidRPr="009866AE" w:rsidRDefault="00272A55" w:rsidP="00642946">
      <w:pPr>
        <w:pStyle w:val="Tabletitle"/>
      </w:pPr>
      <w:r w:rsidRPr="009866AE">
        <w:rPr>
          <w:lang w:eastAsia="ja-JP"/>
        </w:rPr>
        <w:t>Example of the XPI data in one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272A55" w:rsidRPr="00694F6C" w:rsidTr="00642946">
        <w:trPr>
          <w:tblHeader/>
          <w:jc w:val="center"/>
        </w:trPr>
        <w:tc>
          <w:tcPr>
            <w:tcW w:w="1919" w:type="dxa"/>
            <w:vAlign w:val="center"/>
          </w:tcPr>
          <w:p w:rsidR="00272A55" w:rsidRPr="00642946" w:rsidRDefault="00272A55" w:rsidP="00642946">
            <w:pPr>
              <w:pStyle w:val="Tablehead"/>
            </w:pPr>
            <w:r w:rsidRPr="00642946">
              <w:t xml:space="preserve">Band </w:t>
            </w:r>
            <w:r w:rsidRPr="00642946">
              <w:br/>
              <w:t>(GHz)</w:t>
            </w:r>
          </w:p>
        </w:tc>
        <w:tc>
          <w:tcPr>
            <w:tcW w:w="1927" w:type="dxa"/>
            <w:vAlign w:val="center"/>
          </w:tcPr>
          <w:p w:rsidR="00272A55" w:rsidRPr="00642946" w:rsidRDefault="00272A55" w:rsidP="00642946">
            <w:pPr>
              <w:pStyle w:val="Tablehead"/>
            </w:pPr>
            <w:r w:rsidRPr="00642946">
              <w:t>Number of antenna records</w:t>
            </w:r>
          </w:p>
        </w:tc>
        <w:tc>
          <w:tcPr>
            <w:tcW w:w="1934" w:type="dxa"/>
            <w:vAlign w:val="center"/>
          </w:tcPr>
          <w:p w:rsidR="00272A55" w:rsidRPr="00642946" w:rsidRDefault="00272A55" w:rsidP="00642946">
            <w:pPr>
              <w:pStyle w:val="Tablehead"/>
            </w:pPr>
            <w:r w:rsidRPr="00642946">
              <w:t>5</w:t>
            </w:r>
            <w:r w:rsidRPr="00A413E9">
              <w:rPr>
                <w:vertAlign w:val="superscript"/>
              </w:rPr>
              <w:t>th</w:t>
            </w:r>
            <w:r w:rsidRPr="00642946">
              <w:t xml:space="preserve"> percentile XPI (dB)</w:t>
            </w:r>
          </w:p>
        </w:tc>
        <w:tc>
          <w:tcPr>
            <w:tcW w:w="1934" w:type="dxa"/>
            <w:vAlign w:val="center"/>
          </w:tcPr>
          <w:p w:rsidR="00272A55" w:rsidRPr="00642946" w:rsidRDefault="00272A55" w:rsidP="00642946">
            <w:pPr>
              <w:pStyle w:val="Tablehead"/>
            </w:pPr>
            <w:r w:rsidRPr="00642946">
              <w:t>10</w:t>
            </w:r>
            <w:r w:rsidRPr="00A413E9">
              <w:rPr>
                <w:vertAlign w:val="superscript"/>
              </w:rPr>
              <w:t>th</w:t>
            </w:r>
            <w:r w:rsidRPr="00642946">
              <w:t xml:space="preserve"> percentile XPI (dB)</w:t>
            </w:r>
          </w:p>
        </w:tc>
        <w:tc>
          <w:tcPr>
            <w:tcW w:w="1925" w:type="dxa"/>
            <w:vAlign w:val="center"/>
          </w:tcPr>
          <w:p w:rsidR="00272A55" w:rsidRPr="00642946" w:rsidRDefault="00272A55" w:rsidP="00642946">
            <w:pPr>
              <w:pStyle w:val="Tablehead"/>
            </w:pPr>
            <w:r w:rsidRPr="00642946">
              <w:t xml:space="preserve">Median XPI </w:t>
            </w:r>
            <w:r w:rsidRPr="00642946">
              <w:br/>
              <w:t>(dB)</w:t>
            </w:r>
          </w:p>
        </w:tc>
      </w:tr>
      <w:tr w:rsidR="00272A55" w:rsidRPr="00694F6C" w:rsidTr="00642946">
        <w:trPr>
          <w:jc w:val="center"/>
        </w:trPr>
        <w:tc>
          <w:tcPr>
            <w:tcW w:w="1919" w:type="dxa"/>
          </w:tcPr>
          <w:p w:rsidR="00272A55" w:rsidRPr="00642946" w:rsidRDefault="00272A55" w:rsidP="00642946">
            <w:pPr>
              <w:pStyle w:val="Tabletext"/>
              <w:jc w:val="center"/>
            </w:pPr>
            <w:r w:rsidRPr="00642946">
              <w:t>0.953-1.525</w:t>
            </w:r>
          </w:p>
        </w:tc>
        <w:tc>
          <w:tcPr>
            <w:tcW w:w="1927" w:type="dxa"/>
          </w:tcPr>
          <w:p w:rsidR="00272A55" w:rsidRPr="00642946" w:rsidRDefault="00272A55" w:rsidP="00642946">
            <w:pPr>
              <w:pStyle w:val="Tabletext"/>
              <w:jc w:val="center"/>
            </w:pPr>
            <w:r w:rsidRPr="00642946">
              <w:t>484</w:t>
            </w:r>
          </w:p>
        </w:tc>
        <w:tc>
          <w:tcPr>
            <w:tcW w:w="1934" w:type="dxa"/>
          </w:tcPr>
          <w:p w:rsidR="00272A55" w:rsidRPr="00642946" w:rsidRDefault="00272A55" w:rsidP="00642946">
            <w:pPr>
              <w:pStyle w:val="Tabletext"/>
              <w:jc w:val="center"/>
            </w:pPr>
            <w:r w:rsidRPr="00642946">
              <w:t>12</w:t>
            </w:r>
          </w:p>
        </w:tc>
        <w:tc>
          <w:tcPr>
            <w:tcW w:w="1934" w:type="dxa"/>
          </w:tcPr>
          <w:p w:rsidR="00272A55" w:rsidRPr="00642946" w:rsidRDefault="00272A55" w:rsidP="00642946">
            <w:pPr>
              <w:pStyle w:val="Tabletext"/>
              <w:jc w:val="center"/>
            </w:pPr>
            <w:r w:rsidRPr="00642946">
              <w:t>20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1.7-2.7</w:t>
            </w:r>
          </w:p>
        </w:tc>
        <w:tc>
          <w:tcPr>
            <w:tcW w:w="1927" w:type="dxa"/>
          </w:tcPr>
          <w:p w:rsidR="00272A55" w:rsidRPr="00642946" w:rsidRDefault="00272A55" w:rsidP="00642946">
            <w:pPr>
              <w:pStyle w:val="Tabletext"/>
              <w:jc w:val="center"/>
            </w:pPr>
            <w:r w:rsidRPr="00642946">
              <w:t>698</w:t>
            </w:r>
          </w:p>
        </w:tc>
        <w:tc>
          <w:tcPr>
            <w:tcW w:w="1934" w:type="dxa"/>
          </w:tcPr>
          <w:p w:rsidR="00272A55" w:rsidRPr="00642946" w:rsidRDefault="00272A55" w:rsidP="00642946">
            <w:pPr>
              <w:pStyle w:val="Tabletext"/>
              <w:jc w:val="center"/>
            </w:pPr>
            <w:r w:rsidRPr="00642946">
              <w:t>20</w:t>
            </w:r>
          </w:p>
        </w:tc>
        <w:tc>
          <w:tcPr>
            <w:tcW w:w="1934" w:type="dxa"/>
          </w:tcPr>
          <w:p w:rsidR="00272A55" w:rsidRPr="00642946" w:rsidRDefault="00272A55" w:rsidP="00642946">
            <w:pPr>
              <w:pStyle w:val="Tabletext"/>
              <w:jc w:val="center"/>
            </w:pPr>
            <w:r w:rsidRPr="00642946">
              <w:t>20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3.4-5.0</w:t>
            </w:r>
          </w:p>
        </w:tc>
        <w:tc>
          <w:tcPr>
            <w:tcW w:w="1927" w:type="dxa"/>
          </w:tcPr>
          <w:p w:rsidR="00272A55" w:rsidRPr="00642946" w:rsidRDefault="00272A55" w:rsidP="00642946">
            <w:pPr>
              <w:pStyle w:val="Tabletext"/>
              <w:jc w:val="center"/>
            </w:pPr>
            <w:r w:rsidRPr="00642946">
              <w:t>280</w:t>
            </w:r>
          </w:p>
        </w:tc>
        <w:tc>
          <w:tcPr>
            <w:tcW w:w="1934" w:type="dxa"/>
          </w:tcPr>
          <w:p w:rsidR="00272A55" w:rsidRPr="00642946" w:rsidRDefault="00272A55" w:rsidP="00642946">
            <w:pPr>
              <w:pStyle w:val="Tabletext"/>
              <w:jc w:val="center"/>
            </w:pPr>
            <w:r w:rsidRPr="00642946">
              <w:t>15</w:t>
            </w:r>
          </w:p>
        </w:tc>
        <w:tc>
          <w:tcPr>
            <w:tcW w:w="1934" w:type="dxa"/>
          </w:tcPr>
          <w:p w:rsidR="00272A55" w:rsidRPr="00642946" w:rsidRDefault="00272A55" w:rsidP="00642946">
            <w:pPr>
              <w:pStyle w:val="Tabletext"/>
              <w:jc w:val="center"/>
            </w:pPr>
            <w:r w:rsidRPr="00642946">
              <w:t>20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5.85-7.125</w:t>
            </w:r>
          </w:p>
        </w:tc>
        <w:tc>
          <w:tcPr>
            <w:tcW w:w="1927" w:type="dxa"/>
          </w:tcPr>
          <w:p w:rsidR="00272A55" w:rsidRPr="00642946" w:rsidRDefault="00272A55" w:rsidP="00642946">
            <w:pPr>
              <w:pStyle w:val="Tabletext"/>
              <w:jc w:val="center"/>
            </w:pPr>
            <w:r w:rsidRPr="00642946">
              <w:t>532</w:t>
            </w:r>
          </w:p>
        </w:tc>
        <w:tc>
          <w:tcPr>
            <w:tcW w:w="1934" w:type="dxa"/>
          </w:tcPr>
          <w:p w:rsidR="00272A55" w:rsidRPr="00642946" w:rsidRDefault="00272A55" w:rsidP="00642946">
            <w:pPr>
              <w:pStyle w:val="Tabletext"/>
              <w:jc w:val="center"/>
            </w:pPr>
            <w:r w:rsidRPr="00642946">
              <w:t>20</w:t>
            </w:r>
          </w:p>
        </w:tc>
        <w:tc>
          <w:tcPr>
            <w:tcW w:w="1934" w:type="dxa"/>
          </w:tcPr>
          <w:p w:rsidR="00272A55" w:rsidRPr="00642946" w:rsidRDefault="00272A55" w:rsidP="00642946">
            <w:pPr>
              <w:pStyle w:val="Tabletext"/>
              <w:jc w:val="center"/>
            </w:pPr>
            <w:r w:rsidRPr="00642946">
              <w:t>28</w:t>
            </w:r>
          </w:p>
        </w:tc>
        <w:tc>
          <w:tcPr>
            <w:tcW w:w="1925" w:type="dxa"/>
          </w:tcPr>
          <w:p w:rsidR="00272A55" w:rsidRPr="00642946" w:rsidRDefault="00272A55" w:rsidP="00642946">
            <w:pPr>
              <w:pStyle w:val="Tabletext"/>
              <w:jc w:val="center"/>
            </w:pPr>
            <w:r w:rsidRPr="00642946">
              <w:t>30</w:t>
            </w:r>
          </w:p>
        </w:tc>
      </w:tr>
    </w:tbl>
    <w:p w:rsidR="00F84D11" w:rsidRPr="00F84D11" w:rsidRDefault="00F84D11" w:rsidP="00F84D11">
      <w:pPr>
        <w:pStyle w:val="TableNo"/>
        <w:rPr>
          <w:lang w:eastAsia="ja-JP"/>
        </w:rPr>
      </w:pPr>
      <w:r w:rsidRPr="00272A55">
        <w:rPr>
          <w:lang w:val="en-US" w:eastAsia="ja-JP"/>
        </w:rPr>
        <w:t>TABLE 1</w:t>
      </w:r>
      <w:r>
        <w:rPr>
          <w:lang w:val="en-US" w:eastAsia="ja-JP"/>
        </w:rPr>
        <w:t xml:space="preserve"> (</w:t>
      </w:r>
      <w:r>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F84D11" w:rsidRPr="00694F6C" w:rsidTr="00576B68">
        <w:trPr>
          <w:tblHeader/>
          <w:jc w:val="center"/>
        </w:trPr>
        <w:tc>
          <w:tcPr>
            <w:tcW w:w="1919" w:type="dxa"/>
            <w:vAlign w:val="center"/>
          </w:tcPr>
          <w:p w:rsidR="00F84D11" w:rsidRPr="00642946" w:rsidRDefault="00F84D11" w:rsidP="00576B68">
            <w:pPr>
              <w:pStyle w:val="Tablehead"/>
            </w:pPr>
            <w:r w:rsidRPr="00642946">
              <w:t xml:space="preserve">Band </w:t>
            </w:r>
            <w:r w:rsidRPr="00642946">
              <w:br/>
              <w:t>(GHz)</w:t>
            </w:r>
          </w:p>
        </w:tc>
        <w:tc>
          <w:tcPr>
            <w:tcW w:w="1927" w:type="dxa"/>
            <w:vAlign w:val="center"/>
          </w:tcPr>
          <w:p w:rsidR="00F84D11" w:rsidRPr="00642946" w:rsidRDefault="00F84D11" w:rsidP="00576B68">
            <w:pPr>
              <w:pStyle w:val="Tablehead"/>
            </w:pPr>
            <w:r w:rsidRPr="00642946">
              <w:t>Number of antenna records</w:t>
            </w:r>
          </w:p>
        </w:tc>
        <w:tc>
          <w:tcPr>
            <w:tcW w:w="1934" w:type="dxa"/>
            <w:vAlign w:val="center"/>
          </w:tcPr>
          <w:p w:rsidR="00F84D11" w:rsidRPr="00642946" w:rsidRDefault="00F84D11" w:rsidP="00576B68">
            <w:pPr>
              <w:pStyle w:val="Tablehead"/>
            </w:pPr>
            <w:r w:rsidRPr="00642946">
              <w:t>5</w:t>
            </w:r>
            <w:r w:rsidRPr="00A413E9">
              <w:rPr>
                <w:vertAlign w:val="superscript"/>
              </w:rPr>
              <w:t>th</w:t>
            </w:r>
            <w:r w:rsidRPr="00642946">
              <w:t xml:space="preserve"> percentile XPI (dB)</w:t>
            </w:r>
          </w:p>
        </w:tc>
        <w:tc>
          <w:tcPr>
            <w:tcW w:w="1934" w:type="dxa"/>
            <w:vAlign w:val="center"/>
          </w:tcPr>
          <w:p w:rsidR="00F84D11" w:rsidRPr="00642946" w:rsidRDefault="00F84D11" w:rsidP="00576B68">
            <w:pPr>
              <w:pStyle w:val="Tablehead"/>
            </w:pPr>
            <w:r w:rsidRPr="00642946">
              <w:t>10</w:t>
            </w:r>
            <w:r w:rsidRPr="00A413E9">
              <w:rPr>
                <w:vertAlign w:val="superscript"/>
              </w:rPr>
              <w:t>th</w:t>
            </w:r>
            <w:r w:rsidRPr="00642946">
              <w:t xml:space="preserve"> percentile XPI (dB)</w:t>
            </w:r>
          </w:p>
        </w:tc>
        <w:tc>
          <w:tcPr>
            <w:tcW w:w="1925" w:type="dxa"/>
            <w:vAlign w:val="center"/>
          </w:tcPr>
          <w:p w:rsidR="00F84D11" w:rsidRPr="00642946" w:rsidRDefault="00F84D11" w:rsidP="00576B68">
            <w:pPr>
              <w:pStyle w:val="Tablehead"/>
            </w:pPr>
            <w:r w:rsidRPr="00642946">
              <w:t xml:space="preserve">Median XPI </w:t>
            </w:r>
            <w:r w:rsidRPr="00642946">
              <w:br/>
              <w:t>(dB)</w:t>
            </w:r>
          </w:p>
        </w:tc>
      </w:tr>
      <w:tr w:rsidR="00272A55" w:rsidRPr="00694F6C" w:rsidTr="00642946">
        <w:trPr>
          <w:jc w:val="center"/>
        </w:trPr>
        <w:tc>
          <w:tcPr>
            <w:tcW w:w="1919" w:type="dxa"/>
          </w:tcPr>
          <w:p w:rsidR="00272A55" w:rsidRPr="00642946" w:rsidRDefault="00272A55" w:rsidP="00642946">
            <w:pPr>
              <w:pStyle w:val="Tabletext"/>
              <w:jc w:val="center"/>
            </w:pPr>
            <w:r w:rsidRPr="00642946">
              <w:t>7.125-7.725</w:t>
            </w:r>
          </w:p>
        </w:tc>
        <w:tc>
          <w:tcPr>
            <w:tcW w:w="1927" w:type="dxa"/>
          </w:tcPr>
          <w:p w:rsidR="00272A55" w:rsidRPr="00642946" w:rsidRDefault="00272A55" w:rsidP="00642946">
            <w:pPr>
              <w:pStyle w:val="Tabletext"/>
              <w:jc w:val="center"/>
            </w:pPr>
            <w:r w:rsidRPr="00642946">
              <w:t>403</w:t>
            </w:r>
          </w:p>
        </w:tc>
        <w:tc>
          <w:tcPr>
            <w:tcW w:w="1934" w:type="dxa"/>
          </w:tcPr>
          <w:p w:rsidR="00272A55" w:rsidRPr="00642946" w:rsidRDefault="00272A55" w:rsidP="00642946">
            <w:pPr>
              <w:pStyle w:val="Tabletext"/>
              <w:jc w:val="center"/>
            </w:pPr>
            <w:r w:rsidRPr="00642946">
              <w:t>24</w:t>
            </w:r>
          </w:p>
        </w:tc>
        <w:tc>
          <w:tcPr>
            <w:tcW w:w="1934" w:type="dxa"/>
          </w:tcPr>
          <w:p w:rsidR="00272A55" w:rsidRPr="00642946" w:rsidRDefault="00272A55" w:rsidP="00642946">
            <w:pPr>
              <w:pStyle w:val="Tabletext"/>
              <w:jc w:val="center"/>
            </w:pPr>
            <w:r w:rsidRPr="00642946">
              <w:t>28</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7.725-8.5</w:t>
            </w:r>
          </w:p>
        </w:tc>
        <w:tc>
          <w:tcPr>
            <w:tcW w:w="1927" w:type="dxa"/>
          </w:tcPr>
          <w:p w:rsidR="00272A55" w:rsidRPr="00642946" w:rsidRDefault="00272A55" w:rsidP="00642946">
            <w:pPr>
              <w:pStyle w:val="Tabletext"/>
              <w:jc w:val="center"/>
            </w:pPr>
            <w:r w:rsidRPr="00642946">
              <w:t>213</w:t>
            </w:r>
          </w:p>
        </w:tc>
        <w:tc>
          <w:tcPr>
            <w:tcW w:w="1934" w:type="dxa"/>
          </w:tcPr>
          <w:p w:rsidR="00272A55" w:rsidRPr="00642946" w:rsidRDefault="00272A55" w:rsidP="00642946">
            <w:pPr>
              <w:pStyle w:val="Tabletext"/>
              <w:jc w:val="center"/>
            </w:pPr>
            <w:r w:rsidRPr="00642946">
              <w:t>30</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10.5-10.68</w:t>
            </w:r>
          </w:p>
        </w:tc>
        <w:tc>
          <w:tcPr>
            <w:tcW w:w="1927" w:type="dxa"/>
          </w:tcPr>
          <w:p w:rsidR="00272A55" w:rsidRPr="00642946" w:rsidRDefault="00272A55" w:rsidP="00642946">
            <w:pPr>
              <w:pStyle w:val="Tabletext"/>
              <w:jc w:val="center"/>
            </w:pPr>
            <w:r w:rsidRPr="00642946">
              <w:t>151</w:t>
            </w:r>
          </w:p>
        </w:tc>
        <w:tc>
          <w:tcPr>
            <w:tcW w:w="1934" w:type="dxa"/>
          </w:tcPr>
          <w:p w:rsidR="00272A55" w:rsidRPr="00642946" w:rsidRDefault="00272A55" w:rsidP="00642946">
            <w:pPr>
              <w:pStyle w:val="Tabletext"/>
              <w:jc w:val="center"/>
            </w:pPr>
            <w:r w:rsidRPr="00642946">
              <w:t>28</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10.7-11.7</w:t>
            </w:r>
          </w:p>
        </w:tc>
        <w:tc>
          <w:tcPr>
            <w:tcW w:w="1927" w:type="dxa"/>
          </w:tcPr>
          <w:p w:rsidR="00272A55" w:rsidRPr="00642946" w:rsidRDefault="00272A55" w:rsidP="00642946">
            <w:pPr>
              <w:pStyle w:val="Tabletext"/>
              <w:jc w:val="center"/>
            </w:pPr>
            <w:r w:rsidRPr="00642946">
              <w:t>202</w:t>
            </w:r>
          </w:p>
        </w:tc>
        <w:tc>
          <w:tcPr>
            <w:tcW w:w="1934" w:type="dxa"/>
          </w:tcPr>
          <w:p w:rsidR="00272A55" w:rsidRPr="00642946" w:rsidRDefault="00272A55" w:rsidP="00642946">
            <w:pPr>
              <w:pStyle w:val="Tabletext"/>
              <w:jc w:val="center"/>
            </w:pPr>
            <w:r w:rsidRPr="00642946">
              <w:t>20</w:t>
            </w:r>
          </w:p>
        </w:tc>
        <w:tc>
          <w:tcPr>
            <w:tcW w:w="1934" w:type="dxa"/>
          </w:tcPr>
          <w:p w:rsidR="00272A55" w:rsidRPr="00642946" w:rsidRDefault="00272A55" w:rsidP="00642946">
            <w:pPr>
              <w:pStyle w:val="Tabletext"/>
              <w:jc w:val="center"/>
            </w:pPr>
            <w:r w:rsidRPr="00642946">
              <w:t>25</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12.7-13.25</w:t>
            </w:r>
          </w:p>
        </w:tc>
        <w:tc>
          <w:tcPr>
            <w:tcW w:w="1927" w:type="dxa"/>
          </w:tcPr>
          <w:p w:rsidR="00272A55" w:rsidRPr="00642946" w:rsidRDefault="00272A55" w:rsidP="00642946">
            <w:pPr>
              <w:pStyle w:val="Tabletext"/>
              <w:jc w:val="center"/>
            </w:pPr>
            <w:r w:rsidRPr="00642946">
              <w:t>209</w:t>
            </w:r>
          </w:p>
        </w:tc>
        <w:tc>
          <w:tcPr>
            <w:tcW w:w="1934" w:type="dxa"/>
          </w:tcPr>
          <w:p w:rsidR="00272A55" w:rsidRPr="00642946" w:rsidRDefault="00272A55" w:rsidP="00642946">
            <w:pPr>
              <w:pStyle w:val="Tabletext"/>
              <w:jc w:val="center"/>
            </w:pPr>
            <w:r w:rsidRPr="00642946">
              <w:t>25</w:t>
            </w:r>
          </w:p>
        </w:tc>
        <w:tc>
          <w:tcPr>
            <w:tcW w:w="1934" w:type="dxa"/>
          </w:tcPr>
          <w:p w:rsidR="00272A55" w:rsidRPr="00642946" w:rsidRDefault="00272A55" w:rsidP="00642946">
            <w:pPr>
              <w:pStyle w:val="Tabletext"/>
              <w:jc w:val="center"/>
            </w:pPr>
            <w:r w:rsidRPr="00642946">
              <w:t>25</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14.5-15.35</w:t>
            </w:r>
          </w:p>
        </w:tc>
        <w:tc>
          <w:tcPr>
            <w:tcW w:w="1927" w:type="dxa"/>
          </w:tcPr>
          <w:p w:rsidR="00272A55" w:rsidRPr="00642946" w:rsidRDefault="00272A55" w:rsidP="00642946">
            <w:pPr>
              <w:pStyle w:val="Tabletext"/>
              <w:jc w:val="center"/>
            </w:pPr>
            <w:r w:rsidRPr="00642946">
              <w:t>172</w:t>
            </w:r>
          </w:p>
        </w:tc>
        <w:tc>
          <w:tcPr>
            <w:tcW w:w="1934" w:type="dxa"/>
          </w:tcPr>
          <w:p w:rsidR="00272A55" w:rsidRPr="00642946" w:rsidRDefault="00272A55" w:rsidP="00642946">
            <w:pPr>
              <w:pStyle w:val="Tabletext"/>
              <w:jc w:val="center"/>
            </w:pPr>
            <w:r w:rsidRPr="00642946">
              <w:t>28</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17.7-19.7</w:t>
            </w:r>
          </w:p>
        </w:tc>
        <w:tc>
          <w:tcPr>
            <w:tcW w:w="1927" w:type="dxa"/>
          </w:tcPr>
          <w:p w:rsidR="00272A55" w:rsidRPr="00642946" w:rsidRDefault="00272A55" w:rsidP="00642946">
            <w:pPr>
              <w:pStyle w:val="Tabletext"/>
              <w:jc w:val="center"/>
            </w:pPr>
            <w:r w:rsidRPr="00642946">
              <w:t>181</w:t>
            </w:r>
          </w:p>
        </w:tc>
        <w:tc>
          <w:tcPr>
            <w:tcW w:w="1934" w:type="dxa"/>
          </w:tcPr>
          <w:p w:rsidR="00272A55" w:rsidRPr="00642946" w:rsidRDefault="00272A55" w:rsidP="00642946">
            <w:pPr>
              <w:pStyle w:val="Tabletext"/>
              <w:jc w:val="center"/>
            </w:pPr>
            <w:r w:rsidRPr="00642946">
              <w:t>27</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21.2-23.6</w:t>
            </w:r>
          </w:p>
        </w:tc>
        <w:tc>
          <w:tcPr>
            <w:tcW w:w="1927" w:type="dxa"/>
          </w:tcPr>
          <w:p w:rsidR="00272A55" w:rsidRPr="00642946" w:rsidRDefault="00272A55" w:rsidP="00642946">
            <w:pPr>
              <w:pStyle w:val="Tabletext"/>
              <w:jc w:val="center"/>
            </w:pPr>
            <w:r w:rsidRPr="00642946">
              <w:t>164</w:t>
            </w:r>
          </w:p>
        </w:tc>
        <w:tc>
          <w:tcPr>
            <w:tcW w:w="1934" w:type="dxa"/>
          </w:tcPr>
          <w:p w:rsidR="00272A55" w:rsidRPr="00642946" w:rsidRDefault="00272A55" w:rsidP="00642946">
            <w:pPr>
              <w:pStyle w:val="Tabletext"/>
              <w:jc w:val="center"/>
            </w:pPr>
            <w:r w:rsidRPr="00642946">
              <w:t>25</w:t>
            </w:r>
          </w:p>
        </w:tc>
        <w:tc>
          <w:tcPr>
            <w:tcW w:w="1934" w:type="dxa"/>
          </w:tcPr>
          <w:p w:rsidR="00272A55" w:rsidRPr="00642946" w:rsidRDefault="00272A55" w:rsidP="00642946">
            <w:pPr>
              <w:pStyle w:val="Tabletext"/>
              <w:jc w:val="center"/>
            </w:pPr>
            <w:r w:rsidRPr="00642946">
              <w:t>28</w:t>
            </w:r>
          </w:p>
        </w:tc>
        <w:tc>
          <w:tcPr>
            <w:tcW w:w="1925" w:type="dxa"/>
          </w:tcPr>
          <w:p w:rsidR="00272A55" w:rsidRPr="00642946" w:rsidRDefault="00272A55" w:rsidP="00642946">
            <w:pPr>
              <w:pStyle w:val="Tabletext"/>
              <w:jc w:val="center"/>
            </w:pPr>
            <w:r w:rsidRPr="00642946">
              <w:t>30</w:t>
            </w:r>
          </w:p>
        </w:tc>
      </w:tr>
      <w:tr w:rsidR="00272A55" w:rsidRPr="00694F6C" w:rsidTr="00642946">
        <w:trPr>
          <w:jc w:val="center"/>
        </w:trPr>
        <w:tc>
          <w:tcPr>
            <w:tcW w:w="1919" w:type="dxa"/>
          </w:tcPr>
          <w:p w:rsidR="00272A55" w:rsidRPr="00642946" w:rsidRDefault="00272A55" w:rsidP="00642946">
            <w:pPr>
              <w:pStyle w:val="Tabletext"/>
              <w:jc w:val="center"/>
            </w:pPr>
            <w:r w:rsidRPr="00642946">
              <w:t>24.25-25.25</w:t>
            </w:r>
          </w:p>
        </w:tc>
        <w:tc>
          <w:tcPr>
            <w:tcW w:w="1927" w:type="dxa"/>
          </w:tcPr>
          <w:p w:rsidR="00272A55" w:rsidRPr="00642946" w:rsidRDefault="00272A55" w:rsidP="00642946">
            <w:pPr>
              <w:pStyle w:val="Tabletext"/>
              <w:jc w:val="center"/>
            </w:pPr>
            <w:r w:rsidRPr="00642946">
              <w:t>8</w:t>
            </w:r>
          </w:p>
        </w:tc>
        <w:tc>
          <w:tcPr>
            <w:tcW w:w="1934" w:type="dxa"/>
          </w:tcPr>
          <w:p w:rsidR="00272A55" w:rsidRPr="00642946" w:rsidRDefault="00272A55" w:rsidP="00642946">
            <w:pPr>
              <w:pStyle w:val="Tabletext"/>
              <w:jc w:val="center"/>
            </w:pPr>
            <w:r w:rsidRPr="00642946">
              <w:t>30</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32</w:t>
            </w:r>
          </w:p>
        </w:tc>
      </w:tr>
      <w:tr w:rsidR="00272A55" w:rsidRPr="00694F6C" w:rsidTr="00642946">
        <w:trPr>
          <w:jc w:val="center"/>
        </w:trPr>
        <w:tc>
          <w:tcPr>
            <w:tcW w:w="1919" w:type="dxa"/>
          </w:tcPr>
          <w:p w:rsidR="00272A55" w:rsidRPr="00642946" w:rsidRDefault="00272A55" w:rsidP="00642946">
            <w:pPr>
              <w:pStyle w:val="Tabletext"/>
              <w:jc w:val="center"/>
            </w:pPr>
            <w:r w:rsidRPr="00642946">
              <w:t>24.35-28.35</w:t>
            </w:r>
          </w:p>
        </w:tc>
        <w:tc>
          <w:tcPr>
            <w:tcW w:w="1927" w:type="dxa"/>
          </w:tcPr>
          <w:p w:rsidR="00272A55" w:rsidRPr="00642946" w:rsidRDefault="00272A55" w:rsidP="00642946">
            <w:pPr>
              <w:pStyle w:val="Tabletext"/>
              <w:jc w:val="center"/>
            </w:pPr>
            <w:r w:rsidRPr="00642946">
              <w:t>4</w:t>
            </w:r>
          </w:p>
        </w:tc>
        <w:tc>
          <w:tcPr>
            <w:tcW w:w="1934" w:type="dxa"/>
          </w:tcPr>
          <w:p w:rsidR="00272A55" w:rsidRPr="00642946" w:rsidRDefault="00272A55" w:rsidP="00642946">
            <w:pPr>
              <w:pStyle w:val="Tabletext"/>
              <w:jc w:val="center"/>
            </w:pPr>
            <w:r w:rsidRPr="00642946">
              <w:t>30</w:t>
            </w:r>
          </w:p>
        </w:tc>
        <w:tc>
          <w:tcPr>
            <w:tcW w:w="1934" w:type="dxa"/>
          </w:tcPr>
          <w:p w:rsidR="00272A55" w:rsidRPr="00642946" w:rsidRDefault="00272A55" w:rsidP="00642946">
            <w:pPr>
              <w:pStyle w:val="Tabletext"/>
              <w:jc w:val="center"/>
            </w:pPr>
            <w:r w:rsidRPr="00642946">
              <w:t>30</w:t>
            </w:r>
          </w:p>
        </w:tc>
        <w:tc>
          <w:tcPr>
            <w:tcW w:w="1925" w:type="dxa"/>
          </w:tcPr>
          <w:p w:rsidR="00272A55" w:rsidRPr="00642946" w:rsidRDefault="00272A55" w:rsidP="00642946">
            <w:pPr>
              <w:pStyle w:val="Tabletext"/>
              <w:jc w:val="center"/>
            </w:pPr>
            <w:r w:rsidRPr="00642946">
              <w:t>32</w:t>
            </w:r>
          </w:p>
        </w:tc>
      </w:tr>
      <w:tr w:rsidR="00272A55" w:rsidRPr="00694F6C" w:rsidTr="00642946">
        <w:trPr>
          <w:jc w:val="center"/>
        </w:trPr>
        <w:tc>
          <w:tcPr>
            <w:tcW w:w="1919" w:type="dxa"/>
          </w:tcPr>
          <w:p w:rsidR="00272A55" w:rsidRPr="00642946" w:rsidRDefault="00272A55" w:rsidP="00642946">
            <w:pPr>
              <w:pStyle w:val="Tabletext"/>
              <w:jc w:val="center"/>
            </w:pPr>
            <w:r w:rsidRPr="00642946">
              <w:t>28.6-40.0</w:t>
            </w:r>
          </w:p>
        </w:tc>
        <w:tc>
          <w:tcPr>
            <w:tcW w:w="1927" w:type="dxa"/>
          </w:tcPr>
          <w:p w:rsidR="00272A55" w:rsidRPr="00642946" w:rsidRDefault="00272A55" w:rsidP="00642946">
            <w:pPr>
              <w:pStyle w:val="Tabletext"/>
              <w:jc w:val="center"/>
            </w:pPr>
            <w:r w:rsidRPr="00642946">
              <w:t>30</w:t>
            </w:r>
          </w:p>
        </w:tc>
        <w:tc>
          <w:tcPr>
            <w:tcW w:w="1934" w:type="dxa"/>
          </w:tcPr>
          <w:p w:rsidR="00272A55" w:rsidRPr="00642946" w:rsidRDefault="00272A55" w:rsidP="00642946">
            <w:pPr>
              <w:pStyle w:val="Tabletext"/>
              <w:jc w:val="center"/>
            </w:pPr>
            <w:r w:rsidRPr="00642946">
              <w:t>23</w:t>
            </w:r>
          </w:p>
        </w:tc>
        <w:tc>
          <w:tcPr>
            <w:tcW w:w="1934" w:type="dxa"/>
          </w:tcPr>
          <w:p w:rsidR="00272A55" w:rsidRPr="00642946" w:rsidRDefault="00272A55" w:rsidP="00642946">
            <w:pPr>
              <w:pStyle w:val="Tabletext"/>
              <w:jc w:val="center"/>
            </w:pPr>
            <w:r w:rsidRPr="00642946">
              <w:t>26</w:t>
            </w:r>
          </w:p>
        </w:tc>
        <w:tc>
          <w:tcPr>
            <w:tcW w:w="1925" w:type="dxa"/>
          </w:tcPr>
          <w:p w:rsidR="00272A55" w:rsidRPr="00642946" w:rsidRDefault="00272A55" w:rsidP="00642946">
            <w:pPr>
              <w:pStyle w:val="Tabletext"/>
              <w:jc w:val="center"/>
            </w:pPr>
            <w:r w:rsidRPr="00642946">
              <w:t>30</w:t>
            </w:r>
          </w:p>
        </w:tc>
      </w:tr>
    </w:tbl>
    <w:p w:rsidR="00642946" w:rsidRDefault="00642946" w:rsidP="00642946">
      <w:pPr>
        <w:pStyle w:val="Tablefin"/>
      </w:pPr>
    </w:p>
    <w:p w:rsidR="00272A55" w:rsidRPr="009866AE" w:rsidRDefault="00642946" w:rsidP="00642946">
      <w:pPr>
        <w:pStyle w:val="TableNo"/>
        <w:rPr>
          <w:lang w:eastAsia="ja-JP"/>
        </w:rPr>
      </w:pPr>
      <w:r w:rsidRPr="00405EBF">
        <w:t>TABLE</w:t>
      </w:r>
      <w:r w:rsidR="00272A55" w:rsidRPr="00405EBF">
        <w:t xml:space="preserve"> </w:t>
      </w:r>
      <w:r w:rsidR="00272A55" w:rsidRPr="00405EBF">
        <w:rPr>
          <w:lang w:eastAsia="ja-JP"/>
        </w:rPr>
        <w:t>2</w:t>
      </w:r>
    </w:p>
    <w:p w:rsidR="00272A55" w:rsidRPr="00272A55" w:rsidRDefault="00272A55" w:rsidP="00642946">
      <w:pPr>
        <w:pStyle w:val="Tabletitle"/>
        <w:rPr>
          <w:szCs w:val="24"/>
          <w:lang w:val="en-US" w:eastAsia="ja-JP"/>
        </w:rPr>
      </w:pPr>
      <w:r w:rsidRPr="00272A55">
        <w:rPr>
          <w:lang w:val="en-US" w:eastAsia="ja-JP"/>
        </w:rPr>
        <w:t>Example of the XPI data in another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928"/>
        <w:gridCol w:w="1931"/>
        <w:gridCol w:w="1934"/>
        <w:gridCol w:w="1928"/>
      </w:tblGrid>
      <w:tr w:rsidR="00272A55" w:rsidRPr="00694F6C" w:rsidTr="00642946">
        <w:trPr>
          <w:jc w:val="center"/>
        </w:trPr>
        <w:tc>
          <w:tcPr>
            <w:tcW w:w="1973" w:type="dxa"/>
            <w:shd w:val="clear" w:color="auto" w:fill="auto"/>
            <w:vAlign w:val="center"/>
          </w:tcPr>
          <w:p w:rsidR="00272A55" w:rsidRPr="00642946" w:rsidRDefault="00272A55" w:rsidP="00642946">
            <w:pPr>
              <w:pStyle w:val="Tablehead"/>
            </w:pPr>
            <w:r w:rsidRPr="00642946">
              <w:t xml:space="preserve">Band </w:t>
            </w:r>
            <w:r w:rsidRPr="00642946">
              <w:br/>
              <w:t>(GHz)</w:t>
            </w:r>
          </w:p>
        </w:tc>
        <w:tc>
          <w:tcPr>
            <w:tcW w:w="1973" w:type="dxa"/>
            <w:shd w:val="clear" w:color="auto" w:fill="auto"/>
            <w:vAlign w:val="center"/>
          </w:tcPr>
          <w:p w:rsidR="00272A55" w:rsidRPr="00642946" w:rsidRDefault="00272A55" w:rsidP="00642946">
            <w:pPr>
              <w:pStyle w:val="Tablehead"/>
            </w:pPr>
            <w:r w:rsidRPr="00642946">
              <w:t>Number of antenna types</w:t>
            </w:r>
          </w:p>
        </w:tc>
        <w:tc>
          <w:tcPr>
            <w:tcW w:w="1973" w:type="dxa"/>
            <w:shd w:val="clear" w:color="auto" w:fill="auto"/>
            <w:vAlign w:val="center"/>
          </w:tcPr>
          <w:p w:rsidR="00272A55" w:rsidRPr="00642946" w:rsidRDefault="00272A55" w:rsidP="00642946">
            <w:pPr>
              <w:pStyle w:val="Tablehead"/>
            </w:pPr>
            <w:r w:rsidRPr="00642946">
              <w:t>Number of deployed antennas</w:t>
            </w:r>
          </w:p>
        </w:tc>
        <w:tc>
          <w:tcPr>
            <w:tcW w:w="1973" w:type="dxa"/>
            <w:shd w:val="clear" w:color="auto" w:fill="auto"/>
            <w:vAlign w:val="center"/>
          </w:tcPr>
          <w:p w:rsidR="00272A55" w:rsidRPr="00642946" w:rsidRDefault="00272A55" w:rsidP="00642946">
            <w:pPr>
              <w:pStyle w:val="Tablehead"/>
            </w:pPr>
            <w:r w:rsidRPr="00642946">
              <w:t>10</w:t>
            </w:r>
            <w:r w:rsidRPr="00A413E9">
              <w:rPr>
                <w:vertAlign w:val="superscript"/>
              </w:rPr>
              <w:t>th</w:t>
            </w:r>
            <w:r w:rsidRPr="00642946">
              <w:t xml:space="preserve"> percentile XPI (dB)</w:t>
            </w:r>
          </w:p>
        </w:tc>
        <w:tc>
          <w:tcPr>
            <w:tcW w:w="1973" w:type="dxa"/>
            <w:shd w:val="clear" w:color="auto" w:fill="auto"/>
            <w:vAlign w:val="center"/>
          </w:tcPr>
          <w:p w:rsidR="00272A55" w:rsidRPr="00642946" w:rsidRDefault="00272A55" w:rsidP="00642946">
            <w:pPr>
              <w:pStyle w:val="Tablehead"/>
            </w:pPr>
            <w:r w:rsidRPr="00642946">
              <w:t xml:space="preserve">Average XPI </w:t>
            </w:r>
            <w:r w:rsidRPr="00642946">
              <w:br/>
              <w:t>(dB)</w:t>
            </w:r>
          </w:p>
        </w:tc>
      </w:tr>
      <w:tr w:rsidR="00272A55" w:rsidRPr="00694F6C" w:rsidTr="00642946">
        <w:trPr>
          <w:trHeight w:val="317"/>
          <w:jc w:val="center"/>
        </w:trPr>
        <w:tc>
          <w:tcPr>
            <w:tcW w:w="1973" w:type="dxa"/>
            <w:shd w:val="clear" w:color="auto" w:fill="auto"/>
          </w:tcPr>
          <w:p w:rsidR="00272A55" w:rsidRPr="00642946" w:rsidRDefault="00272A55" w:rsidP="00642946">
            <w:pPr>
              <w:pStyle w:val="Tabletext"/>
              <w:jc w:val="center"/>
            </w:pPr>
            <w:r w:rsidRPr="00642946">
              <w:t>5.925-7.75</w:t>
            </w:r>
          </w:p>
        </w:tc>
        <w:tc>
          <w:tcPr>
            <w:tcW w:w="1973" w:type="dxa"/>
            <w:shd w:val="clear" w:color="auto" w:fill="auto"/>
          </w:tcPr>
          <w:p w:rsidR="00272A55" w:rsidRPr="00642946" w:rsidRDefault="00272A55" w:rsidP="00642946">
            <w:pPr>
              <w:pStyle w:val="Tabletext"/>
              <w:jc w:val="center"/>
            </w:pPr>
            <w:r w:rsidRPr="00642946">
              <w:t>11</w:t>
            </w:r>
          </w:p>
        </w:tc>
        <w:tc>
          <w:tcPr>
            <w:tcW w:w="1973" w:type="dxa"/>
            <w:shd w:val="clear" w:color="auto" w:fill="auto"/>
          </w:tcPr>
          <w:p w:rsidR="00272A55" w:rsidRPr="00642946" w:rsidRDefault="00272A55" w:rsidP="00642946">
            <w:pPr>
              <w:pStyle w:val="Tabletext"/>
              <w:jc w:val="center"/>
            </w:pPr>
            <w:r w:rsidRPr="00642946">
              <w:t>600</w:t>
            </w:r>
          </w:p>
        </w:tc>
        <w:tc>
          <w:tcPr>
            <w:tcW w:w="1973" w:type="dxa"/>
            <w:shd w:val="clear" w:color="auto" w:fill="auto"/>
          </w:tcPr>
          <w:p w:rsidR="00272A55" w:rsidRPr="00642946" w:rsidRDefault="00272A55" w:rsidP="00642946">
            <w:pPr>
              <w:pStyle w:val="Tabletext"/>
              <w:jc w:val="center"/>
            </w:pPr>
            <w:r w:rsidRPr="00642946">
              <w:t>25</w:t>
            </w:r>
          </w:p>
        </w:tc>
        <w:tc>
          <w:tcPr>
            <w:tcW w:w="1973" w:type="dxa"/>
            <w:shd w:val="clear" w:color="auto" w:fill="auto"/>
          </w:tcPr>
          <w:p w:rsidR="00272A55" w:rsidRPr="00642946" w:rsidRDefault="00272A55" w:rsidP="00642946">
            <w:pPr>
              <w:pStyle w:val="Tabletext"/>
              <w:jc w:val="center"/>
            </w:pPr>
            <w:r w:rsidRPr="00642946">
              <w:t>29</w:t>
            </w:r>
          </w:p>
        </w:tc>
      </w:tr>
      <w:tr w:rsidR="00272A55" w:rsidRPr="00694F6C" w:rsidTr="00642946">
        <w:trPr>
          <w:trHeight w:val="317"/>
          <w:jc w:val="center"/>
        </w:trPr>
        <w:tc>
          <w:tcPr>
            <w:tcW w:w="1973" w:type="dxa"/>
            <w:shd w:val="clear" w:color="auto" w:fill="auto"/>
          </w:tcPr>
          <w:p w:rsidR="00272A55" w:rsidRPr="00642946" w:rsidRDefault="00272A55" w:rsidP="00642946">
            <w:pPr>
              <w:pStyle w:val="Tabletext"/>
              <w:jc w:val="center"/>
            </w:pPr>
            <w:r w:rsidRPr="00642946">
              <w:t>10.7-15.23</w:t>
            </w:r>
          </w:p>
        </w:tc>
        <w:tc>
          <w:tcPr>
            <w:tcW w:w="1973" w:type="dxa"/>
            <w:shd w:val="clear" w:color="auto" w:fill="auto"/>
          </w:tcPr>
          <w:p w:rsidR="00272A55" w:rsidRPr="00642946" w:rsidRDefault="00272A55" w:rsidP="00642946">
            <w:pPr>
              <w:pStyle w:val="Tabletext"/>
              <w:jc w:val="center"/>
            </w:pPr>
            <w:r w:rsidRPr="00642946">
              <w:t>27</w:t>
            </w:r>
          </w:p>
        </w:tc>
        <w:tc>
          <w:tcPr>
            <w:tcW w:w="1973" w:type="dxa"/>
            <w:shd w:val="clear" w:color="auto" w:fill="auto"/>
          </w:tcPr>
          <w:p w:rsidR="00272A55" w:rsidRPr="00642946" w:rsidRDefault="00272A55" w:rsidP="00642946">
            <w:pPr>
              <w:pStyle w:val="Tabletext"/>
              <w:jc w:val="center"/>
            </w:pPr>
            <w:r w:rsidRPr="00642946">
              <w:t>5 700</w:t>
            </w:r>
          </w:p>
        </w:tc>
        <w:tc>
          <w:tcPr>
            <w:tcW w:w="1973" w:type="dxa"/>
            <w:shd w:val="clear" w:color="auto" w:fill="auto"/>
          </w:tcPr>
          <w:p w:rsidR="00272A55" w:rsidRPr="00642946" w:rsidRDefault="00272A55" w:rsidP="00642946">
            <w:pPr>
              <w:pStyle w:val="Tabletext"/>
              <w:jc w:val="center"/>
            </w:pPr>
            <w:r w:rsidRPr="00642946">
              <w:t>32</w:t>
            </w:r>
          </w:p>
        </w:tc>
        <w:tc>
          <w:tcPr>
            <w:tcW w:w="1973" w:type="dxa"/>
            <w:shd w:val="clear" w:color="auto" w:fill="auto"/>
          </w:tcPr>
          <w:p w:rsidR="00272A55" w:rsidRPr="00642946" w:rsidRDefault="00272A55" w:rsidP="00642946">
            <w:pPr>
              <w:pStyle w:val="Tabletext"/>
              <w:jc w:val="center"/>
            </w:pPr>
            <w:r w:rsidRPr="00642946">
              <w:t>35</w:t>
            </w:r>
          </w:p>
        </w:tc>
      </w:tr>
      <w:tr w:rsidR="00272A55" w:rsidRPr="00694F6C" w:rsidTr="00642946">
        <w:trPr>
          <w:trHeight w:val="317"/>
          <w:jc w:val="center"/>
        </w:trPr>
        <w:tc>
          <w:tcPr>
            <w:tcW w:w="1973" w:type="dxa"/>
            <w:shd w:val="clear" w:color="auto" w:fill="auto"/>
          </w:tcPr>
          <w:p w:rsidR="00272A55" w:rsidRPr="00642946" w:rsidRDefault="00272A55" w:rsidP="00642946">
            <w:pPr>
              <w:pStyle w:val="Tabletext"/>
              <w:jc w:val="center"/>
            </w:pPr>
            <w:r w:rsidRPr="00642946">
              <w:t>17.85-23.2</w:t>
            </w:r>
          </w:p>
        </w:tc>
        <w:tc>
          <w:tcPr>
            <w:tcW w:w="1973" w:type="dxa"/>
            <w:shd w:val="clear" w:color="auto" w:fill="auto"/>
          </w:tcPr>
          <w:p w:rsidR="00272A55" w:rsidRPr="00642946" w:rsidRDefault="00272A55" w:rsidP="00642946">
            <w:pPr>
              <w:pStyle w:val="Tabletext"/>
              <w:jc w:val="center"/>
            </w:pPr>
            <w:r w:rsidRPr="00642946">
              <w:t>13</w:t>
            </w:r>
          </w:p>
        </w:tc>
        <w:tc>
          <w:tcPr>
            <w:tcW w:w="1973" w:type="dxa"/>
            <w:shd w:val="clear" w:color="auto" w:fill="auto"/>
          </w:tcPr>
          <w:p w:rsidR="00272A55" w:rsidRPr="00642946" w:rsidRDefault="00272A55" w:rsidP="00642946">
            <w:pPr>
              <w:pStyle w:val="Tabletext"/>
              <w:jc w:val="center"/>
            </w:pPr>
            <w:r w:rsidRPr="00642946">
              <w:t>2 806</w:t>
            </w:r>
          </w:p>
        </w:tc>
        <w:tc>
          <w:tcPr>
            <w:tcW w:w="1973" w:type="dxa"/>
            <w:shd w:val="clear" w:color="auto" w:fill="auto"/>
          </w:tcPr>
          <w:p w:rsidR="00272A55" w:rsidRPr="00642946" w:rsidRDefault="00272A55" w:rsidP="00642946">
            <w:pPr>
              <w:pStyle w:val="Tabletext"/>
              <w:jc w:val="center"/>
            </w:pPr>
            <w:r w:rsidRPr="00642946">
              <w:t>26</w:t>
            </w:r>
          </w:p>
        </w:tc>
        <w:tc>
          <w:tcPr>
            <w:tcW w:w="1973" w:type="dxa"/>
            <w:shd w:val="clear" w:color="auto" w:fill="auto"/>
          </w:tcPr>
          <w:p w:rsidR="00272A55" w:rsidRPr="00642946" w:rsidRDefault="00272A55" w:rsidP="00642946">
            <w:pPr>
              <w:pStyle w:val="Tabletext"/>
              <w:jc w:val="center"/>
            </w:pPr>
            <w:r w:rsidRPr="00642946">
              <w:t>28</w:t>
            </w:r>
          </w:p>
        </w:tc>
      </w:tr>
    </w:tbl>
    <w:p w:rsidR="00642946" w:rsidRDefault="00642946" w:rsidP="00642946">
      <w:pPr>
        <w:pStyle w:val="Tablefin"/>
        <w:rPr>
          <w:lang w:eastAsia="ja-JP"/>
        </w:rPr>
      </w:pPr>
    </w:p>
    <w:p w:rsidR="00272A55" w:rsidRPr="009866AE" w:rsidRDefault="00272A55" w:rsidP="003055CE">
      <w:pPr>
        <w:jc w:val="both"/>
        <w:rPr>
          <w:lang w:eastAsia="ja-JP"/>
        </w:rPr>
      </w:pPr>
      <w:r w:rsidRPr="009866AE">
        <w:rPr>
          <w:lang w:eastAsia="ja-JP"/>
        </w:rPr>
        <w:t>According to this data, an assumption of a minimum XPI of 20 dB would seem to be appropriate at the frequencies up to 40 GHz.</w:t>
      </w:r>
    </w:p>
    <w:p w:rsidR="00272A55" w:rsidRPr="009866AE" w:rsidRDefault="00272A55" w:rsidP="003055CE">
      <w:pPr>
        <w:jc w:val="both"/>
        <w:rPr>
          <w:lang w:eastAsia="ja-JP"/>
        </w:rPr>
      </w:pPr>
      <w:r w:rsidRPr="009866AE">
        <w:rPr>
          <w:lang w:eastAsia="ja-JP"/>
        </w:rPr>
        <w:t>Although antenna performance data above 40 GHz is not available, the trend i</w:t>
      </w:r>
      <w:r w:rsidR="00A413E9">
        <w:rPr>
          <w:lang w:eastAsia="ja-JP"/>
        </w:rPr>
        <w:t>s towards equal or better cross-</w:t>
      </w:r>
      <w:r w:rsidRPr="009866AE">
        <w:rPr>
          <w:lang w:eastAsia="ja-JP"/>
        </w:rPr>
        <w:t xml:space="preserve">polarization performance as frequency increases. Therefore, pending the availability of more specific data for linearly polarized antennas in higher bands and consistent with </w:t>
      </w:r>
      <w:r w:rsidRPr="009866AE">
        <w:rPr>
          <w:i/>
          <w:lang w:eastAsia="ja-JP"/>
        </w:rPr>
        <w:t>recommends </w:t>
      </w:r>
      <w:r w:rsidRPr="009866AE">
        <w:rPr>
          <w:iCs/>
          <w:lang w:eastAsia="ja-JP"/>
        </w:rPr>
        <w:t>2</w:t>
      </w:r>
      <w:r w:rsidRPr="009866AE">
        <w:rPr>
          <w:lang w:eastAsia="ja-JP"/>
        </w:rPr>
        <w:t>, it can tentatively be concluded that a minimum XPI of 20 dB may also be used between 40 GHz and 70 GHz.</w:t>
      </w:r>
    </w:p>
    <w:p w:rsidR="00272A55" w:rsidRPr="009866AE" w:rsidRDefault="00272A55" w:rsidP="00642946">
      <w:pPr>
        <w:pStyle w:val="Heading1"/>
        <w:rPr>
          <w:lang w:eastAsia="ja-JP"/>
        </w:rPr>
      </w:pPr>
      <w:r w:rsidRPr="009866AE">
        <w:rPr>
          <w:lang w:eastAsia="ja-JP"/>
        </w:rPr>
        <w:lastRenderedPageBreak/>
        <w:t>4</w:t>
      </w:r>
      <w:r w:rsidRPr="009866AE">
        <w:tab/>
      </w:r>
      <w:r w:rsidRPr="009866AE">
        <w:rPr>
          <w:lang w:eastAsia="ja-JP"/>
        </w:rPr>
        <w:t>Conclusion</w:t>
      </w:r>
    </w:p>
    <w:p w:rsidR="00272A55" w:rsidRPr="009866AE" w:rsidRDefault="00272A55" w:rsidP="00A413E9">
      <w:pPr>
        <w:jc w:val="both"/>
        <w:rPr>
          <w:lang w:eastAsia="ja-JP"/>
        </w:rPr>
      </w:pPr>
      <w:r w:rsidRPr="009866AE">
        <w:rPr>
          <w:lang w:eastAsia="ja-JP"/>
        </w:rPr>
        <w:t xml:space="preserve">Taking into account Tables 1 and 2, an XPI of 20 dB of radio-relay antenna is appropriate. Taking into account Fig. 1, for an XPI of 20 dB and a tentative </w:t>
      </w:r>
      <w:r w:rsidRPr="009866AE">
        <w:t>interferi</w:t>
      </w:r>
      <w:r w:rsidRPr="009866AE">
        <w:rPr>
          <w:lang w:eastAsia="ja-JP"/>
        </w:rPr>
        <w:t xml:space="preserve">ng antenna maximum circular polarization axial ratio (R) of 1.5 dB, which is applicable around the </w:t>
      </w:r>
      <w:proofErr w:type="spellStart"/>
      <w:r w:rsidRPr="009866AE">
        <w:rPr>
          <w:lang w:eastAsia="ja-JP"/>
        </w:rPr>
        <w:t>boresight</w:t>
      </w:r>
      <w:proofErr w:type="spellEnd"/>
      <w:r w:rsidRPr="009866AE">
        <w:rPr>
          <w:lang w:eastAsia="ja-JP"/>
        </w:rPr>
        <w:t xml:space="preserve"> direction of space stations antenna not practicing frequency reuse by orthogonal polarization operated </w:t>
      </w:r>
      <w:r w:rsidR="00A413E9">
        <w:rPr>
          <w:lang w:eastAsia="ja-JP"/>
        </w:rPr>
        <w:t>at</w:t>
      </w:r>
      <w:r w:rsidRPr="009866AE">
        <w:rPr>
          <w:lang w:eastAsia="ja-JP"/>
        </w:rPr>
        <w:t xml:space="preserve"> around 2 to 30 GHz frequency bands, the polarization loss would be 1.7 </w:t>
      </w:r>
      <w:proofErr w:type="spellStart"/>
      <w:r w:rsidRPr="009866AE">
        <w:rPr>
          <w:lang w:eastAsia="ja-JP"/>
        </w:rPr>
        <w:t>dB.</w:t>
      </w:r>
      <w:proofErr w:type="spellEnd"/>
      <w:r w:rsidRPr="009866AE">
        <w:rPr>
          <w:lang w:eastAsia="ja-JP"/>
        </w:rPr>
        <w:t xml:space="preserve"> This value would be applicable only within the antenna 3 dB </w:t>
      </w:r>
      <w:proofErr w:type="spellStart"/>
      <w:r w:rsidRPr="009866AE">
        <w:rPr>
          <w:lang w:eastAsia="ja-JP"/>
        </w:rPr>
        <w:t>beamwidth</w:t>
      </w:r>
      <w:proofErr w:type="spellEnd"/>
      <w:r w:rsidRPr="009866AE">
        <w:rPr>
          <w:lang w:eastAsia="ja-JP"/>
        </w:rPr>
        <w:t xml:space="preserve"> of radio-relay antenna and around the </w:t>
      </w:r>
      <w:proofErr w:type="spellStart"/>
      <w:r w:rsidRPr="009866AE">
        <w:rPr>
          <w:lang w:eastAsia="ja-JP"/>
        </w:rPr>
        <w:t>boresight</w:t>
      </w:r>
      <w:proofErr w:type="spellEnd"/>
      <w:r w:rsidRPr="009866AE">
        <w:rPr>
          <w:lang w:eastAsia="ja-JP"/>
        </w:rPr>
        <w:t xml:space="preserve"> direction of space stations antenna and should be applicable between 1 and 70 GHz.</w:t>
      </w:r>
    </w:p>
    <w:p w:rsidR="00642946" w:rsidRPr="00272A55" w:rsidRDefault="00642946" w:rsidP="00642946">
      <w:pPr>
        <w:pStyle w:val="Line"/>
      </w:pPr>
    </w:p>
    <w:sectPr w:rsidR="00642946" w:rsidRPr="00272A55" w:rsidSect="005D22C4">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B68" w:rsidRDefault="00576B68" w:rsidP="003055CE">
      <w:r>
        <w:separator/>
      </w:r>
    </w:p>
  </w:endnote>
  <w:endnote w:type="continuationSeparator" w:id="0">
    <w:p w:rsidR="00576B68" w:rsidRDefault="00576B68" w:rsidP="00305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B68" w:rsidRDefault="00576B68" w:rsidP="003055CE">
      <w:r>
        <w:separator/>
      </w:r>
    </w:p>
  </w:footnote>
  <w:footnote w:type="continuationSeparator" w:id="0">
    <w:p w:rsidR="00576B68" w:rsidRDefault="00576B68" w:rsidP="003055CE">
      <w:r>
        <w:continuationSeparator/>
      </w:r>
    </w:p>
  </w:footnote>
  <w:footnote w:id="1">
    <w:p w:rsidR="00576B68" w:rsidRPr="00272A55" w:rsidRDefault="00576B68" w:rsidP="003055CE">
      <w:pPr>
        <w:pStyle w:val="FootnoteText"/>
        <w:jc w:val="both"/>
        <w:rPr>
          <w:lang w:val="en-US"/>
        </w:rPr>
      </w:pPr>
      <w:r w:rsidRPr="00272A55">
        <w:rPr>
          <w:rStyle w:val="FootnoteReference"/>
          <w:lang w:val="en-US"/>
        </w:rPr>
        <w:t>*</w:t>
      </w:r>
      <w:r w:rsidRPr="00272A55">
        <w:rPr>
          <w:lang w:val="en-US"/>
        </w:rPr>
        <w:tab/>
        <w:t xml:space="preserve">This Recommendation should be brought to the attention of </w:t>
      </w:r>
      <w:proofErr w:type="spellStart"/>
      <w:r w:rsidRPr="00272A55">
        <w:rPr>
          <w:lang w:val="en-US"/>
        </w:rPr>
        <w:t>Radiocommunication</w:t>
      </w:r>
      <w:proofErr w:type="spellEnd"/>
      <w:r w:rsidRPr="00272A55">
        <w:rPr>
          <w:lang w:val="en-US"/>
        </w:rPr>
        <w:t xml:space="preserve"> Study Groups 4 and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Default="00576B6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Default="00576B68" w:rsidP="00576B68">
    <w:pPr>
      <w:pStyle w:val="Header"/>
      <w:ind w:right="360" w:firstLine="360"/>
    </w:pPr>
    <w:r>
      <w:rPr>
        <w:noProof/>
        <w:lang w:val="en-US" w:eastAsia="zh-CN"/>
      </w:rPr>
      <w:drawing>
        <wp:anchor distT="0" distB="0" distL="114300" distR="114300" simplePos="0" relativeHeight="251659264" behindDoc="1" locked="0" layoutInCell="1" allowOverlap="1" wp14:anchorId="6E0CC6B1" wp14:editId="7B2F59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Pr="005D22C4" w:rsidRDefault="00576B68" w:rsidP="005D22C4">
    <w:pPr>
      <w:pStyle w:val="Header"/>
      <w:tabs>
        <w:tab w:val="clear" w:pos="1134"/>
        <w:tab w:val="clear" w:pos="1871"/>
        <w:tab w:val="clear" w:pos="2268"/>
      </w:tabs>
      <w:jc w:val="left"/>
      <w:rPr>
        <w:lang w:val="fr-CH"/>
      </w:rPr>
    </w:pPr>
    <w:r>
      <w:rPr>
        <w:rStyle w:val="PageNumber"/>
        <w:b/>
        <w:bCs/>
      </w:rPr>
      <w:fldChar w:fldCharType="begin"/>
    </w:r>
    <w:r w:rsidRPr="005D22C4">
      <w:rPr>
        <w:rStyle w:val="PageNumber"/>
        <w:b/>
        <w:bCs/>
        <w:lang w:val="fr-CH"/>
      </w:rPr>
      <w:instrText xml:space="preserve"> PAGE </w:instrText>
    </w:r>
    <w:r>
      <w:rPr>
        <w:rStyle w:val="PageNumber"/>
        <w:b/>
        <w:bCs/>
      </w:rPr>
      <w:fldChar w:fldCharType="separate"/>
    </w:r>
    <w:r w:rsidR="00E46155">
      <w:rPr>
        <w:rStyle w:val="PageNumber"/>
        <w:b/>
        <w:bCs/>
        <w:noProof/>
        <w:lang w:val="fr-CH"/>
      </w:rPr>
      <w:t>ii</w:t>
    </w:r>
    <w:r>
      <w:rPr>
        <w:rStyle w:val="PageNumber"/>
        <w:b/>
        <w:bCs/>
      </w:rPr>
      <w:fldChar w:fldCharType="end"/>
    </w:r>
    <w:r w:rsidRPr="005D22C4">
      <w:rPr>
        <w:lang w:val="fr-CH"/>
      </w:rPr>
      <w:tab/>
    </w:r>
    <w:r>
      <w:fldChar w:fldCharType="begin"/>
    </w:r>
    <w:r w:rsidRPr="005D22C4">
      <w:rPr>
        <w:lang w:val="fr-CH"/>
      </w:rPr>
      <w:instrText xml:space="preserve"> DOCPROPERTY "Header" \* MERGEFORMAT </w:instrText>
    </w:r>
    <w:r>
      <w:fldChar w:fldCharType="separate"/>
    </w:r>
    <w:r w:rsidRPr="005847F3">
      <w:rPr>
        <w:b/>
        <w:bCs/>
        <w:lang w:val="fr-CH"/>
      </w:rPr>
      <w:t xml:space="preserve">Rec. </w:t>
    </w:r>
    <w:r>
      <w:rPr>
        <w:b/>
        <w:bCs/>
      </w:rPr>
      <w:fldChar w:fldCharType="end"/>
    </w:r>
    <w:r w:rsidRPr="005D22C4">
      <w:rPr>
        <w:b/>
        <w:bCs/>
        <w:lang w:val="fr-CH"/>
      </w:rPr>
      <w:t xml:space="preserve"> </w:t>
    </w:r>
    <w:r>
      <w:rPr>
        <w:b/>
        <w:bCs/>
      </w:rPr>
      <w:fldChar w:fldCharType="begin"/>
    </w:r>
    <w:r w:rsidRPr="005D22C4">
      <w:rPr>
        <w:b/>
        <w:bCs/>
        <w:lang w:val="fr-CH"/>
      </w:rPr>
      <w:instrText>styleref href</w:instrText>
    </w:r>
    <w:r>
      <w:rPr>
        <w:b/>
        <w:bCs/>
      </w:rPr>
      <w:fldChar w:fldCharType="separate"/>
    </w:r>
    <w:r w:rsidR="00E46155">
      <w:rPr>
        <w:b/>
        <w:bCs/>
        <w:noProof/>
      </w:rPr>
      <w:t>ITU-R F.1245-2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Default="00576B68">
    <w:pPr>
      <w:pStyle w:val="Header"/>
    </w:pPr>
    <w:r>
      <w:tab/>
    </w:r>
    <w:fldSimple w:instr=" DOCPROPERTY &quot;Header&quot; \* MERGEFORMAT ">
      <w:r w:rsidRPr="005847F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F.1245-2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Default="00576B68" w:rsidP="006D6DEB">
    <w:pPr>
      <w:pStyle w:val="Header"/>
      <w:tabs>
        <w:tab w:val="clear" w:pos="1134"/>
        <w:tab w:val="clear" w:pos="1871"/>
        <w:tab w:val="clear" w:pos="226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762E">
      <w:rPr>
        <w:rStyle w:val="PageNumber"/>
        <w:b/>
        <w:bCs/>
        <w:noProof/>
        <w:lang w:val="en-US"/>
      </w:rPr>
      <w:t>6</w:t>
    </w:r>
    <w:r>
      <w:rPr>
        <w:rStyle w:val="PageNumber"/>
        <w:b/>
        <w:bCs/>
      </w:rPr>
      <w:fldChar w:fldCharType="end"/>
    </w:r>
    <w:r>
      <w:rPr>
        <w:rStyle w:val="PageNumber"/>
        <w:b/>
        <w:bCs/>
      </w:rPr>
      <w:tab/>
    </w:r>
    <w:r>
      <w:rPr>
        <w:lang w:val="fr-FR"/>
      </w:rPr>
      <w:fldChar w:fldCharType="begin"/>
    </w:r>
    <w:r w:rsidRPr="009E00A8">
      <w:rPr>
        <w:lang w:val="en-US"/>
      </w:rPr>
      <w:instrText xml:space="preserve"> DOCPROPERTY "Header" \* MERGEFORMAT </w:instrText>
    </w:r>
    <w:r>
      <w:rPr>
        <w:lang w:val="fr-FR"/>
      </w:rPr>
      <w:fldChar w:fldCharType="separate"/>
    </w:r>
    <w:r w:rsidRPr="005847F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762E">
      <w:rPr>
        <w:b/>
        <w:bCs/>
        <w:noProof/>
      </w:rPr>
      <w:t>ITU-R F.1245-2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68" w:rsidRDefault="00576B68" w:rsidP="005D22C4">
    <w:pPr>
      <w:pStyle w:val="Header"/>
      <w:tabs>
        <w:tab w:val="clear" w:pos="1134"/>
        <w:tab w:val="clear" w:pos="1871"/>
        <w:tab w:val="clear" w:pos="2268"/>
      </w:tabs>
    </w:pPr>
    <w:r>
      <w:tab/>
    </w:r>
    <w:fldSimple w:instr=" DOCPROPERTY &quot;Header&quot; \* MERGEFORMAT ">
      <w:r w:rsidRPr="005847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8762E">
      <w:rPr>
        <w:b/>
        <w:bCs/>
        <w:noProof/>
      </w:rPr>
      <w:t>ITU-R F.1245-2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762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C1"/>
    <w:rsid w:val="00053A00"/>
    <w:rsid w:val="000D74CB"/>
    <w:rsid w:val="00127E4D"/>
    <w:rsid w:val="00191EA8"/>
    <w:rsid w:val="00217EBF"/>
    <w:rsid w:val="00242AEE"/>
    <w:rsid w:val="002614DC"/>
    <w:rsid w:val="00272A55"/>
    <w:rsid w:val="002D76C4"/>
    <w:rsid w:val="003055CE"/>
    <w:rsid w:val="004B61D6"/>
    <w:rsid w:val="004D71C1"/>
    <w:rsid w:val="0052529D"/>
    <w:rsid w:val="00576B68"/>
    <w:rsid w:val="005847F3"/>
    <w:rsid w:val="005D22C4"/>
    <w:rsid w:val="00607D68"/>
    <w:rsid w:val="00636040"/>
    <w:rsid w:val="00642946"/>
    <w:rsid w:val="0068762E"/>
    <w:rsid w:val="006D6DEB"/>
    <w:rsid w:val="006F5E40"/>
    <w:rsid w:val="00711E92"/>
    <w:rsid w:val="007468DA"/>
    <w:rsid w:val="008A1341"/>
    <w:rsid w:val="008D5FF5"/>
    <w:rsid w:val="009E00A8"/>
    <w:rsid w:val="00A413E9"/>
    <w:rsid w:val="00A6617B"/>
    <w:rsid w:val="00A91579"/>
    <w:rsid w:val="00AB0DC8"/>
    <w:rsid w:val="00B44E24"/>
    <w:rsid w:val="00DC35B7"/>
    <w:rsid w:val="00DF4176"/>
    <w:rsid w:val="00E07437"/>
    <w:rsid w:val="00E46155"/>
    <w:rsid w:val="00EE5959"/>
    <w:rsid w:val="00F84D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5CE"/>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48"/>
        <w:tab w:val="right" w:pos="9696"/>
      </w:tabs>
      <w:spacing w:before="0"/>
      <w:jc w:val="center"/>
    </w:pPr>
  </w:style>
  <w:style w:type="paragraph" w:styleId="Footer">
    <w:name w:val="footer"/>
    <w:basedOn w:val="Normal"/>
    <w:pPr>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spacing w:before="80"/>
    </w:pPr>
    <w:rPr>
      <w:sz w:val="22"/>
    </w:rPr>
  </w:style>
  <w:style w:type="paragraph" w:customStyle="1" w:styleId="RecNo">
    <w:name w:val="Rec_No"/>
    <w:basedOn w:val="Normal"/>
    <w:next w:val="Rectitle"/>
    <w:link w:val="RecNoChar"/>
    <w:pPr>
      <w:keepNext/>
      <w:keepLine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Indent"/>
    <w:pPr>
      <w:tabs>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Style 13"/>
    <w:basedOn w:val="DefaultParagraphFont"/>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ootnote Text Char1,DN,Char1,fn,f"/>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spacing w:before="240"/>
      <w:ind w:left="3997" w:right="3997"/>
      <w:jc w:val="center"/>
    </w:pPr>
    <w:rPr>
      <w:sz w:val="20"/>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semiHidden/>
    <w:pPr>
      <w:keepLines/>
      <w:tabs>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72A55"/>
    <w:rPr>
      <w:b/>
      <w:sz w:val="24"/>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272A55"/>
    <w:rPr>
      <w:sz w:val="22"/>
      <w:lang w:val="fr-FR" w:eastAsia="en-US"/>
    </w:rPr>
  </w:style>
  <w:style w:type="paragraph" w:customStyle="1" w:styleId="AnnexNo">
    <w:name w:val="Annex_No"/>
    <w:basedOn w:val="Normal"/>
    <w:next w:val="Normal"/>
    <w:link w:val="AnnexNoChar"/>
    <w:rsid w:val="00272A55"/>
    <w:pPr>
      <w:keepNext/>
      <w:keepLines/>
      <w:spacing w:before="480" w:after="80"/>
      <w:jc w:val="center"/>
    </w:pPr>
    <w:rPr>
      <w:caps/>
      <w:sz w:val="28"/>
    </w:rPr>
  </w:style>
  <w:style w:type="paragraph" w:customStyle="1" w:styleId="Annextitle">
    <w:name w:val="Annex_title"/>
    <w:basedOn w:val="Normal"/>
    <w:next w:val="Normal"/>
    <w:rsid w:val="00272A55"/>
    <w:pPr>
      <w:keepNext/>
      <w:keepLines/>
      <w:spacing w:before="240" w:after="280"/>
      <w:jc w:val="center"/>
    </w:pPr>
    <w:rPr>
      <w:rFonts w:ascii="Times New Roman Bold" w:hAnsi="Times New Roman Bold"/>
      <w:b/>
      <w:sz w:val="28"/>
    </w:rPr>
  </w:style>
  <w:style w:type="character" w:customStyle="1" w:styleId="TabletextChar">
    <w:name w:val="Table_text Char"/>
    <w:basedOn w:val="DefaultParagraphFont"/>
    <w:link w:val="Tabletext"/>
    <w:locked/>
    <w:rsid w:val="00272A55"/>
    <w:rPr>
      <w:sz w:val="22"/>
      <w:lang w:val="fr-FR" w:eastAsia="en-US"/>
    </w:rPr>
  </w:style>
  <w:style w:type="character" w:customStyle="1" w:styleId="NormalaftertitleChar">
    <w:name w:val="Normal_after_title Char"/>
    <w:link w:val="Normalaftertitle"/>
    <w:locked/>
    <w:rsid w:val="00272A55"/>
    <w:rPr>
      <w:sz w:val="24"/>
      <w:lang w:val="fr-FR" w:eastAsia="en-US"/>
    </w:rPr>
  </w:style>
  <w:style w:type="character" w:customStyle="1" w:styleId="enumlev1Char">
    <w:name w:val="enumlev1 Char"/>
    <w:link w:val="enumlev1"/>
    <w:locked/>
    <w:rsid w:val="00272A55"/>
    <w:rPr>
      <w:sz w:val="24"/>
      <w:lang w:val="fr-FR" w:eastAsia="en-US"/>
    </w:rPr>
  </w:style>
  <w:style w:type="character" w:customStyle="1" w:styleId="EquationChar">
    <w:name w:val="Equation Char"/>
    <w:link w:val="Equation"/>
    <w:locked/>
    <w:rsid w:val="00272A55"/>
    <w:rPr>
      <w:sz w:val="24"/>
      <w:lang w:val="fr-FR" w:eastAsia="en-US"/>
    </w:rPr>
  </w:style>
  <w:style w:type="character" w:customStyle="1" w:styleId="TabletitleChar">
    <w:name w:val="Table_title Char"/>
    <w:link w:val="Tabletitle"/>
    <w:locked/>
    <w:rsid w:val="00272A55"/>
    <w:rPr>
      <w:b/>
      <w:sz w:val="24"/>
      <w:lang w:val="fr-FR" w:eastAsia="en-US"/>
    </w:rPr>
  </w:style>
  <w:style w:type="character" w:customStyle="1" w:styleId="FiguretitleChar">
    <w:name w:val="Figure_title Char"/>
    <w:link w:val="Figuretitle"/>
    <w:locked/>
    <w:rsid w:val="00272A55"/>
    <w:rPr>
      <w:rFonts w:ascii="Times New Roman Bold" w:hAnsi="Times New Roman Bold"/>
      <w:b/>
      <w:sz w:val="18"/>
      <w:lang w:val="fr-FR" w:eastAsia="en-US"/>
    </w:rPr>
  </w:style>
  <w:style w:type="character" w:customStyle="1" w:styleId="FigureNoChar">
    <w:name w:val="Figure_No Char"/>
    <w:link w:val="FigureNo"/>
    <w:locked/>
    <w:rsid w:val="00272A55"/>
    <w:rPr>
      <w:caps/>
      <w:sz w:val="18"/>
      <w:lang w:val="fr-FR" w:eastAsia="en-US"/>
    </w:rPr>
  </w:style>
  <w:style w:type="character" w:customStyle="1" w:styleId="NoteChar">
    <w:name w:val="Note Char"/>
    <w:link w:val="Note"/>
    <w:locked/>
    <w:rsid w:val="00272A55"/>
    <w:rPr>
      <w:sz w:val="22"/>
      <w:lang w:val="fr-FR" w:eastAsia="en-US"/>
    </w:rPr>
  </w:style>
  <w:style w:type="character" w:customStyle="1" w:styleId="AnnexNoChar">
    <w:name w:val="Annex_No Char"/>
    <w:link w:val="AnnexNo"/>
    <w:locked/>
    <w:rsid w:val="00272A55"/>
    <w:rPr>
      <w:caps/>
      <w:sz w:val="28"/>
      <w:lang w:val="en-GB" w:eastAsia="en-US"/>
    </w:rPr>
  </w:style>
  <w:style w:type="character" w:customStyle="1" w:styleId="TableNoChar">
    <w:name w:val="Table_No Char"/>
    <w:link w:val="TableNo"/>
    <w:locked/>
    <w:rsid w:val="00272A55"/>
    <w:rPr>
      <w:sz w:val="24"/>
      <w:lang w:val="fr-FR" w:eastAsia="en-US"/>
    </w:rPr>
  </w:style>
  <w:style w:type="paragraph" w:customStyle="1" w:styleId="RecTitleDate">
    <w:name w:val="Rec_Title/Date"/>
    <w:basedOn w:val="Normal"/>
    <w:next w:val="Normal"/>
    <w:uiPriority w:val="99"/>
    <w:rsid w:val="00272A55"/>
    <w:pPr>
      <w:keepNext/>
      <w:keepLines/>
      <w:tabs>
        <w:tab w:val="clear" w:pos="1134"/>
        <w:tab w:val="clear" w:pos="1871"/>
        <w:tab w:val="clear" w:pos="2268"/>
        <w:tab w:val="right" w:pos="9696"/>
      </w:tabs>
      <w:spacing w:before="136"/>
      <w:jc w:val="right"/>
    </w:pPr>
    <w:rPr>
      <w:rFonts w:eastAsia="MS Mincho"/>
      <w:sz w:val="20"/>
      <w:lang w:eastAsia="it-IT"/>
    </w:rPr>
  </w:style>
  <w:style w:type="paragraph" w:customStyle="1" w:styleId="QuestionTitleRef">
    <w:name w:val="Question_Title/Ref"/>
    <w:basedOn w:val="Normal"/>
    <w:next w:val="Normal"/>
    <w:uiPriority w:val="99"/>
    <w:rsid w:val="00272A55"/>
    <w:pPr>
      <w:keepNext/>
      <w:keepLines/>
      <w:tabs>
        <w:tab w:val="clear" w:pos="1134"/>
        <w:tab w:val="clear" w:pos="1871"/>
        <w:tab w:val="clear" w:pos="2268"/>
        <w:tab w:val="center" w:pos="4849"/>
        <w:tab w:val="right" w:pos="9696"/>
      </w:tabs>
      <w:spacing w:before="136"/>
      <w:jc w:val="center"/>
    </w:pPr>
    <w:rPr>
      <w:rFonts w:eastAsia="MS Mincho"/>
      <w:sz w:val="20"/>
    </w:rPr>
  </w:style>
  <w:style w:type="character" w:customStyle="1" w:styleId="CallChar">
    <w:name w:val="Call Char"/>
    <w:link w:val="Call"/>
    <w:locked/>
    <w:rsid w:val="00272A55"/>
    <w:rPr>
      <w:i/>
      <w:sz w:val="24"/>
      <w:lang w:val="fr-FR" w:eastAsia="en-US"/>
    </w:rPr>
  </w:style>
  <w:style w:type="character" w:customStyle="1" w:styleId="RecNoChar">
    <w:name w:val="Rec_No Char"/>
    <w:link w:val="RecNo"/>
    <w:locked/>
    <w:rsid w:val="00272A55"/>
    <w:rPr>
      <w:sz w:val="28"/>
      <w:lang w:val="fr-FR" w:eastAsia="en-US"/>
    </w:rPr>
  </w:style>
  <w:style w:type="character" w:customStyle="1" w:styleId="HeaderChar">
    <w:name w:val="Header Char"/>
    <w:basedOn w:val="DefaultParagraphFont"/>
    <w:link w:val="Header"/>
    <w:rsid w:val="005D22C4"/>
    <w:rPr>
      <w:sz w:val="24"/>
      <w:lang w:val="en-GB" w:eastAsia="en-US"/>
    </w:rPr>
  </w:style>
  <w:style w:type="character" w:styleId="Hyperlink">
    <w:name w:val="Hyperlink"/>
    <w:basedOn w:val="DefaultParagraphFont"/>
    <w:rsid w:val="005D22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5CE"/>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48"/>
        <w:tab w:val="right" w:pos="9696"/>
      </w:tabs>
      <w:spacing w:before="0"/>
      <w:jc w:val="center"/>
    </w:pPr>
  </w:style>
  <w:style w:type="paragraph" w:styleId="Footer">
    <w:name w:val="footer"/>
    <w:basedOn w:val="Normal"/>
    <w:pPr>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spacing w:before="80"/>
    </w:pPr>
    <w:rPr>
      <w:sz w:val="22"/>
    </w:rPr>
  </w:style>
  <w:style w:type="paragraph" w:customStyle="1" w:styleId="RecNo">
    <w:name w:val="Rec_No"/>
    <w:basedOn w:val="Normal"/>
    <w:next w:val="Rectitle"/>
    <w:link w:val="RecNoChar"/>
    <w:pPr>
      <w:keepNext/>
      <w:keepLine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Indent"/>
    <w:pPr>
      <w:tabs>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Style 13"/>
    <w:basedOn w:val="DefaultParagraphFont"/>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DNV,Footnote Text Char1,DN,Char1,fn,f"/>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spacing w:before="240"/>
      <w:ind w:left="3997" w:right="3997"/>
      <w:jc w:val="center"/>
    </w:pPr>
    <w:rPr>
      <w:sz w:val="20"/>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semiHidden/>
    <w:pPr>
      <w:keepLines/>
      <w:tabs>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72A55"/>
    <w:rPr>
      <w:b/>
      <w:sz w:val="24"/>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rsid w:val="00272A55"/>
    <w:rPr>
      <w:sz w:val="22"/>
      <w:lang w:val="fr-FR" w:eastAsia="en-US"/>
    </w:rPr>
  </w:style>
  <w:style w:type="paragraph" w:customStyle="1" w:styleId="AnnexNo">
    <w:name w:val="Annex_No"/>
    <w:basedOn w:val="Normal"/>
    <w:next w:val="Normal"/>
    <w:link w:val="AnnexNoChar"/>
    <w:rsid w:val="00272A55"/>
    <w:pPr>
      <w:keepNext/>
      <w:keepLines/>
      <w:spacing w:before="480" w:after="80"/>
      <w:jc w:val="center"/>
    </w:pPr>
    <w:rPr>
      <w:caps/>
      <w:sz w:val="28"/>
    </w:rPr>
  </w:style>
  <w:style w:type="paragraph" w:customStyle="1" w:styleId="Annextitle">
    <w:name w:val="Annex_title"/>
    <w:basedOn w:val="Normal"/>
    <w:next w:val="Normal"/>
    <w:rsid w:val="00272A55"/>
    <w:pPr>
      <w:keepNext/>
      <w:keepLines/>
      <w:spacing w:before="240" w:after="280"/>
      <w:jc w:val="center"/>
    </w:pPr>
    <w:rPr>
      <w:rFonts w:ascii="Times New Roman Bold" w:hAnsi="Times New Roman Bold"/>
      <w:b/>
      <w:sz w:val="28"/>
    </w:rPr>
  </w:style>
  <w:style w:type="character" w:customStyle="1" w:styleId="TabletextChar">
    <w:name w:val="Table_text Char"/>
    <w:basedOn w:val="DefaultParagraphFont"/>
    <w:link w:val="Tabletext"/>
    <w:locked/>
    <w:rsid w:val="00272A55"/>
    <w:rPr>
      <w:sz w:val="22"/>
      <w:lang w:val="fr-FR" w:eastAsia="en-US"/>
    </w:rPr>
  </w:style>
  <w:style w:type="character" w:customStyle="1" w:styleId="NormalaftertitleChar">
    <w:name w:val="Normal_after_title Char"/>
    <w:link w:val="Normalaftertitle"/>
    <w:locked/>
    <w:rsid w:val="00272A55"/>
    <w:rPr>
      <w:sz w:val="24"/>
      <w:lang w:val="fr-FR" w:eastAsia="en-US"/>
    </w:rPr>
  </w:style>
  <w:style w:type="character" w:customStyle="1" w:styleId="enumlev1Char">
    <w:name w:val="enumlev1 Char"/>
    <w:link w:val="enumlev1"/>
    <w:locked/>
    <w:rsid w:val="00272A55"/>
    <w:rPr>
      <w:sz w:val="24"/>
      <w:lang w:val="fr-FR" w:eastAsia="en-US"/>
    </w:rPr>
  </w:style>
  <w:style w:type="character" w:customStyle="1" w:styleId="EquationChar">
    <w:name w:val="Equation Char"/>
    <w:link w:val="Equation"/>
    <w:locked/>
    <w:rsid w:val="00272A55"/>
    <w:rPr>
      <w:sz w:val="24"/>
      <w:lang w:val="fr-FR" w:eastAsia="en-US"/>
    </w:rPr>
  </w:style>
  <w:style w:type="character" w:customStyle="1" w:styleId="TabletitleChar">
    <w:name w:val="Table_title Char"/>
    <w:link w:val="Tabletitle"/>
    <w:locked/>
    <w:rsid w:val="00272A55"/>
    <w:rPr>
      <w:b/>
      <w:sz w:val="24"/>
      <w:lang w:val="fr-FR" w:eastAsia="en-US"/>
    </w:rPr>
  </w:style>
  <w:style w:type="character" w:customStyle="1" w:styleId="FiguretitleChar">
    <w:name w:val="Figure_title Char"/>
    <w:link w:val="Figuretitle"/>
    <w:locked/>
    <w:rsid w:val="00272A55"/>
    <w:rPr>
      <w:rFonts w:ascii="Times New Roman Bold" w:hAnsi="Times New Roman Bold"/>
      <w:b/>
      <w:sz w:val="18"/>
      <w:lang w:val="fr-FR" w:eastAsia="en-US"/>
    </w:rPr>
  </w:style>
  <w:style w:type="character" w:customStyle="1" w:styleId="FigureNoChar">
    <w:name w:val="Figure_No Char"/>
    <w:link w:val="FigureNo"/>
    <w:locked/>
    <w:rsid w:val="00272A55"/>
    <w:rPr>
      <w:caps/>
      <w:sz w:val="18"/>
      <w:lang w:val="fr-FR" w:eastAsia="en-US"/>
    </w:rPr>
  </w:style>
  <w:style w:type="character" w:customStyle="1" w:styleId="NoteChar">
    <w:name w:val="Note Char"/>
    <w:link w:val="Note"/>
    <w:locked/>
    <w:rsid w:val="00272A55"/>
    <w:rPr>
      <w:sz w:val="22"/>
      <w:lang w:val="fr-FR" w:eastAsia="en-US"/>
    </w:rPr>
  </w:style>
  <w:style w:type="character" w:customStyle="1" w:styleId="AnnexNoChar">
    <w:name w:val="Annex_No Char"/>
    <w:link w:val="AnnexNo"/>
    <w:locked/>
    <w:rsid w:val="00272A55"/>
    <w:rPr>
      <w:caps/>
      <w:sz w:val="28"/>
      <w:lang w:val="en-GB" w:eastAsia="en-US"/>
    </w:rPr>
  </w:style>
  <w:style w:type="character" w:customStyle="1" w:styleId="TableNoChar">
    <w:name w:val="Table_No Char"/>
    <w:link w:val="TableNo"/>
    <w:locked/>
    <w:rsid w:val="00272A55"/>
    <w:rPr>
      <w:sz w:val="24"/>
      <w:lang w:val="fr-FR" w:eastAsia="en-US"/>
    </w:rPr>
  </w:style>
  <w:style w:type="paragraph" w:customStyle="1" w:styleId="RecTitleDate">
    <w:name w:val="Rec_Title/Date"/>
    <w:basedOn w:val="Normal"/>
    <w:next w:val="Normal"/>
    <w:uiPriority w:val="99"/>
    <w:rsid w:val="00272A55"/>
    <w:pPr>
      <w:keepNext/>
      <w:keepLines/>
      <w:tabs>
        <w:tab w:val="clear" w:pos="1134"/>
        <w:tab w:val="clear" w:pos="1871"/>
        <w:tab w:val="clear" w:pos="2268"/>
        <w:tab w:val="right" w:pos="9696"/>
      </w:tabs>
      <w:spacing w:before="136"/>
      <w:jc w:val="right"/>
    </w:pPr>
    <w:rPr>
      <w:rFonts w:eastAsia="MS Mincho"/>
      <w:sz w:val="20"/>
      <w:lang w:eastAsia="it-IT"/>
    </w:rPr>
  </w:style>
  <w:style w:type="paragraph" w:customStyle="1" w:styleId="QuestionTitleRef">
    <w:name w:val="Question_Title/Ref"/>
    <w:basedOn w:val="Normal"/>
    <w:next w:val="Normal"/>
    <w:uiPriority w:val="99"/>
    <w:rsid w:val="00272A55"/>
    <w:pPr>
      <w:keepNext/>
      <w:keepLines/>
      <w:tabs>
        <w:tab w:val="clear" w:pos="1134"/>
        <w:tab w:val="clear" w:pos="1871"/>
        <w:tab w:val="clear" w:pos="2268"/>
        <w:tab w:val="center" w:pos="4849"/>
        <w:tab w:val="right" w:pos="9696"/>
      </w:tabs>
      <w:spacing w:before="136"/>
      <w:jc w:val="center"/>
    </w:pPr>
    <w:rPr>
      <w:rFonts w:eastAsia="MS Mincho"/>
      <w:sz w:val="20"/>
    </w:rPr>
  </w:style>
  <w:style w:type="character" w:customStyle="1" w:styleId="CallChar">
    <w:name w:val="Call Char"/>
    <w:link w:val="Call"/>
    <w:locked/>
    <w:rsid w:val="00272A55"/>
    <w:rPr>
      <w:i/>
      <w:sz w:val="24"/>
      <w:lang w:val="fr-FR" w:eastAsia="en-US"/>
    </w:rPr>
  </w:style>
  <w:style w:type="character" w:customStyle="1" w:styleId="RecNoChar">
    <w:name w:val="Rec_No Char"/>
    <w:link w:val="RecNo"/>
    <w:locked/>
    <w:rsid w:val="00272A55"/>
    <w:rPr>
      <w:sz w:val="28"/>
      <w:lang w:val="fr-FR" w:eastAsia="en-US"/>
    </w:rPr>
  </w:style>
  <w:style w:type="character" w:customStyle="1" w:styleId="HeaderChar">
    <w:name w:val="Header Char"/>
    <w:basedOn w:val="DefaultParagraphFont"/>
    <w:link w:val="Header"/>
    <w:rsid w:val="005D22C4"/>
    <w:rPr>
      <w:sz w:val="24"/>
      <w:lang w:val="en-GB" w:eastAsia="en-US"/>
    </w:rPr>
  </w:style>
  <w:style w:type="character" w:styleId="Hyperlink">
    <w:name w:val="Hyperlink"/>
    <w:basedOn w:val="DefaultParagraphFont"/>
    <w:rsid w:val="005D22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8.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6.bin"/><Relationship Id="rId48" Type="http://schemas.openxmlformats.org/officeDocument/2006/relationships/image" Target="media/image19.wmf"/><Relationship Id="rId8" Type="http://schemas.openxmlformats.org/officeDocument/2006/relationships/header" Target="header2.xml"/><Relationship Id="rId51" Type="http://schemas.openxmlformats.org/officeDocument/2006/relationships/oleObject" Target="embeddings/oleObject20.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TotalTime>
  <Pages>11</Pages>
  <Words>2694</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fernande</cp:lastModifiedBy>
  <cp:revision>7</cp:revision>
  <cp:lastPrinted>2005-02-10T15:54:00Z</cp:lastPrinted>
  <dcterms:created xsi:type="dcterms:W3CDTF">2012-05-14T12:47:00Z</dcterms:created>
  <dcterms:modified xsi:type="dcterms:W3CDTF">2012-05-14T13:15:00Z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