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p w:rsidR="006324A5" w:rsidRDefault="006324A5"/>
    <w:tbl>
      <w:tblPr>
        <w:tblW w:w="10089" w:type="dxa"/>
        <w:tblLook w:val="01E0"/>
      </w:tblPr>
      <w:tblGrid>
        <w:gridCol w:w="10089"/>
      </w:tblGrid>
      <w:tr w:rsidR="006324A5" w:rsidRPr="00A443C2">
        <w:tc>
          <w:tcPr>
            <w:tcW w:w="10089" w:type="dxa"/>
          </w:tcPr>
          <w:p w:rsidR="006324A5" w:rsidRPr="00B033C8" w:rsidRDefault="006324A5" w:rsidP="00C960E1">
            <w:pPr>
              <w:spacing w:before="380" w:line="280" w:lineRule="exact"/>
              <w:jc w:val="right"/>
              <w:rPr>
                <w:rFonts w:ascii="Tahoma" w:hAnsi="Tahoma" w:cs="Tahoma"/>
                <w:b/>
                <w:bCs/>
                <w:iCs/>
                <w:color w:val="243285"/>
                <w:sz w:val="32"/>
                <w:szCs w:val="32"/>
                <w:lang w:val="en-US"/>
              </w:rPr>
            </w:pPr>
          </w:p>
          <w:p w:rsidR="006324A5" w:rsidRPr="00A443C2" w:rsidRDefault="006324A5" w:rsidP="00F97AD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F97ADA">
              <w:rPr>
                <w:rFonts w:ascii="Tahoma" w:hAnsi="Tahoma" w:cs="Tahoma"/>
                <w:b/>
                <w:bCs/>
                <w:iCs/>
                <w:color w:val="243285"/>
                <w:sz w:val="36"/>
                <w:szCs w:val="36"/>
              </w:rPr>
              <w:t>1496-1</w:t>
            </w:r>
          </w:p>
          <w:p w:rsidR="006324A5" w:rsidRPr="00A443C2" w:rsidRDefault="006324A5" w:rsidP="00F97AD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97ADA">
              <w:rPr>
                <w:rFonts w:ascii="Tahoma" w:hAnsi="Tahoma" w:cs="Tahoma"/>
                <w:b/>
                <w:bCs/>
                <w:iCs/>
                <w:color w:val="243285"/>
                <w:szCs w:val="24"/>
              </w:rPr>
              <w:t>2</w:t>
            </w:r>
            <w:r w:rsidRPr="00A443C2">
              <w:rPr>
                <w:rFonts w:ascii="Tahoma" w:hAnsi="Tahoma" w:cs="Tahoma"/>
                <w:b/>
                <w:bCs/>
                <w:iCs/>
                <w:color w:val="243285"/>
                <w:szCs w:val="24"/>
              </w:rPr>
              <w:t>/</w:t>
            </w:r>
            <w:r w:rsidR="00F97ADA">
              <w:rPr>
                <w:rFonts w:ascii="Tahoma" w:hAnsi="Tahoma" w:cs="Tahoma"/>
                <w:b/>
                <w:bCs/>
                <w:iCs/>
                <w:color w:val="243285"/>
                <w:szCs w:val="24"/>
              </w:rPr>
              <w:t>2002</w:t>
            </w:r>
            <w:r w:rsidRPr="00A443C2">
              <w:rPr>
                <w:rFonts w:ascii="Tahoma" w:hAnsi="Tahoma" w:cs="Tahoma"/>
                <w:b/>
                <w:bCs/>
                <w:iCs/>
                <w:color w:val="243285"/>
                <w:szCs w:val="24"/>
              </w:rPr>
              <w:t>)</w:t>
            </w:r>
          </w:p>
        </w:tc>
      </w:tr>
      <w:tr w:rsidR="006324A5" w:rsidRPr="00F54FBD">
        <w:tc>
          <w:tcPr>
            <w:tcW w:w="10089" w:type="dxa"/>
          </w:tcPr>
          <w:p w:rsidR="006324A5" w:rsidRPr="00F97ADA" w:rsidRDefault="006324A5" w:rsidP="00C960E1">
            <w:pPr>
              <w:spacing w:before="80" w:line="500" w:lineRule="exact"/>
              <w:jc w:val="right"/>
              <w:rPr>
                <w:rFonts w:ascii="Tahoma" w:hAnsi="Tahoma" w:cs="Tahoma"/>
                <w:b/>
                <w:bCs/>
                <w:iCs/>
                <w:color w:val="243285"/>
                <w:sz w:val="44"/>
                <w:szCs w:val="44"/>
              </w:rPr>
            </w:pPr>
          </w:p>
          <w:p w:rsidR="006324A5" w:rsidRDefault="006324A5" w:rsidP="00F97ADA">
            <w:pPr>
              <w:spacing w:before="80" w:line="500" w:lineRule="exact"/>
              <w:jc w:val="right"/>
              <w:rPr>
                <w:rFonts w:ascii="Tahoma" w:hAnsi="Tahoma" w:cs="Tahoma"/>
                <w:b/>
                <w:bCs/>
                <w:color w:val="243285"/>
                <w:sz w:val="44"/>
                <w:szCs w:val="44"/>
              </w:rPr>
            </w:pPr>
            <w:r w:rsidRPr="00F97ADA">
              <w:rPr>
                <w:rFonts w:ascii="Tahoma" w:hAnsi="Tahoma" w:cs="Tahoma"/>
                <w:b/>
                <w:bCs/>
                <w:color w:val="243285"/>
                <w:sz w:val="44"/>
                <w:szCs w:val="44"/>
              </w:rPr>
              <w:t>Dispositions de canaux radioélectriques pour les systèmes hertziens fixes fonctionnant dans la bande 51,4-52,6 GHz</w:t>
            </w:r>
          </w:p>
          <w:p w:rsidR="00F97ADA" w:rsidRPr="00F54FBD" w:rsidRDefault="00F97ADA" w:rsidP="00F97ADA">
            <w:pPr>
              <w:spacing w:before="80" w:line="500" w:lineRule="exact"/>
              <w:jc w:val="right"/>
              <w:rPr>
                <w:rFonts w:ascii="Tahoma" w:hAnsi="Tahoma" w:cs="Tahoma"/>
                <w:b/>
                <w:bCs/>
                <w:iCs/>
                <w:color w:val="243285"/>
                <w:sz w:val="44"/>
                <w:szCs w:val="44"/>
              </w:rPr>
            </w:pPr>
          </w:p>
        </w:tc>
      </w:tr>
      <w:tr w:rsidR="006324A5" w:rsidRPr="00F54FBD">
        <w:tc>
          <w:tcPr>
            <w:tcW w:w="10089" w:type="dxa"/>
          </w:tcPr>
          <w:p w:rsidR="006324A5" w:rsidRPr="00F54FBD" w:rsidRDefault="006324A5" w:rsidP="00C960E1">
            <w:pPr>
              <w:spacing w:before="80" w:line="280" w:lineRule="exact"/>
              <w:ind w:right="640"/>
              <w:rPr>
                <w:rFonts w:ascii="Tahoma" w:hAnsi="Tahoma" w:cs="Tahoma"/>
                <w:b/>
                <w:bCs/>
                <w:iCs/>
                <w:color w:val="243285"/>
                <w:sz w:val="32"/>
                <w:szCs w:val="32"/>
              </w:rPr>
            </w:pPr>
          </w:p>
          <w:p w:rsidR="006324A5" w:rsidRPr="00F54FBD" w:rsidRDefault="006324A5" w:rsidP="00C960E1">
            <w:pPr>
              <w:spacing w:before="80" w:line="280" w:lineRule="exact"/>
              <w:ind w:right="640"/>
              <w:rPr>
                <w:rFonts w:ascii="Tahoma" w:hAnsi="Tahoma" w:cs="Tahoma"/>
                <w:b/>
                <w:bCs/>
                <w:iCs/>
                <w:color w:val="243285"/>
                <w:sz w:val="32"/>
                <w:szCs w:val="32"/>
              </w:rPr>
            </w:pPr>
          </w:p>
          <w:p w:rsidR="006324A5" w:rsidRPr="00F54FBD" w:rsidRDefault="006324A5" w:rsidP="00C960E1">
            <w:pPr>
              <w:spacing w:before="80" w:after="180" w:line="360" w:lineRule="exact"/>
              <w:ind w:right="720"/>
              <w:rPr>
                <w:rFonts w:ascii="Tahoma" w:hAnsi="Tahoma" w:cs="Tahoma"/>
                <w:b/>
                <w:bCs/>
                <w:iCs/>
                <w:color w:val="243285"/>
                <w:sz w:val="36"/>
                <w:szCs w:val="36"/>
              </w:rPr>
            </w:pPr>
          </w:p>
          <w:p w:rsidR="006324A5" w:rsidRPr="00F54FBD" w:rsidRDefault="006324A5" w:rsidP="00C960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6324A5" w:rsidRPr="00F54FBD" w:rsidRDefault="006324A5" w:rsidP="00C960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6324A5" w:rsidRPr="00F54FBD" w:rsidRDefault="006324A5" w:rsidP="00C960E1">
      <w:pPr>
        <w:spacing w:before="80"/>
        <w:rPr>
          <w:i/>
          <w:sz w:val="22"/>
        </w:rPr>
      </w:pPr>
    </w:p>
    <w:p w:rsidR="006324A5" w:rsidRPr="00F54FBD" w:rsidRDefault="006324A5" w:rsidP="00C960E1">
      <w:pPr>
        <w:spacing w:before="80"/>
        <w:rPr>
          <w:i/>
          <w:sz w:val="22"/>
        </w:rPr>
      </w:pPr>
    </w:p>
    <w:p w:rsidR="006324A5" w:rsidRPr="00F54FBD" w:rsidRDefault="006324A5" w:rsidP="00C960E1">
      <w:pPr>
        <w:spacing w:before="80"/>
        <w:rPr>
          <w:i/>
          <w:sz w:val="22"/>
        </w:rPr>
      </w:pPr>
    </w:p>
    <w:p w:rsidR="006324A5" w:rsidRPr="00F54FBD" w:rsidRDefault="006324A5" w:rsidP="00C960E1">
      <w:pPr>
        <w:spacing w:before="80"/>
        <w:rPr>
          <w:i/>
          <w:sz w:val="22"/>
        </w:rPr>
      </w:pPr>
    </w:p>
    <w:p w:rsidR="006324A5" w:rsidRPr="00F54FBD" w:rsidRDefault="006324A5" w:rsidP="00C960E1">
      <w:pPr>
        <w:spacing w:before="80"/>
        <w:rPr>
          <w:i/>
          <w:sz w:val="22"/>
        </w:rPr>
      </w:pPr>
    </w:p>
    <w:p w:rsidR="006324A5" w:rsidRPr="00F54FBD" w:rsidRDefault="006324A5" w:rsidP="00C960E1">
      <w:pPr>
        <w:spacing w:before="80"/>
        <w:rPr>
          <w:i/>
          <w:sz w:val="22"/>
        </w:rPr>
      </w:pPr>
    </w:p>
    <w:p w:rsidR="006324A5" w:rsidRPr="00F54FBD" w:rsidRDefault="006324A5" w:rsidP="00C960E1">
      <w:pPr>
        <w:pStyle w:val="Equation"/>
        <w:tabs>
          <w:tab w:val="clear" w:pos="4820"/>
          <w:tab w:val="clear" w:pos="9639"/>
          <w:tab w:val="left" w:pos="1191"/>
          <w:tab w:val="left" w:pos="1588"/>
          <w:tab w:val="left" w:pos="1985"/>
        </w:tabs>
        <w:rPr>
          <w:rFonts w:ascii="Palatino Linotype" w:hAnsi="Palatino Linotype"/>
        </w:rPr>
        <w:sectPr w:rsidR="006324A5" w:rsidRPr="00F54FBD" w:rsidSect="00C960E1">
          <w:headerReference w:type="even" r:id="rId7"/>
          <w:headerReference w:type="default" r:id="rId8"/>
          <w:pgSz w:w="11907" w:h="16834" w:code="9"/>
          <w:pgMar w:top="1418" w:right="1134" w:bottom="1134" w:left="1134" w:header="720" w:footer="482" w:gutter="0"/>
          <w:paperSrc w:first="15" w:other="15"/>
          <w:cols w:space="720"/>
        </w:sectPr>
      </w:pPr>
    </w:p>
    <w:p w:rsidR="006324A5" w:rsidRPr="00F54FBD"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324A5" w:rsidRPr="00F54FBD" w:rsidRDefault="006324A5" w:rsidP="00C960E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324A5" w:rsidRPr="00F54FBD" w:rsidRDefault="006324A5" w:rsidP="00C960E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324A5" w:rsidRPr="00E44CBB" w:rsidRDefault="006324A5" w:rsidP="00C960E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324A5" w:rsidRPr="00E44CBB" w:rsidRDefault="006324A5" w:rsidP="00C960E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324A5" w:rsidRPr="006324A5" w:rsidRDefault="006324A5" w:rsidP="00C960E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324A5" w:rsidRPr="009454F8">
        <w:tc>
          <w:tcPr>
            <w:tcW w:w="9360" w:type="dxa"/>
            <w:gridSpan w:val="2"/>
          </w:tcPr>
          <w:p w:rsidR="006324A5" w:rsidRPr="009454F8" w:rsidRDefault="006324A5" w:rsidP="00C960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324A5" w:rsidRPr="009454F8"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324A5" w:rsidRPr="00036EE3" w:rsidTr="00C960E1">
        <w:tc>
          <w:tcPr>
            <w:tcW w:w="1140" w:type="dxa"/>
            <w:tcBorders>
              <w:bottom w:val="nil"/>
            </w:tcBorders>
          </w:tcPr>
          <w:p w:rsidR="006324A5" w:rsidRPr="00614CC6" w:rsidRDefault="006324A5" w:rsidP="00C960E1">
            <w:pPr>
              <w:spacing w:before="90" w:after="100"/>
              <w:ind w:left="57"/>
              <w:rPr>
                <w:b/>
                <w:bCs/>
                <w:sz w:val="20"/>
                <w:lang w:val="en-US"/>
              </w:rPr>
            </w:pPr>
            <w:r w:rsidRPr="00614CC6">
              <w:rPr>
                <w:b/>
                <w:bCs/>
                <w:sz w:val="20"/>
                <w:lang w:val="en-US"/>
              </w:rPr>
              <w:t>Séries</w:t>
            </w:r>
          </w:p>
        </w:tc>
        <w:tc>
          <w:tcPr>
            <w:tcW w:w="8220" w:type="dxa"/>
            <w:tcBorders>
              <w:bottom w:val="nil"/>
            </w:tcBorders>
          </w:tcPr>
          <w:p w:rsidR="006324A5" w:rsidRPr="00614CC6"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324A5" w:rsidRPr="005E427C" w:rsidTr="00C960E1">
        <w:tc>
          <w:tcPr>
            <w:tcW w:w="1140" w:type="dxa"/>
            <w:tcBorders>
              <w:top w:val="nil"/>
              <w:bottom w:val="nil"/>
            </w:tcBorders>
            <w:shd w:val="clear" w:color="auto" w:fill="auto"/>
          </w:tcPr>
          <w:p w:rsidR="006324A5" w:rsidRPr="005E427C" w:rsidRDefault="006324A5" w:rsidP="00C960E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324A5" w:rsidRPr="005E427C"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324A5" w:rsidRPr="009454F8" w:rsidTr="00C960E1">
        <w:tc>
          <w:tcPr>
            <w:tcW w:w="1140" w:type="dxa"/>
            <w:tcBorders>
              <w:top w:val="nil"/>
              <w:bottom w:val="nil"/>
            </w:tcBorders>
          </w:tcPr>
          <w:p w:rsidR="006324A5" w:rsidRPr="00614CC6" w:rsidRDefault="006324A5" w:rsidP="00C960E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324A5" w:rsidRPr="00614CC6"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324A5" w:rsidRPr="00E80F1D" w:rsidTr="00C960E1">
        <w:tc>
          <w:tcPr>
            <w:tcW w:w="1140" w:type="dxa"/>
            <w:tcBorders>
              <w:top w:val="nil"/>
              <w:bottom w:val="nil"/>
            </w:tcBorders>
            <w:shd w:val="clear" w:color="auto" w:fill="auto"/>
          </w:tcPr>
          <w:p w:rsidR="006324A5" w:rsidRPr="00E80F1D" w:rsidRDefault="006324A5" w:rsidP="00C960E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6324A5" w:rsidRPr="00E80F1D"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6324A5" w:rsidRPr="00ED2695" w:rsidTr="00C960E1">
        <w:tc>
          <w:tcPr>
            <w:tcW w:w="1140" w:type="dxa"/>
            <w:tcBorders>
              <w:top w:val="nil"/>
              <w:bottom w:val="nil"/>
            </w:tcBorders>
            <w:shd w:val="clear" w:color="auto" w:fill="auto"/>
          </w:tcPr>
          <w:p w:rsidR="006324A5" w:rsidRPr="00614CC6" w:rsidRDefault="006324A5" w:rsidP="00C960E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6324A5" w:rsidRPr="00614CC6"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324A5" w:rsidRPr="00E80F1D" w:rsidTr="00C960E1">
        <w:tc>
          <w:tcPr>
            <w:tcW w:w="1140" w:type="dxa"/>
            <w:tcBorders>
              <w:top w:val="nil"/>
              <w:bottom w:val="nil"/>
            </w:tcBorders>
            <w:shd w:val="clear" w:color="auto" w:fill="F3F3F3"/>
          </w:tcPr>
          <w:p w:rsidR="006324A5" w:rsidRPr="00E80F1D" w:rsidRDefault="006324A5" w:rsidP="00C960E1">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6324A5" w:rsidRPr="00E80F1D" w:rsidRDefault="006324A5" w:rsidP="00C9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6324A5" w:rsidRPr="00B21066" w:rsidTr="00C960E1">
        <w:tc>
          <w:tcPr>
            <w:tcW w:w="1140" w:type="dxa"/>
            <w:tcBorders>
              <w:top w:val="nil"/>
              <w:bottom w:val="nil"/>
            </w:tcBorders>
            <w:shd w:val="clear" w:color="auto" w:fill="auto"/>
          </w:tcPr>
          <w:p w:rsidR="006324A5" w:rsidRPr="00B21066" w:rsidRDefault="006324A5" w:rsidP="00C960E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324A5" w:rsidRPr="00B21066" w:rsidRDefault="006324A5" w:rsidP="00C960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324A5" w:rsidRPr="00036EE3" w:rsidTr="00C960E1">
        <w:tc>
          <w:tcPr>
            <w:tcW w:w="1140" w:type="dxa"/>
            <w:tcBorders>
              <w:top w:val="nil"/>
            </w:tcBorders>
          </w:tcPr>
          <w:p w:rsidR="006324A5" w:rsidRPr="00614CC6" w:rsidRDefault="006324A5" w:rsidP="00C960E1">
            <w:pPr>
              <w:spacing w:before="30" w:after="30"/>
              <w:ind w:left="57"/>
              <w:jc w:val="left"/>
              <w:rPr>
                <w:b/>
                <w:bCs/>
                <w:sz w:val="20"/>
                <w:lang w:val="fr-CH"/>
              </w:rPr>
            </w:pPr>
            <w:r w:rsidRPr="00614CC6">
              <w:rPr>
                <w:b/>
                <w:bCs/>
                <w:sz w:val="20"/>
                <w:lang w:val="fr-CH"/>
              </w:rPr>
              <w:t>P</w:t>
            </w:r>
          </w:p>
        </w:tc>
        <w:tc>
          <w:tcPr>
            <w:tcW w:w="8220" w:type="dxa"/>
            <w:tcBorders>
              <w:top w:val="nil"/>
            </w:tcBorders>
          </w:tcPr>
          <w:p w:rsidR="006324A5" w:rsidRPr="00614CC6" w:rsidRDefault="006324A5" w:rsidP="00C960E1">
            <w:pPr>
              <w:spacing w:before="30" w:after="30"/>
              <w:jc w:val="left"/>
              <w:rPr>
                <w:sz w:val="20"/>
                <w:lang w:val="fr-CH"/>
              </w:rPr>
            </w:pPr>
            <w:r w:rsidRPr="00614CC6">
              <w:rPr>
                <w:sz w:val="20"/>
              </w:rPr>
              <w:t>Propagation des ondes radioélectriques</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RA</w:t>
            </w:r>
          </w:p>
        </w:tc>
        <w:tc>
          <w:tcPr>
            <w:tcW w:w="8220" w:type="dxa"/>
          </w:tcPr>
          <w:p w:rsidR="006324A5" w:rsidRPr="00614CC6" w:rsidRDefault="006324A5" w:rsidP="00C9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RS</w:t>
            </w:r>
          </w:p>
        </w:tc>
        <w:tc>
          <w:tcPr>
            <w:tcW w:w="8220" w:type="dxa"/>
          </w:tcPr>
          <w:p w:rsidR="006324A5" w:rsidRPr="00614CC6" w:rsidRDefault="006324A5" w:rsidP="00C960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S</w:t>
            </w:r>
          </w:p>
        </w:tc>
        <w:tc>
          <w:tcPr>
            <w:tcW w:w="8220" w:type="dxa"/>
          </w:tcPr>
          <w:p w:rsidR="006324A5" w:rsidRPr="00614CC6" w:rsidRDefault="006324A5" w:rsidP="00C960E1">
            <w:pPr>
              <w:spacing w:before="30" w:after="30"/>
              <w:jc w:val="left"/>
              <w:rPr>
                <w:sz w:val="20"/>
                <w:lang w:val="en-US"/>
              </w:rPr>
            </w:pPr>
            <w:r w:rsidRPr="00614CC6">
              <w:rPr>
                <w:sz w:val="20"/>
              </w:rPr>
              <w:t>Service fixe par satellite</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SA</w:t>
            </w:r>
          </w:p>
        </w:tc>
        <w:tc>
          <w:tcPr>
            <w:tcW w:w="8220" w:type="dxa"/>
          </w:tcPr>
          <w:p w:rsidR="006324A5" w:rsidRPr="00614CC6" w:rsidRDefault="006324A5" w:rsidP="00C960E1">
            <w:pPr>
              <w:spacing w:before="30" w:after="30"/>
              <w:jc w:val="left"/>
              <w:rPr>
                <w:sz w:val="20"/>
                <w:lang w:val="en-US"/>
              </w:rPr>
            </w:pPr>
            <w:r w:rsidRPr="00614CC6">
              <w:rPr>
                <w:sz w:val="20"/>
              </w:rPr>
              <w:t>Applications spatiales et météorologie</w:t>
            </w:r>
          </w:p>
        </w:tc>
      </w:tr>
      <w:tr w:rsidR="006324A5" w:rsidRPr="00614CC6">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SF</w:t>
            </w:r>
          </w:p>
        </w:tc>
        <w:tc>
          <w:tcPr>
            <w:tcW w:w="8220" w:type="dxa"/>
          </w:tcPr>
          <w:p w:rsidR="006324A5" w:rsidRPr="00614CC6" w:rsidRDefault="006324A5" w:rsidP="00C960E1">
            <w:pPr>
              <w:spacing w:before="30" w:after="30"/>
              <w:jc w:val="left"/>
              <w:rPr>
                <w:sz w:val="20"/>
              </w:rPr>
            </w:pPr>
            <w:r w:rsidRPr="00614CC6">
              <w:rPr>
                <w:sz w:val="20"/>
              </w:rPr>
              <w:t>Partage des fréquences et coordination entre les systèmes du service fixe par satellite et du service fixe</w:t>
            </w:r>
          </w:p>
        </w:tc>
      </w:tr>
      <w:tr w:rsidR="006324A5" w:rsidRPr="00036EE3">
        <w:tc>
          <w:tcPr>
            <w:tcW w:w="1140" w:type="dxa"/>
            <w:shd w:val="clear" w:color="auto" w:fill="auto"/>
          </w:tcPr>
          <w:p w:rsidR="006324A5" w:rsidRPr="00592F9F" w:rsidRDefault="006324A5" w:rsidP="00C960E1">
            <w:pPr>
              <w:spacing w:before="30" w:after="30"/>
              <w:ind w:left="57"/>
              <w:jc w:val="left"/>
              <w:rPr>
                <w:b/>
                <w:bCs/>
                <w:sz w:val="20"/>
                <w:lang w:val="en-US"/>
              </w:rPr>
            </w:pPr>
            <w:r w:rsidRPr="00592F9F">
              <w:rPr>
                <w:b/>
                <w:bCs/>
                <w:sz w:val="20"/>
                <w:lang w:val="en-US"/>
              </w:rPr>
              <w:t>SM</w:t>
            </w:r>
          </w:p>
        </w:tc>
        <w:tc>
          <w:tcPr>
            <w:tcW w:w="8220" w:type="dxa"/>
            <w:shd w:val="clear" w:color="auto" w:fill="auto"/>
          </w:tcPr>
          <w:p w:rsidR="006324A5" w:rsidRPr="00592F9F" w:rsidRDefault="006324A5" w:rsidP="00C960E1">
            <w:pPr>
              <w:spacing w:before="30" w:after="30"/>
              <w:jc w:val="left"/>
              <w:rPr>
                <w:sz w:val="20"/>
                <w:lang w:val="en-US"/>
              </w:rPr>
            </w:pPr>
            <w:r w:rsidRPr="00592F9F">
              <w:rPr>
                <w:sz w:val="20"/>
              </w:rPr>
              <w:t>Gestion du spectre</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SNG</w:t>
            </w:r>
          </w:p>
        </w:tc>
        <w:tc>
          <w:tcPr>
            <w:tcW w:w="8220" w:type="dxa"/>
          </w:tcPr>
          <w:p w:rsidR="006324A5" w:rsidRPr="00614CC6" w:rsidRDefault="006324A5" w:rsidP="00C960E1">
            <w:pPr>
              <w:spacing w:before="30" w:after="30"/>
              <w:jc w:val="left"/>
              <w:rPr>
                <w:sz w:val="20"/>
                <w:lang w:val="en-US"/>
              </w:rPr>
            </w:pPr>
            <w:r w:rsidRPr="00614CC6">
              <w:rPr>
                <w:sz w:val="20"/>
              </w:rPr>
              <w:t>Reportage d'actualités par satellite</w:t>
            </w:r>
          </w:p>
        </w:tc>
      </w:tr>
      <w:tr w:rsidR="006324A5" w:rsidRPr="00614CC6">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TF</w:t>
            </w:r>
          </w:p>
        </w:tc>
        <w:tc>
          <w:tcPr>
            <w:tcW w:w="8220" w:type="dxa"/>
          </w:tcPr>
          <w:p w:rsidR="006324A5" w:rsidRPr="00614CC6" w:rsidRDefault="006324A5" w:rsidP="00C960E1">
            <w:pPr>
              <w:spacing w:before="30" w:after="30"/>
              <w:jc w:val="left"/>
              <w:rPr>
                <w:sz w:val="20"/>
              </w:rPr>
            </w:pPr>
            <w:r w:rsidRPr="00614CC6">
              <w:rPr>
                <w:sz w:val="20"/>
              </w:rPr>
              <w:t>Emissions de fréquences étalon et de signaux horaires</w:t>
            </w:r>
          </w:p>
        </w:tc>
      </w:tr>
      <w:tr w:rsidR="006324A5" w:rsidRPr="00036EE3">
        <w:tc>
          <w:tcPr>
            <w:tcW w:w="1140" w:type="dxa"/>
          </w:tcPr>
          <w:p w:rsidR="006324A5" w:rsidRPr="00614CC6" w:rsidRDefault="006324A5" w:rsidP="00C960E1">
            <w:pPr>
              <w:spacing w:before="30" w:after="30"/>
              <w:ind w:left="57"/>
              <w:jc w:val="left"/>
              <w:rPr>
                <w:b/>
                <w:bCs/>
                <w:sz w:val="20"/>
                <w:lang w:val="en-US"/>
              </w:rPr>
            </w:pPr>
            <w:r w:rsidRPr="00614CC6">
              <w:rPr>
                <w:b/>
                <w:bCs/>
                <w:sz w:val="20"/>
                <w:lang w:val="en-US"/>
              </w:rPr>
              <w:t>V</w:t>
            </w:r>
          </w:p>
        </w:tc>
        <w:tc>
          <w:tcPr>
            <w:tcW w:w="8220" w:type="dxa"/>
          </w:tcPr>
          <w:p w:rsidR="006324A5" w:rsidRPr="00614CC6" w:rsidRDefault="006324A5" w:rsidP="00C960E1">
            <w:pPr>
              <w:spacing w:before="30" w:after="140"/>
              <w:jc w:val="left"/>
              <w:rPr>
                <w:sz w:val="20"/>
                <w:lang w:val="en-US"/>
              </w:rPr>
            </w:pPr>
            <w:r w:rsidRPr="00614CC6">
              <w:rPr>
                <w:sz w:val="20"/>
              </w:rPr>
              <w:t>Vocabulaire et sujets associés</w:t>
            </w:r>
          </w:p>
        </w:tc>
      </w:tr>
    </w:tbl>
    <w:p w:rsidR="006324A5" w:rsidRPr="00036EE3" w:rsidRDefault="006324A5" w:rsidP="00C960E1">
      <w:pPr>
        <w:spacing w:before="0"/>
        <w:jc w:val="center"/>
        <w:rPr>
          <w:sz w:val="20"/>
          <w:lang w:val="en-US"/>
        </w:rPr>
      </w:pPr>
    </w:p>
    <w:p w:rsidR="006324A5" w:rsidRPr="00036EE3" w:rsidRDefault="006324A5" w:rsidP="00C960E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324A5" w:rsidRPr="00756B4D">
        <w:tc>
          <w:tcPr>
            <w:tcW w:w="9360" w:type="dxa"/>
          </w:tcPr>
          <w:p w:rsidR="006324A5" w:rsidRPr="00756B4D" w:rsidRDefault="006324A5" w:rsidP="00C960E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324A5" w:rsidRPr="00756B4D" w:rsidRDefault="006324A5" w:rsidP="00C960E1">
      <w:pPr>
        <w:spacing w:before="0"/>
        <w:jc w:val="center"/>
        <w:rPr>
          <w:sz w:val="22"/>
        </w:rPr>
      </w:pPr>
    </w:p>
    <w:p w:rsidR="006324A5" w:rsidRPr="00614CC6" w:rsidRDefault="006324A5" w:rsidP="00C960E1">
      <w:pPr>
        <w:spacing w:before="100"/>
        <w:jc w:val="right"/>
        <w:rPr>
          <w:i/>
          <w:iCs/>
          <w:sz w:val="20"/>
        </w:rPr>
      </w:pPr>
      <w:r w:rsidRPr="00614CC6">
        <w:rPr>
          <w:i/>
          <w:iCs/>
          <w:sz w:val="20"/>
        </w:rPr>
        <w:t>Publication électronique</w:t>
      </w:r>
    </w:p>
    <w:p w:rsidR="006324A5" w:rsidRPr="00614CC6" w:rsidRDefault="006324A5" w:rsidP="00C960E1">
      <w:pPr>
        <w:spacing w:before="0"/>
        <w:jc w:val="right"/>
        <w:rPr>
          <w:sz w:val="20"/>
        </w:rPr>
      </w:pPr>
      <w:r w:rsidRPr="00614CC6">
        <w:rPr>
          <w:sz w:val="20"/>
        </w:rPr>
        <w:t>Genève, 20</w:t>
      </w:r>
      <w:r w:rsidR="00F97ADA">
        <w:rPr>
          <w:sz w:val="20"/>
        </w:rPr>
        <w:t>11</w:t>
      </w:r>
    </w:p>
    <w:p w:rsidR="006324A5" w:rsidRPr="00614CC6" w:rsidRDefault="006324A5" w:rsidP="00F97AD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F97ADA">
        <w:rPr>
          <w:sz w:val="20"/>
        </w:rPr>
        <w:t>1</w:t>
      </w:r>
    </w:p>
    <w:p w:rsidR="006324A5" w:rsidRPr="00614CC6" w:rsidRDefault="006324A5" w:rsidP="00C960E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324A5" w:rsidRPr="00614CC6" w:rsidRDefault="006324A5" w:rsidP="00C960E1">
      <w:pPr>
        <w:spacing w:before="160"/>
        <w:rPr>
          <w:i/>
          <w:sz w:val="20"/>
          <w:highlight w:val="yellow"/>
        </w:rPr>
        <w:sectPr w:rsidR="006324A5" w:rsidRPr="00614CC6" w:rsidSect="00C960E1">
          <w:headerReference w:type="even" r:id="rId11"/>
          <w:headerReference w:type="default" r:id="rId12"/>
          <w:pgSz w:w="11907" w:h="16834" w:code="9"/>
          <w:pgMar w:top="1418" w:right="1134" w:bottom="1134" w:left="1134" w:header="720" w:footer="482" w:gutter="0"/>
          <w:pgNumType w:fmt="lowerRoman" w:start="2"/>
          <w:cols w:space="720"/>
        </w:sectPr>
      </w:pPr>
    </w:p>
    <w:p w:rsidR="006324A5" w:rsidRPr="00756B4D" w:rsidRDefault="006324A5" w:rsidP="00F97AD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1496-1</w:t>
      </w:r>
      <w:r w:rsidR="00C960E1">
        <w:rPr>
          <w:rStyle w:val="FootnoteReference"/>
        </w:rPr>
        <w:footnoteReference w:customMarkFollows="1" w:id="1"/>
        <w:t>*</w:t>
      </w:r>
    </w:p>
    <w:p w:rsidR="006324A5" w:rsidRDefault="006324A5" w:rsidP="006324A5">
      <w:pPr>
        <w:pStyle w:val="Rectitle"/>
      </w:pPr>
      <w:bookmarkStart w:id="3" w:name="Pre_title"/>
      <w:r>
        <w:t>Dispositions de canaux radioélectriques pour les systèmes hertziens</w:t>
      </w:r>
      <w:r>
        <w:br/>
        <w:t>fixes fonctionnant dans la bande 51,4-52,6 GHz</w:t>
      </w:r>
      <w:bookmarkEnd w:id="3"/>
    </w:p>
    <w:p w:rsidR="006324A5" w:rsidRPr="00C960E1" w:rsidRDefault="006324A5" w:rsidP="006324A5">
      <w:pPr>
        <w:pStyle w:val="Recdate"/>
      </w:pPr>
      <w:bookmarkStart w:id="4" w:name="Revision_history"/>
      <w:r w:rsidRPr="00C960E1">
        <w:t>(2000-2002)</w:t>
      </w:r>
      <w:bookmarkEnd w:id="4"/>
    </w:p>
    <w:p w:rsidR="006324A5" w:rsidRDefault="006324A5" w:rsidP="00F97ADA">
      <w:pPr>
        <w:pStyle w:val="HeadingSum"/>
      </w:pPr>
      <w:r>
        <w:t>Champ d'application</w:t>
      </w:r>
    </w:p>
    <w:p w:rsidR="006324A5" w:rsidRPr="00F97ADA" w:rsidRDefault="006324A5" w:rsidP="00C960E1">
      <w:pPr>
        <w:pStyle w:val="Summary"/>
        <w:rPr>
          <w:lang w:val="fr-CH"/>
        </w:rPr>
      </w:pPr>
      <w:r w:rsidRPr="00F97ADA">
        <w:rPr>
          <w:lang w:val="fr-CH"/>
        </w:rPr>
        <w:t xml:space="preserve">La présente Recommandation indique les dispositions de canaux radioélectriques pour les systèmes hertziens fixes </w:t>
      </w:r>
      <w:r w:rsidR="00C960E1">
        <w:rPr>
          <w:lang w:val="fr-CH"/>
        </w:rPr>
        <w:t>avec</w:t>
      </w:r>
      <w:r w:rsidRPr="00F97ADA">
        <w:rPr>
          <w:lang w:val="fr-CH"/>
        </w:rPr>
        <w:t xml:space="preserve"> des espacements entre canaux de 3,5, 7, 14, 28 et 56 MHz dans la bande 51,4</w:t>
      </w:r>
      <w:r w:rsidR="00F97ADA" w:rsidRPr="00F97ADA">
        <w:rPr>
          <w:lang w:val="fr-CH"/>
        </w:rPr>
        <w:noBreakHyphen/>
      </w:r>
      <w:r w:rsidRPr="00F97ADA">
        <w:rPr>
          <w:lang w:val="fr-CH"/>
        </w:rPr>
        <w:t>52,6</w:t>
      </w:r>
      <w:r w:rsidR="00C960E1">
        <w:rPr>
          <w:lang w:val="fr-CH"/>
        </w:rPr>
        <w:t> </w:t>
      </w:r>
      <w:r w:rsidRPr="00F97ADA">
        <w:rPr>
          <w:lang w:val="fr-CH"/>
        </w:rPr>
        <w:t xml:space="preserve">GHz, qui a été identifiée pour </w:t>
      </w:r>
      <w:r w:rsidR="00C960E1">
        <w:rPr>
          <w:lang w:val="fr-CH"/>
        </w:rPr>
        <w:t>d</w:t>
      </w:r>
      <w:r w:rsidRPr="00F97ADA">
        <w:rPr>
          <w:lang w:val="fr-CH"/>
        </w:rPr>
        <w:t xml:space="preserve">es applications </w:t>
      </w:r>
      <w:r w:rsidR="00C960E1">
        <w:rPr>
          <w:lang w:val="fr-CH"/>
        </w:rPr>
        <w:t xml:space="preserve">à </w:t>
      </w:r>
      <w:r w:rsidRPr="00F97ADA">
        <w:rPr>
          <w:lang w:val="fr-CH"/>
        </w:rPr>
        <w:t xml:space="preserve">haute densité </w:t>
      </w:r>
      <w:r w:rsidR="00C960E1">
        <w:rPr>
          <w:lang w:val="fr-CH"/>
        </w:rPr>
        <w:t xml:space="preserve">du </w:t>
      </w:r>
      <w:r w:rsidRPr="00F97ADA">
        <w:rPr>
          <w:lang w:val="fr-CH"/>
        </w:rPr>
        <w:t>service fixe (HDFS).</w:t>
      </w:r>
    </w:p>
    <w:p w:rsidR="006324A5" w:rsidRDefault="006324A5" w:rsidP="006324A5">
      <w:pPr>
        <w:pStyle w:val="Normalaftertitle"/>
      </w:pPr>
      <w:r>
        <w:t>L'Assemblée des radiocommunications de l'UIT,</w:t>
      </w:r>
    </w:p>
    <w:p w:rsidR="006324A5" w:rsidRDefault="006324A5" w:rsidP="006324A5">
      <w:pPr>
        <w:pStyle w:val="Call"/>
      </w:pPr>
      <w:r>
        <w:t>considérant</w:t>
      </w:r>
    </w:p>
    <w:p w:rsidR="006324A5" w:rsidRDefault="006324A5" w:rsidP="00F97ADA">
      <w:pPr>
        <w:pStyle w:val="Index1"/>
      </w:pPr>
      <w:r>
        <w:t>a)</w:t>
      </w:r>
      <w:r>
        <w:tab/>
        <w:t>que la bande 51,4-52,6 GHz est attribuée aux services fixe et mobile; à titre primaire;</w:t>
      </w:r>
    </w:p>
    <w:p w:rsidR="006324A5" w:rsidRDefault="006324A5" w:rsidP="00C960E1">
      <w:r>
        <w:t>b)</w:t>
      </w:r>
      <w:r>
        <w:tab/>
        <w:t xml:space="preserve">que la bande 51,4-52,6 GHz est disponible pour </w:t>
      </w:r>
      <w:r w:rsidR="00C960E1">
        <w:t>d</w:t>
      </w:r>
      <w:r>
        <w:t xml:space="preserve">es applications </w:t>
      </w:r>
      <w:r w:rsidR="00C960E1">
        <w:t xml:space="preserve">à </w:t>
      </w:r>
      <w:r>
        <w:t xml:space="preserve">haute densité </w:t>
      </w:r>
      <w:r w:rsidR="00C960E1">
        <w:t xml:space="preserve">du </w:t>
      </w:r>
      <w:r>
        <w:t>service fixe;</w:t>
      </w:r>
    </w:p>
    <w:p w:rsidR="006324A5" w:rsidRDefault="006324A5" w:rsidP="00F97ADA">
      <w:r>
        <w:t>c)</w:t>
      </w:r>
      <w:r>
        <w:tab/>
        <w:t>que l'UIT-R devrait mettre au point des dispositions de canaux radioélectriques en vue d'une utilisation optimale du spectre disponible;</w:t>
      </w:r>
    </w:p>
    <w:p w:rsidR="006324A5" w:rsidRDefault="006324A5" w:rsidP="00F97ADA">
      <w:r>
        <w:t>d)</w:t>
      </w:r>
      <w:r>
        <w:tab/>
        <w:t>que les caractéristiques de propagation dans la bande 51,4-52,6 GHz conviennent idéalement pour les liaisons radioélectriques numériques point à point de courte portée dans des réseaux à applications haute densité dans le service fixe;</w:t>
      </w:r>
    </w:p>
    <w:p w:rsidR="006324A5" w:rsidRDefault="006324A5" w:rsidP="00F97ADA">
      <w:r>
        <w:t>e)</w:t>
      </w:r>
      <w:r>
        <w:tab/>
        <w:t>que, dans cette gamme de fréquences, une directivité d'antenne élevée est possible même avec des antennes de petite taille, ce qui permet d'augmenter la densité des équipements et de réduire en outre le risque de brouillage avec le même service et d'autres services radioélectriques;</w:t>
      </w:r>
    </w:p>
    <w:p w:rsidR="006324A5" w:rsidRDefault="006324A5" w:rsidP="00F97ADA">
      <w:r>
        <w:t>f)</w:t>
      </w:r>
      <w:r>
        <w:tab/>
        <w:t>que des applications différentes pour lesquelles différentes administrations ont délivré des licences peuvent nécessiter des dispositions de canaux radioélectriques différentes;</w:t>
      </w:r>
    </w:p>
    <w:p w:rsidR="006324A5" w:rsidRDefault="006324A5" w:rsidP="00F97ADA">
      <w:r>
        <w:t>g)</w:t>
      </w:r>
      <w:r>
        <w:tab/>
        <w:t>que les applications dans cette bande de fréquences peuvent nécessiter des largeurs de bande de canal différentes;</w:t>
      </w:r>
    </w:p>
    <w:p w:rsidR="006324A5" w:rsidRDefault="006324A5" w:rsidP="00F97ADA">
      <w:r>
        <w:t>h)</w:t>
      </w:r>
      <w:r>
        <w:tab/>
        <w:t>que plusieurs services radioélectriques ayant des caractéristiques et capacités de signal de transmission différentes peuvent être utilisés simultanément dans cette bande de fréquences;</w:t>
      </w:r>
    </w:p>
    <w:p w:rsidR="006324A5" w:rsidRDefault="006324A5" w:rsidP="00F97ADA">
      <w:r>
        <w:t>j)</w:t>
      </w:r>
      <w:r>
        <w:tab/>
        <w:t>qu'il est possible d'obtenir un degré élevé de compatibilité entre des canaux radioélectriques relevant de différentes dispositions en sélectionnant les fréquences centrales des canaux dans une structure de base homogène,</w:t>
      </w:r>
    </w:p>
    <w:p w:rsidR="006324A5" w:rsidRDefault="006324A5" w:rsidP="006324A5">
      <w:pPr>
        <w:pStyle w:val="Call"/>
      </w:pPr>
      <w:r>
        <w:t>recommande</w:t>
      </w:r>
    </w:p>
    <w:p w:rsidR="006324A5" w:rsidRDefault="006324A5" w:rsidP="00F97ADA">
      <w:r>
        <w:rPr>
          <w:b/>
          <w:bCs/>
        </w:rPr>
        <w:t>1</w:t>
      </w:r>
      <w:r>
        <w:tab/>
        <w:t>que les administrations tiennent compte de la disposition des canaux présentée dans l'Annexe 1, pour la mise en place de systèmes du service fixe dans la gamme de fréquences 51,4</w:t>
      </w:r>
      <w:r>
        <w:noBreakHyphen/>
        <w:t>52,6 GHz.</w:t>
      </w:r>
    </w:p>
    <w:p w:rsidR="006324A5" w:rsidRDefault="006324A5" w:rsidP="00C960E1">
      <w:pPr>
        <w:pStyle w:val="AnnexNoTitle"/>
        <w:spacing w:before="0"/>
      </w:pPr>
      <w:r>
        <w:br w:type="page"/>
      </w:r>
      <w:r w:rsidR="00F97ADA">
        <w:t xml:space="preserve">Annexe  </w:t>
      </w:r>
      <w:r>
        <w:t>1</w:t>
      </w:r>
      <w:r w:rsidR="00F97ADA">
        <w:br/>
      </w:r>
      <w:r w:rsidR="00F97ADA">
        <w:br/>
      </w:r>
      <w:r>
        <w:t>Dispositions des canaux radioélectriques dans la bande 51,4-52,6 GHz</w:t>
      </w:r>
    </w:p>
    <w:p w:rsidR="006324A5" w:rsidRDefault="006324A5" w:rsidP="006324A5">
      <w:pPr>
        <w:pStyle w:val="Normalaftertitle"/>
      </w:pPr>
      <w:r>
        <w:t>S'agissant de la disposition des canaux radioélectriques pour les espacements entre canaux de 56 MHz, 28 MHz, 14 MHz, 7 MHz et 3,5 MHz, on suivra les modalités suivantes:</w:t>
      </w:r>
    </w:p>
    <w:p w:rsidR="006324A5" w:rsidRDefault="006324A5" w:rsidP="00C960E1">
      <w:pPr>
        <w:pStyle w:val="enumlev1"/>
      </w:pPr>
      <w:r>
        <w:t>Soit:</w:t>
      </w:r>
      <w:r>
        <w:tab/>
      </w:r>
      <w:r w:rsidRPr="00026F52">
        <w:rPr>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6.85pt" o:ole="">
            <v:imagedata r:id="rId13" o:title=""/>
          </v:shape>
          <o:OLEObject Type="Embed" ProgID="Equation.3" ShapeID="_x0000_i1025" DrawAspect="Content" ObjectID="_1356415245" r:id="rId14"/>
        </w:object>
      </w:r>
      <w:r>
        <w:tab/>
        <w:t>la fréquence de référence de 51</w:t>
      </w:r>
      <w:r>
        <w:rPr>
          <w:rFonts w:ascii="Tms Rmn" w:hAnsi="Tms Rmn"/>
          <w:sz w:val="12"/>
        </w:rPr>
        <w:t> </w:t>
      </w:r>
      <w:r>
        <w:t>412 MHz,</w:t>
      </w:r>
    </w:p>
    <w:p w:rsidR="006324A5" w:rsidRDefault="006324A5" w:rsidP="00C960E1">
      <w:pPr>
        <w:pStyle w:val="enumlev1"/>
        <w:ind w:left="1191" w:hanging="1191"/>
      </w:pPr>
      <w:r>
        <w:tab/>
      </w:r>
      <w:r w:rsidRPr="00026F52">
        <w:rPr>
          <w:position w:val="-12"/>
        </w:rPr>
        <w:object w:dxaOrig="300" w:dyaOrig="360">
          <v:shape id="_x0000_i1026" type="#_x0000_t75" style="width:15.05pt;height:18.25pt" o:ole="">
            <v:imagedata r:id="rId15" o:title=""/>
          </v:shape>
          <o:OLEObject Type="Embed" ProgID="Equation.3" ShapeID="_x0000_i1026" DrawAspect="Content" ObjectID="_1356415246" r:id="rId16"/>
        </w:object>
      </w:r>
      <w:r>
        <w:tab/>
        <w:t>la fréquence centrale (MHz) du canal radioélectrique dans la moitié inférieure de la bande,</w:t>
      </w:r>
    </w:p>
    <w:p w:rsidR="006324A5" w:rsidRDefault="006324A5" w:rsidP="00C960E1">
      <w:pPr>
        <w:pStyle w:val="enumlev1"/>
        <w:ind w:left="1191" w:hanging="1191"/>
      </w:pPr>
      <w:r>
        <w:tab/>
      </w:r>
      <w:r w:rsidRPr="00026F52">
        <w:rPr>
          <w:position w:val="-12"/>
        </w:rPr>
        <w:object w:dxaOrig="300" w:dyaOrig="360">
          <v:shape id="_x0000_i1027" type="#_x0000_t75" style="width:15.05pt;height:18.25pt" o:ole="">
            <v:imagedata r:id="rId17" o:title=""/>
          </v:shape>
          <o:OLEObject Type="Embed" ProgID="Equation.3" ShapeID="_x0000_i1027" DrawAspect="Content" ObjectID="_1356415247" r:id="rId18"/>
        </w:object>
      </w:r>
      <w:r>
        <w:tab/>
        <w:t>la fréquence centrale (MHz) du canal radioélectrique dans la moitié supérieure de la bande,</w:t>
      </w:r>
    </w:p>
    <w:p w:rsidR="006324A5" w:rsidRDefault="006324A5" w:rsidP="00C960E1">
      <w:pPr>
        <w:pStyle w:val="enumlev1"/>
      </w:pPr>
      <w:r>
        <w:tab/>
        <w:t>espacement Tx/Rx </w:t>
      </w:r>
      <w:r w:rsidR="00C960E1" w:rsidRPr="00C960E1">
        <w:t>=</w:t>
      </w:r>
      <w:r>
        <w:t> 616 MHz,</w:t>
      </w:r>
    </w:p>
    <w:p w:rsidR="006324A5" w:rsidRDefault="006324A5" w:rsidP="00C960E1">
      <w:pPr>
        <w:pStyle w:val="enumlev1"/>
      </w:pPr>
      <w:r>
        <w:tab/>
        <w:t>espacement entre bandes </w:t>
      </w:r>
      <w:r w:rsidR="00C960E1" w:rsidRPr="00C960E1">
        <w:t>=</w:t>
      </w:r>
      <w:r>
        <w:t> 112 MHz,</w:t>
      </w:r>
    </w:p>
    <w:p w:rsidR="006324A5" w:rsidRDefault="006324A5" w:rsidP="006324A5">
      <w:r>
        <w:t>les fréquences (MHz) des différents canaux s'expriment alors par les relations suivantes:</w:t>
      </w:r>
    </w:p>
    <w:p w:rsidR="006324A5" w:rsidRDefault="006324A5" w:rsidP="00F97ADA">
      <w:pPr>
        <w:pStyle w:val="enumlev1"/>
      </w:pPr>
      <w:r>
        <w:t>a)</w:t>
      </w:r>
      <w:r>
        <w:tab/>
        <w:t>pour les systèmes ayant un espacement entre canaux de 56 MHz:</w:t>
      </w:r>
    </w:p>
    <w:p w:rsidR="006324A5" w:rsidRDefault="006324A5" w:rsidP="00C960E1">
      <w:pPr>
        <w:pStyle w:val="enumlev1"/>
      </w:pPr>
      <w:r>
        <w:tab/>
        <w:t>moitié inférieure de la bande:</w:t>
      </w:r>
      <w:r>
        <w:tab/>
      </w:r>
      <w:r w:rsidRPr="00026F52">
        <w:rPr>
          <w:position w:val="-12"/>
        </w:rPr>
        <w:object w:dxaOrig="300" w:dyaOrig="360">
          <v:shape id="_x0000_i1028" type="#_x0000_t75" style="width:15.05pt;height:18.25pt" o:ole="">
            <v:imagedata r:id="rId15" o:title=""/>
          </v:shape>
          <o:OLEObject Type="Embed" ProgID="Equation.3" ShapeID="_x0000_i1028" DrawAspect="Content" ObjectID="_1356415248" r:id="rId19"/>
        </w:object>
      </w:r>
      <w:r>
        <w:rPr>
          <w:i/>
          <w:iCs/>
        </w:rPr>
        <w:t> </w:t>
      </w:r>
      <w:r w:rsidR="00C960E1" w:rsidRPr="00C960E1">
        <w:t>=</w:t>
      </w:r>
      <w:r>
        <w:rPr>
          <w:i/>
          <w:iCs/>
        </w:rPr>
        <w:t> f</w:t>
      </w:r>
      <w:r>
        <w:rPr>
          <w:i/>
          <w:iCs/>
          <w:position w:val="-4"/>
          <w:sz w:val="16"/>
        </w:rPr>
        <w:t>r</w:t>
      </w:r>
      <w:r>
        <w:rPr>
          <w:i/>
          <w:iCs/>
        </w:rPr>
        <w:t> </w:t>
      </w:r>
      <w:r w:rsidR="00C960E1" w:rsidRPr="00C960E1">
        <w:t>+</w:t>
      </w:r>
      <w:r>
        <w:t xml:space="preserve"> 56 </w:t>
      </w:r>
      <w:r>
        <w:rPr>
          <w:i/>
          <w:iCs/>
        </w:rPr>
        <w:t>n</w:t>
      </w:r>
    </w:p>
    <w:p w:rsidR="006324A5" w:rsidRDefault="006324A5" w:rsidP="00C960E1">
      <w:pPr>
        <w:pStyle w:val="enumlev1"/>
      </w:pPr>
      <w:r>
        <w:tab/>
        <w:t>moitié supérieure de la bande:</w:t>
      </w:r>
      <w:r>
        <w:tab/>
      </w:r>
      <w:r w:rsidRPr="00026F52">
        <w:rPr>
          <w:position w:val="-12"/>
        </w:rPr>
        <w:object w:dxaOrig="300" w:dyaOrig="360">
          <v:shape id="_x0000_i1029" type="#_x0000_t75" style="width:15.05pt;height:18.25pt" o:ole="">
            <v:imagedata r:id="rId17" o:title=""/>
          </v:shape>
          <o:OLEObject Type="Embed" ProgID="Equation.3" ShapeID="_x0000_i1029" DrawAspect="Content" ObjectID="_1356415249" r:id="rId20"/>
        </w:object>
      </w:r>
      <w:r>
        <w:rPr>
          <w:i/>
          <w:iCs/>
        </w:rPr>
        <w:t> </w:t>
      </w:r>
      <w:r w:rsidR="00C960E1" w:rsidRPr="00C960E1">
        <w:t>=</w:t>
      </w:r>
      <w:r>
        <w:rPr>
          <w:i/>
          <w:iCs/>
        </w:rPr>
        <w:t> f</w:t>
      </w:r>
      <w:r>
        <w:rPr>
          <w:i/>
          <w:iCs/>
          <w:position w:val="-4"/>
          <w:sz w:val="16"/>
        </w:rPr>
        <w:t>r</w:t>
      </w:r>
      <w:r>
        <w:t> </w:t>
      </w:r>
      <w:r w:rsidR="00C960E1" w:rsidRPr="00C960E1">
        <w:t>+</w:t>
      </w:r>
      <w:r>
        <w:t> 616 </w:t>
      </w:r>
      <w:r w:rsidR="00C960E1" w:rsidRPr="00C960E1">
        <w:t>+</w:t>
      </w:r>
      <w:r>
        <w:t xml:space="preserve"> 56 </w:t>
      </w:r>
      <w:r>
        <w:rPr>
          <w:i/>
          <w:iCs/>
        </w:rPr>
        <w:t>n</w:t>
      </w:r>
    </w:p>
    <w:p w:rsidR="006324A5" w:rsidRDefault="006324A5" w:rsidP="00F97ADA">
      <w:r>
        <w:t>où:</w:t>
      </w:r>
    </w:p>
    <w:p w:rsidR="006324A5" w:rsidRDefault="006324A5" w:rsidP="00C960E1">
      <w:pPr>
        <w:pStyle w:val="enumlev1"/>
        <w:rPr>
          <w:i/>
          <w:iCs/>
        </w:rPr>
      </w:pPr>
      <w:r>
        <w:rPr>
          <w:i/>
          <w:iCs/>
        </w:rPr>
        <w:tab/>
        <w:t>n</w:t>
      </w:r>
      <w:r>
        <w:t> </w:t>
      </w:r>
      <w:r w:rsidR="00C960E1" w:rsidRPr="00C960E1">
        <w:t>=</w:t>
      </w:r>
      <w:r>
        <w:t> 1, 2, … 9</w:t>
      </w:r>
    </w:p>
    <w:p w:rsidR="006324A5" w:rsidRDefault="006324A5" w:rsidP="00F97ADA">
      <w:pPr>
        <w:pStyle w:val="enumlev1"/>
      </w:pPr>
      <w:r>
        <w:t>b)</w:t>
      </w:r>
      <w:r>
        <w:tab/>
        <w:t>pour les systèmes ayant un espacement entre canaux de 28 MHz:</w:t>
      </w:r>
    </w:p>
    <w:p w:rsidR="006324A5" w:rsidRDefault="006324A5" w:rsidP="00C960E1">
      <w:pPr>
        <w:pStyle w:val="enumlev1"/>
      </w:pPr>
      <w:r>
        <w:tab/>
        <w:t>moitié inférieure de la bande:</w:t>
      </w:r>
      <w:r>
        <w:tab/>
      </w:r>
      <w:r w:rsidRPr="00026F52">
        <w:rPr>
          <w:position w:val="-12"/>
        </w:rPr>
        <w:object w:dxaOrig="300" w:dyaOrig="360">
          <v:shape id="_x0000_i1030" type="#_x0000_t75" style="width:15.05pt;height:18.25pt" o:ole="">
            <v:imagedata r:id="rId15" o:title=""/>
          </v:shape>
          <o:OLEObject Type="Embed" ProgID="Equation.3" ShapeID="_x0000_i1030" DrawAspect="Content" ObjectID="_1356415250" r:id="rId21"/>
        </w:object>
      </w:r>
      <w:r>
        <w:rPr>
          <w:i/>
          <w:iCs/>
        </w:rPr>
        <w:t> </w:t>
      </w:r>
      <w:r w:rsidR="00C960E1">
        <w:t>=</w:t>
      </w:r>
      <w:r>
        <w:rPr>
          <w:i/>
          <w:iCs/>
        </w:rPr>
        <w:t> f</w:t>
      </w:r>
      <w:r>
        <w:rPr>
          <w:i/>
          <w:iCs/>
          <w:position w:val="-4"/>
          <w:sz w:val="20"/>
        </w:rPr>
        <w:t>r</w:t>
      </w:r>
      <w:r>
        <w:t> </w:t>
      </w:r>
      <w:r w:rsidR="00C960E1" w:rsidRPr="00C960E1">
        <w:t>+</w:t>
      </w:r>
      <w:r>
        <w:t> 14 </w:t>
      </w:r>
      <w:r w:rsidR="00C960E1" w:rsidRPr="00C960E1">
        <w:t>+</w:t>
      </w:r>
      <w:r>
        <w:t xml:space="preserve"> 28 </w:t>
      </w:r>
      <w:r>
        <w:rPr>
          <w:i/>
          <w:iCs/>
        </w:rPr>
        <w:t>n</w:t>
      </w:r>
    </w:p>
    <w:p w:rsidR="006324A5" w:rsidRDefault="006324A5" w:rsidP="00C960E1">
      <w:pPr>
        <w:pStyle w:val="enumlev1"/>
      </w:pPr>
      <w:r>
        <w:tab/>
        <w:t>moitié supérieure de la bande:</w:t>
      </w:r>
      <w:r>
        <w:tab/>
      </w:r>
      <w:r w:rsidRPr="00026F52">
        <w:rPr>
          <w:position w:val="-12"/>
        </w:rPr>
        <w:object w:dxaOrig="300" w:dyaOrig="360">
          <v:shape id="_x0000_i1031" type="#_x0000_t75" style="width:15.05pt;height:18.25pt" o:ole="">
            <v:imagedata r:id="rId17" o:title=""/>
          </v:shape>
          <o:OLEObject Type="Embed" ProgID="Equation.3" ShapeID="_x0000_i1031" DrawAspect="Content" ObjectID="_1356415251" r:id="rId22"/>
        </w:object>
      </w:r>
      <w:r>
        <w:rPr>
          <w:i/>
          <w:iCs/>
        </w:rPr>
        <w:t> </w:t>
      </w:r>
      <w:r w:rsidR="00C960E1" w:rsidRPr="00C960E1">
        <w:t>=</w:t>
      </w:r>
      <w:r>
        <w:rPr>
          <w:i/>
          <w:iCs/>
        </w:rPr>
        <w:t> f</w:t>
      </w:r>
      <w:r>
        <w:rPr>
          <w:i/>
          <w:iCs/>
          <w:position w:val="-4"/>
          <w:sz w:val="20"/>
        </w:rPr>
        <w:t>r</w:t>
      </w:r>
      <w:r>
        <w:t> </w:t>
      </w:r>
      <w:r w:rsidR="00C960E1" w:rsidRPr="00C960E1">
        <w:t>+</w:t>
      </w:r>
      <w:r>
        <w:t> 630 </w:t>
      </w:r>
      <w:r w:rsidR="00C960E1" w:rsidRPr="00C960E1">
        <w:t>+</w:t>
      </w:r>
      <w:r>
        <w:t xml:space="preserve"> 28 </w:t>
      </w:r>
      <w:r>
        <w:rPr>
          <w:i/>
          <w:iCs/>
        </w:rPr>
        <w:t>n</w:t>
      </w:r>
    </w:p>
    <w:p w:rsidR="006324A5" w:rsidRDefault="006324A5" w:rsidP="00F97ADA">
      <w:r>
        <w:t>où:</w:t>
      </w:r>
    </w:p>
    <w:p w:rsidR="006324A5" w:rsidRDefault="006324A5" w:rsidP="00C960E1">
      <w:pPr>
        <w:pStyle w:val="enumlev1"/>
        <w:rPr>
          <w:i/>
          <w:iCs/>
        </w:rPr>
      </w:pPr>
      <w:r>
        <w:rPr>
          <w:i/>
          <w:iCs/>
        </w:rPr>
        <w:tab/>
        <w:t>n</w:t>
      </w:r>
      <w:r>
        <w:t> </w:t>
      </w:r>
      <w:r w:rsidR="00C960E1" w:rsidRPr="00C960E1">
        <w:t>=</w:t>
      </w:r>
      <w:r>
        <w:t> 1, 2, 3, … 18</w:t>
      </w:r>
    </w:p>
    <w:p w:rsidR="006324A5" w:rsidRDefault="006324A5" w:rsidP="00F97ADA">
      <w:pPr>
        <w:pStyle w:val="enumlev1"/>
      </w:pPr>
      <w:r>
        <w:t>c)</w:t>
      </w:r>
      <w:r>
        <w:tab/>
        <w:t>pour les systèmes ayant un espacement entre canaux de 14 MHz:</w:t>
      </w:r>
    </w:p>
    <w:p w:rsidR="006324A5" w:rsidRDefault="006324A5" w:rsidP="00C960E1">
      <w:pPr>
        <w:pStyle w:val="enumlev1"/>
      </w:pPr>
      <w:r>
        <w:tab/>
        <w:t>moitié inférieure de la bande:</w:t>
      </w:r>
      <w:r>
        <w:tab/>
      </w:r>
      <w:r w:rsidRPr="00026F52">
        <w:rPr>
          <w:position w:val="-12"/>
        </w:rPr>
        <w:object w:dxaOrig="300" w:dyaOrig="360">
          <v:shape id="_x0000_i1032" type="#_x0000_t75" style="width:15.05pt;height:18.25pt" o:ole="">
            <v:imagedata r:id="rId15" o:title=""/>
          </v:shape>
          <o:OLEObject Type="Embed" ProgID="Equation.3" ShapeID="_x0000_i1032" DrawAspect="Content" ObjectID="_1356415252" r:id="rId23"/>
        </w:object>
      </w:r>
      <w:r>
        <w:rPr>
          <w:i/>
          <w:iCs/>
        </w:rPr>
        <w:t> </w:t>
      </w:r>
      <w:r w:rsidR="00C960E1">
        <w:t>=</w:t>
      </w:r>
      <w:r>
        <w:rPr>
          <w:i/>
          <w:iCs/>
        </w:rPr>
        <w:t> f</w:t>
      </w:r>
      <w:r>
        <w:rPr>
          <w:i/>
          <w:iCs/>
          <w:position w:val="-4"/>
          <w:sz w:val="20"/>
        </w:rPr>
        <w:t>r</w:t>
      </w:r>
      <w:r>
        <w:t> </w:t>
      </w:r>
      <w:r w:rsidR="00C960E1" w:rsidRPr="00C960E1">
        <w:t>+</w:t>
      </w:r>
      <w:r>
        <w:t> 21 </w:t>
      </w:r>
      <w:r w:rsidR="00C960E1" w:rsidRPr="00C960E1">
        <w:t>+</w:t>
      </w:r>
      <w:r>
        <w:t xml:space="preserve"> 14 </w:t>
      </w:r>
      <w:r>
        <w:rPr>
          <w:i/>
          <w:iCs/>
        </w:rPr>
        <w:t>n</w:t>
      </w:r>
    </w:p>
    <w:p w:rsidR="006324A5" w:rsidRDefault="006324A5" w:rsidP="00C960E1">
      <w:pPr>
        <w:pStyle w:val="enumlev1"/>
      </w:pPr>
      <w:r>
        <w:tab/>
        <w:t>moitié supérieure de la bande:</w:t>
      </w:r>
      <w:r>
        <w:tab/>
      </w:r>
      <w:r w:rsidRPr="00026F52">
        <w:rPr>
          <w:position w:val="-12"/>
        </w:rPr>
        <w:object w:dxaOrig="300" w:dyaOrig="360">
          <v:shape id="_x0000_i1033" type="#_x0000_t75" style="width:15.05pt;height:18.25pt" o:ole="">
            <v:imagedata r:id="rId17" o:title=""/>
          </v:shape>
          <o:OLEObject Type="Embed" ProgID="Equation.3" ShapeID="_x0000_i1033" DrawAspect="Content" ObjectID="_1356415253" r:id="rId24"/>
        </w:object>
      </w:r>
      <w:r>
        <w:rPr>
          <w:i/>
          <w:iCs/>
        </w:rPr>
        <w:t> </w:t>
      </w:r>
      <w:r w:rsidR="00C960E1">
        <w:t>=</w:t>
      </w:r>
      <w:r>
        <w:rPr>
          <w:i/>
          <w:iCs/>
        </w:rPr>
        <w:t> f</w:t>
      </w:r>
      <w:r>
        <w:rPr>
          <w:i/>
          <w:iCs/>
          <w:position w:val="-4"/>
          <w:sz w:val="20"/>
        </w:rPr>
        <w:t>r</w:t>
      </w:r>
      <w:r>
        <w:t> </w:t>
      </w:r>
      <w:r w:rsidR="00C960E1" w:rsidRPr="00C960E1">
        <w:t>+</w:t>
      </w:r>
      <w:r>
        <w:t> 637 </w:t>
      </w:r>
      <w:r w:rsidR="00C960E1" w:rsidRPr="00C960E1">
        <w:t>+</w:t>
      </w:r>
      <w:r>
        <w:t xml:space="preserve"> 14 </w:t>
      </w:r>
      <w:r>
        <w:rPr>
          <w:i/>
          <w:iCs/>
        </w:rPr>
        <w:t>n</w:t>
      </w:r>
    </w:p>
    <w:p w:rsidR="006324A5" w:rsidRDefault="006324A5" w:rsidP="00F97ADA">
      <w:r>
        <w:t>où:</w:t>
      </w:r>
    </w:p>
    <w:p w:rsidR="006324A5" w:rsidRDefault="006324A5" w:rsidP="00C960E1">
      <w:pPr>
        <w:pStyle w:val="enumlev1"/>
      </w:pPr>
      <w:r>
        <w:rPr>
          <w:i/>
          <w:iCs/>
        </w:rPr>
        <w:tab/>
        <w:t>n</w:t>
      </w:r>
      <w:r>
        <w:t> </w:t>
      </w:r>
      <w:r w:rsidR="00C960E1">
        <w:t>=</w:t>
      </w:r>
      <w:r>
        <w:t> 1, 2, 3, … 36</w:t>
      </w:r>
    </w:p>
    <w:p w:rsidR="006324A5" w:rsidRDefault="006324A5" w:rsidP="00F97ADA">
      <w:pPr>
        <w:pStyle w:val="enumlev1"/>
      </w:pPr>
      <w:r>
        <w:t>d)</w:t>
      </w:r>
      <w:r>
        <w:tab/>
        <w:t>pour les systèmes ayant un espacement entre canaux de 7 MHz:</w:t>
      </w:r>
    </w:p>
    <w:p w:rsidR="006324A5" w:rsidRDefault="006324A5" w:rsidP="00C960E1">
      <w:pPr>
        <w:pStyle w:val="enumlev1"/>
      </w:pPr>
      <w:r>
        <w:tab/>
        <w:t>moitié inférieure de la bande:</w:t>
      </w:r>
      <w:r>
        <w:tab/>
      </w:r>
      <w:r w:rsidRPr="00026F52">
        <w:rPr>
          <w:position w:val="-12"/>
        </w:rPr>
        <w:object w:dxaOrig="300" w:dyaOrig="360">
          <v:shape id="_x0000_i1034" type="#_x0000_t75" style="width:15.05pt;height:18.25pt" o:ole="">
            <v:imagedata r:id="rId15" o:title=""/>
          </v:shape>
          <o:OLEObject Type="Embed" ProgID="Equation.3" ShapeID="_x0000_i1034" DrawAspect="Content" ObjectID="_1356415254" r:id="rId25"/>
        </w:object>
      </w:r>
      <w:r>
        <w:rPr>
          <w:i/>
          <w:iCs/>
        </w:rPr>
        <w:t> </w:t>
      </w:r>
      <w:r w:rsidR="00C960E1" w:rsidRPr="00C960E1">
        <w:t>=</w:t>
      </w:r>
      <w:r>
        <w:rPr>
          <w:i/>
          <w:iCs/>
        </w:rPr>
        <w:t> f</w:t>
      </w:r>
      <w:r>
        <w:rPr>
          <w:i/>
          <w:iCs/>
          <w:position w:val="-4"/>
          <w:sz w:val="20"/>
        </w:rPr>
        <w:t>r</w:t>
      </w:r>
      <w:r>
        <w:t> </w:t>
      </w:r>
      <w:r w:rsidR="00C960E1" w:rsidRPr="00C960E1">
        <w:t>+</w:t>
      </w:r>
      <w:r>
        <w:t> 24,5 </w:t>
      </w:r>
      <w:r w:rsidR="00C960E1" w:rsidRPr="00C960E1">
        <w:t>+</w:t>
      </w:r>
      <w:r>
        <w:t xml:space="preserve"> 7 </w:t>
      </w:r>
      <w:r>
        <w:rPr>
          <w:i/>
          <w:iCs/>
        </w:rPr>
        <w:t>n</w:t>
      </w:r>
    </w:p>
    <w:p w:rsidR="006324A5" w:rsidRDefault="00C960E1" w:rsidP="00C960E1">
      <w:pPr>
        <w:pStyle w:val="enumlev1"/>
        <w:rPr>
          <w:i/>
          <w:iCs/>
        </w:rPr>
      </w:pPr>
      <w:r>
        <w:tab/>
      </w:r>
      <w:r w:rsidR="006324A5">
        <w:t>moitié supérieure de la bande:</w:t>
      </w:r>
      <w:r w:rsidR="006324A5">
        <w:tab/>
      </w:r>
      <w:r w:rsidR="006324A5" w:rsidRPr="00026F52">
        <w:rPr>
          <w:position w:val="-12"/>
        </w:rPr>
        <w:object w:dxaOrig="300" w:dyaOrig="360">
          <v:shape id="_x0000_i1035" type="#_x0000_t75" style="width:15.05pt;height:18.25pt" o:ole="">
            <v:imagedata r:id="rId17" o:title=""/>
          </v:shape>
          <o:OLEObject Type="Embed" ProgID="Equation.3" ShapeID="_x0000_i1035" DrawAspect="Content" ObjectID="_1356415255" r:id="rId26"/>
        </w:object>
      </w:r>
      <w:r w:rsidR="006324A5">
        <w:rPr>
          <w:i/>
          <w:iCs/>
        </w:rPr>
        <w:t> </w:t>
      </w:r>
      <w:r w:rsidRPr="00C960E1">
        <w:t>=</w:t>
      </w:r>
      <w:r w:rsidR="006324A5">
        <w:rPr>
          <w:i/>
          <w:iCs/>
        </w:rPr>
        <w:t> f</w:t>
      </w:r>
      <w:r w:rsidR="006324A5">
        <w:rPr>
          <w:i/>
          <w:iCs/>
          <w:position w:val="-4"/>
          <w:sz w:val="20"/>
        </w:rPr>
        <w:t>r</w:t>
      </w:r>
      <w:r w:rsidR="006324A5">
        <w:t> </w:t>
      </w:r>
      <w:r w:rsidRPr="00C960E1">
        <w:t>+</w:t>
      </w:r>
      <w:r w:rsidR="006324A5">
        <w:t> 640,5 </w:t>
      </w:r>
      <w:r w:rsidRPr="00C960E1">
        <w:t>+</w:t>
      </w:r>
      <w:r w:rsidR="006324A5">
        <w:t xml:space="preserve"> 7 </w:t>
      </w:r>
      <w:r w:rsidR="006324A5">
        <w:rPr>
          <w:i/>
          <w:iCs/>
        </w:rPr>
        <w:t>n</w:t>
      </w:r>
    </w:p>
    <w:p w:rsidR="006324A5" w:rsidRDefault="006324A5" w:rsidP="00F97ADA">
      <w:r>
        <w:t>où:</w:t>
      </w:r>
    </w:p>
    <w:p w:rsidR="006324A5" w:rsidRDefault="006324A5" w:rsidP="00C960E1">
      <w:pPr>
        <w:pStyle w:val="enumlev1"/>
      </w:pPr>
      <w:r>
        <w:rPr>
          <w:i/>
          <w:iCs/>
        </w:rPr>
        <w:tab/>
        <w:t>n</w:t>
      </w:r>
      <w:r>
        <w:t> </w:t>
      </w:r>
      <w:r w:rsidR="00C960E1" w:rsidRPr="00C960E1">
        <w:t>=</w:t>
      </w:r>
      <w:r>
        <w:t> 1, 2, 3, … 72</w:t>
      </w:r>
    </w:p>
    <w:p w:rsidR="006324A5" w:rsidRDefault="006324A5" w:rsidP="00F97ADA">
      <w:pPr>
        <w:pStyle w:val="enumlev1"/>
      </w:pPr>
      <w:r>
        <w:br w:type="page"/>
        <w:t>e)</w:t>
      </w:r>
      <w:r>
        <w:tab/>
        <w:t>pour les systèmes ayant un espacement entre canaux de 3,5 MHz:</w:t>
      </w:r>
    </w:p>
    <w:p w:rsidR="006324A5" w:rsidRDefault="006324A5" w:rsidP="00C960E1">
      <w:pPr>
        <w:pStyle w:val="enumlev1"/>
      </w:pPr>
      <w:r>
        <w:tab/>
        <w:t>moitié inférieure de la bande:</w:t>
      </w:r>
      <w:r>
        <w:tab/>
      </w:r>
      <w:r w:rsidRPr="00026F52">
        <w:rPr>
          <w:position w:val="-12"/>
        </w:rPr>
        <w:object w:dxaOrig="300" w:dyaOrig="360">
          <v:shape id="_x0000_i1036" type="#_x0000_t75" style="width:15.05pt;height:18.25pt" o:ole="">
            <v:imagedata r:id="rId15" o:title=""/>
          </v:shape>
          <o:OLEObject Type="Embed" ProgID="Equation.3" ShapeID="_x0000_i1036" DrawAspect="Content" ObjectID="_1356415256" r:id="rId27"/>
        </w:object>
      </w:r>
      <w:r>
        <w:rPr>
          <w:i/>
          <w:iCs/>
        </w:rPr>
        <w:t> </w:t>
      </w:r>
      <w:r w:rsidR="00C960E1" w:rsidRPr="00C960E1">
        <w:t>=</w:t>
      </w:r>
      <w:r>
        <w:rPr>
          <w:i/>
          <w:iCs/>
        </w:rPr>
        <w:t> f</w:t>
      </w:r>
      <w:r>
        <w:rPr>
          <w:i/>
          <w:iCs/>
          <w:position w:val="-4"/>
          <w:sz w:val="20"/>
        </w:rPr>
        <w:t>r</w:t>
      </w:r>
      <w:r>
        <w:t> </w:t>
      </w:r>
      <w:r w:rsidR="00C960E1" w:rsidRPr="00C960E1">
        <w:t>+</w:t>
      </w:r>
      <w:r>
        <w:t> 26,25 </w:t>
      </w:r>
      <w:r w:rsidR="00C960E1" w:rsidRPr="00C960E1">
        <w:t>+</w:t>
      </w:r>
      <w:r>
        <w:t xml:space="preserve"> 3,5 </w:t>
      </w:r>
      <w:r>
        <w:rPr>
          <w:i/>
          <w:iCs/>
        </w:rPr>
        <w:t>n</w:t>
      </w:r>
    </w:p>
    <w:p w:rsidR="006324A5" w:rsidRDefault="006324A5" w:rsidP="00C960E1">
      <w:pPr>
        <w:pStyle w:val="enumlev1"/>
        <w:rPr>
          <w:i/>
          <w:iCs/>
        </w:rPr>
      </w:pPr>
      <w:r>
        <w:tab/>
        <w:t>moitié supérieure de la bande:</w:t>
      </w:r>
      <w:r>
        <w:tab/>
      </w:r>
      <w:r w:rsidRPr="00026F52">
        <w:rPr>
          <w:position w:val="-12"/>
        </w:rPr>
        <w:object w:dxaOrig="300" w:dyaOrig="360">
          <v:shape id="_x0000_i1037" type="#_x0000_t75" style="width:15.05pt;height:18.25pt" o:ole="">
            <v:imagedata r:id="rId17" o:title=""/>
          </v:shape>
          <o:OLEObject Type="Embed" ProgID="Equation.3" ShapeID="_x0000_i1037" DrawAspect="Content" ObjectID="_1356415257" r:id="rId28"/>
        </w:object>
      </w:r>
      <w:r>
        <w:rPr>
          <w:i/>
          <w:iCs/>
        </w:rPr>
        <w:t> </w:t>
      </w:r>
      <w:r w:rsidR="00C960E1" w:rsidRPr="00C960E1">
        <w:t>=</w:t>
      </w:r>
      <w:r>
        <w:rPr>
          <w:i/>
          <w:iCs/>
        </w:rPr>
        <w:t> f</w:t>
      </w:r>
      <w:r>
        <w:rPr>
          <w:i/>
          <w:iCs/>
          <w:position w:val="-4"/>
          <w:sz w:val="20"/>
        </w:rPr>
        <w:t>r</w:t>
      </w:r>
      <w:r>
        <w:t> </w:t>
      </w:r>
      <w:r w:rsidR="00C960E1" w:rsidRPr="00C960E1">
        <w:t>+</w:t>
      </w:r>
      <w:r>
        <w:t> 642,25 </w:t>
      </w:r>
      <w:r w:rsidR="00C960E1" w:rsidRPr="00C960E1">
        <w:t>+</w:t>
      </w:r>
      <w:r>
        <w:t xml:space="preserve"> 3,5 </w:t>
      </w:r>
      <w:r>
        <w:rPr>
          <w:i/>
          <w:iCs/>
        </w:rPr>
        <w:t>n</w:t>
      </w:r>
    </w:p>
    <w:p w:rsidR="006324A5" w:rsidRDefault="006324A5" w:rsidP="00F97ADA">
      <w:r>
        <w:t>où:</w:t>
      </w:r>
    </w:p>
    <w:p w:rsidR="006324A5" w:rsidRDefault="006324A5" w:rsidP="00C960E1">
      <w:pPr>
        <w:pStyle w:val="enumlev1"/>
      </w:pPr>
      <w:r>
        <w:rPr>
          <w:i/>
          <w:iCs/>
        </w:rPr>
        <w:tab/>
        <w:t>n</w:t>
      </w:r>
      <w:r>
        <w:t> </w:t>
      </w:r>
      <w:r w:rsidR="00C960E1" w:rsidRPr="00C960E1">
        <w:t>=</w:t>
      </w:r>
      <w:r>
        <w:t> 1, 2, 3, … 144.</w:t>
      </w:r>
    </w:p>
    <w:p w:rsidR="00C960E1" w:rsidRDefault="00C960E1" w:rsidP="00C960E1">
      <w:pPr>
        <w:pStyle w:val="enumlev1"/>
      </w:pPr>
    </w:p>
    <w:p w:rsidR="00C960E1" w:rsidRDefault="00C960E1" w:rsidP="00C960E1">
      <w:pPr>
        <w:pStyle w:val="enumlev1"/>
      </w:pPr>
    </w:p>
    <w:p w:rsidR="00C960E1" w:rsidRDefault="00C960E1" w:rsidP="00C960E1">
      <w:pPr>
        <w:pStyle w:val="enumlev1"/>
      </w:pPr>
    </w:p>
    <w:p w:rsidR="006324A5" w:rsidRDefault="00F97ADA" w:rsidP="00F97ADA">
      <w:pPr>
        <w:pStyle w:val="AnnexNoTitle"/>
      </w:pPr>
      <w:r>
        <w:t xml:space="preserve">Annexe  </w:t>
      </w:r>
      <w:r w:rsidR="006324A5">
        <w:t>2</w:t>
      </w:r>
    </w:p>
    <w:p w:rsidR="006324A5" w:rsidRPr="00F97ADA" w:rsidRDefault="006324A5" w:rsidP="006324A5">
      <w:pPr>
        <w:pStyle w:val="TableNo"/>
      </w:pPr>
      <w:r w:rsidRPr="00F97ADA">
        <w:t>TABLEAU  1</w:t>
      </w:r>
    </w:p>
    <w:p w:rsidR="006324A5" w:rsidRDefault="006324A5" w:rsidP="006324A5">
      <w:pPr>
        <w:pStyle w:val="Tabletitle"/>
      </w:pPr>
      <w:r>
        <w:t>Paramètres calculés d'après la Recommandation UIT-R F.746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963"/>
        <w:gridCol w:w="964"/>
        <w:gridCol w:w="964"/>
        <w:gridCol w:w="964"/>
        <w:gridCol w:w="964"/>
        <w:gridCol w:w="964"/>
        <w:gridCol w:w="964"/>
        <w:gridCol w:w="964"/>
        <w:gridCol w:w="964"/>
        <w:gridCol w:w="964"/>
      </w:tblGrid>
      <w:tr w:rsidR="006324A5" w:rsidTr="00F97ADA">
        <w:trPr>
          <w:cantSplit/>
          <w:trHeight w:val="400"/>
          <w:jc w:val="center"/>
        </w:trPr>
        <w:tc>
          <w:tcPr>
            <w:tcW w:w="964" w:type="dxa"/>
            <w:vAlign w:val="center"/>
          </w:tcPr>
          <w:p w:rsidR="006324A5" w:rsidRDefault="006324A5" w:rsidP="00C960E1">
            <w:pPr>
              <w:pStyle w:val="Tablehead"/>
            </w:pPr>
            <w:r>
              <w:rPr>
                <w:i/>
                <w:iCs/>
              </w:rPr>
              <w:t>XS</w:t>
            </w:r>
            <w:r>
              <w:br/>
              <w:t>(MHz)</w:t>
            </w:r>
          </w:p>
        </w:tc>
        <w:tc>
          <w:tcPr>
            <w:tcW w:w="964" w:type="dxa"/>
            <w:vAlign w:val="center"/>
          </w:tcPr>
          <w:p w:rsidR="006324A5" w:rsidRDefault="006324A5" w:rsidP="00C960E1">
            <w:pPr>
              <w:pStyle w:val="Tablehead"/>
            </w:pPr>
            <w:r>
              <w:rPr>
                <w:i/>
                <w:iCs/>
              </w:rPr>
              <w:t>n</w:t>
            </w:r>
          </w:p>
        </w:tc>
        <w:tc>
          <w:tcPr>
            <w:tcW w:w="964" w:type="dxa"/>
            <w:vAlign w:val="center"/>
          </w:tcPr>
          <w:p w:rsidR="006324A5" w:rsidRDefault="006324A5" w:rsidP="00C960E1">
            <w:pPr>
              <w:pStyle w:val="Tablehead"/>
            </w:pPr>
            <w:r>
              <w:rPr>
                <w:i/>
                <w:iCs/>
              </w:rPr>
              <w:t>f</w:t>
            </w:r>
            <w:r>
              <w:rPr>
                <w:position w:val="-4"/>
                <w:sz w:val="18"/>
              </w:rPr>
              <w:t>1</w:t>
            </w:r>
            <w:r>
              <w:br/>
              <w:t>(MHz)</w:t>
            </w:r>
          </w:p>
        </w:tc>
        <w:tc>
          <w:tcPr>
            <w:tcW w:w="964" w:type="dxa"/>
            <w:vAlign w:val="center"/>
          </w:tcPr>
          <w:p w:rsidR="006324A5" w:rsidRDefault="006324A5" w:rsidP="00C960E1">
            <w:pPr>
              <w:pStyle w:val="Tablehead"/>
            </w:pPr>
            <w:r>
              <w:rPr>
                <w:i/>
                <w:iCs/>
              </w:rPr>
              <w:t>f</w:t>
            </w:r>
            <w:r>
              <w:rPr>
                <w:i/>
                <w:iCs/>
                <w:position w:val="-4"/>
                <w:sz w:val="18"/>
              </w:rPr>
              <w:t>nmax</w:t>
            </w:r>
            <w:r>
              <w:br/>
              <w:t>(MHz)</w:t>
            </w:r>
          </w:p>
        </w:tc>
        <w:tc>
          <w:tcPr>
            <w:tcW w:w="964" w:type="dxa"/>
            <w:vAlign w:val="center"/>
          </w:tcPr>
          <w:p w:rsidR="006324A5" w:rsidRDefault="006324A5" w:rsidP="00C960E1">
            <w:pPr>
              <w:pStyle w:val="Tablehead"/>
              <w:spacing w:line="270" w:lineRule="exact"/>
              <w:rPr>
                <w:lang w:val="en-US"/>
              </w:rPr>
            </w:pPr>
            <w:r w:rsidRPr="00026F52">
              <w:rPr>
                <w:position w:val="-14"/>
              </w:rPr>
              <w:object w:dxaOrig="320" w:dyaOrig="380">
                <v:shape id="_x0000_i1038" type="#_x0000_t75" style="width:15.5pt;height:19.15pt" o:ole="">
                  <v:imagedata r:id="rId29" o:title=""/>
                </v:shape>
                <o:OLEObject Type="Embed" ProgID="Equation.3" ShapeID="_x0000_i1038" DrawAspect="Content" ObjectID="_1356415258" r:id="rId30"/>
              </w:object>
            </w:r>
            <w:r>
              <w:br/>
              <w:t>(MH</w:t>
            </w:r>
            <w:r>
              <w:rPr>
                <w:lang w:val="en-US"/>
              </w:rPr>
              <w:t>z)</w:t>
            </w:r>
          </w:p>
        </w:tc>
        <w:tc>
          <w:tcPr>
            <w:tcW w:w="964" w:type="dxa"/>
            <w:vAlign w:val="center"/>
          </w:tcPr>
          <w:p w:rsidR="006324A5" w:rsidRDefault="006324A5" w:rsidP="00C960E1">
            <w:pPr>
              <w:pStyle w:val="Tablehead"/>
              <w:spacing w:line="270" w:lineRule="exact"/>
              <w:rPr>
                <w:lang w:val="en-US"/>
              </w:rPr>
            </w:pPr>
            <w:r w:rsidRPr="00026F52">
              <w:rPr>
                <w:position w:val="-14"/>
              </w:rPr>
              <w:object w:dxaOrig="660" w:dyaOrig="380">
                <v:shape id="_x0000_i1039" type="#_x0000_t75" style="width:31.9pt;height:19.15pt" o:ole="">
                  <v:imagedata r:id="rId31" o:title=""/>
                </v:shape>
                <o:OLEObject Type="Embed" ProgID="Equation.3" ShapeID="_x0000_i1039" DrawAspect="Content" ObjectID="_1356415259" r:id="rId32"/>
              </w:object>
            </w:r>
            <w:r>
              <w:rPr>
                <w:lang w:val="en-US"/>
              </w:rPr>
              <w:br/>
              <w:t>(MHz)</w:t>
            </w:r>
          </w:p>
        </w:tc>
        <w:tc>
          <w:tcPr>
            <w:tcW w:w="964" w:type="dxa"/>
            <w:vAlign w:val="center"/>
          </w:tcPr>
          <w:p w:rsidR="006324A5" w:rsidRDefault="006324A5" w:rsidP="00C960E1">
            <w:pPr>
              <w:pStyle w:val="Tablehead"/>
              <w:rPr>
                <w:lang w:val="en-US"/>
              </w:rPr>
            </w:pPr>
            <w:r>
              <w:rPr>
                <w:i/>
                <w:iCs/>
                <w:lang w:val="en-US"/>
              </w:rPr>
              <w:t>Z</w:t>
            </w:r>
            <w:r>
              <w:rPr>
                <w:position w:val="-4"/>
                <w:sz w:val="18"/>
                <w:lang w:val="en-US"/>
              </w:rPr>
              <w:t>1</w:t>
            </w:r>
            <w:r>
              <w:rPr>
                <w:i/>
                <w:iCs/>
                <w:lang w:val="en-US"/>
              </w:rPr>
              <w:t>S</w:t>
            </w:r>
            <w:r>
              <w:rPr>
                <w:lang w:val="en-US"/>
              </w:rPr>
              <w:br/>
              <w:t>(MHz)</w:t>
            </w:r>
          </w:p>
        </w:tc>
        <w:tc>
          <w:tcPr>
            <w:tcW w:w="964" w:type="dxa"/>
            <w:vAlign w:val="center"/>
          </w:tcPr>
          <w:p w:rsidR="006324A5" w:rsidRDefault="006324A5" w:rsidP="00C960E1">
            <w:pPr>
              <w:pStyle w:val="Tablehead"/>
              <w:rPr>
                <w:lang w:val="en-US"/>
              </w:rPr>
            </w:pPr>
            <w:r>
              <w:rPr>
                <w:i/>
                <w:iCs/>
                <w:lang w:val="en-US"/>
              </w:rPr>
              <w:t>Z</w:t>
            </w:r>
            <w:r>
              <w:rPr>
                <w:position w:val="-4"/>
                <w:sz w:val="18"/>
                <w:lang w:val="en-US"/>
              </w:rPr>
              <w:t>2</w:t>
            </w:r>
            <w:r>
              <w:rPr>
                <w:i/>
                <w:iCs/>
                <w:lang w:val="en-US"/>
              </w:rPr>
              <w:t>S</w:t>
            </w:r>
            <w:r>
              <w:rPr>
                <w:lang w:val="en-US"/>
              </w:rPr>
              <w:br/>
              <w:t>(MHz)</w:t>
            </w:r>
          </w:p>
        </w:tc>
        <w:tc>
          <w:tcPr>
            <w:tcW w:w="964" w:type="dxa"/>
            <w:vAlign w:val="center"/>
          </w:tcPr>
          <w:p w:rsidR="006324A5" w:rsidRDefault="006324A5" w:rsidP="00C960E1">
            <w:pPr>
              <w:pStyle w:val="Tablehead"/>
            </w:pPr>
            <w:r>
              <w:rPr>
                <w:i/>
                <w:iCs/>
              </w:rPr>
              <w:t>YS</w:t>
            </w:r>
            <w:r>
              <w:br/>
              <w:t>(MHz)</w:t>
            </w:r>
          </w:p>
        </w:tc>
        <w:tc>
          <w:tcPr>
            <w:tcW w:w="964" w:type="dxa"/>
            <w:vAlign w:val="center"/>
          </w:tcPr>
          <w:p w:rsidR="006324A5" w:rsidRDefault="006324A5" w:rsidP="00C960E1">
            <w:pPr>
              <w:pStyle w:val="Tablehead"/>
            </w:pPr>
            <w:r>
              <w:rPr>
                <w:i/>
                <w:iCs/>
              </w:rPr>
              <w:t>DS</w:t>
            </w:r>
            <w:r>
              <w:br/>
              <w:t>(MHz)</w:t>
            </w:r>
          </w:p>
        </w:tc>
      </w:tr>
      <w:tr w:rsidR="006324A5" w:rsidTr="00F97ADA">
        <w:trPr>
          <w:cantSplit/>
          <w:trHeight w:val="400"/>
          <w:jc w:val="center"/>
        </w:trPr>
        <w:tc>
          <w:tcPr>
            <w:tcW w:w="964" w:type="dxa"/>
          </w:tcPr>
          <w:p w:rsidR="006324A5" w:rsidRDefault="006324A5" w:rsidP="00C960E1">
            <w:pPr>
              <w:pStyle w:val="Tabletext"/>
              <w:jc w:val="center"/>
            </w:pPr>
            <w:r>
              <w:t>56</w:t>
            </w:r>
          </w:p>
        </w:tc>
        <w:tc>
          <w:tcPr>
            <w:tcW w:w="964" w:type="dxa"/>
          </w:tcPr>
          <w:p w:rsidR="006324A5" w:rsidRDefault="006324A5" w:rsidP="00C960E1">
            <w:pPr>
              <w:pStyle w:val="Tabletext"/>
              <w:jc w:val="center"/>
            </w:pPr>
            <w:r>
              <w:t>1, ... 9</w:t>
            </w:r>
          </w:p>
        </w:tc>
        <w:tc>
          <w:tcPr>
            <w:tcW w:w="964" w:type="dxa"/>
          </w:tcPr>
          <w:p w:rsidR="006324A5" w:rsidRDefault="006324A5" w:rsidP="00C960E1">
            <w:pPr>
              <w:pStyle w:val="Tabletext"/>
              <w:jc w:val="center"/>
            </w:pPr>
            <w:r>
              <w:t>51</w:t>
            </w:r>
            <w:r>
              <w:rPr>
                <w:rFonts w:ascii="Tms Rmn" w:hAnsi="Tms Rmn"/>
                <w:sz w:val="12"/>
              </w:rPr>
              <w:t> </w:t>
            </w:r>
            <w:r>
              <w:t>468</w:t>
            </w:r>
          </w:p>
        </w:tc>
        <w:tc>
          <w:tcPr>
            <w:tcW w:w="964" w:type="dxa"/>
          </w:tcPr>
          <w:p w:rsidR="006324A5" w:rsidRDefault="006324A5" w:rsidP="00C960E1">
            <w:pPr>
              <w:pStyle w:val="Tabletext"/>
              <w:jc w:val="center"/>
            </w:pPr>
            <w:r>
              <w:t>51</w:t>
            </w:r>
            <w:r>
              <w:rPr>
                <w:rFonts w:ascii="Tms Rmn" w:hAnsi="Tms Rmn"/>
                <w:sz w:val="12"/>
              </w:rPr>
              <w:t> </w:t>
            </w:r>
            <w:r>
              <w:t>916</w:t>
            </w:r>
          </w:p>
        </w:tc>
        <w:tc>
          <w:tcPr>
            <w:tcW w:w="964" w:type="dxa"/>
          </w:tcPr>
          <w:p w:rsidR="006324A5" w:rsidRDefault="006324A5" w:rsidP="00C960E1">
            <w:pPr>
              <w:pStyle w:val="Tabletext"/>
              <w:jc w:val="center"/>
            </w:pPr>
            <w:r>
              <w:t>52</w:t>
            </w:r>
            <w:r>
              <w:rPr>
                <w:rFonts w:ascii="Tms Rmn" w:hAnsi="Tms Rmn"/>
                <w:sz w:val="12"/>
              </w:rPr>
              <w:t> </w:t>
            </w:r>
            <w:r>
              <w:t>084</w:t>
            </w:r>
          </w:p>
        </w:tc>
        <w:tc>
          <w:tcPr>
            <w:tcW w:w="964" w:type="dxa"/>
          </w:tcPr>
          <w:p w:rsidR="006324A5" w:rsidRDefault="006324A5" w:rsidP="00C960E1">
            <w:pPr>
              <w:pStyle w:val="Tabletext"/>
              <w:jc w:val="center"/>
            </w:pPr>
            <w:r>
              <w:t>52</w:t>
            </w:r>
            <w:r>
              <w:rPr>
                <w:rFonts w:ascii="Tms Rmn" w:hAnsi="Tms Rmn"/>
                <w:sz w:val="12"/>
              </w:rPr>
              <w:t> </w:t>
            </w:r>
            <w:r>
              <w:t>532</w:t>
            </w:r>
          </w:p>
        </w:tc>
        <w:tc>
          <w:tcPr>
            <w:tcW w:w="964" w:type="dxa"/>
          </w:tcPr>
          <w:p w:rsidR="006324A5" w:rsidRDefault="006324A5" w:rsidP="00C960E1">
            <w:pPr>
              <w:pStyle w:val="Tabletext"/>
              <w:jc w:val="center"/>
            </w:pPr>
            <w:r>
              <w:t>68</w:t>
            </w:r>
          </w:p>
        </w:tc>
        <w:tc>
          <w:tcPr>
            <w:tcW w:w="964" w:type="dxa"/>
          </w:tcPr>
          <w:p w:rsidR="006324A5" w:rsidRDefault="006324A5" w:rsidP="00C960E1">
            <w:pPr>
              <w:pStyle w:val="Tabletext"/>
              <w:jc w:val="center"/>
            </w:pPr>
            <w:r>
              <w:t>68</w:t>
            </w:r>
          </w:p>
        </w:tc>
        <w:tc>
          <w:tcPr>
            <w:tcW w:w="964" w:type="dxa"/>
          </w:tcPr>
          <w:p w:rsidR="006324A5" w:rsidRDefault="006324A5" w:rsidP="00C960E1">
            <w:pPr>
              <w:pStyle w:val="Tabletext"/>
              <w:jc w:val="center"/>
            </w:pPr>
            <w:r>
              <w:t>168</w:t>
            </w:r>
          </w:p>
        </w:tc>
        <w:tc>
          <w:tcPr>
            <w:tcW w:w="964" w:type="dxa"/>
          </w:tcPr>
          <w:p w:rsidR="006324A5" w:rsidRDefault="006324A5" w:rsidP="00C960E1">
            <w:pPr>
              <w:pStyle w:val="Tabletext"/>
              <w:jc w:val="center"/>
            </w:pPr>
            <w:r>
              <w:t>616</w:t>
            </w:r>
          </w:p>
        </w:tc>
      </w:tr>
      <w:tr w:rsidR="006324A5" w:rsidTr="00F97ADA">
        <w:trPr>
          <w:cantSplit/>
          <w:trHeight w:val="400"/>
          <w:jc w:val="center"/>
        </w:trPr>
        <w:tc>
          <w:tcPr>
            <w:tcW w:w="964" w:type="dxa"/>
          </w:tcPr>
          <w:p w:rsidR="006324A5" w:rsidRDefault="006324A5" w:rsidP="00C960E1">
            <w:pPr>
              <w:pStyle w:val="Tabletext"/>
              <w:jc w:val="center"/>
            </w:pPr>
            <w:r>
              <w:t>28</w:t>
            </w:r>
          </w:p>
        </w:tc>
        <w:tc>
          <w:tcPr>
            <w:tcW w:w="964" w:type="dxa"/>
          </w:tcPr>
          <w:p w:rsidR="006324A5" w:rsidRDefault="006324A5" w:rsidP="00C960E1">
            <w:pPr>
              <w:pStyle w:val="Tabletext"/>
              <w:jc w:val="center"/>
            </w:pPr>
            <w:r>
              <w:t>1, ... 18</w:t>
            </w:r>
          </w:p>
        </w:tc>
        <w:tc>
          <w:tcPr>
            <w:tcW w:w="964" w:type="dxa"/>
          </w:tcPr>
          <w:p w:rsidR="006324A5" w:rsidRDefault="006324A5" w:rsidP="00C960E1">
            <w:pPr>
              <w:pStyle w:val="Tabletext"/>
              <w:jc w:val="center"/>
            </w:pPr>
            <w:r>
              <w:t>51</w:t>
            </w:r>
            <w:r>
              <w:rPr>
                <w:rFonts w:ascii="Tms Rmn" w:hAnsi="Tms Rmn"/>
                <w:sz w:val="12"/>
              </w:rPr>
              <w:t> </w:t>
            </w:r>
            <w:r>
              <w:t>454</w:t>
            </w:r>
          </w:p>
        </w:tc>
        <w:tc>
          <w:tcPr>
            <w:tcW w:w="964" w:type="dxa"/>
          </w:tcPr>
          <w:p w:rsidR="006324A5" w:rsidRDefault="006324A5" w:rsidP="00C960E1">
            <w:pPr>
              <w:pStyle w:val="Tabletext"/>
              <w:jc w:val="center"/>
            </w:pPr>
            <w:r>
              <w:t>51</w:t>
            </w:r>
            <w:r>
              <w:rPr>
                <w:rFonts w:ascii="Tms Rmn" w:hAnsi="Tms Rmn"/>
                <w:sz w:val="12"/>
              </w:rPr>
              <w:t> </w:t>
            </w:r>
            <w:r>
              <w:t>930</w:t>
            </w:r>
          </w:p>
        </w:tc>
        <w:tc>
          <w:tcPr>
            <w:tcW w:w="964" w:type="dxa"/>
          </w:tcPr>
          <w:p w:rsidR="006324A5" w:rsidRDefault="006324A5" w:rsidP="00C960E1">
            <w:pPr>
              <w:pStyle w:val="Tabletext"/>
              <w:jc w:val="center"/>
            </w:pPr>
            <w:r>
              <w:t>52</w:t>
            </w:r>
            <w:r>
              <w:rPr>
                <w:rFonts w:ascii="Tms Rmn" w:hAnsi="Tms Rmn"/>
                <w:sz w:val="12"/>
              </w:rPr>
              <w:t> </w:t>
            </w:r>
            <w:r>
              <w:t>070</w:t>
            </w:r>
          </w:p>
        </w:tc>
        <w:tc>
          <w:tcPr>
            <w:tcW w:w="964" w:type="dxa"/>
          </w:tcPr>
          <w:p w:rsidR="006324A5" w:rsidRDefault="006324A5" w:rsidP="00C960E1">
            <w:pPr>
              <w:pStyle w:val="Tabletext"/>
              <w:jc w:val="center"/>
            </w:pPr>
            <w:r>
              <w:t>52</w:t>
            </w:r>
            <w:r>
              <w:rPr>
                <w:rFonts w:ascii="Tms Rmn" w:hAnsi="Tms Rmn"/>
                <w:sz w:val="12"/>
              </w:rPr>
              <w:t> </w:t>
            </w:r>
            <w:r>
              <w:t>546</w:t>
            </w:r>
          </w:p>
        </w:tc>
        <w:tc>
          <w:tcPr>
            <w:tcW w:w="964" w:type="dxa"/>
          </w:tcPr>
          <w:p w:rsidR="006324A5" w:rsidRDefault="006324A5" w:rsidP="00C960E1">
            <w:pPr>
              <w:pStyle w:val="Tabletext"/>
              <w:jc w:val="center"/>
            </w:pPr>
            <w:r>
              <w:t>54</w:t>
            </w:r>
          </w:p>
        </w:tc>
        <w:tc>
          <w:tcPr>
            <w:tcW w:w="964" w:type="dxa"/>
          </w:tcPr>
          <w:p w:rsidR="006324A5" w:rsidRDefault="006324A5" w:rsidP="00C960E1">
            <w:pPr>
              <w:pStyle w:val="Tabletext"/>
              <w:jc w:val="center"/>
            </w:pPr>
            <w:r>
              <w:t>54</w:t>
            </w:r>
          </w:p>
        </w:tc>
        <w:tc>
          <w:tcPr>
            <w:tcW w:w="964" w:type="dxa"/>
          </w:tcPr>
          <w:p w:rsidR="006324A5" w:rsidRDefault="006324A5" w:rsidP="00C960E1">
            <w:pPr>
              <w:pStyle w:val="Tabletext"/>
              <w:jc w:val="center"/>
            </w:pPr>
            <w:r>
              <w:t>140</w:t>
            </w:r>
          </w:p>
        </w:tc>
        <w:tc>
          <w:tcPr>
            <w:tcW w:w="964" w:type="dxa"/>
          </w:tcPr>
          <w:p w:rsidR="006324A5" w:rsidRDefault="006324A5" w:rsidP="00C960E1">
            <w:pPr>
              <w:pStyle w:val="Tabletext"/>
              <w:jc w:val="center"/>
            </w:pPr>
            <w:r>
              <w:t>616</w:t>
            </w:r>
          </w:p>
        </w:tc>
      </w:tr>
      <w:tr w:rsidR="006324A5" w:rsidTr="00F97ADA">
        <w:trPr>
          <w:cantSplit/>
          <w:trHeight w:val="400"/>
          <w:jc w:val="center"/>
        </w:trPr>
        <w:tc>
          <w:tcPr>
            <w:tcW w:w="964" w:type="dxa"/>
          </w:tcPr>
          <w:p w:rsidR="006324A5" w:rsidRDefault="006324A5" w:rsidP="00C960E1">
            <w:pPr>
              <w:pStyle w:val="Tabletext"/>
              <w:jc w:val="center"/>
            </w:pPr>
            <w:r>
              <w:t>14</w:t>
            </w:r>
          </w:p>
        </w:tc>
        <w:tc>
          <w:tcPr>
            <w:tcW w:w="964" w:type="dxa"/>
          </w:tcPr>
          <w:p w:rsidR="006324A5" w:rsidRDefault="006324A5" w:rsidP="00C960E1">
            <w:pPr>
              <w:pStyle w:val="Tabletext"/>
              <w:jc w:val="center"/>
            </w:pPr>
            <w:r>
              <w:t>1, ... 36</w:t>
            </w:r>
          </w:p>
        </w:tc>
        <w:tc>
          <w:tcPr>
            <w:tcW w:w="964" w:type="dxa"/>
          </w:tcPr>
          <w:p w:rsidR="006324A5" w:rsidRDefault="006324A5" w:rsidP="00C960E1">
            <w:pPr>
              <w:pStyle w:val="Tabletext"/>
              <w:jc w:val="center"/>
            </w:pPr>
            <w:r>
              <w:t>51</w:t>
            </w:r>
            <w:r>
              <w:rPr>
                <w:rFonts w:ascii="Tms Rmn" w:hAnsi="Tms Rmn"/>
                <w:sz w:val="12"/>
              </w:rPr>
              <w:t> </w:t>
            </w:r>
            <w:r>
              <w:t>447</w:t>
            </w:r>
          </w:p>
        </w:tc>
        <w:tc>
          <w:tcPr>
            <w:tcW w:w="964" w:type="dxa"/>
          </w:tcPr>
          <w:p w:rsidR="006324A5" w:rsidRDefault="006324A5" w:rsidP="00C960E1">
            <w:pPr>
              <w:pStyle w:val="Tabletext"/>
              <w:jc w:val="center"/>
            </w:pPr>
            <w:r>
              <w:t>51</w:t>
            </w:r>
            <w:r>
              <w:rPr>
                <w:rFonts w:ascii="Tms Rmn" w:hAnsi="Tms Rmn"/>
                <w:sz w:val="12"/>
              </w:rPr>
              <w:t> </w:t>
            </w:r>
            <w:r>
              <w:t>937</w:t>
            </w:r>
          </w:p>
        </w:tc>
        <w:tc>
          <w:tcPr>
            <w:tcW w:w="964" w:type="dxa"/>
          </w:tcPr>
          <w:p w:rsidR="006324A5" w:rsidRDefault="006324A5" w:rsidP="00C960E1">
            <w:pPr>
              <w:pStyle w:val="Tabletext"/>
              <w:jc w:val="center"/>
            </w:pPr>
            <w:r>
              <w:t>52</w:t>
            </w:r>
            <w:r>
              <w:rPr>
                <w:rFonts w:ascii="Tms Rmn" w:hAnsi="Tms Rmn"/>
                <w:sz w:val="12"/>
              </w:rPr>
              <w:t> </w:t>
            </w:r>
            <w:r>
              <w:t>063</w:t>
            </w:r>
          </w:p>
        </w:tc>
        <w:tc>
          <w:tcPr>
            <w:tcW w:w="964" w:type="dxa"/>
          </w:tcPr>
          <w:p w:rsidR="006324A5" w:rsidRDefault="006324A5" w:rsidP="00C960E1">
            <w:pPr>
              <w:pStyle w:val="Tabletext"/>
              <w:jc w:val="center"/>
            </w:pPr>
            <w:r>
              <w:t>52</w:t>
            </w:r>
            <w:r>
              <w:rPr>
                <w:rFonts w:ascii="Tms Rmn" w:hAnsi="Tms Rmn"/>
                <w:sz w:val="12"/>
              </w:rPr>
              <w:t> </w:t>
            </w:r>
            <w:r>
              <w:t>553</w:t>
            </w:r>
          </w:p>
        </w:tc>
        <w:tc>
          <w:tcPr>
            <w:tcW w:w="964" w:type="dxa"/>
          </w:tcPr>
          <w:p w:rsidR="006324A5" w:rsidRDefault="006324A5" w:rsidP="00C960E1">
            <w:pPr>
              <w:pStyle w:val="Tabletext"/>
              <w:jc w:val="center"/>
            </w:pPr>
            <w:r>
              <w:t>47</w:t>
            </w:r>
          </w:p>
        </w:tc>
        <w:tc>
          <w:tcPr>
            <w:tcW w:w="964" w:type="dxa"/>
          </w:tcPr>
          <w:p w:rsidR="006324A5" w:rsidRDefault="006324A5" w:rsidP="00C960E1">
            <w:pPr>
              <w:pStyle w:val="Tabletext"/>
              <w:jc w:val="center"/>
            </w:pPr>
            <w:r>
              <w:t>47</w:t>
            </w:r>
          </w:p>
        </w:tc>
        <w:tc>
          <w:tcPr>
            <w:tcW w:w="964" w:type="dxa"/>
          </w:tcPr>
          <w:p w:rsidR="006324A5" w:rsidRDefault="006324A5" w:rsidP="00C960E1">
            <w:pPr>
              <w:pStyle w:val="Tabletext"/>
              <w:jc w:val="center"/>
            </w:pPr>
            <w:r>
              <w:t>126</w:t>
            </w:r>
          </w:p>
        </w:tc>
        <w:tc>
          <w:tcPr>
            <w:tcW w:w="964" w:type="dxa"/>
          </w:tcPr>
          <w:p w:rsidR="006324A5" w:rsidRDefault="006324A5" w:rsidP="00C960E1">
            <w:pPr>
              <w:pStyle w:val="Tabletext"/>
              <w:jc w:val="center"/>
            </w:pPr>
            <w:r>
              <w:t>616</w:t>
            </w:r>
          </w:p>
        </w:tc>
      </w:tr>
      <w:tr w:rsidR="006324A5" w:rsidTr="00F97ADA">
        <w:trPr>
          <w:cantSplit/>
          <w:trHeight w:val="400"/>
          <w:jc w:val="center"/>
        </w:trPr>
        <w:tc>
          <w:tcPr>
            <w:tcW w:w="964" w:type="dxa"/>
          </w:tcPr>
          <w:p w:rsidR="006324A5" w:rsidRDefault="006324A5" w:rsidP="00C960E1">
            <w:pPr>
              <w:pStyle w:val="Tabletext"/>
              <w:jc w:val="center"/>
            </w:pPr>
            <w:r>
              <w:t>7</w:t>
            </w:r>
          </w:p>
        </w:tc>
        <w:tc>
          <w:tcPr>
            <w:tcW w:w="964" w:type="dxa"/>
          </w:tcPr>
          <w:p w:rsidR="006324A5" w:rsidRDefault="006324A5" w:rsidP="00C960E1">
            <w:pPr>
              <w:pStyle w:val="Tabletext"/>
              <w:jc w:val="center"/>
            </w:pPr>
            <w:r>
              <w:t>1, …72</w:t>
            </w:r>
          </w:p>
        </w:tc>
        <w:tc>
          <w:tcPr>
            <w:tcW w:w="964" w:type="dxa"/>
          </w:tcPr>
          <w:p w:rsidR="006324A5" w:rsidRDefault="006324A5" w:rsidP="00C960E1">
            <w:pPr>
              <w:pStyle w:val="Tabletext"/>
              <w:ind w:left="-57" w:right="-57"/>
              <w:jc w:val="center"/>
            </w:pPr>
            <w:r>
              <w:t>51</w:t>
            </w:r>
            <w:r>
              <w:rPr>
                <w:rFonts w:ascii="Tms Rmn" w:hAnsi="Tms Rmn"/>
                <w:sz w:val="12"/>
              </w:rPr>
              <w:t> </w:t>
            </w:r>
            <w:r>
              <w:t>443,5</w:t>
            </w:r>
          </w:p>
        </w:tc>
        <w:tc>
          <w:tcPr>
            <w:tcW w:w="964" w:type="dxa"/>
          </w:tcPr>
          <w:p w:rsidR="006324A5" w:rsidRDefault="006324A5" w:rsidP="00C960E1">
            <w:pPr>
              <w:pStyle w:val="Tabletext"/>
              <w:ind w:left="-57" w:right="-57"/>
              <w:jc w:val="center"/>
            </w:pPr>
            <w:r>
              <w:t>51</w:t>
            </w:r>
            <w:r>
              <w:rPr>
                <w:rFonts w:ascii="Tms Rmn" w:hAnsi="Tms Rmn"/>
                <w:sz w:val="12"/>
              </w:rPr>
              <w:t> </w:t>
            </w:r>
            <w:r>
              <w:t>940,5</w:t>
            </w:r>
          </w:p>
        </w:tc>
        <w:tc>
          <w:tcPr>
            <w:tcW w:w="964" w:type="dxa"/>
          </w:tcPr>
          <w:p w:rsidR="006324A5" w:rsidRDefault="006324A5" w:rsidP="00C960E1">
            <w:pPr>
              <w:pStyle w:val="Tabletext"/>
              <w:ind w:left="-57" w:right="-57"/>
              <w:jc w:val="center"/>
            </w:pPr>
            <w:r>
              <w:t>52</w:t>
            </w:r>
            <w:r>
              <w:rPr>
                <w:rFonts w:ascii="Tms Rmn" w:hAnsi="Tms Rmn"/>
                <w:sz w:val="12"/>
              </w:rPr>
              <w:t> </w:t>
            </w:r>
            <w:r>
              <w:t>059,5</w:t>
            </w:r>
          </w:p>
        </w:tc>
        <w:tc>
          <w:tcPr>
            <w:tcW w:w="964" w:type="dxa"/>
          </w:tcPr>
          <w:p w:rsidR="006324A5" w:rsidRDefault="006324A5" w:rsidP="00C960E1">
            <w:pPr>
              <w:pStyle w:val="Tabletext"/>
              <w:ind w:left="-57" w:right="-57"/>
              <w:jc w:val="center"/>
            </w:pPr>
            <w:r>
              <w:t>52</w:t>
            </w:r>
            <w:r>
              <w:rPr>
                <w:rFonts w:ascii="Tms Rmn" w:hAnsi="Tms Rmn"/>
                <w:sz w:val="12"/>
              </w:rPr>
              <w:t> </w:t>
            </w:r>
            <w:r>
              <w:t>556,5</w:t>
            </w:r>
          </w:p>
        </w:tc>
        <w:tc>
          <w:tcPr>
            <w:tcW w:w="964" w:type="dxa"/>
          </w:tcPr>
          <w:p w:rsidR="006324A5" w:rsidRDefault="006324A5" w:rsidP="00C960E1">
            <w:pPr>
              <w:pStyle w:val="Tabletext"/>
              <w:ind w:left="-57" w:right="-57"/>
              <w:jc w:val="center"/>
            </w:pPr>
            <w:r>
              <w:t>43,5</w:t>
            </w:r>
          </w:p>
        </w:tc>
        <w:tc>
          <w:tcPr>
            <w:tcW w:w="964" w:type="dxa"/>
          </w:tcPr>
          <w:p w:rsidR="006324A5" w:rsidRDefault="006324A5" w:rsidP="00C960E1">
            <w:pPr>
              <w:pStyle w:val="Tabletext"/>
              <w:ind w:left="-57" w:right="-57"/>
              <w:jc w:val="center"/>
            </w:pPr>
            <w:r>
              <w:t>43,5</w:t>
            </w:r>
          </w:p>
        </w:tc>
        <w:tc>
          <w:tcPr>
            <w:tcW w:w="964" w:type="dxa"/>
          </w:tcPr>
          <w:p w:rsidR="006324A5" w:rsidRDefault="006324A5" w:rsidP="00C960E1">
            <w:pPr>
              <w:pStyle w:val="Tabletext"/>
              <w:ind w:left="-57" w:right="-57"/>
              <w:jc w:val="center"/>
            </w:pPr>
            <w:r>
              <w:t>119</w:t>
            </w:r>
          </w:p>
        </w:tc>
        <w:tc>
          <w:tcPr>
            <w:tcW w:w="964" w:type="dxa"/>
          </w:tcPr>
          <w:p w:rsidR="006324A5" w:rsidRDefault="006324A5" w:rsidP="00C960E1">
            <w:pPr>
              <w:pStyle w:val="Tabletext"/>
              <w:ind w:left="-57" w:right="-57"/>
              <w:jc w:val="center"/>
            </w:pPr>
            <w:r>
              <w:t>616</w:t>
            </w:r>
          </w:p>
        </w:tc>
      </w:tr>
      <w:tr w:rsidR="006324A5" w:rsidTr="00F97ADA">
        <w:trPr>
          <w:cantSplit/>
          <w:trHeight w:val="400"/>
          <w:jc w:val="center"/>
        </w:trPr>
        <w:tc>
          <w:tcPr>
            <w:tcW w:w="964" w:type="dxa"/>
          </w:tcPr>
          <w:p w:rsidR="006324A5" w:rsidRDefault="006324A5" w:rsidP="00C960E1">
            <w:pPr>
              <w:pStyle w:val="Tabletext"/>
              <w:jc w:val="center"/>
            </w:pPr>
            <w:r>
              <w:t>3,5</w:t>
            </w:r>
          </w:p>
        </w:tc>
        <w:tc>
          <w:tcPr>
            <w:tcW w:w="964" w:type="dxa"/>
          </w:tcPr>
          <w:p w:rsidR="006324A5" w:rsidRDefault="006324A5" w:rsidP="00C960E1">
            <w:pPr>
              <w:pStyle w:val="Tabletext"/>
              <w:ind w:left="-57" w:right="-57"/>
              <w:jc w:val="center"/>
            </w:pPr>
            <w:r>
              <w:t>1, …144</w:t>
            </w:r>
          </w:p>
        </w:tc>
        <w:tc>
          <w:tcPr>
            <w:tcW w:w="964" w:type="dxa"/>
          </w:tcPr>
          <w:p w:rsidR="006324A5" w:rsidRDefault="006324A5" w:rsidP="00C960E1">
            <w:pPr>
              <w:pStyle w:val="Tabletext"/>
              <w:ind w:left="-57" w:right="-57"/>
              <w:jc w:val="center"/>
            </w:pPr>
            <w:r>
              <w:t>51</w:t>
            </w:r>
            <w:r>
              <w:rPr>
                <w:rFonts w:ascii="Tms Rmn" w:hAnsi="Tms Rmn"/>
                <w:sz w:val="12"/>
              </w:rPr>
              <w:t> </w:t>
            </w:r>
            <w:r>
              <w:t>441,75</w:t>
            </w:r>
          </w:p>
        </w:tc>
        <w:tc>
          <w:tcPr>
            <w:tcW w:w="964" w:type="dxa"/>
          </w:tcPr>
          <w:p w:rsidR="006324A5" w:rsidRDefault="006324A5" w:rsidP="00C960E1">
            <w:pPr>
              <w:pStyle w:val="Tabletext"/>
              <w:ind w:left="-57" w:right="-57"/>
              <w:jc w:val="center"/>
            </w:pPr>
            <w:r>
              <w:t>51</w:t>
            </w:r>
            <w:r>
              <w:rPr>
                <w:rFonts w:ascii="Tms Rmn" w:hAnsi="Tms Rmn"/>
                <w:sz w:val="12"/>
              </w:rPr>
              <w:t> </w:t>
            </w:r>
            <w:r>
              <w:t>942,25</w:t>
            </w:r>
          </w:p>
        </w:tc>
        <w:tc>
          <w:tcPr>
            <w:tcW w:w="964" w:type="dxa"/>
          </w:tcPr>
          <w:p w:rsidR="006324A5" w:rsidRDefault="006324A5" w:rsidP="00C960E1">
            <w:pPr>
              <w:pStyle w:val="Tabletext"/>
              <w:ind w:left="-57" w:right="-57"/>
              <w:jc w:val="center"/>
            </w:pPr>
            <w:r>
              <w:t>52</w:t>
            </w:r>
            <w:r>
              <w:rPr>
                <w:rFonts w:ascii="Tms Rmn" w:hAnsi="Tms Rmn"/>
                <w:sz w:val="12"/>
              </w:rPr>
              <w:t> </w:t>
            </w:r>
            <w:r>
              <w:t>057,75</w:t>
            </w:r>
          </w:p>
        </w:tc>
        <w:tc>
          <w:tcPr>
            <w:tcW w:w="964" w:type="dxa"/>
          </w:tcPr>
          <w:p w:rsidR="006324A5" w:rsidRDefault="006324A5" w:rsidP="00C960E1">
            <w:pPr>
              <w:pStyle w:val="Tabletext"/>
              <w:ind w:left="-57" w:right="-57"/>
              <w:jc w:val="center"/>
            </w:pPr>
            <w:r>
              <w:t>52</w:t>
            </w:r>
            <w:r>
              <w:rPr>
                <w:rFonts w:ascii="Tms Rmn" w:hAnsi="Tms Rmn"/>
                <w:sz w:val="12"/>
              </w:rPr>
              <w:t> </w:t>
            </w:r>
            <w:r>
              <w:t>558,25</w:t>
            </w:r>
          </w:p>
        </w:tc>
        <w:tc>
          <w:tcPr>
            <w:tcW w:w="964" w:type="dxa"/>
          </w:tcPr>
          <w:p w:rsidR="006324A5" w:rsidRDefault="006324A5" w:rsidP="00C960E1">
            <w:pPr>
              <w:pStyle w:val="Tabletext"/>
              <w:ind w:left="-57" w:right="-57"/>
              <w:jc w:val="center"/>
            </w:pPr>
            <w:r>
              <w:t>41,75</w:t>
            </w:r>
          </w:p>
        </w:tc>
        <w:tc>
          <w:tcPr>
            <w:tcW w:w="964" w:type="dxa"/>
          </w:tcPr>
          <w:p w:rsidR="006324A5" w:rsidRDefault="006324A5" w:rsidP="00C960E1">
            <w:pPr>
              <w:pStyle w:val="Tabletext"/>
              <w:ind w:left="-57" w:right="-57"/>
              <w:jc w:val="center"/>
            </w:pPr>
            <w:r>
              <w:t>41,75</w:t>
            </w:r>
          </w:p>
        </w:tc>
        <w:tc>
          <w:tcPr>
            <w:tcW w:w="964" w:type="dxa"/>
          </w:tcPr>
          <w:p w:rsidR="006324A5" w:rsidRDefault="006324A5" w:rsidP="00C960E1">
            <w:pPr>
              <w:pStyle w:val="Tabletext"/>
              <w:ind w:left="-57" w:right="-57"/>
              <w:jc w:val="center"/>
            </w:pPr>
            <w:r>
              <w:t>115,5</w:t>
            </w:r>
          </w:p>
        </w:tc>
        <w:tc>
          <w:tcPr>
            <w:tcW w:w="964" w:type="dxa"/>
          </w:tcPr>
          <w:p w:rsidR="006324A5" w:rsidRDefault="006324A5" w:rsidP="00C960E1">
            <w:pPr>
              <w:pStyle w:val="Tabletext"/>
              <w:ind w:left="-57" w:right="-57"/>
              <w:jc w:val="center"/>
            </w:pPr>
            <w:r>
              <w:t>616</w:t>
            </w:r>
          </w:p>
        </w:tc>
      </w:tr>
      <w:tr w:rsidR="006324A5" w:rsidTr="00F97ADA">
        <w:tblPrEx>
          <w:tblBorders>
            <w:left w:val="none" w:sz="0" w:space="0" w:color="auto"/>
            <w:bottom w:val="none" w:sz="0" w:space="0" w:color="auto"/>
            <w:right w:val="none" w:sz="0" w:space="0" w:color="auto"/>
          </w:tblBorders>
        </w:tblPrEx>
        <w:trPr>
          <w:cantSplit/>
          <w:trHeight w:val="400"/>
          <w:jc w:val="center"/>
        </w:trPr>
        <w:tc>
          <w:tcPr>
            <w:tcW w:w="9640" w:type="dxa"/>
            <w:gridSpan w:val="10"/>
          </w:tcPr>
          <w:p w:rsidR="006324A5" w:rsidRDefault="006324A5" w:rsidP="00C960E1">
            <w:pPr>
              <w:pStyle w:val="Tablelegend"/>
              <w:tabs>
                <w:tab w:val="clear" w:pos="284"/>
                <w:tab w:val="clear" w:pos="567"/>
                <w:tab w:val="left" w:pos="490"/>
              </w:tabs>
              <w:spacing w:after="20"/>
              <w:ind w:left="0" w:right="0" w:firstLine="0"/>
            </w:pPr>
            <w:r>
              <w:rPr>
                <w:i/>
                <w:iCs/>
              </w:rPr>
              <w:t>XS</w:t>
            </w:r>
            <w:r>
              <w:t>:</w:t>
            </w:r>
            <w:r>
              <w:tab/>
              <w:t>espacement entre les fréquences centrales de canaux adjacents</w:t>
            </w:r>
          </w:p>
          <w:p w:rsidR="006324A5" w:rsidRDefault="006324A5" w:rsidP="00C960E1">
            <w:pPr>
              <w:pStyle w:val="Tablelegend"/>
              <w:tabs>
                <w:tab w:val="clear" w:pos="567"/>
                <w:tab w:val="left" w:pos="490"/>
              </w:tabs>
              <w:spacing w:before="20" w:after="20"/>
              <w:ind w:left="0" w:right="0" w:firstLine="0"/>
            </w:pPr>
            <w:r>
              <w:rPr>
                <w:i/>
                <w:iCs/>
              </w:rPr>
              <w:t>YS</w:t>
            </w:r>
            <w:r>
              <w:t>:</w:t>
            </w:r>
            <w:r>
              <w:tab/>
              <w:t>espacement entre les fréquences centrales des canaux aller et retour les plus proches l'un de l'autre</w:t>
            </w:r>
          </w:p>
          <w:p w:rsidR="006324A5" w:rsidRDefault="006324A5" w:rsidP="00C960E1">
            <w:pPr>
              <w:pStyle w:val="Tablelegend"/>
              <w:tabs>
                <w:tab w:val="clear" w:pos="567"/>
                <w:tab w:val="left" w:pos="490"/>
              </w:tabs>
              <w:spacing w:before="20" w:after="20"/>
              <w:ind w:left="0" w:right="0" w:firstLine="0"/>
            </w:pPr>
            <w:r>
              <w:rPr>
                <w:i/>
                <w:iCs/>
              </w:rPr>
              <w:t>Z</w:t>
            </w:r>
            <w:r>
              <w:rPr>
                <w:position w:val="-4"/>
                <w:sz w:val="18"/>
              </w:rPr>
              <w:t>1</w:t>
            </w:r>
            <w:r>
              <w:rPr>
                <w:i/>
                <w:iCs/>
              </w:rPr>
              <w:t>S</w:t>
            </w:r>
            <w:r>
              <w:t>:</w:t>
            </w:r>
            <w:r>
              <w:tab/>
              <w:t>espacement entre la limite inférieure de la bande et la fréquence centrale du premier canal</w:t>
            </w:r>
          </w:p>
          <w:p w:rsidR="006324A5" w:rsidRDefault="006324A5" w:rsidP="00C960E1">
            <w:pPr>
              <w:pStyle w:val="Tablelegend"/>
              <w:tabs>
                <w:tab w:val="clear" w:pos="567"/>
                <w:tab w:val="left" w:pos="490"/>
              </w:tabs>
              <w:spacing w:before="20" w:after="20"/>
              <w:ind w:left="0" w:right="0" w:firstLine="0"/>
            </w:pPr>
            <w:r>
              <w:rPr>
                <w:i/>
                <w:iCs/>
              </w:rPr>
              <w:t>Z</w:t>
            </w:r>
            <w:r>
              <w:rPr>
                <w:position w:val="-4"/>
                <w:sz w:val="18"/>
              </w:rPr>
              <w:t>2</w:t>
            </w:r>
            <w:r>
              <w:rPr>
                <w:i/>
                <w:iCs/>
              </w:rPr>
              <w:t>S</w:t>
            </w:r>
            <w:r>
              <w:t>:</w:t>
            </w:r>
            <w:r>
              <w:tab/>
              <w:t>espacement entre la fréquence centrale du dernier canal et celle de la limite supérieure de la bande</w:t>
            </w:r>
          </w:p>
          <w:p w:rsidR="006324A5" w:rsidRDefault="006324A5" w:rsidP="00C960E1">
            <w:pPr>
              <w:pStyle w:val="Tablelegend"/>
              <w:tabs>
                <w:tab w:val="clear" w:pos="567"/>
                <w:tab w:val="left" w:pos="490"/>
              </w:tabs>
              <w:spacing w:before="20" w:after="20" w:line="240" w:lineRule="exact"/>
              <w:ind w:left="0" w:right="0" w:firstLine="0"/>
            </w:pPr>
            <w:r>
              <w:rPr>
                <w:i/>
                <w:iCs/>
              </w:rPr>
              <w:t>DS</w:t>
            </w:r>
            <w:r>
              <w:t>:</w:t>
            </w:r>
            <w:r>
              <w:tab/>
              <w:t xml:space="preserve">espacement duplex </w:t>
            </w:r>
            <w:r w:rsidRPr="00026F52">
              <w:rPr>
                <w:position w:val="-10"/>
              </w:rPr>
              <w:object w:dxaOrig="940" w:dyaOrig="320">
                <v:shape id="_x0000_i1040" type="#_x0000_t75" style="width:46.95pt;height:15.5pt" o:ole="">
                  <v:imagedata r:id="rId33" o:title=""/>
                </v:shape>
                <o:OLEObject Type="Embed" ProgID="Equation.3" ShapeID="_x0000_i1040" DrawAspect="Content" ObjectID="_1356415260" r:id="rId34"/>
              </w:object>
            </w:r>
          </w:p>
        </w:tc>
      </w:tr>
    </w:tbl>
    <w:p w:rsidR="006324A5" w:rsidRDefault="006324A5" w:rsidP="006324A5">
      <w:pPr>
        <w:pStyle w:val="Tablefin"/>
        <w:rPr>
          <w:lang w:val="fr-FR"/>
        </w:rPr>
      </w:pPr>
    </w:p>
    <w:p w:rsidR="00A6617B" w:rsidRDefault="00A6617B" w:rsidP="00F97ADA">
      <w:pPr>
        <w:pStyle w:val="Line"/>
      </w:pPr>
    </w:p>
    <w:p w:rsidR="006324A5" w:rsidRPr="00A6617B" w:rsidRDefault="006324A5" w:rsidP="00A6617B">
      <w:pPr>
        <w:rPr>
          <w:lang w:val="en-US"/>
        </w:rPr>
      </w:pPr>
    </w:p>
    <w:sectPr w:rsidR="006324A5" w:rsidRPr="00A6617B" w:rsidSect="00F97250">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0E1" w:rsidRDefault="00C960E1">
      <w:r>
        <w:separator/>
      </w:r>
    </w:p>
  </w:endnote>
  <w:endnote w:type="continuationSeparator" w:id="0">
    <w:p w:rsidR="00C960E1" w:rsidRDefault="00C960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0E1" w:rsidRDefault="00C960E1">
      <w:r>
        <w:separator/>
      </w:r>
    </w:p>
  </w:footnote>
  <w:footnote w:type="continuationSeparator" w:id="0">
    <w:p w:rsidR="00C960E1" w:rsidRDefault="00C960E1">
      <w:r>
        <w:continuationSeparator/>
      </w:r>
    </w:p>
  </w:footnote>
  <w:footnote w:id="1">
    <w:p w:rsidR="00C960E1" w:rsidRPr="00F97ADA" w:rsidRDefault="00C960E1">
      <w:pPr>
        <w:pStyle w:val="FootnoteText"/>
      </w:pPr>
      <w:r>
        <w:rPr>
          <w:rStyle w:val="FootnoteReference"/>
        </w:rPr>
        <w:t>*</w:t>
      </w:r>
      <w:r>
        <w:t xml:space="preserve"> </w:t>
      </w:r>
      <w:r w:rsidRPr="00F97ADA">
        <w:tab/>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Default="00C960E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Default="00C960E1" w:rsidP="00C960E1">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Pr="00837CB5" w:rsidRDefault="00E0650C">
    <w:pPr>
      <w:pStyle w:val="Header"/>
      <w:jc w:val="left"/>
    </w:pPr>
    <w:r>
      <w:rPr>
        <w:rStyle w:val="PageNumber"/>
        <w:b/>
        <w:bCs/>
      </w:rPr>
      <w:fldChar w:fldCharType="begin"/>
    </w:r>
    <w:r w:rsidR="00C960E1" w:rsidRPr="00837CB5">
      <w:rPr>
        <w:rStyle w:val="PageNumber"/>
        <w:b/>
        <w:bCs/>
      </w:rPr>
      <w:instrText xml:space="preserve"> PAGE </w:instrText>
    </w:r>
    <w:r>
      <w:rPr>
        <w:rStyle w:val="PageNumber"/>
        <w:b/>
        <w:bCs/>
      </w:rPr>
      <w:fldChar w:fldCharType="separate"/>
    </w:r>
    <w:r w:rsidR="00C52922">
      <w:rPr>
        <w:rStyle w:val="PageNumber"/>
        <w:b/>
        <w:bCs/>
        <w:noProof/>
      </w:rPr>
      <w:t>ii</w:t>
    </w:r>
    <w:r>
      <w:rPr>
        <w:rStyle w:val="PageNumber"/>
        <w:b/>
        <w:bCs/>
      </w:rPr>
      <w:fldChar w:fldCharType="end"/>
    </w:r>
    <w:r w:rsidR="00C960E1" w:rsidRPr="00837CB5">
      <w:tab/>
    </w:r>
    <w:fldSimple w:instr=" DOCPROPERTY &quot;Header&quot; \* MERGEFORMAT ">
      <w:r w:rsidR="00C52922" w:rsidRPr="00C52922">
        <w:rPr>
          <w:b/>
          <w:bCs/>
        </w:rPr>
        <w:t xml:space="preserve">Rec. </w:t>
      </w:r>
    </w:fldSimple>
    <w:r w:rsidR="00C960E1">
      <w:rPr>
        <w:b/>
        <w:bCs/>
      </w:rPr>
      <w:t xml:space="preserve"> </w:t>
    </w:r>
    <w:r>
      <w:rPr>
        <w:b/>
        <w:bCs/>
      </w:rPr>
      <w:fldChar w:fldCharType="begin"/>
    </w:r>
    <w:r w:rsidR="00C960E1" w:rsidRPr="00837CB5">
      <w:rPr>
        <w:b/>
        <w:bCs/>
      </w:rPr>
      <w:instrText>styleref href</w:instrText>
    </w:r>
    <w:r>
      <w:rPr>
        <w:b/>
        <w:bCs/>
      </w:rPr>
      <w:fldChar w:fldCharType="separate"/>
    </w:r>
    <w:r w:rsidR="00C52922">
      <w:rPr>
        <w:b/>
        <w:bCs/>
        <w:noProof/>
      </w:rPr>
      <w:t>UIT-R  F.1496-1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Default="00C960E1">
    <w:pPr>
      <w:pStyle w:val="Header"/>
    </w:pPr>
    <w:r>
      <w:tab/>
    </w:r>
    <w:fldSimple w:instr=" DOCPROPERTY &quot;Header&quot; \* MERGEFORMAT ">
      <w:r w:rsidR="00C52922" w:rsidRPr="00C52922">
        <w:rPr>
          <w:b/>
          <w:bCs/>
        </w:rPr>
        <w:t xml:space="preserve">Rec. </w:t>
      </w:r>
    </w:fldSimple>
    <w:r>
      <w:rPr>
        <w:b/>
        <w:bCs/>
      </w:rPr>
      <w:t xml:space="preserve"> </w:t>
    </w:r>
    <w:r w:rsidR="00E0650C">
      <w:rPr>
        <w:b/>
        <w:bCs/>
      </w:rPr>
      <w:fldChar w:fldCharType="begin"/>
    </w:r>
    <w:r>
      <w:rPr>
        <w:b/>
        <w:bCs/>
      </w:rPr>
      <w:instrText>styleref href</w:instrText>
    </w:r>
    <w:r w:rsidR="00E0650C">
      <w:rPr>
        <w:b/>
        <w:bCs/>
      </w:rPr>
      <w:fldChar w:fldCharType="separate"/>
    </w:r>
    <w:r w:rsidR="00C52922">
      <w:rPr>
        <w:b/>
        <w:bCs/>
        <w:noProof/>
      </w:rPr>
      <w:t>UIT-R  F.1496-1</w:t>
    </w:r>
    <w:r w:rsidR="00E0650C">
      <w:rPr>
        <w:b/>
        <w:bCs/>
      </w:rPr>
      <w:fldChar w:fldCharType="end"/>
    </w:r>
    <w:r>
      <w:tab/>
    </w:r>
    <w:r w:rsidR="00E0650C">
      <w:rPr>
        <w:rStyle w:val="PageNumber"/>
        <w:b/>
        <w:bCs/>
      </w:rPr>
      <w:fldChar w:fldCharType="begin"/>
    </w:r>
    <w:r>
      <w:rPr>
        <w:rStyle w:val="PageNumber"/>
        <w:b/>
        <w:bCs/>
      </w:rPr>
      <w:instrText xml:space="preserve"> PAGE </w:instrText>
    </w:r>
    <w:r w:rsidR="00E0650C">
      <w:rPr>
        <w:rStyle w:val="PageNumber"/>
        <w:b/>
        <w:bCs/>
      </w:rPr>
      <w:fldChar w:fldCharType="separate"/>
    </w:r>
    <w:r>
      <w:rPr>
        <w:rStyle w:val="PageNumber"/>
        <w:b/>
        <w:bCs/>
        <w:noProof/>
      </w:rPr>
      <w:t>1</w:t>
    </w:r>
    <w:r w:rsidR="00E0650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Default="00E0650C">
    <w:pPr>
      <w:pStyle w:val="Header"/>
      <w:jc w:val="left"/>
      <w:rPr>
        <w:lang w:val="en-US"/>
      </w:rPr>
    </w:pPr>
    <w:r>
      <w:rPr>
        <w:rStyle w:val="PageNumber"/>
        <w:b/>
        <w:bCs/>
      </w:rPr>
      <w:fldChar w:fldCharType="begin"/>
    </w:r>
    <w:r w:rsidR="00C960E1">
      <w:rPr>
        <w:rStyle w:val="PageNumber"/>
        <w:b/>
        <w:bCs/>
        <w:lang w:val="en-US"/>
      </w:rPr>
      <w:instrText xml:space="preserve"> PAGE </w:instrText>
    </w:r>
    <w:r>
      <w:rPr>
        <w:rStyle w:val="PageNumber"/>
        <w:b/>
        <w:bCs/>
      </w:rPr>
      <w:fldChar w:fldCharType="separate"/>
    </w:r>
    <w:r w:rsidR="00C52922">
      <w:rPr>
        <w:rStyle w:val="PageNumber"/>
        <w:b/>
        <w:bCs/>
        <w:noProof/>
        <w:lang w:val="en-US"/>
      </w:rPr>
      <w:t>2</w:t>
    </w:r>
    <w:r>
      <w:rPr>
        <w:rStyle w:val="PageNumber"/>
        <w:b/>
        <w:bCs/>
      </w:rPr>
      <w:fldChar w:fldCharType="end"/>
    </w:r>
    <w:r w:rsidR="00C960E1">
      <w:rPr>
        <w:lang w:val="en-US"/>
      </w:rPr>
      <w:tab/>
    </w:r>
    <w:fldSimple w:instr=" DOCPROPERTY &quot;Header&quot; \* MERGEFORMAT ">
      <w:r w:rsidR="00C52922" w:rsidRPr="00C52922">
        <w:rPr>
          <w:b/>
          <w:bCs/>
          <w:lang w:val="en-US"/>
        </w:rPr>
        <w:t xml:space="preserve">Rec. </w:t>
      </w:r>
    </w:fldSimple>
    <w:r w:rsidR="00C960E1">
      <w:rPr>
        <w:b/>
        <w:bCs/>
      </w:rPr>
      <w:t xml:space="preserve"> </w:t>
    </w:r>
    <w:r>
      <w:rPr>
        <w:b/>
        <w:bCs/>
      </w:rPr>
      <w:fldChar w:fldCharType="begin"/>
    </w:r>
    <w:r w:rsidR="00C960E1">
      <w:rPr>
        <w:b/>
        <w:bCs/>
        <w:lang w:val="en-US"/>
      </w:rPr>
      <w:instrText>styleref href</w:instrText>
    </w:r>
    <w:r>
      <w:rPr>
        <w:b/>
        <w:bCs/>
      </w:rPr>
      <w:fldChar w:fldCharType="separate"/>
    </w:r>
    <w:r w:rsidR="00C52922">
      <w:rPr>
        <w:b/>
        <w:bCs/>
        <w:noProof/>
      </w:rPr>
      <w:t>UIT-R  F.1496-1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0E1" w:rsidRDefault="00C960E1">
    <w:pPr>
      <w:pStyle w:val="Header"/>
    </w:pPr>
    <w:r>
      <w:tab/>
    </w:r>
    <w:fldSimple w:instr=" DOCPROPERTY &quot;Header&quot; \* MERGEFORMAT ">
      <w:r w:rsidR="00C52922" w:rsidRPr="00C52922">
        <w:rPr>
          <w:b/>
          <w:bCs/>
        </w:rPr>
        <w:t xml:space="preserve">Rec. </w:t>
      </w:r>
    </w:fldSimple>
    <w:r>
      <w:rPr>
        <w:b/>
        <w:bCs/>
      </w:rPr>
      <w:t xml:space="preserve"> </w:t>
    </w:r>
    <w:r w:rsidR="00E0650C">
      <w:rPr>
        <w:b/>
        <w:bCs/>
      </w:rPr>
      <w:fldChar w:fldCharType="begin"/>
    </w:r>
    <w:r>
      <w:rPr>
        <w:b/>
        <w:bCs/>
      </w:rPr>
      <w:instrText>styleref href</w:instrText>
    </w:r>
    <w:r w:rsidR="00E0650C">
      <w:rPr>
        <w:b/>
        <w:bCs/>
      </w:rPr>
      <w:fldChar w:fldCharType="separate"/>
    </w:r>
    <w:r w:rsidR="00C52922">
      <w:rPr>
        <w:b/>
        <w:bCs/>
        <w:noProof/>
      </w:rPr>
      <w:t>UIT-R  F.1496-1</w:t>
    </w:r>
    <w:r w:rsidR="00E0650C">
      <w:rPr>
        <w:b/>
        <w:bCs/>
      </w:rPr>
      <w:fldChar w:fldCharType="end"/>
    </w:r>
    <w:r>
      <w:tab/>
    </w:r>
    <w:r w:rsidR="00E0650C">
      <w:rPr>
        <w:rStyle w:val="PageNumber"/>
        <w:b/>
        <w:bCs/>
      </w:rPr>
      <w:fldChar w:fldCharType="begin"/>
    </w:r>
    <w:r>
      <w:rPr>
        <w:rStyle w:val="PageNumber"/>
        <w:b/>
        <w:bCs/>
      </w:rPr>
      <w:instrText xml:space="preserve"> PAGE </w:instrText>
    </w:r>
    <w:r w:rsidR="00E0650C">
      <w:rPr>
        <w:rStyle w:val="PageNumber"/>
        <w:b/>
        <w:bCs/>
      </w:rPr>
      <w:fldChar w:fldCharType="separate"/>
    </w:r>
    <w:r w:rsidR="00C52922">
      <w:rPr>
        <w:rStyle w:val="PageNumber"/>
        <w:b/>
        <w:bCs/>
        <w:noProof/>
      </w:rPr>
      <w:t>3</w:t>
    </w:r>
    <w:r w:rsidR="00E0650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16654"/>
    <w:rsid w:val="00217EBF"/>
    <w:rsid w:val="002D76C4"/>
    <w:rsid w:val="00316654"/>
    <w:rsid w:val="004E2E3A"/>
    <w:rsid w:val="00607D68"/>
    <w:rsid w:val="006324A5"/>
    <w:rsid w:val="00682AC7"/>
    <w:rsid w:val="007468DA"/>
    <w:rsid w:val="00A6617B"/>
    <w:rsid w:val="00AB0DC8"/>
    <w:rsid w:val="00B44E24"/>
    <w:rsid w:val="00B533DA"/>
    <w:rsid w:val="00C52922"/>
    <w:rsid w:val="00C960E1"/>
    <w:rsid w:val="00DF4176"/>
    <w:rsid w:val="00E0650C"/>
    <w:rsid w:val="00F97250"/>
    <w:rsid w:val="00F97AD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2E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E2E3A"/>
    <w:pPr>
      <w:keepNext/>
      <w:keepLines/>
      <w:spacing w:before="480"/>
      <w:ind w:left="794" w:hanging="794"/>
      <w:outlineLvl w:val="0"/>
    </w:pPr>
    <w:rPr>
      <w:b/>
    </w:rPr>
  </w:style>
  <w:style w:type="paragraph" w:styleId="Heading2">
    <w:name w:val="heading 2"/>
    <w:basedOn w:val="Heading1"/>
    <w:next w:val="Normal"/>
    <w:qFormat/>
    <w:rsid w:val="004E2E3A"/>
    <w:pPr>
      <w:spacing w:before="320"/>
      <w:outlineLvl w:val="1"/>
    </w:pPr>
  </w:style>
  <w:style w:type="paragraph" w:styleId="Heading3">
    <w:name w:val="heading 3"/>
    <w:basedOn w:val="Heading1"/>
    <w:next w:val="Normal"/>
    <w:qFormat/>
    <w:rsid w:val="004E2E3A"/>
    <w:pPr>
      <w:spacing w:before="200"/>
      <w:outlineLvl w:val="2"/>
    </w:pPr>
  </w:style>
  <w:style w:type="paragraph" w:styleId="Heading4">
    <w:name w:val="heading 4"/>
    <w:basedOn w:val="Heading3"/>
    <w:next w:val="Normal"/>
    <w:qFormat/>
    <w:rsid w:val="004E2E3A"/>
    <w:pPr>
      <w:tabs>
        <w:tab w:val="clear" w:pos="794"/>
        <w:tab w:val="left" w:pos="992"/>
      </w:tabs>
      <w:ind w:left="992" w:hanging="992"/>
      <w:outlineLvl w:val="3"/>
    </w:pPr>
  </w:style>
  <w:style w:type="paragraph" w:styleId="Heading5">
    <w:name w:val="heading 5"/>
    <w:basedOn w:val="Heading4"/>
    <w:next w:val="Normal"/>
    <w:qFormat/>
    <w:rsid w:val="004E2E3A"/>
    <w:pPr>
      <w:outlineLvl w:val="4"/>
    </w:pPr>
  </w:style>
  <w:style w:type="paragraph" w:styleId="Heading6">
    <w:name w:val="heading 6"/>
    <w:basedOn w:val="Heading4"/>
    <w:next w:val="Normal"/>
    <w:qFormat/>
    <w:rsid w:val="004E2E3A"/>
    <w:pPr>
      <w:tabs>
        <w:tab w:val="clear" w:pos="992"/>
        <w:tab w:val="clear" w:pos="1191"/>
      </w:tabs>
      <w:ind w:left="1588" w:hanging="1588"/>
      <w:outlineLvl w:val="5"/>
    </w:pPr>
  </w:style>
  <w:style w:type="paragraph" w:styleId="Heading7">
    <w:name w:val="heading 7"/>
    <w:basedOn w:val="Heading6"/>
    <w:next w:val="Normal"/>
    <w:qFormat/>
    <w:rsid w:val="004E2E3A"/>
    <w:pPr>
      <w:outlineLvl w:val="6"/>
    </w:pPr>
  </w:style>
  <w:style w:type="paragraph" w:styleId="Heading8">
    <w:name w:val="heading 8"/>
    <w:basedOn w:val="Heading6"/>
    <w:next w:val="Normal"/>
    <w:qFormat/>
    <w:rsid w:val="004E2E3A"/>
    <w:pPr>
      <w:outlineLvl w:val="7"/>
    </w:pPr>
  </w:style>
  <w:style w:type="paragraph" w:styleId="Heading9">
    <w:name w:val="heading 9"/>
    <w:basedOn w:val="Heading6"/>
    <w:next w:val="Normal"/>
    <w:qFormat/>
    <w:rsid w:val="004E2E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2E3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E2E3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2E3A"/>
  </w:style>
  <w:style w:type="paragraph" w:customStyle="1" w:styleId="Headingb">
    <w:name w:val="Heading_b"/>
    <w:basedOn w:val="Heading3"/>
    <w:next w:val="Normal"/>
    <w:rsid w:val="004E2E3A"/>
    <w:pPr>
      <w:spacing w:before="160"/>
      <w:ind w:left="0" w:firstLine="0"/>
      <w:outlineLvl w:val="9"/>
    </w:pPr>
  </w:style>
  <w:style w:type="paragraph" w:customStyle="1" w:styleId="Headingi">
    <w:name w:val="Heading_i"/>
    <w:basedOn w:val="Heading3"/>
    <w:next w:val="Normal"/>
    <w:rsid w:val="004E2E3A"/>
    <w:pPr>
      <w:spacing w:before="160"/>
      <w:ind w:left="0" w:firstLine="0"/>
    </w:pPr>
    <w:rPr>
      <w:b w:val="0"/>
      <w:i/>
    </w:rPr>
  </w:style>
  <w:style w:type="character" w:customStyle="1" w:styleId="href">
    <w:name w:val="href"/>
    <w:basedOn w:val="DefaultParagraphFont"/>
    <w:rsid w:val="004E2E3A"/>
  </w:style>
  <w:style w:type="paragraph" w:customStyle="1" w:styleId="enumlev1">
    <w:name w:val="enumlev1"/>
    <w:basedOn w:val="Normal"/>
    <w:rsid w:val="004E2E3A"/>
    <w:pPr>
      <w:spacing w:before="80"/>
      <w:ind w:left="794" w:hanging="794"/>
    </w:pPr>
  </w:style>
  <w:style w:type="paragraph" w:customStyle="1" w:styleId="enumlev2">
    <w:name w:val="enumlev2"/>
    <w:basedOn w:val="enumlev1"/>
    <w:rsid w:val="004E2E3A"/>
    <w:pPr>
      <w:ind w:left="1191" w:hanging="397"/>
    </w:pPr>
  </w:style>
  <w:style w:type="paragraph" w:customStyle="1" w:styleId="enumlev3">
    <w:name w:val="enumlev3"/>
    <w:basedOn w:val="enumlev2"/>
    <w:rsid w:val="004E2E3A"/>
    <w:pPr>
      <w:ind w:left="1588"/>
    </w:pPr>
  </w:style>
  <w:style w:type="paragraph" w:customStyle="1" w:styleId="Normalaftertitle">
    <w:name w:val="Normal_after_title"/>
    <w:basedOn w:val="Normal"/>
    <w:next w:val="Normal"/>
    <w:rsid w:val="004E2E3A"/>
    <w:pPr>
      <w:spacing w:before="320"/>
    </w:pPr>
  </w:style>
  <w:style w:type="paragraph" w:customStyle="1" w:styleId="Note">
    <w:name w:val="Note"/>
    <w:basedOn w:val="Normal"/>
    <w:rsid w:val="004E2E3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2E3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E2E3A"/>
    <w:pPr>
      <w:spacing w:before="240"/>
    </w:pPr>
    <w:rPr>
      <w:sz w:val="22"/>
      <w:lang w:val="es-ES_tradnl"/>
    </w:rPr>
  </w:style>
  <w:style w:type="paragraph" w:customStyle="1" w:styleId="Recref">
    <w:name w:val="Rec_ref"/>
    <w:basedOn w:val="Normal"/>
    <w:next w:val="Recdate"/>
    <w:rsid w:val="004E2E3A"/>
    <w:pPr>
      <w:jc w:val="center"/>
    </w:pPr>
  </w:style>
  <w:style w:type="paragraph" w:customStyle="1" w:styleId="Recdate">
    <w:name w:val="Rec_date"/>
    <w:basedOn w:val="Recref"/>
    <w:next w:val="Normalaftertitle"/>
    <w:rsid w:val="004E2E3A"/>
    <w:pPr>
      <w:jc w:val="right"/>
    </w:pPr>
  </w:style>
  <w:style w:type="paragraph" w:customStyle="1" w:styleId="AnnexNoTitle">
    <w:name w:val="Annex_NoTitle"/>
    <w:basedOn w:val="Normal"/>
    <w:next w:val="Normalaftertitle"/>
    <w:rsid w:val="004E2E3A"/>
    <w:pPr>
      <w:keepNext/>
      <w:keepLines/>
      <w:spacing w:before="480" w:after="80"/>
      <w:jc w:val="center"/>
    </w:pPr>
    <w:rPr>
      <w:b/>
      <w:sz w:val="28"/>
    </w:rPr>
  </w:style>
  <w:style w:type="paragraph" w:customStyle="1" w:styleId="AppendixNoTitle">
    <w:name w:val="Appendix_NoTitle"/>
    <w:basedOn w:val="AnnexNoTitle"/>
    <w:next w:val="Normal"/>
    <w:rsid w:val="004E2E3A"/>
  </w:style>
  <w:style w:type="paragraph" w:customStyle="1" w:styleId="Tablefin">
    <w:name w:val="Table_fin"/>
    <w:basedOn w:val="Normal"/>
    <w:next w:val="Normal"/>
    <w:rsid w:val="004E2E3A"/>
    <w:pPr>
      <w:spacing w:before="0"/>
    </w:pPr>
    <w:rPr>
      <w:sz w:val="20"/>
      <w:lang w:val="en-GB"/>
    </w:rPr>
  </w:style>
  <w:style w:type="paragraph" w:customStyle="1" w:styleId="Tablehead">
    <w:name w:val="Table_head"/>
    <w:basedOn w:val="Normal"/>
    <w:next w:val="Normal"/>
    <w:rsid w:val="004E2E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2E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2E3A"/>
    <w:pPr>
      <w:keepNext/>
      <w:spacing w:before="360" w:after="120"/>
      <w:jc w:val="center"/>
    </w:pPr>
  </w:style>
  <w:style w:type="paragraph" w:customStyle="1" w:styleId="Tabletext">
    <w:name w:val="Table_text"/>
    <w:basedOn w:val="Normal"/>
    <w:rsid w:val="004E2E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E2E3A"/>
    <w:pPr>
      <w:tabs>
        <w:tab w:val="clear" w:pos="1191"/>
        <w:tab w:val="clear" w:pos="1588"/>
        <w:tab w:val="clear" w:pos="1985"/>
        <w:tab w:val="center" w:pos="4820"/>
        <w:tab w:val="right" w:pos="9639"/>
      </w:tabs>
    </w:pPr>
  </w:style>
  <w:style w:type="paragraph" w:customStyle="1" w:styleId="Equationlegend">
    <w:name w:val="Equation_legend"/>
    <w:basedOn w:val="NormalIndent"/>
    <w:rsid w:val="004E2E3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2E3A"/>
    <w:pPr>
      <w:ind w:left="794"/>
    </w:pPr>
  </w:style>
  <w:style w:type="paragraph" w:customStyle="1" w:styleId="Figurelegend">
    <w:name w:val="Figure_legend"/>
    <w:basedOn w:val="Normal"/>
    <w:rsid w:val="004E2E3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E2E3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2E3A"/>
    <w:pPr>
      <w:keepNext/>
      <w:keepLines/>
      <w:spacing w:before="480"/>
      <w:jc w:val="center"/>
    </w:pPr>
    <w:rPr>
      <w:sz w:val="28"/>
    </w:rPr>
  </w:style>
  <w:style w:type="paragraph" w:customStyle="1" w:styleId="Arttitle">
    <w:name w:val="Art_title"/>
    <w:basedOn w:val="Normal"/>
    <w:next w:val="Normalaftertitle"/>
    <w:rsid w:val="004E2E3A"/>
    <w:pPr>
      <w:keepNext/>
      <w:keepLines/>
      <w:spacing w:before="240"/>
      <w:jc w:val="center"/>
    </w:pPr>
    <w:rPr>
      <w:b/>
      <w:sz w:val="28"/>
    </w:rPr>
  </w:style>
  <w:style w:type="paragraph" w:customStyle="1" w:styleId="Blanc">
    <w:name w:val="Blanc"/>
    <w:basedOn w:val="Normal"/>
    <w:next w:val="Tabletext"/>
    <w:rsid w:val="004E2E3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2E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E2E3A"/>
    <w:pPr>
      <w:keepNext/>
      <w:keepLines/>
      <w:spacing w:before="160"/>
      <w:ind w:left="794"/>
    </w:pPr>
    <w:rPr>
      <w:i/>
    </w:rPr>
  </w:style>
  <w:style w:type="paragraph" w:customStyle="1" w:styleId="ChapNo">
    <w:name w:val="Chap_No"/>
    <w:basedOn w:val="ArtNo"/>
    <w:next w:val="Chaptitle"/>
    <w:rsid w:val="004E2E3A"/>
    <w:rPr>
      <w:b/>
    </w:rPr>
  </w:style>
  <w:style w:type="paragraph" w:customStyle="1" w:styleId="Chaptitle">
    <w:name w:val="Chap_title"/>
    <w:basedOn w:val="Arttitle"/>
    <w:next w:val="Normalaftertitle"/>
    <w:rsid w:val="004E2E3A"/>
  </w:style>
  <w:style w:type="character" w:styleId="FootnoteReference">
    <w:name w:val="footnote reference"/>
    <w:basedOn w:val="DefaultParagraphFont"/>
    <w:semiHidden/>
    <w:rsid w:val="004E2E3A"/>
    <w:rPr>
      <w:position w:val="6"/>
      <w:sz w:val="18"/>
    </w:rPr>
  </w:style>
  <w:style w:type="paragraph" w:styleId="FootnoteText">
    <w:name w:val="footnote text"/>
    <w:basedOn w:val="Normal"/>
    <w:semiHidden/>
    <w:rsid w:val="004E2E3A"/>
    <w:pPr>
      <w:keepLines/>
      <w:tabs>
        <w:tab w:val="left" w:pos="255"/>
      </w:tabs>
      <w:ind w:left="255" w:hanging="255"/>
    </w:pPr>
    <w:rPr>
      <w:sz w:val="22"/>
    </w:rPr>
  </w:style>
  <w:style w:type="paragraph" w:styleId="Index1">
    <w:name w:val="index 1"/>
    <w:basedOn w:val="Normal"/>
    <w:next w:val="Normal"/>
    <w:semiHidden/>
    <w:rsid w:val="004E2E3A"/>
  </w:style>
  <w:style w:type="paragraph" w:styleId="Index2">
    <w:name w:val="index 2"/>
    <w:basedOn w:val="Normal"/>
    <w:next w:val="Normal"/>
    <w:semiHidden/>
    <w:rsid w:val="004E2E3A"/>
    <w:pPr>
      <w:ind w:left="283"/>
    </w:pPr>
  </w:style>
  <w:style w:type="paragraph" w:styleId="Index3">
    <w:name w:val="index 3"/>
    <w:basedOn w:val="Normal"/>
    <w:next w:val="Normal"/>
    <w:semiHidden/>
    <w:rsid w:val="004E2E3A"/>
    <w:pPr>
      <w:ind w:left="566"/>
    </w:pPr>
  </w:style>
  <w:style w:type="paragraph" w:styleId="IndexHeading">
    <w:name w:val="index heading"/>
    <w:basedOn w:val="Normal"/>
    <w:next w:val="Index1"/>
    <w:semiHidden/>
    <w:rsid w:val="004E2E3A"/>
  </w:style>
  <w:style w:type="paragraph" w:customStyle="1" w:styleId="Line">
    <w:name w:val="Line"/>
    <w:basedOn w:val="Normal"/>
    <w:next w:val="Normal"/>
    <w:rsid w:val="004E2E3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2E3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2E3A"/>
  </w:style>
  <w:style w:type="paragraph" w:customStyle="1" w:styleId="Partref">
    <w:name w:val="Part_ref"/>
    <w:basedOn w:val="Normal"/>
    <w:next w:val="Normal"/>
    <w:rsid w:val="004E2E3A"/>
    <w:pPr>
      <w:keepNext/>
      <w:keepLines/>
      <w:spacing w:after="280"/>
      <w:jc w:val="center"/>
    </w:pPr>
  </w:style>
  <w:style w:type="paragraph" w:customStyle="1" w:styleId="Parttitle">
    <w:name w:val="Part_title"/>
    <w:basedOn w:val="Normal"/>
    <w:next w:val="Normalaftertitle"/>
    <w:rsid w:val="004E2E3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2E3A"/>
  </w:style>
  <w:style w:type="paragraph" w:customStyle="1" w:styleId="QuestionNo">
    <w:name w:val="Question_No"/>
    <w:basedOn w:val="RecNo"/>
    <w:next w:val="Normal"/>
    <w:rsid w:val="004E2E3A"/>
  </w:style>
  <w:style w:type="paragraph" w:customStyle="1" w:styleId="Questionref">
    <w:name w:val="Question_ref"/>
    <w:basedOn w:val="Recref"/>
    <w:next w:val="Questiondate"/>
    <w:rsid w:val="004E2E3A"/>
  </w:style>
  <w:style w:type="paragraph" w:customStyle="1" w:styleId="Questiontitle">
    <w:name w:val="Question_title"/>
    <w:basedOn w:val="Normal"/>
    <w:next w:val="Questionref"/>
    <w:rsid w:val="004E2E3A"/>
  </w:style>
  <w:style w:type="paragraph" w:customStyle="1" w:styleId="Reftext">
    <w:name w:val="Ref_text"/>
    <w:basedOn w:val="Normal"/>
    <w:rsid w:val="004E2E3A"/>
    <w:pPr>
      <w:ind w:left="794" w:hanging="794"/>
    </w:pPr>
    <w:rPr>
      <w:sz w:val="22"/>
    </w:rPr>
  </w:style>
  <w:style w:type="paragraph" w:customStyle="1" w:styleId="Reftitle">
    <w:name w:val="Ref_title"/>
    <w:basedOn w:val="Normal"/>
    <w:next w:val="Reftext"/>
    <w:rsid w:val="004E2E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2E3A"/>
  </w:style>
  <w:style w:type="paragraph" w:customStyle="1" w:styleId="RepNo">
    <w:name w:val="Rep_No"/>
    <w:basedOn w:val="RecNo"/>
    <w:next w:val="Reptitle"/>
    <w:rsid w:val="004E2E3A"/>
  </w:style>
  <w:style w:type="paragraph" w:customStyle="1" w:styleId="Repref">
    <w:name w:val="Rep_ref"/>
    <w:basedOn w:val="Recref"/>
    <w:next w:val="Repdate"/>
    <w:rsid w:val="004E2E3A"/>
  </w:style>
  <w:style w:type="paragraph" w:customStyle="1" w:styleId="Reptitle">
    <w:name w:val="Rep_title"/>
    <w:basedOn w:val="Rectitle"/>
    <w:next w:val="Repref"/>
    <w:rsid w:val="004E2E3A"/>
  </w:style>
  <w:style w:type="paragraph" w:customStyle="1" w:styleId="Resdate">
    <w:name w:val="Res_date"/>
    <w:basedOn w:val="Recdate"/>
    <w:next w:val="Normalaftertitle"/>
    <w:rsid w:val="004E2E3A"/>
  </w:style>
  <w:style w:type="paragraph" w:customStyle="1" w:styleId="ResNo">
    <w:name w:val="Res_No"/>
    <w:basedOn w:val="RecNo"/>
    <w:next w:val="Restitle"/>
    <w:rsid w:val="004E2E3A"/>
  </w:style>
  <w:style w:type="paragraph" w:customStyle="1" w:styleId="Resref">
    <w:name w:val="Res_ref"/>
    <w:basedOn w:val="Recref"/>
    <w:next w:val="Resdate"/>
    <w:rsid w:val="004E2E3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E2E3A"/>
  </w:style>
  <w:style w:type="paragraph" w:customStyle="1" w:styleId="Sectiontitle">
    <w:name w:val="Section_title"/>
    <w:basedOn w:val="Normal"/>
    <w:next w:val="Normalaftertitle"/>
    <w:rsid w:val="004E2E3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2E3A"/>
    <w:pPr>
      <w:tabs>
        <w:tab w:val="clear" w:pos="794"/>
        <w:tab w:val="clear" w:pos="1191"/>
        <w:tab w:val="clear" w:pos="1588"/>
        <w:tab w:val="clear" w:pos="1985"/>
        <w:tab w:val="right" w:pos="9611"/>
      </w:tabs>
    </w:pPr>
    <w:rPr>
      <w:i/>
    </w:rPr>
  </w:style>
  <w:style w:type="paragraph" w:styleId="TOC1">
    <w:name w:val="toc 1"/>
    <w:basedOn w:val="Normal"/>
    <w:semiHidden/>
    <w:rsid w:val="004E2E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E2E3A"/>
    <w:pPr>
      <w:tabs>
        <w:tab w:val="clear" w:pos="567"/>
        <w:tab w:val="left" w:pos="1276"/>
      </w:tabs>
      <w:spacing w:before="160"/>
      <w:ind w:left="1276" w:hanging="709"/>
    </w:pPr>
  </w:style>
  <w:style w:type="paragraph" w:styleId="TOC3">
    <w:name w:val="toc 3"/>
    <w:basedOn w:val="TOC2"/>
    <w:semiHidden/>
    <w:rsid w:val="004E2E3A"/>
    <w:pPr>
      <w:tabs>
        <w:tab w:val="clear" w:pos="1276"/>
        <w:tab w:val="left" w:pos="2155"/>
      </w:tabs>
      <w:ind w:left="2155" w:hanging="879"/>
    </w:pPr>
  </w:style>
  <w:style w:type="paragraph" w:styleId="TOC4">
    <w:name w:val="toc 4"/>
    <w:basedOn w:val="TOC3"/>
    <w:semiHidden/>
    <w:rsid w:val="004E2E3A"/>
    <w:pPr>
      <w:tabs>
        <w:tab w:val="left" w:pos="3261"/>
      </w:tabs>
      <w:spacing w:before="80"/>
      <w:ind w:left="3261" w:hanging="993"/>
    </w:pPr>
  </w:style>
  <w:style w:type="paragraph" w:styleId="TOC5">
    <w:name w:val="toc 5"/>
    <w:basedOn w:val="TOC4"/>
    <w:semiHidden/>
    <w:rsid w:val="004E2E3A"/>
  </w:style>
  <w:style w:type="paragraph" w:styleId="TOC6">
    <w:name w:val="toc 6"/>
    <w:basedOn w:val="TOC4"/>
    <w:semiHidden/>
    <w:rsid w:val="004E2E3A"/>
  </w:style>
  <w:style w:type="paragraph" w:styleId="TOC7">
    <w:name w:val="toc 7"/>
    <w:basedOn w:val="TOC4"/>
    <w:semiHidden/>
    <w:rsid w:val="004E2E3A"/>
  </w:style>
  <w:style w:type="paragraph" w:styleId="TOC8">
    <w:name w:val="toc 8"/>
    <w:basedOn w:val="TOC4"/>
    <w:semiHidden/>
    <w:rsid w:val="004E2E3A"/>
  </w:style>
  <w:style w:type="paragraph" w:customStyle="1" w:styleId="Rectitle">
    <w:name w:val="Rec_title"/>
    <w:basedOn w:val="Normal"/>
    <w:next w:val="Recref"/>
    <w:rsid w:val="004E2E3A"/>
    <w:pPr>
      <w:keepNext/>
      <w:keepLines/>
      <w:spacing w:before="240"/>
      <w:jc w:val="center"/>
    </w:pPr>
    <w:rPr>
      <w:b/>
      <w:sz w:val="28"/>
    </w:rPr>
  </w:style>
  <w:style w:type="paragraph" w:customStyle="1" w:styleId="Annexref">
    <w:name w:val="Annex_ref"/>
    <w:basedOn w:val="Normal"/>
    <w:next w:val="Normalaftertitle"/>
    <w:rsid w:val="004E2E3A"/>
    <w:pPr>
      <w:keepNext/>
      <w:keepLines/>
      <w:spacing w:after="280"/>
      <w:jc w:val="center"/>
    </w:pPr>
  </w:style>
  <w:style w:type="paragraph" w:customStyle="1" w:styleId="Appendixref">
    <w:name w:val="Appendix_ref"/>
    <w:basedOn w:val="Annexref"/>
    <w:next w:val="Normalaftertitle"/>
    <w:rsid w:val="004E2E3A"/>
  </w:style>
  <w:style w:type="paragraph" w:customStyle="1" w:styleId="Figuretitle">
    <w:name w:val="Figure_title"/>
    <w:basedOn w:val="Normal"/>
    <w:next w:val="Figure"/>
    <w:rsid w:val="004E2E3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E2E3A"/>
    <w:pPr>
      <w:keepNext/>
      <w:spacing w:before="0" w:after="120"/>
      <w:jc w:val="center"/>
    </w:pPr>
    <w:rPr>
      <w:b/>
    </w:rPr>
  </w:style>
  <w:style w:type="paragraph" w:customStyle="1" w:styleId="Summary">
    <w:name w:val="Summary"/>
    <w:basedOn w:val="Normal"/>
    <w:next w:val="Normalaftertitle"/>
    <w:rsid w:val="004E2E3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324A5"/>
    <w:rPr>
      <w:color w:val="0000FF"/>
      <w:u w:val="single"/>
    </w:rPr>
  </w:style>
  <w:style w:type="paragraph" w:customStyle="1" w:styleId="AnnexNo">
    <w:name w:val="Annex_No"/>
    <w:basedOn w:val="Normal"/>
    <w:next w:val="Normal"/>
    <w:rsid w:val="006324A5"/>
    <w:pPr>
      <w:keepNext/>
      <w:keepLines/>
      <w:spacing w:before="480" w:after="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6.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10.bin"/><Relationship Id="rId33" Type="http://schemas.openxmlformats.org/officeDocument/2006/relationships/image" Target="media/image7.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9.bin"/><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header" Target="header6.xml"/><Relationship Id="rId10" Type="http://schemas.openxmlformats.org/officeDocument/2006/relationships/hyperlink" Target="http://www.itu.int/publ/R-REC/fr" TargetMode="External"/><Relationship Id="rId19" Type="http://schemas.openxmlformats.org/officeDocument/2006/relationships/oleObject" Target="embeddings/oleObject4.bin"/><Relationship Id="rId31"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28602-8C69-476E-AC3B-358C7EF2F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5</Pages>
  <Words>1203</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2</cp:revision>
  <cp:lastPrinted>2005-02-10T15:54:00Z</cp:lastPrinted>
  <dcterms:created xsi:type="dcterms:W3CDTF">2011-01-13T08:13:00Z</dcterms:created>
  <dcterms:modified xsi:type="dcterms:W3CDTF">2011-01-13T08:13:00Z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