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4F65E4">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4F65E4" w:rsidRDefault="00FE79FE" w:rsidP="0027411C">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sidR="00E406BD">
              <w:rPr>
                <w:rFonts w:ascii="Tahoma" w:hAnsi="Tahoma" w:cs="Tahoma"/>
                <w:b/>
                <w:bCs/>
                <w:iCs/>
                <w:color w:val="243285"/>
                <w:sz w:val="36"/>
                <w:szCs w:val="36"/>
              </w:rPr>
              <w:t>F</w:t>
            </w:r>
            <w:r w:rsidRPr="004F65E4">
              <w:rPr>
                <w:rFonts w:ascii="Tahoma" w:hAnsi="Tahoma" w:cs="Tahoma"/>
                <w:b/>
                <w:bCs/>
                <w:iCs/>
                <w:color w:val="243285"/>
                <w:sz w:val="36"/>
                <w:szCs w:val="36"/>
              </w:rPr>
              <w:t>.</w:t>
            </w:r>
            <w:r w:rsidR="0027411C">
              <w:rPr>
                <w:rFonts w:ascii="Tahoma" w:hAnsi="Tahoma" w:cs="Tahoma"/>
                <w:b/>
                <w:bCs/>
                <w:iCs/>
                <w:color w:val="243285"/>
                <w:sz w:val="36"/>
                <w:szCs w:val="36"/>
              </w:rPr>
              <w:t>1497-1</w:t>
            </w:r>
          </w:p>
          <w:p w:rsidR="00FE79FE" w:rsidRPr="004F65E4" w:rsidRDefault="00FE79FE" w:rsidP="0027411C">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27411C">
              <w:rPr>
                <w:rFonts w:ascii="Tahoma" w:hAnsi="Tahoma" w:cs="Tahoma"/>
                <w:b/>
                <w:bCs/>
                <w:iCs/>
                <w:color w:val="243285"/>
                <w:szCs w:val="24"/>
              </w:rPr>
              <w:t>02</w:t>
            </w:r>
            <w:r w:rsidRPr="004F65E4">
              <w:rPr>
                <w:rFonts w:ascii="Tahoma" w:hAnsi="Tahoma" w:cs="Tahoma"/>
                <w:b/>
                <w:bCs/>
                <w:iCs/>
                <w:color w:val="243285"/>
                <w:szCs w:val="24"/>
              </w:rPr>
              <w:t>/</w:t>
            </w:r>
            <w:r w:rsidR="0027411C">
              <w:rPr>
                <w:rFonts w:ascii="Tahoma" w:hAnsi="Tahoma" w:cs="Tahoma"/>
                <w:b/>
                <w:bCs/>
                <w:iCs/>
                <w:color w:val="243285"/>
                <w:szCs w:val="24"/>
              </w:rPr>
              <w:t>2002</w:t>
            </w:r>
            <w:r w:rsidRPr="004F65E4">
              <w:rPr>
                <w:rFonts w:ascii="Tahoma" w:hAnsi="Tahoma" w:cs="Tahoma"/>
                <w:b/>
                <w:bCs/>
                <w:iCs/>
                <w:color w:val="243285"/>
                <w:szCs w:val="24"/>
              </w:rPr>
              <w:t>)</w:t>
            </w:r>
          </w:p>
        </w:tc>
      </w:tr>
      <w:tr w:rsidR="00FE79FE" w:rsidRPr="001511A6">
        <w:tc>
          <w:tcPr>
            <w:tcW w:w="10089" w:type="dxa"/>
          </w:tcPr>
          <w:p w:rsidR="00013002" w:rsidRPr="004F65E4" w:rsidRDefault="00013002" w:rsidP="00FE79FE">
            <w:pPr>
              <w:spacing w:before="80" w:line="500" w:lineRule="exact"/>
              <w:jc w:val="right"/>
              <w:rPr>
                <w:rFonts w:ascii="Tahoma" w:hAnsi="Tahoma" w:cs="Tahoma"/>
                <w:b/>
                <w:bCs/>
                <w:iCs/>
                <w:color w:val="243285"/>
                <w:sz w:val="44"/>
                <w:szCs w:val="44"/>
              </w:rPr>
            </w:pPr>
          </w:p>
          <w:p w:rsidR="00FE79FE" w:rsidRPr="001511A6" w:rsidRDefault="0027411C" w:rsidP="00AC5993">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Radio-frequency channel arrangements</w:t>
            </w:r>
            <w:r>
              <w:rPr>
                <w:rFonts w:ascii="Tahoma" w:hAnsi="Tahoma" w:cs="Tahoma"/>
                <w:b/>
                <w:bCs/>
                <w:iCs/>
                <w:color w:val="243285"/>
                <w:sz w:val="44"/>
                <w:szCs w:val="44"/>
                <w:lang w:val="en-US"/>
              </w:rPr>
              <w:br/>
              <w:t>for fixed wireless systems operating</w:t>
            </w:r>
            <w:r>
              <w:rPr>
                <w:rFonts w:ascii="Tahoma" w:hAnsi="Tahoma" w:cs="Tahoma"/>
                <w:b/>
                <w:bCs/>
                <w:iCs/>
                <w:color w:val="243285"/>
                <w:sz w:val="44"/>
                <w:szCs w:val="44"/>
                <w:lang w:val="en-US"/>
              </w:rPr>
              <w:br/>
              <w:t>in the band 55.78-59 GHz</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line="280" w:lineRule="exact"/>
              <w:ind w:right="640"/>
              <w:rPr>
                <w:rFonts w:ascii="Tahoma" w:hAnsi="Tahoma" w:cs="Tahoma"/>
                <w:b/>
                <w:bCs/>
                <w:iCs/>
                <w:color w:val="243285"/>
                <w:sz w:val="32"/>
                <w:szCs w:val="32"/>
                <w:lang w:val="es-ES_tradnl"/>
              </w:rPr>
            </w:pPr>
          </w:p>
          <w:p w:rsidR="00677965" w:rsidRDefault="00677965" w:rsidP="00677965">
            <w:pPr>
              <w:spacing w:before="80" w:after="180" w:line="360" w:lineRule="exact"/>
              <w:ind w:right="720"/>
              <w:rPr>
                <w:rFonts w:ascii="Tahoma" w:hAnsi="Tahoma" w:cs="Tahoma"/>
                <w:b/>
                <w:bCs/>
                <w:iCs/>
                <w:color w:val="243285"/>
                <w:sz w:val="36"/>
                <w:szCs w:val="36"/>
                <w:lang w:val="es-ES_tradnl"/>
              </w:rPr>
            </w:pPr>
          </w:p>
          <w:p w:rsidR="00013002" w:rsidRPr="001511A6" w:rsidRDefault="00E406BD"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00FE79FE" w:rsidRPr="001511A6">
              <w:rPr>
                <w:rFonts w:ascii="Tahoma" w:hAnsi="Tahoma" w:cs="Tahoma"/>
                <w:b/>
                <w:bCs/>
                <w:iCs/>
                <w:color w:val="243285"/>
                <w:sz w:val="36"/>
                <w:szCs w:val="36"/>
                <w:lang w:val="en-US"/>
              </w:rPr>
              <w:t xml:space="preserve"> Series</w:t>
            </w:r>
          </w:p>
          <w:p w:rsidR="00FE79FE" w:rsidRPr="00E406BD" w:rsidRDefault="00E406BD" w:rsidP="00FE79FE">
            <w:pPr>
              <w:spacing w:before="80" w:line="360" w:lineRule="exact"/>
              <w:jc w:val="right"/>
              <w:rPr>
                <w:rFonts w:ascii="Tahoma" w:hAnsi="Tahoma" w:cs="Tahoma"/>
                <w:b/>
                <w:bCs/>
                <w:iCs/>
                <w:color w:val="243285"/>
                <w:sz w:val="36"/>
                <w:szCs w:val="36"/>
                <w:lang w:val="en-US"/>
              </w:rPr>
            </w:pPr>
            <w:r w:rsidRPr="00E406BD">
              <w:rPr>
                <w:rFonts w:ascii="Tahoma" w:hAnsi="Tahoma" w:cs="Tahoma"/>
                <w:b/>
                <w:bCs/>
                <w:color w:val="243285"/>
                <w:sz w:val="36"/>
                <w:szCs w:val="36"/>
                <w:lang w:val="fr-CH"/>
              </w:rPr>
              <w:t>Fixed service</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8C1BA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8C1BAC">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A51727">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036EE3" w:rsidTr="007D224F">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7D224F">
        <w:tc>
          <w:tcPr>
            <w:tcW w:w="1140" w:type="dxa"/>
            <w:tcBorders>
              <w:top w:val="nil"/>
              <w:bottom w:val="nil"/>
            </w:tcBorders>
            <w:shd w:val="clear" w:color="auto" w:fill="auto"/>
          </w:tcPr>
          <w:p w:rsidR="00A31928" w:rsidRPr="007D224F" w:rsidRDefault="00A31928" w:rsidP="006B1D2B">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A31928" w:rsidRPr="007D224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31928" w:rsidRPr="00ED2695" w:rsidTr="007D224F">
        <w:tc>
          <w:tcPr>
            <w:tcW w:w="1140" w:type="dxa"/>
            <w:tcBorders>
              <w:top w:val="nil"/>
              <w:bottom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7D224F" w:rsidTr="007D224F">
        <w:tc>
          <w:tcPr>
            <w:tcW w:w="1140" w:type="dxa"/>
            <w:tcBorders>
              <w:top w:val="nil"/>
              <w:bottom w:val="nil"/>
            </w:tcBorders>
            <w:shd w:val="clear" w:color="auto" w:fill="F3F3F3"/>
          </w:tcPr>
          <w:p w:rsidR="00A31928" w:rsidRPr="007D224F" w:rsidRDefault="00A31928" w:rsidP="006B1D2B">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A31928" w:rsidRPr="007D224F"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A31928" w:rsidRPr="00036EE3" w:rsidTr="007D224F">
        <w:tc>
          <w:tcPr>
            <w:tcW w:w="1140" w:type="dxa"/>
            <w:tcBorders>
              <w:top w:val="nil"/>
            </w:tcBorders>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036EE3"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0269CE">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6A75CC">
        <w:rPr>
          <w:sz w:val="20"/>
          <w:lang w:val="en-US"/>
        </w:rPr>
        <w:t>1</w:t>
      </w:r>
      <w:r w:rsidR="000269CE">
        <w:rPr>
          <w:sz w:val="20"/>
          <w:lang w:val="en-US"/>
        </w:rPr>
        <w:t>1</w:t>
      </w:r>
    </w:p>
    <w:p w:rsidR="00470E28" w:rsidRDefault="00470E28" w:rsidP="00906589">
      <w:pPr>
        <w:jc w:val="center"/>
        <w:rPr>
          <w:sz w:val="22"/>
          <w:lang w:val="en-US"/>
        </w:rPr>
      </w:pPr>
    </w:p>
    <w:p w:rsidR="00586EF8" w:rsidRPr="00470E28" w:rsidRDefault="00586EF8" w:rsidP="000269C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6A75CC">
        <w:rPr>
          <w:sz w:val="20"/>
          <w:lang w:val="en-US"/>
        </w:rPr>
        <w:t>1</w:t>
      </w:r>
      <w:r w:rsidR="000269CE">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27411C" w:rsidP="0027411C">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1497-1</w:t>
      </w:r>
      <w:r>
        <w:rPr>
          <w:rStyle w:val="FootnoteReference"/>
          <w:lang w:val="en-US"/>
        </w:rPr>
        <w:footnoteReference w:customMarkFollows="1" w:id="1"/>
        <w:t>*</w:t>
      </w:r>
      <w:r w:rsidRPr="0027411C">
        <w:rPr>
          <w:position w:val="8"/>
          <w:sz w:val="18"/>
          <w:lang w:val="en-US"/>
        </w:rPr>
        <w:t xml:space="preserve">, </w:t>
      </w:r>
      <w:r>
        <w:rPr>
          <w:rStyle w:val="FootnoteReference"/>
          <w:lang w:val="en-US"/>
        </w:rPr>
        <w:footnoteReference w:customMarkFollows="1" w:id="2"/>
        <w:t>**</w:t>
      </w:r>
    </w:p>
    <w:p w:rsidR="0027411C" w:rsidRDefault="0027411C" w:rsidP="0027411C">
      <w:pPr>
        <w:pStyle w:val="Rectitle"/>
        <w:rPr>
          <w:lang w:val="en-US"/>
        </w:rPr>
      </w:pPr>
      <w:bookmarkStart w:id="3" w:name="Pre_title"/>
      <w:r>
        <w:rPr>
          <w:lang w:val="en-US"/>
        </w:rPr>
        <w:t>Radio-frequency channel arrangements for fixed wireless systems</w:t>
      </w:r>
      <w:r>
        <w:rPr>
          <w:lang w:val="en-US"/>
        </w:rPr>
        <w:br/>
        <w:t>operating in the band 55.78-59 GHz</w:t>
      </w:r>
      <w:bookmarkEnd w:id="3"/>
    </w:p>
    <w:p w:rsidR="00493274" w:rsidRDefault="00493274" w:rsidP="0027411C">
      <w:pPr>
        <w:pStyle w:val="Recdate"/>
        <w:rPr>
          <w:lang w:val="en-US"/>
        </w:rPr>
      </w:pPr>
      <w:bookmarkStart w:id="4" w:name="Revision_history"/>
    </w:p>
    <w:p w:rsidR="0027411C" w:rsidRPr="001738BF" w:rsidRDefault="0027411C" w:rsidP="0027411C">
      <w:pPr>
        <w:pStyle w:val="Recdate"/>
        <w:rPr>
          <w:lang w:val="en-US"/>
        </w:rPr>
      </w:pPr>
      <w:r>
        <w:rPr>
          <w:lang w:val="en-US"/>
        </w:rPr>
        <w:t>(2000-2002)</w:t>
      </w:r>
      <w:bookmarkEnd w:id="4"/>
    </w:p>
    <w:p w:rsidR="00493274" w:rsidRDefault="00493274" w:rsidP="00493274">
      <w:pPr>
        <w:rPr>
          <w:lang w:val="en-US"/>
        </w:rPr>
      </w:pPr>
    </w:p>
    <w:p w:rsidR="0027411C" w:rsidRPr="001738BF" w:rsidRDefault="0027411C" w:rsidP="0027411C">
      <w:pPr>
        <w:pStyle w:val="HeadingSum"/>
        <w:rPr>
          <w:lang w:val="en-US"/>
        </w:rPr>
      </w:pPr>
      <w:r w:rsidRPr="000D2820">
        <w:rPr>
          <w:lang w:val="en-US"/>
        </w:rPr>
        <w:t>Scope</w:t>
      </w:r>
    </w:p>
    <w:p w:rsidR="0027411C" w:rsidRPr="001738BF" w:rsidRDefault="0027411C" w:rsidP="0027411C">
      <w:pPr>
        <w:pStyle w:val="Summary"/>
        <w:rPr>
          <w:lang w:val="en-US"/>
        </w:rPr>
      </w:pPr>
      <w:r w:rsidRPr="009742D3">
        <w:rPr>
          <w:lang w:val="en-GB"/>
        </w:rPr>
        <w:t>This Recommendation specifies radio-frequency channel arrangements for fixed wireless systems using TDD (time division duplex) or FDD (frequency division duplex) with channel separations of 3.5, 7, 14, 28 and 56 MHz in the band 55.78-59 GHz, which has been identified for use for high-density applications in the fixed service (HDFS).</w:t>
      </w:r>
    </w:p>
    <w:p w:rsidR="0027411C" w:rsidRPr="001738BF" w:rsidRDefault="0027411C" w:rsidP="0027411C">
      <w:pPr>
        <w:pStyle w:val="Normalaftertitle"/>
        <w:rPr>
          <w:lang w:val="en-US"/>
        </w:rPr>
      </w:pPr>
      <w:r w:rsidRPr="000D2820">
        <w:rPr>
          <w:lang w:val="en-US"/>
        </w:rPr>
        <w:t>The ITU Radiocommunication Assembly,</w:t>
      </w:r>
    </w:p>
    <w:p w:rsidR="0027411C" w:rsidRDefault="0027411C" w:rsidP="0027411C">
      <w:pPr>
        <w:pStyle w:val="Call"/>
        <w:rPr>
          <w:lang w:val="en-US"/>
        </w:rPr>
      </w:pPr>
      <w:r>
        <w:rPr>
          <w:lang w:val="en-US"/>
        </w:rPr>
        <w:t>considering</w:t>
      </w:r>
    </w:p>
    <w:p w:rsidR="0027411C" w:rsidRDefault="0027411C" w:rsidP="0027411C">
      <w:pPr>
        <w:rPr>
          <w:lang w:val="en-US"/>
        </w:rPr>
      </w:pPr>
      <w:r>
        <w:rPr>
          <w:lang w:val="en-US"/>
        </w:rPr>
        <w:t>a)</w:t>
      </w:r>
      <w:r>
        <w:rPr>
          <w:lang w:val="en-US"/>
        </w:rPr>
        <w:tab/>
        <w:t>that the band 55.78-58.2 GHz is allocated to the Earth exploration satellite (passive), fixed, inter-satellite, mobile and space research (passive) services on a primary basis and the band 58.2</w:t>
      </w:r>
      <w:r>
        <w:rPr>
          <w:lang w:val="en-US"/>
        </w:rPr>
        <w:noBreakHyphen/>
        <w:t>59 GHz is allocated to the Earth exploration satellite (passive), fixed, mobile and space research (passive) services on a primary basis;</w:t>
      </w:r>
    </w:p>
    <w:p w:rsidR="0027411C" w:rsidRDefault="0027411C" w:rsidP="0027411C">
      <w:pPr>
        <w:rPr>
          <w:lang w:val="en-US"/>
        </w:rPr>
      </w:pPr>
      <w:r>
        <w:rPr>
          <w:lang w:val="en-US"/>
        </w:rPr>
        <w:t>b)</w:t>
      </w:r>
      <w:r>
        <w:rPr>
          <w:lang w:val="en-US"/>
        </w:rPr>
        <w:tab/>
        <w:t>the band 55.78-59 GHz is as being available for high-density applications in the fixed service (FS);</w:t>
      </w:r>
    </w:p>
    <w:p w:rsidR="0027411C" w:rsidRDefault="0027411C" w:rsidP="0027411C">
      <w:pPr>
        <w:rPr>
          <w:lang w:val="en-US"/>
        </w:rPr>
      </w:pPr>
      <w:r>
        <w:rPr>
          <w:lang w:val="en-US"/>
        </w:rPr>
        <w:t>c)</w:t>
      </w:r>
      <w:r>
        <w:rPr>
          <w:lang w:val="en-US"/>
        </w:rPr>
        <w:tab/>
        <w:t>that ITU-R should develop radio</w:t>
      </w:r>
      <w:r>
        <w:rPr>
          <w:lang w:val="en-US"/>
        </w:rPr>
        <w:noBreakHyphen/>
        <w:t>frequency channel arrangements in order to make the most effective use of the spectrum available;</w:t>
      </w:r>
    </w:p>
    <w:p w:rsidR="0027411C" w:rsidRDefault="0027411C" w:rsidP="0027411C">
      <w:pPr>
        <w:rPr>
          <w:lang w:val="en-US"/>
        </w:rPr>
      </w:pPr>
      <w:r>
        <w:rPr>
          <w:lang w:val="en-US"/>
        </w:rPr>
        <w:t>d)</w:t>
      </w:r>
      <w:r>
        <w:rPr>
          <w:lang w:val="en-US"/>
        </w:rPr>
        <w:tab/>
        <w:t>that the propagation characteristics of the 55.78-59 GHz band are ideally suited for use of short-range digital radio links in high-density applications in the fixed service (FS) networks;</w:t>
      </w:r>
    </w:p>
    <w:p w:rsidR="0027411C" w:rsidRDefault="0027411C" w:rsidP="0027411C">
      <w:pPr>
        <w:rPr>
          <w:lang w:val="en-US"/>
        </w:rPr>
      </w:pPr>
      <w:r>
        <w:rPr>
          <w:lang w:val="en-US"/>
        </w:rPr>
        <w:t>e)</w:t>
      </w:r>
      <w:r>
        <w:rPr>
          <w:lang w:val="en-US"/>
        </w:rPr>
        <w:tab/>
        <w:t>that in the frequency range a high antenna directivity is achievable even with small size antennas, increasing the density of equipment and further reducing risk of interference with same and other radio services;</w:t>
      </w:r>
    </w:p>
    <w:p w:rsidR="0027411C" w:rsidRDefault="0027411C" w:rsidP="0027411C">
      <w:pPr>
        <w:rPr>
          <w:lang w:val="en-US"/>
        </w:rPr>
      </w:pPr>
      <w:r>
        <w:rPr>
          <w:lang w:val="en-US"/>
        </w:rPr>
        <w:t>f)</w:t>
      </w:r>
      <w:r>
        <w:rPr>
          <w:lang w:val="en-US"/>
        </w:rPr>
        <w:tab/>
        <w:t>that differing applications licensed by various administrations may require different radio</w:t>
      </w:r>
      <w:r>
        <w:rPr>
          <w:lang w:val="en-US"/>
        </w:rPr>
        <w:noBreakHyphen/>
        <w:t>frequency channel arrangements;</w:t>
      </w:r>
    </w:p>
    <w:p w:rsidR="0027411C" w:rsidRDefault="0027411C" w:rsidP="0027411C">
      <w:pPr>
        <w:rPr>
          <w:lang w:val="en-US"/>
        </w:rPr>
      </w:pPr>
      <w:r>
        <w:rPr>
          <w:lang w:val="en-US"/>
        </w:rPr>
        <w:t>g)</w:t>
      </w:r>
      <w:r>
        <w:rPr>
          <w:lang w:val="en-US"/>
        </w:rPr>
        <w:tab/>
        <w:t>that the applications in this frequency band may require differing channel bandwidths;</w:t>
      </w:r>
    </w:p>
    <w:p w:rsidR="0027411C" w:rsidRDefault="0027411C" w:rsidP="0027411C">
      <w:pPr>
        <w:rPr>
          <w:lang w:val="en-US"/>
        </w:rPr>
      </w:pPr>
      <w:r>
        <w:rPr>
          <w:lang w:val="en-US"/>
        </w:rPr>
        <w:t>h)</w:t>
      </w:r>
      <w:r>
        <w:rPr>
          <w:lang w:val="en-US"/>
        </w:rPr>
        <w:tab/>
        <w:t>that several radio services with various transmission signal characteristics and capacities may be in simultaneous use in this frequency band;</w:t>
      </w:r>
    </w:p>
    <w:p w:rsidR="0027411C" w:rsidRDefault="0027411C" w:rsidP="0027411C">
      <w:pPr>
        <w:rPr>
          <w:lang w:val="en-US"/>
        </w:rPr>
      </w:pPr>
      <w:r>
        <w:rPr>
          <w:lang w:val="en-US"/>
        </w:rPr>
        <w:t>j)</w:t>
      </w:r>
      <w:r>
        <w:rPr>
          <w:lang w:val="en-US"/>
        </w:rPr>
        <w:tab/>
        <w:t>that a high degree of compatibility between radio-frequency channels of different arrange</w:t>
      </w:r>
      <w:r>
        <w:rPr>
          <w:lang w:val="en-US"/>
        </w:rPr>
        <w:softHyphen/>
        <w:t>ments can be achieved by selecting channel centre frequencies within a homogeneous basic pattern;</w:t>
      </w:r>
    </w:p>
    <w:p w:rsidR="0027411C" w:rsidRDefault="0027411C" w:rsidP="0027411C">
      <w:pPr>
        <w:rPr>
          <w:lang w:val="en-US"/>
        </w:rPr>
      </w:pPr>
      <w:r>
        <w:rPr>
          <w:lang w:val="en-US"/>
        </w:rPr>
        <w:t>k)</w:t>
      </w:r>
      <w:r>
        <w:rPr>
          <w:lang w:val="en-US"/>
        </w:rPr>
        <w:tab/>
        <w:t>that the low end of the frequency band is suitable for the longest hop radio links because the atmospheric attenuation is less than at the top of the band;</w:t>
      </w:r>
    </w:p>
    <w:p w:rsidR="0027411C" w:rsidRDefault="0027411C" w:rsidP="0027411C">
      <w:pPr>
        <w:rPr>
          <w:lang w:val="en-US"/>
        </w:rPr>
      </w:pPr>
      <w:r>
        <w:rPr>
          <w:lang w:val="en-US"/>
        </w:rPr>
        <w:t>l)</w:t>
      </w:r>
      <w:r>
        <w:rPr>
          <w:lang w:val="en-US"/>
        </w:rPr>
        <w:tab/>
        <w:t xml:space="preserve">that the high frequency reuse achievable due to oxygen absorption in the upper portion of the band reduces the requirement for frequency planning techniques and offers the possibility of </w:t>
      </w:r>
      <w:r>
        <w:rPr>
          <w:lang w:val="en-US"/>
        </w:rPr>
        <w:lastRenderedPageBreak/>
        <w:t>deregulated telecommunication environments for various low-power, low-cost and short-range radio-relays;</w:t>
      </w:r>
    </w:p>
    <w:p w:rsidR="0027411C" w:rsidRDefault="0027411C" w:rsidP="0027411C">
      <w:pPr>
        <w:rPr>
          <w:lang w:val="en-US"/>
        </w:rPr>
      </w:pPr>
      <w:r>
        <w:rPr>
          <w:lang w:val="en-US"/>
        </w:rPr>
        <w:t>m)</w:t>
      </w:r>
      <w:r>
        <w:rPr>
          <w:lang w:val="en-US"/>
        </w:rPr>
        <w:tab/>
        <w:t>that a number of new and existing systems could operate adequately on an unprotected basis in the upper portion of the band, relieving congestion in the lower frequency bands;</w:t>
      </w:r>
    </w:p>
    <w:p w:rsidR="0027411C" w:rsidRDefault="0027411C" w:rsidP="0027411C">
      <w:pPr>
        <w:rPr>
          <w:lang w:val="en-US"/>
        </w:rPr>
      </w:pPr>
      <w:r>
        <w:rPr>
          <w:lang w:val="en-US"/>
        </w:rPr>
        <w:t>n)</w:t>
      </w:r>
      <w:r>
        <w:rPr>
          <w:lang w:val="en-US"/>
        </w:rPr>
        <w:tab/>
        <w:t>that the uses envisaged in this band include digital and analogue systems,</w:t>
      </w:r>
    </w:p>
    <w:p w:rsidR="0027411C" w:rsidRDefault="0027411C" w:rsidP="0027411C">
      <w:pPr>
        <w:pStyle w:val="Call"/>
        <w:rPr>
          <w:lang w:val="en-GB"/>
        </w:rPr>
      </w:pPr>
      <w:r w:rsidRPr="009742D3">
        <w:rPr>
          <w:lang w:val="en-GB"/>
        </w:rPr>
        <w:t>recognizing</w:t>
      </w:r>
    </w:p>
    <w:p w:rsidR="0027411C" w:rsidRPr="009742D3" w:rsidRDefault="0027411C" w:rsidP="0027411C">
      <w:pPr>
        <w:rPr>
          <w:lang w:val="en-GB"/>
        </w:rPr>
      </w:pPr>
      <w:r w:rsidRPr="009742D3">
        <w:rPr>
          <w:lang w:val="en-GB"/>
        </w:rPr>
        <w:t>a)</w:t>
      </w:r>
      <w:r w:rsidRPr="009742D3">
        <w:rPr>
          <w:lang w:val="en-GB"/>
        </w:rPr>
        <w:tab/>
        <w:t>that, in the band 55.78-56.26 GHz, in order to protect stations in the Earth exploration</w:t>
      </w:r>
      <w:r w:rsidRPr="009742D3">
        <w:rPr>
          <w:lang w:val="en-GB"/>
        </w:rPr>
        <w:noBreakHyphen/>
        <w:t>satellite service (passive), the maximum power density delivered by the transmitter to the antenna of a fixed service station is limited to –26 dB(W/MHz) in the Radio Regulations,</w:t>
      </w:r>
    </w:p>
    <w:p w:rsidR="0027411C" w:rsidRDefault="0027411C" w:rsidP="0027411C">
      <w:pPr>
        <w:pStyle w:val="Call"/>
        <w:rPr>
          <w:lang w:val="en-US"/>
        </w:rPr>
      </w:pPr>
      <w:r>
        <w:rPr>
          <w:lang w:val="en-US"/>
        </w:rPr>
        <w:t>noting</w:t>
      </w:r>
    </w:p>
    <w:p w:rsidR="0027411C" w:rsidRDefault="0027411C" w:rsidP="0027411C">
      <w:pPr>
        <w:rPr>
          <w:lang w:val="en-US"/>
        </w:rPr>
      </w:pPr>
      <w:r>
        <w:rPr>
          <w:lang w:val="en-US"/>
        </w:rPr>
        <w:t>a)</w:t>
      </w:r>
      <w:r>
        <w:rPr>
          <w:lang w:val="en-US"/>
        </w:rPr>
        <w:tab/>
        <w:t>that frequency division duplex (FDD) and time division duplex (TDD) systems may be used simultaneously in the same geographical area providing sufficient measures are put in place to allow successful coordination;</w:t>
      </w:r>
    </w:p>
    <w:p w:rsidR="0027411C" w:rsidRDefault="0027411C" w:rsidP="0027411C">
      <w:pPr>
        <w:rPr>
          <w:lang w:val="en-US"/>
        </w:rPr>
      </w:pPr>
      <w:r>
        <w:rPr>
          <w:lang w:val="en-US"/>
        </w:rPr>
        <w:t>b)</w:t>
      </w:r>
      <w:r>
        <w:rPr>
          <w:lang w:val="en-US"/>
        </w:rPr>
        <w:tab/>
        <w:t>that in the upper portion of the frequency range 55.78-59 GHz, oxygen gas absorption attenuation is more than 10 dB/km at sea level;</w:t>
      </w:r>
    </w:p>
    <w:p w:rsidR="0027411C" w:rsidRDefault="0027411C" w:rsidP="0027411C">
      <w:pPr>
        <w:rPr>
          <w:lang w:val="en-US"/>
        </w:rPr>
      </w:pPr>
      <w:r>
        <w:rPr>
          <w:lang w:val="en-US"/>
        </w:rPr>
        <w:t>c)</w:t>
      </w:r>
      <w:r>
        <w:rPr>
          <w:lang w:val="en-US"/>
        </w:rPr>
        <w:tab/>
        <w:t>that the high attenuation effectively limits the achievable path length and interference level;</w:t>
      </w:r>
    </w:p>
    <w:p w:rsidR="0027411C" w:rsidRDefault="0027411C" w:rsidP="0027411C">
      <w:pPr>
        <w:rPr>
          <w:lang w:val="en-US"/>
        </w:rPr>
      </w:pPr>
      <w:r>
        <w:rPr>
          <w:lang w:val="en-US"/>
        </w:rPr>
        <w:t>d)</w:t>
      </w:r>
      <w:r>
        <w:rPr>
          <w:lang w:val="en-US"/>
        </w:rPr>
        <w:tab/>
        <w:t>that equipment may listen for a free channel before transmission to recognize existing transmissions in order to minimize interference problems and to ensure continued operation of existing transmissions,</w:t>
      </w:r>
    </w:p>
    <w:p w:rsidR="0027411C" w:rsidRDefault="0027411C" w:rsidP="0027411C">
      <w:pPr>
        <w:pStyle w:val="Call"/>
        <w:rPr>
          <w:lang w:val="en-US"/>
        </w:rPr>
      </w:pPr>
      <w:r>
        <w:rPr>
          <w:lang w:val="en-US"/>
        </w:rPr>
        <w:t>recommends</w:t>
      </w:r>
    </w:p>
    <w:p w:rsidR="0027411C" w:rsidRDefault="0027411C" w:rsidP="0027411C">
      <w:pPr>
        <w:rPr>
          <w:lang w:val="en-US"/>
        </w:rPr>
      </w:pPr>
      <w:r>
        <w:rPr>
          <w:b/>
          <w:lang w:val="en-US"/>
        </w:rPr>
        <w:t>1</w:t>
      </w:r>
      <w:r>
        <w:rPr>
          <w:lang w:val="en-US"/>
        </w:rPr>
        <w:tab/>
        <w:t>that administrations should consider the channel arrangement given in Annex 1, § 1 for TDD FS system deployment in the frequency range 55.78-57 GHz (see Note 1);</w:t>
      </w:r>
    </w:p>
    <w:p w:rsidR="0027411C" w:rsidRDefault="0027411C" w:rsidP="0027411C">
      <w:pPr>
        <w:rPr>
          <w:lang w:val="en-US"/>
        </w:rPr>
      </w:pPr>
      <w:r>
        <w:rPr>
          <w:b/>
          <w:lang w:val="en-US"/>
        </w:rPr>
        <w:t>2</w:t>
      </w:r>
      <w:r>
        <w:rPr>
          <w:lang w:val="en-US"/>
        </w:rPr>
        <w:tab/>
        <w:t>that administrations should consider the channel arrangement given in Annex 1, § 2 for FDD FS system deployment in the frequency range 55.78</w:t>
      </w:r>
      <w:r>
        <w:rPr>
          <w:lang w:val="en-US"/>
        </w:rPr>
        <w:noBreakHyphen/>
        <w:t>57 GHz (see Note 1);</w:t>
      </w:r>
    </w:p>
    <w:p w:rsidR="0027411C" w:rsidRDefault="0027411C" w:rsidP="0027411C">
      <w:pPr>
        <w:rPr>
          <w:lang w:val="en-US"/>
        </w:rPr>
      </w:pPr>
      <w:r>
        <w:rPr>
          <w:b/>
          <w:lang w:val="en-US"/>
        </w:rPr>
        <w:t>3</w:t>
      </w:r>
      <w:r>
        <w:rPr>
          <w:lang w:val="en-US"/>
        </w:rPr>
        <w:tab/>
        <w:t>that administrations should consider the channel arrangement given in Annex 2 for FS system deployment in the frequency range 57-59 GHz (see Note 2);</w:t>
      </w:r>
    </w:p>
    <w:p w:rsidR="0027411C" w:rsidRDefault="0027411C" w:rsidP="0027411C">
      <w:pPr>
        <w:rPr>
          <w:lang w:val="en-US"/>
        </w:rPr>
      </w:pPr>
      <w:r w:rsidRPr="009742D3">
        <w:rPr>
          <w:b/>
          <w:lang w:val="en-GB"/>
        </w:rPr>
        <w:t>4</w:t>
      </w:r>
      <w:r w:rsidRPr="009742D3">
        <w:rPr>
          <w:b/>
          <w:lang w:val="en-GB"/>
        </w:rPr>
        <w:tab/>
      </w:r>
      <w:r w:rsidRPr="009742D3">
        <w:rPr>
          <w:lang w:val="en-GB"/>
        </w:rPr>
        <w:t>that the following Notes are considered as part of this Recommendation.</w:t>
      </w:r>
    </w:p>
    <w:p w:rsidR="0027411C" w:rsidRDefault="0027411C" w:rsidP="0027411C">
      <w:pPr>
        <w:rPr>
          <w:lang w:val="en-US"/>
        </w:rPr>
      </w:pPr>
      <w:r>
        <w:rPr>
          <w:lang w:val="en-US"/>
        </w:rPr>
        <w:t>NOTE 1 – The channel arrangements in Annex 1 provide the same centre frequencies for both TDD and FDD operation.</w:t>
      </w:r>
    </w:p>
    <w:p w:rsidR="0027411C" w:rsidRDefault="0027411C" w:rsidP="0027411C">
      <w:pPr>
        <w:rPr>
          <w:lang w:val="en-US"/>
        </w:rPr>
      </w:pPr>
      <w:r>
        <w:rPr>
          <w:lang w:val="en-US"/>
        </w:rPr>
        <w:t>NOTE 2 – Due consideration should be given in the use of the channels at the upper and lower edges of the frequency band 57-59 GHz to ensure compatibility with fixed systems operating in the adjacent bands.</w:t>
      </w:r>
    </w:p>
    <w:p w:rsidR="0027411C" w:rsidRDefault="0027411C" w:rsidP="0027411C">
      <w:pPr>
        <w:rPr>
          <w:lang w:val="en-US"/>
        </w:rPr>
      </w:pPr>
    </w:p>
    <w:p w:rsidR="0027411C" w:rsidRDefault="0027411C" w:rsidP="0027411C">
      <w:pPr>
        <w:rPr>
          <w:lang w:val="en-US"/>
        </w:rPr>
      </w:pPr>
    </w:p>
    <w:p w:rsidR="0027411C" w:rsidRDefault="0027411C" w:rsidP="0027411C">
      <w:pPr>
        <w:pStyle w:val="AnnexNoTitle"/>
        <w:rPr>
          <w:lang w:val="en-US"/>
        </w:rPr>
      </w:pPr>
      <w:r>
        <w:rPr>
          <w:lang w:val="en-US"/>
        </w:rPr>
        <w:t>Annex  1</w:t>
      </w:r>
      <w:r>
        <w:rPr>
          <w:lang w:val="en-US"/>
        </w:rPr>
        <w:br/>
      </w:r>
      <w:r>
        <w:rPr>
          <w:lang w:val="en-US"/>
        </w:rPr>
        <w:br/>
        <w:t>Radio-frequency channel arrangement in the band 55.78-57 GHz</w:t>
      </w:r>
    </w:p>
    <w:p w:rsidR="0027411C" w:rsidRDefault="0027411C" w:rsidP="0027411C">
      <w:pPr>
        <w:pStyle w:val="Heading1"/>
        <w:rPr>
          <w:lang w:val="en-US"/>
        </w:rPr>
      </w:pPr>
      <w:r>
        <w:rPr>
          <w:lang w:val="en-US"/>
        </w:rPr>
        <w:t>1</w:t>
      </w:r>
      <w:r>
        <w:rPr>
          <w:lang w:val="en-US"/>
        </w:rPr>
        <w:tab/>
        <w:t>For FS systems using TDD</w:t>
      </w:r>
    </w:p>
    <w:p w:rsidR="0027411C" w:rsidRDefault="0027411C" w:rsidP="0027411C">
      <w:pPr>
        <w:pStyle w:val="enumlev1"/>
        <w:rPr>
          <w:lang w:val="en-US"/>
        </w:rPr>
      </w:pPr>
      <w:r>
        <w:rPr>
          <w:lang w:val="en-US"/>
        </w:rPr>
        <w:t>Let</w:t>
      </w:r>
      <w:r>
        <w:rPr>
          <w:lang w:val="en-US"/>
        </w:rPr>
        <w:tab/>
      </w:r>
      <w:r>
        <w:rPr>
          <w:i/>
          <w:lang w:val="en-US"/>
        </w:rPr>
        <w:t>f</w:t>
      </w:r>
      <w:r>
        <w:rPr>
          <w:i/>
          <w:position w:val="-4"/>
          <w:sz w:val="20"/>
          <w:lang w:val="en-US"/>
        </w:rPr>
        <w:t>r</w:t>
      </w:r>
      <w:r>
        <w:rPr>
          <w:lang w:val="en-US"/>
        </w:rPr>
        <w:tab/>
        <w:t xml:space="preserve">be the reference frequency of </w:t>
      </w:r>
      <w:r>
        <w:rPr>
          <w:color w:val="000000"/>
          <w:lang w:val="en-US"/>
        </w:rPr>
        <w:t>55</w:t>
      </w:r>
      <w:r>
        <w:rPr>
          <w:rFonts w:ascii="Tms Rmn" w:hAnsi="Tms Rmn"/>
          <w:sz w:val="12"/>
          <w:lang w:val="en-US"/>
        </w:rPr>
        <w:t> </w:t>
      </w:r>
      <w:r>
        <w:rPr>
          <w:color w:val="000000"/>
          <w:lang w:val="en-US"/>
        </w:rPr>
        <w:t>786</w:t>
      </w:r>
      <w:r>
        <w:rPr>
          <w:lang w:val="en-US"/>
        </w:rPr>
        <w:t> MHz,</w:t>
      </w:r>
    </w:p>
    <w:p w:rsidR="0027411C" w:rsidRDefault="0027411C" w:rsidP="0027411C">
      <w:pPr>
        <w:pStyle w:val="enumlev1"/>
        <w:tabs>
          <w:tab w:val="left" w:pos="567"/>
          <w:tab w:val="left" w:pos="851"/>
        </w:tabs>
        <w:rPr>
          <w:lang w:val="en-US"/>
        </w:rPr>
      </w:pPr>
      <w:r>
        <w:rPr>
          <w:lang w:val="en-US"/>
        </w:rPr>
        <w:lastRenderedPageBreak/>
        <w:tab/>
      </w:r>
      <w:r>
        <w:rPr>
          <w:lang w:val="en-US"/>
        </w:rPr>
        <w:tab/>
      </w:r>
      <w:r>
        <w:rPr>
          <w:i/>
          <w:lang w:val="en-US"/>
        </w:rPr>
        <w:t>f</w:t>
      </w:r>
      <w:r>
        <w:rPr>
          <w:i/>
          <w:position w:val="-4"/>
          <w:sz w:val="20"/>
          <w:lang w:val="en-US"/>
        </w:rPr>
        <w:t>n</w:t>
      </w:r>
      <w:r>
        <w:rPr>
          <w:lang w:val="en-US"/>
        </w:rPr>
        <w:tab/>
        <w:t>be the centre frequency of a radio-frequency channel in the band 55.78-57 GHz,</w:t>
      </w:r>
    </w:p>
    <w:p w:rsidR="0027411C" w:rsidRDefault="0027411C" w:rsidP="0027411C">
      <w:pPr>
        <w:keepNext/>
        <w:rPr>
          <w:lang w:val="en-US"/>
        </w:rPr>
      </w:pPr>
      <w:r>
        <w:rPr>
          <w:lang w:val="en-US"/>
        </w:rPr>
        <w:t>then the centre frequencies of individual channels are expressed by the following relationships:</w:t>
      </w:r>
    </w:p>
    <w:p w:rsidR="0027411C" w:rsidRDefault="0027411C" w:rsidP="0027411C">
      <w:pPr>
        <w:pStyle w:val="enumlev1"/>
        <w:rPr>
          <w:lang w:val="en-US"/>
        </w:rPr>
      </w:pPr>
      <w:r>
        <w:rPr>
          <w:lang w:val="en-US"/>
        </w:rPr>
        <w:t>a)</w:t>
      </w:r>
      <w:r>
        <w:rPr>
          <w:lang w:val="en-US"/>
        </w:rPr>
        <w:tab/>
        <w:t>for systems with a channel separation of 56 MHz:</w:t>
      </w:r>
    </w:p>
    <w:p w:rsidR="00493274" w:rsidRDefault="00493274" w:rsidP="00493274">
      <w:pPr>
        <w:pStyle w:val="Blanc"/>
      </w:pPr>
    </w:p>
    <w:p w:rsidR="0027411C" w:rsidRDefault="0027411C" w:rsidP="0027411C">
      <w:pPr>
        <w:pStyle w:val="Equation"/>
        <w:rPr>
          <w:lang w:val="en-US"/>
        </w:rPr>
      </w:pPr>
      <w:r>
        <w:rPr>
          <w:lang w:val="en-US"/>
        </w:rPr>
        <w:tab/>
      </w:r>
      <w:r>
        <w:rPr>
          <w:lang w:val="en-US"/>
        </w:rPr>
        <w:tab/>
      </w:r>
      <w:r>
        <w:rPr>
          <w:i/>
          <w:lang w:val="en-US"/>
        </w:rPr>
        <w:t>f</w:t>
      </w:r>
      <w:r>
        <w:rPr>
          <w:i/>
          <w:position w:val="-4"/>
          <w:sz w:val="20"/>
          <w:lang w:val="en-US"/>
        </w:rPr>
        <w:t>n</w:t>
      </w:r>
      <w:r>
        <w:rPr>
          <w:lang w:val="en-US"/>
        </w:rPr>
        <w:t> </w:t>
      </w:r>
      <w:r>
        <w:rPr>
          <w:rFonts w:ascii="Symbol" w:hAnsi="Symbol"/>
        </w:rPr>
        <w:t></w:t>
      </w:r>
      <w:r>
        <w:rPr>
          <w:lang w:val="en-US"/>
        </w:rPr>
        <w:t> </w:t>
      </w:r>
      <w:r>
        <w:rPr>
          <w:i/>
          <w:lang w:val="en-US"/>
        </w:rPr>
        <w:t>f</w:t>
      </w:r>
      <w:r>
        <w:rPr>
          <w:i/>
          <w:position w:val="-4"/>
          <w:sz w:val="20"/>
          <w:lang w:val="en-US"/>
        </w:rPr>
        <w:t>r</w:t>
      </w:r>
      <w:r>
        <w:rPr>
          <w:lang w:val="en-US"/>
        </w:rPr>
        <w:t> </w:t>
      </w:r>
      <w:r>
        <w:rPr>
          <w:rFonts w:ascii="Symbol" w:hAnsi="Symbol"/>
        </w:rPr>
        <w:t></w:t>
      </w:r>
      <w:r>
        <w:rPr>
          <w:lang w:val="en-US"/>
        </w:rPr>
        <w:t> 28 </w:t>
      </w:r>
      <w:r>
        <w:rPr>
          <w:rFonts w:ascii="Symbol" w:hAnsi="Symbol"/>
        </w:rPr>
        <w:t></w:t>
      </w:r>
      <w:r>
        <w:rPr>
          <w:lang w:val="en-US"/>
        </w:rPr>
        <w:t xml:space="preserve"> 56 </w:t>
      </w:r>
      <w:r>
        <w:rPr>
          <w:i/>
          <w:lang w:val="en-US"/>
        </w:rPr>
        <w:t>n</w:t>
      </w:r>
      <w:r>
        <w:rPr>
          <w:i/>
          <w:iCs/>
          <w:lang w:val="en-US"/>
        </w:rPr>
        <w:t>               </w:t>
      </w:r>
      <w:r>
        <w:rPr>
          <w:lang w:val="en-US"/>
        </w:rPr>
        <w:t>MHz</w:t>
      </w:r>
    </w:p>
    <w:p w:rsidR="0027411C" w:rsidRDefault="0027411C" w:rsidP="0027411C">
      <w:pPr>
        <w:rPr>
          <w:lang w:val="en-US"/>
        </w:rPr>
      </w:pPr>
      <w:r>
        <w:rPr>
          <w:lang w:val="en-US"/>
        </w:rPr>
        <w:t>where:</w:t>
      </w:r>
    </w:p>
    <w:p w:rsidR="0027411C" w:rsidRDefault="0027411C" w:rsidP="0027411C">
      <w:pPr>
        <w:pStyle w:val="enumlev1"/>
        <w:rPr>
          <w:lang w:val="en-US"/>
        </w:rPr>
      </w:pPr>
      <w:r>
        <w:rPr>
          <w:i/>
          <w:lang w:val="en-US"/>
        </w:rPr>
        <w:tab/>
        <w:t>n  </w:t>
      </w:r>
      <w:r>
        <w:rPr>
          <w:rFonts w:ascii="Symbol" w:hAnsi="Symbol"/>
          <w:lang w:val="en-US"/>
        </w:rPr>
        <w:t></w:t>
      </w:r>
      <w:r>
        <w:rPr>
          <w:lang w:val="en-US"/>
        </w:rPr>
        <w:t>  1, 2, 3, ... 20</w:t>
      </w:r>
    </w:p>
    <w:p w:rsidR="0027411C" w:rsidRDefault="0027411C" w:rsidP="00493274">
      <w:pPr>
        <w:rPr>
          <w:lang w:val="en-US"/>
        </w:rPr>
      </w:pPr>
      <w:r>
        <w:rPr>
          <w:lang w:val="en-US"/>
        </w:rPr>
        <w:t>b)</w:t>
      </w:r>
      <w:r>
        <w:rPr>
          <w:lang w:val="en-US"/>
        </w:rPr>
        <w:tab/>
        <w:t>for systems with a channel separation of 28 MHz:</w:t>
      </w:r>
    </w:p>
    <w:p w:rsidR="00493274" w:rsidRDefault="00493274" w:rsidP="00493274">
      <w:pPr>
        <w:pStyle w:val="Blanc"/>
      </w:pPr>
    </w:p>
    <w:p w:rsidR="0027411C" w:rsidRDefault="0027411C" w:rsidP="0027411C">
      <w:pPr>
        <w:pStyle w:val="Equation"/>
        <w:rPr>
          <w:lang w:val="en-US"/>
        </w:rPr>
      </w:pPr>
      <w:r>
        <w:rPr>
          <w:lang w:val="en-US"/>
        </w:rPr>
        <w:tab/>
      </w:r>
      <w:r>
        <w:rPr>
          <w:lang w:val="en-US"/>
        </w:rPr>
        <w:tab/>
      </w:r>
      <w:r>
        <w:rPr>
          <w:i/>
          <w:lang w:val="en-US"/>
        </w:rPr>
        <w:t>f</w:t>
      </w:r>
      <w:r>
        <w:rPr>
          <w:i/>
          <w:position w:val="-4"/>
          <w:sz w:val="20"/>
          <w:lang w:val="en-US"/>
        </w:rPr>
        <w:t>n</w:t>
      </w:r>
      <w:r>
        <w:rPr>
          <w:lang w:val="en-US"/>
        </w:rPr>
        <w:t> </w:t>
      </w:r>
      <w:r>
        <w:rPr>
          <w:rFonts w:ascii="Symbol" w:hAnsi="Symbol"/>
        </w:rPr>
        <w:t></w:t>
      </w:r>
      <w:r>
        <w:rPr>
          <w:lang w:val="en-US"/>
        </w:rPr>
        <w:t> </w:t>
      </w:r>
      <w:r>
        <w:rPr>
          <w:i/>
          <w:lang w:val="en-US"/>
        </w:rPr>
        <w:t>f</w:t>
      </w:r>
      <w:r>
        <w:rPr>
          <w:i/>
          <w:position w:val="-4"/>
          <w:sz w:val="20"/>
          <w:lang w:val="en-US"/>
        </w:rPr>
        <w:t>r</w:t>
      </w:r>
      <w:r>
        <w:rPr>
          <w:lang w:val="en-US"/>
        </w:rPr>
        <w:t> </w:t>
      </w:r>
      <w:r>
        <w:rPr>
          <w:rFonts w:ascii="Symbol" w:hAnsi="Symbol"/>
        </w:rPr>
        <w:t></w:t>
      </w:r>
      <w:r>
        <w:rPr>
          <w:lang w:val="en-US"/>
        </w:rPr>
        <w:t> 42 </w:t>
      </w:r>
      <w:r>
        <w:rPr>
          <w:rFonts w:ascii="Symbol" w:hAnsi="Symbol"/>
        </w:rPr>
        <w:t></w:t>
      </w:r>
      <w:r>
        <w:rPr>
          <w:lang w:val="en-US"/>
        </w:rPr>
        <w:t xml:space="preserve"> 28 </w:t>
      </w:r>
      <w:r>
        <w:rPr>
          <w:i/>
          <w:lang w:val="en-US"/>
        </w:rPr>
        <w:t>n</w:t>
      </w:r>
      <w:r>
        <w:rPr>
          <w:i/>
          <w:iCs/>
          <w:lang w:val="en-US"/>
        </w:rPr>
        <w:t>               </w:t>
      </w:r>
      <w:r>
        <w:rPr>
          <w:lang w:val="en-US"/>
        </w:rPr>
        <w:t>MHz</w:t>
      </w:r>
    </w:p>
    <w:p w:rsidR="0027411C" w:rsidRDefault="0027411C" w:rsidP="0027411C">
      <w:pPr>
        <w:rPr>
          <w:lang w:val="en-US"/>
        </w:rPr>
      </w:pPr>
      <w:r>
        <w:rPr>
          <w:lang w:val="en-US"/>
        </w:rPr>
        <w:t>where:</w:t>
      </w:r>
    </w:p>
    <w:p w:rsidR="0027411C" w:rsidRDefault="0027411C" w:rsidP="0027411C">
      <w:pPr>
        <w:pStyle w:val="enumlev1"/>
        <w:rPr>
          <w:lang w:val="en-US"/>
        </w:rPr>
      </w:pPr>
      <w:r>
        <w:rPr>
          <w:i/>
          <w:lang w:val="en-US"/>
        </w:rPr>
        <w:tab/>
        <w:t>n  </w:t>
      </w:r>
      <w:r>
        <w:rPr>
          <w:rFonts w:ascii="Symbol" w:hAnsi="Symbol"/>
          <w:lang w:val="en-US"/>
        </w:rPr>
        <w:t></w:t>
      </w:r>
      <w:r>
        <w:rPr>
          <w:lang w:val="en-US"/>
        </w:rPr>
        <w:t>  1, 2, 3, ... 40</w:t>
      </w:r>
    </w:p>
    <w:p w:rsidR="0027411C" w:rsidRDefault="0027411C" w:rsidP="00493274">
      <w:pPr>
        <w:rPr>
          <w:lang w:val="en-US"/>
        </w:rPr>
      </w:pPr>
      <w:r>
        <w:rPr>
          <w:lang w:val="en-US"/>
        </w:rPr>
        <w:t>c)</w:t>
      </w:r>
      <w:r>
        <w:rPr>
          <w:lang w:val="en-US"/>
        </w:rPr>
        <w:tab/>
        <w:t>for systems with a channel separation of 14 MHz:</w:t>
      </w:r>
    </w:p>
    <w:p w:rsidR="00493274" w:rsidRDefault="00493274" w:rsidP="00493274">
      <w:pPr>
        <w:pStyle w:val="Blanc"/>
      </w:pPr>
    </w:p>
    <w:p w:rsidR="0027411C" w:rsidRDefault="0027411C" w:rsidP="0027411C">
      <w:pPr>
        <w:pStyle w:val="Equation"/>
        <w:rPr>
          <w:lang w:val="en-US"/>
        </w:rPr>
      </w:pPr>
      <w:r>
        <w:rPr>
          <w:lang w:val="en-US"/>
        </w:rPr>
        <w:tab/>
      </w:r>
      <w:r>
        <w:rPr>
          <w:lang w:val="en-US"/>
        </w:rPr>
        <w:tab/>
      </w:r>
      <w:r>
        <w:rPr>
          <w:i/>
          <w:lang w:val="en-US"/>
        </w:rPr>
        <w:t>f</w:t>
      </w:r>
      <w:r>
        <w:rPr>
          <w:i/>
          <w:position w:val="-4"/>
          <w:sz w:val="20"/>
          <w:lang w:val="en-US"/>
        </w:rPr>
        <w:t>n</w:t>
      </w:r>
      <w:r>
        <w:rPr>
          <w:lang w:val="en-US"/>
        </w:rPr>
        <w:t> </w:t>
      </w:r>
      <w:r>
        <w:rPr>
          <w:rFonts w:ascii="Symbol" w:hAnsi="Symbol"/>
        </w:rPr>
        <w:t></w:t>
      </w:r>
      <w:r>
        <w:rPr>
          <w:lang w:val="en-US"/>
        </w:rPr>
        <w:t> </w:t>
      </w:r>
      <w:r>
        <w:rPr>
          <w:i/>
          <w:lang w:val="en-US"/>
        </w:rPr>
        <w:t>f</w:t>
      </w:r>
      <w:r>
        <w:rPr>
          <w:i/>
          <w:position w:val="-4"/>
          <w:sz w:val="20"/>
          <w:lang w:val="en-US"/>
        </w:rPr>
        <w:t>r</w:t>
      </w:r>
      <w:r>
        <w:rPr>
          <w:lang w:val="en-US"/>
        </w:rPr>
        <w:t> </w:t>
      </w:r>
      <w:r>
        <w:rPr>
          <w:rFonts w:ascii="Symbol" w:hAnsi="Symbol"/>
        </w:rPr>
        <w:t></w:t>
      </w:r>
      <w:r>
        <w:rPr>
          <w:lang w:val="en-US"/>
        </w:rPr>
        <w:t> 49 </w:t>
      </w:r>
      <w:r>
        <w:rPr>
          <w:rFonts w:ascii="Symbol" w:hAnsi="Symbol"/>
        </w:rPr>
        <w:t></w:t>
      </w:r>
      <w:r>
        <w:rPr>
          <w:lang w:val="en-US"/>
        </w:rPr>
        <w:t xml:space="preserve"> 14 </w:t>
      </w:r>
      <w:r>
        <w:rPr>
          <w:i/>
          <w:lang w:val="en-US"/>
        </w:rPr>
        <w:t>n</w:t>
      </w:r>
      <w:r>
        <w:rPr>
          <w:i/>
          <w:iCs/>
          <w:lang w:val="en-US"/>
        </w:rPr>
        <w:t>               </w:t>
      </w:r>
      <w:r>
        <w:rPr>
          <w:lang w:val="en-US"/>
        </w:rPr>
        <w:t>MHz</w:t>
      </w:r>
    </w:p>
    <w:p w:rsidR="0027411C" w:rsidRDefault="0027411C" w:rsidP="0027411C">
      <w:pPr>
        <w:rPr>
          <w:lang w:val="en-US"/>
        </w:rPr>
      </w:pPr>
      <w:r>
        <w:rPr>
          <w:lang w:val="en-US"/>
        </w:rPr>
        <w:t>where:</w:t>
      </w:r>
    </w:p>
    <w:p w:rsidR="0027411C" w:rsidRDefault="0027411C" w:rsidP="0027411C">
      <w:pPr>
        <w:pStyle w:val="enumlev1"/>
        <w:rPr>
          <w:lang w:val="en-US"/>
        </w:rPr>
      </w:pPr>
      <w:r>
        <w:rPr>
          <w:i/>
          <w:lang w:val="en-US"/>
        </w:rPr>
        <w:tab/>
        <w:t>n  </w:t>
      </w:r>
      <w:r>
        <w:rPr>
          <w:rFonts w:ascii="Symbol" w:hAnsi="Symbol"/>
          <w:lang w:val="en-US"/>
        </w:rPr>
        <w:t></w:t>
      </w:r>
      <w:r>
        <w:rPr>
          <w:lang w:val="en-US"/>
        </w:rPr>
        <w:t>  1, 2, 3, ... 80</w:t>
      </w:r>
    </w:p>
    <w:p w:rsidR="0027411C" w:rsidRDefault="0027411C" w:rsidP="00493274">
      <w:pPr>
        <w:rPr>
          <w:lang w:val="en-US"/>
        </w:rPr>
      </w:pPr>
      <w:r>
        <w:rPr>
          <w:lang w:val="en-US"/>
        </w:rPr>
        <w:t>d)</w:t>
      </w:r>
      <w:r>
        <w:rPr>
          <w:lang w:val="en-US"/>
        </w:rPr>
        <w:tab/>
        <w:t>for systems with a channel separation of 7 MHz:</w:t>
      </w:r>
    </w:p>
    <w:p w:rsidR="00493274" w:rsidRDefault="00493274" w:rsidP="00493274">
      <w:pPr>
        <w:pStyle w:val="Blanc"/>
      </w:pPr>
    </w:p>
    <w:p w:rsidR="0027411C" w:rsidRDefault="0027411C" w:rsidP="0027411C">
      <w:pPr>
        <w:pStyle w:val="Equation"/>
        <w:rPr>
          <w:lang w:val="en-US"/>
        </w:rPr>
      </w:pPr>
      <w:r>
        <w:rPr>
          <w:lang w:val="en-US"/>
        </w:rPr>
        <w:tab/>
      </w:r>
      <w:r>
        <w:rPr>
          <w:lang w:val="en-US"/>
        </w:rPr>
        <w:tab/>
      </w:r>
      <w:r>
        <w:rPr>
          <w:i/>
          <w:lang w:val="en-US"/>
        </w:rPr>
        <w:t>f</w:t>
      </w:r>
      <w:r>
        <w:rPr>
          <w:i/>
          <w:position w:val="-4"/>
          <w:sz w:val="20"/>
          <w:lang w:val="en-US"/>
        </w:rPr>
        <w:t>n</w:t>
      </w:r>
      <w:r>
        <w:rPr>
          <w:lang w:val="en-US"/>
        </w:rPr>
        <w:t> </w:t>
      </w:r>
      <w:r>
        <w:rPr>
          <w:rFonts w:ascii="Symbol" w:hAnsi="Symbol"/>
        </w:rPr>
        <w:t></w:t>
      </w:r>
      <w:r>
        <w:rPr>
          <w:lang w:val="en-US"/>
        </w:rPr>
        <w:t> </w:t>
      </w:r>
      <w:r>
        <w:rPr>
          <w:i/>
          <w:lang w:val="en-US"/>
        </w:rPr>
        <w:t>f</w:t>
      </w:r>
      <w:r>
        <w:rPr>
          <w:i/>
          <w:position w:val="-4"/>
          <w:sz w:val="20"/>
          <w:lang w:val="en-US"/>
        </w:rPr>
        <w:t>r</w:t>
      </w:r>
      <w:r>
        <w:rPr>
          <w:lang w:val="en-US"/>
        </w:rPr>
        <w:t> </w:t>
      </w:r>
      <w:r>
        <w:rPr>
          <w:rFonts w:ascii="Symbol" w:hAnsi="Symbol"/>
        </w:rPr>
        <w:t></w:t>
      </w:r>
      <w:r>
        <w:rPr>
          <w:lang w:val="en-US"/>
        </w:rPr>
        <w:t> 52</w:t>
      </w:r>
      <w:r>
        <w:rPr>
          <w:rFonts w:ascii="Symbol" w:hAnsi="Symbol"/>
        </w:rPr>
        <w:t></w:t>
      </w:r>
      <w:r>
        <w:rPr>
          <w:rFonts w:ascii="Symbol" w:hAnsi="Symbol"/>
        </w:rPr>
        <w:t></w:t>
      </w:r>
      <w:r>
        <w:rPr>
          <w:lang w:val="en-US"/>
        </w:rPr>
        <w:t> </w:t>
      </w:r>
      <w:r>
        <w:rPr>
          <w:rFonts w:ascii="Symbol" w:hAnsi="Symbol"/>
          <w:lang w:val="en-US"/>
        </w:rPr>
        <w:t></w:t>
      </w:r>
      <w:r>
        <w:rPr>
          <w:lang w:val="en-US"/>
        </w:rPr>
        <w:t xml:space="preserve"> 7 </w:t>
      </w:r>
      <w:r>
        <w:rPr>
          <w:i/>
          <w:lang w:val="en-US"/>
        </w:rPr>
        <w:t>n</w:t>
      </w:r>
      <w:r>
        <w:rPr>
          <w:i/>
          <w:iCs/>
          <w:lang w:val="en-US"/>
        </w:rPr>
        <w:t>               </w:t>
      </w:r>
      <w:r>
        <w:rPr>
          <w:lang w:val="en-US"/>
        </w:rPr>
        <w:t>MHz</w:t>
      </w:r>
    </w:p>
    <w:p w:rsidR="0027411C" w:rsidRDefault="0027411C" w:rsidP="0027411C">
      <w:pPr>
        <w:rPr>
          <w:lang w:val="en-US"/>
        </w:rPr>
      </w:pPr>
      <w:r>
        <w:rPr>
          <w:lang w:val="en-US"/>
        </w:rPr>
        <w:t>where:</w:t>
      </w:r>
    </w:p>
    <w:p w:rsidR="0027411C" w:rsidRDefault="0027411C" w:rsidP="0027411C">
      <w:pPr>
        <w:pStyle w:val="enumlev1"/>
        <w:rPr>
          <w:lang w:val="en-US"/>
        </w:rPr>
      </w:pPr>
      <w:r>
        <w:rPr>
          <w:i/>
          <w:lang w:val="en-US"/>
        </w:rPr>
        <w:tab/>
        <w:t>n  </w:t>
      </w:r>
      <w:r>
        <w:rPr>
          <w:rFonts w:ascii="Symbol" w:hAnsi="Symbol"/>
          <w:lang w:val="en-US"/>
        </w:rPr>
        <w:t></w:t>
      </w:r>
      <w:r>
        <w:rPr>
          <w:lang w:val="en-US"/>
        </w:rPr>
        <w:t>  1, 2, 3, ... 160</w:t>
      </w:r>
    </w:p>
    <w:p w:rsidR="0027411C" w:rsidRDefault="0027411C" w:rsidP="00493274">
      <w:pPr>
        <w:rPr>
          <w:lang w:val="en-US"/>
        </w:rPr>
      </w:pPr>
      <w:r>
        <w:rPr>
          <w:lang w:val="en-US"/>
        </w:rPr>
        <w:t>e)</w:t>
      </w:r>
      <w:r>
        <w:rPr>
          <w:lang w:val="en-US"/>
        </w:rPr>
        <w:tab/>
        <w:t>for systems with a channel separation of 3.5 MHz:</w:t>
      </w:r>
    </w:p>
    <w:p w:rsidR="00493274" w:rsidRDefault="00493274" w:rsidP="00493274">
      <w:pPr>
        <w:pStyle w:val="Blanc"/>
      </w:pPr>
    </w:p>
    <w:p w:rsidR="0027411C" w:rsidRDefault="0027411C" w:rsidP="0027411C">
      <w:pPr>
        <w:pStyle w:val="Equation"/>
        <w:rPr>
          <w:lang w:val="en-US"/>
        </w:rPr>
      </w:pPr>
      <w:r>
        <w:rPr>
          <w:lang w:val="en-US"/>
        </w:rPr>
        <w:tab/>
      </w:r>
      <w:r>
        <w:rPr>
          <w:lang w:val="en-US"/>
        </w:rPr>
        <w:tab/>
      </w:r>
      <w:r>
        <w:rPr>
          <w:i/>
          <w:lang w:val="en-US"/>
        </w:rPr>
        <w:t>f</w:t>
      </w:r>
      <w:r>
        <w:rPr>
          <w:i/>
          <w:position w:val="-4"/>
          <w:sz w:val="20"/>
          <w:lang w:val="en-US"/>
        </w:rPr>
        <w:t>n</w:t>
      </w:r>
      <w:r>
        <w:rPr>
          <w:lang w:val="en-US"/>
        </w:rPr>
        <w:t> </w:t>
      </w:r>
      <w:r>
        <w:rPr>
          <w:rFonts w:ascii="Symbol" w:hAnsi="Symbol"/>
        </w:rPr>
        <w:t></w:t>
      </w:r>
      <w:r>
        <w:rPr>
          <w:lang w:val="en-US"/>
        </w:rPr>
        <w:t> </w:t>
      </w:r>
      <w:r>
        <w:rPr>
          <w:i/>
          <w:lang w:val="en-US"/>
        </w:rPr>
        <w:t>f</w:t>
      </w:r>
      <w:r>
        <w:rPr>
          <w:i/>
          <w:position w:val="-4"/>
          <w:sz w:val="20"/>
          <w:lang w:val="en-US"/>
        </w:rPr>
        <w:t>r</w:t>
      </w:r>
      <w:r>
        <w:rPr>
          <w:lang w:val="en-US"/>
        </w:rPr>
        <w:t> </w:t>
      </w:r>
      <w:r>
        <w:rPr>
          <w:rFonts w:ascii="Symbol" w:hAnsi="Symbol"/>
        </w:rPr>
        <w:t></w:t>
      </w:r>
      <w:r>
        <w:rPr>
          <w:lang w:val="en-US"/>
        </w:rPr>
        <w:t> </w:t>
      </w:r>
      <w:r>
        <w:rPr>
          <w:rFonts w:ascii="Symbol" w:hAnsi="Symbol"/>
        </w:rPr>
        <w:t></w:t>
      </w:r>
      <w:r>
        <w:rPr>
          <w:rFonts w:ascii="Symbol" w:hAnsi="Symbol"/>
        </w:rPr>
        <w:t></w:t>
      </w:r>
      <w:r>
        <w:rPr>
          <w:rFonts w:ascii="Symbol" w:hAnsi="Symbol"/>
        </w:rPr>
        <w:t></w:t>
      </w:r>
      <w:r>
        <w:rPr>
          <w:rFonts w:ascii="Symbol" w:hAnsi="Symbol"/>
        </w:rPr>
        <w:t></w:t>
      </w:r>
      <w:r>
        <w:rPr>
          <w:rFonts w:ascii="Symbol" w:hAnsi="Symbol"/>
        </w:rPr>
        <w:t></w:t>
      </w:r>
      <w:r>
        <w:rPr>
          <w:lang w:val="en-US"/>
        </w:rPr>
        <w:t> </w:t>
      </w:r>
      <w:r>
        <w:rPr>
          <w:rFonts w:ascii="Symbol" w:hAnsi="Symbol"/>
          <w:lang w:val="en-US"/>
        </w:rPr>
        <w:t></w:t>
      </w:r>
      <w:r>
        <w:rPr>
          <w:lang w:val="en-US"/>
        </w:rPr>
        <w:t xml:space="preserve"> 3.5 </w:t>
      </w:r>
      <w:r>
        <w:rPr>
          <w:i/>
          <w:lang w:val="en-US"/>
        </w:rPr>
        <w:t>n</w:t>
      </w:r>
      <w:r>
        <w:rPr>
          <w:i/>
          <w:iCs/>
          <w:lang w:val="en-US"/>
        </w:rPr>
        <w:t>               </w:t>
      </w:r>
      <w:r>
        <w:rPr>
          <w:lang w:val="en-US"/>
        </w:rPr>
        <w:t>MHz</w:t>
      </w:r>
    </w:p>
    <w:p w:rsidR="0027411C" w:rsidRDefault="0027411C" w:rsidP="0027411C">
      <w:pPr>
        <w:rPr>
          <w:lang w:val="en-US"/>
        </w:rPr>
      </w:pPr>
      <w:r>
        <w:rPr>
          <w:lang w:val="en-US"/>
        </w:rPr>
        <w:t>where:</w:t>
      </w:r>
    </w:p>
    <w:p w:rsidR="0027411C" w:rsidRDefault="0027411C" w:rsidP="0027411C">
      <w:pPr>
        <w:pStyle w:val="enumlev1"/>
        <w:rPr>
          <w:lang w:val="en-US"/>
        </w:rPr>
      </w:pPr>
      <w:r>
        <w:rPr>
          <w:i/>
          <w:lang w:val="en-US"/>
        </w:rPr>
        <w:tab/>
        <w:t>n  </w:t>
      </w:r>
      <w:r>
        <w:rPr>
          <w:rFonts w:ascii="Symbol" w:hAnsi="Symbol"/>
          <w:lang w:val="en-US"/>
        </w:rPr>
        <w:t></w:t>
      </w:r>
      <w:r>
        <w:rPr>
          <w:lang w:val="en-US"/>
        </w:rPr>
        <w:t>  1, 2, 3, ... 320.</w:t>
      </w:r>
    </w:p>
    <w:p w:rsidR="00493274" w:rsidRDefault="00493274">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7411C" w:rsidRDefault="0027411C" w:rsidP="0027411C">
      <w:pPr>
        <w:pStyle w:val="TableNo"/>
        <w:rPr>
          <w:lang w:val="en-US"/>
        </w:rPr>
      </w:pPr>
      <w:r>
        <w:rPr>
          <w:lang w:val="en-US"/>
        </w:rPr>
        <w:t>TABLE  1</w:t>
      </w:r>
    </w:p>
    <w:p w:rsidR="0027411C" w:rsidRDefault="0027411C" w:rsidP="0027411C">
      <w:pPr>
        <w:pStyle w:val="Tabletitle"/>
        <w:rPr>
          <w:lang w:val="en-US"/>
        </w:rPr>
      </w:pPr>
      <w:r>
        <w:rPr>
          <w:lang w:val="en-US"/>
        </w:rPr>
        <w:t>Calculated parameters according to Recommendation ITU-R F.746</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1247"/>
        <w:gridCol w:w="1247"/>
        <w:gridCol w:w="1247"/>
        <w:gridCol w:w="1247"/>
        <w:gridCol w:w="1247"/>
        <w:gridCol w:w="1247"/>
      </w:tblGrid>
      <w:tr w:rsidR="0027411C" w:rsidTr="004C7497">
        <w:trPr>
          <w:jc w:val="center"/>
        </w:trPr>
        <w:tc>
          <w:tcPr>
            <w:tcW w:w="1247" w:type="dxa"/>
            <w:vAlign w:val="center"/>
          </w:tcPr>
          <w:p w:rsidR="0027411C" w:rsidRDefault="0027411C" w:rsidP="00FD5F27">
            <w:pPr>
              <w:pStyle w:val="Tablehead"/>
              <w:rPr>
                <w:lang w:val="es-ES"/>
              </w:rPr>
            </w:pPr>
            <w:r>
              <w:rPr>
                <w:i/>
                <w:iCs/>
                <w:lang w:val="es-ES"/>
              </w:rPr>
              <w:t>XS</w:t>
            </w:r>
            <w:r>
              <w:rPr>
                <w:lang w:val="es-ES"/>
              </w:rPr>
              <w:br/>
              <w:t>(MHz)</w:t>
            </w:r>
          </w:p>
        </w:tc>
        <w:tc>
          <w:tcPr>
            <w:tcW w:w="1247" w:type="dxa"/>
            <w:vAlign w:val="center"/>
          </w:tcPr>
          <w:p w:rsidR="0027411C" w:rsidRDefault="0027411C" w:rsidP="00FD5F27">
            <w:pPr>
              <w:pStyle w:val="Tablehead"/>
              <w:rPr>
                <w:i/>
                <w:iCs/>
                <w:lang w:val="es-ES"/>
              </w:rPr>
            </w:pPr>
            <w:r>
              <w:rPr>
                <w:i/>
                <w:iCs/>
                <w:lang w:val="es-ES"/>
              </w:rPr>
              <w:t>n</w:t>
            </w:r>
          </w:p>
        </w:tc>
        <w:tc>
          <w:tcPr>
            <w:tcW w:w="1247" w:type="dxa"/>
            <w:vAlign w:val="center"/>
          </w:tcPr>
          <w:p w:rsidR="0027411C" w:rsidRDefault="0027411C" w:rsidP="00FD5F27">
            <w:pPr>
              <w:pStyle w:val="Tablehead"/>
              <w:rPr>
                <w:lang w:val="es-ES"/>
              </w:rPr>
            </w:pPr>
            <w:r>
              <w:rPr>
                <w:i/>
                <w:lang w:val="es-ES"/>
              </w:rPr>
              <w:t>f</w:t>
            </w:r>
            <w:r>
              <w:rPr>
                <w:iCs/>
                <w:position w:val="-4"/>
                <w:sz w:val="18"/>
                <w:lang w:val="es-ES"/>
              </w:rPr>
              <w:t>1</w:t>
            </w:r>
            <w:r>
              <w:rPr>
                <w:lang w:val="es-ES"/>
              </w:rPr>
              <w:br/>
              <w:t>(MHz)</w:t>
            </w:r>
          </w:p>
        </w:tc>
        <w:tc>
          <w:tcPr>
            <w:tcW w:w="1247" w:type="dxa"/>
            <w:vAlign w:val="center"/>
          </w:tcPr>
          <w:p w:rsidR="0027411C" w:rsidRDefault="0027411C" w:rsidP="00FD5F27">
            <w:pPr>
              <w:pStyle w:val="Tablehead"/>
              <w:rPr>
                <w:lang w:val="es-ES"/>
              </w:rPr>
            </w:pPr>
            <w:r>
              <w:rPr>
                <w:i/>
                <w:lang w:val="es-ES"/>
              </w:rPr>
              <w:t>f</w:t>
            </w:r>
            <w:r>
              <w:rPr>
                <w:i/>
                <w:position w:val="-4"/>
                <w:sz w:val="18"/>
                <w:lang w:val="es-ES"/>
              </w:rPr>
              <w:t>nmax</w:t>
            </w:r>
            <w:r>
              <w:rPr>
                <w:lang w:val="es-ES"/>
              </w:rPr>
              <w:t xml:space="preserve"> (MHz)</w:t>
            </w:r>
          </w:p>
        </w:tc>
        <w:tc>
          <w:tcPr>
            <w:tcW w:w="1247" w:type="dxa"/>
            <w:vAlign w:val="center"/>
          </w:tcPr>
          <w:p w:rsidR="0027411C" w:rsidRDefault="0027411C" w:rsidP="00FD5F27">
            <w:pPr>
              <w:pStyle w:val="Tablehead"/>
              <w:rPr>
                <w:lang w:val="en-US"/>
              </w:rPr>
            </w:pPr>
            <w:r>
              <w:rPr>
                <w:i/>
                <w:lang w:val="en-US"/>
              </w:rPr>
              <w:t>Z</w:t>
            </w:r>
            <w:r>
              <w:rPr>
                <w:iCs/>
                <w:position w:val="-4"/>
                <w:sz w:val="18"/>
                <w:lang w:val="en-US"/>
              </w:rPr>
              <w:t>1</w:t>
            </w:r>
            <w:r>
              <w:rPr>
                <w:i/>
                <w:lang w:val="en-US"/>
              </w:rPr>
              <w:t>S</w:t>
            </w:r>
            <w:r>
              <w:rPr>
                <w:lang w:val="en-US"/>
              </w:rPr>
              <w:br/>
              <w:t>(MHz)</w:t>
            </w:r>
          </w:p>
        </w:tc>
        <w:tc>
          <w:tcPr>
            <w:tcW w:w="1247" w:type="dxa"/>
            <w:vAlign w:val="center"/>
          </w:tcPr>
          <w:p w:rsidR="0027411C" w:rsidRDefault="0027411C" w:rsidP="00FD5F27">
            <w:pPr>
              <w:pStyle w:val="Tablehead"/>
              <w:rPr>
                <w:lang w:val="en-US"/>
              </w:rPr>
            </w:pPr>
            <w:r>
              <w:rPr>
                <w:i/>
                <w:lang w:val="en-US"/>
              </w:rPr>
              <w:t>Z</w:t>
            </w:r>
            <w:r>
              <w:rPr>
                <w:iCs/>
                <w:position w:val="-4"/>
                <w:sz w:val="18"/>
                <w:lang w:val="en-US"/>
              </w:rPr>
              <w:t>2</w:t>
            </w:r>
            <w:r>
              <w:rPr>
                <w:i/>
                <w:lang w:val="en-US"/>
              </w:rPr>
              <w:t>S</w:t>
            </w:r>
            <w:r>
              <w:rPr>
                <w:lang w:val="en-US"/>
              </w:rPr>
              <w:br/>
              <w:t>(MHz)</w:t>
            </w:r>
          </w:p>
        </w:tc>
      </w:tr>
      <w:tr w:rsidR="0027411C" w:rsidTr="004C7497">
        <w:trPr>
          <w:trHeight w:val="20"/>
          <w:jc w:val="center"/>
        </w:trPr>
        <w:tc>
          <w:tcPr>
            <w:tcW w:w="1247" w:type="dxa"/>
          </w:tcPr>
          <w:p w:rsidR="0027411C" w:rsidRDefault="0027411C" w:rsidP="00FD5F27">
            <w:pPr>
              <w:pStyle w:val="Tabletext"/>
              <w:jc w:val="center"/>
            </w:pPr>
            <w:r>
              <w:t>56</w:t>
            </w:r>
          </w:p>
        </w:tc>
        <w:tc>
          <w:tcPr>
            <w:tcW w:w="1247" w:type="dxa"/>
          </w:tcPr>
          <w:p w:rsidR="0027411C" w:rsidRDefault="0027411C" w:rsidP="00FD5F27">
            <w:pPr>
              <w:pStyle w:val="Tabletext"/>
              <w:jc w:val="center"/>
            </w:pPr>
            <w:r>
              <w:t>1, ... 20</w:t>
            </w:r>
          </w:p>
        </w:tc>
        <w:tc>
          <w:tcPr>
            <w:tcW w:w="1247" w:type="dxa"/>
          </w:tcPr>
          <w:p w:rsidR="0027411C" w:rsidRDefault="0027411C" w:rsidP="00FD5F27">
            <w:pPr>
              <w:pStyle w:val="Tabletext"/>
              <w:jc w:val="center"/>
            </w:pPr>
            <w:r>
              <w:t>55</w:t>
            </w:r>
            <w:r>
              <w:rPr>
                <w:rFonts w:ascii="Tms Rmn" w:hAnsi="Tms Rmn"/>
                <w:sz w:val="12"/>
              </w:rPr>
              <w:t> </w:t>
            </w:r>
            <w:r>
              <w:t>870</w:t>
            </w:r>
          </w:p>
        </w:tc>
        <w:tc>
          <w:tcPr>
            <w:tcW w:w="1247" w:type="dxa"/>
          </w:tcPr>
          <w:p w:rsidR="0027411C" w:rsidRDefault="0027411C" w:rsidP="00FD5F27">
            <w:pPr>
              <w:pStyle w:val="Tabletext"/>
              <w:jc w:val="center"/>
            </w:pPr>
            <w:r>
              <w:t>56</w:t>
            </w:r>
            <w:r>
              <w:rPr>
                <w:rFonts w:ascii="Tms Rmn" w:hAnsi="Tms Rmn"/>
                <w:sz w:val="12"/>
              </w:rPr>
              <w:t> </w:t>
            </w:r>
            <w:r>
              <w:t>934</w:t>
            </w:r>
          </w:p>
        </w:tc>
        <w:tc>
          <w:tcPr>
            <w:tcW w:w="1247" w:type="dxa"/>
          </w:tcPr>
          <w:p w:rsidR="0027411C" w:rsidRDefault="0027411C" w:rsidP="00FD5F27">
            <w:pPr>
              <w:pStyle w:val="Tabletext"/>
              <w:jc w:val="center"/>
            </w:pPr>
            <w:r>
              <w:t>90</w:t>
            </w:r>
          </w:p>
        </w:tc>
        <w:tc>
          <w:tcPr>
            <w:tcW w:w="1247" w:type="dxa"/>
          </w:tcPr>
          <w:p w:rsidR="0027411C" w:rsidRDefault="0027411C" w:rsidP="00FD5F27">
            <w:pPr>
              <w:pStyle w:val="Tabletext"/>
              <w:jc w:val="center"/>
            </w:pPr>
            <w:r>
              <w:t>66</w:t>
            </w:r>
          </w:p>
        </w:tc>
      </w:tr>
      <w:tr w:rsidR="0027411C" w:rsidTr="004C7497">
        <w:trPr>
          <w:trHeight w:val="20"/>
          <w:jc w:val="center"/>
        </w:trPr>
        <w:tc>
          <w:tcPr>
            <w:tcW w:w="1247" w:type="dxa"/>
          </w:tcPr>
          <w:p w:rsidR="0027411C" w:rsidRDefault="0027411C" w:rsidP="00FD5F27">
            <w:pPr>
              <w:pStyle w:val="Tabletext"/>
              <w:jc w:val="center"/>
            </w:pPr>
            <w:r>
              <w:t>28</w:t>
            </w:r>
          </w:p>
        </w:tc>
        <w:tc>
          <w:tcPr>
            <w:tcW w:w="1247" w:type="dxa"/>
          </w:tcPr>
          <w:p w:rsidR="0027411C" w:rsidRDefault="0027411C" w:rsidP="00FD5F27">
            <w:pPr>
              <w:pStyle w:val="Tabletext"/>
              <w:jc w:val="center"/>
            </w:pPr>
            <w:r>
              <w:t>1, ... 40</w:t>
            </w:r>
          </w:p>
        </w:tc>
        <w:tc>
          <w:tcPr>
            <w:tcW w:w="1247" w:type="dxa"/>
          </w:tcPr>
          <w:p w:rsidR="0027411C" w:rsidRDefault="0027411C" w:rsidP="00FD5F27">
            <w:pPr>
              <w:pStyle w:val="Tabletext"/>
              <w:jc w:val="center"/>
            </w:pPr>
            <w:r>
              <w:t>55</w:t>
            </w:r>
            <w:r>
              <w:rPr>
                <w:rFonts w:ascii="Tms Rmn" w:hAnsi="Tms Rmn"/>
                <w:sz w:val="12"/>
              </w:rPr>
              <w:t> </w:t>
            </w:r>
            <w:r>
              <w:t>856</w:t>
            </w:r>
          </w:p>
        </w:tc>
        <w:tc>
          <w:tcPr>
            <w:tcW w:w="1247" w:type="dxa"/>
          </w:tcPr>
          <w:p w:rsidR="0027411C" w:rsidRDefault="0027411C" w:rsidP="00FD5F27">
            <w:pPr>
              <w:pStyle w:val="Tabletext"/>
              <w:jc w:val="center"/>
            </w:pPr>
            <w:r>
              <w:t>56</w:t>
            </w:r>
            <w:r>
              <w:rPr>
                <w:rFonts w:ascii="Tms Rmn" w:hAnsi="Tms Rmn"/>
                <w:sz w:val="12"/>
              </w:rPr>
              <w:t> </w:t>
            </w:r>
            <w:r>
              <w:t>948</w:t>
            </w:r>
          </w:p>
        </w:tc>
        <w:tc>
          <w:tcPr>
            <w:tcW w:w="1247" w:type="dxa"/>
          </w:tcPr>
          <w:p w:rsidR="0027411C" w:rsidRDefault="0027411C" w:rsidP="00FD5F27">
            <w:pPr>
              <w:pStyle w:val="Tabletext"/>
              <w:jc w:val="center"/>
            </w:pPr>
            <w:r>
              <w:t>76</w:t>
            </w:r>
          </w:p>
        </w:tc>
        <w:tc>
          <w:tcPr>
            <w:tcW w:w="1247" w:type="dxa"/>
          </w:tcPr>
          <w:p w:rsidR="0027411C" w:rsidRDefault="0027411C" w:rsidP="00FD5F27">
            <w:pPr>
              <w:pStyle w:val="Tabletext"/>
              <w:jc w:val="center"/>
            </w:pPr>
            <w:r>
              <w:t>52</w:t>
            </w:r>
          </w:p>
        </w:tc>
      </w:tr>
      <w:tr w:rsidR="0027411C" w:rsidTr="004C7497">
        <w:trPr>
          <w:trHeight w:val="20"/>
          <w:jc w:val="center"/>
        </w:trPr>
        <w:tc>
          <w:tcPr>
            <w:tcW w:w="1247" w:type="dxa"/>
          </w:tcPr>
          <w:p w:rsidR="0027411C" w:rsidRDefault="0027411C" w:rsidP="00FD5F27">
            <w:pPr>
              <w:pStyle w:val="Tabletext"/>
              <w:jc w:val="center"/>
            </w:pPr>
            <w:r>
              <w:t>14</w:t>
            </w:r>
          </w:p>
        </w:tc>
        <w:tc>
          <w:tcPr>
            <w:tcW w:w="1247" w:type="dxa"/>
          </w:tcPr>
          <w:p w:rsidR="0027411C" w:rsidRDefault="0027411C" w:rsidP="00FD5F27">
            <w:pPr>
              <w:pStyle w:val="Tabletext"/>
              <w:jc w:val="center"/>
            </w:pPr>
            <w:r>
              <w:t>1, ... 80</w:t>
            </w:r>
          </w:p>
        </w:tc>
        <w:tc>
          <w:tcPr>
            <w:tcW w:w="1247" w:type="dxa"/>
          </w:tcPr>
          <w:p w:rsidR="0027411C" w:rsidRDefault="0027411C" w:rsidP="00FD5F27">
            <w:pPr>
              <w:pStyle w:val="Tabletext"/>
              <w:jc w:val="center"/>
            </w:pPr>
            <w:r>
              <w:t>55</w:t>
            </w:r>
            <w:r>
              <w:rPr>
                <w:rFonts w:ascii="Tms Rmn" w:hAnsi="Tms Rmn"/>
                <w:sz w:val="12"/>
              </w:rPr>
              <w:t> </w:t>
            </w:r>
            <w:r>
              <w:t>849</w:t>
            </w:r>
          </w:p>
        </w:tc>
        <w:tc>
          <w:tcPr>
            <w:tcW w:w="1247" w:type="dxa"/>
          </w:tcPr>
          <w:p w:rsidR="0027411C" w:rsidRDefault="0027411C" w:rsidP="00FD5F27">
            <w:pPr>
              <w:pStyle w:val="Tabletext"/>
              <w:jc w:val="center"/>
            </w:pPr>
            <w:r>
              <w:t>56</w:t>
            </w:r>
            <w:r>
              <w:rPr>
                <w:rFonts w:ascii="Tms Rmn" w:hAnsi="Tms Rmn"/>
                <w:sz w:val="12"/>
              </w:rPr>
              <w:t> </w:t>
            </w:r>
            <w:r>
              <w:t>955</w:t>
            </w:r>
          </w:p>
        </w:tc>
        <w:tc>
          <w:tcPr>
            <w:tcW w:w="1247" w:type="dxa"/>
          </w:tcPr>
          <w:p w:rsidR="0027411C" w:rsidRDefault="0027411C" w:rsidP="00FD5F27">
            <w:pPr>
              <w:pStyle w:val="Tabletext"/>
              <w:jc w:val="center"/>
            </w:pPr>
            <w:r>
              <w:t>69</w:t>
            </w:r>
          </w:p>
        </w:tc>
        <w:tc>
          <w:tcPr>
            <w:tcW w:w="1247" w:type="dxa"/>
          </w:tcPr>
          <w:p w:rsidR="0027411C" w:rsidRDefault="0027411C" w:rsidP="00FD5F27">
            <w:pPr>
              <w:pStyle w:val="Tabletext"/>
              <w:jc w:val="center"/>
            </w:pPr>
            <w:r>
              <w:t>45</w:t>
            </w:r>
          </w:p>
        </w:tc>
      </w:tr>
      <w:tr w:rsidR="0027411C" w:rsidTr="004C7497">
        <w:trPr>
          <w:trHeight w:val="20"/>
          <w:jc w:val="center"/>
        </w:trPr>
        <w:tc>
          <w:tcPr>
            <w:tcW w:w="1247" w:type="dxa"/>
          </w:tcPr>
          <w:p w:rsidR="0027411C" w:rsidRDefault="0027411C" w:rsidP="00FD5F27">
            <w:pPr>
              <w:pStyle w:val="Tabletext"/>
              <w:jc w:val="center"/>
            </w:pPr>
            <w:r>
              <w:t>7</w:t>
            </w:r>
          </w:p>
        </w:tc>
        <w:tc>
          <w:tcPr>
            <w:tcW w:w="1247" w:type="dxa"/>
          </w:tcPr>
          <w:p w:rsidR="0027411C" w:rsidRDefault="0027411C" w:rsidP="00FD5F27">
            <w:pPr>
              <w:pStyle w:val="Tabletext"/>
              <w:jc w:val="center"/>
            </w:pPr>
            <w:r>
              <w:t>1, … 160</w:t>
            </w:r>
          </w:p>
        </w:tc>
        <w:tc>
          <w:tcPr>
            <w:tcW w:w="1247" w:type="dxa"/>
          </w:tcPr>
          <w:p w:rsidR="0027411C" w:rsidRPr="00FD5F27" w:rsidRDefault="0027411C" w:rsidP="00FD5F27">
            <w:pPr>
              <w:pStyle w:val="Tabletext"/>
              <w:jc w:val="center"/>
            </w:pPr>
            <w:r w:rsidRPr="00FD5F27">
              <w:rPr>
                <w:rStyle w:val="CommentReference"/>
                <w:sz w:val="22"/>
              </w:rPr>
              <w:t>55</w:t>
            </w:r>
            <w:r w:rsidR="00FD5F27">
              <w:rPr>
                <w:rFonts w:ascii="Tms Rmn" w:hAnsi="Tms Rmn"/>
                <w:sz w:val="12"/>
              </w:rPr>
              <w:t> </w:t>
            </w:r>
            <w:r w:rsidRPr="00FD5F27">
              <w:rPr>
                <w:rStyle w:val="CommentReference"/>
                <w:sz w:val="22"/>
              </w:rPr>
              <w:t>845.5</w:t>
            </w:r>
          </w:p>
        </w:tc>
        <w:tc>
          <w:tcPr>
            <w:tcW w:w="1247" w:type="dxa"/>
          </w:tcPr>
          <w:p w:rsidR="0027411C" w:rsidRPr="00FD5F27" w:rsidRDefault="0027411C" w:rsidP="00FD5F27">
            <w:pPr>
              <w:pStyle w:val="Tabletext"/>
              <w:jc w:val="center"/>
            </w:pPr>
            <w:r w:rsidRPr="00FD5F27">
              <w:rPr>
                <w:rStyle w:val="CommentReference"/>
                <w:sz w:val="22"/>
              </w:rPr>
              <w:t>56</w:t>
            </w:r>
            <w:r w:rsidR="00FD5F27">
              <w:rPr>
                <w:rFonts w:ascii="Tms Rmn" w:hAnsi="Tms Rmn"/>
                <w:sz w:val="12"/>
              </w:rPr>
              <w:t> </w:t>
            </w:r>
            <w:r w:rsidRPr="00FD5F27">
              <w:rPr>
                <w:rStyle w:val="CommentReference"/>
                <w:sz w:val="22"/>
              </w:rPr>
              <w:t>958.5</w:t>
            </w:r>
          </w:p>
        </w:tc>
        <w:tc>
          <w:tcPr>
            <w:tcW w:w="1247" w:type="dxa"/>
          </w:tcPr>
          <w:p w:rsidR="0027411C" w:rsidRPr="00FD5F27" w:rsidRDefault="0027411C" w:rsidP="00FD5F27">
            <w:pPr>
              <w:pStyle w:val="Tabletext"/>
              <w:jc w:val="center"/>
            </w:pPr>
            <w:r w:rsidRPr="00FD5F27">
              <w:rPr>
                <w:rStyle w:val="CommentReference"/>
                <w:sz w:val="22"/>
              </w:rPr>
              <w:t>65.5</w:t>
            </w:r>
          </w:p>
        </w:tc>
        <w:tc>
          <w:tcPr>
            <w:tcW w:w="1247" w:type="dxa"/>
          </w:tcPr>
          <w:p w:rsidR="0027411C" w:rsidRPr="00FD5F27" w:rsidRDefault="0027411C" w:rsidP="00FD5F27">
            <w:pPr>
              <w:pStyle w:val="Tabletext"/>
              <w:jc w:val="center"/>
            </w:pPr>
            <w:r w:rsidRPr="00FD5F27">
              <w:rPr>
                <w:rStyle w:val="CommentReference"/>
                <w:sz w:val="22"/>
              </w:rPr>
              <w:t>41.5</w:t>
            </w:r>
          </w:p>
        </w:tc>
      </w:tr>
      <w:tr w:rsidR="0027411C" w:rsidTr="004C7497">
        <w:trPr>
          <w:trHeight w:val="20"/>
          <w:jc w:val="center"/>
        </w:trPr>
        <w:tc>
          <w:tcPr>
            <w:tcW w:w="1247" w:type="dxa"/>
          </w:tcPr>
          <w:p w:rsidR="0027411C" w:rsidRDefault="0027411C" w:rsidP="00FD5F27">
            <w:pPr>
              <w:pStyle w:val="Tabletext"/>
              <w:jc w:val="center"/>
            </w:pPr>
            <w:r>
              <w:t>3.5</w:t>
            </w:r>
          </w:p>
        </w:tc>
        <w:tc>
          <w:tcPr>
            <w:tcW w:w="1247" w:type="dxa"/>
          </w:tcPr>
          <w:p w:rsidR="0027411C" w:rsidRDefault="0027411C" w:rsidP="00FD5F27">
            <w:pPr>
              <w:pStyle w:val="Tabletext"/>
              <w:jc w:val="center"/>
            </w:pPr>
            <w:r>
              <w:t>1, … 320</w:t>
            </w:r>
          </w:p>
        </w:tc>
        <w:tc>
          <w:tcPr>
            <w:tcW w:w="1247" w:type="dxa"/>
          </w:tcPr>
          <w:p w:rsidR="0027411C" w:rsidRPr="00FD5F27" w:rsidRDefault="0027411C" w:rsidP="00FD5F27">
            <w:pPr>
              <w:pStyle w:val="Tabletext"/>
              <w:jc w:val="center"/>
              <w:rPr>
                <w:rStyle w:val="CommentReference"/>
                <w:sz w:val="22"/>
              </w:rPr>
            </w:pPr>
            <w:r w:rsidRPr="00FD5F27">
              <w:rPr>
                <w:rStyle w:val="CommentReference"/>
                <w:sz w:val="22"/>
              </w:rPr>
              <w:t>55</w:t>
            </w:r>
            <w:r w:rsidR="00FD5F27">
              <w:rPr>
                <w:rFonts w:ascii="Tms Rmn" w:hAnsi="Tms Rmn"/>
                <w:sz w:val="12"/>
              </w:rPr>
              <w:t> </w:t>
            </w:r>
            <w:r w:rsidRPr="00FD5F27">
              <w:rPr>
                <w:rStyle w:val="CommentReference"/>
                <w:sz w:val="22"/>
              </w:rPr>
              <w:t>843.7</w:t>
            </w:r>
            <w:r w:rsidRPr="00FD5F27">
              <w:t>5</w:t>
            </w:r>
          </w:p>
        </w:tc>
        <w:tc>
          <w:tcPr>
            <w:tcW w:w="1247" w:type="dxa"/>
          </w:tcPr>
          <w:p w:rsidR="0027411C" w:rsidRPr="00FD5F27" w:rsidRDefault="0027411C" w:rsidP="00FD5F27">
            <w:pPr>
              <w:pStyle w:val="Tabletext"/>
              <w:jc w:val="center"/>
              <w:rPr>
                <w:rStyle w:val="CommentReference"/>
                <w:sz w:val="22"/>
              </w:rPr>
            </w:pPr>
            <w:r w:rsidRPr="00FD5F27">
              <w:t>56</w:t>
            </w:r>
            <w:r w:rsidR="00FD5F27">
              <w:rPr>
                <w:rFonts w:ascii="Tms Rmn" w:hAnsi="Tms Rmn"/>
                <w:sz w:val="12"/>
              </w:rPr>
              <w:t> </w:t>
            </w:r>
            <w:r w:rsidRPr="00FD5F27">
              <w:t>960</w:t>
            </w:r>
            <w:r w:rsidRPr="00FD5F27">
              <w:rPr>
                <w:rStyle w:val="CommentReference"/>
                <w:sz w:val="22"/>
              </w:rPr>
              <w:t>.</w:t>
            </w:r>
            <w:r w:rsidRPr="00FD5F27">
              <w:t>25</w:t>
            </w:r>
          </w:p>
        </w:tc>
        <w:tc>
          <w:tcPr>
            <w:tcW w:w="1247" w:type="dxa"/>
          </w:tcPr>
          <w:p w:rsidR="0027411C" w:rsidRPr="00FD5F27" w:rsidRDefault="0027411C" w:rsidP="00FD5F27">
            <w:pPr>
              <w:pStyle w:val="Tabletext"/>
              <w:jc w:val="center"/>
              <w:rPr>
                <w:rStyle w:val="CommentReference"/>
                <w:sz w:val="22"/>
              </w:rPr>
            </w:pPr>
            <w:r w:rsidRPr="00FD5F27">
              <w:t>63</w:t>
            </w:r>
            <w:r w:rsidRPr="00FD5F27">
              <w:rPr>
                <w:rStyle w:val="CommentReference"/>
                <w:sz w:val="22"/>
              </w:rPr>
              <w:t>.</w:t>
            </w:r>
            <w:r w:rsidRPr="00FD5F27">
              <w:t>75</w:t>
            </w:r>
          </w:p>
        </w:tc>
        <w:tc>
          <w:tcPr>
            <w:tcW w:w="1247" w:type="dxa"/>
          </w:tcPr>
          <w:p w:rsidR="0027411C" w:rsidRPr="00FD5F27" w:rsidRDefault="0027411C" w:rsidP="00FD5F27">
            <w:pPr>
              <w:pStyle w:val="Tabletext"/>
              <w:jc w:val="center"/>
              <w:rPr>
                <w:rStyle w:val="CommentReference"/>
                <w:sz w:val="22"/>
              </w:rPr>
            </w:pPr>
            <w:r w:rsidRPr="00FD5F27">
              <w:t>39</w:t>
            </w:r>
            <w:r w:rsidRPr="00FD5F27">
              <w:rPr>
                <w:rStyle w:val="CommentReference"/>
                <w:sz w:val="22"/>
              </w:rPr>
              <w:t>.</w:t>
            </w:r>
            <w:r w:rsidRPr="00FD5F27">
              <w:t>75</w:t>
            </w:r>
          </w:p>
        </w:tc>
      </w:tr>
      <w:tr w:rsidR="0027411C" w:rsidRPr="001738BF" w:rsidTr="004C7497">
        <w:tblPrEx>
          <w:tblBorders>
            <w:top w:val="none" w:sz="0" w:space="0" w:color="auto"/>
          </w:tblBorders>
        </w:tblPrEx>
        <w:trPr>
          <w:cantSplit/>
          <w:trHeight w:val="400"/>
          <w:jc w:val="center"/>
        </w:trPr>
        <w:tc>
          <w:tcPr>
            <w:tcW w:w="7482" w:type="dxa"/>
            <w:gridSpan w:val="6"/>
            <w:tcBorders>
              <w:left w:val="nil"/>
              <w:bottom w:val="nil"/>
              <w:right w:val="nil"/>
            </w:tcBorders>
          </w:tcPr>
          <w:p w:rsidR="0027411C" w:rsidRDefault="0027411C" w:rsidP="00FD5F27">
            <w:pPr>
              <w:pStyle w:val="Tabletext"/>
              <w:rPr>
                <w:lang w:val="en-US"/>
              </w:rPr>
            </w:pPr>
            <w:r>
              <w:rPr>
                <w:i/>
                <w:iCs/>
                <w:lang w:val="en-US"/>
              </w:rPr>
              <w:t>XS</w:t>
            </w:r>
            <w:r>
              <w:rPr>
                <w:lang w:val="en-US"/>
              </w:rPr>
              <w:t>:</w:t>
            </w:r>
            <w:r>
              <w:rPr>
                <w:lang w:val="en-US"/>
              </w:rPr>
              <w:tab/>
              <w:t>separation between centre frequencies of adjacent channels</w:t>
            </w:r>
          </w:p>
          <w:p w:rsidR="0027411C" w:rsidRDefault="0027411C" w:rsidP="00FD5F27">
            <w:pPr>
              <w:pStyle w:val="Tablelegend"/>
              <w:spacing w:before="60" w:after="20"/>
              <w:ind w:left="567" w:right="0" w:hanging="619"/>
              <w:rPr>
                <w:lang w:val="en-US"/>
              </w:rPr>
            </w:pPr>
            <w:r>
              <w:rPr>
                <w:i/>
                <w:lang w:val="en-US"/>
              </w:rPr>
              <w:t>Z</w:t>
            </w:r>
            <w:r>
              <w:rPr>
                <w:iCs/>
                <w:position w:val="-4"/>
                <w:sz w:val="18"/>
                <w:lang w:val="en-US"/>
              </w:rPr>
              <w:t>1</w:t>
            </w:r>
            <w:r>
              <w:rPr>
                <w:i/>
                <w:lang w:val="en-US"/>
              </w:rPr>
              <w:t>S</w:t>
            </w:r>
            <w:r>
              <w:rPr>
                <w:lang w:val="en-US"/>
              </w:rPr>
              <w:t>:</w:t>
            </w:r>
            <w:r>
              <w:rPr>
                <w:lang w:val="en-US"/>
              </w:rPr>
              <w:tab/>
              <w:t>separation between the lower band edge and the centre frequency of the first channel</w:t>
            </w:r>
          </w:p>
          <w:p w:rsidR="0027411C" w:rsidRDefault="0027411C" w:rsidP="00FD5F27">
            <w:pPr>
              <w:pStyle w:val="Tablelegend"/>
              <w:spacing w:before="60" w:after="20"/>
              <w:ind w:left="567" w:right="0" w:hanging="619"/>
              <w:rPr>
                <w:lang w:val="en-US"/>
              </w:rPr>
            </w:pPr>
            <w:r>
              <w:rPr>
                <w:i/>
                <w:lang w:val="en-US"/>
              </w:rPr>
              <w:t>Z</w:t>
            </w:r>
            <w:r>
              <w:rPr>
                <w:iCs/>
                <w:position w:val="-4"/>
                <w:sz w:val="18"/>
                <w:lang w:val="en-US"/>
              </w:rPr>
              <w:t>2</w:t>
            </w:r>
            <w:r>
              <w:rPr>
                <w:i/>
                <w:lang w:val="en-US"/>
              </w:rPr>
              <w:t>S</w:t>
            </w:r>
            <w:r>
              <w:rPr>
                <w:lang w:val="en-US"/>
              </w:rPr>
              <w:t>:</w:t>
            </w:r>
            <w:r>
              <w:rPr>
                <w:lang w:val="en-US"/>
              </w:rPr>
              <w:tab/>
              <w:t>separation between centre frequencies of the final channel and the upper band edge.</w:t>
            </w:r>
          </w:p>
        </w:tc>
      </w:tr>
    </w:tbl>
    <w:p w:rsidR="0027411C" w:rsidRDefault="0027411C" w:rsidP="0027411C">
      <w:pPr>
        <w:pStyle w:val="Tablefin"/>
      </w:pPr>
    </w:p>
    <w:p w:rsidR="00493274" w:rsidRPr="00493274" w:rsidRDefault="00493274" w:rsidP="00493274">
      <w:pPr>
        <w:rPr>
          <w:lang w:val="en-GB"/>
        </w:rPr>
      </w:pPr>
    </w:p>
    <w:p w:rsidR="0027411C" w:rsidRDefault="0027411C" w:rsidP="0027411C">
      <w:pPr>
        <w:pStyle w:val="Heading1"/>
        <w:rPr>
          <w:lang w:val="en-US"/>
        </w:rPr>
      </w:pPr>
      <w:r>
        <w:rPr>
          <w:lang w:val="en-US"/>
        </w:rPr>
        <w:lastRenderedPageBreak/>
        <w:t>2</w:t>
      </w:r>
      <w:r>
        <w:rPr>
          <w:lang w:val="en-US"/>
        </w:rPr>
        <w:tab/>
        <w:t>For FS systems using FDD</w:t>
      </w:r>
    </w:p>
    <w:p w:rsidR="0027411C" w:rsidRDefault="0027411C" w:rsidP="0027411C">
      <w:pPr>
        <w:rPr>
          <w:lang w:val="en-US"/>
        </w:rPr>
      </w:pPr>
      <w:r>
        <w:rPr>
          <w:lang w:val="en-US"/>
        </w:rPr>
        <w:t>The radio-frequency channel arrangement for channel separations of 56 MHz, 28 MHz, 14 MHz, 7 MHz and 3.5 MHz shall be derived as follows:</w:t>
      </w:r>
    </w:p>
    <w:p w:rsidR="0027411C" w:rsidRDefault="0027411C" w:rsidP="0027411C">
      <w:pPr>
        <w:pStyle w:val="enumlev1"/>
        <w:rPr>
          <w:lang w:val="en-US"/>
        </w:rPr>
      </w:pPr>
      <w:r>
        <w:rPr>
          <w:lang w:val="en-US"/>
        </w:rPr>
        <w:t>Let:</w:t>
      </w:r>
      <w:r>
        <w:rPr>
          <w:lang w:val="en-US"/>
        </w:rPr>
        <w:tab/>
      </w:r>
      <w:r>
        <w:rPr>
          <w:i/>
          <w:iCs/>
          <w:lang w:val="en-US"/>
        </w:rPr>
        <w:t>f</w:t>
      </w:r>
      <w:r>
        <w:rPr>
          <w:i/>
          <w:iCs/>
          <w:position w:val="-4"/>
          <w:sz w:val="20"/>
          <w:lang w:val="en-US"/>
        </w:rPr>
        <w:t>r</w:t>
      </w:r>
      <w:r>
        <w:rPr>
          <w:lang w:val="en-US"/>
        </w:rPr>
        <w:tab/>
        <w:t>be the reference frequency of 55</w:t>
      </w:r>
      <w:r>
        <w:rPr>
          <w:rFonts w:ascii="Tms Rmn" w:hAnsi="Tms Rmn"/>
          <w:sz w:val="12"/>
          <w:lang w:val="en-US"/>
        </w:rPr>
        <w:t> </w:t>
      </w:r>
      <w:r>
        <w:rPr>
          <w:lang w:val="en-US"/>
        </w:rPr>
        <w:t>814 MHz,</w:t>
      </w:r>
    </w:p>
    <w:p w:rsidR="0027411C" w:rsidRDefault="0027411C" w:rsidP="0027411C">
      <w:pPr>
        <w:pStyle w:val="enumlev1"/>
        <w:ind w:left="1191" w:hanging="1191"/>
        <w:rPr>
          <w:lang w:val="en-US"/>
        </w:rPr>
      </w:pPr>
      <w:r>
        <w:rPr>
          <w:lang w:val="en-US"/>
        </w:rPr>
        <w:tab/>
      </w:r>
      <w:r>
        <w:rPr>
          <w:i/>
          <w:iCs/>
          <w:lang w:val="en-US"/>
        </w:rPr>
        <w:t>f</w:t>
      </w:r>
      <w:r>
        <w:rPr>
          <w:i/>
          <w:iCs/>
          <w:position w:val="-4"/>
          <w:sz w:val="20"/>
          <w:lang w:val="en-US"/>
        </w:rPr>
        <w:t>n</w:t>
      </w:r>
      <w:r>
        <w:rPr>
          <w:lang w:val="en-US"/>
        </w:rPr>
        <w:tab/>
        <w:t>be the centre frequency (MHz) of the radio-frequency channel in the lower half of the band,</w:t>
      </w:r>
    </w:p>
    <w:p w:rsidR="0027411C" w:rsidRDefault="0027411C" w:rsidP="0027411C">
      <w:pPr>
        <w:pStyle w:val="enumlev1"/>
        <w:tabs>
          <w:tab w:val="clear" w:pos="794"/>
          <w:tab w:val="left" w:pos="742"/>
        </w:tabs>
        <w:spacing w:line="270" w:lineRule="exact"/>
        <w:ind w:left="1191" w:hanging="1191"/>
        <w:rPr>
          <w:lang w:val="en-US"/>
        </w:rPr>
      </w:pPr>
      <w:r>
        <w:rPr>
          <w:lang w:val="en-US"/>
        </w:rPr>
        <w:tab/>
      </w:r>
      <w:r w:rsidRPr="00AD7135">
        <w:rPr>
          <w:position w:val="-12"/>
          <w:lang w:val="en-US"/>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2pt;height:18.25pt" o:ole="">
            <v:imagedata r:id="rId14" o:title=""/>
          </v:shape>
          <o:OLEObject Type="Embed" ProgID="Equation.3" ShapeID="_x0000_i1025" DrawAspect="Content" ObjectID="_1358253502" r:id="rId15"/>
        </w:object>
      </w:r>
      <w:r>
        <w:rPr>
          <w:lang w:val="en-US"/>
        </w:rPr>
        <w:tab/>
        <w:t>be the centre frequency (MHz) of the radio-frequency channel in the upper half of the band,</w:t>
      </w:r>
    </w:p>
    <w:p w:rsidR="0027411C" w:rsidRPr="001738BF" w:rsidRDefault="0027411C" w:rsidP="0027411C">
      <w:pPr>
        <w:pStyle w:val="enumlev1"/>
        <w:rPr>
          <w:lang w:val="en-US"/>
        </w:rPr>
      </w:pPr>
      <w:r>
        <w:rPr>
          <w:lang w:val="en-US"/>
        </w:rPr>
        <w:tab/>
      </w:r>
      <w:r w:rsidRPr="000D2820">
        <w:rPr>
          <w:lang w:val="en-US"/>
        </w:rPr>
        <w:t>Tx/Rx separation </w:t>
      </w:r>
      <w:r>
        <w:rPr>
          <w:rFonts w:ascii="Symbol" w:hAnsi="Symbol"/>
        </w:rPr>
        <w:t></w:t>
      </w:r>
      <w:r w:rsidRPr="000D2820">
        <w:rPr>
          <w:lang w:val="en-US"/>
        </w:rPr>
        <w:t> 616 MHz,</w:t>
      </w:r>
    </w:p>
    <w:p w:rsidR="0027411C" w:rsidRDefault="0027411C" w:rsidP="0027411C">
      <w:pPr>
        <w:pStyle w:val="enumlev1"/>
        <w:rPr>
          <w:lang w:val="en-US"/>
        </w:rPr>
      </w:pPr>
      <w:r w:rsidRPr="000D2820">
        <w:rPr>
          <w:lang w:val="en-US"/>
        </w:rPr>
        <w:tab/>
      </w:r>
      <w:r>
        <w:rPr>
          <w:lang w:val="en-US"/>
        </w:rPr>
        <w:t>band separation </w:t>
      </w:r>
      <w:r>
        <w:rPr>
          <w:rFonts w:ascii="Symbol" w:hAnsi="Symbol"/>
        </w:rPr>
        <w:t></w:t>
      </w:r>
      <w:r>
        <w:rPr>
          <w:lang w:val="en-US"/>
        </w:rPr>
        <w:t> 112 MHz,</w:t>
      </w:r>
    </w:p>
    <w:p w:rsidR="0027411C" w:rsidRDefault="0027411C" w:rsidP="0027411C">
      <w:pPr>
        <w:rPr>
          <w:lang w:val="en-US"/>
        </w:rPr>
      </w:pPr>
      <w:r>
        <w:rPr>
          <w:lang w:val="en-US"/>
        </w:rPr>
        <w:t>then the frequencies (MHz) of individual channels are expressed by the following relationships:</w:t>
      </w:r>
    </w:p>
    <w:p w:rsidR="0027411C" w:rsidRDefault="0027411C" w:rsidP="00493274">
      <w:pPr>
        <w:rPr>
          <w:lang w:val="en-US"/>
        </w:rPr>
      </w:pPr>
      <w:r>
        <w:rPr>
          <w:lang w:val="en-US"/>
        </w:rPr>
        <w:t>a)</w:t>
      </w:r>
      <w:r>
        <w:rPr>
          <w:lang w:val="en-US"/>
        </w:rPr>
        <w:tab/>
        <w:t>for systems with a channel separation of 56 MHz:</w:t>
      </w:r>
    </w:p>
    <w:p w:rsidR="0027411C" w:rsidRDefault="0027411C" w:rsidP="0027411C">
      <w:pPr>
        <w:pStyle w:val="enumlev1"/>
        <w:rPr>
          <w:lang w:val="en-US"/>
        </w:rPr>
      </w:pPr>
      <w:r>
        <w:rPr>
          <w:lang w:val="en-US"/>
        </w:rPr>
        <w:tab/>
        <w:t>lower half of the band:</w:t>
      </w:r>
      <w:r>
        <w:rPr>
          <w:lang w:val="en-US"/>
        </w:rPr>
        <w:tab/>
      </w:r>
      <w:r w:rsidRPr="00AD7135">
        <w:rPr>
          <w:position w:val="-12"/>
          <w:lang w:val="en-US"/>
        </w:rPr>
        <w:object w:dxaOrig="300" w:dyaOrig="360">
          <v:shape id="_x0000_i1026" type="#_x0000_t75" style="width:15.2pt;height:18.25pt" o:ole="">
            <v:imagedata r:id="rId16" o:title=""/>
          </v:shape>
          <o:OLEObject Type="Embed" ProgID="Equation.3" ShapeID="_x0000_i1026" DrawAspect="Content" ObjectID="_1358253503" r:id="rId17"/>
        </w:object>
      </w:r>
      <w:r>
        <w:rPr>
          <w:i/>
          <w:iCs/>
          <w:lang w:val="en-US"/>
        </w:rPr>
        <w:t> </w:t>
      </w:r>
      <w:r>
        <w:rPr>
          <w:rFonts w:ascii="Symbol" w:hAnsi="Symbol"/>
        </w:rPr>
        <w:t></w:t>
      </w:r>
      <w:r>
        <w:rPr>
          <w:i/>
          <w:iCs/>
          <w:lang w:val="en-US"/>
        </w:rPr>
        <w:t> f</w:t>
      </w:r>
      <w:r>
        <w:rPr>
          <w:i/>
          <w:iCs/>
          <w:position w:val="-4"/>
          <w:sz w:val="20"/>
          <w:lang w:val="en-US"/>
        </w:rPr>
        <w:t>r</w:t>
      </w:r>
      <w:r>
        <w:rPr>
          <w:i/>
          <w:iCs/>
          <w:lang w:val="en-US"/>
        </w:rPr>
        <w:t> </w:t>
      </w:r>
      <w:r>
        <w:rPr>
          <w:rFonts w:ascii="Symbol" w:hAnsi="Symbol"/>
        </w:rPr>
        <w:t></w:t>
      </w:r>
      <w:r>
        <w:rPr>
          <w:lang w:val="en-US"/>
        </w:rPr>
        <w:t xml:space="preserve"> 56 </w:t>
      </w:r>
      <w:r>
        <w:rPr>
          <w:i/>
          <w:iCs/>
          <w:lang w:val="en-US"/>
        </w:rPr>
        <w:t>n</w:t>
      </w:r>
    </w:p>
    <w:p w:rsidR="0027411C" w:rsidRDefault="0027411C" w:rsidP="0027411C">
      <w:pPr>
        <w:pStyle w:val="enumlev1"/>
        <w:tabs>
          <w:tab w:val="left" w:pos="2410"/>
        </w:tabs>
        <w:rPr>
          <w:lang w:val="en-US"/>
        </w:rPr>
      </w:pPr>
      <w:r>
        <w:rPr>
          <w:lang w:val="en-US"/>
        </w:rPr>
        <w:tab/>
        <w:t>upper half of the band:</w:t>
      </w:r>
      <w:r>
        <w:rPr>
          <w:lang w:val="en-US"/>
        </w:rPr>
        <w:tab/>
      </w:r>
      <w:r w:rsidRPr="00AD7135">
        <w:rPr>
          <w:position w:val="-12"/>
          <w:lang w:val="en-US"/>
        </w:rPr>
        <w:object w:dxaOrig="300" w:dyaOrig="360">
          <v:shape id="_x0000_i1027" type="#_x0000_t75" style="width:15.2pt;height:18.25pt" o:ole="">
            <v:imagedata r:id="rId14" o:title=""/>
          </v:shape>
          <o:OLEObject Type="Embed" ProgID="Equation.3" ShapeID="_x0000_i1027" DrawAspect="Content" ObjectID="_1358253504" r:id="rId18"/>
        </w:object>
      </w:r>
      <w:r>
        <w:rPr>
          <w:i/>
          <w:iCs/>
          <w:lang w:val="en-US"/>
        </w:rPr>
        <w:t> </w:t>
      </w:r>
      <w:r>
        <w:rPr>
          <w:rFonts w:ascii="Symbol" w:hAnsi="Symbol"/>
        </w:rPr>
        <w:t></w:t>
      </w:r>
      <w:r>
        <w:rPr>
          <w:i/>
          <w:iCs/>
          <w:lang w:val="en-US"/>
        </w:rPr>
        <w:t> f</w:t>
      </w:r>
      <w:r>
        <w:rPr>
          <w:i/>
          <w:iCs/>
          <w:position w:val="-4"/>
          <w:sz w:val="20"/>
          <w:lang w:val="en-US"/>
        </w:rPr>
        <w:t>r</w:t>
      </w:r>
      <w:r>
        <w:rPr>
          <w:lang w:val="en-US"/>
        </w:rPr>
        <w:t> </w:t>
      </w:r>
      <w:r>
        <w:rPr>
          <w:rFonts w:ascii="Symbol" w:hAnsi="Symbol"/>
        </w:rPr>
        <w:t></w:t>
      </w:r>
      <w:r>
        <w:rPr>
          <w:lang w:val="en-US"/>
        </w:rPr>
        <w:t> 616 </w:t>
      </w:r>
      <w:r>
        <w:rPr>
          <w:rFonts w:ascii="Symbol" w:hAnsi="Symbol"/>
        </w:rPr>
        <w:t></w:t>
      </w:r>
      <w:r>
        <w:rPr>
          <w:lang w:val="en-US"/>
        </w:rPr>
        <w:t xml:space="preserve"> 56 </w:t>
      </w:r>
      <w:r>
        <w:rPr>
          <w:i/>
          <w:iCs/>
          <w:lang w:val="en-US"/>
        </w:rPr>
        <w:t>n</w:t>
      </w:r>
    </w:p>
    <w:p w:rsidR="0027411C" w:rsidRDefault="0027411C" w:rsidP="0027411C">
      <w:pPr>
        <w:rPr>
          <w:lang w:val="en-US"/>
        </w:rPr>
      </w:pPr>
      <w:r>
        <w:rPr>
          <w:lang w:val="en-US"/>
        </w:rPr>
        <w:t>where:</w:t>
      </w:r>
    </w:p>
    <w:p w:rsidR="0027411C" w:rsidRDefault="0027411C" w:rsidP="0027411C">
      <w:pPr>
        <w:pStyle w:val="enumlev1"/>
        <w:rPr>
          <w:lang w:val="en-US"/>
        </w:rPr>
      </w:pPr>
      <w:r>
        <w:rPr>
          <w:i/>
          <w:lang w:val="en-US"/>
        </w:rPr>
        <w:tab/>
        <w:t>n  </w:t>
      </w:r>
      <w:r>
        <w:rPr>
          <w:rFonts w:ascii="Symbol" w:hAnsi="Symbol"/>
          <w:lang w:val="en-US"/>
        </w:rPr>
        <w:t></w:t>
      </w:r>
      <w:r>
        <w:rPr>
          <w:lang w:val="en-US"/>
        </w:rPr>
        <w:t>  1, 2, … 9</w:t>
      </w:r>
    </w:p>
    <w:p w:rsidR="0027411C" w:rsidRDefault="0027411C" w:rsidP="00493274">
      <w:pPr>
        <w:rPr>
          <w:lang w:val="en-US"/>
        </w:rPr>
      </w:pPr>
      <w:r>
        <w:rPr>
          <w:lang w:val="en-US"/>
        </w:rPr>
        <w:t>b)</w:t>
      </w:r>
      <w:r>
        <w:rPr>
          <w:lang w:val="en-US"/>
        </w:rPr>
        <w:tab/>
        <w:t>for systems with a channel separation of 28 MHz:</w:t>
      </w:r>
    </w:p>
    <w:p w:rsidR="0027411C" w:rsidRDefault="0027411C" w:rsidP="0027411C">
      <w:pPr>
        <w:pStyle w:val="enumlev1"/>
        <w:tabs>
          <w:tab w:val="left" w:pos="2410"/>
        </w:tabs>
        <w:rPr>
          <w:lang w:val="en-US"/>
        </w:rPr>
      </w:pPr>
      <w:r>
        <w:rPr>
          <w:lang w:val="en-US"/>
        </w:rPr>
        <w:tab/>
        <w:t>lower half of the band:</w:t>
      </w:r>
      <w:r>
        <w:rPr>
          <w:lang w:val="en-US"/>
        </w:rPr>
        <w:tab/>
      </w:r>
      <w:r w:rsidRPr="00AD7135">
        <w:rPr>
          <w:position w:val="-12"/>
          <w:lang w:val="en-US"/>
        </w:rPr>
        <w:object w:dxaOrig="300" w:dyaOrig="360">
          <v:shape id="_x0000_i1028" type="#_x0000_t75" style="width:15.2pt;height:18.25pt" o:ole="">
            <v:imagedata r:id="rId16" o:title=""/>
          </v:shape>
          <o:OLEObject Type="Embed" ProgID="Equation.3" ShapeID="_x0000_i1028" DrawAspect="Content" ObjectID="_1358253505" r:id="rId19"/>
        </w:object>
      </w:r>
      <w:r>
        <w:rPr>
          <w:i/>
          <w:iCs/>
          <w:lang w:val="en-US"/>
        </w:rPr>
        <w:t> </w:t>
      </w:r>
      <w:r>
        <w:rPr>
          <w:rFonts w:ascii="Symbol" w:hAnsi="Symbol"/>
        </w:rPr>
        <w:t></w:t>
      </w:r>
      <w:r>
        <w:rPr>
          <w:i/>
          <w:iCs/>
          <w:lang w:val="en-US"/>
        </w:rPr>
        <w:t> f</w:t>
      </w:r>
      <w:r>
        <w:rPr>
          <w:i/>
          <w:iCs/>
          <w:position w:val="-4"/>
          <w:sz w:val="20"/>
          <w:lang w:val="en-US"/>
        </w:rPr>
        <w:t>r</w:t>
      </w:r>
      <w:r>
        <w:rPr>
          <w:i/>
          <w:iCs/>
          <w:lang w:val="en-US"/>
        </w:rPr>
        <w:t> </w:t>
      </w:r>
      <w:r>
        <w:rPr>
          <w:rFonts w:ascii="Symbol" w:hAnsi="Symbol"/>
        </w:rPr>
        <w:t></w:t>
      </w:r>
      <w:r>
        <w:rPr>
          <w:lang w:val="en-US"/>
        </w:rPr>
        <w:t> 14 </w:t>
      </w:r>
      <w:r>
        <w:rPr>
          <w:rFonts w:ascii="Symbol" w:hAnsi="Symbol"/>
        </w:rPr>
        <w:t></w:t>
      </w:r>
      <w:r>
        <w:rPr>
          <w:lang w:val="en-US"/>
        </w:rPr>
        <w:t xml:space="preserve"> 28 </w:t>
      </w:r>
      <w:r>
        <w:rPr>
          <w:i/>
          <w:iCs/>
          <w:lang w:val="en-US"/>
        </w:rPr>
        <w:t>n</w:t>
      </w:r>
    </w:p>
    <w:p w:rsidR="0027411C" w:rsidRDefault="0027411C" w:rsidP="0027411C">
      <w:pPr>
        <w:pStyle w:val="enumlev1"/>
        <w:tabs>
          <w:tab w:val="left" w:pos="2410"/>
        </w:tabs>
        <w:spacing w:before="0"/>
        <w:rPr>
          <w:lang w:val="en-US"/>
        </w:rPr>
      </w:pPr>
      <w:r>
        <w:rPr>
          <w:lang w:val="en-US"/>
        </w:rPr>
        <w:tab/>
        <w:t>upper half of the band:</w:t>
      </w:r>
      <w:r>
        <w:rPr>
          <w:lang w:val="en-US"/>
        </w:rPr>
        <w:tab/>
      </w:r>
      <w:r w:rsidRPr="00AD7135">
        <w:rPr>
          <w:position w:val="-12"/>
          <w:lang w:val="en-US"/>
        </w:rPr>
        <w:object w:dxaOrig="300" w:dyaOrig="360">
          <v:shape id="_x0000_i1029" type="#_x0000_t75" style="width:15.2pt;height:18.25pt" o:ole="">
            <v:imagedata r:id="rId14" o:title=""/>
          </v:shape>
          <o:OLEObject Type="Embed" ProgID="Equation.3" ShapeID="_x0000_i1029" DrawAspect="Content" ObjectID="_1358253506" r:id="rId20"/>
        </w:object>
      </w:r>
      <w:r>
        <w:rPr>
          <w:i/>
          <w:iCs/>
          <w:lang w:val="en-US"/>
        </w:rPr>
        <w:t> </w:t>
      </w:r>
      <w:r>
        <w:rPr>
          <w:rFonts w:ascii="Symbol" w:hAnsi="Symbol"/>
        </w:rPr>
        <w:t></w:t>
      </w:r>
      <w:r>
        <w:rPr>
          <w:i/>
          <w:iCs/>
          <w:lang w:val="en-US"/>
        </w:rPr>
        <w:t> f</w:t>
      </w:r>
      <w:r>
        <w:rPr>
          <w:i/>
          <w:iCs/>
          <w:position w:val="-4"/>
          <w:sz w:val="20"/>
          <w:lang w:val="en-US"/>
        </w:rPr>
        <w:t>r</w:t>
      </w:r>
      <w:r>
        <w:rPr>
          <w:lang w:val="en-US"/>
        </w:rPr>
        <w:t> </w:t>
      </w:r>
      <w:r>
        <w:rPr>
          <w:rFonts w:ascii="Symbol" w:hAnsi="Symbol"/>
        </w:rPr>
        <w:t></w:t>
      </w:r>
      <w:r>
        <w:rPr>
          <w:lang w:val="en-US"/>
        </w:rPr>
        <w:t> 630 </w:t>
      </w:r>
      <w:r>
        <w:rPr>
          <w:rFonts w:ascii="Symbol" w:hAnsi="Symbol"/>
        </w:rPr>
        <w:t></w:t>
      </w:r>
      <w:r>
        <w:rPr>
          <w:lang w:val="en-US"/>
        </w:rPr>
        <w:t xml:space="preserve"> 28 </w:t>
      </w:r>
      <w:r>
        <w:rPr>
          <w:i/>
          <w:iCs/>
          <w:lang w:val="en-US"/>
        </w:rPr>
        <w:t>n</w:t>
      </w:r>
    </w:p>
    <w:p w:rsidR="0027411C" w:rsidRDefault="0027411C" w:rsidP="0027411C">
      <w:pPr>
        <w:rPr>
          <w:lang w:val="en-US"/>
        </w:rPr>
      </w:pPr>
      <w:r>
        <w:rPr>
          <w:lang w:val="en-US"/>
        </w:rPr>
        <w:t>where:</w:t>
      </w:r>
    </w:p>
    <w:p w:rsidR="0027411C" w:rsidRDefault="0027411C" w:rsidP="0027411C">
      <w:pPr>
        <w:pStyle w:val="enumlev1"/>
        <w:rPr>
          <w:lang w:val="en-US"/>
        </w:rPr>
      </w:pPr>
      <w:r>
        <w:rPr>
          <w:lang w:val="en-US"/>
        </w:rPr>
        <w:tab/>
      </w:r>
      <w:r>
        <w:rPr>
          <w:i/>
          <w:lang w:val="en-US"/>
        </w:rPr>
        <w:t>n  </w:t>
      </w:r>
      <w:r>
        <w:rPr>
          <w:rFonts w:ascii="Symbol" w:hAnsi="Symbol"/>
        </w:rPr>
        <w:t></w:t>
      </w:r>
      <w:r>
        <w:rPr>
          <w:lang w:val="en-US"/>
        </w:rPr>
        <w:t>  1, 2, 3, … 18</w:t>
      </w:r>
    </w:p>
    <w:p w:rsidR="00493274" w:rsidRDefault="00493274">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27411C" w:rsidRDefault="0027411C" w:rsidP="00493274">
      <w:pPr>
        <w:rPr>
          <w:lang w:val="en-US"/>
        </w:rPr>
      </w:pPr>
      <w:r>
        <w:rPr>
          <w:lang w:val="en-US"/>
        </w:rPr>
        <w:t>c)</w:t>
      </w:r>
      <w:r>
        <w:rPr>
          <w:lang w:val="en-US"/>
        </w:rPr>
        <w:tab/>
        <w:t>for systems with a channel separation of 14 MHz:</w:t>
      </w:r>
    </w:p>
    <w:p w:rsidR="0027411C" w:rsidRDefault="0027411C" w:rsidP="0027411C">
      <w:pPr>
        <w:pStyle w:val="enumlev1"/>
        <w:tabs>
          <w:tab w:val="left" w:pos="2410"/>
        </w:tabs>
        <w:rPr>
          <w:lang w:val="en-US"/>
        </w:rPr>
      </w:pPr>
      <w:r>
        <w:rPr>
          <w:lang w:val="en-US"/>
        </w:rPr>
        <w:tab/>
        <w:t>lower half of the band:</w:t>
      </w:r>
      <w:r>
        <w:rPr>
          <w:lang w:val="en-US"/>
        </w:rPr>
        <w:tab/>
      </w:r>
      <w:r w:rsidRPr="00AD7135">
        <w:rPr>
          <w:position w:val="-12"/>
          <w:lang w:val="en-US"/>
        </w:rPr>
        <w:object w:dxaOrig="300" w:dyaOrig="360">
          <v:shape id="_x0000_i1030" type="#_x0000_t75" style="width:15.2pt;height:18.25pt" o:ole="">
            <v:imagedata r:id="rId16" o:title=""/>
          </v:shape>
          <o:OLEObject Type="Embed" ProgID="Equation.3" ShapeID="_x0000_i1030" DrawAspect="Content" ObjectID="_1358253507" r:id="rId21"/>
        </w:object>
      </w:r>
      <w:r>
        <w:rPr>
          <w:i/>
          <w:iCs/>
          <w:lang w:val="en-US"/>
        </w:rPr>
        <w:t> </w:t>
      </w:r>
      <w:r>
        <w:rPr>
          <w:rFonts w:ascii="Symbol" w:hAnsi="Symbol"/>
        </w:rPr>
        <w:t></w:t>
      </w:r>
      <w:r>
        <w:rPr>
          <w:i/>
          <w:iCs/>
          <w:lang w:val="en-US"/>
        </w:rPr>
        <w:t> f</w:t>
      </w:r>
      <w:r>
        <w:rPr>
          <w:i/>
          <w:iCs/>
          <w:position w:val="-4"/>
          <w:sz w:val="20"/>
          <w:lang w:val="en-US"/>
        </w:rPr>
        <w:t>r</w:t>
      </w:r>
      <w:r>
        <w:rPr>
          <w:i/>
          <w:iCs/>
          <w:lang w:val="en-US"/>
        </w:rPr>
        <w:t> </w:t>
      </w:r>
      <w:r>
        <w:rPr>
          <w:rFonts w:ascii="Symbol" w:hAnsi="Symbol"/>
        </w:rPr>
        <w:t></w:t>
      </w:r>
      <w:r>
        <w:rPr>
          <w:lang w:val="en-US"/>
        </w:rPr>
        <w:t> 21 </w:t>
      </w:r>
      <w:r>
        <w:rPr>
          <w:rFonts w:ascii="Symbol" w:hAnsi="Symbol"/>
        </w:rPr>
        <w:t></w:t>
      </w:r>
      <w:r>
        <w:rPr>
          <w:lang w:val="en-US"/>
        </w:rPr>
        <w:t xml:space="preserve"> 14 </w:t>
      </w:r>
      <w:r>
        <w:rPr>
          <w:i/>
          <w:iCs/>
          <w:lang w:val="en-US"/>
        </w:rPr>
        <w:t>n</w:t>
      </w:r>
    </w:p>
    <w:p w:rsidR="0027411C" w:rsidRDefault="0027411C" w:rsidP="0027411C">
      <w:pPr>
        <w:pStyle w:val="enumlev1"/>
        <w:tabs>
          <w:tab w:val="left" w:pos="2410"/>
        </w:tabs>
        <w:spacing w:before="0"/>
        <w:rPr>
          <w:lang w:val="en-US"/>
        </w:rPr>
      </w:pPr>
      <w:r>
        <w:rPr>
          <w:lang w:val="en-US"/>
        </w:rPr>
        <w:tab/>
        <w:t>upper half of the band:</w:t>
      </w:r>
      <w:r>
        <w:rPr>
          <w:lang w:val="en-US"/>
        </w:rPr>
        <w:tab/>
      </w:r>
      <w:r w:rsidRPr="00AD7135">
        <w:rPr>
          <w:position w:val="-12"/>
          <w:lang w:val="en-US"/>
        </w:rPr>
        <w:object w:dxaOrig="300" w:dyaOrig="360">
          <v:shape id="_x0000_i1031" type="#_x0000_t75" style="width:15.2pt;height:18.25pt" o:ole="">
            <v:imagedata r:id="rId14" o:title=""/>
          </v:shape>
          <o:OLEObject Type="Embed" ProgID="Equation.3" ShapeID="_x0000_i1031" DrawAspect="Content" ObjectID="_1358253508" r:id="rId22"/>
        </w:object>
      </w:r>
      <w:r>
        <w:rPr>
          <w:i/>
          <w:iCs/>
          <w:lang w:val="en-US"/>
        </w:rPr>
        <w:t> </w:t>
      </w:r>
      <w:r>
        <w:rPr>
          <w:rFonts w:ascii="Symbol" w:hAnsi="Symbol"/>
        </w:rPr>
        <w:t></w:t>
      </w:r>
      <w:r>
        <w:rPr>
          <w:i/>
          <w:iCs/>
          <w:lang w:val="en-US"/>
        </w:rPr>
        <w:t> f</w:t>
      </w:r>
      <w:r>
        <w:rPr>
          <w:i/>
          <w:iCs/>
          <w:position w:val="-4"/>
          <w:sz w:val="20"/>
          <w:lang w:val="en-US"/>
        </w:rPr>
        <w:t>r</w:t>
      </w:r>
      <w:r>
        <w:rPr>
          <w:lang w:val="en-US"/>
        </w:rPr>
        <w:t> </w:t>
      </w:r>
      <w:r>
        <w:rPr>
          <w:rFonts w:ascii="Symbol" w:hAnsi="Symbol"/>
        </w:rPr>
        <w:t></w:t>
      </w:r>
      <w:r>
        <w:rPr>
          <w:lang w:val="en-US"/>
        </w:rPr>
        <w:t> 637 </w:t>
      </w:r>
      <w:r>
        <w:rPr>
          <w:rFonts w:ascii="Symbol" w:hAnsi="Symbol"/>
        </w:rPr>
        <w:t></w:t>
      </w:r>
      <w:r>
        <w:rPr>
          <w:lang w:val="en-US"/>
        </w:rPr>
        <w:t xml:space="preserve"> 14 </w:t>
      </w:r>
      <w:r>
        <w:rPr>
          <w:i/>
          <w:iCs/>
          <w:lang w:val="en-US"/>
        </w:rPr>
        <w:t>n</w:t>
      </w:r>
    </w:p>
    <w:p w:rsidR="0027411C" w:rsidRDefault="0027411C" w:rsidP="0027411C">
      <w:pPr>
        <w:tabs>
          <w:tab w:val="clear" w:pos="794"/>
          <w:tab w:val="left" w:pos="426"/>
          <w:tab w:val="left" w:pos="3119"/>
        </w:tabs>
        <w:rPr>
          <w:lang w:val="en-US"/>
        </w:rPr>
      </w:pPr>
      <w:r>
        <w:rPr>
          <w:lang w:val="en-US"/>
        </w:rPr>
        <w:t>where:</w:t>
      </w:r>
    </w:p>
    <w:p w:rsidR="0027411C" w:rsidRDefault="0027411C" w:rsidP="0027411C">
      <w:pPr>
        <w:pStyle w:val="enumlev1"/>
        <w:rPr>
          <w:lang w:val="en-US"/>
        </w:rPr>
      </w:pPr>
      <w:r>
        <w:rPr>
          <w:lang w:val="en-US"/>
        </w:rPr>
        <w:tab/>
      </w:r>
      <w:r>
        <w:rPr>
          <w:i/>
          <w:lang w:val="en-US"/>
        </w:rPr>
        <w:t>n  </w:t>
      </w:r>
      <w:r>
        <w:rPr>
          <w:rFonts w:ascii="Symbol" w:hAnsi="Symbol"/>
        </w:rPr>
        <w:t></w:t>
      </w:r>
      <w:r>
        <w:rPr>
          <w:lang w:val="en-US"/>
        </w:rPr>
        <w:t>  1, 2, 3, … 36</w:t>
      </w:r>
    </w:p>
    <w:p w:rsidR="0027411C" w:rsidRDefault="0027411C" w:rsidP="00493274">
      <w:pPr>
        <w:rPr>
          <w:lang w:val="en-US"/>
        </w:rPr>
      </w:pPr>
      <w:r>
        <w:rPr>
          <w:lang w:val="en-US"/>
        </w:rPr>
        <w:t>d)</w:t>
      </w:r>
      <w:r>
        <w:rPr>
          <w:lang w:val="en-US"/>
        </w:rPr>
        <w:tab/>
        <w:t>for systems with a channel separation of 7 MHz:</w:t>
      </w:r>
    </w:p>
    <w:p w:rsidR="0027411C" w:rsidRDefault="0027411C" w:rsidP="0027411C">
      <w:pPr>
        <w:pStyle w:val="enumlev1"/>
        <w:tabs>
          <w:tab w:val="left" w:pos="2410"/>
        </w:tabs>
        <w:rPr>
          <w:i/>
          <w:lang w:val="en-US"/>
        </w:rPr>
      </w:pPr>
      <w:r>
        <w:rPr>
          <w:lang w:val="en-US"/>
        </w:rPr>
        <w:tab/>
        <w:t>lower half of the band:</w:t>
      </w:r>
      <w:r>
        <w:rPr>
          <w:lang w:val="en-US"/>
        </w:rPr>
        <w:tab/>
      </w:r>
      <w:r w:rsidRPr="00AD7135">
        <w:rPr>
          <w:position w:val="-12"/>
          <w:lang w:val="en-US"/>
        </w:rPr>
        <w:object w:dxaOrig="300" w:dyaOrig="360">
          <v:shape id="_x0000_i1032" type="#_x0000_t75" style="width:15.2pt;height:18.25pt" o:ole="">
            <v:imagedata r:id="rId16" o:title=""/>
          </v:shape>
          <o:OLEObject Type="Embed" ProgID="Equation.3" ShapeID="_x0000_i1032" DrawAspect="Content" ObjectID="_1358253509" r:id="rId23"/>
        </w:object>
      </w:r>
      <w:r>
        <w:rPr>
          <w:i/>
          <w:iCs/>
          <w:lang w:val="en-US"/>
        </w:rPr>
        <w:t> </w:t>
      </w:r>
      <w:r>
        <w:rPr>
          <w:rFonts w:ascii="Symbol" w:hAnsi="Symbol"/>
        </w:rPr>
        <w:t></w:t>
      </w:r>
      <w:r>
        <w:rPr>
          <w:i/>
          <w:iCs/>
          <w:lang w:val="en-US"/>
        </w:rPr>
        <w:t> f</w:t>
      </w:r>
      <w:r>
        <w:rPr>
          <w:i/>
          <w:iCs/>
          <w:position w:val="-4"/>
          <w:sz w:val="20"/>
          <w:lang w:val="en-US"/>
        </w:rPr>
        <w:t>r</w:t>
      </w:r>
      <w:r>
        <w:rPr>
          <w:i/>
          <w:iCs/>
          <w:lang w:val="en-US"/>
        </w:rPr>
        <w:t> </w:t>
      </w:r>
      <w:r>
        <w:rPr>
          <w:rFonts w:ascii="Symbol" w:hAnsi="Symbol"/>
        </w:rPr>
        <w:t></w:t>
      </w:r>
      <w:r>
        <w:rPr>
          <w:lang w:val="en-US"/>
        </w:rPr>
        <w:t> 24.5 </w:t>
      </w:r>
      <w:r>
        <w:rPr>
          <w:rFonts w:ascii="Symbol" w:hAnsi="Symbol"/>
        </w:rPr>
        <w:t></w:t>
      </w:r>
      <w:r>
        <w:rPr>
          <w:lang w:val="en-US"/>
        </w:rPr>
        <w:t xml:space="preserve"> 7 </w:t>
      </w:r>
      <w:r>
        <w:rPr>
          <w:i/>
          <w:iCs/>
          <w:lang w:val="en-US"/>
        </w:rPr>
        <w:t>n</w:t>
      </w:r>
    </w:p>
    <w:p w:rsidR="0027411C" w:rsidRPr="001738BF" w:rsidRDefault="0027411C" w:rsidP="0027411C">
      <w:pPr>
        <w:pStyle w:val="enumlev1"/>
        <w:tabs>
          <w:tab w:val="left" w:pos="2410"/>
        </w:tabs>
        <w:spacing w:before="0"/>
        <w:rPr>
          <w:lang w:val="en-US"/>
        </w:rPr>
      </w:pPr>
      <w:r>
        <w:rPr>
          <w:lang w:val="en-US"/>
        </w:rPr>
        <w:tab/>
        <w:t>upper half of the band:</w:t>
      </w:r>
      <w:r>
        <w:rPr>
          <w:lang w:val="en-US"/>
        </w:rPr>
        <w:tab/>
      </w:r>
      <w:r w:rsidRPr="00AD7135">
        <w:rPr>
          <w:position w:val="-12"/>
          <w:lang w:val="en-US"/>
        </w:rPr>
        <w:object w:dxaOrig="300" w:dyaOrig="360">
          <v:shape id="_x0000_i1033" type="#_x0000_t75" style="width:15.2pt;height:18.25pt" o:ole="">
            <v:imagedata r:id="rId14" o:title=""/>
          </v:shape>
          <o:OLEObject Type="Embed" ProgID="Equation.3" ShapeID="_x0000_i1033" DrawAspect="Content" ObjectID="_1358253510" r:id="rId24"/>
        </w:object>
      </w:r>
      <w:r w:rsidRPr="000D2820">
        <w:rPr>
          <w:i/>
          <w:iCs/>
          <w:lang w:val="en-US"/>
        </w:rPr>
        <w:t xml:space="preserve"> </w:t>
      </w:r>
      <w:r w:rsidRPr="00B535E8">
        <w:rPr>
          <w:rFonts w:ascii="Symbol" w:hAnsi="Symbol"/>
        </w:rPr>
        <w:t></w:t>
      </w:r>
      <w:r w:rsidRPr="000D2820">
        <w:rPr>
          <w:i/>
          <w:iCs/>
          <w:lang w:val="en-US"/>
        </w:rPr>
        <w:t xml:space="preserve"> f</w:t>
      </w:r>
      <w:r w:rsidRPr="000D2820">
        <w:rPr>
          <w:i/>
          <w:iCs/>
          <w:position w:val="-4"/>
          <w:sz w:val="20"/>
          <w:lang w:val="en-US"/>
        </w:rPr>
        <w:t>r</w:t>
      </w:r>
      <w:r w:rsidRPr="000D2820">
        <w:rPr>
          <w:lang w:val="en-US"/>
        </w:rPr>
        <w:t xml:space="preserve"> </w:t>
      </w:r>
      <w:r w:rsidRPr="00B535E8">
        <w:rPr>
          <w:rFonts w:ascii="Symbol" w:hAnsi="Symbol"/>
        </w:rPr>
        <w:t></w:t>
      </w:r>
      <w:r w:rsidRPr="000D2820">
        <w:rPr>
          <w:lang w:val="en-US"/>
        </w:rPr>
        <w:t xml:space="preserve"> 640.5 </w:t>
      </w:r>
      <w:r w:rsidRPr="00B535E8">
        <w:rPr>
          <w:rFonts w:ascii="Symbol" w:hAnsi="Symbol"/>
        </w:rPr>
        <w:t></w:t>
      </w:r>
      <w:r w:rsidRPr="000D2820">
        <w:rPr>
          <w:lang w:val="en-US"/>
        </w:rPr>
        <w:t xml:space="preserve"> 7 </w:t>
      </w:r>
      <w:r w:rsidRPr="000D2820">
        <w:rPr>
          <w:i/>
          <w:iCs/>
          <w:lang w:val="en-US"/>
        </w:rPr>
        <w:t>n</w:t>
      </w:r>
    </w:p>
    <w:p w:rsidR="0027411C" w:rsidRDefault="0027411C" w:rsidP="0027411C">
      <w:pPr>
        <w:pStyle w:val="enumlev1"/>
        <w:tabs>
          <w:tab w:val="left" w:pos="2410"/>
        </w:tabs>
        <w:spacing w:before="0"/>
        <w:rPr>
          <w:lang w:val="en-US"/>
        </w:rPr>
      </w:pPr>
    </w:p>
    <w:p w:rsidR="0027411C" w:rsidRDefault="0027411C" w:rsidP="0027411C">
      <w:pPr>
        <w:tabs>
          <w:tab w:val="left" w:pos="426"/>
          <w:tab w:val="left" w:pos="3119"/>
        </w:tabs>
        <w:rPr>
          <w:lang w:val="en-US"/>
        </w:rPr>
      </w:pPr>
      <w:r>
        <w:rPr>
          <w:lang w:val="en-US"/>
        </w:rPr>
        <w:t>where:</w:t>
      </w:r>
    </w:p>
    <w:p w:rsidR="0027411C" w:rsidRDefault="0027411C" w:rsidP="0027411C">
      <w:pPr>
        <w:pStyle w:val="enumlev1"/>
        <w:rPr>
          <w:lang w:val="en-US"/>
        </w:rPr>
      </w:pPr>
      <w:r>
        <w:rPr>
          <w:lang w:val="en-US"/>
        </w:rPr>
        <w:tab/>
      </w:r>
      <w:r>
        <w:rPr>
          <w:i/>
          <w:lang w:val="en-US"/>
        </w:rPr>
        <w:t>n  </w:t>
      </w:r>
      <w:r>
        <w:rPr>
          <w:rFonts w:ascii="Symbol" w:hAnsi="Symbol"/>
        </w:rPr>
        <w:t></w:t>
      </w:r>
      <w:r>
        <w:rPr>
          <w:lang w:val="en-US"/>
        </w:rPr>
        <w:t>  1, 2, 3, … 72</w:t>
      </w:r>
    </w:p>
    <w:p w:rsidR="0027411C" w:rsidRDefault="0027411C" w:rsidP="00493274">
      <w:pPr>
        <w:rPr>
          <w:lang w:val="en-US"/>
        </w:rPr>
      </w:pPr>
      <w:r>
        <w:rPr>
          <w:lang w:val="en-US"/>
        </w:rPr>
        <w:t>e)</w:t>
      </w:r>
      <w:r>
        <w:rPr>
          <w:lang w:val="en-US"/>
        </w:rPr>
        <w:tab/>
        <w:t>for systems with a channel separation of 3.5 MHz:</w:t>
      </w:r>
    </w:p>
    <w:p w:rsidR="0027411C" w:rsidRDefault="0027411C" w:rsidP="0027411C">
      <w:pPr>
        <w:pStyle w:val="enumlev1"/>
        <w:rPr>
          <w:i/>
          <w:lang w:val="en-US"/>
        </w:rPr>
      </w:pPr>
      <w:r>
        <w:rPr>
          <w:lang w:val="en-US"/>
        </w:rPr>
        <w:tab/>
        <w:t>lower half of the band:</w:t>
      </w:r>
      <w:r>
        <w:rPr>
          <w:lang w:val="en-US"/>
        </w:rPr>
        <w:tab/>
      </w:r>
      <w:r w:rsidRPr="00AD7135">
        <w:rPr>
          <w:position w:val="-12"/>
          <w:lang w:val="en-US"/>
        </w:rPr>
        <w:object w:dxaOrig="300" w:dyaOrig="360">
          <v:shape id="_x0000_i1034" type="#_x0000_t75" style="width:15.2pt;height:18.25pt" o:ole="">
            <v:imagedata r:id="rId16" o:title=""/>
          </v:shape>
          <o:OLEObject Type="Embed" ProgID="Equation.3" ShapeID="_x0000_i1034" DrawAspect="Content" ObjectID="_1358253511" r:id="rId25"/>
        </w:object>
      </w:r>
      <w:r>
        <w:rPr>
          <w:i/>
          <w:iCs/>
          <w:lang w:val="en-US"/>
        </w:rPr>
        <w:t> </w:t>
      </w:r>
      <w:r>
        <w:rPr>
          <w:rFonts w:ascii="Symbol" w:hAnsi="Symbol"/>
        </w:rPr>
        <w:t></w:t>
      </w:r>
      <w:r>
        <w:rPr>
          <w:i/>
          <w:iCs/>
          <w:lang w:val="en-US"/>
        </w:rPr>
        <w:t> f</w:t>
      </w:r>
      <w:r>
        <w:rPr>
          <w:i/>
          <w:iCs/>
          <w:position w:val="-4"/>
          <w:sz w:val="20"/>
          <w:lang w:val="en-US"/>
        </w:rPr>
        <w:t>r</w:t>
      </w:r>
      <w:r>
        <w:rPr>
          <w:i/>
          <w:iCs/>
          <w:lang w:val="en-US"/>
        </w:rPr>
        <w:t> </w:t>
      </w:r>
      <w:r>
        <w:rPr>
          <w:rFonts w:ascii="Symbol" w:hAnsi="Symbol"/>
        </w:rPr>
        <w:t></w:t>
      </w:r>
      <w:r>
        <w:rPr>
          <w:lang w:val="en-US"/>
        </w:rPr>
        <w:t> 26.25 </w:t>
      </w:r>
      <w:r>
        <w:rPr>
          <w:rFonts w:ascii="Symbol" w:hAnsi="Symbol"/>
        </w:rPr>
        <w:t></w:t>
      </w:r>
      <w:r>
        <w:rPr>
          <w:lang w:val="en-US"/>
        </w:rPr>
        <w:t xml:space="preserve"> 3.5 </w:t>
      </w:r>
      <w:r>
        <w:rPr>
          <w:i/>
          <w:iCs/>
          <w:lang w:val="en-US"/>
        </w:rPr>
        <w:t>n</w:t>
      </w:r>
    </w:p>
    <w:p w:rsidR="0027411C" w:rsidRPr="00176615" w:rsidRDefault="0027411C" w:rsidP="0027411C">
      <w:pPr>
        <w:pStyle w:val="enumlev1"/>
        <w:spacing w:before="0"/>
        <w:rPr>
          <w:i/>
          <w:lang w:val="en-US"/>
        </w:rPr>
      </w:pPr>
      <w:r>
        <w:rPr>
          <w:lang w:val="en-US"/>
        </w:rPr>
        <w:tab/>
        <w:t>upper half of the band:</w:t>
      </w:r>
      <w:r>
        <w:rPr>
          <w:lang w:val="en-US"/>
        </w:rPr>
        <w:tab/>
      </w:r>
      <w:r w:rsidRPr="00B535E8">
        <w:rPr>
          <w:position w:val="-12"/>
          <w:lang w:val="en-US"/>
        </w:rPr>
        <w:object w:dxaOrig="300" w:dyaOrig="360">
          <v:shape id="_x0000_i1035" type="#_x0000_t75" style="width:15.2pt;height:17.25pt" o:ole="">
            <v:imagedata r:id="rId14" o:title=""/>
          </v:shape>
          <o:OLEObject Type="Embed" ProgID="Equation.3" ShapeID="_x0000_i1035" DrawAspect="Content" ObjectID="_1358253512" r:id="rId26"/>
        </w:object>
      </w:r>
      <w:r w:rsidRPr="000D2820">
        <w:rPr>
          <w:i/>
          <w:iCs/>
          <w:lang w:val="en-US"/>
        </w:rPr>
        <w:t xml:space="preserve"> </w:t>
      </w:r>
      <w:r w:rsidRPr="00B535E8">
        <w:rPr>
          <w:rFonts w:ascii="Symbol" w:hAnsi="Symbol"/>
        </w:rPr>
        <w:t></w:t>
      </w:r>
      <w:r w:rsidRPr="000D2820">
        <w:rPr>
          <w:i/>
          <w:iCs/>
          <w:lang w:val="en-US"/>
        </w:rPr>
        <w:t xml:space="preserve"> f</w:t>
      </w:r>
      <w:r w:rsidRPr="000D2820">
        <w:rPr>
          <w:i/>
          <w:iCs/>
          <w:position w:val="-4"/>
          <w:sz w:val="20"/>
          <w:lang w:val="en-US"/>
        </w:rPr>
        <w:t>r</w:t>
      </w:r>
      <w:r w:rsidRPr="000D2820">
        <w:rPr>
          <w:lang w:val="en-US"/>
        </w:rPr>
        <w:t xml:space="preserve"> </w:t>
      </w:r>
      <w:r w:rsidRPr="00B535E8">
        <w:rPr>
          <w:rFonts w:ascii="Symbol" w:hAnsi="Symbol"/>
        </w:rPr>
        <w:t></w:t>
      </w:r>
      <w:r w:rsidRPr="000D2820">
        <w:rPr>
          <w:lang w:val="en-US"/>
        </w:rPr>
        <w:t xml:space="preserve"> 642.25 </w:t>
      </w:r>
      <w:r w:rsidRPr="00B535E8">
        <w:rPr>
          <w:rFonts w:ascii="Symbol" w:hAnsi="Symbol"/>
        </w:rPr>
        <w:t></w:t>
      </w:r>
      <w:r w:rsidRPr="000D2820">
        <w:rPr>
          <w:lang w:val="en-US"/>
        </w:rPr>
        <w:t xml:space="preserve"> 3.5 </w:t>
      </w:r>
      <w:r w:rsidRPr="000D2820">
        <w:rPr>
          <w:i/>
          <w:iCs/>
          <w:lang w:val="en-US"/>
        </w:rPr>
        <w:t>n</w:t>
      </w:r>
    </w:p>
    <w:p w:rsidR="0027411C" w:rsidRDefault="0027411C" w:rsidP="0027411C">
      <w:pPr>
        <w:rPr>
          <w:lang w:val="en-US"/>
        </w:rPr>
      </w:pPr>
      <w:r>
        <w:rPr>
          <w:lang w:val="en-US"/>
        </w:rPr>
        <w:t>where:</w:t>
      </w:r>
    </w:p>
    <w:p w:rsidR="0027411C" w:rsidRDefault="0027411C" w:rsidP="0027411C">
      <w:pPr>
        <w:pStyle w:val="enumlev1"/>
        <w:tabs>
          <w:tab w:val="left" w:pos="2410"/>
        </w:tabs>
        <w:spacing w:before="0"/>
        <w:rPr>
          <w:i/>
          <w:lang w:val="en-US"/>
        </w:rPr>
      </w:pPr>
      <w:r>
        <w:rPr>
          <w:lang w:val="en-US"/>
        </w:rPr>
        <w:tab/>
      </w:r>
      <w:r>
        <w:rPr>
          <w:i/>
          <w:lang w:val="en-US"/>
        </w:rPr>
        <w:t>n  </w:t>
      </w:r>
      <w:r>
        <w:rPr>
          <w:rFonts w:ascii="Symbol" w:hAnsi="Symbol"/>
        </w:rPr>
        <w:t></w:t>
      </w:r>
      <w:r>
        <w:rPr>
          <w:lang w:val="en-US"/>
        </w:rPr>
        <w:t>  1, 2, 3, … 144.</w:t>
      </w:r>
    </w:p>
    <w:p w:rsidR="00493274" w:rsidRDefault="00493274" w:rsidP="00493274">
      <w:pPr>
        <w:rPr>
          <w:lang w:val="en-US"/>
        </w:rPr>
      </w:pPr>
    </w:p>
    <w:p w:rsidR="0027411C" w:rsidRDefault="0027411C" w:rsidP="0027411C">
      <w:pPr>
        <w:pStyle w:val="TableNo"/>
        <w:rPr>
          <w:lang w:val="en-US"/>
        </w:rPr>
      </w:pPr>
      <w:r>
        <w:rPr>
          <w:lang w:val="en-US"/>
        </w:rPr>
        <w:t>TABLE  2</w:t>
      </w:r>
    </w:p>
    <w:p w:rsidR="0027411C" w:rsidRDefault="0027411C" w:rsidP="0027411C">
      <w:pPr>
        <w:pStyle w:val="Tabletitle"/>
        <w:rPr>
          <w:lang w:val="en-US"/>
        </w:rPr>
      </w:pPr>
      <w:r>
        <w:rPr>
          <w:lang w:val="en-US"/>
        </w:rPr>
        <w:t>Calculated parameters according to Recommendation ITU-R F.746</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964"/>
        <w:gridCol w:w="964"/>
        <w:gridCol w:w="964"/>
        <w:gridCol w:w="964"/>
        <w:gridCol w:w="964"/>
        <w:gridCol w:w="964"/>
        <w:gridCol w:w="964"/>
        <w:gridCol w:w="964"/>
        <w:gridCol w:w="964"/>
        <w:gridCol w:w="964"/>
      </w:tblGrid>
      <w:tr w:rsidR="0027411C" w:rsidTr="004C7497">
        <w:trPr>
          <w:cantSplit/>
          <w:trHeight w:val="400"/>
          <w:jc w:val="center"/>
        </w:trPr>
        <w:tc>
          <w:tcPr>
            <w:tcW w:w="964" w:type="dxa"/>
            <w:vAlign w:val="center"/>
          </w:tcPr>
          <w:p w:rsidR="0027411C" w:rsidRDefault="0027411C" w:rsidP="00FD5F27">
            <w:pPr>
              <w:pStyle w:val="Tablehead"/>
              <w:rPr>
                <w:lang w:val="es-ES"/>
              </w:rPr>
            </w:pPr>
            <w:r>
              <w:rPr>
                <w:i/>
                <w:iCs/>
                <w:lang w:val="es-ES"/>
              </w:rPr>
              <w:t>XS</w:t>
            </w:r>
            <w:r>
              <w:rPr>
                <w:lang w:val="es-ES"/>
              </w:rPr>
              <w:br/>
              <w:t>(MHz)</w:t>
            </w:r>
          </w:p>
        </w:tc>
        <w:tc>
          <w:tcPr>
            <w:tcW w:w="964" w:type="dxa"/>
            <w:vAlign w:val="center"/>
          </w:tcPr>
          <w:p w:rsidR="0027411C" w:rsidRDefault="0027411C" w:rsidP="00FD5F27">
            <w:pPr>
              <w:pStyle w:val="Tablehead"/>
              <w:rPr>
                <w:lang w:val="es-ES"/>
              </w:rPr>
            </w:pPr>
            <w:r>
              <w:rPr>
                <w:i/>
                <w:iCs/>
                <w:lang w:val="es-ES"/>
              </w:rPr>
              <w:t>n</w:t>
            </w:r>
          </w:p>
        </w:tc>
        <w:tc>
          <w:tcPr>
            <w:tcW w:w="964" w:type="dxa"/>
            <w:vAlign w:val="center"/>
          </w:tcPr>
          <w:p w:rsidR="0027411C" w:rsidRDefault="0027411C" w:rsidP="00FD5F27">
            <w:pPr>
              <w:pStyle w:val="Tablehead"/>
              <w:rPr>
                <w:lang w:val="es-ES"/>
              </w:rPr>
            </w:pPr>
            <w:r>
              <w:rPr>
                <w:i/>
                <w:iCs/>
                <w:lang w:val="es-ES"/>
              </w:rPr>
              <w:t>f</w:t>
            </w:r>
            <w:r>
              <w:rPr>
                <w:position w:val="-4"/>
                <w:sz w:val="18"/>
                <w:lang w:val="es-ES"/>
              </w:rPr>
              <w:t>1</w:t>
            </w:r>
            <w:r>
              <w:rPr>
                <w:lang w:val="es-ES"/>
              </w:rPr>
              <w:br/>
              <w:t>(MHz)</w:t>
            </w:r>
          </w:p>
        </w:tc>
        <w:tc>
          <w:tcPr>
            <w:tcW w:w="964" w:type="dxa"/>
            <w:vAlign w:val="center"/>
          </w:tcPr>
          <w:p w:rsidR="0027411C" w:rsidRDefault="0027411C" w:rsidP="00FD5F27">
            <w:pPr>
              <w:pStyle w:val="Tablehead"/>
              <w:rPr>
                <w:lang w:val="es-ES"/>
              </w:rPr>
            </w:pPr>
            <w:r>
              <w:rPr>
                <w:i/>
                <w:iCs/>
                <w:lang w:val="es-ES"/>
              </w:rPr>
              <w:t>f</w:t>
            </w:r>
            <w:r>
              <w:rPr>
                <w:i/>
                <w:iCs/>
                <w:position w:val="-4"/>
                <w:sz w:val="18"/>
                <w:lang w:val="es-ES"/>
              </w:rPr>
              <w:t>nmax</w:t>
            </w:r>
            <w:r>
              <w:rPr>
                <w:lang w:val="es-ES"/>
              </w:rPr>
              <w:br/>
              <w:t>(MHz)</w:t>
            </w:r>
          </w:p>
        </w:tc>
        <w:tc>
          <w:tcPr>
            <w:tcW w:w="964" w:type="dxa"/>
            <w:vAlign w:val="center"/>
          </w:tcPr>
          <w:p w:rsidR="0027411C" w:rsidRDefault="0027411C" w:rsidP="00FD5F27">
            <w:pPr>
              <w:pStyle w:val="Tablehead"/>
              <w:spacing w:line="270" w:lineRule="exact"/>
              <w:rPr>
                <w:lang w:val="en-US"/>
              </w:rPr>
            </w:pPr>
            <w:r w:rsidRPr="00AD7135">
              <w:rPr>
                <w:position w:val="-14"/>
              </w:rPr>
              <w:object w:dxaOrig="320" w:dyaOrig="380">
                <v:shape id="_x0000_i1036" type="#_x0000_t75" style="width:15.2pt;height:19.25pt" o:ole="">
                  <v:imagedata r:id="rId27" o:title=""/>
                </v:shape>
                <o:OLEObject Type="Embed" ProgID="Equation.3" ShapeID="_x0000_i1036" DrawAspect="Content" ObjectID="_1358253513" r:id="rId28"/>
              </w:object>
            </w:r>
            <w:r>
              <w:rPr>
                <w:lang w:val="en-US"/>
              </w:rPr>
              <w:br/>
              <w:t>(MHz)</w:t>
            </w:r>
          </w:p>
        </w:tc>
        <w:tc>
          <w:tcPr>
            <w:tcW w:w="964" w:type="dxa"/>
            <w:vAlign w:val="center"/>
          </w:tcPr>
          <w:p w:rsidR="0027411C" w:rsidRDefault="0027411C" w:rsidP="00FD5F27">
            <w:pPr>
              <w:pStyle w:val="Tablehead"/>
              <w:spacing w:line="270" w:lineRule="exact"/>
              <w:rPr>
                <w:lang w:val="en-US"/>
              </w:rPr>
            </w:pPr>
            <w:r w:rsidRPr="00AD7135">
              <w:rPr>
                <w:position w:val="-14"/>
              </w:rPr>
              <w:object w:dxaOrig="660" w:dyaOrig="380">
                <v:shape id="_x0000_i1037" type="#_x0000_t75" style="width:32.45pt;height:19.25pt" o:ole="">
                  <v:imagedata r:id="rId29" o:title=""/>
                </v:shape>
                <o:OLEObject Type="Embed" ProgID="Equation.3" ShapeID="_x0000_i1037" DrawAspect="Content" ObjectID="_1358253514" r:id="rId30"/>
              </w:object>
            </w:r>
            <w:r>
              <w:rPr>
                <w:lang w:val="en-US"/>
              </w:rPr>
              <w:br/>
              <w:t>(MHz)</w:t>
            </w:r>
          </w:p>
        </w:tc>
        <w:tc>
          <w:tcPr>
            <w:tcW w:w="964" w:type="dxa"/>
            <w:vAlign w:val="center"/>
          </w:tcPr>
          <w:p w:rsidR="0027411C" w:rsidRDefault="0027411C" w:rsidP="00FD5F27">
            <w:pPr>
              <w:pStyle w:val="Tablehead"/>
              <w:rPr>
                <w:lang w:val="en-US"/>
              </w:rPr>
            </w:pPr>
            <w:r>
              <w:rPr>
                <w:i/>
                <w:iCs/>
                <w:lang w:val="en-US"/>
              </w:rPr>
              <w:t>Z</w:t>
            </w:r>
            <w:r>
              <w:rPr>
                <w:position w:val="-4"/>
                <w:sz w:val="18"/>
                <w:lang w:val="en-US"/>
              </w:rPr>
              <w:t>1</w:t>
            </w:r>
            <w:r>
              <w:rPr>
                <w:i/>
                <w:iCs/>
                <w:lang w:val="en-US"/>
              </w:rPr>
              <w:t>S</w:t>
            </w:r>
            <w:r>
              <w:rPr>
                <w:lang w:val="en-US"/>
              </w:rPr>
              <w:br/>
              <w:t>(MHz)</w:t>
            </w:r>
          </w:p>
        </w:tc>
        <w:tc>
          <w:tcPr>
            <w:tcW w:w="964" w:type="dxa"/>
            <w:vAlign w:val="center"/>
          </w:tcPr>
          <w:p w:rsidR="0027411C" w:rsidRDefault="0027411C" w:rsidP="00FD5F27">
            <w:pPr>
              <w:pStyle w:val="Tablehead"/>
              <w:rPr>
                <w:lang w:val="en-US"/>
              </w:rPr>
            </w:pPr>
            <w:r>
              <w:rPr>
                <w:i/>
                <w:iCs/>
                <w:lang w:val="en-US"/>
              </w:rPr>
              <w:t>Z</w:t>
            </w:r>
            <w:r>
              <w:rPr>
                <w:position w:val="-4"/>
                <w:sz w:val="18"/>
                <w:lang w:val="en-US"/>
              </w:rPr>
              <w:t>2</w:t>
            </w:r>
            <w:r>
              <w:rPr>
                <w:i/>
                <w:iCs/>
                <w:lang w:val="en-US"/>
              </w:rPr>
              <w:t>S</w:t>
            </w:r>
            <w:r>
              <w:rPr>
                <w:lang w:val="en-US"/>
              </w:rPr>
              <w:br/>
              <w:t>(MHz)</w:t>
            </w:r>
          </w:p>
        </w:tc>
        <w:tc>
          <w:tcPr>
            <w:tcW w:w="964" w:type="dxa"/>
            <w:vAlign w:val="center"/>
          </w:tcPr>
          <w:p w:rsidR="0027411C" w:rsidRDefault="0027411C" w:rsidP="00FD5F27">
            <w:pPr>
              <w:pStyle w:val="Tablehead"/>
              <w:rPr>
                <w:lang w:val="en-US"/>
              </w:rPr>
            </w:pPr>
            <w:r>
              <w:rPr>
                <w:i/>
                <w:iCs/>
                <w:lang w:val="en-US"/>
              </w:rPr>
              <w:t>YS</w:t>
            </w:r>
            <w:r>
              <w:rPr>
                <w:lang w:val="en-US"/>
              </w:rPr>
              <w:br/>
              <w:t>(MHz)</w:t>
            </w:r>
          </w:p>
        </w:tc>
        <w:tc>
          <w:tcPr>
            <w:tcW w:w="964" w:type="dxa"/>
            <w:vAlign w:val="center"/>
          </w:tcPr>
          <w:p w:rsidR="0027411C" w:rsidRDefault="0027411C" w:rsidP="00FD5F27">
            <w:pPr>
              <w:pStyle w:val="Tablehead"/>
            </w:pPr>
            <w:r>
              <w:rPr>
                <w:i/>
                <w:iCs/>
              </w:rPr>
              <w:t>DS</w:t>
            </w:r>
            <w:r>
              <w:br/>
              <w:t>(MHz)</w:t>
            </w:r>
          </w:p>
        </w:tc>
      </w:tr>
      <w:tr w:rsidR="0027411C" w:rsidTr="004C7497">
        <w:trPr>
          <w:cantSplit/>
          <w:trHeight w:val="400"/>
          <w:jc w:val="center"/>
        </w:trPr>
        <w:tc>
          <w:tcPr>
            <w:tcW w:w="964" w:type="dxa"/>
            <w:vAlign w:val="center"/>
          </w:tcPr>
          <w:p w:rsidR="0027411C" w:rsidRDefault="0027411C" w:rsidP="00FD5F27">
            <w:pPr>
              <w:pStyle w:val="Tabletext"/>
              <w:jc w:val="center"/>
            </w:pPr>
            <w:r>
              <w:t>56</w:t>
            </w:r>
          </w:p>
        </w:tc>
        <w:tc>
          <w:tcPr>
            <w:tcW w:w="964" w:type="dxa"/>
            <w:vAlign w:val="center"/>
          </w:tcPr>
          <w:p w:rsidR="0027411C" w:rsidRDefault="0027411C" w:rsidP="00FD5F27">
            <w:pPr>
              <w:pStyle w:val="Tabletext"/>
              <w:jc w:val="center"/>
            </w:pPr>
            <w:r>
              <w:t>1, ... 9</w:t>
            </w:r>
          </w:p>
        </w:tc>
        <w:tc>
          <w:tcPr>
            <w:tcW w:w="964" w:type="dxa"/>
            <w:vAlign w:val="center"/>
          </w:tcPr>
          <w:p w:rsidR="0027411C" w:rsidRDefault="0027411C" w:rsidP="00FD5F27">
            <w:pPr>
              <w:pStyle w:val="Tabletext"/>
              <w:jc w:val="center"/>
            </w:pPr>
            <w:r>
              <w:t>55</w:t>
            </w:r>
            <w:r>
              <w:rPr>
                <w:rFonts w:ascii="Tms Rmn" w:hAnsi="Tms Rmn"/>
                <w:sz w:val="12"/>
              </w:rPr>
              <w:t> </w:t>
            </w:r>
            <w:r>
              <w:t>870</w:t>
            </w:r>
          </w:p>
        </w:tc>
        <w:tc>
          <w:tcPr>
            <w:tcW w:w="964" w:type="dxa"/>
            <w:vAlign w:val="center"/>
          </w:tcPr>
          <w:p w:rsidR="0027411C" w:rsidRDefault="0027411C" w:rsidP="00FD5F27">
            <w:pPr>
              <w:pStyle w:val="Tabletext"/>
              <w:jc w:val="center"/>
            </w:pPr>
            <w:r>
              <w:t>56</w:t>
            </w:r>
            <w:r>
              <w:rPr>
                <w:rFonts w:ascii="Tms Rmn" w:hAnsi="Tms Rmn"/>
                <w:sz w:val="12"/>
              </w:rPr>
              <w:t> </w:t>
            </w:r>
            <w:r>
              <w:t>318</w:t>
            </w:r>
          </w:p>
        </w:tc>
        <w:tc>
          <w:tcPr>
            <w:tcW w:w="964" w:type="dxa"/>
            <w:vAlign w:val="center"/>
          </w:tcPr>
          <w:p w:rsidR="0027411C" w:rsidRDefault="0027411C" w:rsidP="00FD5F27">
            <w:pPr>
              <w:pStyle w:val="Tabletext"/>
              <w:jc w:val="center"/>
            </w:pPr>
            <w:r>
              <w:t>56</w:t>
            </w:r>
            <w:r>
              <w:rPr>
                <w:rFonts w:ascii="Tms Rmn" w:hAnsi="Tms Rmn"/>
                <w:sz w:val="12"/>
              </w:rPr>
              <w:t> </w:t>
            </w:r>
            <w:r>
              <w:t>486</w:t>
            </w:r>
          </w:p>
        </w:tc>
        <w:tc>
          <w:tcPr>
            <w:tcW w:w="964" w:type="dxa"/>
            <w:vAlign w:val="center"/>
          </w:tcPr>
          <w:p w:rsidR="0027411C" w:rsidRDefault="0027411C" w:rsidP="00FD5F27">
            <w:pPr>
              <w:pStyle w:val="Tabletext"/>
              <w:jc w:val="center"/>
            </w:pPr>
            <w:r>
              <w:t>56</w:t>
            </w:r>
            <w:r>
              <w:rPr>
                <w:rFonts w:ascii="Tms Rmn" w:hAnsi="Tms Rmn"/>
                <w:sz w:val="12"/>
              </w:rPr>
              <w:t> </w:t>
            </w:r>
            <w:r>
              <w:t>934</w:t>
            </w:r>
          </w:p>
        </w:tc>
        <w:tc>
          <w:tcPr>
            <w:tcW w:w="964" w:type="dxa"/>
            <w:vAlign w:val="center"/>
          </w:tcPr>
          <w:p w:rsidR="0027411C" w:rsidRDefault="0027411C" w:rsidP="00FD5F27">
            <w:pPr>
              <w:pStyle w:val="Tabletext"/>
              <w:jc w:val="center"/>
            </w:pPr>
            <w:r>
              <w:t>90</w:t>
            </w:r>
          </w:p>
        </w:tc>
        <w:tc>
          <w:tcPr>
            <w:tcW w:w="964" w:type="dxa"/>
            <w:vAlign w:val="center"/>
          </w:tcPr>
          <w:p w:rsidR="0027411C" w:rsidRDefault="0027411C" w:rsidP="00FD5F27">
            <w:pPr>
              <w:pStyle w:val="Tabletext"/>
              <w:jc w:val="center"/>
            </w:pPr>
            <w:r>
              <w:t>66</w:t>
            </w:r>
          </w:p>
        </w:tc>
        <w:tc>
          <w:tcPr>
            <w:tcW w:w="964" w:type="dxa"/>
            <w:vAlign w:val="center"/>
          </w:tcPr>
          <w:p w:rsidR="0027411C" w:rsidRDefault="0027411C" w:rsidP="00FD5F27">
            <w:pPr>
              <w:pStyle w:val="Tabletext"/>
              <w:jc w:val="center"/>
            </w:pPr>
            <w:r>
              <w:t>168</w:t>
            </w:r>
          </w:p>
        </w:tc>
        <w:tc>
          <w:tcPr>
            <w:tcW w:w="964" w:type="dxa"/>
            <w:vAlign w:val="center"/>
          </w:tcPr>
          <w:p w:rsidR="0027411C" w:rsidRDefault="0027411C" w:rsidP="00FD5F27">
            <w:pPr>
              <w:pStyle w:val="Tabletext"/>
              <w:jc w:val="center"/>
            </w:pPr>
            <w:r>
              <w:t>616</w:t>
            </w:r>
          </w:p>
        </w:tc>
      </w:tr>
      <w:tr w:rsidR="0027411C" w:rsidTr="004C7497">
        <w:trPr>
          <w:cantSplit/>
          <w:trHeight w:val="400"/>
          <w:jc w:val="center"/>
        </w:trPr>
        <w:tc>
          <w:tcPr>
            <w:tcW w:w="964" w:type="dxa"/>
            <w:vAlign w:val="center"/>
          </w:tcPr>
          <w:p w:rsidR="0027411C" w:rsidRDefault="0027411C" w:rsidP="00FD5F27">
            <w:pPr>
              <w:pStyle w:val="Tabletext"/>
              <w:jc w:val="center"/>
            </w:pPr>
            <w:r>
              <w:t>28</w:t>
            </w:r>
          </w:p>
        </w:tc>
        <w:tc>
          <w:tcPr>
            <w:tcW w:w="964" w:type="dxa"/>
            <w:vAlign w:val="center"/>
          </w:tcPr>
          <w:p w:rsidR="0027411C" w:rsidRDefault="0027411C" w:rsidP="00FD5F27">
            <w:pPr>
              <w:pStyle w:val="Tabletext"/>
              <w:jc w:val="center"/>
            </w:pPr>
            <w:r>
              <w:t>1, ... 18</w:t>
            </w:r>
          </w:p>
        </w:tc>
        <w:tc>
          <w:tcPr>
            <w:tcW w:w="964" w:type="dxa"/>
            <w:vAlign w:val="center"/>
          </w:tcPr>
          <w:p w:rsidR="0027411C" w:rsidRDefault="0027411C" w:rsidP="00FD5F27">
            <w:pPr>
              <w:pStyle w:val="Tabletext"/>
              <w:jc w:val="center"/>
            </w:pPr>
            <w:r>
              <w:t>55</w:t>
            </w:r>
            <w:r>
              <w:rPr>
                <w:rFonts w:ascii="Tms Rmn" w:hAnsi="Tms Rmn"/>
                <w:sz w:val="12"/>
              </w:rPr>
              <w:t> </w:t>
            </w:r>
            <w:r>
              <w:t>856</w:t>
            </w:r>
          </w:p>
        </w:tc>
        <w:tc>
          <w:tcPr>
            <w:tcW w:w="964" w:type="dxa"/>
            <w:vAlign w:val="center"/>
          </w:tcPr>
          <w:p w:rsidR="0027411C" w:rsidRDefault="0027411C" w:rsidP="00FD5F27">
            <w:pPr>
              <w:pStyle w:val="Tabletext"/>
              <w:jc w:val="center"/>
            </w:pPr>
            <w:r>
              <w:t>56</w:t>
            </w:r>
            <w:r>
              <w:rPr>
                <w:rFonts w:ascii="Tms Rmn" w:hAnsi="Tms Rmn"/>
                <w:sz w:val="12"/>
              </w:rPr>
              <w:t> </w:t>
            </w:r>
            <w:r>
              <w:t>332</w:t>
            </w:r>
          </w:p>
        </w:tc>
        <w:tc>
          <w:tcPr>
            <w:tcW w:w="964" w:type="dxa"/>
            <w:vAlign w:val="center"/>
          </w:tcPr>
          <w:p w:rsidR="0027411C" w:rsidRDefault="0027411C" w:rsidP="00FD5F27">
            <w:pPr>
              <w:pStyle w:val="Tabletext"/>
              <w:jc w:val="center"/>
            </w:pPr>
            <w:r>
              <w:t>56</w:t>
            </w:r>
            <w:r>
              <w:rPr>
                <w:rFonts w:ascii="Tms Rmn" w:hAnsi="Tms Rmn"/>
                <w:snapToGrid w:val="0"/>
                <w:color w:val="000000"/>
                <w:sz w:val="12"/>
              </w:rPr>
              <w:t> </w:t>
            </w:r>
            <w:r>
              <w:t>472</w:t>
            </w:r>
          </w:p>
        </w:tc>
        <w:tc>
          <w:tcPr>
            <w:tcW w:w="964" w:type="dxa"/>
            <w:vAlign w:val="center"/>
          </w:tcPr>
          <w:p w:rsidR="0027411C" w:rsidRDefault="0027411C" w:rsidP="00FD5F27">
            <w:pPr>
              <w:pStyle w:val="Tabletext"/>
              <w:jc w:val="center"/>
            </w:pPr>
            <w:r>
              <w:t>56</w:t>
            </w:r>
            <w:r>
              <w:rPr>
                <w:rFonts w:ascii="Tms Rmn" w:hAnsi="Tms Rmn"/>
                <w:snapToGrid w:val="0"/>
                <w:color w:val="000000"/>
                <w:sz w:val="12"/>
              </w:rPr>
              <w:t> </w:t>
            </w:r>
            <w:r>
              <w:t>948</w:t>
            </w:r>
          </w:p>
        </w:tc>
        <w:tc>
          <w:tcPr>
            <w:tcW w:w="964" w:type="dxa"/>
            <w:vAlign w:val="center"/>
          </w:tcPr>
          <w:p w:rsidR="0027411C" w:rsidRDefault="0027411C" w:rsidP="00FD5F27">
            <w:pPr>
              <w:pStyle w:val="Tabletext"/>
              <w:jc w:val="center"/>
            </w:pPr>
            <w:r>
              <w:t>76</w:t>
            </w:r>
          </w:p>
        </w:tc>
        <w:tc>
          <w:tcPr>
            <w:tcW w:w="964" w:type="dxa"/>
            <w:vAlign w:val="center"/>
          </w:tcPr>
          <w:p w:rsidR="0027411C" w:rsidRDefault="0027411C" w:rsidP="00FD5F27">
            <w:pPr>
              <w:pStyle w:val="Tabletext"/>
              <w:jc w:val="center"/>
            </w:pPr>
            <w:r>
              <w:t>52</w:t>
            </w:r>
          </w:p>
        </w:tc>
        <w:tc>
          <w:tcPr>
            <w:tcW w:w="964" w:type="dxa"/>
            <w:vAlign w:val="center"/>
          </w:tcPr>
          <w:p w:rsidR="0027411C" w:rsidRDefault="0027411C" w:rsidP="00FD5F27">
            <w:pPr>
              <w:pStyle w:val="Tabletext"/>
              <w:jc w:val="center"/>
            </w:pPr>
            <w:r>
              <w:t>140</w:t>
            </w:r>
          </w:p>
        </w:tc>
        <w:tc>
          <w:tcPr>
            <w:tcW w:w="964" w:type="dxa"/>
            <w:vAlign w:val="center"/>
          </w:tcPr>
          <w:p w:rsidR="0027411C" w:rsidRDefault="0027411C" w:rsidP="00FD5F27">
            <w:pPr>
              <w:pStyle w:val="Tabletext"/>
              <w:jc w:val="center"/>
            </w:pPr>
            <w:r>
              <w:t>616</w:t>
            </w:r>
          </w:p>
        </w:tc>
      </w:tr>
      <w:tr w:rsidR="0027411C" w:rsidTr="004C7497">
        <w:trPr>
          <w:cantSplit/>
          <w:trHeight w:val="400"/>
          <w:jc w:val="center"/>
        </w:trPr>
        <w:tc>
          <w:tcPr>
            <w:tcW w:w="964" w:type="dxa"/>
            <w:vAlign w:val="center"/>
          </w:tcPr>
          <w:p w:rsidR="0027411C" w:rsidRDefault="0027411C" w:rsidP="00FD5F27">
            <w:pPr>
              <w:pStyle w:val="Tabletext"/>
              <w:jc w:val="center"/>
            </w:pPr>
            <w:r>
              <w:t>14</w:t>
            </w:r>
          </w:p>
        </w:tc>
        <w:tc>
          <w:tcPr>
            <w:tcW w:w="964" w:type="dxa"/>
            <w:vAlign w:val="center"/>
          </w:tcPr>
          <w:p w:rsidR="0027411C" w:rsidRDefault="0027411C" w:rsidP="00FD5F27">
            <w:pPr>
              <w:pStyle w:val="Tabletext"/>
              <w:jc w:val="center"/>
            </w:pPr>
            <w:r>
              <w:t>1, ... 36</w:t>
            </w:r>
          </w:p>
        </w:tc>
        <w:tc>
          <w:tcPr>
            <w:tcW w:w="964" w:type="dxa"/>
            <w:vAlign w:val="center"/>
          </w:tcPr>
          <w:p w:rsidR="0027411C" w:rsidRDefault="0027411C" w:rsidP="00FD5F27">
            <w:pPr>
              <w:pStyle w:val="Tabletext"/>
              <w:jc w:val="center"/>
            </w:pPr>
            <w:r>
              <w:t>55</w:t>
            </w:r>
            <w:r>
              <w:rPr>
                <w:rFonts w:ascii="Tms Rmn" w:hAnsi="Tms Rmn"/>
                <w:sz w:val="12"/>
              </w:rPr>
              <w:t> </w:t>
            </w:r>
            <w:r>
              <w:t>849</w:t>
            </w:r>
          </w:p>
        </w:tc>
        <w:tc>
          <w:tcPr>
            <w:tcW w:w="964" w:type="dxa"/>
            <w:vAlign w:val="center"/>
          </w:tcPr>
          <w:p w:rsidR="0027411C" w:rsidRDefault="0027411C" w:rsidP="00FD5F27">
            <w:pPr>
              <w:pStyle w:val="Tabletext"/>
              <w:jc w:val="center"/>
            </w:pPr>
            <w:r>
              <w:t>56</w:t>
            </w:r>
            <w:r>
              <w:rPr>
                <w:rFonts w:ascii="Tms Rmn" w:hAnsi="Tms Rmn"/>
                <w:sz w:val="12"/>
              </w:rPr>
              <w:t> </w:t>
            </w:r>
            <w:r>
              <w:t>339</w:t>
            </w:r>
          </w:p>
        </w:tc>
        <w:tc>
          <w:tcPr>
            <w:tcW w:w="964" w:type="dxa"/>
            <w:vAlign w:val="center"/>
          </w:tcPr>
          <w:p w:rsidR="0027411C" w:rsidRDefault="0027411C" w:rsidP="00FD5F27">
            <w:pPr>
              <w:pStyle w:val="Tabletext"/>
              <w:jc w:val="center"/>
            </w:pPr>
            <w:r>
              <w:t>56</w:t>
            </w:r>
            <w:r>
              <w:rPr>
                <w:rFonts w:ascii="Tms Rmn" w:hAnsi="Tms Rmn"/>
                <w:snapToGrid w:val="0"/>
                <w:color w:val="000000"/>
                <w:sz w:val="12"/>
              </w:rPr>
              <w:t> </w:t>
            </w:r>
            <w:r>
              <w:t>465</w:t>
            </w:r>
          </w:p>
        </w:tc>
        <w:tc>
          <w:tcPr>
            <w:tcW w:w="964" w:type="dxa"/>
            <w:vAlign w:val="center"/>
          </w:tcPr>
          <w:p w:rsidR="0027411C" w:rsidRDefault="0027411C" w:rsidP="00FD5F27">
            <w:pPr>
              <w:pStyle w:val="Tabletext"/>
              <w:jc w:val="center"/>
            </w:pPr>
            <w:r>
              <w:t>56</w:t>
            </w:r>
            <w:r>
              <w:rPr>
                <w:rFonts w:ascii="Tms Rmn" w:hAnsi="Tms Rmn"/>
                <w:snapToGrid w:val="0"/>
                <w:color w:val="000000"/>
                <w:sz w:val="12"/>
              </w:rPr>
              <w:t> </w:t>
            </w:r>
            <w:r>
              <w:t>955</w:t>
            </w:r>
          </w:p>
        </w:tc>
        <w:tc>
          <w:tcPr>
            <w:tcW w:w="964" w:type="dxa"/>
            <w:vAlign w:val="center"/>
          </w:tcPr>
          <w:p w:rsidR="0027411C" w:rsidRDefault="0027411C" w:rsidP="00FD5F27">
            <w:pPr>
              <w:pStyle w:val="Tabletext"/>
              <w:jc w:val="center"/>
            </w:pPr>
            <w:r>
              <w:t>69</w:t>
            </w:r>
          </w:p>
        </w:tc>
        <w:tc>
          <w:tcPr>
            <w:tcW w:w="964" w:type="dxa"/>
            <w:vAlign w:val="center"/>
          </w:tcPr>
          <w:p w:rsidR="0027411C" w:rsidRDefault="0027411C" w:rsidP="00FD5F27">
            <w:pPr>
              <w:pStyle w:val="Tabletext"/>
              <w:jc w:val="center"/>
            </w:pPr>
            <w:r>
              <w:t>45</w:t>
            </w:r>
          </w:p>
        </w:tc>
        <w:tc>
          <w:tcPr>
            <w:tcW w:w="964" w:type="dxa"/>
            <w:vAlign w:val="center"/>
          </w:tcPr>
          <w:p w:rsidR="0027411C" w:rsidRDefault="0027411C" w:rsidP="00FD5F27">
            <w:pPr>
              <w:pStyle w:val="Tabletext"/>
              <w:jc w:val="center"/>
            </w:pPr>
            <w:r>
              <w:t>126</w:t>
            </w:r>
          </w:p>
        </w:tc>
        <w:tc>
          <w:tcPr>
            <w:tcW w:w="964" w:type="dxa"/>
            <w:vAlign w:val="center"/>
          </w:tcPr>
          <w:p w:rsidR="0027411C" w:rsidRDefault="0027411C" w:rsidP="00FD5F27">
            <w:pPr>
              <w:pStyle w:val="Tabletext"/>
              <w:jc w:val="center"/>
            </w:pPr>
            <w:r>
              <w:t>616</w:t>
            </w:r>
          </w:p>
        </w:tc>
      </w:tr>
      <w:tr w:rsidR="0027411C" w:rsidTr="004C7497">
        <w:trPr>
          <w:cantSplit/>
          <w:trHeight w:val="400"/>
          <w:jc w:val="center"/>
        </w:trPr>
        <w:tc>
          <w:tcPr>
            <w:tcW w:w="964" w:type="dxa"/>
            <w:vAlign w:val="center"/>
          </w:tcPr>
          <w:p w:rsidR="0027411C" w:rsidRDefault="0027411C" w:rsidP="00FD5F27">
            <w:pPr>
              <w:pStyle w:val="Tabletext"/>
              <w:jc w:val="center"/>
            </w:pPr>
            <w:r>
              <w:t>7</w:t>
            </w:r>
          </w:p>
        </w:tc>
        <w:tc>
          <w:tcPr>
            <w:tcW w:w="964" w:type="dxa"/>
            <w:vAlign w:val="center"/>
          </w:tcPr>
          <w:p w:rsidR="0027411C" w:rsidRDefault="0027411C" w:rsidP="00FD5F27">
            <w:pPr>
              <w:pStyle w:val="Tabletext"/>
              <w:jc w:val="center"/>
            </w:pPr>
            <w:r>
              <w:t>1, …72</w:t>
            </w:r>
          </w:p>
        </w:tc>
        <w:tc>
          <w:tcPr>
            <w:tcW w:w="964" w:type="dxa"/>
            <w:vAlign w:val="center"/>
          </w:tcPr>
          <w:p w:rsidR="0027411C" w:rsidRDefault="0027411C" w:rsidP="00FD5F27">
            <w:pPr>
              <w:pStyle w:val="Tabletext"/>
              <w:ind w:left="-113" w:right="-113"/>
              <w:jc w:val="center"/>
            </w:pPr>
            <w:r>
              <w:rPr>
                <w:snapToGrid w:val="0"/>
                <w:color w:val="000000"/>
              </w:rPr>
              <w:t>55</w:t>
            </w:r>
            <w:r>
              <w:rPr>
                <w:rFonts w:ascii="Tms Rmn" w:hAnsi="Tms Rmn"/>
                <w:snapToGrid w:val="0"/>
                <w:color w:val="000000"/>
                <w:sz w:val="12"/>
              </w:rPr>
              <w:t> </w:t>
            </w:r>
            <w:r>
              <w:rPr>
                <w:snapToGrid w:val="0"/>
                <w:color w:val="000000"/>
              </w:rPr>
              <w:t>845.5</w:t>
            </w:r>
          </w:p>
        </w:tc>
        <w:tc>
          <w:tcPr>
            <w:tcW w:w="964" w:type="dxa"/>
            <w:vAlign w:val="center"/>
          </w:tcPr>
          <w:p w:rsidR="0027411C" w:rsidRDefault="0027411C" w:rsidP="00FD5F27">
            <w:pPr>
              <w:pStyle w:val="Tabletext"/>
              <w:ind w:left="-113" w:right="-113"/>
              <w:jc w:val="center"/>
            </w:pPr>
            <w:r>
              <w:rPr>
                <w:snapToGrid w:val="0"/>
                <w:color w:val="000000"/>
              </w:rPr>
              <w:t>56</w:t>
            </w:r>
            <w:r>
              <w:rPr>
                <w:rFonts w:ascii="Tms Rmn" w:hAnsi="Tms Rmn"/>
                <w:snapToGrid w:val="0"/>
                <w:color w:val="000000"/>
                <w:sz w:val="12"/>
              </w:rPr>
              <w:t> </w:t>
            </w:r>
            <w:r>
              <w:rPr>
                <w:snapToGrid w:val="0"/>
                <w:color w:val="000000"/>
              </w:rPr>
              <w:t>342.5</w:t>
            </w:r>
          </w:p>
        </w:tc>
        <w:tc>
          <w:tcPr>
            <w:tcW w:w="964" w:type="dxa"/>
            <w:vAlign w:val="center"/>
          </w:tcPr>
          <w:p w:rsidR="0027411C" w:rsidRDefault="0027411C" w:rsidP="00FD5F27">
            <w:pPr>
              <w:pStyle w:val="Tabletext"/>
              <w:ind w:left="-113" w:right="-113"/>
              <w:jc w:val="center"/>
            </w:pPr>
            <w:r>
              <w:rPr>
                <w:snapToGrid w:val="0"/>
                <w:color w:val="000000"/>
              </w:rPr>
              <w:t>56</w:t>
            </w:r>
            <w:r>
              <w:rPr>
                <w:rFonts w:ascii="Tms Rmn" w:hAnsi="Tms Rmn"/>
                <w:snapToGrid w:val="0"/>
                <w:color w:val="000000"/>
                <w:sz w:val="12"/>
              </w:rPr>
              <w:t> </w:t>
            </w:r>
            <w:r>
              <w:rPr>
                <w:snapToGrid w:val="0"/>
                <w:color w:val="000000"/>
              </w:rPr>
              <w:t>461.5</w:t>
            </w:r>
          </w:p>
        </w:tc>
        <w:tc>
          <w:tcPr>
            <w:tcW w:w="964" w:type="dxa"/>
            <w:vAlign w:val="center"/>
          </w:tcPr>
          <w:p w:rsidR="0027411C" w:rsidRDefault="0027411C" w:rsidP="00FD5F27">
            <w:pPr>
              <w:pStyle w:val="Tabletext"/>
              <w:ind w:left="-113" w:right="-113"/>
              <w:jc w:val="center"/>
            </w:pPr>
            <w:r>
              <w:rPr>
                <w:snapToGrid w:val="0"/>
                <w:color w:val="000000"/>
              </w:rPr>
              <w:t>56</w:t>
            </w:r>
            <w:r>
              <w:rPr>
                <w:rFonts w:ascii="Tms Rmn" w:hAnsi="Tms Rmn"/>
                <w:snapToGrid w:val="0"/>
                <w:color w:val="000000"/>
                <w:sz w:val="12"/>
              </w:rPr>
              <w:t> </w:t>
            </w:r>
            <w:r>
              <w:rPr>
                <w:snapToGrid w:val="0"/>
                <w:color w:val="000000"/>
              </w:rPr>
              <w:t>958.5</w:t>
            </w:r>
          </w:p>
        </w:tc>
        <w:tc>
          <w:tcPr>
            <w:tcW w:w="964" w:type="dxa"/>
            <w:vAlign w:val="center"/>
          </w:tcPr>
          <w:p w:rsidR="0027411C" w:rsidRDefault="0027411C" w:rsidP="00FD5F27">
            <w:pPr>
              <w:pStyle w:val="Tabletext"/>
              <w:jc w:val="center"/>
            </w:pPr>
            <w:r>
              <w:t>65</w:t>
            </w:r>
            <w:r>
              <w:rPr>
                <w:snapToGrid w:val="0"/>
                <w:color w:val="000000"/>
              </w:rPr>
              <w:t>.</w:t>
            </w:r>
            <w:r>
              <w:t>5</w:t>
            </w:r>
          </w:p>
        </w:tc>
        <w:tc>
          <w:tcPr>
            <w:tcW w:w="964" w:type="dxa"/>
            <w:vAlign w:val="center"/>
          </w:tcPr>
          <w:p w:rsidR="0027411C" w:rsidRDefault="0027411C" w:rsidP="00FD5F27">
            <w:pPr>
              <w:pStyle w:val="Tabletext"/>
              <w:jc w:val="center"/>
            </w:pPr>
            <w:r>
              <w:t>41</w:t>
            </w:r>
            <w:r>
              <w:rPr>
                <w:snapToGrid w:val="0"/>
                <w:color w:val="000000"/>
              </w:rPr>
              <w:t>.</w:t>
            </w:r>
            <w:r>
              <w:t>5</w:t>
            </w:r>
          </w:p>
        </w:tc>
        <w:tc>
          <w:tcPr>
            <w:tcW w:w="964" w:type="dxa"/>
            <w:vAlign w:val="center"/>
          </w:tcPr>
          <w:p w:rsidR="0027411C" w:rsidRDefault="0027411C" w:rsidP="00FD5F27">
            <w:pPr>
              <w:pStyle w:val="Tabletext"/>
              <w:jc w:val="center"/>
            </w:pPr>
            <w:r>
              <w:t>119</w:t>
            </w:r>
          </w:p>
        </w:tc>
        <w:tc>
          <w:tcPr>
            <w:tcW w:w="964" w:type="dxa"/>
            <w:vAlign w:val="center"/>
          </w:tcPr>
          <w:p w:rsidR="0027411C" w:rsidRDefault="0027411C" w:rsidP="00FD5F27">
            <w:pPr>
              <w:pStyle w:val="Tabletext"/>
              <w:jc w:val="center"/>
            </w:pPr>
            <w:r>
              <w:t>616</w:t>
            </w:r>
          </w:p>
        </w:tc>
      </w:tr>
      <w:tr w:rsidR="0027411C" w:rsidTr="004C7497">
        <w:trPr>
          <w:cantSplit/>
          <w:trHeight w:val="400"/>
          <w:jc w:val="center"/>
        </w:trPr>
        <w:tc>
          <w:tcPr>
            <w:tcW w:w="964" w:type="dxa"/>
            <w:vAlign w:val="center"/>
          </w:tcPr>
          <w:p w:rsidR="0027411C" w:rsidRDefault="0027411C" w:rsidP="00FD5F27">
            <w:pPr>
              <w:pStyle w:val="Tabletext"/>
              <w:jc w:val="center"/>
            </w:pPr>
            <w:r>
              <w:t>3.5</w:t>
            </w:r>
          </w:p>
        </w:tc>
        <w:tc>
          <w:tcPr>
            <w:tcW w:w="964" w:type="dxa"/>
            <w:vAlign w:val="center"/>
          </w:tcPr>
          <w:p w:rsidR="0027411C" w:rsidRDefault="0027411C" w:rsidP="00FD5F27">
            <w:pPr>
              <w:pStyle w:val="Tabletext"/>
              <w:ind w:left="-57" w:right="-57"/>
              <w:jc w:val="center"/>
            </w:pPr>
            <w:r>
              <w:t>1, …144</w:t>
            </w:r>
          </w:p>
        </w:tc>
        <w:tc>
          <w:tcPr>
            <w:tcW w:w="964" w:type="dxa"/>
            <w:vAlign w:val="center"/>
          </w:tcPr>
          <w:p w:rsidR="0027411C" w:rsidRDefault="0027411C" w:rsidP="00FD5F27">
            <w:pPr>
              <w:pStyle w:val="Tabletext"/>
              <w:ind w:left="-113" w:right="-113"/>
              <w:jc w:val="center"/>
            </w:pPr>
            <w:r>
              <w:rPr>
                <w:snapToGrid w:val="0"/>
                <w:color w:val="000000"/>
              </w:rPr>
              <w:t>55</w:t>
            </w:r>
            <w:r>
              <w:rPr>
                <w:rFonts w:ascii="Tms Rmn" w:hAnsi="Tms Rmn"/>
                <w:snapToGrid w:val="0"/>
                <w:color w:val="000000"/>
                <w:sz w:val="12"/>
              </w:rPr>
              <w:t> </w:t>
            </w:r>
            <w:r>
              <w:rPr>
                <w:snapToGrid w:val="0"/>
                <w:color w:val="000000"/>
              </w:rPr>
              <w:t>843.75</w:t>
            </w:r>
          </w:p>
        </w:tc>
        <w:tc>
          <w:tcPr>
            <w:tcW w:w="964" w:type="dxa"/>
            <w:vAlign w:val="center"/>
          </w:tcPr>
          <w:p w:rsidR="0027411C" w:rsidRDefault="0027411C" w:rsidP="00FD5F27">
            <w:pPr>
              <w:pStyle w:val="Tabletext"/>
              <w:ind w:left="-113" w:right="-113"/>
              <w:jc w:val="center"/>
            </w:pPr>
            <w:r>
              <w:rPr>
                <w:snapToGrid w:val="0"/>
                <w:color w:val="000000"/>
              </w:rPr>
              <w:t>56</w:t>
            </w:r>
            <w:r>
              <w:rPr>
                <w:rFonts w:ascii="Tms Rmn" w:hAnsi="Tms Rmn"/>
                <w:snapToGrid w:val="0"/>
                <w:color w:val="000000"/>
                <w:sz w:val="12"/>
              </w:rPr>
              <w:t> </w:t>
            </w:r>
            <w:r>
              <w:rPr>
                <w:snapToGrid w:val="0"/>
                <w:color w:val="000000"/>
              </w:rPr>
              <w:t>344.25</w:t>
            </w:r>
          </w:p>
        </w:tc>
        <w:tc>
          <w:tcPr>
            <w:tcW w:w="964" w:type="dxa"/>
            <w:vAlign w:val="center"/>
          </w:tcPr>
          <w:p w:rsidR="0027411C" w:rsidRDefault="0027411C" w:rsidP="00FD5F27">
            <w:pPr>
              <w:pStyle w:val="Tabletext"/>
              <w:ind w:left="-113" w:right="-113"/>
              <w:jc w:val="center"/>
            </w:pPr>
            <w:r>
              <w:rPr>
                <w:snapToGrid w:val="0"/>
                <w:color w:val="000000"/>
              </w:rPr>
              <w:t>56</w:t>
            </w:r>
            <w:r>
              <w:rPr>
                <w:rFonts w:ascii="Tms Rmn" w:hAnsi="Tms Rmn"/>
                <w:snapToGrid w:val="0"/>
                <w:color w:val="000000"/>
                <w:sz w:val="12"/>
              </w:rPr>
              <w:t> </w:t>
            </w:r>
            <w:r>
              <w:rPr>
                <w:snapToGrid w:val="0"/>
                <w:color w:val="000000"/>
              </w:rPr>
              <w:t>459.75</w:t>
            </w:r>
          </w:p>
        </w:tc>
        <w:tc>
          <w:tcPr>
            <w:tcW w:w="964" w:type="dxa"/>
            <w:vAlign w:val="center"/>
          </w:tcPr>
          <w:p w:rsidR="0027411C" w:rsidRDefault="0027411C" w:rsidP="00FD5F27">
            <w:pPr>
              <w:pStyle w:val="Tabletext"/>
              <w:ind w:left="-113" w:right="-113"/>
              <w:jc w:val="center"/>
            </w:pPr>
            <w:r>
              <w:rPr>
                <w:snapToGrid w:val="0"/>
                <w:color w:val="000000"/>
              </w:rPr>
              <w:t>56</w:t>
            </w:r>
            <w:r>
              <w:rPr>
                <w:rFonts w:ascii="Tms Rmn" w:hAnsi="Tms Rmn"/>
                <w:snapToGrid w:val="0"/>
                <w:color w:val="000000"/>
                <w:sz w:val="12"/>
              </w:rPr>
              <w:t> </w:t>
            </w:r>
            <w:r>
              <w:rPr>
                <w:snapToGrid w:val="0"/>
                <w:color w:val="000000"/>
              </w:rPr>
              <w:t>960.25</w:t>
            </w:r>
          </w:p>
        </w:tc>
        <w:tc>
          <w:tcPr>
            <w:tcW w:w="964" w:type="dxa"/>
            <w:vAlign w:val="center"/>
          </w:tcPr>
          <w:p w:rsidR="0027411C" w:rsidRDefault="0027411C" w:rsidP="00FD5F27">
            <w:pPr>
              <w:pStyle w:val="Tabletext"/>
              <w:jc w:val="center"/>
            </w:pPr>
            <w:r>
              <w:t>63</w:t>
            </w:r>
            <w:r>
              <w:rPr>
                <w:snapToGrid w:val="0"/>
                <w:color w:val="000000"/>
              </w:rPr>
              <w:t>.</w:t>
            </w:r>
            <w:r>
              <w:t>75</w:t>
            </w:r>
          </w:p>
        </w:tc>
        <w:tc>
          <w:tcPr>
            <w:tcW w:w="964" w:type="dxa"/>
            <w:vAlign w:val="center"/>
          </w:tcPr>
          <w:p w:rsidR="0027411C" w:rsidRDefault="0027411C" w:rsidP="00FD5F27">
            <w:pPr>
              <w:pStyle w:val="Tabletext"/>
              <w:jc w:val="center"/>
            </w:pPr>
            <w:r>
              <w:t>39</w:t>
            </w:r>
            <w:r>
              <w:rPr>
                <w:snapToGrid w:val="0"/>
                <w:color w:val="000000"/>
              </w:rPr>
              <w:t>.</w:t>
            </w:r>
            <w:r>
              <w:t>5</w:t>
            </w:r>
          </w:p>
        </w:tc>
        <w:tc>
          <w:tcPr>
            <w:tcW w:w="964" w:type="dxa"/>
            <w:vAlign w:val="center"/>
          </w:tcPr>
          <w:p w:rsidR="0027411C" w:rsidRDefault="0027411C" w:rsidP="00FD5F27">
            <w:pPr>
              <w:pStyle w:val="Tabletext"/>
              <w:jc w:val="center"/>
            </w:pPr>
            <w:r>
              <w:t>115</w:t>
            </w:r>
            <w:r>
              <w:rPr>
                <w:snapToGrid w:val="0"/>
                <w:color w:val="000000"/>
              </w:rPr>
              <w:t>.</w:t>
            </w:r>
            <w:r>
              <w:t>5</w:t>
            </w:r>
          </w:p>
        </w:tc>
        <w:tc>
          <w:tcPr>
            <w:tcW w:w="964" w:type="dxa"/>
            <w:vAlign w:val="center"/>
          </w:tcPr>
          <w:p w:rsidR="0027411C" w:rsidRDefault="0027411C" w:rsidP="00FD5F27">
            <w:pPr>
              <w:pStyle w:val="Tabletext"/>
              <w:jc w:val="center"/>
            </w:pPr>
            <w:r>
              <w:t>616</w:t>
            </w:r>
          </w:p>
        </w:tc>
      </w:tr>
      <w:tr w:rsidR="0027411C" w:rsidTr="004C7497">
        <w:trPr>
          <w:cantSplit/>
          <w:trHeight w:val="400"/>
          <w:jc w:val="center"/>
        </w:trPr>
        <w:tc>
          <w:tcPr>
            <w:tcW w:w="9640" w:type="dxa"/>
            <w:gridSpan w:val="10"/>
            <w:tcBorders>
              <w:left w:val="nil"/>
              <w:bottom w:val="nil"/>
              <w:right w:val="nil"/>
            </w:tcBorders>
            <w:vAlign w:val="center"/>
          </w:tcPr>
          <w:p w:rsidR="0027411C" w:rsidRDefault="0027411C" w:rsidP="00FD5F27">
            <w:pPr>
              <w:pStyle w:val="Tablelegend"/>
              <w:spacing w:after="20"/>
              <w:ind w:right="0" w:hanging="284"/>
              <w:rPr>
                <w:lang w:val="en-US"/>
              </w:rPr>
            </w:pPr>
            <w:r>
              <w:rPr>
                <w:i/>
                <w:iCs/>
                <w:lang w:val="en-US"/>
              </w:rPr>
              <w:t>XS</w:t>
            </w:r>
            <w:r>
              <w:rPr>
                <w:lang w:val="en-US"/>
              </w:rPr>
              <w:t>:</w:t>
            </w:r>
            <w:r>
              <w:rPr>
                <w:lang w:val="en-US"/>
              </w:rPr>
              <w:tab/>
              <w:t>separation between centre frequencies of adjacent channels</w:t>
            </w:r>
          </w:p>
          <w:p w:rsidR="0027411C" w:rsidRDefault="0027411C" w:rsidP="00FD5F27">
            <w:pPr>
              <w:pStyle w:val="Tablelegend"/>
              <w:spacing w:before="60" w:after="20"/>
              <w:ind w:right="0" w:hanging="284"/>
              <w:rPr>
                <w:lang w:val="en-US"/>
              </w:rPr>
            </w:pPr>
            <w:r>
              <w:rPr>
                <w:i/>
                <w:iCs/>
                <w:lang w:val="en-US"/>
              </w:rPr>
              <w:t>YS</w:t>
            </w:r>
            <w:r>
              <w:rPr>
                <w:lang w:val="en-US"/>
              </w:rPr>
              <w:t>:</w:t>
            </w:r>
            <w:r>
              <w:rPr>
                <w:lang w:val="en-US"/>
              </w:rPr>
              <w:tab/>
              <w:t>separation between centre frequencies of the closest go and return channels</w:t>
            </w:r>
          </w:p>
          <w:p w:rsidR="0027411C" w:rsidRDefault="0027411C" w:rsidP="00FD5F27">
            <w:pPr>
              <w:pStyle w:val="Tablelegend"/>
              <w:spacing w:before="60" w:after="20"/>
              <w:ind w:right="0" w:hanging="284"/>
              <w:rPr>
                <w:lang w:val="en-US"/>
              </w:rPr>
            </w:pPr>
            <w:r>
              <w:rPr>
                <w:i/>
                <w:iCs/>
                <w:lang w:val="en-US"/>
              </w:rPr>
              <w:t>Z</w:t>
            </w:r>
            <w:r>
              <w:rPr>
                <w:position w:val="-4"/>
                <w:sz w:val="18"/>
                <w:lang w:val="en-US"/>
              </w:rPr>
              <w:t>1</w:t>
            </w:r>
            <w:r>
              <w:rPr>
                <w:i/>
                <w:iCs/>
                <w:lang w:val="en-US"/>
              </w:rPr>
              <w:t>S</w:t>
            </w:r>
            <w:r>
              <w:rPr>
                <w:lang w:val="en-US"/>
              </w:rPr>
              <w:t>:</w:t>
            </w:r>
            <w:r>
              <w:rPr>
                <w:lang w:val="en-US"/>
              </w:rPr>
              <w:tab/>
              <w:t>separation between the lower band edge and the centre frequency of the first channel</w:t>
            </w:r>
          </w:p>
          <w:p w:rsidR="0027411C" w:rsidRDefault="0027411C" w:rsidP="00FD5F27">
            <w:pPr>
              <w:pStyle w:val="Tablelegend"/>
              <w:spacing w:before="60" w:after="20"/>
              <w:ind w:right="0" w:hanging="284"/>
              <w:rPr>
                <w:lang w:val="en-US"/>
              </w:rPr>
            </w:pPr>
            <w:r>
              <w:rPr>
                <w:i/>
                <w:iCs/>
                <w:lang w:val="en-US"/>
              </w:rPr>
              <w:t>Z</w:t>
            </w:r>
            <w:r>
              <w:rPr>
                <w:position w:val="-4"/>
                <w:sz w:val="18"/>
                <w:lang w:val="en-US"/>
              </w:rPr>
              <w:t>2</w:t>
            </w:r>
            <w:r>
              <w:rPr>
                <w:i/>
                <w:iCs/>
                <w:lang w:val="en-US"/>
              </w:rPr>
              <w:t>S</w:t>
            </w:r>
            <w:r>
              <w:rPr>
                <w:lang w:val="en-US"/>
              </w:rPr>
              <w:t>:</w:t>
            </w:r>
            <w:r>
              <w:rPr>
                <w:lang w:val="en-US"/>
              </w:rPr>
              <w:tab/>
              <w:t>separation between centre frequencies of the final channel and the upper band edge</w:t>
            </w:r>
          </w:p>
          <w:p w:rsidR="0027411C" w:rsidRDefault="0027411C" w:rsidP="00FD5F27">
            <w:pPr>
              <w:pStyle w:val="Tablelegend"/>
              <w:spacing w:before="60" w:after="20" w:line="240" w:lineRule="exact"/>
              <w:ind w:right="0" w:hanging="284"/>
              <w:rPr>
                <w:lang w:val="en-US"/>
              </w:rPr>
            </w:pPr>
            <w:r>
              <w:rPr>
                <w:i/>
                <w:iCs/>
                <w:lang w:val="en-US"/>
              </w:rPr>
              <w:t>DS</w:t>
            </w:r>
            <w:r>
              <w:rPr>
                <w:lang w:val="en-US"/>
              </w:rPr>
              <w:t>:</w:t>
            </w:r>
            <w:r>
              <w:rPr>
                <w:lang w:val="en-US"/>
              </w:rPr>
              <w:tab/>
              <w:t>duplex spacing</w:t>
            </w:r>
            <w:r>
              <w:rPr>
                <w:position w:val="-10"/>
                <w:lang w:val="en-US"/>
              </w:rPr>
              <w:t xml:space="preserve"> </w:t>
            </w:r>
            <w:r w:rsidRPr="00AD7135">
              <w:rPr>
                <w:position w:val="-12"/>
              </w:rPr>
              <w:object w:dxaOrig="1040" w:dyaOrig="440">
                <v:shape id="_x0000_i1038" type="#_x0000_t75" style="width:51.7pt;height:21.3pt" o:ole="">
                  <v:imagedata r:id="rId31" o:title=""/>
                </v:shape>
                <o:OLEObject Type="Embed" ProgID="Equation.3" ShapeID="_x0000_i1038" DrawAspect="Content" ObjectID="_1358253515" r:id="rId32"/>
              </w:object>
            </w:r>
          </w:p>
        </w:tc>
      </w:tr>
    </w:tbl>
    <w:p w:rsidR="0027411C" w:rsidRDefault="0027411C" w:rsidP="0027411C">
      <w:pPr>
        <w:pStyle w:val="Tablefin"/>
        <w:rPr>
          <w:sz w:val="2"/>
          <w:lang w:val="en-US"/>
        </w:rPr>
      </w:pPr>
    </w:p>
    <w:p w:rsidR="0027411C" w:rsidRDefault="0027411C" w:rsidP="0027411C">
      <w:pPr>
        <w:pStyle w:val="Tablefin"/>
      </w:pPr>
    </w:p>
    <w:p w:rsidR="0027411C" w:rsidRDefault="0027411C" w:rsidP="0027411C">
      <w:pPr>
        <w:rPr>
          <w:lang w:val="en-GB"/>
        </w:rPr>
      </w:pPr>
    </w:p>
    <w:p w:rsidR="0027411C" w:rsidRPr="009742D3" w:rsidRDefault="0027411C" w:rsidP="0027411C">
      <w:pPr>
        <w:rPr>
          <w:lang w:val="en-GB"/>
        </w:rPr>
      </w:pPr>
    </w:p>
    <w:p w:rsidR="0027411C" w:rsidRDefault="0027411C" w:rsidP="0027411C">
      <w:pPr>
        <w:pStyle w:val="AnnexNoTitle"/>
        <w:rPr>
          <w:lang w:val="en-US"/>
        </w:rPr>
      </w:pPr>
      <w:r>
        <w:rPr>
          <w:lang w:val="en-US"/>
        </w:rPr>
        <w:t>Annex  2</w:t>
      </w:r>
      <w:r>
        <w:rPr>
          <w:lang w:val="en-US"/>
        </w:rPr>
        <w:br/>
      </w:r>
      <w:r>
        <w:rPr>
          <w:lang w:val="en-US"/>
        </w:rPr>
        <w:br/>
        <w:t>Radio-frequency channel arrangement in the band 57-59 GHz</w:t>
      </w:r>
    </w:p>
    <w:p w:rsidR="0027411C" w:rsidRDefault="0027411C" w:rsidP="0027411C">
      <w:pPr>
        <w:pStyle w:val="enumlev1"/>
        <w:rPr>
          <w:lang w:val="en-US"/>
        </w:rPr>
      </w:pPr>
    </w:p>
    <w:p w:rsidR="0027411C" w:rsidRDefault="0027411C" w:rsidP="0027411C">
      <w:pPr>
        <w:pStyle w:val="enumlev1"/>
        <w:rPr>
          <w:lang w:val="en-US"/>
        </w:rPr>
      </w:pPr>
      <w:r>
        <w:rPr>
          <w:lang w:val="en-US"/>
        </w:rPr>
        <w:t>Let:</w:t>
      </w:r>
      <w:r>
        <w:rPr>
          <w:lang w:val="en-US"/>
        </w:rPr>
        <w:tab/>
      </w:r>
      <w:r>
        <w:rPr>
          <w:i/>
          <w:lang w:val="en-US"/>
        </w:rPr>
        <w:t>f</w:t>
      </w:r>
      <w:r>
        <w:rPr>
          <w:i/>
          <w:position w:val="-4"/>
          <w:sz w:val="20"/>
          <w:lang w:val="en-US"/>
        </w:rPr>
        <w:t>r</w:t>
      </w:r>
      <w:r>
        <w:rPr>
          <w:lang w:val="en-US"/>
        </w:rPr>
        <w:tab/>
        <w:t>be the reference frequency of 56</w:t>
      </w:r>
      <w:r>
        <w:rPr>
          <w:rFonts w:ascii="Tms Rmn" w:hAnsi="Tms Rmn"/>
          <w:sz w:val="12"/>
          <w:lang w:val="en-US"/>
        </w:rPr>
        <w:t> </w:t>
      </w:r>
      <w:r>
        <w:rPr>
          <w:lang w:val="en-US"/>
        </w:rPr>
        <w:t>950 MHz,</w:t>
      </w:r>
    </w:p>
    <w:p w:rsidR="0027411C" w:rsidRDefault="0027411C" w:rsidP="0027411C">
      <w:pPr>
        <w:pStyle w:val="enumlev1"/>
        <w:rPr>
          <w:lang w:val="en-US"/>
        </w:rPr>
      </w:pPr>
      <w:r>
        <w:rPr>
          <w:lang w:val="en-US"/>
        </w:rPr>
        <w:tab/>
      </w:r>
      <w:r>
        <w:rPr>
          <w:i/>
          <w:lang w:val="en-US"/>
        </w:rPr>
        <w:t>f</w:t>
      </w:r>
      <w:r>
        <w:rPr>
          <w:i/>
          <w:position w:val="-4"/>
          <w:sz w:val="20"/>
          <w:lang w:val="en-US"/>
        </w:rPr>
        <w:t>n</w:t>
      </w:r>
      <w:r>
        <w:rPr>
          <w:lang w:val="en-US"/>
        </w:rPr>
        <w:tab/>
        <w:t>be the centre frequency of a radio-frequency channel in the band 57-59 GHz,</w:t>
      </w:r>
    </w:p>
    <w:p w:rsidR="0027411C" w:rsidRDefault="0027411C" w:rsidP="0027411C">
      <w:pPr>
        <w:rPr>
          <w:lang w:val="en-US"/>
        </w:rPr>
      </w:pPr>
      <w:r>
        <w:rPr>
          <w:lang w:val="en-US"/>
        </w:rPr>
        <w:t>then the centre frequencies of individual channels are expressed by the following relationships:</w:t>
      </w:r>
    </w:p>
    <w:p w:rsidR="0027411C" w:rsidRDefault="0027411C" w:rsidP="00493274">
      <w:pPr>
        <w:rPr>
          <w:lang w:val="en-US"/>
        </w:rPr>
      </w:pPr>
      <w:r>
        <w:rPr>
          <w:lang w:val="en-US"/>
        </w:rPr>
        <w:t>a)</w:t>
      </w:r>
      <w:r>
        <w:rPr>
          <w:lang w:val="en-US"/>
        </w:rPr>
        <w:tab/>
        <w:t>for systems with a channel separation of 100 MHz:</w:t>
      </w:r>
    </w:p>
    <w:p w:rsidR="00493274" w:rsidRDefault="00493274" w:rsidP="00493274">
      <w:pPr>
        <w:pStyle w:val="Blanc"/>
      </w:pPr>
    </w:p>
    <w:p w:rsidR="0027411C" w:rsidRPr="001738BF" w:rsidRDefault="0027411C" w:rsidP="0027411C">
      <w:pPr>
        <w:pStyle w:val="Equation"/>
        <w:rPr>
          <w:lang w:val="en-US"/>
        </w:rPr>
      </w:pPr>
      <w:r w:rsidRPr="000D2820">
        <w:rPr>
          <w:lang w:val="en-US"/>
        </w:rPr>
        <w:tab/>
      </w:r>
      <w:r w:rsidRPr="000D2820">
        <w:rPr>
          <w:lang w:val="en-US"/>
        </w:rPr>
        <w:tab/>
      </w:r>
      <w:r w:rsidRPr="000D2820">
        <w:rPr>
          <w:i/>
          <w:lang w:val="en-US"/>
        </w:rPr>
        <w:t>f</w:t>
      </w:r>
      <w:r w:rsidRPr="000D2820">
        <w:rPr>
          <w:i/>
          <w:iCs/>
          <w:position w:val="-4"/>
          <w:sz w:val="20"/>
          <w:lang w:val="en-US"/>
        </w:rPr>
        <w:t>n</w:t>
      </w:r>
      <w:r w:rsidRPr="000D2820">
        <w:rPr>
          <w:lang w:val="en-US"/>
        </w:rPr>
        <w:t> </w:t>
      </w:r>
      <w:r>
        <w:rPr>
          <w:rFonts w:ascii="Symbol" w:hAnsi="Symbol"/>
        </w:rPr>
        <w:t></w:t>
      </w:r>
      <w:r w:rsidRPr="000D2820">
        <w:rPr>
          <w:lang w:val="en-US"/>
        </w:rPr>
        <w:t> </w:t>
      </w:r>
      <w:r w:rsidRPr="000D2820">
        <w:rPr>
          <w:i/>
          <w:lang w:val="en-US"/>
        </w:rPr>
        <w:t>f</w:t>
      </w:r>
      <w:r w:rsidRPr="000D2820">
        <w:rPr>
          <w:i/>
          <w:iCs/>
          <w:position w:val="-4"/>
          <w:sz w:val="20"/>
          <w:lang w:val="en-US"/>
        </w:rPr>
        <w:t>r</w:t>
      </w:r>
      <w:r w:rsidRPr="000D2820">
        <w:rPr>
          <w:lang w:val="en-US"/>
        </w:rPr>
        <w:t> </w:t>
      </w:r>
      <w:r>
        <w:rPr>
          <w:rFonts w:ascii="Symbol" w:hAnsi="Symbol"/>
        </w:rPr>
        <w:t></w:t>
      </w:r>
      <w:r w:rsidRPr="000D2820">
        <w:rPr>
          <w:lang w:val="en-US"/>
        </w:rPr>
        <w:t xml:space="preserve"> 100 </w:t>
      </w:r>
      <w:r w:rsidRPr="000D2820">
        <w:rPr>
          <w:i/>
          <w:iCs/>
          <w:lang w:val="en-US"/>
        </w:rPr>
        <w:t>n               </w:t>
      </w:r>
      <w:r w:rsidRPr="000D2820">
        <w:rPr>
          <w:lang w:val="en-US"/>
        </w:rPr>
        <w:t>MHz</w:t>
      </w:r>
    </w:p>
    <w:p w:rsidR="0027411C" w:rsidRDefault="0027411C" w:rsidP="0027411C">
      <w:pPr>
        <w:rPr>
          <w:lang w:val="en-US"/>
        </w:rPr>
      </w:pPr>
      <w:r>
        <w:rPr>
          <w:lang w:val="en-US"/>
        </w:rPr>
        <w:t>where:</w:t>
      </w:r>
    </w:p>
    <w:p w:rsidR="0027411C" w:rsidRDefault="0027411C" w:rsidP="0027411C">
      <w:pPr>
        <w:pStyle w:val="enumlev1"/>
        <w:rPr>
          <w:lang w:val="en-US"/>
        </w:rPr>
      </w:pPr>
      <w:r>
        <w:rPr>
          <w:lang w:val="en-US"/>
        </w:rPr>
        <w:tab/>
      </w:r>
      <w:r>
        <w:rPr>
          <w:i/>
          <w:lang w:val="en-US"/>
        </w:rPr>
        <w:t>n </w:t>
      </w:r>
      <w:r>
        <w:rPr>
          <w:rFonts w:ascii="Symbol" w:hAnsi="Symbol"/>
        </w:rPr>
        <w:t></w:t>
      </w:r>
      <w:r>
        <w:rPr>
          <w:lang w:val="en-US"/>
        </w:rPr>
        <w:t> 1, 2, 3, ... 20</w:t>
      </w:r>
    </w:p>
    <w:p w:rsidR="0027411C" w:rsidRDefault="0027411C" w:rsidP="00493274">
      <w:pPr>
        <w:rPr>
          <w:lang w:val="en-US"/>
        </w:rPr>
      </w:pPr>
      <w:r>
        <w:rPr>
          <w:lang w:val="en-US"/>
        </w:rPr>
        <w:t>b)</w:t>
      </w:r>
      <w:r>
        <w:rPr>
          <w:lang w:val="en-US"/>
        </w:rPr>
        <w:tab/>
        <w:t>for systems with a channel separation of 50 MHz:</w:t>
      </w:r>
    </w:p>
    <w:p w:rsidR="00493274" w:rsidRDefault="00493274" w:rsidP="00493274">
      <w:pPr>
        <w:pStyle w:val="Blanc"/>
      </w:pPr>
    </w:p>
    <w:p w:rsidR="0027411C" w:rsidRPr="001738BF" w:rsidRDefault="0027411C" w:rsidP="0027411C">
      <w:pPr>
        <w:pStyle w:val="Equation"/>
        <w:rPr>
          <w:lang w:val="en-US"/>
        </w:rPr>
      </w:pPr>
      <w:r w:rsidRPr="000D2820">
        <w:rPr>
          <w:lang w:val="en-US"/>
        </w:rPr>
        <w:tab/>
      </w:r>
      <w:r w:rsidRPr="000D2820">
        <w:rPr>
          <w:lang w:val="en-US"/>
        </w:rPr>
        <w:tab/>
      </w:r>
      <w:r w:rsidRPr="000D2820">
        <w:rPr>
          <w:i/>
          <w:lang w:val="en-US"/>
        </w:rPr>
        <w:t>f</w:t>
      </w:r>
      <w:r w:rsidRPr="000D2820">
        <w:rPr>
          <w:i/>
          <w:iCs/>
          <w:position w:val="-4"/>
          <w:sz w:val="20"/>
          <w:lang w:val="en-US"/>
        </w:rPr>
        <w:t>n</w:t>
      </w:r>
      <w:r w:rsidRPr="000D2820">
        <w:rPr>
          <w:lang w:val="en-US"/>
        </w:rPr>
        <w:t> </w:t>
      </w:r>
      <w:r>
        <w:rPr>
          <w:rFonts w:ascii="Symbol" w:hAnsi="Symbol"/>
        </w:rPr>
        <w:t></w:t>
      </w:r>
      <w:r w:rsidRPr="000D2820">
        <w:rPr>
          <w:lang w:val="en-US"/>
        </w:rPr>
        <w:t> </w:t>
      </w:r>
      <w:r w:rsidRPr="000D2820">
        <w:rPr>
          <w:i/>
          <w:lang w:val="en-US"/>
        </w:rPr>
        <w:t>f</w:t>
      </w:r>
      <w:r w:rsidRPr="000D2820">
        <w:rPr>
          <w:i/>
          <w:iCs/>
          <w:position w:val="-4"/>
          <w:sz w:val="20"/>
          <w:lang w:val="en-US"/>
        </w:rPr>
        <w:t>r</w:t>
      </w:r>
      <w:r w:rsidRPr="000D2820">
        <w:rPr>
          <w:lang w:val="en-US"/>
        </w:rPr>
        <w:t> </w:t>
      </w:r>
      <w:r>
        <w:rPr>
          <w:rFonts w:ascii="Symbol" w:hAnsi="Symbol"/>
        </w:rPr>
        <w:t></w:t>
      </w:r>
      <w:r w:rsidRPr="000D2820">
        <w:rPr>
          <w:lang w:val="en-US"/>
        </w:rPr>
        <w:t> 25 </w:t>
      </w:r>
      <w:r>
        <w:rPr>
          <w:rFonts w:ascii="Symbol" w:hAnsi="Symbol"/>
        </w:rPr>
        <w:t></w:t>
      </w:r>
      <w:r w:rsidRPr="000D2820">
        <w:rPr>
          <w:lang w:val="en-US"/>
        </w:rPr>
        <w:t xml:space="preserve"> 50 </w:t>
      </w:r>
      <w:r w:rsidRPr="000D2820">
        <w:rPr>
          <w:i/>
          <w:iCs/>
          <w:lang w:val="en-US"/>
        </w:rPr>
        <w:t>n               </w:t>
      </w:r>
      <w:r w:rsidRPr="000D2820">
        <w:rPr>
          <w:lang w:val="en-US"/>
        </w:rPr>
        <w:t>MHz</w:t>
      </w:r>
    </w:p>
    <w:p w:rsidR="0027411C" w:rsidRDefault="0027411C" w:rsidP="0027411C">
      <w:pPr>
        <w:rPr>
          <w:lang w:val="en-US"/>
        </w:rPr>
      </w:pPr>
      <w:r>
        <w:rPr>
          <w:lang w:val="en-US"/>
        </w:rPr>
        <w:t>where:</w:t>
      </w:r>
    </w:p>
    <w:p w:rsidR="0027411C" w:rsidRDefault="0027411C" w:rsidP="0027411C">
      <w:pPr>
        <w:pStyle w:val="enumlev1"/>
        <w:rPr>
          <w:lang w:val="en-US"/>
        </w:rPr>
      </w:pPr>
      <w:r>
        <w:rPr>
          <w:lang w:val="en-US"/>
        </w:rPr>
        <w:tab/>
      </w:r>
      <w:r>
        <w:rPr>
          <w:i/>
          <w:lang w:val="en-US"/>
        </w:rPr>
        <w:t>n </w:t>
      </w:r>
      <w:r>
        <w:rPr>
          <w:rFonts w:ascii="Symbol" w:hAnsi="Symbol"/>
        </w:rPr>
        <w:t></w:t>
      </w:r>
      <w:r>
        <w:rPr>
          <w:lang w:val="en-US"/>
        </w:rPr>
        <w:t> 1, 2, 3, ... 40.</w:t>
      </w:r>
    </w:p>
    <w:p w:rsidR="00493274" w:rsidRDefault="00493274" w:rsidP="00493274">
      <w:pPr>
        <w:rPr>
          <w:lang w:val="en-US"/>
        </w:rPr>
      </w:pPr>
    </w:p>
    <w:p w:rsidR="0027411C" w:rsidRDefault="0027411C" w:rsidP="0027411C">
      <w:pPr>
        <w:pStyle w:val="TableNo"/>
        <w:rPr>
          <w:lang w:val="en-US"/>
        </w:rPr>
      </w:pPr>
      <w:r>
        <w:rPr>
          <w:lang w:val="en-US"/>
        </w:rPr>
        <w:lastRenderedPageBreak/>
        <w:t>TABLE  3</w:t>
      </w:r>
    </w:p>
    <w:p w:rsidR="0027411C" w:rsidRDefault="0027411C" w:rsidP="0027411C">
      <w:pPr>
        <w:pStyle w:val="Tabletitle"/>
        <w:rPr>
          <w:lang w:val="en-US"/>
        </w:rPr>
      </w:pPr>
      <w:r>
        <w:rPr>
          <w:lang w:val="en-US"/>
        </w:rPr>
        <w:t>Calculated parameters according to Recommendation ITU-R F.746</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107" w:type="dxa"/>
          <w:right w:w="107" w:type="dxa"/>
        </w:tblCellMar>
        <w:tblLook w:val="0000"/>
      </w:tblPr>
      <w:tblGrid>
        <w:gridCol w:w="1304"/>
        <w:gridCol w:w="1304"/>
        <w:gridCol w:w="1304"/>
        <w:gridCol w:w="1304"/>
        <w:gridCol w:w="1304"/>
        <w:gridCol w:w="1304"/>
      </w:tblGrid>
      <w:tr w:rsidR="0027411C" w:rsidTr="004C7497">
        <w:trPr>
          <w:cantSplit/>
          <w:trHeight w:val="400"/>
          <w:jc w:val="center"/>
        </w:trPr>
        <w:tc>
          <w:tcPr>
            <w:tcW w:w="1304" w:type="dxa"/>
            <w:vAlign w:val="center"/>
          </w:tcPr>
          <w:p w:rsidR="0027411C" w:rsidRDefault="0027411C" w:rsidP="00FD5F27">
            <w:pPr>
              <w:pStyle w:val="Tablehead"/>
              <w:spacing w:before="60" w:after="60"/>
              <w:rPr>
                <w:lang w:val="es-ES"/>
              </w:rPr>
            </w:pPr>
            <w:r>
              <w:rPr>
                <w:i/>
                <w:iCs/>
                <w:lang w:val="es-ES"/>
              </w:rPr>
              <w:t>XS</w:t>
            </w:r>
            <w:r>
              <w:rPr>
                <w:lang w:val="es-ES"/>
              </w:rPr>
              <w:br/>
              <w:t>(MHz)</w:t>
            </w:r>
          </w:p>
        </w:tc>
        <w:tc>
          <w:tcPr>
            <w:tcW w:w="1304" w:type="dxa"/>
            <w:vAlign w:val="center"/>
          </w:tcPr>
          <w:p w:rsidR="0027411C" w:rsidRDefault="0027411C" w:rsidP="00FD5F27">
            <w:pPr>
              <w:pStyle w:val="Tablehead"/>
              <w:spacing w:before="60" w:after="60"/>
              <w:rPr>
                <w:lang w:val="es-ES"/>
              </w:rPr>
            </w:pPr>
            <w:r>
              <w:rPr>
                <w:i/>
                <w:iCs/>
                <w:lang w:val="es-ES"/>
              </w:rPr>
              <w:t>n</w:t>
            </w:r>
          </w:p>
        </w:tc>
        <w:tc>
          <w:tcPr>
            <w:tcW w:w="1304" w:type="dxa"/>
            <w:vAlign w:val="center"/>
          </w:tcPr>
          <w:p w:rsidR="0027411C" w:rsidRDefault="0027411C" w:rsidP="00FD5F27">
            <w:pPr>
              <w:pStyle w:val="Tablehead"/>
              <w:spacing w:before="60" w:after="60"/>
              <w:rPr>
                <w:lang w:val="es-ES"/>
              </w:rPr>
            </w:pPr>
            <w:r>
              <w:rPr>
                <w:i/>
                <w:iCs/>
                <w:lang w:val="es-ES"/>
              </w:rPr>
              <w:t>f</w:t>
            </w:r>
            <w:r>
              <w:rPr>
                <w:position w:val="-4"/>
                <w:sz w:val="18"/>
                <w:lang w:val="es-ES"/>
              </w:rPr>
              <w:t>1</w:t>
            </w:r>
            <w:r>
              <w:rPr>
                <w:lang w:val="es-ES"/>
              </w:rPr>
              <w:br/>
              <w:t>(MHz)</w:t>
            </w:r>
          </w:p>
        </w:tc>
        <w:tc>
          <w:tcPr>
            <w:tcW w:w="1304" w:type="dxa"/>
            <w:vAlign w:val="center"/>
          </w:tcPr>
          <w:p w:rsidR="0027411C" w:rsidRDefault="0027411C" w:rsidP="00FD5F27">
            <w:pPr>
              <w:pStyle w:val="Tablehead"/>
              <w:spacing w:before="60" w:after="60"/>
              <w:rPr>
                <w:lang w:val="es-ES"/>
              </w:rPr>
            </w:pPr>
            <w:r>
              <w:rPr>
                <w:i/>
                <w:iCs/>
                <w:lang w:val="es-ES"/>
              </w:rPr>
              <w:t>f</w:t>
            </w:r>
            <w:r>
              <w:rPr>
                <w:i/>
                <w:iCs/>
                <w:position w:val="-4"/>
                <w:sz w:val="18"/>
                <w:lang w:val="es-ES"/>
              </w:rPr>
              <w:t>nmax</w:t>
            </w:r>
            <w:r>
              <w:rPr>
                <w:lang w:val="es-ES"/>
              </w:rPr>
              <w:br/>
              <w:t>(MHz)</w:t>
            </w:r>
          </w:p>
        </w:tc>
        <w:tc>
          <w:tcPr>
            <w:tcW w:w="1304" w:type="dxa"/>
            <w:vAlign w:val="center"/>
          </w:tcPr>
          <w:p w:rsidR="0027411C" w:rsidRDefault="0027411C" w:rsidP="00FD5F27">
            <w:pPr>
              <w:pStyle w:val="Tablehead"/>
              <w:spacing w:before="60" w:after="60"/>
              <w:rPr>
                <w:lang w:val="en-US"/>
              </w:rPr>
            </w:pPr>
            <w:r>
              <w:rPr>
                <w:i/>
                <w:iCs/>
                <w:lang w:val="en-US"/>
              </w:rPr>
              <w:t>Z</w:t>
            </w:r>
            <w:r>
              <w:rPr>
                <w:position w:val="-4"/>
                <w:sz w:val="18"/>
                <w:lang w:val="en-US"/>
              </w:rPr>
              <w:t>1</w:t>
            </w:r>
            <w:r>
              <w:rPr>
                <w:i/>
                <w:iCs/>
                <w:lang w:val="en-US"/>
              </w:rPr>
              <w:t>S</w:t>
            </w:r>
            <w:r>
              <w:rPr>
                <w:lang w:val="en-US"/>
              </w:rPr>
              <w:br/>
              <w:t>(MHz)</w:t>
            </w:r>
          </w:p>
        </w:tc>
        <w:tc>
          <w:tcPr>
            <w:tcW w:w="1304" w:type="dxa"/>
            <w:vAlign w:val="center"/>
          </w:tcPr>
          <w:p w:rsidR="0027411C" w:rsidRDefault="0027411C" w:rsidP="00FD5F27">
            <w:pPr>
              <w:pStyle w:val="Tablehead"/>
              <w:spacing w:before="60" w:after="60"/>
              <w:rPr>
                <w:lang w:val="en-US"/>
              </w:rPr>
            </w:pPr>
            <w:r>
              <w:rPr>
                <w:i/>
                <w:iCs/>
                <w:lang w:val="en-US"/>
              </w:rPr>
              <w:t>Z</w:t>
            </w:r>
            <w:r>
              <w:rPr>
                <w:position w:val="-4"/>
                <w:sz w:val="18"/>
                <w:lang w:val="en-US"/>
              </w:rPr>
              <w:t>2</w:t>
            </w:r>
            <w:r>
              <w:rPr>
                <w:i/>
                <w:iCs/>
                <w:lang w:val="en-US"/>
              </w:rPr>
              <w:t>S</w:t>
            </w:r>
            <w:r>
              <w:rPr>
                <w:lang w:val="en-US"/>
              </w:rPr>
              <w:br/>
              <w:t>(MHz)</w:t>
            </w:r>
          </w:p>
        </w:tc>
      </w:tr>
      <w:tr w:rsidR="0027411C" w:rsidTr="004C7497">
        <w:trPr>
          <w:cantSplit/>
          <w:jc w:val="center"/>
        </w:trPr>
        <w:tc>
          <w:tcPr>
            <w:tcW w:w="1304" w:type="dxa"/>
            <w:vAlign w:val="center"/>
          </w:tcPr>
          <w:p w:rsidR="0027411C" w:rsidRDefault="0027411C" w:rsidP="00FD5F27">
            <w:pPr>
              <w:pStyle w:val="Tabletext"/>
              <w:jc w:val="center"/>
            </w:pPr>
            <w:r>
              <w:t>50</w:t>
            </w:r>
          </w:p>
        </w:tc>
        <w:tc>
          <w:tcPr>
            <w:tcW w:w="1304" w:type="dxa"/>
            <w:vAlign w:val="center"/>
          </w:tcPr>
          <w:p w:rsidR="0027411C" w:rsidRDefault="0027411C" w:rsidP="00FD5F27">
            <w:pPr>
              <w:pStyle w:val="Tabletext"/>
              <w:jc w:val="center"/>
            </w:pPr>
            <w:r>
              <w:t>1, ... 40</w:t>
            </w:r>
          </w:p>
        </w:tc>
        <w:tc>
          <w:tcPr>
            <w:tcW w:w="1304" w:type="dxa"/>
            <w:vAlign w:val="center"/>
          </w:tcPr>
          <w:p w:rsidR="0027411C" w:rsidRDefault="0027411C" w:rsidP="00FD5F27">
            <w:pPr>
              <w:pStyle w:val="Tabletext"/>
              <w:jc w:val="center"/>
            </w:pPr>
            <w:r>
              <w:t>57</w:t>
            </w:r>
            <w:r>
              <w:rPr>
                <w:rFonts w:ascii="Tms Rmn" w:hAnsi="Tms Rmn"/>
                <w:sz w:val="12"/>
              </w:rPr>
              <w:t> </w:t>
            </w:r>
            <w:r>
              <w:t>025</w:t>
            </w:r>
          </w:p>
        </w:tc>
        <w:tc>
          <w:tcPr>
            <w:tcW w:w="1304" w:type="dxa"/>
            <w:vAlign w:val="center"/>
          </w:tcPr>
          <w:p w:rsidR="0027411C" w:rsidRDefault="0027411C" w:rsidP="00FD5F27">
            <w:pPr>
              <w:pStyle w:val="Tabletext"/>
              <w:jc w:val="center"/>
            </w:pPr>
            <w:r>
              <w:t>58</w:t>
            </w:r>
            <w:r>
              <w:rPr>
                <w:rFonts w:ascii="Tms Rmn" w:hAnsi="Tms Rmn"/>
                <w:sz w:val="12"/>
              </w:rPr>
              <w:t> </w:t>
            </w:r>
            <w:r>
              <w:t>975</w:t>
            </w:r>
          </w:p>
        </w:tc>
        <w:tc>
          <w:tcPr>
            <w:tcW w:w="1304" w:type="dxa"/>
            <w:vAlign w:val="center"/>
          </w:tcPr>
          <w:p w:rsidR="0027411C" w:rsidRDefault="0027411C" w:rsidP="00FD5F27">
            <w:pPr>
              <w:pStyle w:val="Tabletext"/>
              <w:jc w:val="center"/>
            </w:pPr>
            <w:r>
              <w:t>25</w:t>
            </w:r>
          </w:p>
        </w:tc>
        <w:tc>
          <w:tcPr>
            <w:tcW w:w="1304" w:type="dxa"/>
            <w:vAlign w:val="center"/>
          </w:tcPr>
          <w:p w:rsidR="0027411C" w:rsidRDefault="0027411C" w:rsidP="00FD5F27">
            <w:pPr>
              <w:pStyle w:val="Tabletext"/>
              <w:jc w:val="center"/>
            </w:pPr>
            <w:r>
              <w:t>25</w:t>
            </w:r>
          </w:p>
        </w:tc>
      </w:tr>
      <w:tr w:rsidR="0027411C" w:rsidTr="004C7497">
        <w:trPr>
          <w:cantSplit/>
          <w:jc w:val="center"/>
        </w:trPr>
        <w:tc>
          <w:tcPr>
            <w:tcW w:w="1304" w:type="dxa"/>
            <w:vAlign w:val="center"/>
          </w:tcPr>
          <w:p w:rsidR="0027411C" w:rsidRDefault="0027411C" w:rsidP="00FD5F27">
            <w:pPr>
              <w:pStyle w:val="Tabletext"/>
              <w:jc w:val="center"/>
            </w:pPr>
            <w:r>
              <w:t>100</w:t>
            </w:r>
          </w:p>
        </w:tc>
        <w:tc>
          <w:tcPr>
            <w:tcW w:w="1304" w:type="dxa"/>
            <w:vAlign w:val="center"/>
          </w:tcPr>
          <w:p w:rsidR="0027411C" w:rsidRDefault="0027411C" w:rsidP="00FD5F27">
            <w:pPr>
              <w:pStyle w:val="Tabletext"/>
              <w:jc w:val="center"/>
            </w:pPr>
            <w:r>
              <w:t>1, ... 20</w:t>
            </w:r>
          </w:p>
        </w:tc>
        <w:tc>
          <w:tcPr>
            <w:tcW w:w="1304" w:type="dxa"/>
            <w:vAlign w:val="center"/>
          </w:tcPr>
          <w:p w:rsidR="0027411C" w:rsidRDefault="0027411C" w:rsidP="00FD5F27">
            <w:pPr>
              <w:pStyle w:val="Tabletext"/>
              <w:jc w:val="center"/>
            </w:pPr>
            <w:r>
              <w:t>57</w:t>
            </w:r>
            <w:r>
              <w:rPr>
                <w:rFonts w:ascii="Tms Rmn" w:hAnsi="Tms Rmn"/>
                <w:sz w:val="12"/>
              </w:rPr>
              <w:t> </w:t>
            </w:r>
            <w:r>
              <w:t>050</w:t>
            </w:r>
          </w:p>
        </w:tc>
        <w:tc>
          <w:tcPr>
            <w:tcW w:w="1304" w:type="dxa"/>
            <w:vAlign w:val="center"/>
          </w:tcPr>
          <w:p w:rsidR="0027411C" w:rsidRDefault="0027411C" w:rsidP="00FD5F27">
            <w:pPr>
              <w:pStyle w:val="Tabletext"/>
              <w:jc w:val="center"/>
            </w:pPr>
            <w:r>
              <w:t>58</w:t>
            </w:r>
            <w:r>
              <w:rPr>
                <w:rFonts w:ascii="Tms Rmn" w:hAnsi="Tms Rmn"/>
                <w:sz w:val="12"/>
              </w:rPr>
              <w:t> </w:t>
            </w:r>
            <w:r>
              <w:t>950</w:t>
            </w:r>
          </w:p>
        </w:tc>
        <w:tc>
          <w:tcPr>
            <w:tcW w:w="1304" w:type="dxa"/>
            <w:vAlign w:val="center"/>
          </w:tcPr>
          <w:p w:rsidR="0027411C" w:rsidRDefault="0027411C" w:rsidP="00FD5F27">
            <w:pPr>
              <w:pStyle w:val="Tabletext"/>
              <w:jc w:val="center"/>
            </w:pPr>
            <w:r>
              <w:t>50</w:t>
            </w:r>
          </w:p>
        </w:tc>
        <w:tc>
          <w:tcPr>
            <w:tcW w:w="1304" w:type="dxa"/>
            <w:vAlign w:val="center"/>
          </w:tcPr>
          <w:p w:rsidR="0027411C" w:rsidRDefault="0027411C" w:rsidP="00FD5F27">
            <w:pPr>
              <w:pStyle w:val="Tabletext"/>
              <w:jc w:val="center"/>
            </w:pPr>
            <w:r>
              <w:t>50</w:t>
            </w:r>
          </w:p>
        </w:tc>
      </w:tr>
      <w:tr w:rsidR="0027411C" w:rsidRPr="001738BF" w:rsidTr="004C7497">
        <w:trPr>
          <w:cantSplit/>
          <w:jc w:val="center"/>
        </w:trPr>
        <w:tc>
          <w:tcPr>
            <w:tcW w:w="7824" w:type="dxa"/>
            <w:gridSpan w:val="6"/>
            <w:tcBorders>
              <w:left w:val="nil"/>
              <w:bottom w:val="nil"/>
              <w:right w:val="nil"/>
            </w:tcBorders>
            <w:vAlign w:val="center"/>
          </w:tcPr>
          <w:p w:rsidR="0027411C" w:rsidRDefault="0027411C" w:rsidP="00FD5F27">
            <w:pPr>
              <w:pStyle w:val="Tablelegend"/>
              <w:spacing w:after="20"/>
              <w:ind w:right="0" w:hanging="284"/>
              <w:rPr>
                <w:lang w:val="en-US"/>
              </w:rPr>
            </w:pPr>
            <w:r>
              <w:rPr>
                <w:i/>
                <w:iCs/>
                <w:lang w:val="en-US"/>
              </w:rPr>
              <w:t>XS</w:t>
            </w:r>
            <w:r>
              <w:rPr>
                <w:lang w:val="en-US"/>
              </w:rPr>
              <w:t>:</w:t>
            </w:r>
            <w:r>
              <w:rPr>
                <w:lang w:val="en-US"/>
              </w:rPr>
              <w:tab/>
              <w:t>separation between centre frequencies of adjacent channels</w:t>
            </w:r>
          </w:p>
          <w:p w:rsidR="0027411C" w:rsidRDefault="0027411C" w:rsidP="00FD5F27">
            <w:pPr>
              <w:pStyle w:val="Tablelegend"/>
              <w:spacing w:before="60" w:after="20"/>
              <w:ind w:left="567" w:right="0" w:hanging="567"/>
              <w:rPr>
                <w:lang w:val="en-US"/>
              </w:rPr>
            </w:pPr>
            <w:r>
              <w:rPr>
                <w:i/>
                <w:lang w:val="en-US"/>
              </w:rPr>
              <w:t>Z</w:t>
            </w:r>
            <w:r>
              <w:rPr>
                <w:position w:val="-4"/>
                <w:sz w:val="18"/>
                <w:lang w:val="en-US"/>
              </w:rPr>
              <w:t>1</w:t>
            </w:r>
            <w:r>
              <w:rPr>
                <w:i/>
                <w:lang w:val="en-US"/>
              </w:rPr>
              <w:t>S</w:t>
            </w:r>
            <w:r>
              <w:rPr>
                <w:lang w:val="en-US"/>
              </w:rPr>
              <w:t>:</w:t>
            </w:r>
            <w:r>
              <w:rPr>
                <w:lang w:val="en-US"/>
              </w:rPr>
              <w:tab/>
              <w:t>separation between the lower band edge and the centre frequency of the first channel</w:t>
            </w:r>
          </w:p>
          <w:p w:rsidR="0027411C" w:rsidRDefault="0027411C" w:rsidP="00FD5F27">
            <w:pPr>
              <w:pStyle w:val="Tablelegend"/>
              <w:spacing w:before="60" w:after="20"/>
              <w:ind w:left="567" w:right="0" w:hanging="567"/>
              <w:rPr>
                <w:lang w:val="en-US"/>
              </w:rPr>
            </w:pPr>
            <w:r>
              <w:rPr>
                <w:i/>
                <w:lang w:val="en-US"/>
              </w:rPr>
              <w:t>Z</w:t>
            </w:r>
            <w:r>
              <w:rPr>
                <w:position w:val="-4"/>
                <w:sz w:val="18"/>
                <w:lang w:val="en-US"/>
              </w:rPr>
              <w:t>2</w:t>
            </w:r>
            <w:r>
              <w:rPr>
                <w:i/>
                <w:lang w:val="en-US"/>
              </w:rPr>
              <w:t>S</w:t>
            </w:r>
            <w:r>
              <w:rPr>
                <w:lang w:val="en-US"/>
              </w:rPr>
              <w:t>:</w:t>
            </w:r>
            <w:r>
              <w:rPr>
                <w:lang w:val="en-US"/>
              </w:rPr>
              <w:tab/>
              <w:t>separation between centre frequencies of the final channel and the upper band edge.</w:t>
            </w:r>
          </w:p>
        </w:tc>
      </w:tr>
    </w:tbl>
    <w:p w:rsidR="0027411C" w:rsidRDefault="0027411C" w:rsidP="0027411C">
      <w:pPr>
        <w:pStyle w:val="Tablefin"/>
      </w:pPr>
    </w:p>
    <w:p w:rsidR="0027411C" w:rsidRDefault="0027411C" w:rsidP="0027411C">
      <w:pPr>
        <w:rPr>
          <w:lang w:val="en-US"/>
        </w:rPr>
      </w:pPr>
    </w:p>
    <w:p w:rsidR="0027411C" w:rsidRDefault="0027411C" w:rsidP="0027411C">
      <w:pPr>
        <w:rPr>
          <w:lang w:val="en-US"/>
        </w:rPr>
      </w:pPr>
    </w:p>
    <w:p w:rsidR="0027411C" w:rsidRPr="0027411C" w:rsidRDefault="0027411C" w:rsidP="0027411C">
      <w:pPr>
        <w:pStyle w:val="Line"/>
      </w:pPr>
    </w:p>
    <w:sectPr w:rsidR="0027411C" w:rsidRPr="0027411C"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57BF4" w:rsidRDefault="00057BF4">
      <w:r>
        <w:separator/>
      </w:r>
    </w:p>
  </w:endnote>
  <w:endnote w:type="continuationSeparator" w:id="0">
    <w:p w:rsidR="00057BF4" w:rsidRDefault="00057BF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57BF4" w:rsidRDefault="00057BF4">
      <w:r>
        <w:separator/>
      </w:r>
    </w:p>
  </w:footnote>
  <w:footnote w:type="continuationSeparator" w:id="0">
    <w:p w:rsidR="00057BF4" w:rsidRDefault="00057BF4">
      <w:r>
        <w:continuationSeparator/>
      </w:r>
    </w:p>
  </w:footnote>
  <w:footnote w:id="1">
    <w:p w:rsidR="0027411C" w:rsidRPr="0027411C" w:rsidRDefault="0027411C">
      <w:pPr>
        <w:pStyle w:val="FootnoteText"/>
        <w:rPr>
          <w:lang w:val="en-US"/>
        </w:rPr>
      </w:pPr>
      <w:r>
        <w:rPr>
          <w:rStyle w:val="FootnoteReference"/>
        </w:rPr>
        <w:t>*</w:t>
      </w:r>
      <w:r>
        <w:tab/>
      </w:r>
      <w:r w:rsidRPr="000D2820">
        <w:rPr>
          <w:lang w:val="en-US"/>
        </w:rPr>
        <w:t>Radiocommunication Study Group 5 made editorial amendments to this Recommendation in December 2009 in accordance with Resolution ITU-R 1.</w:t>
      </w:r>
    </w:p>
  </w:footnote>
  <w:footnote w:id="2">
    <w:p w:rsidR="0027411C" w:rsidRPr="0027411C" w:rsidRDefault="0027411C">
      <w:pPr>
        <w:pStyle w:val="FootnoteText"/>
        <w:rPr>
          <w:lang w:val="en-US"/>
        </w:rPr>
      </w:pPr>
      <w:r>
        <w:rPr>
          <w:rStyle w:val="FootnoteReference"/>
        </w:rPr>
        <w:t>**</w:t>
      </w:r>
      <w:r>
        <w:tab/>
      </w:r>
      <w:r w:rsidRPr="00176615">
        <w:rPr>
          <w:lang w:val="en-US"/>
        </w:rPr>
        <w:t>Radiocommunication Study Group 5 made editorial amendments to</w:t>
      </w:r>
      <w:r>
        <w:rPr>
          <w:lang w:val="en-US"/>
        </w:rPr>
        <w:t xml:space="preserve"> this Recommendation in November 2010</w:t>
      </w:r>
      <w:r w:rsidRPr="00176615">
        <w:rPr>
          <w:lang w:val="en-US"/>
        </w:rPr>
        <w:t xml:space="preserve"> in accordance with Resolution ITU-R 1.</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413059"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Pr="00FC42AF" w:rsidRDefault="0072689E">
    <w:pPr>
      <w:pStyle w:val="Header"/>
      <w:jc w:val="left"/>
    </w:pPr>
    <w:r>
      <w:rPr>
        <w:rStyle w:val="PageNumber"/>
        <w:b/>
        <w:bCs/>
      </w:rPr>
      <w:fldChar w:fldCharType="begin"/>
    </w:r>
    <w:r w:rsidR="007D224F" w:rsidRPr="00FC42AF">
      <w:rPr>
        <w:rStyle w:val="PageNumber"/>
        <w:b/>
        <w:bCs/>
      </w:rPr>
      <w:instrText xml:space="preserve"> PAGE </w:instrText>
    </w:r>
    <w:r>
      <w:rPr>
        <w:rStyle w:val="PageNumber"/>
        <w:b/>
        <w:bCs/>
      </w:rPr>
      <w:fldChar w:fldCharType="separate"/>
    </w:r>
    <w:r w:rsidR="00493274">
      <w:rPr>
        <w:rStyle w:val="PageNumber"/>
        <w:b/>
        <w:bCs/>
        <w:noProof/>
      </w:rPr>
      <w:t>6</w:t>
    </w:r>
    <w:r>
      <w:rPr>
        <w:rStyle w:val="PageNumber"/>
        <w:b/>
        <w:bCs/>
      </w:rPr>
      <w:fldChar w:fldCharType="end"/>
    </w:r>
    <w:r w:rsidR="007D224F" w:rsidRPr="00FC42AF">
      <w:tab/>
    </w:r>
    <w:fldSimple w:instr=" DOCPROPERTY &quot;Header&quot; \* MERGEFORMAT ">
      <w:r w:rsidR="00493274" w:rsidRPr="00493274">
        <w:rPr>
          <w:b/>
          <w:bCs/>
        </w:rPr>
        <w:t xml:space="preserve">Rec. </w:t>
      </w:r>
    </w:fldSimple>
    <w:r w:rsidR="007D224F">
      <w:rPr>
        <w:b/>
        <w:bCs/>
      </w:rPr>
      <w:t xml:space="preserve"> </w:t>
    </w:r>
    <w:r>
      <w:rPr>
        <w:b/>
        <w:bCs/>
      </w:rPr>
      <w:fldChar w:fldCharType="begin"/>
    </w:r>
    <w:r w:rsidR="007D224F" w:rsidRPr="00FC42AF">
      <w:rPr>
        <w:b/>
        <w:bCs/>
      </w:rPr>
      <w:instrText>styleref href</w:instrText>
    </w:r>
    <w:r>
      <w:rPr>
        <w:b/>
        <w:bCs/>
      </w:rPr>
      <w:fldChar w:fldCharType="separate"/>
    </w:r>
    <w:r w:rsidR="00493274">
      <w:rPr>
        <w:b/>
        <w:bCs/>
        <w:noProof/>
      </w:rPr>
      <w:t>ITU-R  F.1497-1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224F" w:rsidRDefault="007D224F">
    <w:pPr>
      <w:pStyle w:val="Header"/>
    </w:pPr>
    <w:r>
      <w:tab/>
    </w:r>
    <w:fldSimple w:instr=" DOCPROPERTY &quot;Header&quot; \* MERGEFORMAT ">
      <w:r w:rsidR="00493274" w:rsidRPr="00493274">
        <w:rPr>
          <w:b/>
          <w:bCs/>
        </w:rPr>
        <w:t xml:space="preserve">Rec. </w:t>
      </w:r>
    </w:fldSimple>
    <w:r>
      <w:rPr>
        <w:b/>
        <w:bCs/>
      </w:rPr>
      <w:t xml:space="preserve"> </w:t>
    </w:r>
    <w:r w:rsidR="0072689E">
      <w:rPr>
        <w:b/>
        <w:bCs/>
      </w:rPr>
      <w:fldChar w:fldCharType="begin"/>
    </w:r>
    <w:r>
      <w:rPr>
        <w:b/>
        <w:bCs/>
      </w:rPr>
      <w:instrText>styleref href</w:instrText>
    </w:r>
    <w:r w:rsidR="0072689E">
      <w:rPr>
        <w:b/>
        <w:bCs/>
      </w:rPr>
      <w:fldChar w:fldCharType="separate"/>
    </w:r>
    <w:r w:rsidR="00493274">
      <w:rPr>
        <w:b/>
        <w:bCs/>
        <w:noProof/>
      </w:rPr>
      <w:t>ITU-R  F.1497-1</w:t>
    </w:r>
    <w:r w:rsidR="0072689E">
      <w:rPr>
        <w:b/>
        <w:bCs/>
      </w:rPr>
      <w:fldChar w:fldCharType="end"/>
    </w:r>
    <w:r>
      <w:tab/>
    </w:r>
    <w:r w:rsidR="0072689E">
      <w:rPr>
        <w:rStyle w:val="PageNumber"/>
        <w:b/>
        <w:bCs/>
      </w:rPr>
      <w:fldChar w:fldCharType="begin"/>
    </w:r>
    <w:r>
      <w:rPr>
        <w:rStyle w:val="PageNumber"/>
        <w:b/>
        <w:bCs/>
      </w:rPr>
      <w:instrText xml:space="preserve"> PAGE </w:instrText>
    </w:r>
    <w:r w:rsidR="0072689E">
      <w:rPr>
        <w:rStyle w:val="PageNumber"/>
        <w:b/>
        <w:bCs/>
      </w:rPr>
      <w:fldChar w:fldCharType="separate"/>
    </w:r>
    <w:r w:rsidR="00493274">
      <w:rPr>
        <w:rStyle w:val="PageNumber"/>
        <w:b/>
        <w:bCs/>
        <w:noProof/>
      </w:rPr>
      <w:t>5</w:t>
    </w:r>
    <w:r w:rsidR="0072689E">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7169">
      <o:colormru v:ext="edit" colors="#d62a47"/>
      <o:colormenu v:ext="edit" strokecolor="#d62a47"/>
    </o:shapedefaults>
  </w:hdrShapeDefaults>
  <w:footnotePr>
    <w:footnote w:id="-1"/>
    <w:footnote w:id="0"/>
  </w:footnotePr>
  <w:endnotePr>
    <w:endnote w:id="-1"/>
    <w:endnote w:id="0"/>
  </w:endnotePr>
  <w:compat/>
  <w:rsids>
    <w:rsidRoot w:val="00934ED7"/>
    <w:rsid w:val="00013002"/>
    <w:rsid w:val="000269CE"/>
    <w:rsid w:val="00036EE3"/>
    <w:rsid w:val="00057BF4"/>
    <w:rsid w:val="00072484"/>
    <w:rsid w:val="00096612"/>
    <w:rsid w:val="000A4386"/>
    <w:rsid w:val="000B7683"/>
    <w:rsid w:val="000D0677"/>
    <w:rsid w:val="000E6A6E"/>
    <w:rsid w:val="00102934"/>
    <w:rsid w:val="00123703"/>
    <w:rsid w:val="00147110"/>
    <w:rsid w:val="001511A6"/>
    <w:rsid w:val="002058CE"/>
    <w:rsid w:val="002165F1"/>
    <w:rsid w:val="0027411C"/>
    <w:rsid w:val="00276D21"/>
    <w:rsid w:val="00296D7F"/>
    <w:rsid w:val="002B3CF6"/>
    <w:rsid w:val="002C768A"/>
    <w:rsid w:val="002D76C4"/>
    <w:rsid w:val="002F5199"/>
    <w:rsid w:val="00356B5D"/>
    <w:rsid w:val="00413059"/>
    <w:rsid w:val="00420DFD"/>
    <w:rsid w:val="00437A76"/>
    <w:rsid w:val="00470E28"/>
    <w:rsid w:val="00493274"/>
    <w:rsid w:val="004934C5"/>
    <w:rsid w:val="004F65E4"/>
    <w:rsid w:val="00556548"/>
    <w:rsid w:val="00586EF8"/>
    <w:rsid w:val="005B49AB"/>
    <w:rsid w:val="005B50E7"/>
    <w:rsid w:val="005E7B4F"/>
    <w:rsid w:val="00601882"/>
    <w:rsid w:val="00607D68"/>
    <w:rsid w:val="00613212"/>
    <w:rsid w:val="006149B1"/>
    <w:rsid w:val="00677965"/>
    <w:rsid w:val="00680D2B"/>
    <w:rsid w:val="00681B32"/>
    <w:rsid w:val="006A75CC"/>
    <w:rsid w:val="006B1D2B"/>
    <w:rsid w:val="006E1131"/>
    <w:rsid w:val="006E2037"/>
    <w:rsid w:val="006E6199"/>
    <w:rsid w:val="00712870"/>
    <w:rsid w:val="0072689E"/>
    <w:rsid w:val="00743D85"/>
    <w:rsid w:val="00753CF4"/>
    <w:rsid w:val="007565CC"/>
    <w:rsid w:val="00763B9A"/>
    <w:rsid w:val="00794726"/>
    <w:rsid w:val="007A6AA8"/>
    <w:rsid w:val="007D224F"/>
    <w:rsid w:val="00807436"/>
    <w:rsid w:val="008310C9"/>
    <w:rsid w:val="00853CC5"/>
    <w:rsid w:val="008C1BAC"/>
    <w:rsid w:val="008C7848"/>
    <w:rsid w:val="00906589"/>
    <w:rsid w:val="00906AD6"/>
    <w:rsid w:val="00917AF2"/>
    <w:rsid w:val="0092418A"/>
    <w:rsid w:val="00934ED7"/>
    <w:rsid w:val="009543C3"/>
    <w:rsid w:val="00966E1B"/>
    <w:rsid w:val="009947C0"/>
    <w:rsid w:val="009F2D2C"/>
    <w:rsid w:val="00A11CB5"/>
    <w:rsid w:val="00A31928"/>
    <w:rsid w:val="00A51727"/>
    <w:rsid w:val="00A62A14"/>
    <w:rsid w:val="00A6617B"/>
    <w:rsid w:val="00A71FE5"/>
    <w:rsid w:val="00A971A1"/>
    <w:rsid w:val="00AA3AD8"/>
    <w:rsid w:val="00AB0DC8"/>
    <w:rsid w:val="00AC5993"/>
    <w:rsid w:val="00B033C8"/>
    <w:rsid w:val="00B33425"/>
    <w:rsid w:val="00B44E24"/>
    <w:rsid w:val="00B54ECC"/>
    <w:rsid w:val="00B714F3"/>
    <w:rsid w:val="00B87B6B"/>
    <w:rsid w:val="00BC5D77"/>
    <w:rsid w:val="00BF487A"/>
    <w:rsid w:val="00C46BD9"/>
    <w:rsid w:val="00C55258"/>
    <w:rsid w:val="00C73560"/>
    <w:rsid w:val="00CB0F14"/>
    <w:rsid w:val="00CD659B"/>
    <w:rsid w:val="00CE0A43"/>
    <w:rsid w:val="00CE7A98"/>
    <w:rsid w:val="00D83556"/>
    <w:rsid w:val="00DF4176"/>
    <w:rsid w:val="00E17240"/>
    <w:rsid w:val="00E406BD"/>
    <w:rsid w:val="00E74595"/>
    <w:rsid w:val="00EB7C57"/>
    <w:rsid w:val="00ED2695"/>
    <w:rsid w:val="00F30C9B"/>
    <w:rsid w:val="00F354B1"/>
    <w:rsid w:val="00FB0E4E"/>
    <w:rsid w:val="00FC42AF"/>
    <w:rsid w:val="00FD5F27"/>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7169">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annotation reference" w:uiPriority="99"/>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7411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27411C"/>
    <w:pPr>
      <w:keepNext/>
      <w:keepLines/>
      <w:spacing w:before="480"/>
      <w:ind w:left="794" w:hanging="794"/>
      <w:outlineLvl w:val="0"/>
    </w:pPr>
    <w:rPr>
      <w:b/>
    </w:rPr>
  </w:style>
  <w:style w:type="paragraph" w:styleId="Heading2">
    <w:name w:val="heading 2"/>
    <w:basedOn w:val="Heading1"/>
    <w:next w:val="Normal"/>
    <w:qFormat/>
    <w:rsid w:val="0027411C"/>
    <w:pPr>
      <w:spacing w:before="320"/>
      <w:outlineLvl w:val="1"/>
    </w:pPr>
  </w:style>
  <w:style w:type="paragraph" w:styleId="Heading3">
    <w:name w:val="heading 3"/>
    <w:basedOn w:val="Heading1"/>
    <w:next w:val="Normal"/>
    <w:qFormat/>
    <w:rsid w:val="0027411C"/>
    <w:pPr>
      <w:spacing w:before="200"/>
      <w:outlineLvl w:val="2"/>
    </w:pPr>
  </w:style>
  <w:style w:type="paragraph" w:styleId="Heading4">
    <w:name w:val="heading 4"/>
    <w:basedOn w:val="Heading3"/>
    <w:next w:val="Normal"/>
    <w:qFormat/>
    <w:rsid w:val="0027411C"/>
    <w:pPr>
      <w:tabs>
        <w:tab w:val="clear" w:pos="794"/>
        <w:tab w:val="left" w:pos="992"/>
      </w:tabs>
      <w:ind w:left="992" w:hanging="992"/>
      <w:outlineLvl w:val="3"/>
    </w:pPr>
  </w:style>
  <w:style w:type="paragraph" w:styleId="Heading5">
    <w:name w:val="heading 5"/>
    <w:basedOn w:val="Heading4"/>
    <w:next w:val="Normal"/>
    <w:qFormat/>
    <w:rsid w:val="0027411C"/>
    <w:pPr>
      <w:outlineLvl w:val="4"/>
    </w:pPr>
  </w:style>
  <w:style w:type="paragraph" w:styleId="Heading6">
    <w:name w:val="heading 6"/>
    <w:basedOn w:val="Heading4"/>
    <w:next w:val="Normal"/>
    <w:qFormat/>
    <w:rsid w:val="0027411C"/>
    <w:pPr>
      <w:tabs>
        <w:tab w:val="clear" w:pos="992"/>
        <w:tab w:val="clear" w:pos="1191"/>
      </w:tabs>
      <w:ind w:left="1588" w:hanging="1588"/>
      <w:outlineLvl w:val="5"/>
    </w:pPr>
  </w:style>
  <w:style w:type="paragraph" w:styleId="Heading7">
    <w:name w:val="heading 7"/>
    <w:basedOn w:val="Heading6"/>
    <w:next w:val="Normal"/>
    <w:qFormat/>
    <w:rsid w:val="0027411C"/>
    <w:pPr>
      <w:outlineLvl w:val="6"/>
    </w:pPr>
  </w:style>
  <w:style w:type="paragraph" w:styleId="Heading8">
    <w:name w:val="heading 8"/>
    <w:basedOn w:val="Heading6"/>
    <w:next w:val="Normal"/>
    <w:qFormat/>
    <w:rsid w:val="0027411C"/>
    <w:pPr>
      <w:outlineLvl w:val="7"/>
    </w:pPr>
  </w:style>
  <w:style w:type="paragraph" w:styleId="Heading9">
    <w:name w:val="heading 9"/>
    <w:basedOn w:val="Heading6"/>
    <w:next w:val="Normal"/>
    <w:qFormat/>
    <w:rsid w:val="0027411C"/>
    <w:pPr>
      <w:jc w:val="left"/>
      <w:outlineLvl w:val="8"/>
    </w:pPr>
  </w:style>
  <w:style w:type="character" w:default="1" w:styleId="DefaultParagraphFont">
    <w:name w:val="Default Paragraph Font"/>
    <w:uiPriority w:val="1"/>
    <w:semiHidden/>
    <w:unhideWhenUsed/>
    <w:rsid w:val="0027411C"/>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rsid w:val="0027411C"/>
  </w:style>
  <w:style w:type="paragraph" w:styleId="Header">
    <w:name w:val="header"/>
    <w:basedOn w:val="Normal"/>
    <w:rsid w:val="0027411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7411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7411C"/>
  </w:style>
  <w:style w:type="paragraph" w:customStyle="1" w:styleId="Headingb">
    <w:name w:val="Heading_b"/>
    <w:basedOn w:val="Heading3"/>
    <w:next w:val="Normal"/>
    <w:rsid w:val="0027411C"/>
    <w:pPr>
      <w:spacing w:before="160"/>
      <w:ind w:left="0" w:firstLine="0"/>
      <w:outlineLvl w:val="9"/>
    </w:pPr>
  </w:style>
  <w:style w:type="paragraph" w:customStyle="1" w:styleId="Headingi">
    <w:name w:val="Heading_i"/>
    <w:basedOn w:val="Heading3"/>
    <w:next w:val="Normal"/>
    <w:rsid w:val="0027411C"/>
    <w:pPr>
      <w:spacing w:before="160"/>
      <w:ind w:left="0" w:firstLine="0"/>
    </w:pPr>
    <w:rPr>
      <w:b w:val="0"/>
      <w:i/>
    </w:rPr>
  </w:style>
  <w:style w:type="character" w:customStyle="1" w:styleId="href">
    <w:name w:val="href"/>
    <w:basedOn w:val="DefaultParagraphFont"/>
    <w:rsid w:val="0027411C"/>
  </w:style>
  <w:style w:type="paragraph" w:customStyle="1" w:styleId="AnnexNoTitle">
    <w:name w:val="Annex_NoTitle"/>
    <w:basedOn w:val="Normal"/>
    <w:next w:val="Normalaftertitle"/>
    <w:rsid w:val="0027411C"/>
    <w:pPr>
      <w:keepNext/>
      <w:keepLines/>
      <w:spacing w:before="480" w:after="80"/>
      <w:jc w:val="center"/>
    </w:pPr>
    <w:rPr>
      <w:b/>
      <w:sz w:val="28"/>
    </w:rPr>
  </w:style>
  <w:style w:type="paragraph" w:customStyle="1" w:styleId="Normalaftertitle">
    <w:name w:val="Normal_after_title"/>
    <w:basedOn w:val="Normal"/>
    <w:next w:val="Normal"/>
    <w:rsid w:val="0027411C"/>
    <w:pPr>
      <w:spacing w:before="320"/>
    </w:pPr>
  </w:style>
  <w:style w:type="paragraph" w:customStyle="1" w:styleId="enumlev2">
    <w:name w:val="enumlev2"/>
    <w:basedOn w:val="enumlev1"/>
    <w:rsid w:val="0027411C"/>
    <w:pPr>
      <w:ind w:left="1191" w:hanging="397"/>
    </w:pPr>
  </w:style>
  <w:style w:type="paragraph" w:customStyle="1" w:styleId="enumlev1">
    <w:name w:val="enumlev1"/>
    <w:basedOn w:val="Normal"/>
    <w:link w:val="enumlev1Char"/>
    <w:rsid w:val="0027411C"/>
    <w:pPr>
      <w:spacing w:before="80"/>
      <w:ind w:left="794" w:hanging="794"/>
    </w:pPr>
  </w:style>
  <w:style w:type="paragraph" w:customStyle="1" w:styleId="enumlev3">
    <w:name w:val="enumlev3"/>
    <w:basedOn w:val="enumlev2"/>
    <w:rsid w:val="0027411C"/>
    <w:pPr>
      <w:ind w:left="1588"/>
    </w:pPr>
  </w:style>
  <w:style w:type="paragraph" w:customStyle="1" w:styleId="Note">
    <w:name w:val="Note"/>
    <w:basedOn w:val="Normal"/>
    <w:rsid w:val="0027411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27411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27411C"/>
    <w:pPr>
      <w:keepNext/>
      <w:keepLines/>
      <w:spacing w:before="240"/>
      <w:jc w:val="center"/>
    </w:pPr>
    <w:rPr>
      <w:b/>
      <w:sz w:val="28"/>
    </w:rPr>
  </w:style>
  <w:style w:type="paragraph" w:customStyle="1" w:styleId="Recref">
    <w:name w:val="Rec_ref"/>
    <w:basedOn w:val="Normal"/>
    <w:next w:val="Recdate"/>
    <w:rsid w:val="0027411C"/>
    <w:pPr>
      <w:jc w:val="center"/>
    </w:pPr>
  </w:style>
  <w:style w:type="paragraph" w:customStyle="1" w:styleId="Recdate">
    <w:name w:val="Rec_date"/>
    <w:basedOn w:val="Recref"/>
    <w:next w:val="Normalaftertitle"/>
    <w:rsid w:val="0027411C"/>
    <w:pPr>
      <w:jc w:val="right"/>
    </w:pPr>
  </w:style>
  <w:style w:type="paragraph" w:customStyle="1" w:styleId="HeadingSum">
    <w:name w:val="Heading_Sum"/>
    <w:basedOn w:val="Headingb"/>
    <w:next w:val="Normal"/>
    <w:rsid w:val="0027411C"/>
    <w:pPr>
      <w:spacing w:before="240"/>
    </w:pPr>
    <w:rPr>
      <w:sz w:val="22"/>
      <w:lang w:val="es-ES_tradnl"/>
    </w:rPr>
  </w:style>
  <w:style w:type="paragraph" w:customStyle="1" w:styleId="AppendixNoTitle">
    <w:name w:val="Appendix_NoTitle"/>
    <w:basedOn w:val="AnnexNoTitle"/>
    <w:next w:val="Normal"/>
    <w:rsid w:val="0027411C"/>
  </w:style>
  <w:style w:type="paragraph" w:customStyle="1" w:styleId="Tablefin">
    <w:name w:val="Table_fin"/>
    <w:basedOn w:val="Normal"/>
    <w:next w:val="Normal"/>
    <w:rsid w:val="0027411C"/>
    <w:pPr>
      <w:spacing w:before="0"/>
    </w:pPr>
    <w:rPr>
      <w:sz w:val="20"/>
      <w:lang w:val="en-GB"/>
    </w:rPr>
  </w:style>
  <w:style w:type="paragraph" w:customStyle="1" w:styleId="Tablehead">
    <w:name w:val="Table_head"/>
    <w:basedOn w:val="Normal"/>
    <w:next w:val="Normal"/>
    <w:rsid w:val="0027411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74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7411C"/>
    <w:pPr>
      <w:keepNext/>
      <w:spacing w:before="360" w:after="120"/>
      <w:jc w:val="center"/>
    </w:pPr>
  </w:style>
  <w:style w:type="paragraph" w:customStyle="1" w:styleId="Tabletext">
    <w:name w:val="Table_text"/>
    <w:basedOn w:val="Normal"/>
    <w:rsid w:val="0027411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7411C"/>
    <w:pPr>
      <w:tabs>
        <w:tab w:val="clear" w:pos="1191"/>
        <w:tab w:val="clear" w:pos="1588"/>
        <w:tab w:val="clear" w:pos="1985"/>
        <w:tab w:val="center" w:pos="4820"/>
        <w:tab w:val="right" w:pos="9639"/>
      </w:tabs>
    </w:pPr>
  </w:style>
  <w:style w:type="paragraph" w:customStyle="1" w:styleId="Equationlegend">
    <w:name w:val="Equation_legend"/>
    <w:basedOn w:val="NormalIndent"/>
    <w:rsid w:val="0027411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7411C"/>
    <w:pPr>
      <w:ind w:left="794"/>
    </w:pPr>
  </w:style>
  <w:style w:type="paragraph" w:customStyle="1" w:styleId="Figurelegend">
    <w:name w:val="Figure_legend"/>
    <w:basedOn w:val="Normal"/>
    <w:rsid w:val="0027411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7411C"/>
    <w:pPr>
      <w:keepNext/>
      <w:keepLines/>
      <w:spacing w:before="480" w:after="80"/>
      <w:jc w:val="center"/>
    </w:pPr>
    <w:rPr>
      <w:caps/>
      <w:sz w:val="18"/>
    </w:rPr>
  </w:style>
  <w:style w:type="paragraph" w:customStyle="1" w:styleId="Figuretitle">
    <w:name w:val="Figure_title"/>
    <w:basedOn w:val="Normal"/>
    <w:next w:val="Figure"/>
    <w:rsid w:val="0027411C"/>
    <w:pPr>
      <w:keepNext/>
      <w:spacing w:before="0" w:after="120"/>
      <w:jc w:val="center"/>
    </w:pPr>
    <w:rPr>
      <w:rFonts w:ascii="Times New Roman Bold" w:hAnsi="Times New Roman Bold"/>
      <w:b/>
      <w:sz w:val="18"/>
    </w:rPr>
  </w:style>
  <w:style w:type="paragraph" w:customStyle="1" w:styleId="Figure">
    <w:name w:val="Figure"/>
    <w:basedOn w:val="FigureNo"/>
    <w:next w:val="Normal"/>
    <w:rsid w:val="0027411C"/>
    <w:pPr>
      <w:keepNext w:val="0"/>
      <w:spacing w:before="0" w:after="240"/>
    </w:pPr>
  </w:style>
  <w:style w:type="paragraph" w:customStyle="1" w:styleId="tocpart">
    <w:name w:val="tocpart"/>
    <w:basedOn w:val="Normal"/>
    <w:rsid w:val="0027411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7411C"/>
    <w:pPr>
      <w:keepNext/>
      <w:keepLines/>
      <w:spacing w:before="480"/>
      <w:jc w:val="center"/>
    </w:pPr>
    <w:rPr>
      <w:sz w:val="28"/>
    </w:rPr>
  </w:style>
  <w:style w:type="paragraph" w:customStyle="1" w:styleId="Arttitle">
    <w:name w:val="Art_title"/>
    <w:basedOn w:val="Normal"/>
    <w:next w:val="Normalaftertitle"/>
    <w:rsid w:val="0027411C"/>
    <w:pPr>
      <w:keepNext/>
      <w:keepLines/>
      <w:spacing w:before="240"/>
      <w:jc w:val="center"/>
    </w:pPr>
    <w:rPr>
      <w:b/>
      <w:sz w:val="28"/>
    </w:rPr>
  </w:style>
  <w:style w:type="paragraph" w:customStyle="1" w:styleId="Blanc">
    <w:name w:val="Blanc"/>
    <w:basedOn w:val="Normal"/>
    <w:next w:val="Tabletext"/>
    <w:rsid w:val="0027411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7411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7411C"/>
    <w:pPr>
      <w:keepNext/>
      <w:keepLines/>
      <w:spacing w:before="160"/>
      <w:ind w:left="794"/>
    </w:pPr>
    <w:rPr>
      <w:i/>
    </w:rPr>
  </w:style>
  <w:style w:type="paragraph" w:customStyle="1" w:styleId="ChapNo">
    <w:name w:val="Chap_No"/>
    <w:basedOn w:val="ArtNo"/>
    <w:next w:val="Chaptitle"/>
    <w:rsid w:val="0027411C"/>
    <w:rPr>
      <w:b/>
    </w:rPr>
  </w:style>
  <w:style w:type="paragraph" w:customStyle="1" w:styleId="Chaptitle">
    <w:name w:val="Chap_title"/>
    <w:basedOn w:val="Arttitle"/>
    <w:next w:val="Normalaftertitle"/>
    <w:rsid w:val="0027411C"/>
  </w:style>
  <w:style w:type="character" w:styleId="FootnoteReference">
    <w:name w:val="footnote reference"/>
    <w:basedOn w:val="DefaultParagraphFont"/>
    <w:semiHidden/>
    <w:rsid w:val="0027411C"/>
    <w:rPr>
      <w:position w:val="6"/>
      <w:sz w:val="18"/>
    </w:rPr>
  </w:style>
  <w:style w:type="paragraph" w:styleId="FootnoteText">
    <w:name w:val="footnote text"/>
    <w:basedOn w:val="Normal"/>
    <w:semiHidden/>
    <w:rsid w:val="0027411C"/>
    <w:pPr>
      <w:keepLines/>
      <w:tabs>
        <w:tab w:val="left" w:pos="255"/>
      </w:tabs>
      <w:ind w:left="255" w:hanging="255"/>
    </w:pPr>
    <w:rPr>
      <w:sz w:val="22"/>
    </w:rPr>
  </w:style>
  <w:style w:type="paragraph" w:styleId="Index1">
    <w:name w:val="index 1"/>
    <w:basedOn w:val="Normal"/>
    <w:next w:val="Normal"/>
    <w:semiHidden/>
    <w:rsid w:val="0027411C"/>
  </w:style>
  <w:style w:type="paragraph" w:styleId="Index2">
    <w:name w:val="index 2"/>
    <w:basedOn w:val="Normal"/>
    <w:next w:val="Normal"/>
    <w:semiHidden/>
    <w:rsid w:val="0027411C"/>
    <w:pPr>
      <w:ind w:left="283"/>
    </w:pPr>
  </w:style>
  <w:style w:type="paragraph" w:styleId="Index3">
    <w:name w:val="index 3"/>
    <w:basedOn w:val="Normal"/>
    <w:next w:val="Normal"/>
    <w:semiHidden/>
    <w:rsid w:val="0027411C"/>
    <w:pPr>
      <w:ind w:left="566"/>
    </w:pPr>
  </w:style>
  <w:style w:type="paragraph" w:styleId="IndexHeading">
    <w:name w:val="index heading"/>
    <w:basedOn w:val="Normal"/>
    <w:next w:val="Index1"/>
    <w:semiHidden/>
    <w:rsid w:val="0027411C"/>
  </w:style>
  <w:style w:type="paragraph" w:customStyle="1" w:styleId="Line">
    <w:name w:val="Line"/>
    <w:basedOn w:val="Normal"/>
    <w:next w:val="Normal"/>
    <w:rsid w:val="0027411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7411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7411C"/>
  </w:style>
  <w:style w:type="paragraph" w:customStyle="1" w:styleId="Partref">
    <w:name w:val="Part_ref"/>
    <w:basedOn w:val="Normal"/>
    <w:next w:val="Normal"/>
    <w:rsid w:val="0027411C"/>
    <w:pPr>
      <w:keepNext/>
      <w:keepLines/>
      <w:spacing w:after="280"/>
      <w:jc w:val="center"/>
    </w:pPr>
  </w:style>
  <w:style w:type="paragraph" w:customStyle="1" w:styleId="Parttitle">
    <w:name w:val="Part_title"/>
    <w:basedOn w:val="Normal"/>
    <w:next w:val="Normalaftertitle"/>
    <w:rsid w:val="0027411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7411C"/>
  </w:style>
  <w:style w:type="paragraph" w:customStyle="1" w:styleId="QuestionNo">
    <w:name w:val="Question_No"/>
    <w:basedOn w:val="RecNo"/>
    <w:next w:val="Normal"/>
    <w:rsid w:val="0027411C"/>
  </w:style>
  <w:style w:type="paragraph" w:customStyle="1" w:styleId="Questionref">
    <w:name w:val="Question_ref"/>
    <w:basedOn w:val="Recref"/>
    <w:next w:val="Questiondate"/>
    <w:rsid w:val="0027411C"/>
  </w:style>
  <w:style w:type="paragraph" w:customStyle="1" w:styleId="Questiontitle">
    <w:name w:val="Question_title"/>
    <w:basedOn w:val="Normal"/>
    <w:next w:val="Questionref"/>
    <w:rsid w:val="0027411C"/>
  </w:style>
  <w:style w:type="paragraph" w:customStyle="1" w:styleId="Reftext">
    <w:name w:val="Ref_text"/>
    <w:basedOn w:val="Normal"/>
    <w:rsid w:val="0027411C"/>
    <w:pPr>
      <w:ind w:left="794" w:hanging="794"/>
    </w:pPr>
    <w:rPr>
      <w:sz w:val="22"/>
    </w:rPr>
  </w:style>
  <w:style w:type="paragraph" w:customStyle="1" w:styleId="Reftitle">
    <w:name w:val="Ref_title"/>
    <w:basedOn w:val="Normal"/>
    <w:next w:val="Reftext"/>
    <w:rsid w:val="0027411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7411C"/>
  </w:style>
  <w:style w:type="paragraph" w:customStyle="1" w:styleId="RepNo">
    <w:name w:val="Rep_No"/>
    <w:basedOn w:val="RecNo"/>
    <w:next w:val="Reptitle"/>
    <w:rsid w:val="0027411C"/>
  </w:style>
  <w:style w:type="paragraph" w:customStyle="1" w:styleId="Reptitle">
    <w:name w:val="Rep_title"/>
    <w:basedOn w:val="Rectitle"/>
    <w:next w:val="Repref"/>
    <w:rsid w:val="0027411C"/>
  </w:style>
  <w:style w:type="paragraph" w:customStyle="1" w:styleId="Repref">
    <w:name w:val="Rep_ref"/>
    <w:basedOn w:val="Recref"/>
    <w:next w:val="Repdate"/>
    <w:rsid w:val="0027411C"/>
  </w:style>
  <w:style w:type="paragraph" w:customStyle="1" w:styleId="Resdate">
    <w:name w:val="Res_date"/>
    <w:basedOn w:val="Recdate"/>
    <w:next w:val="Normalaftertitle"/>
    <w:rsid w:val="0027411C"/>
  </w:style>
  <w:style w:type="paragraph" w:customStyle="1" w:styleId="ResNo">
    <w:name w:val="Res_No"/>
    <w:basedOn w:val="RecNo"/>
    <w:next w:val="Restitle"/>
    <w:rsid w:val="0027411C"/>
  </w:style>
  <w:style w:type="paragraph" w:customStyle="1" w:styleId="Restitle">
    <w:name w:val="Res_title"/>
    <w:basedOn w:val="Normal"/>
    <w:next w:val="Resref"/>
    <w:rsid w:val="0027411C"/>
    <w:pPr>
      <w:spacing w:before="240"/>
      <w:jc w:val="center"/>
    </w:pPr>
    <w:rPr>
      <w:b/>
      <w:sz w:val="28"/>
    </w:rPr>
  </w:style>
  <w:style w:type="paragraph" w:customStyle="1" w:styleId="Resref">
    <w:name w:val="Res_ref"/>
    <w:basedOn w:val="Recref"/>
    <w:next w:val="Resdate"/>
    <w:rsid w:val="0027411C"/>
  </w:style>
  <w:style w:type="paragraph" w:customStyle="1" w:styleId="SectionNo">
    <w:name w:val="Section_No"/>
    <w:basedOn w:val="Normal"/>
    <w:next w:val="Normal"/>
    <w:rsid w:val="0027411C"/>
  </w:style>
  <w:style w:type="paragraph" w:customStyle="1" w:styleId="Sectiontitle">
    <w:name w:val="Section_title"/>
    <w:basedOn w:val="Normal"/>
    <w:next w:val="Normalaftertitle"/>
    <w:rsid w:val="0027411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7411C"/>
    <w:pPr>
      <w:tabs>
        <w:tab w:val="clear" w:pos="794"/>
        <w:tab w:val="clear" w:pos="1191"/>
        <w:tab w:val="clear" w:pos="1588"/>
        <w:tab w:val="clear" w:pos="1985"/>
        <w:tab w:val="right" w:pos="9611"/>
      </w:tabs>
    </w:pPr>
    <w:rPr>
      <w:i/>
    </w:rPr>
  </w:style>
  <w:style w:type="paragraph" w:styleId="TOC1">
    <w:name w:val="toc 1"/>
    <w:basedOn w:val="Normal"/>
    <w:semiHidden/>
    <w:rsid w:val="0027411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7411C"/>
    <w:pPr>
      <w:tabs>
        <w:tab w:val="clear" w:pos="567"/>
        <w:tab w:val="left" w:pos="1276"/>
      </w:tabs>
      <w:spacing w:before="160"/>
      <w:ind w:left="1276" w:hanging="709"/>
    </w:pPr>
  </w:style>
  <w:style w:type="paragraph" w:styleId="TOC3">
    <w:name w:val="toc 3"/>
    <w:basedOn w:val="TOC2"/>
    <w:semiHidden/>
    <w:rsid w:val="0027411C"/>
    <w:pPr>
      <w:tabs>
        <w:tab w:val="clear" w:pos="1276"/>
        <w:tab w:val="left" w:pos="2155"/>
      </w:tabs>
      <w:ind w:left="2155" w:hanging="879"/>
    </w:pPr>
  </w:style>
  <w:style w:type="paragraph" w:styleId="TOC4">
    <w:name w:val="toc 4"/>
    <w:basedOn w:val="TOC3"/>
    <w:semiHidden/>
    <w:rsid w:val="0027411C"/>
    <w:pPr>
      <w:tabs>
        <w:tab w:val="left" w:pos="3261"/>
      </w:tabs>
      <w:spacing w:before="80"/>
      <w:ind w:left="3261" w:hanging="993"/>
    </w:pPr>
  </w:style>
  <w:style w:type="paragraph" w:styleId="TOC5">
    <w:name w:val="toc 5"/>
    <w:basedOn w:val="TOC4"/>
    <w:semiHidden/>
    <w:rsid w:val="0027411C"/>
  </w:style>
  <w:style w:type="paragraph" w:styleId="TOC6">
    <w:name w:val="toc 6"/>
    <w:basedOn w:val="TOC4"/>
    <w:semiHidden/>
    <w:rsid w:val="0027411C"/>
  </w:style>
  <w:style w:type="paragraph" w:styleId="TOC7">
    <w:name w:val="toc 7"/>
    <w:basedOn w:val="TOC4"/>
    <w:semiHidden/>
    <w:rsid w:val="0027411C"/>
  </w:style>
  <w:style w:type="paragraph" w:styleId="TOC8">
    <w:name w:val="toc 8"/>
    <w:basedOn w:val="TOC4"/>
    <w:semiHidden/>
    <w:rsid w:val="0027411C"/>
  </w:style>
  <w:style w:type="paragraph" w:customStyle="1" w:styleId="Annexref">
    <w:name w:val="Annex_ref"/>
    <w:basedOn w:val="Normal"/>
    <w:next w:val="Normalaftertitle"/>
    <w:rsid w:val="0027411C"/>
    <w:pPr>
      <w:keepNext/>
      <w:keepLines/>
      <w:spacing w:after="280"/>
      <w:jc w:val="center"/>
    </w:pPr>
  </w:style>
  <w:style w:type="paragraph" w:customStyle="1" w:styleId="Appendixref">
    <w:name w:val="Appendix_ref"/>
    <w:basedOn w:val="Annexref"/>
    <w:next w:val="Normalaftertitle"/>
    <w:rsid w:val="0027411C"/>
  </w:style>
  <w:style w:type="paragraph" w:customStyle="1" w:styleId="Tabletitle">
    <w:name w:val="Table_title"/>
    <w:basedOn w:val="Normal"/>
    <w:next w:val="Tablehead"/>
    <w:rsid w:val="0027411C"/>
    <w:pPr>
      <w:keepNext/>
      <w:spacing w:before="0" w:after="120"/>
      <w:jc w:val="center"/>
    </w:pPr>
    <w:rPr>
      <w:b/>
    </w:rPr>
  </w:style>
  <w:style w:type="paragraph" w:customStyle="1" w:styleId="Summary">
    <w:name w:val="Summary"/>
    <w:basedOn w:val="Normal"/>
    <w:next w:val="Normalaftertitle"/>
    <w:rsid w:val="0027411C"/>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27411C"/>
    <w:pPr>
      <w:ind w:left="-85" w:firstLine="0"/>
    </w:pPr>
    <w:rPr>
      <w:lang w:val="en-US"/>
    </w:rPr>
  </w:style>
  <w:style w:type="character" w:customStyle="1" w:styleId="Heading1Char">
    <w:name w:val="Heading 1 Char"/>
    <w:basedOn w:val="DefaultParagraphFont"/>
    <w:link w:val="Heading1"/>
    <w:rsid w:val="0027411C"/>
    <w:rPr>
      <w:b/>
      <w:sz w:val="24"/>
      <w:lang w:val="fr-FR" w:eastAsia="en-US"/>
    </w:rPr>
  </w:style>
  <w:style w:type="character" w:styleId="CommentReference">
    <w:name w:val="annotation reference"/>
    <w:basedOn w:val="DefaultParagraphFont"/>
    <w:uiPriority w:val="99"/>
    <w:rsid w:val="0027411C"/>
    <w:rPr>
      <w:rFonts w:cs="Times New Roman"/>
      <w:sz w:val="16"/>
    </w:rPr>
  </w:style>
  <w:style w:type="character" w:customStyle="1" w:styleId="enumlev1Char">
    <w:name w:val="enumlev1 Char"/>
    <w:basedOn w:val="DefaultParagraphFont"/>
    <w:link w:val="enumlev1"/>
    <w:locked/>
    <w:rsid w:val="0027411C"/>
    <w:rPr>
      <w:sz w:val="24"/>
      <w:lang w:val="fr-FR" w:eastAsia="en-US"/>
    </w:rPr>
  </w:style>
</w:styles>
</file>

<file path=word/webSettings.xml><?xml version="1.0" encoding="utf-8"?>
<w:webSettings xmlns:r="http://schemas.openxmlformats.org/officeDocument/2006/relationships" xmlns:w="http://schemas.openxmlformats.org/wordprocessingml/2006/main">
  <w:divs>
    <w:div w:id="18379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oleObject" Target="embeddings/oleObject3.bin"/><Relationship Id="rId26" Type="http://schemas.openxmlformats.org/officeDocument/2006/relationships/oleObject" Target="embeddings/oleObject11.bin"/><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10.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wmf"/><Relationship Id="rId20" Type="http://schemas.openxmlformats.org/officeDocument/2006/relationships/oleObject" Target="embeddings/oleObject5.bin"/><Relationship Id="rId29" Type="http://schemas.openxmlformats.org/officeDocument/2006/relationships/image" Target="media/image5.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9.bin"/><Relationship Id="rId32"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8.bin"/><Relationship Id="rId28" Type="http://schemas.openxmlformats.org/officeDocument/2006/relationships/oleObject" Target="embeddings/oleObject12.bin"/><Relationship Id="rId10" Type="http://schemas.openxmlformats.org/officeDocument/2006/relationships/hyperlink" Target="http://www.itu.int/ITU-R/go/patents/en" TargetMode="External"/><Relationship Id="rId19" Type="http://schemas.openxmlformats.org/officeDocument/2006/relationships/oleObject" Target="embeddings/oleObject4.bin"/><Relationship Id="rId31" Type="http://schemas.openxmlformats.org/officeDocument/2006/relationships/image" Target="media/image6.wmf"/><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oleObject" Target="embeddings/oleObject7.bin"/><Relationship Id="rId27" Type="http://schemas.openxmlformats.org/officeDocument/2006/relationships/image" Target="media/image4.wmf"/><Relationship Id="rId30" Type="http://schemas.openxmlformats.org/officeDocument/2006/relationships/oleObject" Target="embeddings/oleObject1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DE197D-2B81-4B7A-9626-9E9115DD8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TotalTime>
  <Pages>8</Pages>
  <Words>1929</Words>
  <Characters>10019</Characters>
  <Application>Microsoft Office Word</Application>
  <DocSecurity>0</DocSecurity>
  <Lines>227</Lines>
  <Paragraphs>14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11934</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santosbo</cp:lastModifiedBy>
  <cp:revision>4</cp:revision>
  <cp:lastPrinted>2009-06-26T13:19:00Z</cp:lastPrinted>
  <dcterms:created xsi:type="dcterms:W3CDTF">2011-02-03T14:30:00Z</dcterms:created>
  <dcterms:modified xsi:type="dcterms:W3CDTF">2011-02-03T14:36:00Z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