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5AB" w:rsidRDefault="007F65AB" w:rsidP="007F65AB">
      <w:bookmarkStart w:id="0" w:name="c2tope"/>
      <w:bookmarkStart w:id="1" w:name="_GoBack"/>
      <w:bookmarkEnd w:id="0"/>
      <w:bookmarkEnd w:id="1"/>
    </w:p>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p w:rsidR="007F65AB" w:rsidRDefault="007F65AB" w:rsidP="007F65AB"/>
    <w:tbl>
      <w:tblPr>
        <w:tblW w:w="10089" w:type="dxa"/>
        <w:tblLook w:val="01E0" w:firstRow="1" w:lastRow="1" w:firstColumn="1" w:lastColumn="1" w:noHBand="0" w:noVBand="0"/>
      </w:tblPr>
      <w:tblGrid>
        <w:gridCol w:w="10089"/>
      </w:tblGrid>
      <w:tr w:rsidR="007F65AB" w:rsidRPr="00A443C2" w:rsidTr="00A028A8">
        <w:tc>
          <w:tcPr>
            <w:tcW w:w="10089" w:type="dxa"/>
          </w:tcPr>
          <w:p w:rsidR="007F65AB" w:rsidRPr="00B033C8" w:rsidRDefault="007F65AB" w:rsidP="00A028A8">
            <w:pPr>
              <w:spacing w:before="380" w:line="280" w:lineRule="exact"/>
              <w:jc w:val="right"/>
              <w:rPr>
                <w:rFonts w:ascii="Tahoma" w:hAnsi="Tahoma" w:cs="Tahoma"/>
                <w:b/>
                <w:bCs/>
                <w:iCs/>
                <w:color w:val="243285"/>
                <w:sz w:val="32"/>
                <w:szCs w:val="32"/>
                <w:lang w:val="en-US"/>
              </w:rPr>
            </w:pPr>
          </w:p>
          <w:p w:rsidR="007F65AB" w:rsidRPr="004F65E4" w:rsidRDefault="007F65AB" w:rsidP="007F65AB">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Recomma</w:t>
            </w:r>
            <w:r w:rsidR="00145969">
              <w:rPr>
                <w:rFonts w:ascii="Tahoma" w:hAnsi="Tahoma" w:cs="Tahoma"/>
                <w:b/>
                <w:bCs/>
                <w:iCs/>
                <w:color w:val="243285"/>
                <w:sz w:val="36"/>
                <w:szCs w:val="36"/>
              </w:rPr>
              <w:t xml:space="preserve">ndation  </w:t>
            </w:r>
            <w:r w:rsidRPr="004F65E4">
              <w:rPr>
                <w:rFonts w:ascii="Tahoma" w:hAnsi="Tahoma" w:cs="Tahoma"/>
                <w:b/>
                <w:bCs/>
                <w:iCs/>
                <w:color w:val="243285"/>
                <w:sz w:val="36"/>
                <w:szCs w:val="36"/>
              </w:rPr>
              <w:t>U</w:t>
            </w:r>
            <w:r w:rsidR="00145969">
              <w:rPr>
                <w:rFonts w:ascii="Tahoma" w:hAnsi="Tahoma" w:cs="Tahoma"/>
                <w:b/>
                <w:bCs/>
                <w:iCs/>
                <w:color w:val="243285"/>
                <w:sz w:val="36"/>
                <w:szCs w:val="36"/>
              </w:rPr>
              <w:t>IT</w:t>
            </w:r>
            <w:r w:rsidRPr="004F65E4">
              <w:rPr>
                <w:rFonts w:ascii="Tahoma" w:hAnsi="Tahoma" w:cs="Tahoma"/>
                <w:b/>
                <w:bCs/>
                <w:iCs/>
                <w:color w:val="243285"/>
                <w:sz w:val="36"/>
                <w:szCs w:val="36"/>
              </w:rPr>
              <w:t xml:space="preserve">-R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1778-1</w:t>
            </w:r>
          </w:p>
          <w:p w:rsidR="007F65AB" w:rsidRPr="00A443C2" w:rsidRDefault="007F65AB" w:rsidP="007F65A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2015</w:t>
            </w:r>
            <w:r w:rsidRPr="00A443C2">
              <w:rPr>
                <w:rFonts w:ascii="Tahoma" w:hAnsi="Tahoma" w:cs="Tahoma"/>
                <w:b/>
                <w:bCs/>
                <w:iCs/>
                <w:color w:val="243285"/>
                <w:szCs w:val="24"/>
              </w:rPr>
              <w:t>)</w:t>
            </w:r>
          </w:p>
        </w:tc>
      </w:tr>
      <w:tr w:rsidR="007F65AB" w:rsidRPr="00F54FBD" w:rsidTr="00A028A8">
        <w:tc>
          <w:tcPr>
            <w:tcW w:w="10089" w:type="dxa"/>
          </w:tcPr>
          <w:p w:rsidR="007F65AB" w:rsidRDefault="007F65AB" w:rsidP="00A028A8">
            <w:pPr>
              <w:spacing w:before="80" w:line="500" w:lineRule="exact"/>
              <w:jc w:val="right"/>
              <w:rPr>
                <w:rFonts w:ascii="Tahoma" w:hAnsi="Tahoma" w:cs="Tahoma"/>
                <w:b/>
                <w:bCs/>
                <w:iCs/>
                <w:color w:val="243285"/>
                <w:sz w:val="44"/>
                <w:szCs w:val="44"/>
              </w:rPr>
            </w:pPr>
          </w:p>
          <w:p w:rsidR="007F65AB" w:rsidRDefault="007F65AB" w:rsidP="007962DD">
            <w:pPr>
              <w:spacing w:before="80" w:line="500" w:lineRule="exact"/>
              <w:jc w:val="right"/>
              <w:rPr>
                <w:rFonts w:ascii="Tahoma" w:hAnsi="Tahoma" w:cs="Tahoma"/>
                <w:b/>
                <w:bCs/>
                <w:iCs/>
                <w:color w:val="243285"/>
                <w:sz w:val="44"/>
                <w:szCs w:val="44"/>
              </w:rPr>
            </w:pPr>
            <w:r w:rsidRPr="0055251F">
              <w:rPr>
                <w:rFonts w:ascii="Tahoma" w:hAnsi="Tahoma" w:cs="Tahoma"/>
                <w:b/>
                <w:bCs/>
                <w:iCs/>
                <w:color w:val="243285"/>
                <w:sz w:val="44"/>
                <w:szCs w:val="44"/>
              </w:rPr>
              <w:t>Conditions d'accès aux canaux</w:t>
            </w:r>
            <w:r w:rsidR="007962DD">
              <w:rPr>
                <w:rFonts w:ascii="Tahoma" w:hAnsi="Tahoma" w:cs="Tahoma"/>
                <w:b/>
                <w:bCs/>
                <w:iCs/>
                <w:color w:val="243285"/>
                <w:sz w:val="44"/>
                <w:szCs w:val="44"/>
              </w:rPr>
              <w:t xml:space="preserve"> </w:t>
            </w:r>
            <w:r w:rsidRPr="0055251F">
              <w:rPr>
                <w:rFonts w:ascii="Tahoma" w:hAnsi="Tahoma" w:cs="Tahoma"/>
                <w:b/>
                <w:bCs/>
                <w:iCs/>
                <w:color w:val="243285"/>
                <w:sz w:val="44"/>
                <w:szCs w:val="44"/>
              </w:rPr>
              <w:t>pour les systèmes</w:t>
            </w:r>
            <w:r w:rsidR="006217B5">
              <w:rPr>
                <w:rFonts w:ascii="Tahoma" w:hAnsi="Tahoma" w:cs="Tahoma"/>
                <w:b/>
                <w:bCs/>
                <w:iCs/>
                <w:color w:val="243285"/>
                <w:sz w:val="44"/>
                <w:szCs w:val="44"/>
              </w:rPr>
              <w:t xml:space="preserve"> </w:t>
            </w:r>
            <w:r w:rsidRPr="0055251F">
              <w:rPr>
                <w:rFonts w:ascii="Tahoma" w:hAnsi="Tahoma" w:cs="Tahoma"/>
                <w:b/>
                <w:bCs/>
                <w:iCs/>
                <w:color w:val="243285"/>
                <w:sz w:val="44"/>
                <w:szCs w:val="44"/>
              </w:rPr>
              <w:t>ada</w:t>
            </w:r>
            <w:r w:rsidR="00347504">
              <w:rPr>
                <w:rFonts w:ascii="Tahoma" w:hAnsi="Tahoma" w:cs="Tahoma"/>
                <w:b/>
                <w:bCs/>
                <w:iCs/>
                <w:color w:val="243285"/>
                <w:sz w:val="44"/>
                <w:szCs w:val="44"/>
              </w:rPr>
              <w:t>ptatifs</w:t>
            </w:r>
            <w:r w:rsidR="006217B5">
              <w:rPr>
                <w:rFonts w:ascii="Tahoma" w:hAnsi="Tahoma" w:cs="Tahoma"/>
                <w:b/>
                <w:bCs/>
                <w:iCs/>
                <w:color w:val="243285"/>
                <w:sz w:val="44"/>
                <w:szCs w:val="44"/>
              </w:rPr>
              <w:t xml:space="preserve"> à</w:t>
            </w:r>
            <w:r w:rsidR="007962DD">
              <w:rPr>
                <w:rFonts w:ascii="Tahoma" w:hAnsi="Tahoma" w:cs="Tahoma"/>
                <w:b/>
                <w:bCs/>
                <w:iCs/>
                <w:color w:val="243285"/>
                <w:sz w:val="44"/>
                <w:szCs w:val="44"/>
              </w:rPr>
              <w:t xml:space="preserve"> </w:t>
            </w:r>
            <w:r w:rsidR="00347504">
              <w:rPr>
                <w:rFonts w:ascii="Tahoma" w:hAnsi="Tahoma" w:cs="Tahoma"/>
                <w:b/>
                <w:bCs/>
                <w:iCs/>
                <w:color w:val="243285"/>
                <w:sz w:val="44"/>
                <w:szCs w:val="44"/>
              </w:rPr>
              <w:t>ondes décamétriques des</w:t>
            </w:r>
            <w:r w:rsidRPr="0055251F">
              <w:rPr>
                <w:rFonts w:ascii="Tahoma" w:hAnsi="Tahoma" w:cs="Tahoma"/>
                <w:b/>
                <w:bCs/>
                <w:iCs/>
                <w:color w:val="243285"/>
                <w:sz w:val="44"/>
                <w:szCs w:val="44"/>
              </w:rPr>
              <w:t xml:space="preserve"> service</w:t>
            </w:r>
            <w:r w:rsidR="00347504">
              <w:rPr>
                <w:rFonts w:ascii="Tahoma" w:hAnsi="Tahoma" w:cs="Tahoma"/>
                <w:b/>
                <w:bCs/>
                <w:iCs/>
                <w:color w:val="243285"/>
                <w:sz w:val="44"/>
                <w:szCs w:val="44"/>
              </w:rPr>
              <w:t>s</w:t>
            </w:r>
            <w:r w:rsidR="007962DD">
              <w:rPr>
                <w:rFonts w:ascii="Tahoma" w:hAnsi="Tahoma" w:cs="Tahoma"/>
                <w:b/>
                <w:bCs/>
                <w:iCs/>
                <w:color w:val="243285"/>
                <w:sz w:val="44"/>
                <w:szCs w:val="44"/>
              </w:rPr>
              <w:t xml:space="preserve"> </w:t>
            </w:r>
            <w:r w:rsidRPr="0055251F">
              <w:rPr>
                <w:rFonts w:ascii="Tahoma" w:hAnsi="Tahoma" w:cs="Tahoma"/>
                <w:b/>
                <w:bCs/>
                <w:iCs/>
                <w:color w:val="243285"/>
                <w:sz w:val="44"/>
                <w:szCs w:val="44"/>
              </w:rPr>
              <w:t>fixe</w:t>
            </w:r>
            <w:r>
              <w:rPr>
                <w:rFonts w:ascii="Tahoma" w:hAnsi="Tahoma" w:cs="Tahoma"/>
                <w:b/>
                <w:bCs/>
                <w:iCs/>
                <w:color w:val="243285"/>
                <w:sz w:val="44"/>
                <w:szCs w:val="44"/>
              </w:rPr>
              <w:t xml:space="preserve"> et mobile terrestre</w:t>
            </w:r>
          </w:p>
          <w:p w:rsidR="007F65AB" w:rsidRPr="00F54FBD" w:rsidRDefault="007F65AB" w:rsidP="00A028A8">
            <w:pPr>
              <w:spacing w:before="80" w:line="500" w:lineRule="exact"/>
              <w:jc w:val="right"/>
              <w:rPr>
                <w:rFonts w:ascii="Tahoma" w:hAnsi="Tahoma" w:cs="Tahoma"/>
                <w:b/>
                <w:bCs/>
                <w:iCs/>
                <w:color w:val="243285"/>
                <w:sz w:val="44"/>
                <w:szCs w:val="44"/>
              </w:rPr>
            </w:pPr>
          </w:p>
        </w:tc>
      </w:tr>
      <w:tr w:rsidR="007F65AB" w:rsidRPr="00F54FBD" w:rsidTr="00A028A8">
        <w:tc>
          <w:tcPr>
            <w:tcW w:w="10089" w:type="dxa"/>
          </w:tcPr>
          <w:p w:rsidR="007F65AB" w:rsidRPr="00F54FBD" w:rsidRDefault="007F65AB" w:rsidP="00A028A8">
            <w:pPr>
              <w:spacing w:before="80" w:line="280" w:lineRule="exact"/>
              <w:ind w:right="640"/>
              <w:rPr>
                <w:rFonts w:ascii="Tahoma" w:hAnsi="Tahoma" w:cs="Tahoma"/>
                <w:b/>
                <w:bCs/>
                <w:iCs/>
                <w:color w:val="243285"/>
                <w:sz w:val="32"/>
                <w:szCs w:val="32"/>
              </w:rPr>
            </w:pPr>
          </w:p>
          <w:p w:rsidR="007F65AB" w:rsidRPr="00F54FBD" w:rsidRDefault="007F65AB" w:rsidP="00A028A8">
            <w:pPr>
              <w:spacing w:before="80" w:line="280" w:lineRule="exact"/>
              <w:ind w:right="640"/>
              <w:rPr>
                <w:rFonts w:ascii="Tahoma" w:hAnsi="Tahoma" w:cs="Tahoma"/>
                <w:b/>
                <w:bCs/>
                <w:iCs/>
                <w:color w:val="243285"/>
                <w:sz w:val="32"/>
                <w:szCs w:val="32"/>
              </w:rPr>
            </w:pPr>
          </w:p>
          <w:p w:rsidR="007F65AB" w:rsidRPr="00F54FBD" w:rsidRDefault="007F65AB" w:rsidP="00A028A8">
            <w:pPr>
              <w:spacing w:before="80" w:after="180" w:line="360" w:lineRule="exact"/>
              <w:ind w:right="720"/>
              <w:rPr>
                <w:rFonts w:ascii="Tahoma" w:hAnsi="Tahoma" w:cs="Tahoma"/>
                <w:b/>
                <w:bCs/>
                <w:iCs/>
                <w:color w:val="243285"/>
                <w:sz w:val="36"/>
                <w:szCs w:val="36"/>
              </w:rPr>
            </w:pPr>
          </w:p>
          <w:p w:rsidR="007F65AB" w:rsidRPr="00F54FBD" w:rsidRDefault="007F65AB" w:rsidP="00A028A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7F65AB" w:rsidRPr="00F54FBD" w:rsidRDefault="007F65AB" w:rsidP="00A028A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7F65AB" w:rsidRPr="00F54FBD" w:rsidRDefault="007F65AB" w:rsidP="007F65AB">
      <w:pPr>
        <w:spacing w:before="80"/>
        <w:rPr>
          <w:i/>
          <w:sz w:val="22"/>
        </w:rPr>
      </w:pPr>
    </w:p>
    <w:p w:rsidR="007F65AB" w:rsidRPr="00F54FBD" w:rsidRDefault="007F65AB" w:rsidP="007F65AB">
      <w:pPr>
        <w:spacing w:before="80"/>
        <w:rPr>
          <w:i/>
          <w:sz w:val="22"/>
        </w:rPr>
      </w:pPr>
    </w:p>
    <w:p w:rsidR="007F65AB" w:rsidRPr="00F54FBD" w:rsidRDefault="007F65AB" w:rsidP="007F65AB">
      <w:pPr>
        <w:spacing w:before="80"/>
        <w:rPr>
          <w:i/>
          <w:sz w:val="22"/>
        </w:rPr>
      </w:pPr>
    </w:p>
    <w:p w:rsidR="007F65AB" w:rsidRPr="00F54FBD" w:rsidRDefault="007F65AB" w:rsidP="007F65AB">
      <w:pPr>
        <w:spacing w:before="80"/>
        <w:rPr>
          <w:i/>
          <w:sz w:val="22"/>
        </w:rPr>
      </w:pPr>
    </w:p>
    <w:p w:rsidR="007F65AB" w:rsidRPr="00F54FBD" w:rsidRDefault="007F65AB" w:rsidP="007F65AB">
      <w:pPr>
        <w:spacing w:before="80"/>
        <w:rPr>
          <w:i/>
          <w:sz w:val="22"/>
        </w:rPr>
      </w:pPr>
    </w:p>
    <w:p w:rsidR="007F65AB" w:rsidRPr="00F54FBD" w:rsidRDefault="007F65AB" w:rsidP="007F65AB">
      <w:pPr>
        <w:spacing w:before="80"/>
        <w:rPr>
          <w:i/>
          <w:sz w:val="22"/>
        </w:rPr>
      </w:pPr>
    </w:p>
    <w:p w:rsidR="007F65AB" w:rsidRPr="00F54FBD" w:rsidRDefault="007F65AB" w:rsidP="007F65AB">
      <w:pPr>
        <w:pStyle w:val="Equation"/>
        <w:tabs>
          <w:tab w:val="clear" w:pos="4820"/>
          <w:tab w:val="clear" w:pos="9639"/>
          <w:tab w:val="left" w:pos="1191"/>
          <w:tab w:val="left" w:pos="1588"/>
          <w:tab w:val="left" w:pos="1985"/>
        </w:tabs>
        <w:rPr>
          <w:rFonts w:ascii="Palatino Linotype" w:hAnsi="Palatino Linotype"/>
        </w:rPr>
        <w:sectPr w:rsidR="007F65AB"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7F65AB" w:rsidRPr="00F54FBD" w:rsidRDefault="007F65AB" w:rsidP="007F65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r w:rsidRPr="00F54FBD">
        <w:rPr>
          <w:bCs/>
          <w:sz w:val="24"/>
          <w:szCs w:val="24"/>
        </w:rPr>
        <w:lastRenderedPageBreak/>
        <w:t>Avant-propos</w:t>
      </w:r>
    </w:p>
    <w:p w:rsidR="007F65AB" w:rsidRPr="00F54FBD" w:rsidRDefault="007F65AB" w:rsidP="007F65AB">
      <w:pPr>
        <w:spacing w:before="240"/>
        <w:rPr>
          <w:sz w:val="20"/>
        </w:rPr>
      </w:pPr>
      <w:r w:rsidRPr="00F54FBD">
        <w:rPr>
          <w:sz w:val="20"/>
        </w:rPr>
        <w:t>Le rôle du Secteur des radiocommunications est d</w:t>
      </w:r>
      <w:r w:rsidR="006D303B">
        <w:rPr>
          <w:sz w:val="20"/>
        </w:rPr>
        <w:t>'</w:t>
      </w:r>
      <w:r w:rsidRPr="00F54FBD">
        <w:rPr>
          <w:sz w:val="20"/>
        </w:rPr>
        <w:t>assurer l</w:t>
      </w:r>
      <w:r w:rsidR="006D303B">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F65AB" w:rsidRPr="00F54FBD" w:rsidRDefault="007F65AB" w:rsidP="007F65A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6D303B">
        <w:rPr>
          <w:sz w:val="20"/>
        </w:rPr>
        <w:t>'</w:t>
      </w:r>
      <w:r>
        <w:rPr>
          <w:sz w:val="20"/>
        </w:rPr>
        <w:t>études.</w:t>
      </w:r>
    </w:p>
    <w:p w:rsidR="007F65AB" w:rsidRPr="00E44CBB" w:rsidRDefault="007F65AB" w:rsidP="007F65A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F65AB" w:rsidRPr="00E44CBB" w:rsidRDefault="007F65AB" w:rsidP="007F65A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F65AB" w:rsidRPr="00127062" w:rsidRDefault="007F65AB" w:rsidP="007F65A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65AB" w:rsidRPr="009454F8" w:rsidTr="00A028A8">
        <w:tc>
          <w:tcPr>
            <w:tcW w:w="9360" w:type="dxa"/>
            <w:gridSpan w:val="2"/>
          </w:tcPr>
          <w:p w:rsidR="007F65AB" w:rsidRPr="009454F8" w:rsidRDefault="007F65AB" w:rsidP="00A028A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F65AB" w:rsidRPr="009454F8"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sidRPr="00347504">
                <w:rPr>
                  <w:rStyle w:val="Hyperlink"/>
                  <w:b w:val="0"/>
                  <w:bCs/>
                  <w:sz w:val="18"/>
                  <w:szCs w:val="18"/>
                </w:rPr>
                <w:t>http://www.itu.int/publ/R-REC/fr</w:t>
              </w:r>
            </w:hyperlink>
            <w:r w:rsidRPr="00BC0651">
              <w:rPr>
                <w:b w:val="0"/>
                <w:bCs/>
                <w:sz w:val="18"/>
                <w:szCs w:val="18"/>
              </w:rPr>
              <w:t>)</w:t>
            </w:r>
          </w:p>
        </w:tc>
      </w:tr>
      <w:tr w:rsidR="007F65AB" w:rsidRPr="00036EE3" w:rsidTr="00A028A8">
        <w:tc>
          <w:tcPr>
            <w:tcW w:w="1140" w:type="dxa"/>
            <w:tcBorders>
              <w:bottom w:val="nil"/>
            </w:tcBorders>
          </w:tcPr>
          <w:p w:rsidR="007F65AB" w:rsidRPr="00614CC6" w:rsidRDefault="007F65AB" w:rsidP="00A028A8">
            <w:pPr>
              <w:spacing w:before="90" w:after="100"/>
              <w:ind w:left="57"/>
              <w:rPr>
                <w:b/>
                <w:bCs/>
                <w:sz w:val="20"/>
                <w:lang w:val="en-US"/>
              </w:rPr>
            </w:pPr>
            <w:r w:rsidRPr="00614CC6">
              <w:rPr>
                <w:b/>
                <w:bCs/>
                <w:sz w:val="20"/>
                <w:lang w:val="en-US"/>
              </w:rPr>
              <w:t>Séries</w:t>
            </w:r>
          </w:p>
        </w:tc>
        <w:tc>
          <w:tcPr>
            <w:tcW w:w="8220" w:type="dxa"/>
            <w:tcBorders>
              <w:bottom w:val="nil"/>
            </w:tcBorders>
          </w:tcPr>
          <w:p w:rsidR="007F65AB" w:rsidRPr="00614CC6"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F65AB" w:rsidRPr="005E427C" w:rsidTr="00A028A8">
        <w:tc>
          <w:tcPr>
            <w:tcW w:w="1140" w:type="dxa"/>
            <w:tcBorders>
              <w:top w:val="nil"/>
              <w:bottom w:val="nil"/>
            </w:tcBorders>
            <w:shd w:val="clear" w:color="auto" w:fill="auto"/>
          </w:tcPr>
          <w:p w:rsidR="007F65AB" w:rsidRPr="005E427C" w:rsidRDefault="007F65AB" w:rsidP="00A028A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F65AB" w:rsidRPr="005E427C"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F65AB" w:rsidRPr="009454F8" w:rsidTr="00A028A8">
        <w:tc>
          <w:tcPr>
            <w:tcW w:w="1140" w:type="dxa"/>
            <w:tcBorders>
              <w:top w:val="nil"/>
              <w:bottom w:val="nil"/>
            </w:tcBorders>
          </w:tcPr>
          <w:p w:rsidR="007F65AB" w:rsidRPr="00614CC6" w:rsidRDefault="007F65AB" w:rsidP="00A028A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F65AB" w:rsidRPr="00614CC6"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F65AB" w:rsidRPr="00E80F1D" w:rsidTr="00A028A8">
        <w:tc>
          <w:tcPr>
            <w:tcW w:w="1140" w:type="dxa"/>
            <w:tcBorders>
              <w:top w:val="nil"/>
              <w:bottom w:val="nil"/>
            </w:tcBorders>
            <w:shd w:val="clear" w:color="auto" w:fill="auto"/>
          </w:tcPr>
          <w:p w:rsidR="007F65AB" w:rsidRPr="00E80F1D" w:rsidRDefault="007F65AB" w:rsidP="00A028A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F65AB" w:rsidRPr="00E80F1D"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F65AB" w:rsidRPr="00ED2695" w:rsidTr="00A028A8">
        <w:tc>
          <w:tcPr>
            <w:tcW w:w="1140" w:type="dxa"/>
            <w:tcBorders>
              <w:top w:val="nil"/>
              <w:bottom w:val="nil"/>
            </w:tcBorders>
            <w:shd w:val="clear" w:color="auto" w:fill="auto"/>
          </w:tcPr>
          <w:p w:rsidR="007F65AB" w:rsidRPr="00614CC6" w:rsidRDefault="007F65AB" w:rsidP="00A028A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F65AB" w:rsidRPr="00614CC6"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F65AB" w:rsidRPr="00E80F1D" w:rsidTr="00A028A8">
        <w:tc>
          <w:tcPr>
            <w:tcW w:w="1140" w:type="dxa"/>
            <w:tcBorders>
              <w:top w:val="nil"/>
              <w:bottom w:val="nil"/>
            </w:tcBorders>
            <w:shd w:val="clear" w:color="auto" w:fill="F3F3F3"/>
          </w:tcPr>
          <w:p w:rsidR="007F65AB" w:rsidRPr="00E80F1D" w:rsidRDefault="007F65AB" w:rsidP="00A028A8">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7F65AB" w:rsidRPr="00E80F1D" w:rsidRDefault="007F65AB" w:rsidP="00A028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7F65AB" w:rsidRPr="00B21066" w:rsidTr="00A028A8">
        <w:tc>
          <w:tcPr>
            <w:tcW w:w="1140" w:type="dxa"/>
            <w:tcBorders>
              <w:top w:val="nil"/>
              <w:bottom w:val="nil"/>
            </w:tcBorders>
            <w:shd w:val="clear" w:color="auto" w:fill="auto"/>
          </w:tcPr>
          <w:p w:rsidR="007F65AB" w:rsidRPr="00B21066" w:rsidRDefault="007F65AB" w:rsidP="00A028A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F65AB" w:rsidRPr="00B21066" w:rsidRDefault="007F65AB" w:rsidP="00A028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F65AB" w:rsidRPr="00036EE3" w:rsidTr="00A028A8">
        <w:tc>
          <w:tcPr>
            <w:tcW w:w="1140" w:type="dxa"/>
            <w:tcBorders>
              <w:top w:val="nil"/>
            </w:tcBorders>
          </w:tcPr>
          <w:p w:rsidR="007F65AB" w:rsidRPr="00614CC6" w:rsidRDefault="007F65AB" w:rsidP="00A028A8">
            <w:pPr>
              <w:spacing w:before="30" w:after="30"/>
              <w:ind w:left="57"/>
              <w:jc w:val="left"/>
              <w:rPr>
                <w:b/>
                <w:bCs/>
                <w:sz w:val="20"/>
                <w:lang w:val="fr-CH"/>
              </w:rPr>
            </w:pPr>
            <w:r w:rsidRPr="00614CC6">
              <w:rPr>
                <w:b/>
                <w:bCs/>
                <w:sz w:val="20"/>
                <w:lang w:val="fr-CH"/>
              </w:rPr>
              <w:t>P</w:t>
            </w:r>
          </w:p>
        </w:tc>
        <w:tc>
          <w:tcPr>
            <w:tcW w:w="8220" w:type="dxa"/>
            <w:tcBorders>
              <w:top w:val="nil"/>
            </w:tcBorders>
          </w:tcPr>
          <w:p w:rsidR="007F65AB" w:rsidRPr="00614CC6" w:rsidRDefault="007F65AB" w:rsidP="00A028A8">
            <w:pPr>
              <w:spacing w:before="30" w:after="30"/>
              <w:jc w:val="left"/>
              <w:rPr>
                <w:sz w:val="20"/>
                <w:lang w:val="fr-CH"/>
              </w:rPr>
            </w:pPr>
            <w:r w:rsidRPr="00614CC6">
              <w:rPr>
                <w:sz w:val="20"/>
              </w:rPr>
              <w:t>Propagation des ondes radioélectriques</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RA</w:t>
            </w:r>
          </w:p>
        </w:tc>
        <w:tc>
          <w:tcPr>
            <w:tcW w:w="8220" w:type="dxa"/>
          </w:tcPr>
          <w:p w:rsidR="007F65AB" w:rsidRPr="00614CC6" w:rsidRDefault="007F65AB" w:rsidP="00A028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RS</w:t>
            </w:r>
          </w:p>
        </w:tc>
        <w:tc>
          <w:tcPr>
            <w:tcW w:w="8220" w:type="dxa"/>
          </w:tcPr>
          <w:p w:rsidR="007F65AB" w:rsidRPr="00614CC6" w:rsidRDefault="007F65AB" w:rsidP="00A028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S</w:t>
            </w:r>
          </w:p>
        </w:tc>
        <w:tc>
          <w:tcPr>
            <w:tcW w:w="8220" w:type="dxa"/>
          </w:tcPr>
          <w:p w:rsidR="007F65AB" w:rsidRPr="00614CC6" w:rsidRDefault="007F65AB" w:rsidP="00A028A8">
            <w:pPr>
              <w:spacing w:before="30" w:after="30"/>
              <w:jc w:val="left"/>
              <w:rPr>
                <w:sz w:val="20"/>
                <w:lang w:val="en-US"/>
              </w:rPr>
            </w:pPr>
            <w:r w:rsidRPr="00614CC6">
              <w:rPr>
                <w:sz w:val="20"/>
              </w:rPr>
              <w:t>Service fixe par satellite</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SA</w:t>
            </w:r>
          </w:p>
        </w:tc>
        <w:tc>
          <w:tcPr>
            <w:tcW w:w="8220" w:type="dxa"/>
          </w:tcPr>
          <w:p w:rsidR="007F65AB" w:rsidRPr="00614CC6" w:rsidRDefault="007F65AB" w:rsidP="00A028A8">
            <w:pPr>
              <w:spacing w:before="30" w:after="30"/>
              <w:jc w:val="left"/>
              <w:rPr>
                <w:sz w:val="20"/>
                <w:lang w:val="en-US"/>
              </w:rPr>
            </w:pPr>
            <w:r w:rsidRPr="00614CC6">
              <w:rPr>
                <w:sz w:val="20"/>
              </w:rPr>
              <w:t>Applications spatiales et météorologie</w:t>
            </w:r>
          </w:p>
        </w:tc>
      </w:tr>
      <w:tr w:rsidR="007F65AB" w:rsidRPr="00614CC6"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SF</w:t>
            </w:r>
          </w:p>
        </w:tc>
        <w:tc>
          <w:tcPr>
            <w:tcW w:w="8220" w:type="dxa"/>
          </w:tcPr>
          <w:p w:rsidR="007F65AB" w:rsidRPr="00614CC6" w:rsidRDefault="007F65AB" w:rsidP="00A028A8">
            <w:pPr>
              <w:spacing w:before="30" w:after="30"/>
              <w:jc w:val="left"/>
              <w:rPr>
                <w:sz w:val="20"/>
              </w:rPr>
            </w:pPr>
            <w:r w:rsidRPr="00614CC6">
              <w:rPr>
                <w:sz w:val="20"/>
              </w:rPr>
              <w:t>Partage des fréquences et coordination entre les systèmes du service fixe par satellite et du service fixe</w:t>
            </w:r>
          </w:p>
        </w:tc>
      </w:tr>
      <w:tr w:rsidR="007F65AB" w:rsidRPr="00036EE3" w:rsidTr="00A028A8">
        <w:tc>
          <w:tcPr>
            <w:tcW w:w="1140" w:type="dxa"/>
            <w:shd w:val="clear" w:color="auto" w:fill="auto"/>
          </w:tcPr>
          <w:p w:rsidR="007F65AB" w:rsidRPr="00592F9F" w:rsidRDefault="007F65AB" w:rsidP="00A028A8">
            <w:pPr>
              <w:spacing w:before="30" w:after="30"/>
              <w:ind w:left="57"/>
              <w:jc w:val="left"/>
              <w:rPr>
                <w:b/>
                <w:bCs/>
                <w:sz w:val="20"/>
                <w:lang w:val="en-US"/>
              </w:rPr>
            </w:pPr>
            <w:r w:rsidRPr="00592F9F">
              <w:rPr>
                <w:b/>
                <w:bCs/>
                <w:sz w:val="20"/>
                <w:lang w:val="en-US"/>
              </w:rPr>
              <w:t>SM</w:t>
            </w:r>
          </w:p>
        </w:tc>
        <w:tc>
          <w:tcPr>
            <w:tcW w:w="8220" w:type="dxa"/>
            <w:shd w:val="clear" w:color="auto" w:fill="auto"/>
          </w:tcPr>
          <w:p w:rsidR="007F65AB" w:rsidRPr="00592F9F" w:rsidRDefault="007F65AB" w:rsidP="00A028A8">
            <w:pPr>
              <w:spacing w:before="30" w:after="30"/>
              <w:jc w:val="left"/>
              <w:rPr>
                <w:sz w:val="20"/>
                <w:lang w:val="en-US"/>
              </w:rPr>
            </w:pPr>
            <w:r w:rsidRPr="00592F9F">
              <w:rPr>
                <w:sz w:val="20"/>
              </w:rPr>
              <w:t>Gestion du spectre</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SNG</w:t>
            </w:r>
          </w:p>
        </w:tc>
        <w:tc>
          <w:tcPr>
            <w:tcW w:w="8220" w:type="dxa"/>
          </w:tcPr>
          <w:p w:rsidR="007F65AB" w:rsidRPr="00614CC6" w:rsidRDefault="007F65AB" w:rsidP="00A028A8">
            <w:pPr>
              <w:spacing w:before="30" w:after="30"/>
              <w:jc w:val="left"/>
              <w:rPr>
                <w:sz w:val="20"/>
                <w:lang w:val="en-US"/>
              </w:rPr>
            </w:pPr>
            <w:r w:rsidRPr="00614CC6">
              <w:rPr>
                <w:sz w:val="20"/>
              </w:rPr>
              <w:t>Reportage d'actualités par satellite</w:t>
            </w:r>
          </w:p>
        </w:tc>
      </w:tr>
      <w:tr w:rsidR="007F65AB" w:rsidRPr="00614CC6"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TF</w:t>
            </w:r>
          </w:p>
        </w:tc>
        <w:tc>
          <w:tcPr>
            <w:tcW w:w="8220" w:type="dxa"/>
          </w:tcPr>
          <w:p w:rsidR="007F65AB" w:rsidRPr="00614CC6" w:rsidRDefault="007F65AB" w:rsidP="00A028A8">
            <w:pPr>
              <w:spacing w:before="30" w:after="30"/>
              <w:jc w:val="left"/>
              <w:rPr>
                <w:sz w:val="20"/>
              </w:rPr>
            </w:pPr>
            <w:r w:rsidRPr="00614CC6">
              <w:rPr>
                <w:sz w:val="20"/>
              </w:rPr>
              <w:t>Emissions de fréquences étalon et de signaux horaires</w:t>
            </w:r>
          </w:p>
        </w:tc>
      </w:tr>
      <w:tr w:rsidR="007F65AB" w:rsidRPr="00036EE3" w:rsidTr="00A028A8">
        <w:tc>
          <w:tcPr>
            <w:tcW w:w="1140" w:type="dxa"/>
          </w:tcPr>
          <w:p w:rsidR="007F65AB" w:rsidRPr="00614CC6" w:rsidRDefault="007F65AB" w:rsidP="00A028A8">
            <w:pPr>
              <w:spacing w:before="30" w:after="30"/>
              <w:ind w:left="57"/>
              <w:jc w:val="left"/>
              <w:rPr>
                <w:b/>
                <w:bCs/>
                <w:sz w:val="20"/>
                <w:lang w:val="en-US"/>
              </w:rPr>
            </w:pPr>
            <w:r w:rsidRPr="00614CC6">
              <w:rPr>
                <w:b/>
                <w:bCs/>
                <w:sz w:val="20"/>
                <w:lang w:val="en-US"/>
              </w:rPr>
              <w:t>V</w:t>
            </w:r>
          </w:p>
        </w:tc>
        <w:tc>
          <w:tcPr>
            <w:tcW w:w="8220" w:type="dxa"/>
          </w:tcPr>
          <w:p w:rsidR="007F65AB" w:rsidRPr="00614CC6" w:rsidRDefault="007F65AB" w:rsidP="00A028A8">
            <w:pPr>
              <w:spacing w:before="30" w:after="140"/>
              <w:jc w:val="left"/>
              <w:rPr>
                <w:sz w:val="20"/>
                <w:lang w:val="en-US"/>
              </w:rPr>
            </w:pPr>
            <w:r w:rsidRPr="00614CC6">
              <w:rPr>
                <w:sz w:val="20"/>
              </w:rPr>
              <w:t>Vocabulaire et sujets associés</w:t>
            </w:r>
          </w:p>
        </w:tc>
      </w:tr>
    </w:tbl>
    <w:p w:rsidR="007F65AB" w:rsidRPr="00036EE3" w:rsidRDefault="007F65AB" w:rsidP="007F65AB">
      <w:pPr>
        <w:spacing w:before="0"/>
        <w:jc w:val="center"/>
        <w:rPr>
          <w:sz w:val="20"/>
          <w:lang w:val="en-US"/>
        </w:rPr>
      </w:pPr>
    </w:p>
    <w:p w:rsidR="007F65AB" w:rsidRPr="00036EE3" w:rsidRDefault="007F65AB" w:rsidP="007F65A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F65AB" w:rsidRPr="00756B4D" w:rsidTr="00A028A8">
        <w:tc>
          <w:tcPr>
            <w:tcW w:w="9360" w:type="dxa"/>
          </w:tcPr>
          <w:p w:rsidR="007F65AB" w:rsidRPr="00756B4D" w:rsidRDefault="007F65AB" w:rsidP="00A028A8">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F65AB" w:rsidRPr="00756B4D" w:rsidRDefault="007F65AB" w:rsidP="007F65AB">
      <w:pPr>
        <w:spacing w:before="0"/>
        <w:jc w:val="center"/>
        <w:rPr>
          <w:sz w:val="22"/>
        </w:rPr>
      </w:pPr>
    </w:p>
    <w:p w:rsidR="007F65AB" w:rsidRPr="00614CC6" w:rsidRDefault="007F65AB" w:rsidP="007F65AB">
      <w:pPr>
        <w:spacing w:before="100"/>
        <w:jc w:val="right"/>
        <w:rPr>
          <w:i/>
          <w:iCs/>
          <w:sz w:val="20"/>
        </w:rPr>
      </w:pPr>
      <w:r w:rsidRPr="00614CC6">
        <w:rPr>
          <w:i/>
          <w:iCs/>
          <w:sz w:val="20"/>
        </w:rPr>
        <w:t>Publication électronique</w:t>
      </w:r>
    </w:p>
    <w:p w:rsidR="007F65AB" w:rsidRPr="00614CC6" w:rsidRDefault="007F65AB" w:rsidP="007962DD">
      <w:pPr>
        <w:spacing w:before="0"/>
        <w:jc w:val="right"/>
        <w:rPr>
          <w:sz w:val="20"/>
        </w:rPr>
      </w:pPr>
      <w:r w:rsidRPr="00614CC6">
        <w:rPr>
          <w:sz w:val="20"/>
        </w:rPr>
        <w:t>Genève, 20</w:t>
      </w:r>
      <w:r>
        <w:rPr>
          <w:sz w:val="20"/>
        </w:rPr>
        <w:t>1</w:t>
      </w:r>
      <w:r w:rsidR="007962DD">
        <w:rPr>
          <w:sz w:val="20"/>
        </w:rPr>
        <w:t>6</w:t>
      </w:r>
    </w:p>
    <w:p w:rsidR="007F65AB" w:rsidRPr="00614CC6" w:rsidRDefault="007F65AB" w:rsidP="007962DD">
      <w:pPr>
        <w:spacing w:before="200"/>
        <w:jc w:val="center"/>
        <w:rPr>
          <w:sz w:val="20"/>
        </w:rPr>
      </w:pPr>
      <w:r w:rsidRPr="00470E28">
        <w:rPr>
          <w:sz w:val="20"/>
          <w:lang w:val="en-US"/>
        </w:rPr>
        <w:sym w:font="Symbol" w:char="F0E3"/>
      </w:r>
      <w:r w:rsidRPr="00614CC6">
        <w:rPr>
          <w:sz w:val="20"/>
        </w:rPr>
        <w:t xml:space="preserve"> UIT 20</w:t>
      </w:r>
      <w:r>
        <w:rPr>
          <w:sz w:val="20"/>
        </w:rPr>
        <w:t>1</w:t>
      </w:r>
      <w:r w:rsidR="007962DD">
        <w:rPr>
          <w:sz w:val="20"/>
        </w:rPr>
        <w:t>6</w:t>
      </w:r>
    </w:p>
    <w:p w:rsidR="000D216D" w:rsidRDefault="007F65AB" w:rsidP="007F65AB">
      <w:pPr>
        <w:rPr>
          <w:sz w:val="18"/>
          <w:szCs w:val="18"/>
        </w:rPr>
        <w:sectPr w:rsidR="000D216D" w:rsidSect="000D216D">
          <w:headerReference w:type="even" r:id="rId12"/>
          <w:headerReference w:type="default" r:id="rId13"/>
          <w:pgSz w:w="11907" w:h="16834" w:code="9"/>
          <w:pgMar w:top="1418" w:right="1134" w:bottom="1134" w:left="1134" w:header="720" w:footer="482" w:gutter="0"/>
          <w:paperSrc w:first="15" w:other="15"/>
          <w:pgNumType w:fmt="lowerRoman" w:start="2"/>
          <w:cols w:space="720"/>
          <w:bidi/>
          <w:docGrid w:linePitch="326"/>
        </w:sect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6D303B">
        <w:rPr>
          <w:sz w:val="18"/>
          <w:szCs w:val="18"/>
        </w:rPr>
        <w:t>'</w:t>
      </w:r>
      <w:r>
        <w:rPr>
          <w:sz w:val="18"/>
          <w:szCs w:val="18"/>
        </w:rPr>
        <w:t>accord écrit préalable de l</w:t>
      </w:r>
      <w:r w:rsidR="006D303B">
        <w:rPr>
          <w:sz w:val="18"/>
          <w:szCs w:val="18"/>
        </w:rPr>
        <w:t>'</w:t>
      </w:r>
      <w:r>
        <w:rPr>
          <w:sz w:val="18"/>
          <w:szCs w:val="18"/>
        </w:rPr>
        <w:t>UIT</w:t>
      </w:r>
      <w:r w:rsidRPr="00614CC6">
        <w:rPr>
          <w:sz w:val="18"/>
          <w:szCs w:val="18"/>
        </w:rPr>
        <w:t>.</w:t>
      </w:r>
    </w:p>
    <w:p w:rsidR="00137E7F" w:rsidRPr="006217B5" w:rsidRDefault="006217B5" w:rsidP="008E5A2E">
      <w:pPr>
        <w:pStyle w:val="RecNo"/>
      </w:pPr>
      <w:r w:rsidRPr="008E5A2E">
        <w:lastRenderedPageBreak/>
        <w:t>RECOMMANDATION</w:t>
      </w:r>
      <w:r w:rsidRPr="006217B5">
        <w:t xml:space="preserve">  </w:t>
      </w:r>
      <w:r w:rsidRPr="006217B5">
        <w:rPr>
          <w:rStyle w:val="href"/>
        </w:rPr>
        <w:t>UIT-R  F.1778-1</w:t>
      </w:r>
    </w:p>
    <w:p w:rsidR="00137E7F" w:rsidRPr="00355AC3" w:rsidRDefault="00137E7F" w:rsidP="000D216D">
      <w:pPr>
        <w:pStyle w:val="Rectitle"/>
        <w:keepNext w:val="0"/>
        <w:keepLines w:val="0"/>
      </w:pPr>
      <w:r w:rsidRPr="00355AC3">
        <w:t>Conditions d'accès aux canaux pour les systèmes</w:t>
      </w:r>
      <w:r w:rsidR="005738E4">
        <w:t xml:space="preserve"> </w:t>
      </w:r>
      <w:r w:rsidRPr="00355AC3">
        <w:t xml:space="preserve">adaptatifs </w:t>
      </w:r>
      <w:r>
        <w:t>à</w:t>
      </w:r>
      <w:r w:rsidRPr="00355AC3">
        <w:t xml:space="preserve"> ondes décamétriques d</w:t>
      </w:r>
      <w:r w:rsidR="00347504">
        <w:t>es</w:t>
      </w:r>
      <w:r w:rsidRPr="00355AC3">
        <w:t xml:space="preserve"> service</w:t>
      </w:r>
      <w:r w:rsidR="00347504">
        <w:t>s</w:t>
      </w:r>
      <w:r w:rsidRPr="00355AC3">
        <w:t xml:space="preserve"> fixe</w:t>
      </w:r>
      <w:r w:rsidR="0055251F">
        <w:t xml:space="preserve"> et mobile terrestre</w:t>
      </w:r>
    </w:p>
    <w:p w:rsidR="00137E7F" w:rsidRDefault="001C1FF0" w:rsidP="00F5110C">
      <w:pPr>
        <w:pStyle w:val="Recref"/>
      </w:pPr>
      <w:r>
        <w:t>(Question UIT-R 246/5</w:t>
      </w:r>
      <w:r w:rsidR="00137E7F" w:rsidRPr="00355AC3">
        <w:t>)</w:t>
      </w:r>
    </w:p>
    <w:p w:rsidR="00F5110C" w:rsidRPr="00F5110C" w:rsidRDefault="00F5110C" w:rsidP="00F5110C">
      <w:pPr>
        <w:pStyle w:val="Recdate"/>
      </w:pPr>
      <w:r>
        <w:t>(2007</w:t>
      </w:r>
      <w:r w:rsidR="001C1FF0">
        <w:t>-2015</w:t>
      </w:r>
      <w:r>
        <w:t>)</w:t>
      </w:r>
    </w:p>
    <w:p w:rsidR="00137E7F" w:rsidRPr="001C1FF0" w:rsidRDefault="00F5110C" w:rsidP="00AF0B16">
      <w:pPr>
        <w:pStyle w:val="HeadingSum"/>
        <w:rPr>
          <w:lang w:val="fr-FR"/>
        </w:rPr>
      </w:pPr>
      <w:r w:rsidRPr="001C1FF0">
        <w:rPr>
          <w:lang w:val="fr-FR"/>
        </w:rPr>
        <w:t>Domaine de compétence</w:t>
      </w:r>
    </w:p>
    <w:p w:rsidR="00137E7F" w:rsidRDefault="00390780" w:rsidP="00AF0B16">
      <w:pPr>
        <w:pStyle w:val="Summary"/>
        <w:rPr>
          <w:lang w:val="fr-FR"/>
        </w:rPr>
      </w:pPr>
      <w:r>
        <w:rPr>
          <w:lang w:val="fr-FR"/>
        </w:rPr>
        <w:t>La présente Recommandation</w:t>
      </w:r>
      <w:r w:rsidR="00137E7F" w:rsidRPr="001C1FF0">
        <w:rPr>
          <w:lang w:val="fr-FR"/>
        </w:rPr>
        <w:t xml:space="preserve"> </w:t>
      </w:r>
      <w:r w:rsidR="007D550D" w:rsidRPr="001C1FF0">
        <w:rPr>
          <w:lang w:val="fr-FR"/>
        </w:rPr>
        <w:t xml:space="preserve">décrit des objectifs et des techniques </w:t>
      </w:r>
      <w:r w:rsidR="00923007">
        <w:rPr>
          <w:lang w:val="fr-FR"/>
        </w:rPr>
        <w:t>en matière</w:t>
      </w:r>
      <w:r w:rsidR="00137E7F" w:rsidRPr="001C1FF0">
        <w:rPr>
          <w:lang w:val="fr-FR"/>
        </w:rPr>
        <w:t xml:space="preserve"> d'accès aux canaux pour les </w:t>
      </w:r>
      <w:r w:rsidR="00137E7F" w:rsidRPr="007962DD">
        <w:rPr>
          <w:lang w:val="fr-CH"/>
        </w:rPr>
        <w:t>systèmes</w:t>
      </w:r>
      <w:r w:rsidR="00137E7F" w:rsidRPr="001C1FF0">
        <w:rPr>
          <w:lang w:val="fr-FR"/>
        </w:rPr>
        <w:t xml:space="preserve"> adaptatifs à ondes décamétriques d</w:t>
      </w:r>
      <w:r w:rsidR="00347504">
        <w:rPr>
          <w:lang w:val="fr-FR"/>
        </w:rPr>
        <w:t>es</w:t>
      </w:r>
      <w:r w:rsidR="00137E7F" w:rsidRPr="001C1FF0">
        <w:rPr>
          <w:lang w:val="fr-FR"/>
        </w:rPr>
        <w:t xml:space="preserve"> service</w:t>
      </w:r>
      <w:r w:rsidR="00347504">
        <w:rPr>
          <w:lang w:val="fr-FR"/>
        </w:rPr>
        <w:t>s</w:t>
      </w:r>
      <w:r w:rsidR="00137E7F" w:rsidRPr="001C1FF0">
        <w:rPr>
          <w:lang w:val="fr-FR"/>
        </w:rPr>
        <w:t xml:space="preserve"> fixe</w:t>
      </w:r>
      <w:r w:rsidR="001C1FF0" w:rsidRPr="001C1FF0">
        <w:rPr>
          <w:lang w:val="fr-FR"/>
        </w:rPr>
        <w:t xml:space="preserve"> et mobile terrestre</w:t>
      </w:r>
      <w:r w:rsidR="00137E7F" w:rsidRPr="001C1FF0">
        <w:rPr>
          <w:lang w:val="fr-FR"/>
        </w:rPr>
        <w:t xml:space="preserve">, pour </w:t>
      </w:r>
      <w:r w:rsidR="007D550D">
        <w:rPr>
          <w:lang w:val="fr-FR"/>
        </w:rPr>
        <w:t>réduire le plus possible</w:t>
      </w:r>
      <w:r w:rsidR="00137E7F" w:rsidRPr="001C1FF0">
        <w:rPr>
          <w:lang w:val="fr-FR"/>
        </w:rPr>
        <w:t xml:space="preserve"> les brouillages entre systèmes. </w:t>
      </w:r>
    </w:p>
    <w:p w:rsidR="001C1FF0" w:rsidRDefault="001C1FF0" w:rsidP="00AF0B16">
      <w:pPr>
        <w:pStyle w:val="Headingb"/>
      </w:pPr>
      <w:r w:rsidRPr="00AF0B16">
        <w:t>Mots</w:t>
      </w:r>
      <w:r w:rsidRPr="001C1FF0">
        <w:t xml:space="preserve"> clés</w:t>
      </w:r>
    </w:p>
    <w:p w:rsidR="001C1FF0" w:rsidRPr="001C1FF0" w:rsidRDefault="001C1FF0" w:rsidP="008E5A2E">
      <w:r>
        <w:t xml:space="preserve">Service mobile terrestre, </w:t>
      </w:r>
      <w:r w:rsidR="007D59E9">
        <w:t xml:space="preserve">systèmes adaptatifs à </w:t>
      </w:r>
      <w:r w:rsidRPr="00BA6E1E">
        <w:t>ondes décamétriques</w:t>
      </w:r>
      <w:r>
        <w:t>, sélection dynamique des fréquences</w:t>
      </w:r>
    </w:p>
    <w:p w:rsidR="00137E7F" w:rsidRPr="00355AC3" w:rsidRDefault="00137E7F" w:rsidP="00AF0B16">
      <w:pPr>
        <w:pStyle w:val="Normalaftertitle"/>
      </w:pPr>
      <w:bookmarkStart w:id="2" w:name="Annex1"/>
      <w:bookmarkEnd w:id="2"/>
      <w:r w:rsidRPr="00355AC3">
        <w:t>L'Assemblée des radiocommunications de l'UIT,</w:t>
      </w:r>
    </w:p>
    <w:p w:rsidR="00137E7F" w:rsidRPr="00355AC3" w:rsidRDefault="00137E7F" w:rsidP="00214AB9">
      <w:pPr>
        <w:pStyle w:val="Call"/>
      </w:pPr>
      <w:r w:rsidRPr="00214AB9">
        <w:t>considérant</w:t>
      </w:r>
    </w:p>
    <w:p w:rsidR="00137E7F" w:rsidRPr="00355AC3" w:rsidRDefault="00137E7F" w:rsidP="00214AB9">
      <w:r w:rsidRPr="006217B5">
        <w:rPr>
          <w:rFonts w:ascii="Times" w:hAnsi="Times"/>
          <w:i/>
          <w:iCs/>
        </w:rPr>
        <w:t>a)</w:t>
      </w:r>
      <w:r w:rsidRPr="00355AC3">
        <w:rPr>
          <w:rFonts w:ascii="Times" w:hAnsi="Times"/>
        </w:rPr>
        <w:tab/>
        <w:t xml:space="preserve">que </w:t>
      </w:r>
      <w:r w:rsidR="00003660">
        <w:rPr>
          <w:rFonts w:ascii="Times" w:hAnsi="Times"/>
        </w:rPr>
        <w:t xml:space="preserve">l'évolution technique et </w:t>
      </w:r>
      <w:r w:rsidRPr="00355AC3">
        <w:rPr>
          <w:rFonts w:ascii="Times" w:hAnsi="Times"/>
        </w:rPr>
        <w:t xml:space="preserve">la progression </w:t>
      </w:r>
      <w:r w:rsidRPr="00355AC3">
        <w:t>de l'utilisation de l'</w:t>
      </w:r>
      <w:r>
        <w:t>Internet</w:t>
      </w:r>
      <w:r w:rsidRPr="00355AC3">
        <w:t xml:space="preserve"> suscite</w:t>
      </w:r>
      <w:r w:rsidR="00003660">
        <w:t>nt</w:t>
      </w:r>
      <w:r w:rsidRPr="00355AC3">
        <w:t xml:space="preserve"> de nouvelles possibilités pour les applications des systèmes à ondes décamétriques d</w:t>
      </w:r>
      <w:r w:rsidR="00347504">
        <w:t>es</w:t>
      </w:r>
      <w:r w:rsidRPr="00355AC3">
        <w:t xml:space="preserve"> service</w:t>
      </w:r>
      <w:r w:rsidR="00347504">
        <w:t>s</w:t>
      </w:r>
      <w:r w:rsidRPr="00355AC3">
        <w:t xml:space="preserve"> fixe</w:t>
      </w:r>
      <w:r w:rsidR="001C1FF0">
        <w:t xml:space="preserve"> et mobile terrestre</w:t>
      </w:r>
      <w:r w:rsidRPr="00355AC3">
        <w:t xml:space="preserve"> qui reposent sur des techniques adaptatives en fréquence;</w:t>
      </w:r>
    </w:p>
    <w:p w:rsidR="00137E7F" w:rsidRPr="00355AC3" w:rsidRDefault="00137E7F" w:rsidP="00214AB9">
      <w:r w:rsidRPr="006217B5">
        <w:rPr>
          <w:i/>
          <w:iCs/>
        </w:rPr>
        <w:t>b)</w:t>
      </w:r>
      <w:r w:rsidRPr="00355AC3">
        <w:tab/>
        <w:t xml:space="preserve">que l'efficacité d'utilisation du spectre sera améliorée par l'utilisation de systèmes à ondes décamétriques adaptatifs en fréquence </w:t>
      </w:r>
      <w:r>
        <w:t>dans le</w:t>
      </w:r>
      <w:r w:rsidR="00347504">
        <w:t>s</w:t>
      </w:r>
      <w:r w:rsidRPr="00355AC3">
        <w:t xml:space="preserve"> service</w:t>
      </w:r>
      <w:r w:rsidR="00347504">
        <w:t>s</w:t>
      </w:r>
      <w:r w:rsidRPr="00355AC3">
        <w:t xml:space="preserve"> fixe</w:t>
      </w:r>
      <w:r w:rsidR="001C1FF0">
        <w:t xml:space="preserve"> et mobile terrestre</w:t>
      </w:r>
      <w:r w:rsidRPr="00355AC3">
        <w:t>, le</w:t>
      </w:r>
      <w:r w:rsidR="00347504">
        <w:t>s</w:t>
      </w:r>
      <w:r w:rsidRPr="00355AC3">
        <w:t>quel</w:t>
      </w:r>
      <w:r w:rsidR="00347504">
        <w:t>s</w:t>
      </w:r>
      <w:r w:rsidRPr="00355AC3">
        <w:t xml:space="preserve"> doi</w:t>
      </w:r>
      <w:r w:rsidR="00347504">
        <w:t>ven</w:t>
      </w:r>
      <w:r w:rsidRPr="00355AC3">
        <w:t xml:space="preserve">t fonctionner de façon efficace dans la partie du spectre qui </w:t>
      </w:r>
      <w:r w:rsidR="00347504">
        <w:t>leur est</w:t>
      </w:r>
      <w:r w:rsidRPr="00355AC3">
        <w:t xml:space="preserve"> attribuée;</w:t>
      </w:r>
    </w:p>
    <w:p w:rsidR="00137E7F" w:rsidRPr="00355AC3" w:rsidRDefault="00137E7F" w:rsidP="00214AB9">
      <w:r w:rsidRPr="006217B5">
        <w:rPr>
          <w:i/>
          <w:iCs/>
        </w:rPr>
        <w:t>c)</w:t>
      </w:r>
      <w:r w:rsidRPr="00355AC3">
        <w:tab/>
        <w:t xml:space="preserve">que la Recommandation UIT-R F.1110 </w:t>
      </w:r>
      <w:r w:rsidR="00003660">
        <w:t>indiqu</w:t>
      </w:r>
      <w:r w:rsidRPr="00355AC3">
        <w:t>e les caractéristiques générales de</w:t>
      </w:r>
      <w:r w:rsidR="00003660">
        <w:t>s</w:t>
      </w:r>
      <w:r w:rsidRPr="00355AC3">
        <w:t xml:space="preserve"> systèmes à ondes décamétriques adaptatifs en fréquence</w:t>
      </w:r>
      <w:r>
        <w:t>,</w:t>
      </w:r>
      <w:r w:rsidRPr="00355AC3">
        <w:t xml:space="preserve"> et reconnaît </w:t>
      </w:r>
      <w:r w:rsidR="00390780">
        <w:t>expre</w:t>
      </w:r>
      <w:r w:rsidR="00003660">
        <w:t>ssément</w:t>
      </w:r>
      <w:r w:rsidRPr="00355AC3">
        <w:t xml:space="preserve"> que ces systèmes permettent d'obtenir une meilleure qualité de service, de réduire les temps de transmission, d'accroître l'efficacité d'utilisation du spectre et de </w:t>
      </w:r>
      <w:r w:rsidR="00003660">
        <w:t>réduire le plus possible</w:t>
      </w:r>
      <w:r w:rsidRPr="00355AC3">
        <w:t xml:space="preserve"> les brouillages entre utilisateurs</w:t>
      </w:r>
      <w:r>
        <w:t>;</w:t>
      </w:r>
    </w:p>
    <w:p w:rsidR="00137E7F" w:rsidRPr="00355AC3" w:rsidRDefault="00137E7F" w:rsidP="00214AB9">
      <w:r w:rsidRPr="006217B5">
        <w:rPr>
          <w:rFonts w:ascii="Times" w:hAnsi="Times"/>
          <w:i/>
          <w:iCs/>
        </w:rPr>
        <w:t>d)</w:t>
      </w:r>
      <w:r w:rsidRPr="00355AC3">
        <w:rPr>
          <w:rFonts w:ascii="Times" w:hAnsi="Times"/>
        </w:rPr>
        <w:tab/>
      </w:r>
      <w:r w:rsidRPr="00355AC3">
        <w:t>que la Recommandation UIT-R F.1611 décrit la planification et l'exploitation des systèmes ad</w:t>
      </w:r>
      <w:r w:rsidR="00EC167E">
        <w:t>aptatifs à ondes décamétriques;</w:t>
      </w:r>
    </w:p>
    <w:p w:rsidR="00137E7F" w:rsidRPr="00355AC3" w:rsidRDefault="00137E7F" w:rsidP="00214AB9">
      <w:pPr>
        <w:rPr>
          <w:rFonts w:ascii="Times" w:hAnsi="Times"/>
          <w:color w:val="000000"/>
        </w:rPr>
      </w:pPr>
      <w:r w:rsidRPr="006217B5">
        <w:rPr>
          <w:rFonts w:ascii="Times" w:hAnsi="Times"/>
          <w:i/>
          <w:iCs/>
        </w:rPr>
        <w:t>e)</w:t>
      </w:r>
      <w:r w:rsidRPr="00355AC3">
        <w:rPr>
          <w:rFonts w:ascii="Times" w:hAnsi="Times"/>
        </w:rPr>
        <w:tab/>
      </w:r>
      <w:r w:rsidRPr="00355AC3">
        <w:t xml:space="preserve">que le Manuel de l'UIT-R </w:t>
      </w:r>
      <w:r w:rsidR="00F5110C">
        <w:t xml:space="preserve">– </w:t>
      </w:r>
      <w:r w:rsidRPr="00355AC3">
        <w:t>Systèmes et réseaux de communication adaptatifs en fréquence fonctionnant dans les bandes des ondes hectométriques et décimétriques donne des orientations concernant les systèmes à ondes décamétriques adaptatifs en fréquence,</w:t>
      </w:r>
    </w:p>
    <w:p w:rsidR="00137E7F" w:rsidRPr="00355AC3" w:rsidRDefault="00137E7F" w:rsidP="00137E7F">
      <w:pPr>
        <w:pStyle w:val="Call"/>
      </w:pPr>
      <w:r w:rsidRPr="00355AC3">
        <w:t>notant</w:t>
      </w:r>
    </w:p>
    <w:p w:rsidR="00137E7F" w:rsidRPr="00355AC3" w:rsidRDefault="00137E7F" w:rsidP="00137E7F">
      <w:r w:rsidRPr="00355AC3">
        <w:t xml:space="preserve">que les administrations peuvent </w:t>
      </w:r>
      <w:r>
        <w:t>étudier</w:t>
      </w:r>
      <w:r w:rsidRPr="00355AC3">
        <w:t xml:space="preserve"> des procédures </w:t>
      </w:r>
      <w:r>
        <w:t>propres à</w:t>
      </w:r>
      <w:r w:rsidRPr="00355AC3">
        <w:t xml:space="preserve"> confirmer la capacité des mécanismes de prévention des brouillages à fonctionner correctement dans le cas des systèmes à ondes décamétriques adaptatifs en fréquence,</w:t>
      </w:r>
    </w:p>
    <w:p w:rsidR="00137E7F" w:rsidRPr="00355AC3" w:rsidRDefault="00137E7F" w:rsidP="008E5A2E">
      <w:pPr>
        <w:pStyle w:val="Call"/>
      </w:pPr>
      <w:r w:rsidRPr="008E5A2E">
        <w:t>recommande</w:t>
      </w:r>
    </w:p>
    <w:p w:rsidR="00137E7F" w:rsidRPr="00355AC3" w:rsidRDefault="00137E7F" w:rsidP="008E5A2E">
      <w:r w:rsidRPr="00355AC3">
        <w:rPr>
          <w:b/>
          <w:bCs/>
        </w:rPr>
        <w:t>1</w:t>
      </w:r>
      <w:r w:rsidRPr="00355AC3">
        <w:tab/>
        <w:t>de faire en sorte que les systèmes à ondes décamétriques adaptatifs en fréquence utilisent</w:t>
      </w:r>
      <w:r>
        <w:t>, parmi l'ensemble de fréquences disponibles,</w:t>
      </w:r>
      <w:r w:rsidRPr="00355AC3">
        <w:t xml:space="preserve"> </w:t>
      </w:r>
      <w:r>
        <w:t>un</w:t>
      </w:r>
      <w:r w:rsidRPr="00355AC3">
        <w:t xml:space="preserve"> nombre minima</w:t>
      </w:r>
      <w:r>
        <w:t>l</w:t>
      </w:r>
      <w:r w:rsidRPr="00355AC3">
        <w:t xml:space="preserve"> de canaux de fréquences actifs (c'est</w:t>
      </w:r>
      <w:r w:rsidRPr="00355AC3">
        <w:noBreakHyphen/>
        <w:t>à</w:t>
      </w:r>
      <w:r w:rsidRPr="00355AC3">
        <w:noBreakHyphen/>
        <w:t xml:space="preserve">dire utilisés au moment considéré), afin de limiter les </w:t>
      </w:r>
      <w:r>
        <w:t>risques</w:t>
      </w:r>
      <w:r w:rsidRPr="00355AC3">
        <w:t xml:space="preserve"> de brouillage</w:t>
      </w:r>
      <w:r>
        <w:t>s</w:t>
      </w:r>
      <w:r w:rsidRPr="00355AC3">
        <w:t xml:space="preserve"> </w:t>
      </w:r>
      <w:r>
        <w:t>que pourraient subir</w:t>
      </w:r>
      <w:r w:rsidRPr="00355AC3">
        <w:t xml:space="preserve"> </w:t>
      </w:r>
      <w:r>
        <w:t>d'</w:t>
      </w:r>
      <w:r w:rsidRPr="00355AC3">
        <w:t>autres utilisateurs;</w:t>
      </w:r>
    </w:p>
    <w:p w:rsidR="00137E7F" w:rsidRDefault="00137E7F" w:rsidP="00C83352">
      <w:r w:rsidRPr="00355AC3">
        <w:rPr>
          <w:b/>
        </w:rPr>
        <w:lastRenderedPageBreak/>
        <w:t>2</w:t>
      </w:r>
      <w:r w:rsidRPr="00355AC3">
        <w:tab/>
        <w:t xml:space="preserve">pour </w:t>
      </w:r>
      <w:r w:rsidR="00003660">
        <w:t>réduire le plus possible</w:t>
      </w:r>
      <w:r w:rsidRPr="00355AC3">
        <w:t xml:space="preserve"> les brouillages entre systèmes, de faire en sorte que les systèmes à ondes décamétriques adaptatifs d</w:t>
      </w:r>
      <w:r w:rsidR="00347504">
        <w:t>es</w:t>
      </w:r>
      <w:r w:rsidRPr="00355AC3">
        <w:t xml:space="preserve"> service</w:t>
      </w:r>
      <w:r w:rsidR="00347504">
        <w:t>s</w:t>
      </w:r>
      <w:r w:rsidRPr="00355AC3">
        <w:t xml:space="preserve"> fixe </w:t>
      </w:r>
      <w:r w:rsidR="001C1FF0">
        <w:t xml:space="preserve">et mobile terrestre </w:t>
      </w:r>
      <w:r w:rsidRPr="00355AC3">
        <w:t xml:space="preserve">puissent recourir à </w:t>
      </w:r>
      <w:r>
        <w:t>la</w:t>
      </w:r>
      <w:r w:rsidRPr="00355AC3">
        <w:t xml:space="preserve"> sélection dynamique des fréquences</w:t>
      </w:r>
      <w:r>
        <w:t xml:space="preserve"> (DFS, </w:t>
      </w:r>
      <w:r w:rsidRPr="005F7C5C">
        <w:rPr>
          <w:i/>
          <w:iCs/>
        </w:rPr>
        <w:t>dynamic frequency selection</w:t>
      </w:r>
      <w:r>
        <w:t xml:space="preserve">), et </w:t>
      </w:r>
      <w:r w:rsidR="00003660">
        <w:t>aux procédures d'évaluation du</w:t>
      </w:r>
      <w:r w:rsidRPr="00355AC3">
        <w:t xml:space="preserve"> canal ava</w:t>
      </w:r>
      <w:r w:rsidR="00390780">
        <w:t>nt et pendant le fonctionnement</w:t>
      </w:r>
      <w:r w:rsidRPr="00355AC3">
        <w:t xml:space="preserve"> </w:t>
      </w:r>
      <w:r w:rsidR="00003660">
        <w:t>décrites</w:t>
      </w:r>
      <w:r w:rsidRPr="00355AC3">
        <w:t xml:space="preserve"> dans l'Annexe 1.</w:t>
      </w:r>
    </w:p>
    <w:p w:rsidR="00EC167E" w:rsidRDefault="00EC167E" w:rsidP="00003660">
      <w:pPr>
        <w:rPr>
          <w:bCs/>
        </w:rPr>
      </w:pPr>
    </w:p>
    <w:p w:rsidR="00C83352" w:rsidRPr="00355AC3" w:rsidRDefault="00C83352" w:rsidP="00003660">
      <w:pPr>
        <w:rPr>
          <w:bCs/>
        </w:rPr>
      </w:pPr>
    </w:p>
    <w:p w:rsidR="00137E7F" w:rsidRPr="00137E7F" w:rsidRDefault="00137E7F" w:rsidP="007962DD">
      <w:pPr>
        <w:pStyle w:val="AnnexNoTitle"/>
        <w:tabs>
          <w:tab w:val="clear" w:pos="794"/>
          <w:tab w:val="left" w:pos="851"/>
        </w:tabs>
        <w:ind w:left="0" w:firstLine="0"/>
      </w:pPr>
      <w:r w:rsidRPr="00355AC3">
        <w:t>Annexe 1</w:t>
      </w:r>
      <w:r w:rsidRPr="00355AC3">
        <w:br/>
      </w:r>
      <w:r w:rsidRPr="00355AC3">
        <w:br/>
        <w:t>Conditions d'accès aux canaux des systèmes à ondes décamétriques</w:t>
      </w:r>
      <w:r w:rsidRPr="00355AC3">
        <w:br/>
        <w:t>adaptatifs en fréquence</w:t>
      </w:r>
    </w:p>
    <w:p w:rsidR="00137E7F" w:rsidRPr="00355AC3" w:rsidRDefault="00137E7F" w:rsidP="00C83352">
      <w:pPr>
        <w:pStyle w:val="Heading1"/>
      </w:pPr>
      <w:r w:rsidRPr="00137E7F">
        <w:t>1</w:t>
      </w:r>
      <w:r w:rsidRPr="00355AC3">
        <w:tab/>
        <w:t>Introduction</w:t>
      </w:r>
    </w:p>
    <w:p w:rsidR="00137E7F" w:rsidRPr="00355AC3" w:rsidRDefault="00137E7F" w:rsidP="00C83352">
      <w:r w:rsidRPr="00355AC3">
        <w:t xml:space="preserve">Les systèmes </w:t>
      </w:r>
      <w:r w:rsidR="000B4AB3" w:rsidRPr="00355AC3">
        <w:t xml:space="preserve">adaptatifs </w:t>
      </w:r>
      <w:r w:rsidRPr="00355AC3">
        <w:t>à ondes décamétriques d</w:t>
      </w:r>
      <w:r w:rsidR="000B4AB3">
        <w:t>es</w:t>
      </w:r>
      <w:r w:rsidRPr="00355AC3">
        <w:t xml:space="preserve"> service</w:t>
      </w:r>
      <w:r w:rsidR="000B4AB3">
        <w:t>s</w:t>
      </w:r>
      <w:r w:rsidRPr="00355AC3">
        <w:t xml:space="preserve"> fixe </w:t>
      </w:r>
      <w:r w:rsidR="001C1FF0">
        <w:t xml:space="preserve">et mobile terrestre </w:t>
      </w:r>
      <w:r w:rsidRPr="00355AC3">
        <w:t>fonctionnant au</w:t>
      </w:r>
      <w:r w:rsidRPr="00355AC3">
        <w:noBreakHyphen/>
        <w:t xml:space="preserve">dessous de 30 MHz et les autres systèmes à ondes décamétriques peuvent se brouiller mutuellement lorsqu'ils fonctionnent aux mêmes fréquences et à portée les uns des autres. La présente </w:t>
      </w:r>
      <w:r w:rsidR="000B4AB3" w:rsidRPr="00355AC3">
        <w:t>A</w:t>
      </w:r>
      <w:r w:rsidRPr="00355AC3">
        <w:t>nnexe décrit des objectifs et des moyens propres à atténuer de tels brouillages.</w:t>
      </w:r>
    </w:p>
    <w:p w:rsidR="00137E7F" w:rsidRPr="00355AC3" w:rsidRDefault="00137E7F" w:rsidP="00C83352">
      <w:pPr>
        <w:pStyle w:val="Heading2"/>
      </w:pPr>
      <w:r w:rsidRPr="00355AC3">
        <w:t>1.1</w:t>
      </w:r>
      <w:r w:rsidRPr="00355AC3">
        <w:tab/>
        <w:t>Sélection dynamique des fréquences</w:t>
      </w:r>
      <w:r w:rsidR="00E3300B">
        <w:t xml:space="preserve"> (DFS)</w:t>
      </w:r>
    </w:p>
    <w:p w:rsidR="00A41D03" w:rsidRPr="00A41D03" w:rsidRDefault="001C1FF0" w:rsidP="00C83352">
      <w:r>
        <w:t>Les techniques modernes permettent désormais de mettre en adéquation les caractéristiques des systèmes à ondes décamétriques et la variabilité de la propagation ionosphérique</w:t>
      </w:r>
      <w:r w:rsidR="00347504">
        <w:t xml:space="preserve">. </w:t>
      </w:r>
      <w:r w:rsidR="00A41D03">
        <w:t>Les systèmes radioélectriques adaptatifs analyse</w:t>
      </w:r>
      <w:r w:rsidR="003F5543">
        <w:t>nt la qualité de</w:t>
      </w:r>
      <w:r w:rsidR="00A41D03">
        <w:t xml:space="preserve"> fonctionnement des liaisons en évaluant les canaux </w:t>
      </w:r>
      <w:r w:rsidR="000B4AB3">
        <w:t>pendant le fonctionnement</w:t>
      </w:r>
      <w:r w:rsidR="00A41D03">
        <w:t xml:space="preserve"> et modifient la fréquence de fonctionnement ou d</w:t>
      </w:r>
      <w:r w:rsidR="006D303B">
        <w:t>'</w:t>
      </w:r>
      <w:r w:rsidR="00A41D03">
        <w:t xml:space="preserve">autres paramètres du </w:t>
      </w:r>
      <w:r w:rsidR="000B4AB3">
        <w:t>système</w:t>
      </w:r>
      <w:r w:rsidR="00A41D03">
        <w:t>. Même si les systèmes agiles en fréquences n'utilisent pas nécessairement le nombre total minim</w:t>
      </w:r>
      <w:r w:rsidR="000B4AB3">
        <w:t>al</w:t>
      </w:r>
      <w:r w:rsidR="00A41D03">
        <w:t xml:space="preserve"> de fréquences, la fiabilité des communications garantie par </w:t>
      </w:r>
      <w:r w:rsidR="000B4AB3">
        <w:t>ces</w:t>
      </w:r>
      <w:r w:rsidR="00A41D03">
        <w:t xml:space="preserve"> système</w:t>
      </w:r>
      <w:r w:rsidR="000B4AB3">
        <w:t>s</w:t>
      </w:r>
      <w:r w:rsidR="00A41D03">
        <w:t xml:space="preserve"> devrait permettre de rendre l'exploitation plus efficace et de réduire au minimum le nombre de fréquences utilisées à tout moment.</w:t>
      </w:r>
      <w:r w:rsidR="000B4AB3">
        <w:t xml:space="preserve"> Les algorithmes de détection de l'occupation des</w:t>
      </w:r>
      <w:r w:rsidR="00A41D03">
        <w:t xml:space="preserve"> cana</w:t>
      </w:r>
      <w:r w:rsidR="000B4AB3">
        <w:t>ux</w:t>
      </w:r>
      <w:r w:rsidR="00A41D03">
        <w:t xml:space="preserve"> </w:t>
      </w:r>
      <w:r w:rsidR="000B4AB3">
        <w:t>visent</w:t>
      </w:r>
      <w:r w:rsidR="00A41D03">
        <w:t xml:space="preserve"> à éviter les situations dans lesquelles des brouillages sont susceptibles d'être causés par les systèmes adaptatifs.</w:t>
      </w:r>
    </w:p>
    <w:p w:rsidR="009E7C2F" w:rsidRDefault="00A41D03" w:rsidP="000B4AB3">
      <w:r>
        <w:t>De plus, l'assurance de disposer de circuits en fonction des besoins de trafic devrait limiter l'utilisation d'émissions en période de repos à laquelle certains opérateurs ont recours pour maintenir un canal en l'absence de trafic</w:t>
      </w:r>
      <w:r w:rsidR="0055251F" w:rsidRPr="00A41D03">
        <w:t xml:space="preserve">. </w:t>
      </w:r>
      <w:r w:rsidR="009E7C2F">
        <w:t xml:space="preserve">La Conférence mondiale des radiocommunications de 2007 a reconnu les avantages de l'utilisation de systèmes adaptatifs, en </w:t>
      </w:r>
      <w:r w:rsidR="000B4AB3">
        <w:t>modifi</w:t>
      </w:r>
      <w:r w:rsidR="009E7C2F">
        <w:t xml:space="preserve">ant la </w:t>
      </w:r>
      <w:r w:rsidR="009E7C2F" w:rsidRPr="00390780">
        <w:t>Résolution</w:t>
      </w:r>
      <w:r w:rsidR="009E7C2F" w:rsidRPr="003F5543">
        <w:rPr>
          <w:b/>
          <w:bCs/>
        </w:rPr>
        <w:t xml:space="preserve"> 729 (Rév.CMR</w:t>
      </w:r>
      <w:r w:rsidR="009E7C2F" w:rsidRPr="003F5543">
        <w:rPr>
          <w:b/>
          <w:bCs/>
        </w:rPr>
        <w:noBreakHyphen/>
        <w:t>07)</w:t>
      </w:r>
      <w:r w:rsidR="009E7C2F">
        <w:rPr>
          <w:bCs/>
        </w:rPr>
        <w:t xml:space="preserve">. </w:t>
      </w:r>
      <w:r w:rsidR="009E7C2F">
        <w:t xml:space="preserve">Cette Résolution </w:t>
      </w:r>
      <w:r w:rsidR="000B4AB3">
        <w:t xml:space="preserve">comprend diverses dispositions </w:t>
      </w:r>
      <w:r w:rsidR="009E7C2F">
        <w:t>vis</w:t>
      </w:r>
      <w:r w:rsidR="000B4AB3">
        <w:t>ant</w:t>
      </w:r>
      <w:r w:rsidR="009E7C2F">
        <w:t xml:space="preserve"> à faire en sorte que cette utilisation soit limitée à des bandes appropriées, que les brouillages soient réduits au minimum et </w:t>
      </w:r>
      <w:r w:rsidR="000B4AB3">
        <w:t xml:space="preserve">que les </w:t>
      </w:r>
      <w:r w:rsidR="009E7C2F">
        <w:t xml:space="preserve">systèmes non adaptatifs </w:t>
      </w:r>
      <w:r w:rsidR="000B4AB3">
        <w:t>puissent continuer d'être utilisés</w:t>
      </w:r>
      <w:r w:rsidR="009E7C2F">
        <w:t xml:space="preserve">. Lorsque les systèmes adaptatifs </w:t>
      </w:r>
      <w:r w:rsidR="000B4AB3">
        <w:t>se généraliseront</w:t>
      </w:r>
      <w:r w:rsidR="009E7C2F">
        <w:t xml:space="preserve">, il </w:t>
      </w:r>
      <w:r w:rsidR="000B4AB3">
        <w:t>en résultera</w:t>
      </w:r>
      <w:r w:rsidR="009E7C2F">
        <w:t xml:space="preserve"> nécessairement une amélioration de l'utilisation du spectre qui bénéficiera à tous les utilisateurs, qu'ils soient équipés de systèmes adaptatifs ou de systèmes non adaptatifs</w:t>
      </w:r>
      <w:r w:rsidR="003F5543">
        <w:t>.</w:t>
      </w:r>
    </w:p>
    <w:p w:rsidR="00137E7F" w:rsidRPr="00355AC3" w:rsidRDefault="003F5543" w:rsidP="00C83352">
      <w:r>
        <w:t xml:space="preserve">La Résolution </w:t>
      </w:r>
      <w:r w:rsidRPr="003F5543">
        <w:rPr>
          <w:b/>
          <w:bCs/>
        </w:rPr>
        <w:t>729 (Rév.CMR-07</w:t>
      </w:r>
      <w:r w:rsidR="00137E7F" w:rsidRPr="003F5543">
        <w:rPr>
          <w:b/>
          <w:bCs/>
        </w:rPr>
        <w:t>)</w:t>
      </w:r>
      <w:r w:rsidR="00137E7F" w:rsidRPr="00355AC3">
        <w:t xml:space="preserve"> </w:t>
      </w:r>
      <w:r w:rsidR="009E7C2F">
        <w:t>fournit un cadre</w:t>
      </w:r>
      <w:r w:rsidR="00137E7F">
        <w:t xml:space="preserve"> </w:t>
      </w:r>
      <w:r w:rsidR="000B4AB3">
        <w:t>pour l'</w:t>
      </w:r>
      <w:r w:rsidR="00137E7F" w:rsidRPr="00355AC3">
        <w:t xml:space="preserve">utilisation </w:t>
      </w:r>
      <w:r w:rsidR="000B4AB3">
        <w:t>de système</w:t>
      </w:r>
      <w:r w:rsidR="00390780">
        <w:t>s</w:t>
      </w:r>
      <w:r w:rsidR="000B4AB3">
        <w:t xml:space="preserve"> adaptatifs et l</w:t>
      </w:r>
      <w:r w:rsidR="00137E7F" w:rsidRPr="00355AC3">
        <w:t xml:space="preserve">e partage entre </w:t>
      </w:r>
      <w:r w:rsidR="00137E7F">
        <w:t>l</w:t>
      </w:r>
      <w:r w:rsidR="00137E7F" w:rsidRPr="00355AC3">
        <w:t>es systèmes à ondes décamétriques dans les bandes des ondes décamétriques et décimétriques.</w:t>
      </w:r>
    </w:p>
    <w:p w:rsidR="00137E7F" w:rsidRPr="00355AC3" w:rsidRDefault="00137E7F" w:rsidP="000B4AB3">
      <w:r w:rsidRPr="00355AC3">
        <w:t xml:space="preserve">La sélection dynamique des fréquences </w:t>
      </w:r>
      <w:r w:rsidR="00390780">
        <w:t xml:space="preserve">a </w:t>
      </w:r>
      <w:r w:rsidR="000B4AB3">
        <w:t>ensuite</w:t>
      </w:r>
      <w:r>
        <w:t xml:space="preserve"> </w:t>
      </w:r>
      <w:r w:rsidRPr="00355AC3">
        <w:t>été envisagée pour:</w:t>
      </w:r>
    </w:p>
    <w:p w:rsidR="00137E7F" w:rsidRPr="00983D68" w:rsidRDefault="00137E7F" w:rsidP="00983D68">
      <w:pPr>
        <w:pStyle w:val="enumlev1"/>
      </w:pPr>
      <w:r w:rsidRPr="00983D68">
        <w:t>–</w:t>
      </w:r>
      <w:r w:rsidRPr="00983D68">
        <w:tab/>
        <w:t>assurer l'étalement de la charge dans la partie disponible du spectre;</w:t>
      </w:r>
    </w:p>
    <w:p w:rsidR="00137E7F" w:rsidRPr="00355AC3" w:rsidRDefault="00137E7F" w:rsidP="00983D68">
      <w:pPr>
        <w:pStyle w:val="enumlev1"/>
      </w:pPr>
      <w:r w:rsidRPr="00983D68">
        <w:t>–</w:t>
      </w:r>
      <w:r w:rsidRPr="00983D68">
        <w:tab/>
        <w:t xml:space="preserve">éviter le fonctionnement </w:t>
      </w:r>
      <w:r w:rsidR="000B4AB3" w:rsidRPr="00983D68">
        <w:t>cocanal avec d'autres</w:t>
      </w:r>
      <w:r w:rsidRPr="00983D68">
        <w:t xml:space="preserve"> système</w:t>
      </w:r>
      <w:r w:rsidR="000B4AB3" w:rsidRPr="00983D68">
        <w:t>s</w:t>
      </w:r>
      <w:r w:rsidR="000B4AB3">
        <w:t>.</w:t>
      </w:r>
    </w:p>
    <w:p w:rsidR="00137E7F" w:rsidRPr="00355AC3" w:rsidRDefault="00137E7F" w:rsidP="00983D68">
      <w:r w:rsidRPr="00355AC3">
        <w:t xml:space="preserve">Les systèmes </w:t>
      </w:r>
      <w:r w:rsidR="006D303B" w:rsidRPr="00355AC3">
        <w:t xml:space="preserve">adaptatifs en fréquence </w:t>
      </w:r>
      <w:r w:rsidRPr="00355AC3">
        <w:t xml:space="preserve">à ondes décamétriques gèrent l'établissement et le déroulement des communications en utilisant des formats de données numériques avec </w:t>
      </w:r>
      <w:r>
        <w:t xml:space="preserve">adresses de réseau et </w:t>
      </w:r>
      <w:r>
        <w:lastRenderedPageBreak/>
        <w:t>adresses de station</w:t>
      </w:r>
      <w:r w:rsidRPr="00355AC3">
        <w:t xml:space="preserve"> intégrées. Ces systèmes ont la capacité d'atténuer les brouillages causés à d'autres systèmes</w:t>
      </w:r>
      <w:r w:rsidR="006D303B">
        <w:t>,</w:t>
      </w:r>
      <w:r w:rsidRPr="00355AC3">
        <w:t xml:space="preserve"> en mettant en </w:t>
      </w:r>
      <w:r w:rsidR="00F5110C">
        <w:t>œ</w:t>
      </w:r>
      <w:r w:rsidR="00F5110C" w:rsidRPr="00355AC3">
        <w:t xml:space="preserve">uvre </w:t>
      </w:r>
      <w:r w:rsidRPr="00355AC3">
        <w:t xml:space="preserve">ces procédures </w:t>
      </w:r>
      <w:r w:rsidR="00E3300B">
        <w:t>DFS</w:t>
      </w:r>
      <w:r w:rsidRPr="00355AC3">
        <w:t xml:space="preserve"> afin d'éviter les canaux déjà occupés. Les récepteurs non adaptatifs peuvent être dotés de circuits d'amortissement intelligents capables d'atténuer les brouillages occasionnés par d'autres systèmes adaptatifs fonctionnant dans le même canal. </w:t>
      </w:r>
    </w:p>
    <w:p w:rsidR="00137E7F" w:rsidRDefault="00137E7F" w:rsidP="00983D68">
      <w:pPr>
        <w:pStyle w:val="Heading2"/>
      </w:pPr>
      <w:r>
        <w:t>1.2</w:t>
      </w:r>
      <w:r>
        <w:tab/>
      </w:r>
      <w:r w:rsidR="006D303B">
        <w:t>Objectif</w:t>
      </w:r>
      <w:r>
        <w:t xml:space="preserve"> de l'utilisation de la DFS dans le cas de systèmes adaptatifs à ondes décamétriques</w:t>
      </w:r>
      <w:r w:rsidRPr="00355AC3">
        <w:t xml:space="preserve"> </w:t>
      </w:r>
    </w:p>
    <w:p w:rsidR="00137E7F" w:rsidRDefault="00137E7F" w:rsidP="00983D68">
      <w:r>
        <w:t>Dans les systèmes adaptatifs à ondes décamétriques, l'</w:t>
      </w:r>
      <w:r w:rsidR="006D303B">
        <w:t>objectif</w:t>
      </w:r>
      <w:r>
        <w:t xml:space="preserve"> de l'utilisation de la </w:t>
      </w:r>
      <w:r w:rsidR="00E3300B">
        <w:t>DFS</w:t>
      </w:r>
      <w:r>
        <w:t xml:space="preserve"> est de protéger les utilisateurs </w:t>
      </w:r>
      <w:r w:rsidR="006D303B">
        <w:t xml:space="preserve">des bandes d'ondes décamétriques </w:t>
      </w:r>
      <w:r>
        <w:t xml:space="preserve">contre les brouillages mutuels. </w:t>
      </w:r>
      <w:r w:rsidR="006D303B">
        <w:t>Pour y parvenir, il convient d'</w:t>
      </w:r>
      <w:r>
        <w:t>évit</w:t>
      </w:r>
      <w:r w:rsidR="006D303B">
        <w:t>er d'utiliser, ou de</w:t>
      </w:r>
      <w:r>
        <w:t xml:space="preserve"> libér</w:t>
      </w:r>
      <w:r w:rsidR="006D303B">
        <w:t>er</w:t>
      </w:r>
      <w:r>
        <w:t>, un canal signalé comme étant occupé par d'autres systèmes lorsque l'on détecte leurs signaux.</w:t>
      </w:r>
    </w:p>
    <w:p w:rsidR="00137E7F" w:rsidRDefault="00137E7F" w:rsidP="00983D68">
      <w:r>
        <w:t xml:space="preserve">La mise en œuvre des mécanismes et </w:t>
      </w:r>
      <w:r w:rsidR="006D303B">
        <w:t xml:space="preserve">des </w:t>
      </w:r>
      <w:r>
        <w:t>procédures de détection utilisés par les systèmes adaptatifs n'entre pas dans le champ du présent document, essentiellement pour les raisons suivantes:</w:t>
      </w:r>
    </w:p>
    <w:p w:rsidR="00137E7F" w:rsidRPr="00A24470" w:rsidRDefault="00F5110C" w:rsidP="00A24470">
      <w:pPr>
        <w:pStyle w:val="enumlev1"/>
      </w:pPr>
      <w:r>
        <w:t>–</w:t>
      </w:r>
      <w:r w:rsidR="00137E7F" w:rsidRPr="00A24470">
        <w:tab/>
      </w:r>
      <w:r w:rsidR="006D303B" w:rsidRPr="00A24470">
        <w:t xml:space="preserve">la conception des systèmes </w:t>
      </w:r>
      <w:r w:rsidR="00137E7F" w:rsidRPr="00A24470">
        <w:t>adaptati</w:t>
      </w:r>
      <w:r w:rsidR="006D303B" w:rsidRPr="00A24470">
        <w:t>fs</w:t>
      </w:r>
      <w:r w:rsidR="00137E7F" w:rsidRPr="00A24470">
        <w:t xml:space="preserve"> a des incidences sur </w:t>
      </w:r>
      <w:r w:rsidR="006D303B" w:rsidRPr="00A24470">
        <w:t>la mise en oeuvre</w:t>
      </w:r>
      <w:r w:rsidR="00137E7F" w:rsidRPr="00A24470">
        <w:t>;</w:t>
      </w:r>
    </w:p>
    <w:p w:rsidR="00137E7F" w:rsidRPr="00A24470" w:rsidRDefault="00F5110C" w:rsidP="00A24470">
      <w:pPr>
        <w:pStyle w:val="enumlev1"/>
      </w:pPr>
      <w:r w:rsidRPr="00A24470">
        <w:t>–</w:t>
      </w:r>
      <w:r w:rsidR="00137E7F" w:rsidRPr="00A24470">
        <w:tab/>
      </w:r>
      <w:r w:rsidR="006D303B" w:rsidRPr="00A24470">
        <w:t>l'</w:t>
      </w:r>
      <w:r w:rsidR="00137E7F" w:rsidRPr="00A24470">
        <w:t>expérience pratique pourra déboucher sur des moyens plus novateurs et efficaces</w:t>
      </w:r>
      <w:r w:rsidR="006D303B" w:rsidRPr="00A24470">
        <w:t xml:space="preserve"> que ceux qui existent actuellement</w:t>
      </w:r>
      <w:r w:rsidR="00137E7F" w:rsidRPr="00A24470">
        <w:t>;</w:t>
      </w:r>
    </w:p>
    <w:p w:rsidR="00137E7F" w:rsidRPr="00C404A2" w:rsidRDefault="00F5110C" w:rsidP="00A24470">
      <w:pPr>
        <w:pStyle w:val="enumlev1"/>
      </w:pPr>
      <w:r w:rsidRPr="00A24470">
        <w:t>–</w:t>
      </w:r>
      <w:r w:rsidR="006D303B" w:rsidRPr="00A24470">
        <w:tab/>
        <w:t>les constructeurs</w:t>
      </w:r>
      <w:r w:rsidR="00137E7F" w:rsidRPr="00A24470">
        <w:t xml:space="preserve"> n'utilisent pas nécessairement la même méthode de mise en œuvre pour parvenir à un niveau de qualité de fonctionnement donné; en d'autres termes, seuls des critères de qualité de fonctionnement devraient être </w:t>
      </w:r>
      <w:r w:rsidR="006D303B" w:rsidRPr="00A24470">
        <w:t>indiqués</w:t>
      </w:r>
      <w:r w:rsidR="00137E7F" w:rsidRPr="00A24470">
        <w:t xml:space="preserve"> dans les documents réglementa</w:t>
      </w:r>
      <w:r w:rsidR="006D303B" w:rsidRPr="00A24470">
        <w:t>ires</w:t>
      </w:r>
      <w:r w:rsidR="00137E7F" w:rsidRPr="00A24470">
        <w:t>, et non pas les spécifications correspondant à tel ou tel mécanisme.</w:t>
      </w:r>
    </w:p>
    <w:p w:rsidR="00137E7F" w:rsidRDefault="00137E7F" w:rsidP="00E539BE">
      <w:pPr>
        <w:pStyle w:val="Heading1"/>
      </w:pPr>
      <w:r>
        <w:t>2</w:t>
      </w:r>
      <w:r>
        <w:tab/>
      </w:r>
      <w:r w:rsidR="006D303B">
        <w:t>Objectifs de qualité</w:t>
      </w:r>
      <w:r>
        <w:t xml:space="preserve"> de fonctionnement de la DFS</w:t>
      </w:r>
    </w:p>
    <w:p w:rsidR="00137E7F" w:rsidRDefault="006D303B" w:rsidP="00E539BE">
      <w:r>
        <w:t>L'objectif de qualité</w:t>
      </w:r>
      <w:r w:rsidR="00137E7F">
        <w:t xml:space="preserve"> de fonctionnement de la DFS </w:t>
      </w:r>
      <w:r>
        <w:t>est indiqué</w:t>
      </w:r>
      <w:r w:rsidR="00137E7F">
        <w:t xml:space="preserve"> en termes de réponse à la détection d'un signal. Dans un système </w:t>
      </w:r>
      <w:r>
        <w:t xml:space="preserve">adaptatif en fréquence </w:t>
      </w:r>
      <w:r w:rsidR="00137E7F">
        <w:t xml:space="preserve">à ondes décamétriques, l'accès aux canaux doit </w:t>
      </w:r>
      <w:r>
        <w:t>être conforme</w:t>
      </w:r>
      <w:r w:rsidR="00137E7F">
        <w:t xml:space="preserve"> aux </w:t>
      </w:r>
      <w:r>
        <w:t>prescriptions</w:t>
      </w:r>
      <w:r w:rsidR="00137E7F">
        <w:t xml:space="preserve"> de détection et de réponse suivantes.</w:t>
      </w:r>
    </w:p>
    <w:p w:rsidR="00137E7F" w:rsidRDefault="00137E7F" w:rsidP="00E539BE">
      <w:pPr>
        <w:pStyle w:val="Heading2"/>
      </w:pPr>
      <w:r>
        <w:t>2.1</w:t>
      </w:r>
      <w:r>
        <w:tab/>
      </w:r>
      <w:r w:rsidR="006D303B">
        <w:t>Prescriptions</w:t>
      </w:r>
      <w:r>
        <w:t xml:space="preserve"> de détection</w:t>
      </w:r>
    </w:p>
    <w:p w:rsidR="00137E7F" w:rsidRDefault="00137E7F" w:rsidP="00E539BE">
      <w:r>
        <w:t>Le mécanisme DFS d</w:t>
      </w:r>
      <w:r w:rsidR="006D303B">
        <w:t>evrai</w:t>
      </w:r>
      <w:r>
        <w:t xml:space="preserve">t pouvoir, pour le contrôle en service et les vérifications de disponibilité des canaux, détecter des signaux dépassant un seuil </w:t>
      </w:r>
      <w:r w:rsidR="006D303B">
        <w:t xml:space="preserve">minimal </w:t>
      </w:r>
      <w:r>
        <w:t xml:space="preserve">de détection </w:t>
      </w:r>
      <w:r w:rsidR="00234FDB">
        <w:t>DFS</w:t>
      </w:r>
      <w:r w:rsidR="006D303B">
        <w:t>,</w:t>
      </w:r>
      <w:r w:rsidR="00234FDB">
        <w:t xml:space="preserve"> </w:t>
      </w:r>
      <w:r w:rsidR="006D303B">
        <w:t>comme indiqué</w:t>
      </w:r>
      <w:r w:rsidR="009C0B62">
        <w:t xml:space="preserve"> dans le Tableau 1.</w:t>
      </w:r>
    </w:p>
    <w:p w:rsidR="007D59E9" w:rsidRDefault="009E7C2F" w:rsidP="003A1F31">
      <w:r>
        <w:t xml:space="preserve">Les </w:t>
      </w:r>
      <w:r w:rsidRPr="00BA6E1E">
        <w:t>systèmes adaptatifs à ondes décamétriques</w:t>
      </w:r>
      <w:r>
        <w:t xml:space="preserve"> </w:t>
      </w:r>
      <w:r w:rsidR="006D303B">
        <w:t>devraient</w:t>
      </w:r>
      <w:r>
        <w:t xml:space="preserve"> pouvoir </w:t>
      </w:r>
      <w:r w:rsidR="006D303B">
        <w:t>reconnaître qu'un</w:t>
      </w:r>
      <w:r>
        <w:t xml:space="preserve"> canal est occupé avec </w:t>
      </w:r>
      <w:r w:rsidR="006D303B">
        <w:t xml:space="preserve">au </w:t>
      </w:r>
      <w:r w:rsidR="00390780">
        <w:t>m</w:t>
      </w:r>
      <w:r w:rsidR="006D303B">
        <w:t>oins la même</w:t>
      </w:r>
      <w:r>
        <w:t xml:space="preserve"> fiabilité qu</w:t>
      </w:r>
      <w:r w:rsidR="006D303B">
        <w:t xml:space="preserve">e celle qui est </w:t>
      </w:r>
      <w:r>
        <w:t>indi</w:t>
      </w:r>
      <w:r w:rsidR="00D0766A">
        <w:t>qué</w:t>
      </w:r>
      <w:r w:rsidR="00390780">
        <w:t>e</w:t>
      </w:r>
      <w:r w:rsidR="00D0766A">
        <w:t xml:space="preserve"> dans le Tableau 1 pendant </w:t>
      </w:r>
      <w:r>
        <w:t xml:space="preserve">une période </w:t>
      </w:r>
      <w:r w:rsidR="00D0766A">
        <w:t>d</w:t>
      </w:r>
      <w:r w:rsidR="006D303B">
        <w:t>'</w:t>
      </w:r>
      <w:r w:rsidR="00D0766A">
        <w:t>écoute avant émission</w:t>
      </w:r>
      <w:r>
        <w:t xml:space="preserve"> de 900 ms et ne d</w:t>
      </w:r>
      <w:r w:rsidR="006D303B">
        <w:t>evraie</w:t>
      </w:r>
      <w:r>
        <w:t>nt pas émettre sur cette fréquence.</w:t>
      </w:r>
    </w:p>
    <w:p w:rsidR="009E7C2F" w:rsidRPr="009E7C2F" w:rsidRDefault="003A1F31" w:rsidP="003A1F31">
      <w:r>
        <w:br w:type="page"/>
      </w:r>
    </w:p>
    <w:p w:rsidR="0055251F" w:rsidRDefault="0055251F" w:rsidP="0055251F">
      <w:pPr>
        <w:pStyle w:val="TableNo"/>
      </w:pPr>
      <w:r>
        <w:lastRenderedPageBreak/>
        <w:t>TABLE</w:t>
      </w:r>
      <w:r w:rsidR="009E7C2F">
        <w:t>AU</w:t>
      </w:r>
      <w:r w:rsidRPr="00887FFB">
        <w:t xml:space="preserve"> </w:t>
      </w:r>
      <w:r>
        <w:t>1</w:t>
      </w:r>
    </w:p>
    <w:p w:rsidR="0055251F" w:rsidRPr="00887FFB" w:rsidRDefault="006D303B" w:rsidP="0055251F">
      <w:pPr>
        <w:pStyle w:val="Tabletitle"/>
      </w:pPr>
      <w:r>
        <w:t>Prescrip</w:t>
      </w:r>
      <w:r w:rsidR="009E7C2F">
        <w:t>tions de détection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43"/>
        <w:gridCol w:w="3132"/>
        <w:gridCol w:w="3364"/>
      </w:tblGrid>
      <w:tr w:rsidR="0055251F" w:rsidRPr="003A1F31" w:rsidTr="006217B5">
        <w:trPr>
          <w:cantSplit/>
          <w:trHeight w:val="128"/>
          <w:jc w:val="center"/>
        </w:trPr>
        <w:tc>
          <w:tcPr>
            <w:tcW w:w="3143" w:type="dxa"/>
            <w:tcBorders>
              <w:bottom w:val="single" w:sz="6" w:space="0" w:color="auto"/>
            </w:tcBorders>
            <w:shd w:val="clear" w:color="auto" w:fill="auto"/>
            <w:vAlign w:val="center"/>
          </w:tcPr>
          <w:p w:rsidR="0055251F" w:rsidRPr="003A1F31" w:rsidRDefault="009E7C2F" w:rsidP="003A1F31">
            <w:pPr>
              <w:pStyle w:val="Tablehead"/>
            </w:pPr>
            <w:r w:rsidRPr="003A1F31">
              <w:t>Forme d</w:t>
            </w:r>
            <w:r w:rsidR="006D303B" w:rsidRPr="003A1F31">
              <w:t>'</w:t>
            </w:r>
            <w:r w:rsidRPr="003A1F31">
              <w:t>onde</w:t>
            </w:r>
          </w:p>
        </w:tc>
        <w:tc>
          <w:tcPr>
            <w:tcW w:w="3132" w:type="dxa"/>
            <w:tcBorders>
              <w:bottom w:val="single" w:sz="6" w:space="0" w:color="auto"/>
            </w:tcBorders>
            <w:shd w:val="clear" w:color="auto" w:fill="auto"/>
            <w:vAlign w:val="center"/>
          </w:tcPr>
          <w:p w:rsidR="0055251F" w:rsidRPr="003A1F31" w:rsidRDefault="0055251F" w:rsidP="003A1F31">
            <w:pPr>
              <w:pStyle w:val="Tablehead"/>
            </w:pPr>
            <w:r w:rsidRPr="003A1F31">
              <w:t>AWGN 3 kHz SNR (dB)(1)</w:t>
            </w:r>
          </w:p>
        </w:tc>
        <w:tc>
          <w:tcPr>
            <w:tcW w:w="3364" w:type="dxa"/>
            <w:tcBorders>
              <w:bottom w:val="single" w:sz="6" w:space="0" w:color="auto"/>
            </w:tcBorders>
            <w:shd w:val="clear" w:color="auto" w:fill="auto"/>
            <w:vAlign w:val="center"/>
          </w:tcPr>
          <w:p w:rsidR="0055251F" w:rsidRPr="003A1F31" w:rsidRDefault="009E7C2F" w:rsidP="003A1F31">
            <w:pPr>
              <w:pStyle w:val="Tablehead"/>
            </w:pPr>
            <w:r w:rsidRPr="003A1F31">
              <w:t xml:space="preserve">Probabilité </w:t>
            </w:r>
            <w:r w:rsidR="00C229A3" w:rsidRPr="003A1F31">
              <w:t xml:space="preserve">minimum </w:t>
            </w:r>
            <w:r w:rsidRPr="003A1F31">
              <w:t>de détection</w:t>
            </w:r>
          </w:p>
        </w:tc>
      </w:tr>
      <w:tr w:rsidR="0055251F" w:rsidRPr="00796F92" w:rsidTr="006217B5">
        <w:trPr>
          <w:cantSplit/>
          <w:trHeight w:val="128"/>
          <w:jc w:val="center"/>
        </w:trPr>
        <w:tc>
          <w:tcPr>
            <w:tcW w:w="3143" w:type="dxa"/>
            <w:tcBorders>
              <w:bottom w:val="nil"/>
            </w:tcBorders>
            <w:vAlign w:val="center"/>
          </w:tcPr>
          <w:p w:rsidR="0055251F" w:rsidRPr="00EB2598" w:rsidRDefault="009E7C2F" w:rsidP="00A028A8">
            <w:pPr>
              <w:pStyle w:val="Tabletext"/>
              <w:keepNext/>
              <w:keepLines/>
              <w:jc w:val="center"/>
            </w:pPr>
            <w:r>
              <w:t>Forme d</w:t>
            </w:r>
            <w:r w:rsidR="006D303B">
              <w:t>'</w:t>
            </w:r>
            <w:r>
              <w:t xml:space="preserve">onde </w:t>
            </w:r>
            <w:r w:rsidR="0055251F" w:rsidRPr="00EB2598">
              <w:t>ALE</w:t>
            </w:r>
            <w:r>
              <w:t xml:space="preserve"> 2G</w:t>
            </w:r>
            <w:r w:rsidR="0055251F" w:rsidRPr="00EB2598">
              <w:rPr>
                <w:vertAlign w:val="superscript"/>
              </w:rPr>
              <w:t>(2)</w:t>
            </w:r>
          </w:p>
        </w:tc>
        <w:tc>
          <w:tcPr>
            <w:tcW w:w="3132" w:type="dxa"/>
            <w:tcBorders>
              <w:bottom w:val="nil"/>
            </w:tcBorders>
            <w:vAlign w:val="center"/>
          </w:tcPr>
          <w:p w:rsidR="0055251F" w:rsidRPr="00EB2598" w:rsidRDefault="0055251F" w:rsidP="00A028A8">
            <w:pPr>
              <w:pStyle w:val="Tabletext"/>
              <w:keepNext/>
              <w:keepLines/>
              <w:jc w:val="center"/>
            </w:pPr>
            <w:r w:rsidRPr="00EB2598">
              <w:t>0</w:t>
            </w:r>
          </w:p>
        </w:tc>
        <w:tc>
          <w:tcPr>
            <w:tcW w:w="3364" w:type="dxa"/>
            <w:tcBorders>
              <w:bottom w:val="nil"/>
            </w:tcBorders>
            <w:vAlign w:val="center"/>
          </w:tcPr>
          <w:p w:rsidR="0055251F" w:rsidRPr="00EB2598" w:rsidRDefault="0055251F" w:rsidP="00A028A8">
            <w:pPr>
              <w:pStyle w:val="Tabletext"/>
              <w:keepNext/>
              <w:keepLines/>
              <w:jc w:val="center"/>
            </w:pPr>
            <w:r w:rsidRPr="00EB2598">
              <w:t>50%</w:t>
            </w:r>
          </w:p>
        </w:tc>
      </w:tr>
      <w:tr w:rsidR="0055251F" w:rsidRPr="00796F92" w:rsidTr="006217B5">
        <w:trPr>
          <w:cantSplit/>
          <w:trHeight w:val="128"/>
          <w:jc w:val="center"/>
        </w:trPr>
        <w:tc>
          <w:tcPr>
            <w:tcW w:w="3143" w:type="dxa"/>
            <w:tcBorders>
              <w:top w:val="nil"/>
              <w:bottom w:val="single" w:sz="6" w:space="0" w:color="auto"/>
            </w:tcBorders>
            <w:vAlign w:val="center"/>
          </w:tcPr>
          <w:p w:rsidR="0055251F" w:rsidRPr="00764E2A" w:rsidRDefault="0055251F" w:rsidP="00A028A8">
            <w:pPr>
              <w:pStyle w:val="Tabletext"/>
              <w:keepNext/>
              <w:keepLines/>
              <w:jc w:val="center"/>
            </w:pPr>
          </w:p>
        </w:tc>
        <w:tc>
          <w:tcPr>
            <w:tcW w:w="3132" w:type="dxa"/>
            <w:tcBorders>
              <w:top w:val="nil"/>
              <w:bottom w:val="single" w:sz="6" w:space="0" w:color="auto"/>
            </w:tcBorders>
            <w:vAlign w:val="center"/>
          </w:tcPr>
          <w:p w:rsidR="0055251F" w:rsidRPr="00764E2A" w:rsidRDefault="0055251F" w:rsidP="00A028A8">
            <w:pPr>
              <w:pStyle w:val="Tabletext"/>
              <w:keepNext/>
              <w:keepLines/>
              <w:jc w:val="center"/>
            </w:pPr>
            <w:r w:rsidRPr="00764E2A">
              <w:t>6</w:t>
            </w:r>
          </w:p>
        </w:tc>
        <w:tc>
          <w:tcPr>
            <w:tcW w:w="3364" w:type="dxa"/>
            <w:tcBorders>
              <w:top w:val="nil"/>
              <w:bottom w:val="single" w:sz="6" w:space="0" w:color="auto"/>
            </w:tcBorders>
            <w:vAlign w:val="center"/>
          </w:tcPr>
          <w:p w:rsidR="0055251F" w:rsidRPr="00764E2A" w:rsidRDefault="0055251F" w:rsidP="00A028A8">
            <w:pPr>
              <w:pStyle w:val="Tabletext"/>
              <w:keepNext/>
              <w:keepLines/>
              <w:jc w:val="center"/>
            </w:pPr>
            <w:r w:rsidRPr="00764E2A">
              <w:t>90%</w:t>
            </w:r>
          </w:p>
        </w:tc>
      </w:tr>
      <w:tr w:rsidR="0055251F" w:rsidRPr="00796F92" w:rsidTr="006217B5">
        <w:trPr>
          <w:cantSplit/>
          <w:trHeight w:val="128"/>
          <w:jc w:val="center"/>
        </w:trPr>
        <w:tc>
          <w:tcPr>
            <w:tcW w:w="3143" w:type="dxa"/>
            <w:tcBorders>
              <w:bottom w:val="nil"/>
            </w:tcBorders>
            <w:vAlign w:val="center"/>
          </w:tcPr>
          <w:p w:rsidR="0055251F" w:rsidRPr="00C032BD" w:rsidRDefault="0055251F" w:rsidP="00A028A8">
            <w:pPr>
              <w:pStyle w:val="Tabletext"/>
              <w:keepNext/>
              <w:keepLines/>
              <w:jc w:val="center"/>
              <w:rPr>
                <w:lang w:val="en-US"/>
              </w:rPr>
            </w:pPr>
            <w:r w:rsidRPr="00C032BD">
              <w:rPr>
                <w:lang w:val="en-US"/>
              </w:rPr>
              <w:t xml:space="preserve">LSU </w:t>
            </w:r>
            <w:r w:rsidR="004213B3">
              <w:rPr>
                <w:lang w:val="en-US"/>
              </w:rPr>
              <w:t>Robuste</w:t>
            </w:r>
            <w:r w:rsidR="00C229A3">
              <w:rPr>
                <w:lang w:val="en-US"/>
              </w:rPr>
              <w:t xml:space="preserve"> ALE 3G</w:t>
            </w:r>
            <w:r w:rsidR="004213B3">
              <w:rPr>
                <w:lang w:val="en-US"/>
              </w:rPr>
              <w:t xml:space="preserve"> </w:t>
            </w:r>
            <w:r w:rsidRPr="00C032BD">
              <w:rPr>
                <w:lang w:val="en-US"/>
              </w:rPr>
              <w:t>(BW0)</w:t>
            </w:r>
            <w:r w:rsidRPr="00C032BD">
              <w:rPr>
                <w:vertAlign w:val="superscript"/>
                <w:lang w:val="en-US"/>
              </w:rPr>
              <w:t>(3)</w:t>
            </w:r>
          </w:p>
        </w:tc>
        <w:tc>
          <w:tcPr>
            <w:tcW w:w="3132" w:type="dxa"/>
            <w:tcBorders>
              <w:bottom w:val="nil"/>
            </w:tcBorders>
            <w:vAlign w:val="center"/>
          </w:tcPr>
          <w:p w:rsidR="0055251F" w:rsidRPr="00764E2A" w:rsidRDefault="0055251F" w:rsidP="00A028A8">
            <w:pPr>
              <w:pStyle w:val="Tabletext"/>
              <w:keepNext/>
              <w:keepLines/>
              <w:jc w:val="center"/>
            </w:pPr>
            <w:r>
              <w:t>–</w:t>
            </w:r>
            <w:r w:rsidRPr="00764E2A">
              <w:t>9</w:t>
            </w:r>
          </w:p>
        </w:tc>
        <w:tc>
          <w:tcPr>
            <w:tcW w:w="3364" w:type="dxa"/>
            <w:tcBorders>
              <w:bottom w:val="nil"/>
            </w:tcBorders>
            <w:vAlign w:val="center"/>
          </w:tcPr>
          <w:p w:rsidR="0055251F" w:rsidRPr="00764E2A" w:rsidRDefault="0055251F" w:rsidP="00A028A8">
            <w:pPr>
              <w:pStyle w:val="Tabletext"/>
              <w:keepNext/>
              <w:keepLines/>
              <w:jc w:val="center"/>
            </w:pPr>
            <w:r w:rsidRPr="00764E2A">
              <w:t>50%</w:t>
            </w:r>
          </w:p>
        </w:tc>
      </w:tr>
      <w:tr w:rsidR="0055251F" w:rsidRPr="00796F92" w:rsidTr="006217B5">
        <w:trPr>
          <w:cantSplit/>
          <w:trHeight w:val="128"/>
          <w:jc w:val="center"/>
        </w:trPr>
        <w:tc>
          <w:tcPr>
            <w:tcW w:w="3143" w:type="dxa"/>
            <w:tcBorders>
              <w:top w:val="nil"/>
              <w:bottom w:val="single" w:sz="6" w:space="0" w:color="auto"/>
            </w:tcBorders>
            <w:vAlign w:val="center"/>
          </w:tcPr>
          <w:p w:rsidR="0055251F" w:rsidRPr="00764E2A" w:rsidRDefault="0055251F" w:rsidP="00A028A8">
            <w:pPr>
              <w:pStyle w:val="Tabletext"/>
              <w:keepNext/>
              <w:keepLines/>
              <w:jc w:val="center"/>
            </w:pPr>
          </w:p>
        </w:tc>
        <w:tc>
          <w:tcPr>
            <w:tcW w:w="3132" w:type="dxa"/>
            <w:tcBorders>
              <w:top w:val="nil"/>
              <w:bottom w:val="single" w:sz="6" w:space="0" w:color="auto"/>
            </w:tcBorders>
            <w:vAlign w:val="center"/>
          </w:tcPr>
          <w:p w:rsidR="0055251F" w:rsidRPr="00764E2A" w:rsidRDefault="0055251F" w:rsidP="00A028A8">
            <w:pPr>
              <w:pStyle w:val="Tabletext"/>
              <w:keepNext/>
              <w:keepLines/>
              <w:jc w:val="center"/>
            </w:pPr>
            <w:r>
              <w:t>–</w:t>
            </w:r>
            <w:r w:rsidRPr="00764E2A">
              <w:t>6</w:t>
            </w:r>
          </w:p>
        </w:tc>
        <w:tc>
          <w:tcPr>
            <w:tcW w:w="3364" w:type="dxa"/>
            <w:tcBorders>
              <w:top w:val="nil"/>
              <w:bottom w:val="single" w:sz="6" w:space="0" w:color="auto"/>
            </w:tcBorders>
            <w:vAlign w:val="center"/>
          </w:tcPr>
          <w:p w:rsidR="0055251F" w:rsidRPr="00764E2A" w:rsidRDefault="0055251F" w:rsidP="00A028A8">
            <w:pPr>
              <w:pStyle w:val="Tabletext"/>
              <w:keepNext/>
              <w:keepLines/>
              <w:jc w:val="center"/>
            </w:pPr>
            <w:r w:rsidRPr="00764E2A">
              <w:t>95%</w:t>
            </w:r>
          </w:p>
        </w:tc>
      </w:tr>
      <w:tr w:rsidR="0055251F" w:rsidRPr="00796F92" w:rsidTr="006217B5">
        <w:trPr>
          <w:cantSplit/>
          <w:trHeight w:val="128"/>
          <w:jc w:val="center"/>
        </w:trPr>
        <w:tc>
          <w:tcPr>
            <w:tcW w:w="3143" w:type="dxa"/>
            <w:tcBorders>
              <w:bottom w:val="nil"/>
            </w:tcBorders>
            <w:vAlign w:val="center"/>
          </w:tcPr>
          <w:p w:rsidR="0055251F" w:rsidRPr="00764E2A" w:rsidRDefault="0055251F" w:rsidP="00A028A8">
            <w:pPr>
              <w:pStyle w:val="Tabletext"/>
              <w:keepNext/>
              <w:keepLines/>
              <w:jc w:val="center"/>
            </w:pPr>
            <w:r w:rsidRPr="00764E2A">
              <w:t>ALE</w:t>
            </w:r>
            <w:r w:rsidR="004213B3">
              <w:t xml:space="preserve"> 3G</w:t>
            </w:r>
            <w:r w:rsidRPr="00764E2A">
              <w:t xml:space="preserve"> (BW2)</w:t>
            </w:r>
            <w:r w:rsidRPr="00F33F6A">
              <w:rPr>
                <w:vertAlign w:val="superscript"/>
              </w:rPr>
              <w:t>(3)</w:t>
            </w:r>
          </w:p>
        </w:tc>
        <w:tc>
          <w:tcPr>
            <w:tcW w:w="3132" w:type="dxa"/>
            <w:tcBorders>
              <w:bottom w:val="nil"/>
            </w:tcBorders>
            <w:vAlign w:val="center"/>
          </w:tcPr>
          <w:p w:rsidR="0055251F" w:rsidRPr="00764E2A" w:rsidRDefault="0055251F" w:rsidP="00A028A8">
            <w:pPr>
              <w:pStyle w:val="Tabletext"/>
              <w:keepNext/>
              <w:keepLines/>
              <w:jc w:val="center"/>
            </w:pPr>
            <w:r w:rsidRPr="00764E2A">
              <w:t>0</w:t>
            </w:r>
          </w:p>
        </w:tc>
        <w:tc>
          <w:tcPr>
            <w:tcW w:w="3364" w:type="dxa"/>
            <w:tcBorders>
              <w:bottom w:val="nil"/>
            </w:tcBorders>
            <w:vAlign w:val="center"/>
          </w:tcPr>
          <w:p w:rsidR="0055251F" w:rsidRPr="00764E2A" w:rsidRDefault="0055251F" w:rsidP="00A028A8">
            <w:pPr>
              <w:pStyle w:val="Tabletext"/>
              <w:keepNext/>
              <w:keepLines/>
              <w:jc w:val="center"/>
            </w:pPr>
            <w:r w:rsidRPr="00764E2A">
              <w:t>30%</w:t>
            </w:r>
          </w:p>
        </w:tc>
      </w:tr>
      <w:tr w:rsidR="0055251F" w:rsidRPr="00796F92" w:rsidTr="006217B5">
        <w:trPr>
          <w:cantSplit/>
          <w:trHeight w:val="128"/>
          <w:jc w:val="center"/>
        </w:trPr>
        <w:tc>
          <w:tcPr>
            <w:tcW w:w="3143" w:type="dxa"/>
            <w:tcBorders>
              <w:top w:val="nil"/>
              <w:bottom w:val="single" w:sz="6" w:space="0" w:color="auto"/>
            </w:tcBorders>
            <w:vAlign w:val="center"/>
          </w:tcPr>
          <w:p w:rsidR="0055251F" w:rsidRPr="00764E2A" w:rsidRDefault="0055251F" w:rsidP="00A028A8">
            <w:pPr>
              <w:pStyle w:val="Tabletext"/>
              <w:keepNext/>
              <w:keepLines/>
              <w:jc w:val="center"/>
            </w:pPr>
          </w:p>
        </w:tc>
        <w:tc>
          <w:tcPr>
            <w:tcW w:w="3132" w:type="dxa"/>
            <w:tcBorders>
              <w:top w:val="nil"/>
              <w:bottom w:val="single" w:sz="6" w:space="0" w:color="auto"/>
            </w:tcBorders>
            <w:vAlign w:val="center"/>
          </w:tcPr>
          <w:p w:rsidR="0055251F" w:rsidRPr="00764E2A" w:rsidRDefault="0055251F" w:rsidP="00A028A8">
            <w:pPr>
              <w:pStyle w:val="Tabletext"/>
              <w:keepNext/>
              <w:keepLines/>
              <w:jc w:val="center"/>
            </w:pPr>
            <w:r w:rsidRPr="00764E2A">
              <w:t>6</w:t>
            </w:r>
          </w:p>
        </w:tc>
        <w:tc>
          <w:tcPr>
            <w:tcW w:w="3364" w:type="dxa"/>
            <w:tcBorders>
              <w:top w:val="nil"/>
              <w:bottom w:val="single" w:sz="6" w:space="0" w:color="auto"/>
            </w:tcBorders>
            <w:vAlign w:val="center"/>
          </w:tcPr>
          <w:p w:rsidR="0055251F" w:rsidRPr="00764E2A" w:rsidRDefault="0055251F" w:rsidP="00A028A8">
            <w:pPr>
              <w:pStyle w:val="Tabletext"/>
              <w:keepNext/>
              <w:keepLines/>
              <w:jc w:val="center"/>
            </w:pPr>
            <w:r w:rsidRPr="00764E2A">
              <w:t>70%</w:t>
            </w:r>
          </w:p>
        </w:tc>
      </w:tr>
      <w:tr w:rsidR="006217B5" w:rsidRPr="00796F92" w:rsidTr="006217B5">
        <w:trPr>
          <w:cantSplit/>
          <w:trHeight w:val="128"/>
          <w:jc w:val="center"/>
        </w:trPr>
        <w:tc>
          <w:tcPr>
            <w:tcW w:w="3143" w:type="dxa"/>
            <w:vMerge w:val="restart"/>
            <w:vAlign w:val="center"/>
          </w:tcPr>
          <w:p w:rsidR="00BB6310" w:rsidRDefault="006217B5" w:rsidP="00BB6310">
            <w:pPr>
              <w:pStyle w:val="Tabletext"/>
              <w:keepNext/>
              <w:keepLines/>
              <w:jc w:val="center"/>
            </w:pPr>
            <w:r w:rsidRPr="004213B3">
              <w:t xml:space="preserve">Phonie en bande latérale </w:t>
            </w:r>
          </w:p>
          <w:p w:rsidR="006217B5" w:rsidRPr="004213B3" w:rsidRDefault="006217B5" w:rsidP="00BB6310">
            <w:pPr>
              <w:pStyle w:val="Tabletext"/>
              <w:keepNext/>
              <w:keepLines/>
              <w:jc w:val="center"/>
              <w:rPr>
                <w:lang w:val="fr-CH"/>
              </w:rPr>
            </w:pPr>
            <w:r w:rsidRPr="004213B3">
              <w:t>unique BLU</w:t>
            </w:r>
          </w:p>
        </w:tc>
        <w:tc>
          <w:tcPr>
            <w:tcW w:w="3132" w:type="dxa"/>
            <w:tcBorders>
              <w:bottom w:val="nil"/>
            </w:tcBorders>
            <w:vAlign w:val="center"/>
          </w:tcPr>
          <w:p w:rsidR="006217B5" w:rsidRPr="00764E2A" w:rsidRDefault="006217B5" w:rsidP="00A028A8">
            <w:pPr>
              <w:pStyle w:val="Tabletext"/>
              <w:keepNext/>
              <w:keepLines/>
              <w:jc w:val="center"/>
            </w:pPr>
            <w:r w:rsidRPr="00764E2A">
              <w:t>6</w:t>
            </w:r>
          </w:p>
        </w:tc>
        <w:tc>
          <w:tcPr>
            <w:tcW w:w="3364" w:type="dxa"/>
            <w:tcBorders>
              <w:bottom w:val="nil"/>
            </w:tcBorders>
            <w:vAlign w:val="center"/>
          </w:tcPr>
          <w:p w:rsidR="006217B5" w:rsidRPr="00764E2A" w:rsidRDefault="006217B5" w:rsidP="00A028A8">
            <w:pPr>
              <w:pStyle w:val="Tabletext"/>
              <w:keepNext/>
              <w:keepLines/>
              <w:jc w:val="center"/>
            </w:pPr>
            <w:r w:rsidRPr="00764E2A">
              <w:t>50%</w:t>
            </w:r>
          </w:p>
        </w:tc>
      </w:tr>
      <w:tr w:rsidR="006217B5" w:rsidRPr="00796F92" w:rsidTr="006217B5">
        <w:trPr>
          <w:cantSplit/>
          <w:trHeight w:val="128"/>
          <w:jc w:val="center"/>
        </w:trPr>
        <w:tc>
          <w:tcPr>
            <w:tcW w:w="3143" w:type="dxa"/>
            <w:vMerge/>
            <w:tcBorders>
              <w:bottom w:val="single" w:sz="6" w:space="0" w:color="auto"/>
            </w:tcBorders>
            <w:vAlign w:val="center"/>
          </w:tcPr>
          <w:p w:rsidR="006217B5" w:rsidRPr="00764E2A" w:rsidRDefault="006217B5" w:rsidP="00A028A8">
            <w:pPr>
              <w:pStyle w:val="Tabletext"/>
              <w:keepNext/>
              <w:keepLines/>
              <w:jc w:val="center"/>
            </w:pPr>
          </w:p>
        </w:tc>
        <w:tc>
          <w:tcPr>
            <w:tcW w:w="3132" w:type="dxa"/>
            <w:tcBorders>
              <w:top w:val="nil"/>
              <w:bottom w:val="single" w:sz="6" w:space="0" w:color="auto"/>
            </w:tcBorders>
            <w:vAlign w:val="center"/>
          </w:tcPr>
          <w:p w:rsidR="006217B5" w:rsidRPr="00764E2A" w:rsidRDefault="006217B5" w:rsidP="00A028A8">
            <w:pPr>
              <w:pStyle w:val="Tabletext"/>
              <w:keepNext/>
              <w:keepLines/>
              <w:jc w:val="center"/>
            </w:pPr>
            <w:r w:rsidRPr="00764E2A">
              <w:t>9</w:t>
            </w:r>
          </w:p>
        </w:tc>
        <w:tc>
          <w:tcPr>
            <w:tcW w:w="3364" w:type="dxa"/>
            <w:tcBorders>
              <w:top w:val="nil"/>
              <w:bottom w:val="single" w:sz="6" w:space="0" w:color="auto"/>
            </w:tcBorders>
            <w:vAlign w:val="center"/>
          </w:tcPr>
          <w:p w:rsidR="006217B5" w:rsidRPr="00764E2A" w:rsidRDefault="006217B5" w:rsidP="00A028A8">
            <w:pPr>
              <w:pStyle w:val="Tabletext"/>
              <w:keepNext/>
              <w:keepLines/>
              <w:jc w:val="center"/>
            </w:pPr>
            <w:r w:rsidRPr="00764E2A">
              <w:t>75%</w:t>
            </w:r>
          </w:p>
        </w:tc>
      </w:tr>
      <w:tr w:rsidR="0055251F" w:rsidRPr="00796F92" w:rsidTr="006217B5">
        <w:trPr>
          <w:cantSplit/>
          <w:trHeight w:val="128"/>
          <w:jc w:val="center"/>
        </w:trPr>
        <w:tc>
          <w:tcPr>
            <w:tcW w:w="3143" w:type="dxa"/>
            <w:tcBorders>
              <w:bottom w:val="nil"/>
            </w:tcBorders>
            <w:vAlign w:val="center"/>
          </w:tcPr>
          <w:p w:rsidR="0055251F" w:rsidRPr="00764E2A" w:rsidRDefault="0055251F" w:rsidP="004213B3">
            <w:pPr>
              <w:pStyle w:val="Tabletext"/>
              <w:keepNext/>
              <w:keepLines/>
              <w:jc w:val="center"/>
            </w:pPr>
            <w:r w:rsidRPr="00764E2A">
              <w:t>9 600 bps 64-</w:t>
            </w:r>
            <w:r w:rsidR="004213B3">
              <w:t>MAQ</w:t>
            </w:r>
            <w:r w:rsidRPr="00F33F6A">
              <w:rPr>
                <w:vertAlign w:val="superscript"/>
              </w:rPr>
              <w:t>(4)</w:t>
            </w:r>
          </w:p>
        </w:tc>
        <w:tc>
          <w:tcPr>
            <w:tcW w:w="3132" w:type="dxa"/>
            <w:tcBorders>
              <w:bottom w:val="nil"/>
            </w:tcBorders>
            <w:vAlign w:val="center"/>
          </w:tcPr>
          <w:p w:rsidR="0055251F" w:rsidRPr="00764E2A" w:rsidRDefault="0055251F" w:rsidP="00A028A8">
            <w:pPr>
              <w:pStyle w:val="Tabletext"/>
              <w:keepNext/>
              <w:keepLines/>
              <w:jc w:val="center"/>
            </w:pPr>
            <w:r w:rsidRPr="00764E2A">
              <w:t>0</w:t>
            </w:r>
          </w:p>
        </w:tc>
        <w:tc>
          <w:tcPr>
            <w:tcW w:w="3364" w:type="dxa"/>
            <w:tcBorders>
              <w:bottom w:val="nil"/>
            </w:tcBorders>
            <w:vAlign w:val="center"/>
          </w:tcPr>
          <w:p w:rsidR="0055251F" w:rsidRPr="00764E2A" w:rsidRDefault="0055251F" w:rsidP="00A028A8">
            <w:pPr>
              <w:pStyle w:val="Tabletext"/>
              <w:keepNext/>
              <w:keepLines/>
              <w:jc w:val="center"/>
            </w:pPr>
            <w:r w:rsidRPr="00764E2A">
              <w:t>30%</w:t>
            </w:r>
          </w:p>
        </w:tc>
      </w:tr>
      <w:tr w:rsidR="0055251F" w:rsidRPr="00796F92" w:rsidTr="006217B5">
        <w:trPr>
          <w:cantSplit/>
          <w:trHeight w:val="128"/>
          <w:jc w:val="center"/>
        </w:trPr>
        <w:tc>
          <w:tcPr>
            <w:tcW w:w="3143" w:type="dxa"/>
            <w:tcBorders>
              <w:top w:val="nil"/>
              <w:bottom w:val="single" w:sz="6" w:space="0" w:color="auto"/>
            </w:tcBorders>
            <w:vAlign w:val="center"/>
          </w:tcPr>
          <w:p w:rsidR="0055251F" w:rsidRPr="00764E2A" w:rsidRDefault="0055251F" w:rsidP="00A028A8">
            <w:pPr>
              <w:pStyle w:val="Tabletext"/>
              <w:keepNext/>
              <w:keepLines/>
              <w:jc w:val="center"/>
            </w:pPr>
          </w:p>
        </w:tc>
        <w:tc>
          <w:tcPr>
            <w:tcW w:w="3132" w:type="dxa"/>
            <w:tcBorders>
              <w:top w:val="nil"/>
              <w:bottom w:val="single" w:sz="6" w:space="0" w:color="auto"/>
            </w:tcBorders>
            <w:vAlign w:val="center"/>
          </w:tcPr>
          <w:p w:rsidR="0055251F" w:rsidRPr="00764E2A" w:rsidRDefault="0055251F" w:rsidP="00A028A8">
            <w:pPr>
              <w:pStyle w:val="Tabletext"/>
              <w:keepNext/>
              <w:keepLines/>
              <w:jc w:val="center"/>
            </w:pPr>
            <w:r w:rsidRPr="00764E2A">
              <w:t>6</w:t>
            </w:r>
          </w:p>
        </w:tc>
        <w:tc>
          <w:tcPr>
            <w:tcW w:w="3364" w:type="dxa"/>
            <w:tcBorders>
              <w:top w:val="nil"/>
              <w:bottom w:val="single" w:sz="6" w:space="0" w:color="auto"/>
            </w:tcBorders>
            <w:vAlign w:val="center"/>
          </w:tcPr>
          <w:p w:rsidR="0055251F" w:rsidRPr="00764E2A" w:rsidRDefault="0055251F" w:rsidP="00A028A8">
            <w:pPr>
              <w:pStyle w:val="Tabletext"/>
              <w:keepNext/>
              <w:keepLines/>
              <w:jc w:val="center"/>
            </w:pPr>
            <w:r w:rsidRPr="00764E2A">
              <w:t>70%</w:t>
            </w:r>
          </w:p>
        </w:tc>
      </w:tr>
      <w:tr w:rsidR="0055251F" w:rsidRPr="00796F92" w:rsidTr="006217B5">
        <w:trPr>
          <w:cantSplit/>
          <w:trHeight w:val="128"/>
          <w:jc w:val="center"/>
        </w:trPr>
        <w:tc>
          <w:tcPr>
            <w:tcW w:w="3143" w:type="dxa"/>
            <w:tcBorders>
              <w:bottom w:val="nil"/>
            </w:tcBorders>
            <w:vAlign w:val="center"/>
          </w:tcPr>
          <w:p w:rsidR="0055251F" w:rsidRPr="00764E2A" w:rsidRDefault="0055251F" w:rsidP="004213B3">
            <w:pPr>
              <w:pStyle w:val="Tabletext"/>
              <w:keepNext/>
              <w:keepLines/>
              <w:jc w:val="center"/>
            </w:pPr>
            <w:r w:rsidRPr="00764E2A">
              <w:t>2 400 bps 8-</w:t>
            </w:r>
            <w:r w:rsidR="004213B3">
              <w:t>MDP</w:t>
            </w:r>
            <w:r w:rsidRPr="00F33F6A">
              <w:rPr>
                <w:vertAlign w:val="superscript"/>
              </w:rPr>
              <w:t>(5)</w:t>
            </w:r>
          </w:p>
        </w:tc>
        <w:tc>
          <w:tcPr>
            <w:tcW w:w="3132" w:type="dxa"/>
            <w:tcBorders>
              <w:bottom w:val="nil"/>
            </w:tcBorders>
            <w:vAlign w:val="center"/>
          </w:tcPr>
          <w:p w:rsidR="0055251F" w:rsidRPr="00764E2A" w:rsidRDefault="0055251F" w:rsidP="00A028A8">
            <w:pPr>
              <w:pStyle w:val="Tabletext"/>
              <w:keepNext/>
              <w:keepLines/>
              <w:jc w:val="center"/>
            </w:pPr>
            <w:r w:rsidRPr="00764E2A">
              <w:t>0</w:t>
            </w:r>
          </w:p>
        </w:tc>
        <w:tc>
          <w:tcPr>
            <w:tcW w:w="3364" w:type="dxa"/>
            <w:tcBorders>
              <w:bottom w:val="nil"/>
            </w:tcBorders>
            <w:vAlign w:val="center"/>
          </w:tcPr>
          <w:p w:rsidR="0055251F" w:rsidRPr="00764E2A" w:rsidRDefault="0055251F" w:rsidP="00A028A8">
            <w:pPr>
              <w:pStyle w:val="Tabletext"/>
              <w:keepNext/>
              <w:keepLines/>
              <w:jc w:val="center"/>
            </w:pPr>
            <w:r w:rsidRPr="00764E2A">
              <w:t>30%</w:t>
            </w:r>
          </w:p>
        </w:tc>
      </w:tr>
      <w:tr w:rsidR="0055251F" w:rsidRPr="00796F92" w:rsidTr="006217B5">
        <w:trPr>
          <w:cantSplit/>
          <w:trHeight w:val="128"/>
          <w:jc w:val="center"/>
        </w:trPr>
        <w:tc>
          <w:tcPr>
            <w:tcW w:w="3143" w:type="dxa"/>
            <w:tcBorders>
              <w:top w:val="nil"/>
              <w:bottom w:val="single" w:sz="6" w:space="0" w:color="auto"/>
            </w:tcBorders>
            <w:vAlign w:val="center"/>
          </w:tcPr>
          <w:p w:rsidR="0055251F" w:rsidRPr="00764E2A" w:rsidRDefault="0055251F" w:rsidP="00A028A8">
            <w:pPr>
              <w:pStyle w:val="Tabletext"/>
              <w:keepNext/>
              <w:keepLines/>
              <w:jc w:val="center"/>
            </w:pPr>
          </w:p>
        </w:tc>
        <w:tc>
          <w:tcPr>
            <w:tcW w:w="3132" w:type="dxa"/>
            <w:tcBorders>
              <w:top w:val="nil"/>
              <w:bottom w:val="single" w:sz="6" w:space="0" w:color="auto"/>
            </w:tcBorders>
            <w:vAlign w:val="center"/>
          </w:tcPr>
          <w:p w:rsidR="0055251F" w:rsidRPr="00764E2A" w:rsidRDefault="0055251F" w:rsidP="00A028A8">
            <w:pPr>
              <w:pStyle w:val="Tabletext"/>
              <w:keepNext/>
              <w:keepLines/>
              <w:jc w:val="center"/>
            </w:pPr>
            <w:r w:rsidRPr="00764E2A">
              <w:t>6</w:t>
            </w:r>
          </w:p>
        </w:tc>
        <w:tc>
          <w:tcPr>
            <w:tcW w:w="3364" w:type="dxa"/>
            <w:tcBorders>
              <w:top w:val="nil"/>
              <w:bottom w:val="single" w:sz="6" w:space="0" w:color="auto"/>
            </w:tcBorders>
            <w:vAlign w:val="center"/>
          </w:tcPr>
          <w:p w:rsidR="0055251F" w:rsidRPr="00764E2A" w:rsidRDefault="0055251F" w:rsidP="00A028A8">
            <w:pPr>
              <w:pStyle w:val="Tabletext"/>
              <w:keepNext/>
              <w:keepLines/>
              <w:jc w:val="center"/>
            </w:pPr>
            <w:r w:rsidRPr="00764E2A">
              <w:t>70%</w:t>
            </w:r>
          </w:p>
        </w:tc>
      </w:tr>
      <w:tr w:rsidR="0055251F" w:rsidRPr="004C47FE" w:rsidTr="006217B5">
        <w:trPr>
          <w:cantSplit/>
          <w:trHeight w:val="128"/>
          <w:jc w:val="center"/>
        </w:trPr>
        <w:tc>
          <w:tcPr>
            <w:tcW w:w="9639" w:type="dxa"/>
            <w:gridSpan w:val="3"/>
            <w:tcBorders>
              <w:top w:val="single" w:sz="6" w:space="0" w:color="auto"/>
              <w:left w:val="nil"/>
              <w:bottom w:val="nil"/>
              <w:right w:val="nil"/>
            </w:tcBorders>
            <w:vAlign w:val="center"/>
          </w:tcPr>
          <w:p w:rsidR="0055251F" w:rsidRPr="004213B3" w:rsidRDefault="0055251F" w:rsidP="00A028A8">
            <w:pPr>
              <w:pStyle w:val="Tabletext"/>
              <w:ind w:left="284" w:hanging="284"/>
              <w:rPr>
                <w:i/>
                <w:iCs/>
              </w:rPr>
            </w:pPr>
            <w:r w:rsidRPr="004213B3">
              <w:rPr>
                <w:i/>
                <w:iCs/>
              </w:rPr>
              <w:t>Notes relative</w:t>
            </w:r>
            <w:r w:rsidR="004213B3" w:rsidRPr="004213B3">
              <w:rPr>
                <w:i/>
                <w:iCs/>
              </w:rPr>
              <w:t>s au</w:t>
            </w:r>
            <w:r w:rsidRPr="004213B3">
              <w:rPr>
                <w:i/>
                <w:iCs/>
              </w:rPr>
              <w:t xml:space="preserve"> Table</w:t>
            </w:r>
            <w:r w:rsidR="004213B3" w:rsidRPr="004213B3">
              <w:rPr>
                <w:i/>
                <w:iCs/>
              </w:rPr>
              <w:t>au</w:t>
            </w:r>
            <w:r w:rsidRPr="004213B3">
              <w:rPr>
                <w:i/>
                <w:iCs/>
              </w:rPr>
              <w:t xml:space="preserve"> 1:</w:t>
            </w:r>
          </w:p>
          <w:p w:rsidR="0055251F" w:rsidRPr="004213B3" w:rsidRDefault="0055251F" w:rsidP="00BB6310">
            <w:pPr>
              <w:pStyle w:val="Tabletext"/>
              <w:ind w:left="284" w:hanging="284"/>
            </w:pPr>
            <w:r w:rsidRPr="004213B3">
              <w:rPr>
                <w:vertAlign w:val="superscript"/>
              </w:rPr>
              <w:t>(1)</w:t>
            </w:r>
            <w:r w:rsidRPr="004213B3">
              <w:rPr>
                <w:vertAlign w:val="superscript"/>
              </w:rPr>
              <w:tab/>
            </w:r>
            <w:r w:rsidR="004213B3">
              <w:t xml:space="preserve">Rapport </w:t>
            </w:r>
            <w:r w:rsidR="00C229A3">
              <w:t>signal/bruit (SNR)</w:t>
            </w:r>
            <w:r w:rsidRPr="004213B3">
              <w:t xml:space="preserve"> </w:t>
            </w:r>
            <w:r w:rsidR="004213B3" w:rsidRPr="004213B3">
              <w:t>m</w:t>
            </w:r>
            <w:r w:rsidR="004213B3">
              <w:t>esuré</w:t>
            </w:r>
            <w:r w:rsidR="004213B3" w:rsidRPr="004213B3">
              <w:t xml:space="preserve"> sur un canal sans évanouissement avec bruit blanc gaussien additi</w:t>
            </w:r>
            <w:r w:rsidR="00BB6310">
              <w:t>f</w:t>
            </w:r>
            <w:r w:rsidR="004213B3" w:rsidRPr="004213B3">
              <w:t xml:space="preserve"> (</w:t>
            </w:r>
            <w:r w:rsidRPr="004213B3">
              <w:t xml:space="preserve">AWGN) </w:t>
            </w:r>
            <w:r w:rsidR="004213B3">
              <w:t>et une</w:t>
            </w:r>
            <w:r w:rsidR="003340A2">
              <w:t xml:space="preserve"> largeur de bande </w:t>
            </w:r>
            <w:r w:rsidR="004213B3">
              <w:t xml:space="preserve">de </w:t>
            </w:r>
            <w:r w:rsidRPr="004213B3">
              <w:t>3 kHz.</w:t>
            </w:r>
          </w:p>
          <w:p w:rsidR="0055251F" w:rsidRPr="004213B3" w:rsidRDefault="0055251F" w:rsidP="004213B3">
            <w:pPr>
              <w:pStyle w:val="Tabletext"/>
              <w:ind w:left="284" w:hanging="284"/>
              <w:rPr>
                <w:bCs/>
              </w:rPr>
            </w:pPr>
            <w:r w:rsidRPr="004213B3">
              <w:rPr>
                <w:vertAlign w:val="superscript"/>
              </w:rPr>
              <w:t>(2)</w:t>
            </w:r>
            <w:r w:rsidRPr="004213B3">
              <w:rPr>
                <w:vertAlign w:val="superscript"/>
              </w:rPr>
              <w:tab/>
            </w:r>
            <w:r w:rsidR="004213B3" w:rsidRPr="004213B3">
              <w:t>Voir</w:t>
            </w:r>
            <w:r w:rsidRPr="004213B3">
              <w:t xml:space="preserve"> </w:t>
            </w:r>
            <w:r w:rsidR="006D303B">
              <w:t xml:space="preserve">le </w:t>
            </w:r>
            <w:r w:rsidRPr="004213B3">
              <w:t xml:space="preserve">§ 7.2.1.1 </w:t>
            </w:r>
            <w:r w:rsidR="004213B3">
              <w:t>«Modem ALE MDF (2G</w:t>
            </w:r>
            <w:r w:rsidRPr="004213B3">
              <w:t>)</w:t>
            </w:r>
            <w:r w:rsidR="004213B3">
              <w:t> » dans le</w:t>
            </w:r>
            <w:r w:rsidRPr="004213B3">
              <w:t xml:space="preserve"> </w:t>
            </w:r>
            <w:r w:rsidR="004213B3" w:rsidRPr="004213B3">
              <w:t>Manuel de l</w:t>
            </w:r>
            <w:r w:rsidR="006D303B">
              <w:t>'</w:t>
            </w:r>
            <w:r w:rsidR="004213B3" w:rsidRPr="004213B3">
              <w:t xml:space="preserve">UIT-R </w:t>
            </w:r>
            <w:r w:rsidR="006F3134">
              <w:t xml:space="preserve">sur les </w:t>
            </w:r>
            <w:r w:rsidR="004213B3" w:rsidRPr="004213B3">
              <w:t>Systèmes et réseaux de communication adapt</w:t>
            </w:r>
            <w:r w:rsidR="006F3134">
              <w:t>atifs en fréquence fonctionnan</w:t>
            </w:r>
            <w:r w:rsidR="004213B3" w:rsidRPr="004213B3">
              <w:t>t dans les bandes des ondes hectométriques et décamétriques</w:t>
            </w:r>
            <w:r w:rsidR="004213B3">
              <w:rPr>
                <w:bCs/>
              </w:rPr>
              <w:t>, é</w:t>
            </w:r>
            <w:r w:rsidRPr="004213B3">
              <w:rPr>
                <w:bCs/>
              </w:rPr>
              <w:t>dition 2002.</w:t>
            </w:r>
          </w:p>
          <w:p w:rsidR="0055251F" w:rsidRPr="004213B3" w:rsidRDefault="0055251F" w:rsidP="006F3134">
            <w:pPr>
              <w:pStyle w:val="Tabletext"/>
              <w:ind w:left="284" w:hanging="284"/>
              <w:rPr>
                <w:bCs/>
              </w:rPr>
            </w:pPr>
            <w:r w:rsidRPr="004213B3">
              <w:rPr>
                <w:vertAlign w:val="superscript"/>
              </w:rPr>
              <w:t>(3)</w:t>
            </w:r>
            <w:r w:rsidR="004213B3" w:rsidRPr="004213B3">
              <w:tab/>
              <w:t>Voir</w:t>
            </w:r>
            <w:r w:rsidRPr="004213B3">
              <w:t xml:space="preserve"> </w:t>
            </w:r>
            <w:r w:rsidR="006D303B">
              <w:t xml:space="preserve">le </w:t>
            </w:r>
            <w:r w:rsidRPr="004213B3">
              <w:t xml:space="preserve">§ 7.2.1.2 </w:t>
            </w:r>
            <w:r w:rsidR="004213B3">
              <w:t>«Modem ALE MDP par salves (3G)» dans le</w:t>
            </w:r>
            <w:r w:rsidR="004213B3" w:rsidRPr="004213B3">
              <w:t xml:space="preserve"> Manuel de l</w:t>
            </w:r>
            <w:r w:rsidR="006D303B">
              <w:t>'</w:t>
            </w:r>
            <w:r w:rsidR="004213B3" w:rsidRPr="004213B3">
              <w:t xml:space="preserve">UIT-R </w:t>
            </w:r>
            <w:r w:rsidR="006F3134">
              <w:t xml:space="preserve">sur les </w:t>
            </w:r>
            <w:r w:rsidR="004213B3" w:rsidRPr="004213B3">
              <w:t>Systèmes et réseaux de communication adaptatifs en fréquence f</w:t>
            </w:r>
            <w:r w:rsidR="006F3134">
              <w:t>onctionnant</w:t>
            </w:r>
            <w:r w:rsidR="004213B3" w:rsidRPr="004213B3">
              <w:t xml:space="preserve"> dans les bandes des ondes hectométriques et décamétriques</w:t>
            </w:r>
            <w:r w:rsidR="004213B3">
              <w:rPr>
                <w:bCs/>
              </w:rPr>
              <w:t>, édition 2002</w:t>
            </w:r>
            <w:r w:rsidRPr="004213B3">
              <w:rPr>
                <w:bCs/>
              </w:rPr>
              <w:t>.</w:t>
            </w:r>
          </w:p>
          <w:p w:rsidR="0055251F" w:rsidRPr="004C47FE" w:rsidRDefault="0055251F" w:rsidP="004C47FE">
            <w:pPr>
              <w:pStyle w:val="Tabletext"/>
              <w:ind w:left="284" w:hanging="284"/>
              <w:rPr>
                <w:bCs/>
              </w:rPr>
            </w:pPr>
            <w:r w:rsidRPr="004C47FE">
              <w:rPr>
                <w:bCs/>
                <w:vertAlign w:val="superscript"/>
              </w:rPr>
              <w:t>(4)</w:t>
            </w:r>
            <w:r w:rsidRPr="004C47FE">
              <w:rPr>
                <w:bCs/>
              </w:rPr>
              <w:tab/>
            </w:r>
            <w:r w:rsidR="004C47FE">
              <w:rPr>
                <w:bCs/>
              </w:rPr>
              <w:t>Forme d</w:t>
            </w:r>
            <w:r w:rsidR="006D303B">
              <w:rPr>
                <w:bCs/>
              </w:rPr>
              <w:t>'</w:t>
            </w:r>
            <w:r w:rsidR="004C47FE">
              <w:rPr>
                <w:bCs/>
              </w:rPr>
              <w:t>onde décrite dans l</w:t>
            </w:r>
            <w:r w:rsidR="006D303B">
              <w:rPr>
                <w:bCs/>
              </w:rPr>
              <w:t>'</w:t>
            </w:r>
            <w:r w:rsidR="004C47FE">
              <w:rPr>
                <w:bCs/>
              </w:rPr>
              <w:t xml:space="preserve">Annexe 6 de la Recommandation </w:t>
            </w:r>
            <w:r w:rsidRPr="004C47FE">
              <w:rPr>
                <w:bCs/>
              </w:rPr>
              <w:t>U</w:t>
            </w:r>
            <w:r w:rsidR="004C47FE">
              <w:rPr>
                <w:bCs/>
              </w:rPr>
              <w:t>IT</w:t>
            </w:r>
            <w:r w:rsidRPr="004C47FE">
              <w:rPr>
                <w:bCs/>
              </w:rPr>
              <w:t>-R F.763-5</w:t>
            </w:r>
            <w:r w:rsidRPr="004C47FE">
              <w:t xml:space="preserve"> – </w:t>
            </w:r>
            <w:r w:rsidR="004C47FE" w:rsidRPr="004C47FE">
              <w:rPr>
                <w:bCs/>
              </w:rPr>
              <w:t>Transmission de données sur les circuits à ondes décamétriques</w:t>
            </w:r>
            <w:r w:rsidR="004C47FE">
              <w:rPr>
                <w:bCs/>
              </w:rPr>
              <w:t xml:space="preserve"> </w:t>
            </w:r>
            <w:r w:rsidR="004C47FE" w:rsidRPr="004C47FE">
              <w:rPr>
                <w:bCs/>
              </w:rPr>
              <w:t>utilisant la modulation par déplacement de phase</w:t>
            </w:r>
            <w:r w:rsidR="004C47FE">
              <w:rPr>
                <w:bCs/>
              </w:rPr>
              <w:t>.</w:t>
            </w:r>
          </w:p>
          <w:p w:rsidR="0055251F" w:rsidRPr="004C47FE" w:rsidRDefault="0055251F" w:rsidP="004C47FE">
            <w:pPr>
              <w:pStyle w:val="Tabletext"/>
              <w:ind w:left="284" w:hanging="284"/>
              <w:rPr>
                <w:bCs/>
              </w:rPr>
            </w:pPr>
            <w:r w:rsidRPr="004C47FE">
              <w:rPr>
                <w:vertAlign w:val="superscript"/>
              </w:rPr>
              <w:t>(5)</w:t>
            </w:r>
            <w:r w:rsidRPr="004C47FE">
              <w:tab/>
            </w:r>
            <w:r w:rsidR="004C47FE">
              <w:t>Forme d</w:t>
            </w:r>
            <w:r w:rsidR="006D303B">
              <w:t>'</w:t>
            </w:r>
            <w:r w:rsidR="004C47FE">
              <w:t>onde décrite dans</w:t>
            </w:r>
            <w:r w:rsidR="004C47FE" w:rsidRPr="004C47FE">
              <w:t xml:space="preserve"> </w:t>
            </w:r>
            <w:r w:rsidR="004C47FE">
              <w:t>l</w:t>
            </w:r>
            <w:r w:rsidR="006D303B">
              <w:t>'</w:t>
            </w:r>
            <w:r w:rsidR="004C47FE" w:rsidRPr="004C47FE">
              <w:t>Annex</w:t>
            </w:r>
            <w:r w:rsidR="004C47FE">
              <w:t>e</w:t>
            </w:r>
            <w:r w:rsidR="004C47FE" w:rsidRPr="004C47FE">
              <w:t xml:space="preserve"> 2 de la Recommandation </w:t>
            </w:r>
            <w:r w:rsidRPr="004C47FE">
              <w:t>U</w:t>
            </w:r>
            <w:r w:rsidR="004C47FE" w:rsidRPr="004C47FE">
              <w:t>IT</w:t>
            </w:r>
            <w:r w:rsidRPr="004C47FE">
              <w:t>-R F.763-5</w:t>
            </w:r>
            <w:r w:rsidRPr="004C47FE">
              <w:rPr>
                <w:bCs/>
              </w:rPr>
              <w:t xml:space="preserve"> – </w:t>
            </w:r>
            <w:r w:rsidR="004C47FE" w:rsidRPr="004C47FE">
              <w:rPr>
                <w:bCs/>
              </w:rPr>
              <w:t>Transmission de données sur les circuits à ondes décamétriques</w:t>
            </w:r>
            <w:r w:rsidR="004C47FE">
              <w:rPr>
                <w:bCs/>
              </w:rPr>
              <w:t xml:space="preserve"> </w:t>
            </w:r>
            <w:r w:rsidR="004C47FE" w:rsidRPr="004C47FE">
              <w:rPr>
                <w:bCs/>
              </w:rPr>
              <w:t>utilisant la modulation par déplacement de phase</w:t>
            </w:r>
            <w:r w:rsidR="004C47FE">
              <w:rPr>
                <w:bCs/>
              </w:rPr>
              <w:t>.</w:t>
            </w:r>
          </w:p>
        </w:tc>
      </w:tr>
    </w:tbl>
    <w:p w:rsidR="00137E7F" w:rsidRDefault="00137E7F" w:rsidP="00990203">
      <w:pPr>
        <w:pStyle w:val="Heading2"/>
      </w:pPr>
      <w:r>
        <w:t>2.2</w:t>
      </w:r>
      <w:r>
        <w:tab/>
      </w:r>
      <w:r w:rsidR="006D303B">
        <w:t>Prescrip</w:t>
      </w:r>
      <w:r>
        <w:t>tions opérationnelles</w:t>
      </w:r>
    </w:p>
    <w:p w:rsidR="00137E7F" w:rsidRDefault="006D303B" w:rsidP="00990203">
      <w:r>
        <w:t>Le</w:t>
      </w:r>
      <w:r w:rsidR="00137E7F">
        <w:t xml:space="preserve"> système adaptatif à ondes décamétriques d</w:t>
      </w:r>
      <w:r>
        <w:t>evrai</w:t>
      </w:r>
      <w:r w:rsidR="00137E7F">
        <w:t>t comporter une fonction de vérification de disponibilité des canaux</w:t>
      </w:r>
      <w:r w:rsidR="00F5110C">
        <w:t>;</w:t>
      </w:r>
      <w:r w:rsidR="00137E7F">
        <w:t xml:space="preserve"> le système écoute successivement les c</w:t>
      </w:r>
      <w:r w:rsidR="004C47FE">
        <w:t>anaux radioélectriques pendant 900 ms</w:t>
      </w:r>
      <w:r w:rsidR="00137E7F">
        <w:t xml:space="preserve">, l'objectif étant de savoir si un autre système fonctionne sur ce même canal. </w:t>
      </w:r>
    </w:p>
    <w:p w:rsidR="00137E7F" w:rsidRDefault="00137E7F" w:rsidP="00990203">
      <w:r>
        <w:t>Le système adaptatif d</w:t>
      </w:r>
      <w:r w:rsidR="006D303B">
        <w:t>evai</w:t>
      </w:r>
      <w:r>
        <w:t>t pouvoir contrôler le canal en service pendant son fonctionnement, pour vérifier qu'aucun autre système n'a été mis en service dans le même canal. Pendant le contrôle en service, la fonction de détection du signal recherche en permanence d'autres signaux dans les intervalles normaux entre transmissions</w:t>
      </w:r>
      <w:r w:rsidR="006D303B">
        <w:t xml:space="preserve"> de systèmes adaptatifs</w:t>
      </w:r>
      <w:r>
        <w:t xml:space="preserve">: il faut donc ménager des silences entre les transmissions successives. </w:t>
      </w:r>
    </w:p>
    <w:p w:rsidR="00137E7F" w:rsidRDefault="006D303B" w:rsidP="00990203">
      <w:r>
        <w:t>Si</w:t>
      </w:r>
      <w:r w:rsidR="00137E7F">
        <w:t xml:space="preserve"> le système adaptatif à ondes décamétriques ne fonctionnait pas avant le contrôle, ou encore s'il n'a pas surveillé en permanence le canal utilisé</w:t>
      </w:r>
      <w:r>
        <w:t xml:space="preserve"> avec</w:t>
      </w:r>
      <w:r w:rsidR="00137E7F">
        <w:t xml:space="preserve"> contrôle en service, aucune transmission ne </w:t>
      </w:r>
      <w:r>
        <w:t>devrait</w:t>
      </w:r>
      <w:r w:rsidR="00137E7F">
        <w:t xml:space="preserve"> être e</w:t>
      </w:r>
      <w:r>
        <w:t>ffectuée</w:t>
      </w:r>
      <w:r w:rsidR="00137E7F">
        <w:t>, sur un canal quelconque, avant la vérification de la disponibilité des canaux. Les opérations de vérification de la disponibilité des canaux et de contrôle en se</w:t>
      </w:r>
      <w:r w:rsidR="004C47FE">
        <w:t>rvice se feront sur la base des</w:t>
      </w:r>
      <w:r w:rsidR="00137E7F">
        <w:t xml:space="preserve"> seuil</w:t>
      </w:r>
      <w:r w:rsidR="004C47FE">
        <w:t>s</w:t>
      </w:r>
      <w:r w:rsidR="00137E7F">
        <w:t xml:space="preserve"> </w:t>
      </w:r>
      <w:r w:rsidR="006107A3">
        <w:t xml:space="preserve">minimaux </w:t>
      </w:r>
      <w:r w:rsidR="00137E7F">
        <w:t>de détection</w:t>
      </w:r>
      <w:r w:rsidR="004C47FE">
        <w:t xml:space="preserve"> qui figurent dans le Tableau 1.</w:t>
      </w:r>
      <w:r w:rsidR="00E3300B">
        <w:t xml:space="preserve"> </w:t>
      </w:r>
    </w:p>
    <w:p w:rsidR="00137E7F" w:rsidRDefault="00137E7F" w:rsidP="00990203">
      <w:pPr>
        <w:pStyle w:val="Heading2"/>
      </w:pPr>
      <w:r>
        <w:lastRenderedPageBreak/>
        <w:t>2.3</w:t>
      </w:r>
      <w:r>
        <w:tab/>
      </w:r>
      <w:r w:rsidR="006107A3">
        <w:t>Prescrip</w:t>
      </w:r>
      <w:r>
        <w:t>tions de réponse</w:t>
      </w:r>
    </w:p>
    <w:p w:rsidR="00137E7F" w:rsidRDefault="00137E7F" w:rsidP="00990203">
      <w:r>
        <w:t xml:space="preserve">Un canal qui a été signalé comme occupé par un émetteur radio, soit à l'issue de la vérification de disponibilité des canaux, soit dans le cadre du contrôle en service, sera inactivé pendant une période de </w:t>
      </w:r>
      <w:r w:rsidR="00F5110C">
        <w:t xml:space="preserve">2 </w:t>
      </w:r>
      <w:r>
        <w:t>m</w:t>
      </w:r>
      <w:r w:rsidR="006107A3">
        <w:t>n</w:t>
      </w:r>
      <w:r>
        <w:t xml:space="preserve"> (période d'indisponibilité) pendant laquelle il ne devra pas être utilisé par le système adaptatif à ondes décamétriques. La période d'indisponibilité </w:t>
      </w:r>
      <w:r w:rsidR="006107A3">
        <w:t xml:space="preserve">devrait </w:t>
      </w:r>
      <w:r>
        <w:t>commence</w:t>
      </w:r>
      <w:r w:rsidR="006107A3">
        <w:t>r au moment de</w:t>
      </w:r>
      <w:r>
        <w:t xml:space="preserve"> la détection du signal radio. L'opération de contrôle de la période d'indisponibilité peut être continue ou se faire par échantillonnage dans le temps.</w:t>
      </w:r>
    </w:p>
    <w:p w:rsidR="00137E7F" w:rsidRDefault="00137E7F" w:rsidP="00990203">
      <w:r>
        <w:t xml:space="preserve">Le temps de changement de canal est par définition la période, inférieure ou égale à 125 s, dont le système adaptatif à ondes décamétriques a besoin pour cesser d'émettre sur le canal en service lorsqu'un signal de niveau supérieur au seuil de détection </w:t>
      </w:r>
      <w:r w:rsidR="006107A3">
        <w:t xml:space="preserve">DFS </w:t>
      </w:r>
      <w:r>
        <w:t>a été détecté. Pendant cette période, un trafic normal pourra être écoulé, sous réserve que la durée type soit inférieure à 125 s. Des signaux de gestion et de commande peuvent également être envoyés pendant cette période, pour faciliter la libération du canal en service.</w:t>
      </w:r>
    </w:p>
    <w:p w:rsidR="00137E7F" w:rsidRDefault="00E3300B" w:rsidP="000B39F1">
      <w:pPr>
        <w:pStyle w:val="Heading2"/>
      </w:pPr>
      <w:r>
        <w:t>2.4</w:t>
      </w:r>
      <w:r>
        <w:tab/>
      </w:r>
      <w:r w:rsidR="00137E7F">
        <w:t xml:space="preserve">Résumé des </w:t>
      </w:r>
      <w:r w:rsidR="006107A3">
        <w:t>objectifs de qualité</w:t>
      </w:r>
      <w:r w:rsidR="00137E7F">
        <w:t xml:space="preserve"> de fonctionnement de la DFS</w:t>
      </w:r>
    </w:p>
    <w:p w:rsidR="00137E7F" w:rsidRPr="00D01CBE" w:rsidRDefault="00137E7F" w:rsidP="000B39F1">
      <w:r>
        <w:t xml:space="preserve">Les </w:t>
      </w:r>
      <w:r w:rsidR="006107A3">
        <w:t>objectif</w:t>
      </w:r>
      <w:r>
        <w:t>s de qualité de fonctionnement de la DFS</w:t>
      </w:r>
      <w:r w:rsidR="004C47FE">
        <w:t xml:space="preserve"> sont résumés dans le Tableau 2</w:t>
      </w:r>
      <w:r>
        <w:t xml:space="preserve"> ci</w:t>
      </w:r>
      <w:r>
        <w:noBreakHyphen/>
        <w:t>dessous.</w:t>
      </w:r>
    </w:p>
    <w:p w:rsidR="00137E7F" w:rsidRDefault="00137E7F" w:rsidP="000B39F1">
      <w:pPr>
        <w:pStyle w:val="TableNo"/>
      </w:pPr>
      <w:r w:rsidRPr="000B39F1">
        <w:t>T</w:t>
      </w:r>
      <w:r w:rsidR="00F5110C" w:rsidRPr="000B39F1">
        <w:t>ABLEAU</w:t>
      </w:r>
      <w:r w:rsidR="004C47FE">
        <w:t xml:space="preserve"> 2</w:t>
      </w:r>
    </w:p>
    <w:p w:rsidR="004C47FE" w:rsidRPr="004C47FE" w:rsidRDefault="004C47FE" w:rsidP="000B39F1">
      <w:pPr>
        <w:pStyle w:val="Tabletitle"/>
      </w:pPr>
      <w:r w:rsidRPr="000B39F1">
        <w:t>Résumé</w:t>
      </w:r>
      <w:r w:rsidRPr="004C47FE">
        <w:t xml:space="preserve"> des </w:t>
      </w:r>
      <w:r w:rsidR="006107A3">
        <w:t>objectif</w:t>
      </w:r>
      <w:r w:rsidRPr="004C47FE">
        <w:t>s</w:t>
      </w:r>
      <w:r w:rsidR="006107A3">
        <w:t xml:space="preserve"> de qualité</w:t>
      </w:r>
      <w:r w:rsidRPr="004C47FE">
        <w:t xml:space="preserve"> de fonctionnement de la DFS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6"/>
        <w:gridCol w:w="2972"/>
      </w:tblGrid>
      <w:tr w:rsidR="00137E7F" w:rsidRPr="000B39F1" w:rsidTr="007D59E9">
        <w:trPr>
          <w:jc w:val="center"/>
        </w:trPr>
        <w:tc>
          <w:tcPr>
            <w:tcW w:w="4966" w:type="dxa"/>
            <w:shd w:val="clear" w:color="auto" w:fill="auto"/>
          </w:tcPr>
          <w:p w:rsidR="00137E7F" w:rsidRPr="000B39F1" w:rsidRDefault="00137E7F" w:rsidP="000B39F1">
            <w:pPr>
              <w:pStyle w:val="Tablehead"/>
            </w:pPr>
            <w:r w:rsidRPr="000B39F1">
              <w:t>Paramètre</w:t>
            </w:r>
          </w:p>
        </w:tc>
        <w:tc>
          <w:tcPr>
            <w:tcW w:w="2972" w:type="dxa"/>
            <w:shd w:val="clear" w:color="auto" w:fill="auto"/>
          </w:tcPr>
          <w:p w:rsidR="00137E7F" w:rsidRPr="000B39F1" w:rsidRDefault="00137E7F" w:rsidP="000B39F1">
            <w:pPr>
              <w:pStyle w:val="Tablehead"/>
            </w:pPr>
            <w:r w:rsidRPr="000B39F1">
              <w:t>Valeur</w:t>
            </w:r>
          </w:p>
        </w:tc>
      </w:tr>
      <w:tr w:rsidR="00137E7F" w:rsidRPr="000B39F1" w:rsidTr="007D59E9">
        <w:trPr>
          <w:jc w:val="center"/>
        </w:trPr>
        <w:tc>
          <w:tcPr>
            <w:tcW w:w="4966" w:type="dxa"/>
            <w:shd w:val="clear" w:color="auto" w:fill="auto"/>
          </w:tcPr>
          <w:p w:rsidR="00137E7F" w:rsidRPr="000B39F1" w:rsidRDefault="00137E7F" w:rsidP="000B39F1">
            <w:pPr>
              <w:pStyle w:val="Tabletext"/>
            </w:pPr>
            <w:r w:rsidRPr="000B39F1">
              <w:t>Seuil de détection de la DFS</w:t>
            </w:r>
          </w:p>
        </w:tc>
        <w:tc>
          <w:tcPr>
            <w:tcW w:w="2972" w:type="dxa"/>
            <w:shd w:val="clear" w:color="auto" w:fill="auto"/>
          </w:tcPr>
          <w:p w:rsidR="00137E7F" w:rsidRPr="000B39F1" w:rsidRDefault="004C47FE" w:rsidP="000B39F1">
            <w:pPr>
              <w:pStyle w:val="Tabletext"/>
              <w:jc w:val="center"/>
            </w:pPr>
            <w:r w:rsidRPr="000B39F1">
              <w:t xml:space="preserve">Voir </w:t>
            </w:r>
            <w:r w:rsidR="006107A3" w:rsidRPr="000B39F1">
              <w:t xml:space="preserve">le </w:t>
            </w:r>
            <w:r w:rsidRPr="000B39F1">
              <w:t>Tableau 1</w:t>
            </w:r>
          </w:p>
        </w:tc>
      </w:tr>
      <w:tr w:rsidR="00137E7F" w:rsidRPr="000B39F1" w:rsidTr="007D59E9">
        <w:trPr>
          <w:jc w:val="center"/>
        </w:trPr>
        <w:tc>
          <w:tcPr>
            <w:tcW w:w="4966" w:type="dxa"/>
            <w:shd w:val="clear" w:color="auto" w:fill="auto"/>
          </w:tcPr>
          <w:p w:rsidR="00137E7F" w:rsidRPr="000B39F1" w:rsidRDefault="00137E7F" w:rsidP="000B39F1">
            <w:pPr>
              <w:pStyle w:val="Tabletext"/>
            </w:pPr>
            <w:r w:rsidRPr="000B39F1">
              <w:t>Durée de vérification de la disponibilité des canaux</w:t>
            </w:r>
          </w:p>
        </w:tc>
        <w:tc>
          <w:tcPr>
            <w:tcW w:w="2972" w:type="dxa"/>
            <w:shd w:val="clear" w:color="auto" w:fill="auto"/>
          </w:tcPr>
          <w:p w:rsidR="00137E7F" w:rsidRPr="000B39F1" w:rsidRDefault="004C47FE" w:rsidP="000B39F1">
            <w:pPr>
              <w:pStyle w:val="Tabletext"/>
              <w:jc w:val="center"/>
            </w:pPr>
            <w:r w:rsidRPr="000B39F1">
              <w:t>9</w:t>
            </w:r>
            <w:r w:rsidR="00137E7F" w:rsidRPr="000B39F1">
              <w:t>00 ms</w:t>
            </w:r>
          </w:p>
        </w:tc>
      </w:tr>
      <w:tr w:rsidR="00137E7F" w:rsidRPr="000B39F1" w:rsidTr="007D59E9">
        <w:trPr>
          <w:jc w:val="center"/>
        </w:trPr>
        <w:tc>
          <w:tcPr>
            <w:tcW w:w="4966" w:type="dxa"/>
            <w:shd w:val="clear" w:color="auto" w:fill="auto"/>
          </w:tcPr>
          <w:p w:rsidR="00137E7F" w:rsidRPr="000B39F1" w:rsidRDefault="00137E7F" w:rsidP="000B39F1">
            <w:pPr>
              <w:pStyle w:val="Tabletext"/>
            </w:pPr>
            <w:r w:rsidRPr="000B39F1">
              <w:t>Période d'indisponibilité</w:t>
            </w:r>
          </w:p>
        </w:tc>
        <w:tc>
          <w:tcPr>
            <w:tcW w:w="2972" w:type="dxa"/>
            <w:shd w:val="clear" w:color="auto" w:fill="auto"/>
          </w:tcPr>
          <w:p w:rsidR="00137E7F" w:rsidRPr="000B39F1" w:rsidRDefault="00137E7F" w:rsidP="000B39F1">
            <w:pPr>
              <w:pStyle w:val="Tabletext"/>
              <w:jc w:val="center"/>
            </w:pPr>
            <w:r w:rsidRPr="000B39F1">
              <w:t>2 mn</w:t>
            </w:r>
          </w:p>
        </w:tc>
      </w:tr>
      <w:tr w:rsidR="00137E7F" w:rsidRPr="000B39F1" w:rsidTr="007D59E9">
        <w:trPr>
          <w:jc w:val="center"/>
        </w:trPr>
        <w:tc>
          <w:tcPr>
            <w:tcW w:w="4966" w:type="dxa"/>
            <w:shd w:val="clear" w:color="auto" w:fill="auto"/>
          </w:tcPr>
          <w:p w:rsidR="00137E7F" w:rsidRPr="000B39F1" w:rsidRDefault="00137E7F" w:rsidP="000B39F1">
            <w:pPr>
              <w:pStyle w:val="Tabletext"/>
            </w:pPr>
            <w:r w:rsidRPr="000B39F1">
              <w:t>Temps de changement de canal</w:t>
            </w:r>
          </w:p>
        </w:tc>
        <w:tc>
          <w:tcPr>
            <w:tcW w:w="2972" w:type="dxa"/>
            <w:shd w:val="clear" w:color="auto" w:fill="auto"/>
          </w:tcPr>
          <w:p w:rsidR="00137E7F" w:rsidRPr="000B39F1" w:rsidRDefault="00137E7F" w:rsidP="000B39F1">
            <w:pPr>
              <w:pStyle w:val="Tabletext"/>
              <w:jc w:val="center"/>
            </w:pPr>
            <w:r w:rsidRPr="000B39F1">
              <w:t>≤ 125 s</w:t>
            </w:r>
          </w:p>
        </w:tc>
      </w:tr>
    </w:tbl>
    <w:p w:rsidR="00870CAF" w:rsidRDefault="00870CAF" w:rsidP="00EC167E"/>
    <w:p w:rsidR="007962DD" w:rsidRDefault="007962DD" w:rsidP="00EC167E"/>
    <w:p w:rsidR="00870CAF" w:rsidRDefault="00870CAF" w:rsidP="006117AE">
      <w:pPr>
        <w:pStyle w:val="Line"/>
      </w:pPr>
    </w:p>
    <w:sectPr w:rsidR="00870CAF" w:rsidSect="000D216D">
      <w:headerReference w:type="default" r:id="rId14"/>
      <w:type w:val="oddPage"/>
      <w:pgSz w:w="11907" w:h="16834" w:code="9"/>
      <w:pgMar w:top="1418" w:right="1134" w:bottom="1134" w:left="1134" w:header="720" w:footer="482" w:gutter="0"/>
      <w:paperSrc w:first="15" w:other="15"/>
      <w:pgNumType w:start="1"/>
      <w:cols w:space="720"/>
      <w:bidi/>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1C79" w:rsidRDefault="00411C79">
      <w:r>
        <w:separator/>
      </w:r>
    </w:p>
  </w:endnote>
  <w:endnote w:type="continuationSeparator" w:id="0">
    <w:p w:rsidR="00411C79" w:rsidRDefault="00411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1C79" w:rsidRDefault="00411C79">
      <w:r>
        <w:separator/>
      </w:r>
    </w:p>
  </w:footnote>
  <w:footnote w:type="continuationSeparator" w:id="0">
    <w:p w:rsidR="00411C79" w:rsidRDefault="00411C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5AB" w:rsidRDefault="007F65A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5AB" w:rsidRDefault="00935C06" w:rsidP="00A028A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4"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7B5" w:rsidRDefault="006217B5" w:rsidP="006217B5">
    <w:pPr>
      <w:pStyle w:val="Header"/>
    </w:pPr>
    <w:r>
      <w:tab/>
    </w:r>
    <w:r>
      <w:rPr>
        <w:b/>
        <w:bCs/>
      </w:rPr>
      <w:fldChar w:fldCharType="begin"/>
    </w:r>
    <w:r>
      <w:rPr>
        <w:b/>
        <w:bCs/>
      </w:rPr>
      <w:instrText xml:space="preserve"> DOCPROPERTY "Header" \* MERGEFORMAT </w:instrText>
    </w:r>
    <w:r>
      <w:rPr>
        <w:b/>
        <w:bCs/>
      </w:rPr>
      <w:fldChar w:fldCharType="separate"/>
    </w:r>
    <w:r w:rsidR="00C565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56594">
      <w:rPr>
        <w:b/>
        <w:bCs/>
        <w:noProof/>
      </w:rPr>
      <w:t>UIT-R  F.1778-1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216D">
      <w:rPr>
        <w:rStyle w:val="PageNumber"/>
        <w:b/>
        <w:bCs/>
        <w:noProof/>
      </w:rPr>
      <w:t>ii</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00B" w:rsidRDefault="00E3300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56594">
      <w:rPr>
        <w:rStyle w:val="PageNumber"/>
        <w:b/>
        <w:bCs/>
        <w:noProof/>
        <w:lang w:val="en-US"/>
      </w:rPr>
      <w:t>ii</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C56594">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C56594">
      <w:rPr>
        <w:b/>
        <w:bCs/>
        <w:noProof/>
      </w:rPr>
      <w:t>UIT-R  F.1778-1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00B" w:rsidRDefault="00E3300B">
    <w:pPr>
      <w:pStyle w:val="Header"/>
    </w:pPr>
    <w:r>
      <w:tab/>
    </w:r>
    <w:r>
      <w:rPr>
        <w:b/>
        <w:bCs/>
      </w:rPr>
      <w:fldChar w:fldCharType="begin"/>
    </w:r>
    <w:r>
      <w:rPr>
        <w:b/>
        <w:bCs/>
      </w:rPr>
      <w:instrText xml:space="preserve"> DOCPROPERTY "Header" \* MERGEFORMAT </w:instrText>
    </w:r>
    <w:r>
      <w:rPr>
        <w:b/>
        <w:bCs/>
      </w:rPr>
      <w:fldChar w:fldCharType="separate"/>
    </w:r>
    <w:r w:rsidR="00C565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56594">
      <w:rPr>
        <w:b/>
        <w:bCs/>
        <w:noProof/>
      </w:rPr>
      <w:t>UIT-R  F.1778-1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D216D">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16D" w:rsidRDefault="000D216D">
    <w:pPr>
      <w:pStyle w:val="Header"/>
    </w:pPr>
    <w:r>
      <w:tab/>
    </w:r>
    <w:r>
      <w:rPr>
        <w:b/>
        <w:bCs/>
      </w:rPr>
      <w:fldChar w:fldCharType="begin"/>
    </w:r>
    <w:r>
      <w:rPr>
        <w:b/>
        <w:bCs/>
      </w:rPr>
      <w:instrText xml:space="preserve"> DOCPROPERTY "Header" \* MERGEFORMAT </w:instrText>
    </w:r>
    <w:r>
      <w:rPr>
        <w:b/>
        <w:bCs/>
      </w:rPr>
      <w:fldChar w:fldCharType="separate"/>
    </w:r>
    <w:r w:rsidR="00C56594">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C56594">
      <w:rPr>
        <w:b/>
        <w:bCs/>
        <w:noProof/>
      </w:rPr>
      <w:t>UIT-R  F.1778-1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56594">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10C"/>
    <w:rsid w:val="00003660"/>
    <w:rsid w:val="000B39F1"/>
    <w:rsid w:val="000B4AB3"/>
    <w:rsid w:val="000D216D"/>
    <w:rsid w:val="00115704"/>
    <w:rsid w:val="00137E7F"/>
    <w:rsid w:val="00145969"/>
    <w:rsid w:val="001C1FF0"/>
    <w:rsid w:val="001F6CA0"/>
    <w:rsid w:val="00214AB9"/>
    <w:rsid w:val="00234FDB"/>
    <w:rsid w:val="00287A20"/>
    <w:rsid w:val="0031465C"/>
    <w:rsid w:val="00322241"/>
    <w:rsid w:val="003340A2"/>
    <w:rsid w:val="00347504"/>
    <w:rsid w:val="00382E04"/>
    <w:rsid w:val="00390780"/>
    <w:rsid w:val="003A1F31"/>
    <w:rsid w:val="003D4851"/>
    <w:rsid w:val="003E2816"/>
    <w:rsid w:val="003F5543"/>
    <w:rsid w:val="00407B59"/>
    <w:rsid w:val="00411C79"/>
    <w:rsid w:val="004213B3"/>
    <w:rsid w:val="004C47FE"/>
    <w:rsid w:val="004D02AF"/>
    <w:rsid w:val="0055251F"/>
    <w:rsid w:val="005738E4"/>
    <w:rsid w:val="005E024B"/>
    <w:rsid w:val="006107A3"/>
    <w:rsid w:val="006117AE"/>
    <w:rsid w:val="006217B5"/>
    <w:rsid w:val="006B3FDC"/>
    <w:rsid w:val="006D303B"/>
    <w:rsid w:val="006E30C7"/>
    <w:rsid w:val="006F3134"/>
    <w:rsid w:val="00704184"/>
    <w:rsid w:val="007127C6"/>
    <w:rsid w:val="007962DD"/>
    <w:rsid w:val="007D26D8"/>
    <w:rsid w:val="007D550D"/>
    <w:rsid w:val="007D59E9"/>
    <w:rsid w:val="007F65AB"/>
    <w:rsid w:val="008256F6"/>
    <w:rsid w:val="00870CAF"/>
    <w:rsid w:val="008E5A2E"/>
    <w:rsid w:val="00923007"/>
    <w:rsid w:val="00935C06"/>
    <w:rsid w:val="00983D68"/>
    <w:rsid w:val="00990203"/>
    <w:rsid w:val="009C0B62"/>
    <w:rsid w:val="009E353C"/>
    <w:rsid w:val="009E7C2F"/>
    <w:rsid w:val="00A028A8"/>
    <w:rsid w:val="00A20A5A"/>
    <w:rsid w:val="00A24470"/>
    <w:rsid w:val="00A41D03"/>
    <w:rsid w:val="00A948F8"/>
    <w:rsid w:val="00AE555C"/>
    <w:rsid w:val="00AF0B16"/>
    <w:rsid w:val="00B45BF6"/>
    <w:rsid w:val="00B5505F"/>
    <w:rsid w:val="00B56B96"/>
    <w:rsid w:val="00BB6310"/>
    <w:rsid w:val="00C229A3"/>
    <w:rsid w:val="00C56594"/>
    <w:rsid w:val="00C83352"/>
    <w:rsid w:val="00C87050"/>
    <w:rsid w:val="00CD34F0"/>
    <w:rsid w:val="00CE1FA5"/>
    <w:rsid w:val="00D0766A"/>
    <w:rsid w:val="00D71C7F"/>
    <w:rsid w:val="00D837D6"/>
    <w:rsid w:val="00DE02AB"/>
    <w:rsid w:val="00DF4176"/>
    <w:rsid w:val="00E3300B"/>
    <w:rsid w:val="00E539BE"/>
    <w:rsid w:val="00EC167E"/>
    <w:rsid w:val="00EF5D4C"/>
    <w:rsid w:val="00F5110C"/>
    <w:rsid w:val="00FA04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15:chartTrackingRefBased/>
  <w15:docId w15:val="{275835A7-010A-4512-B294-81ABCE1C9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Heading1"/>
    <w:next w:val="Normalaftertitle"/>
    <w:rsid w:val="007962DD"/>
    <w:pPr>
      <w:spacing w:after="8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customStyle="1" w:styleId="HeaderChar">
    <w:name w:val="Header Char"/>
    <w:link w:val="Header"/>
    <w:uiPriority w:val="99"/>
    <w:rsid w:val="0055251F"/>
    <w:rPr>
      <w:sz w:val="24"/>
      <w:lang w:val="fr-FR" w:eastAsia="en-US"/>
    </w:rPr>
  </w:style>
  <w:style w:type="paragraph" w:customStyle="1" w:styleId="Figure">
    <w:name w:val="Figure"/>
    <w:basedOn w:val="FigureNo"/>
    <w:next w:val="Figuretitle"/>
    <w:pPr>
      <w:spacing w:before="0" w:after="240"/>
    </w:pPr>
  </w:style>
  <w:style w:type="character" w:styleId="Hyperlink">
    <w:name w:val="Hyperlink"/>
    <w:rsid w:val="0055251F"/>
    <w:rPr>
      <w:color w:val="0000FF"/>
      <w:u w:val="single"/>
    </w:rPr>
  </w:style>
  <w:style w:type="character" w:customStyle="1" w:styleId="TableheadChar">
    <w:name w:val="Table_head Char"/>
    <w:link w:val="Tablehead"/>
    <w:locked/>
    <w:rsid w:val="0055251F"/>
    <w:rPr>
      <w:b/>
      <w:sz w:val="22"/>
      <w:lang w:val="fr-FR" w:eastAsia="en-US"/>
    </w:rPr>
  </w:style>
  <w:style w:type="table" w:styleId="TableGrid">
    <w:name w:val="Table Grid"/>
    <w:basedOn w:val="TableNormal"/>
    <w:rsid w:val="00137E7F"/>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link w:val="Tabletext"/>
    <w:locked/>
    <w:rsid w:val="0055251F"/>
    <w:rPr>
      <w:sz w:val="22"/>
      <w:lang w:val="fr-FR" w:eastAsia="en-US"/>
    </w:rPr>
  </w:style>
  <w:style w:type="paragraph" w:styleId="BalloonText">
    <w:name w:val="Balloon Text"/>
    <w:basedOn w:val="Normal"/>
    <w:link w:val="BalloonTextChar"/>
    <w:rsid w:val="007F65AB"/>
    <w:pPr>
      <w:spacing w:before="0"/>
    </w:pPr>
    <w:rPr>
      <w:rFonts w:ascii="Segoe UI" w:hAnsi="Segoe UI" w:cs="Segoe UI"/>
      <w:sz w:val="18"/>
      <w:szCs w:val="18"/>
    </w:rPr>
  </w:style>
  <w:style w:type="character" w:customStyle="1" w:styleId="BalloonTextChar">
    <w:name w:val="Balloon Text Char"/>
    <w:link w:val="BalloonText"/>
    <w:rsid w:val="007F65AB"/>
    <w:rPr>
      <w:rFonts w:ascii="Segoe UI" w:hAnsi="Segoe UI" w:cs="Segoe UI"/>
      <w:sz w:val="18"/>
      <w:szCs w:val="18"/>
      <w:lang w:val="fr-FR" w:eastAsia="en-US"/>
    </w:rPr>
  </w:style>
  <w:style w:type="paragraph" w:customStyle="1" w:styleId="Reasons">
    <w:name w:val="Reasons"/>
    <w:basedOn w:val="Normal"/>
    <w:qFormat/>
    <w:rsid w:val="00870CA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f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ITU-R/go/patents/fr"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4B4D-26F0-4168-878A-4C7E70F6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117</TotalTime>
  <Pages>7</Pages>
  <Words>2208</Words>
  <Characters>12933</Characters>
  <Application>Microsoft Office Word</Application>
  <DocSecurity>0</DocSecurity>
  <Lines>445</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15077</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24.01.07      SP_x000d_
1ère épreuve                 2.02.07       SP_x000d_
2è épreuve                   20.02.07      SP</dc:description>
  <cp:lastModifiedBy>Brice, Corinne</cp:lastModifiedBy>
  <cp:revision>36</cp:revision>
  <cp:lastPrinted>2016-05-10T14:44:00Z</cp:lastPrinted>
  <dcterms:created xsi:type="dcterms:W3CDTF">2016-05-05T07:23:00Z</dcterms:created>
  <dcterms:modified xsi:type="dcterms:W3CDTF">2016-05-10T14:47:00Z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