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4100" w:rsidRDefault="00714100" w:rsidP="00714100"/>
    <w:p w:rsidR="00714100" w:rsidRDefault="00714100" w:rsidP="00714100"/>
    <w:p w:rsidR="00714100" w:rsidRDefault="00714100" w:rsidP="00714100"/>
    <w:p w:rsidR="00714100" w:rsidRDefault="00714100" w:rsidP="00714100"/>
    <w:p w:rsidR="00714100" w:rsidRDefault="00714100" w:rsidP="00714100"/>
    <w:p w:rsidR="00714100" w:rsidRDefault="00714100" w:rsidP="00714100"/>
    <w:p w:rsidR="00714100" w:rsidRDefault="00714100" w:rsidP="00714100"/>
    <w:p w:rsidR="00714100" w:rsidRDefault="00714100" w:rsidP="00714100"/>
    <w:p w:rsidR="00714100" w:rsidRDefault="00714100" w:rsidP="00714100"/>
    <w:p w:rsidR="00714100" w:rsidRDefault="00714100" w:rsidP="00714100"/>
    <w:p w:rsidR="00714100" w:rsidRDefault="00714100" w:rsidP="00714100"/>
    <w:p w:rsidR="00714100" w:rsidRDefault="00714100" w:rsidP="00714100"/>
    <w:tbl>
      <w:tblPr>
        <w:tblW w:w="10089" w:type="dxa"/>
        <w:tblLook w:val="01E0" w:firstRow="1" w:lastRow="1" w:firstColumn="1" w:lastColumn="1" w:noHBand="0" w:noVBand="0"/>
      </w:tblPr>
      <w:tblGrid>
        <w:gridCol w:w="10089"/>
      </w:tblGrid>
      <w:tr w:rsidR="00714100" w:rsidRPr="00A443C2" w:rsidTr="00E93FC7">
        <w:tc>
          <w:tcPr>
            <w:tcW w:w="10089" w:type="dxa"/>
          </w:tcPr>
          <w:p w:rsidR="00714100" w:rsidRPr="00B033C8" w:rsidRDefault="00714100" w:rsidP="00E93FC7">
            <w:pPr>
              <w:spacing w:before="380" w:line="280" w:lineRule="exact"/>
              <w:jc w:val="right"/>
              <w:rPr>
                <w:rFonts w:ascii="Tahoma" w:hAnsi="Tahoma" w:cs="Tahoma"/>
                <w:b/>
                <w:bCs/>
                <w:iCs/>
                <w:color w:val="243285"/>
                <w:sz w:val="32"/>
                <w:szCs w:val="32"/>
                <w:lang w:val="en-US"/>
              </w:rPr>
            </w:pPr>
          </w:p>
          <w:p w:rsidR="00714100" w:rsidRPr="00A443C2" w:rsidRDefault="00714100" w:rsidP="00EE4D92">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F</w:t>
            </w:r>
            <w:r w:rsidRPr="00A443C2">
              <w:rPr>
                <w:rFonts w:ascii="Tahoma" w:hAnsi="Tahoma" w:cs="Tahoma"/>
                <w:b/>
                <w:bCs/>
                <w:iCs/>
                <w:color w:val="243285"/>
                <w:sz w:val="36"/>
                <w:szCs w:val="36"/>
              </w:rPr>
              <w:t>.</w:t>
            </w:r>
            <w:r w:rsidR="00EE4D92">
              <w:rPr>
                <w:rFonts w:ascii="Tahoma" w:hAnsi="Tahoma" w:cs="Tahoma"/>
                <w:b/>
                <w:bCs/>
                <w:iCs/>
                <w:color w:val="243285"/>
                <w:sz w:val="36"/>
                <w:szCs w:val="36"/>
              </w:rPr>
              <w:t>2006</w:t>
            </w:r>
          </w:p>
          <w:p w:rsidR="00714100" w:rsidRPr="00A443C2" w:rsidRDefault="00714100" w:rsidP="00EE4D92">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sidR="00EE4D92">
              <w:rPr>
                <w:rFonts w:ascii="Tahoma" w:hAnsi="Tahoma" w:cs="Tahoma"/>
                <w:b/>
                <w:bCs/>
                <w:iCs/>
                <w:color w:val="243285"/>
                <w:szCs w:val="24"/>
              </w:rPr>
              <w:t>3</w:t>
            </w:r>
            <w:r w:rsidRPr="00A443C2">
              <w:rPr>
                <w:rFonts w:ascii="Tahoma" w:hAnsi="Tahoma" w:cs="Tahoma"/>
                <w:b/>
                <w:bCs/>
                <w:iCs/>
                <w:color w:val="243285"/>
                <w:szCs w:val="24"/>
              </w:rPr>
              <w:t>/</w:t>
            </w:r>
            <w:r w:rsidR="00EE4D92">
              <w:rPr>
                <w:rFonts w:ascii="Tahoma" w:hAnsi="Tahoma" w:cs="Tahoma"/>
                <w:b/>
                <w:bCs/>
                <w:iCs/>
                <w:color w:val="243285"/>
                <w:szCs w:val="24"/>
              </w:rPr>
              <w:t>2012</w:t>
            </w:r>
            <w:r w:rsidRPr="00A443C2">
              <w:rPr>
                <w:rFonts w:ascii="Tahoma" w:hAnsi="Tahoma" w:cs="Tahoma"/>
                <w:b/>
                <w:bCs/>
                <w:iCs/>
                <w:color w:val="243285"/>
                <w:szCs w:val="24"/>
              </w:rPr>
              <w:t>)</w:t>
            </w:r>
          </w:p>
        </w:tc>
      </w:tr>
      <w:tr w:rsidR="00024406" w:rsidRPr="00024406" w:rsidTr="00E93FC7">
        <w:tc>
          <w:tcPr>
            <w:tcW w:w="10089" w:type="dxa"/>
          </w:tcPr>
          <w:p w:rsidR="00714100" w:rsidRPr="00024406" w:rsidRDefault="00714100" w:rsidP="00E93FC7">
            <w:pPr>
              <w:spacing w:before="80" w:line="500" w:lineRule="exact"/>
              <w:jc w:val="right"/>
              <w:rPr>
                <w:rFonts w:ascii="Tahoma" w:hAnsi="Tahoma" w:cs="Tahoma"/>
                <w:b/>
                <w:bCs/>
                <w:iCs/>
                <w:color w:val="243285"/>
                <w:sz w:val="44"/>
                <w:szCs w:val="44"/>
              </w:rPr>
            </w:pPr>
          </w:p>
          <w:p w:rsidR="00714100" w:rsidRPr="00024406" w:rsidRDefault="00024406" w:rsidP="00DC606B">
            <w:pPr>
              <w:spacing w:before="80" w:line="500" w:lineRule="exact"/>
              <w:jc w:val="right"/>
              <w:rPr>
                <w:rFonts w:ascii="Tahoma" w:hAnsi="Tahoma" w:cs="Tahoma"/>
                <w:b/>
                <w:bCs/>
                <w:iCs/>
                <w:color w:val="243285"/>
                <w:sz w:val="44"/>
                <w:szCs w:val="44"/>
              </w:rPr>
            </w:pPr>
            <w:r w:rsidRPr="00024406">
              <w:rPr>
                <w:rFonts w:ascii="Tahoma" w:hAnsi="Tahoma" w:cs="Tahoma"/>
                <w:b/>
                <w:bCs/>
                <w:color w:val="243285"/>
                <w:sz w:val="44"/>
                <w:szCs w:val="44"/>
              </w:rPr>
              <w:t>Dispositions des canaux</w:t>
            </w:r>
            <w:r w:rsidR="00DC606B">
              <w:rPr>
                <w:rFonts w:ascii="Tahoma" w:hAnsi="Tahoma" w:cs="Tahoma"/>
                <w:b/>
                <w:bCs/>
                <w:color w:val="243285"/>
                <w:sz w:val="44"/>
                <w:szCs w:val="44"/>
              </w:rPr>
              <w:t xml:space="preserve"> </w:t>
            </w:r>
            <w:r w:rsidRPr="00024406">
              <w:rPr>
                <w:rFonts w:ascii="Tahoma" w:hAnsi="Tahoma" w:cs="Tahoma"/>
                <w:b/>
                <w:bCs/>
                <w:color w:val="243285"/>
                <w:sz w:val="44"/>
                <w:szCs w:val="44"/>
              </w:rPr>
              <w:t>radioélectriques</w:t>
            </w:r>
            <w:r w:rsidR="003721E3">
              <w:rPr>
                <w:rFonts w:ascii="Tahoma" w:hAnsi="Tahoma" w:cs="Tahoma"/>
                <w:b/>
                <w:bCs/>
                <w:color w:val="243285"/>
                <w:sz w:val="44"/>
                <w:szCs w:val="44"/>
              </w:rPr>
              <w:t xml:space="preserve"> </w:t>
            </w:r>
            <w:r w:rsidR="00DC606B">
              <w:rPr>
                <w:rFonts w:ascii="Tahoma" w:hAnsi="Tahoma" w:cs="Tahoma"/>
                <w:b/>
                <w:bCs/>
                <w:color w:val="243285"/>
                <w:sz w:val="44"/>
                <w:szCs w:val="44"/>
              </w:rPr>
              <w:br/>
            </w:r>
            <w:r w:rsidRPr="00024406">
              <w:rPr>
                <w:rFonts w:ascii="Tahoma" w:hAnsi="Tahoma" w:cs="Tahoma"/>
                <w:b/>
                <w:bCs/>
                <w:color w:val="243285"/>
                <w:sz w:val="44"/>
                <w:szCs w:val="44"/>
              </w:rPr>
              <w:t>et des blocs</w:t>
            </w:r>
            <w:r w:rsidR="00DC606B">
              <w:rPr>
                <w:rFonts w:ascii="Tahoma" w:hAnsi="Tahoma" w:cs="Tahoma"/>
                <w:b/>
                <w:bCs/>
                <w:color w:val="243285"/>
                <w:sz w:val="44"/>
                <w:szCs w:val="44"/>
              </w:rPr>
              <w:t xml:space="preserve"> </w:t>
            </w:r>
            <w:r w:rsidRPr="00024406">
              <w:rPr>
                <w:rFonts w:ascii="Tahoma" w:hAnsi="Tahoma" w:cs="Tahoma"/>
                <w:b/>
                <w:bCs/>
                <w:color w:val="243285"/>
                <w:sz w:val="44"/>
                <w:szCs w:val="44"/>
              </w:rPr>
              <w:t>de fréquences radioélectriques pour les systèmes hertziens fixes fonctionnant dans les bandes</w:t>
            </w:r>
            <w:r w:rsidR="003721E3">
              <w:rPr>
                <w:rFonts w:ascii="Tahoma" w:hAnsi="Tahoma" w:cs="Tahoma"/>
                <w:b/>
                <w:bCs/>
                <w:color w:val="243285"/>
                <w:sz w:val="44"/>
                <w:szCs w:val="44"/>
              </w:rPr>
              <w:t xml:space="preserve"> </w:t>
            </w:r>
            <w:r w:rsidR="00DC606B">
              <w:rPr>
                <w:rFonts w:ascii="Tahoma" w:hAnsi="Tahoma" w:cs="Tahoma"/>
                <w:b/>
                <w:bCs/>
                <w:color w:val="243285"/>
                <w:sz w:val="44"/>
                <w:szCs w:val="44"/>
              </w:rPr>
              <w:br/>
            </w:r>
            <w:r w:rsidRPr="00024406">
              <w:rPr>
                <w:rFonts w:ascii="Tahoma" w:hAnsi="Tahoma" w:cs="Tahoma"/>
                <w:b/>
                <w:bCs/>
                <w:color w:val="243285"/>
                <w:sz w:val="44"/>
                <w:szCs w:val="44"/>
              </w:rPr>
              <w:t>71-76 et 81-86 GHz</w:t>
            </w:r>
          </w:p>
          <w:p w:rsidR="00714100" w:rsidRPr="00024406" w:rsidRDefault="00714100" w:rsidP="00E93FC7">
            <w:pPr>
              <w:spacing w:before="80" w:line="500" w:lineRule="exact"/>
              <w:jc w:val="right"/>
              <w:rPr>
                <w:rFonts w:ascii="Tahoma" w:hAnsi="Tahoma" w:cs="Tahoma"/>
                <w:b/>
                <w:bCs/>
                <w:iCs/>
                <w:color w:val="243285"/>
                <w:sz w:val="44"/>
                <w:szCs w:val="44"/>
              </w:rPr>
            </w:pPr>
          </w:p>
        </w:tc>
      </w:tr>
      <w:tr w:rsidR="00714100" w:rsidRPr="00F54FBD" w:rsidTr="00E93FC7">
        <w:tc>
          <w:tcPr>
            <w:tcW w:w="10089" w:type="dxa"/>
          </w:tcPr>
          <w:p w:rsidR="00714100" w:rsidRPr="00F54FBD" w:rsidRDefault="00714100" w:rsidP="00E93FC7">
            <w:pPr>
              <w:spacing w:before="80" w:line="280" w:lineRule="exact"/>
              <w:ind w:right="640"/>
              <w:rPr>
                <w:rFonts w:ascii="Tahoma" w:hAnsi="Tahoma" w:cs="Tahoma"/>
                <w:b/>
                <w:bCs/>
                <w:iCs/>
                <w:color w:val="243285"/>
                <w:sz w:val="32"/>
                <w:szCs w:val="32"/>
              </w:rPr>
            </w:pPr>
          </w:p>
          <w:p w:rsidR="00714100" w:rsidRPr="00F54FBD" w:rsidRDefault="00714100" w:rsidP="00E93FC7">
            <w:pPr>
              <w:spacing w:before="80" w:line="280" w:lineRule="exact"/>
              <w:ind w:right="640"/>
              <w:rPr>
                <w:rFonts w:ascii="Tahoma" w:hAnsi="Tahoma" w:cs="Tahoma"/>
                <w:b/>
                <w:bCs/>
                <w:iCs/>
                <w:color w:val="243285"/>
                <w:sz w:val="32"/>
                <w:szCs w:val="32"/>
              </w:rPr>
            </w:pPr>
          </w:p>
          <w:p w:rsidR="00714100" w:rsidRPr="00F54FBD" w:rsidRDefault="00714100" w:rsidP="00E93FC7">
            <w:pPr>
              <w:spacing w:before="80" w:after="180" w:line="360" w:lineRule="exact"/>
              <w:ind w:right="720"/>
              <w:rPr>
                <w:rFonts w:ascii="Tahoma" w:hAnsi="Tahoma" w:cs="Tahoma"/>
                <w:b/>
                <w:bCs/>
                <w:iCs/>
                <w:color w:val="243285"/>
                <w:sz w:val="36"/>
                <w:szCs w:val="36"/>
              </w:rPr>
            </w:pPr>
          </w:p>
          <w:p w:rsidR="00714100" w:rsidRPr="00F54FBD" w:rsidRDefault="00714100" w:rsidP="00E93FC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F</w:t>
            </w:r>
          </w:p>
          <w:p w:rsidR="00714100" w:rsidRPr="00F54FBD" w:rsidRDefault="00714100" w:rsidP="00E93FC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 fixe</w:t>
            </w:r>
          </w:p>
        </w:tc>
      </w:tr>
    </w:tbl>
    <w:p w:rsidR="00714100" w:rsidRPr="00F54FBD" w:rsidRDefault="00714100" w:rsidP="00714100">
      <w:pPr>
        <w:spacing w:before="80"/>
        <w:rPr>
          <w:i/>
          <w:sz w:val="22"/>
        </w:rPr>
      </w:pPr>
    </w:p>
    <w:p w:rsidR="00714100" w:rsidRPr="00F54FBD" w:rsidRDefault="00714100" w:rsidP="00714100">
      <w:pPr>
        <w:spacing w:before="80"/>
        <w:rPr>
          <w:i/>
          <w:sz w:val="22"/>
        </w:rPr>
      </w:pPr>
    </w:p>
    <w:p w:rsidR="00714100" w:rsidRPr="00F54FBD" w:rsidRDefault="00714100" w:rsidP="00714100">
      <w:pPr>
        <w:spacing w:before="80"/>
        <w:rPr>
          <w:i/>
          <w:sz w:val="22"/>
        </w:rPr>
      </w:pPr>
    </w:p>
    <w:p w:rsidR="00714100" w:rsidRPr="00F54FBD" w:rsidRDefault="00714100" w:rsidP="00714100">
      <w:pPr>
        <w:spacing w:before="80"/>
        <w:rPr>
          <w:i/>
          <w:sz w:val="22"/>
        </w:rPr>
      </w:pPr>
    </w:p>
    <w:p w:rsidR="00714100" w:rsidRPr="00F54FBD" w:rsidRDefault="00714100" w:rsidP="00714100">
      <w:pPr>
        <w:spacing w:before="80"/>
        <w:rPr>
          <w:i/>
          <w:sz w:val="22"/>
        </w:rPr>
      </w:pPr>
    </w:p>
    <w:p w:rsidR="00714100" w:rsidRPr="00F54FBD" w:rsidRDefault="00714100" w:rsidP="00714100">
      <w:pPr>
        <w:spacing w:before="80"/>
        <w:rPr>
          <w:i/>
          <w:sz w:val="22"/>
        </w:rPr>
      </w:pPr>
    </w:p>
    <w:p w:rsidR="00714100" w:rsidRPr="00F54FBD" w:rsidRDefault="00714100" w:rsidP="00714100">
      <w:pPr>
        <w:pStyle w:val="Equation"/>
        <w:tabs>
          <w:tab w:val="clear" w:pos="4820"/>
          <w:tab w:val="clear" w:pos="9639"/>
          <w:tab w:val="left" w:pos="1191"/>
          <w:tab w:val="left" w:pos="1588"/>
          <w:tab w:val="left" w:pos="1985"/>
        </w:tabs>
        <w:rPr>
          <w:rFonts w:ascii="Palatino Linotype" w:hAnsi="Palatino Linotype"/>
        </w:rPr>
        <w:sectPr w:rsidR="00714100" w:rsidRPr="00F54FBD">
          <w:headerReference w:type="even" r:id="rId6"/>
          <w:headerReference w:type="default" r:id="rId7"/>
          <w:pgSz w:w="11907" w:h="16840" w:code="9"/>
          <w:pgMar w:top="1089" w:right="1089" w:bottom="284" w:left="1089" w:header="567" w:footer="284" w:gutter="0"/>
          <w:pgNumType w:start="1"/>
          <w:cols w:space="720"/>
        </w:sectPr>
      </w:pPr>
    </w:p>
    <w:p w:rsidR="00714100" w:rsidRPr="00F54FBD" w:rsidRDefault="00714100" w:rsidP="0071410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714100" w:rsidRPr="00F54FBD" w:rsidRDefault="00714100" w:rsidP="00714100">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14100" w:rsidRPr="00F54FBD" w:rsidRDefault="00714100" w:rsidP="00714100">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714100" w:rsidRPr="00E44CBB" w:rsidRDefault="00714100" w:rsidP="00714100">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714100" w:rsidRPr="00E44CBB" w:rsidRDefault="00714100" w:rsidP="00714100">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714100" w:rsidRPr="00127062" w:rsidRDefault="00714100" w:rsidP="00714100">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714100" w:rsidRPr="009454F8" w:rsidTr="00E93FC7">
        <w:tc>
          <w:tcPr>
            <w:tcW w:w="9360" w:type="dxa"/>
            <w:gridSpan w:val="2"/>
          </w:tcPr>
          <w:p w:rsidR="00714100" w:rsidRPr="009454F8" w:rsidRDefault="00714100" w:rsidP="00E93FC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714100" w:rsidRPr="009454F8" w:rsidRDefault="00714100" w:rsidP="00E93F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9" w:history="1">
              <w:r>
                <w:rPr>
                  <w:rStyle w:val="Hyperlink"/>
                  <w:b w:val="0"/>
                  <w:bCs/>
                  <w:sz w:val="18"/>
                  <w:szCs w:val="18"/>
                </w:rPr>
                <w:t>http://www.itu.int/publ/R-REC/fr</w:t>
              </w:r>
            </w:hyperlink>
            <w:r w:rsidRPr="00BC0651">
              <w:rPr>
                <w:b w:val="0"/>
                <w:bCs/>
                <w:sz w:val="18"/>
                <w:szCs w:val="18"/>
              </w:rPr>
              <w:t>)</w:t>
            </w:r>
          </w:p>
        </w:tc>
      </w:tr>
      <w:tr w:rsidR="00714100" w:rsidRPr="00036EE3" w:rsidTr="00E93FC7">
        <w:tc>
          <w:tcPr>
            <w:tcW w:w="1140" w:type="dxa"/>
            <w:tcBorders>
              <w:bottom w:val="nil"/>
            </w:tcBorders>
          </w:tcPr>
          <w:p w:rsidR="00714100" w:rsidRPr="00614CC6" w:rsidRDefault="00714100" w:rsidP="00E93FC7">
            <w:pPr>
              <w:spacing w:before="90" w:after="100"/>
              <w:ind w:left="57"/>
              <w:rPr>
                <w:b/>
                <w:bCs/>
                <w:sz w:val="20"/>
                <w:lang w:val="en-US"/>
              </w:rPr>
            </w:pPr>
            <w:r w:rsidRPr="00614CC6">
              <w:rPr>
                <w:b/>
                <w:bCs/>
                <w:sz w:val="20"/>
                <w:lang w:val="en-US"/>
              </w:rPr>
              <w:t>Séries</w:t>
            </w:r>
          </w:p>
        </w:tc>
        <w:tc>
          <w:tcPr>
            <w:tcW w:w="8220" w:type="dxa"/>
            <w:tcBorders>
              <w:bottom w:val="nil"/>
            </w:tcBorders>
          </w:tcPr>
          <w:p w:rsidR="00714100" w:rsidRPr="00614CC6" w:rsidRDefault="00714100" w:rsidP="00E93F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714100" w:rsidRPr="005E427C" w:rsidTr="00E93FC7">
        <w:tc>
          <w:tcPr>
            <w:tcW w:w="1140" w:type="dxa"/>
            <w:tcBorders>
              <w:top w:val="nil"/>
              <w:bottom w:val="nil"/>
            </w:tcBorders>
            <w:shd w:val="clear" w:color="auto" w:fill="auto"/>
          </w:tcPr>
          <w:p w:rsidR="00714100" w:rsidRPr="005E427C" w:rsidRDefault="00714100" w:rsidP="00E93FC7">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714100" w:rsidRPr="005E427C" w:rsidRDefault="00714100" w:rsidP="00E93F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714100" w:rsidRPr="009454F8" w:rsidTr="00E93FC7">
        <w:tc>
          <w:tcPr>
            <w:tcW w:w="1140" w:type="dxa"/>
            <w:tcBorders>
              <w:top w:val="nil"/>
              <w:bottom w:val="nil"/>
            </w:tcBorders>
          </w:tcPr>
          <w:p w:rsidR="00714100" w:rsidRPr="00614CC6" w:rsidRDefault="00714100" w:rsidP="00E93FC7">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714100" w:rsidRPr="00614CC6" w:rsidRDefault="00714100" w:rsidP="00E93F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714100" w:rsidRPr="00E80F1D" w:rsidTr="00E93FC7">
        <w:tc>
          <w:tcPr>
            <w:tcW w:w="1140" w:type="dxa"/>
            <w:tcBorders>
              <w:top w:val="nil"/>
              <w:bottom w:val="nil"/>
            </w:tcBorders>
            <w:shd w:val="clear" w:color="auto" w:fill="auto"/>
          </w:tcPr>
          <w:p w:rsidR="00714100" w:rsidRPr="00E80F1D" w:rsidRDefault="00714100" w:rsidP="00E93FC7">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714100" w:rsidRPr="00E80F1D" w:rsidRDefault="00714100" w:rsidP="00E93F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714100" w:rsidRPr="00ED2695" w:rsidTr="00E93FC7">
        <w:tc>
          <w:tcPr>
            <w:tcW w:w="1140" w:type="dxa"/>
            <w:tcBorders>
              <w:top w:val="nil"/>
              <w:bottom w:val="nil"/>
            </w:tcBorders>
            <w:shd w:val="clear" w:color="auto" w:fill="auto"/>
          </w:tcPr>
          <w:p w:rsidR="00714100" w:rsidRPr="00614CC6" w:rsidRDefault="00714100" w:rsidP="00E93FC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714100" w:rsidRPr="00614CC6" w:rsidRDefault="00714100" w:rsidP="00E93F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714100" w:rsidRPr="00E80F1D" w:rsidTr="00E93FC7">
        <w:tc>
          <w:tcPr>
            <w:tcW w:w="1140" w:type="dxa"/>
            <w:tcBorders>
              <w:top w:val="nil"/>
              <w:bottom w:val="nil"/>
            </w:tcBorders>
            <w:shd w:val="clear" w:color="auto" w:fill="F3F3F3"/>
          </w:tcPr>
          <w:p w:rsidR="00714100" w:rsidRPr="00E80F1D" w:rsidRDefault="00714100" w:rsidP="00E93FC7">
            <w:pPr>
              <w:spacing w:before="30" w:after="30"/>
              <w:ind w:left="57"/>
              <w:jc w:val="left"/>
              <w:rPr>
                <w:b/>
                <w:bCs/>
                <w:color w:val="000080"/>
                <w:sz w:val="20"/>
                <w:lang w:val="fr-CH"/>
              </w:rPr>
            </w:pPr>
            <w:r w:rsidRPr="00E80F1D">
              <w:rPr>
                <w:b/>
                <w:bCs/>
                <w:color w:val="000080"/>
                <w:sz w:val="20"/>
                <w:lang w:val="fr-CH"/>
              </w:rPr>
              <w:t>F</w:t>
            </w:r>
          </w:p>
        </w:tc>
        <w:tc>
          <w:tcPr>
            <w:tcW w:w="8220" w:type="dxa"/>
            <w:tcBorders>
              <w:top w:val="nil"/>
              <w:bottom w:val="nil"/>
            </w:tcBorders>
            <w:shd w:val="clear" w:color="auto" w:fill="F3F3F3"/>
          </w:tcPr>
          <w:p w:rsidR="00714100" w:rsidRPr="00E80F1D" w:rsidRDefault="00714100" w:rsidP="00E93F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
                <w:bCs/>
                <w:color w:val="000080"/>
                <w:sz w:val="20"/>
                <w:lang w:val="fr-CH"/>
              </w:rPr>
            </w:pPr>
            <w:r w:rsidRPr="00E80F1D">
              <w:rPr>
                <w:b/>
                <w:bCs/>
                <w:color w:val="000080"/>
                <w:sz w:val="20"/>
              </w:rPr>
              <w:t>Service fixe</w:t>
            </w:r>
          </w:p>
        </w:tc>
      </w:tr>
      <w:tr w:rsidR="00714100" w:rsidRPr="00B21066" w:rsidTr="00E93FC7">
        <w:tc>
          <w:tcPr>
            <w:tcW w:w="1140" w:type="dxa"/>
            <w:tcBorders>
              <w:top w:val="nil"/>
              <w:bottom w:val="nil"/>
            </w:tcBorders>
            <w:shd w:val="clear" w:color="auto" w:fill="auto"/>
          </w:tcPr>
          <w:p w:rsidR="00714100" w:rsidRPr="00B21066" w:rsidRDefault="00714100" w:rsidP="00E93FC7">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714100" w:rsidRPr="00B21066" w:rsidRDefault="00714100" w:rsidP="00E93F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714100" w:rsidRPr="00036EE3" w:rsidTr="00E93FC7">
        <w:tc>
          <w:tcPr>
            <w:tcW w:w="1140" w:type="dxa"/>
            <w:tcBorders>
              <w:top w:val="nil"/>
            </w:tcBorders>
          </w:tcPr>
          <w:p w:rsidR="00714100" w:rsidRPr="00614CC6" w:rsidRDefault="00714100" w:rsidP="00E93FC7">
            <w:pPr>
              <w:spacing w:before="30" w:after="30"/>
              <w:ind w:left="57"/>
              <w:jc w:val="left"/>
              <w:rPr>
                <w:b/>
                <w:bCs/>
                <w:sz w:val="20"/>
                <w:lang w:val="fr-CH"/>
              </w:rPr>
            </w:pPr>
            <w:r w:rsidRPr="00614CC6">
              <w:rPr>
                <w:b/>
                <w:bCs/>
                <w:sz w:val="20"/>
                <w:lang w:val="fr-CH"/>
              </w:rPr>
              <w:t>P</w:t>
            </w:r>
          </w:p>
        </w:tc>
        <w:tc>
          <w:tcPr>
            <w:tcW w:w="8220" w:type="dxa"/>
            <w:tcBorders>
              <w:top w:val="nil"/>
            </w:tcBorders>
          </w:tcPr>
          <w:p w:rsidR="00714100" w:rsidRPr="00614CC6" w:rsidRDefault="00714100" w:rsidP="00E93FC7">
            <w:pPr>
              <w:spacing w:before="30" w:after="30"/>
              <w:jc w:val="left"/>
              <w:rPr>
                <w:sz w:val="20"/>
                <w:lang w:val="fr-CH"/>
              </w:rPr>
            </w:pPr>
            <w:r w:rsidRPr="00614CC6">
              <w:rPr>
                <w:sz w:val="20"/>
              </w:rPr>
              <w:t>Propagation des ondes radioélectriques</w:t>
            </w:r>
          </w:p>
        </w:tc>
      </w:tr>
      <w:tr w:rsidR="00714100" w:rsidRPr="00036EE3" w:rsidTr="00E93FC7">
        <w:tc>
          <w:tcPr>
            <w:tcW w:w="1140" w:type="dxa"/>
          </w:tcPr>
          <w:p w:rsidR="00714100" w:rsidRPr="00614CC6" w:rsidRDefault="00714100" w:rsidP="00E93FC7">
            <w:pPr>
              <w:spacing w:before="30" w:after="30"/>
              <w:ind w:left="57"/>
              <w:jc w:val="left"/>
              <w:rPr>
                <w:b/>
                <w:bCs/>
                <w:sz w:val="20"/>
                <w:lang w:val="en-US"/>
              </w:rPr>
            </w:pPr>
            <w:r w:rsidRPr="00614CC6">
              <w:rPr>
                <w:b/>
                <w:bCs/>
                <w:sz w:val="20"/>
                <w:lang w:val="en-US"/>
              </w:rPr>
              <w:t>RA</w:t>
            </w:r>
          </w:p>
        </w:tc>
        <w:tc>
          <w:tcPr>
            <w:tcW w:w="8220" w:type="dxa"/>
          </w:tcPr>
          <w:p w:rsidR="00714100" w:rsidRPr="00614CC6" w:rsidRDefault="00714100" w:rsidP="00E93F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714100" w:rsidRPr="00036EE3" w:rsidTr="00E93FC7">
        <w:tc>
          <w:tcPr>
            <w:tcW w:w="1140" w:type="dxa"/>
          </w:tcPr>
          <w:p w:rsidR="00714100" w:rsidRPr="00614CC6" w:rsidRDefault="00714100" w:rsidP="00E93FC7">
            <w:pPr>
              <w:spacing w:before="30" w:after="30"/>
              <w:ind w:left="57"/>
              <w:jc w:val="left"/>
              <w:rPr>
                <w:b/>
                <w:bCs/>
                <w:sz w:val="20"/>
                <w:lang w:val="en-US"/>
              </w:rPr>
            </w:pPr>
            <w:r w:rsidRPr="00614CC6">
              <w:rPr>
                <w:b/>
                <w:bCs/>
                <w:sz w:val="20"/>
                <w:lang w:val="en-US"/>
              </w:rPr>
              <w:t>RS</w:t>
            </w:r>
          </w:p>
        </w:tc>
        <w:tc>
          <w:tcPr>
            <w:tcW w:w="8220" w:type="dxa"/>
          </w:tcPr>
          <w:p w:rsidR="00714100" w:rsidRPr="00614CC6" w:rsidRDefault="00714100" w:rsidP="00E93F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714100" w:rsidRPr="00036EE3" w:rsidTr="00E93FC7">
        <w:tc>
          <w:tcPr>
            <w:tcW w:w="1140" w:type="dxa"/>
          </w:tcPr>
          <w:p w:rsidR="00714100" w:rsidRPr="00614CC6" w:rsidRDefault="00714100" w:rsidP="00E93FC7">
            <w:pPr>
              <w:spacing w:before="30" w:after="30"/>
              <w:ind w:left="57"/>
              <w:jc w:val="left"/>
              <w:rPr>
                <w:b/>
                <w:bCs/>
                <w:sz w:val="20"/>
                <w:lang w:val="en-US"/>
              </w:rPr>
            </w:pPr>
            <w:r w:rsidRPr="00614CC6">
              <w:rPr>
                <w:b/>
                <w:bCs/>
                <w:sz w:val="20"/>
                <w:lang w:val="en-US"/>
              </w:rPr>
              <w:t>S</w:t>
            </w:r>
          </w:p>
        </w:tc>
        <w:tc>
          <w:tcPr>
            <w:tcW w:w="8220" w:type="dxa"/>
          </w:tcPr>
          <w:p w:rsidR="00714100" w:rsidRPr="00614CC6" w:rsidRDefault="00714100" w:rsidP="00E93FC7">
            <w:pPr>
              <w:spacing w:before="30" w:after="30"/>
              <w:jc w:val="left"/>
              <w:rPr>
                <w:sz w:val="20"/>
                <w:lang w:val="en-US"/>
              </w:rPr>
            </w:pPr>
            <w:r w:rsidRPr="00614CC6">
              <w:rPr>
                <w:sz w:val="20"/>
              </w:rPr>
              <w:t>Service fixe par satellite</w:t>
            </w:r>
          </w:p>
        </w:tc>
      </w:tr>
      <w:tr w:rsidR="00714100" w:rsidRPr="00036EE3" w:rsidTr="00E93FC7">
        <w:tc>
          <w:tcPr>
            <w:tcW w:w="1140" w:type="dxa"/>
          </w:tcPr>
          <w:p w:rsidR="00714100" w:rsidRPr="00614CC6" w:rsidRDefault="00714100" w:rsidP="00E93FC7">
            <w:pPr>
              <w:spacing w:before="30" w:after="30"/>
              <w:ind w:left="57"/>
              <w:jc w:val="left"/>
              <w:rPr>
                <w:b/>
                <w:bCs/>
                <w:sz w:val="20"/>
                <w:lang w:val="en-US"/>
              </w:rPr>
            </w:pPr>
            <w:r w:rsidRPr="00614CC6">
              <w:rPr>
                <w:b/>
                <w:bCs/>
                <w:sz w:val="20"/>
                <w:lang w:val="en-US"/>
              </w:rPr>
              <w:t>SA</w:t>
            </w:r>
          </w:p>
        </w:tc>
        <w:tc>
          <w:tcPr>
            <w:tcW w:w="8220" w:type="dxa"/>
          </w:tcPr>
          <w:p w:rsidR="00714100" w:rsidRPr="00614CC6" w:rsidRDefault="00714100" w:rsidP="00E93FC7">
            <w:pPr>
              <w:spacing w:before="30" w:after="30"/>
              <w:jc w:val="left"/>
              <w:rPr>
                <w:sz w:val="20"/>
                <w:lang w:val="en-US"/>
              </w:rPr>
            </w:pPr>
            <w:r w:rsidRPr="00614CC6">
              <w:rPr>
                <w:sz w:val="20"/>
              </w:rPr>
              <w:t>Applications spatiales et météorologie</w:t>
            </w:r>
          </w:p>
        </w:tc>
      </w:tr>
      <w:tr w:rsidR="00714100" w:rsidRPr="00614CC6" w:rsidTr="00E93FC7">
        <w:tc>
          <w:tcPr>
            <w:tcW w:w="1140" w:type="dxa"/>
          </w:tcPr>
          <w:p w:rsidR="00714100" w:rsidRPr="00614CC6" w:rsidRDefault="00714100" w:rsidP="00E93FC7">
            <w:pPr>
              <w:spacing w:before="30" w:after="30"/>
              <w:ind w:left="57"/>
              <w:jc w:val="left"/>
              <w:rPr>
                <w:b/>
                <w:bCs/>
                <w:sz w:val="20"/>
                <w:lang w:val="en-US"/>
              </w:rPr>
            </w:pPr>
            <w:r w:rsidRPr="00614CC6">
              <w:rPr>
                <w:b/>
                <w:bCs/>
                <w:sz w:val="20"/>
                <w:lang w:val="en-US"/>
              </w:rPr>
              <w:t>SF</w:t>
            </w:r>
          </w:p>
        </w:tc>
        <w:tc>
          <w:tcPr>
            <w:tcW w:w="8220" w:type="dxa"/>
          </w:tcPr>
          <w:p w:rsidR="00714100" w:rsidRPr="00614CC6" w:rsidRDefault="00714100" w:rsidP="00E93FC7">
            <w:pPr>
              <w:spacing w:before="30" w:after="30"/>
              <w:jc w:val="left"/>
              <w:rPr>
                <w:sz w:val="20"/>
              </w:rPr>
            </w:pPr>
            <w:r w:rsidRPr="00614CC6">
              <w:rPr>
                <w:sz w:val="20"/>
              </w:rPr>
              <w:t>Partage des fréquences et coordination entre les systèmes du service fixe par satellite et du service fixe</w:t>
            </w:r>
          </w:p>
        </w:tc>
      </w:tr>
      <w:tr w:rsidR="00714100" w:rsidRPr="00036EE3" w:rsidTr="00E93FC7">
        <w:tc>
          <w:tcPr>
            <w:tcW w:w="1140" w:type="dxa"/>
            <w:shd w:val="clear" w:color="auto" w:fill="auto"/>
          </w:tcPr>
          <w:p w:rsidR="00714100" w:rsidRPr="00592F9F" w:rsidRDefault="00714100" w:rsidP="00E93FC7">
            <w:pPr>
              <w:spacing w:before="30" w:after="30"/>
              <w:ind w:left="57"/>
              <w:jc w:val="left"/>
              <w:rPr>
                <w:b/>
                <w:bCs/>
                <w:sz w:val="20"/>
                <w:lang w:val="en-US"/>
              </w:rPr>
            </w:pPr>
            <w:r w:rsidRPr="00592F9F">
              <w:rPr>
                <w:b/>
                <w:bCs/>
                <w:sz w:val="20"/>
                <w:lang w:val="en-US"/>
              </w:rPr>
              <w:t>SM</w:t>
            </w:r>
          </w:p>
        </w:tc>
        <w:tc>
          <w:tcPr>
            <w:tcW w:w="8220" w:type="dxa"/>
            <w:shd w:val="clear" w:color="auto" w:fill="auto"/>
          </w:tcPr>
          <w:p w:rsidR="00714100" w:rsidRPr="00592F9F" w:rsidRDefault="00714100" w:rsidP="00E93FC7">
            <w:pPr>
              <w:spacing w:before="30" w:after="30"/>
              <w:jc w:val="left"/>
              <w:rPr>
                <w:sz w:val="20"/>
                <w:lang w:val="en-US"/>
              </w:rPr>
            </w:pPr>
            <w:r w:rsidRPr="00592F9F">
              <w:rPr>
                <w:sz w:val="20"/>
              </w:rPr>
              <w:t>Gestion du spectre</w:t>
            </w:r>
          </w:p>
        </w:tc>
      </w:tr>
      <w:tr w:rsidR="00714100" w:rsidRPr="00036EE3" w:rsidTr="00E93FC7">
        <w:tc>
          <w:tcPr>
            <w:tcW w:w="1140" w:type="dxa"/>
          </w:tcPr>
          <w:p w:rsidR="00714100" w:rsidRPr="00614CC6" w:rsidRDefault="00714100" w:rsidP="00E93FC7">
            <w:pPr>
              <w:spacing w:before="30" w:after="30"/>
              <w:ind w:left="57"/>
              <w:jc w:val="left"/>
              <w:rPr>
                <w:b/>
                <w:bCs/>
                <w:sz w:val="20"/>
                <w:lang w:val="en-US"/>
              </w:rPr>
            </w:pPr>
            <w:r w:rsidRPr="00614CC6">
              <w:rPr>
                <w:b/>
                <w:bCs/>
                <w:sz w:val="20"/>
                <w:lang w:val="en-US"/>
              </w:rPr>
              <w:t>SNG</w:t>
            </w:r>
          </w:p>
        </w:tc>
        <w:tc>
          <w:tcPr>
            <w:tcW w:w="8220" w:type="dxa"/>
          </w:tcPr>
          <w:p w:rsidR="00714100" w:rsidRPr="00614CC6" w:rsidRDefault="00714100" w:rsidP="00E93FC7">
            <w:pPr>
              <w:spacing w:before="30" w:after="30"/>
              <w:jc w:val="left"/>
              <w:rPr>
                <w:sz w:val="20"/>
                <w:lang w:val="en-US"/>
              </w:rPr>
            </w:pPr>
            <w:r w:rsidRPr="00614CC6">
              <w:rPr>
                <w:sz w:val="20"/>
              </w:rPr>
              <w:t>Reportage d'actualités par satellite</w:t>
            </w:r>
          </w:p>
        </w:tc>
      </w:tr>
      <w:tr w:rsidR="00714100" w:rsidRPr="00614CC6" w:rsidTr="00E93FC7">
        <w:tc>
          <w:tcPr>
            <w:tcW w:w="1140" w:type="dxa"/>
          </w:tcPr>
          <w:p w:rsidR="00714100" w:rsidRPr="00614CC6" w:rsidRDefault="00714100" w:rsidP="00E93FC7">
            <w:pPr>
              <w:spacing w:before="30" w:after="30"/>
              <w:ind w:left="57"/>
              <w:jc w:val="left"/>
              <w:rPr>
                <w:b/>
                <w:bCs/>
                <w:sz w:val="20"/>
                <w:lang w:val="en-US"/>
              </w:rPr>
            </w:pPr>
            <w:r w:rsidRPr="00614CC6">
              <w:rPr>
                <w:b/>
                <w:bCs/>
                <w:sz w:val="20"/>
                <w:lang w:val="en-US"/>
              </w:rPr>
              <w:t>TF</w:t>
            </w:r>
          </w:p>
        </w:tc>
        <w:tc>
          <w:tcPr>
            <w:tcW w:w="8220" w:type="dxa"/>
          </w:tcPr>
          <w:p w:rsidR="00714100" w:rsidRPr="00614CC6" w:rsidRDefault="00714100" w:rsidP="00E93FC7">
            <w:pPr>
              <w:spacing w:before="30" w:after="30"/>
              <w:jc w:val="left"/>
              <w:rPr>
                <w:sz w:val="20"/>
              </w:rPr>
            </w:pPr>
            <w:r w:rsidRPr="00614CC6">
              <w:rPr>
                <w:sz w:val="20"/>
              </w:rPr>
              <w:t>Emissions de fréquences étalon et de signaux horaires</w:t>
            </w:r>
          </w:p>
        </w:tc>
      </w:tr>
      <w:tr w:rsidR="00714100" w:rsidRPr="00036EE3" w:rsidTr="00E93FC7">
        <w:tc>
          <w:tcPr>
            <w:tcW w:w="1140" w:type="dxa"/>
          </w:tcPr>
          <w:p w:rsidR="00714100" w:rsidRPr="00614CC6" w:rsidRDefault="00714100" w:rsidP="00E93FC7">
            <w:pPr>
              <w:spacing w:before="30" w:after="30"/>
              <w:ind w:left="57"/>
              <w:jc w:val="left"/>
              <w:rPr>
                <w:b/>
                <w:bCs/>
                <w:sz w:val="20"/>
                <w:lang w:val="en-US"/>
              </w:rPr>
            </w:pPr>
            <w:r w:rsidRPr="00614CC6">
              <w:rPr>
                <w:b/>
                <w:bCs/>
                <w:sz w:val="20"/>
                <w:lang w:val="en-US"/>
              </w:rPr>
              <w:t>V</w:t>
            </w:r>
          </w:p>
        </w:tc>
        <w:tc>
          <w:tcPr>
            <w:tcW w:w="8220" w:type="dxa"/>
          </w:tcPr>
          <w:p w:rsidR="00714100" w:rsidRPr="00614CC6" w:rsidRDefault="00714100" w:rsidP="00E93FC7">
            <w:pPr>
              <w:spacing w:before="30" w:after="140"/>
              <w:jc w:val="left"/>
              <w:rPr>
                <w:sz w:val="20"/>
                <w:lang w:val="en-US"/>
              </w:rPr>
            </w:pPr>
            <w:r w:rsidRPr="00614CC6">
              <w:rPr>
                <w:sz w:val="20"/>
              </w:rPr>
              <w:t>Vocabulaire et sujets associés</w:t>
            </w:r>
          </w:p>
        </w:tc>
      </w:tr>
    </w:tbl>
    <w:p w:rsidR="00714100" w:rsidRPr="00036EE3" w:rsidRDefault="00714100" w:rsidP="00714100">
      <w:pPr>
        <w:spacing w:before="0"/>
        <w:jc w:val="center"/>
        <w:rPr>
          <w:sz w:val="20"/>
          <w:lang w:val="en-US"/>
        </w:rPr>
      </w:pPr>
    </w:p>
    <w:p w:rsidR="00714100" w:rsidRPr="00036EE3" w:rsidRDefault="00714100" w:rsidP="00714100">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714100" w:rsidRPr="00756B4D" w:rsidTr="00E93FC7">
        <w:tc>
          <w:tcPr>
            <w:tcW w:w="9360" w:type="dxa"/>
          </w:tcPr>
          <w:p w:rsidR="00714100" w:rsidRPr="00756B4D" w:rsidRDefault="00714100" w:rsidP="00E93FC7">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714100" w:rsidRPr="00756B4D" w:rsidRDefault="00714100" w:rsidP="00714100">
      <w:pPr>
        <w:spacing w:before="0"/>
        <w:jc w:val="center"/>
        <w:rPr>
          <w:sz w:val="22"/>
        </w:rPr>
      </w:pPr>
    </w:p>
    <w:p w:rsidR="00714100" w:rsidRPr="00614CC6" w:rsidRDefault="00714100" w:rsidP="00714100">
      <w:pPr>
        <w:spacing w:before="100"/>
        <w:jc w:val="right"/>
        <w:rPr>
          <w:i/>
          <w:iCs/>
          <w:sz w:val="20"/>
        </w:rPr>
      </w:pPr>
      <w:r w:rsidRPr="00614CC6">
        <w:rPr>
          <w:i/>
          <w:iCs/>
          <w:sz w:val="20"/>
        </w:rPr>
        <w:t>Publication électronique</w:t>
      </w:r>
    </w:p>
    <w:p w:rsidR="00714100" w:rsidRPr="00614CC6" w:rsidRDefault="00714100" w:rsidP="00714100">
      <w:pPr>
        <w:spacing w:before="0"/>
        <w:jc w:val="right"/>
        <w:rPr>
          <w:sz w:val="20"/>
        </w:rPr>
      </w:pPr>
      <w:r w:rsidRPr="00614CC6">
        <w:rPr>
          <w:sz w:val="20"/>
        </w:rPr>
        <w:t>Genève, 20</w:t>
      </w:r>
      <w:r>
        <w:rPr>
          <w:sz w:val="20"/>
        </w:rPr>
        <w:t>14</w:t>
      </w:r>
    </w:p>
    <w:p w:rsidR="00714100" w:rsidRPr="00614CC6" w:rsidRDefault="00714100" w:rsidP="00714100">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714100" w:rsidRPr="00614CC6" w:rsidRDefault="00714100" w:rsidP="00714100">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714100" w:rsidRPr="00614CC6" w:rsidRDefault="00714100" w:rsidP="00714100">
      <w:pPr>
        <w:spacing w:before="160"/>
        <w:rPr>
          <w:i/>
          <w:sz w:val="20"/>
          <w:highlight w:val="yellow"/>
        </w:rPr>
        <w:sectPr w:rsidR="00714100"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714100" w:rsidRPr="00756B4D" w:rsidRDefault="00714100" w:rsidP="00714100">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F</w:t>
      </w:r>
      <w:r w:rsidRPr="00756B4D">
        <w:rPr>
          <w:rStyle w:val="href"/>
        </w:rPr>
        <w:t>.</w:t>
      </w:r>
      <w:r>
        <w:rPr>
          <w:rStyle w:val="href"/>
        </w:rPr>
        <w:t>2006</w:t>
      </w:r>
    </w:p>
    <w:p w:rsidR="00714100" w:rsidRDefault="00714100" w:rsidP="00714100">
      <w:pPr>
        <w:pStyle w:val="Rectitle"/>
      </w:pPr>
      <w:r w:rsidRPr="00A61016">
        <w:t>Dispositions des canaux radioélectriques et des blocs de fréquences radioélectriques pour les systèmes hertziens fixes fonctionnant</w:t>
      </w:r>
      <w:r w:rsidRPr="00A61016">
        <w:br/>
        <w:t>dans les bandes 71-76 et 81-86 GHz</w:t>
      </w:r>
    </w:p>
    <w:p w:rsidR="003721E3" w:rsidRPr="003721E3" w:rsidRDefault="003721E3" w:rsidP="003721E3">
      <w:pPr>
        <w:pStyle w:val="Recref"/>
        <w:jc w:val="left"/>
        <w:rPr>
          <w:sz w:val="16"/>
          <w:szCs w:val="16"/>
        </w:rPr>
      </w:pPr>
    </w:p>
    <w:p w:rsidR="00714100" w:rsidRDefault="00714100" w:rsidP="00714100">
      <w:pPr>
        <w:pStyle w:val="Recdate"/>
      </w:pPr>
      <w:r w:rsidRPr="00A61016">
        <w:t>(2012)</w:t>
      </w:r>
    </w:p>
    <w:p w:rsidR="00714100" w:rsidRPr="00DC606B" w:rsidRDefault="00714100" w:rsidP="00EE4D92">
      <w:pPr>
        <w:pStyle w:val="HeadingSum"/>
        <w:rPr>
          <w:lang w:val="fr-CH"/>
        </w:rPr>
      </w:pPr>
      <w:r w:rsidRPr="00DC606B">
        <w:rPr>
          <w:lang w:val="fr-CH"/>
        </w:rPr>
        <w:t>Domaine d'application</w:t>
      </w:r>
    </w:p>
    <w:p w:rsidR="00714100" w:rsidRPr="007D1AC2" w:rsidRDefault="00714100" w:rsidP="00DC606B">
      <w:pPr>
        <w:pStyle w:val="Summary"/>
        <w:rPr>
          <w:lang w:eastAsia="ko-KR"/>
        </w:rPr>
      </w:pPr>
      <w:r w:rsidRPr="007D1AC2">
        <w:rPr>
          <w:lang w:eastAsia="ja-JP"/>
        </w:rPr>
        <w:t xml:space="preserve">La présente Recommandation </w:t>
      </w:r>
      <w:r>
        <w:rPr>
          <w:lang w:eastAsia="ja-JP"/>
        </w:rPr>
        <w:t>donne</w:t>
      </w:r>
      <w:r w:rsidRPr="007D1AC2">
        <w:rPr>
          <w:lang w:eastAsia="ja-JP"/>
        </w:rPr>
        <w:t xml:space="preserve"> les dispositions des canaux radioélectriques et des blocs de fréquences radioélectriques pour les systèmes hertziens fixes </w:t>
      </w:r>
      <w:r>
        <w:rPr>
          <w:lang w:eastAsia="ko-KR"/>
        </w:rPr>
        <w:t>(FWS, </w:t>
      </w:r>
      <w:r>
        <w:rPr>
          <w:i/>
          <w:iCs/>
          <w:lang w:eastAsia="ja-JP"/>
        </w:rPr>
        <w:t>fixed wireless </w:t>
      </w:r>
      <w:r w:rsidRPr="007D1AC2">
        <w:rPr>
          <w:i/>
          <w:iCs/>
          <w:lang w:eastAsia="ja-JP"/>
        </w:rPr>
        <w:t>system</w:t>
      </w:r>
      <w:r w:rsidRPr="007D1AC2">
        <w:rPr>
          <w:lang w:eastAsia="ko-KR"/>
        </w:rPr>
        <w:t>)</w:t>
      </w:r>
      <w:r w:rsidRPr="007D1AC2">
        <w:rPr>
          <w:lang w:eastAsia="ja-JP"/>
        </w:rPr>
        <w:t xml:space="preserve"> fonctionnant dans la gamme </w:t>
      </w:r>
      <w:r w:rsidRPr="007D1AC2">
        <w:rPr>
          <w:lang w:eastAsia="ko-KR"/>
        </w:rPr>
        <w:t>71-76/81-86</w:t>
      </w:r>
      <w:r w:rsidRPr="007D1AC2">
        <w:t> GHz</w:t>
      </w:r>
      <w:r w:rsidRPr="007D1AC2">
        <w:rPr>
          <w:lang w:eastAsia="ja-JP"/>
        </w:rPr>
        <w:t xml:space="preserve">, qui peuvent être utilisées pour des applications large bande </w:t>
      </w:r>
      <w:r w:rsidRPr="007D1AC2">
        <w:rPr>
          <w:iCs/>
          <w:lang w:eastAsia="ko-KR"/>
        </w:rPr>
        <w:t>et d'autres réseaux à haut débit</w:t>
      </w:r>
      <w:r w:rsidRPr="007D1AC2">
        <w:rPr>
          <w:lang w:eastAsia="ja-JP"/>
        </w:rPr>
        <w:t xml:space="preserve">. Les dispositions préférées sont fondées sur une structure homogène commune avec des intervalles élémentaires de </w:t>
      </w:r>
      <w:r w:rsidRPr="007D1AC2">
        <w:rPr>
          <w:lang w:eastAsia="ko-KR"/>
        </w:rPr>
        <w:t xml:space="preserve">125 MHz. </w:t>
      </w:r>
      <w:r w:rsidRPr="00DC606B">
        <w:rPr>
          <w:lang w:val="fr-CH"/>
        </w:rPr>
        <w:t>Les dispositions des blocs de fréquences radioélectriques préférées sont fondées sur une sous</w:t>
      </w:r>
      <w:r w:rsidR="00DC606B" w:rsidRPr="00DC606B">
        <w:rPr>
          <w:lang w:val="fr-CH"/>
        </w:rPr>
        <w:noBreakHyphen/>
      </w:r>
      <w:r w:rsidRPr="00DC606B">
        <w:rPr>
          <w:lang w:val="fr-CH"/>
        </w:rPr>
        <w:t xml:space="preserve">bande ou un bloc de </w:t>
      </w:r>
      <w:r w:rsidRPr="00DC606B">
        <w:rPr>
          <w:lang w:val="fr-CH" w:eastAsia="ko-KR"/>
        </w:rPr>
        <w:t>5</w:t>
      </w:r>
      <w:r w:rsidRPr="00DC606B">
        <w:rPr>
          <w:lang w:val="fr-CH"/>
        </w:rPr>
        <w:t> </w:t>
      </w:r>
      <w:r w:rsidRPr="00DC606B">
        <w:rPr>
          <w:lang w:val="fr-CH" w:eastAsia="ko-KR"/>
        </w:rPr>
        <w:t>GHz</w:t>
      </w:r>
      <w:r w:rsidRPr="00DC606B">
        <w:rPr>
          <w:lang w:val="fr-CH"/>
        </w:rPr>
        <w:t xml:space="preserve"> éventuellement subdivisé pour former des blocs plus petits.</w:t>
      </w:r>
      <w:r w:rsidRPr="00DC606B">
        <w:rPr>
          <w:lang w:val="fr-CH" w:eastAsia="ko-KR"/>
        </w:rPr>
        <w:t xml:space="preserve"> </w:t>
      </w:r>
      <w:r w:rsidRPr="007D1AC2">
        <w:rPr>
          <w:lang w:eastAsia="ko-KR"/>
        </w:rPr>
        <w:t>La disposition des canaux préférée permet d'identifier de manière souple des largeur</w:t>
      </w:r>
      <w:r>
        <w:rPr>
          <w:lang w:eastAsia="ko-KR"/>
        </w:rPr>
        <w:t>s de canal allant de 250 MHz à 4 500 </w:t>
      </w:r>
      <w:r w:rsidRPr="007D1AC2">
        <w:rPr>
          <w:lang w:eastAsia="ko-KR"/>
        </w:rPr>
        <w:t>MHz et des fréquences duplex espacées de 2,5 GHz (disposition fond</w:t>
      </w:r>
      <w:r>
        <w:rPr>
          <w:lang w:eastAsia="ko-KR"/>
        </w:rPr>
        <w:t>ée sur une seule sous-bande, 71</w:t>
      </w:r>
      <w:r>
        <w:rPr>
          <w:lang w:eastAsia="ko-KR"/>
        </w:rPr>
        <w:noBreakHyphen/>
      </w:r>
      <w:r w:rsidRPr="007D1AC2">
        <w:rPr>
          <w:lang w:eastAsia="ko-KR"/>
        </w:rPr>
        <w:t>76</w:t>
      </w:r>
      <w:r>
        <w:rPr>
          <w:lang w:eastAsia="ko-KR"/>
        </w:rPr>
        <w:t> </w:t>
      </w:r>
      <w:r w:rsidRPr="007D1AC2">
        <w:rPr>
          <w:lang w:eastAsia="ko-KR"/>
        </w:rPr>
        <w:t>GHz ou 81</w:t>
      </w:r>
      <w:r>
        <w:rPr>
          <w:lang w:eastAsia="ko-KR"/>
        </w:rPr>
        <w:noBreakHyphen/>
      </w:r>
      <w:r w:rsidRPr="007D1AC2">
        <w:rPr>
          <w:lang w:eastAsia="ko-KR"/>
        </w:rPr>
        <w:t>86</w:t>
      </w:r>
      <w:r>
        <w:rPr>
          <w:lang w:eastAsia="ko-KR"/>
        </w:rPr>
        <w:t> </w:t>
      </w:r>
      <w:r w:rsidRPr="007D1AC2">
        <w:rPr>
          <w:lang w:eastAsia="ko-KR"/>
        </w:rPr>
        <w:t>GHz) ou de 10</w:t>
      </w:r>
      <w:r>
        <w:rPr>
          <w:lang w:eastAsia="ko-KR"/>
        </w:rPr>
        <w:t> </w:t>
      </w:r>
      <w:r w:rsidRPr="007D1AC2">
        <w:rPr>
          <w:lang w:eastAsia="ko-KR"/>
        </w:rPr>
        <w:t>GHz (disposition utilisant une</w:t>
      </w:r>
      <w:r>
        <w:rPr>
          <w:lang w:eastAsia="ko-KR"/>
        </w:rPr>
        <w:t xml:space="preserve"> combinaison de sous-bandes, 71</w:t>
      </w:r>
      <w:r>
        <w:rPr>
          <w:lang w:eastAsia="ko-KR"/>
        </w:rPr>
        <w:noBreakHyphen/>
      </w:r>
      <w:r w:rsidRPr="007D1AC2">
        <w:rPr>
          <w:lang w:eastAsia="ko-KR"/>
        </w:rPr>
        <w:t>76</w:t>
      </w:r>
      <w:r>
        <w:rPr>
          <w:lang w:eastAsia="ko-KR"/>
        </w:rPr>
        <w:t> </w:t>
      </w:r>
      <w:r w:rsidRPr="007D1AC2">
        <w:rPr>
          <w:lang w:eastAsia="ko-KR"/>
        </w:rPr>
        <w:t>GHz et 81</w:t>
      </w:r>
      <w:r>
        <w:rPr>
          <w:lang w:eastAsia="ko-KR"/>
        </w:rPr>
        <w:noBreakHyphen/>
      </w:r>
      <w:r w:rsidRPr="007D1AC2">
        <w:rPr>
          <w:lang w:eastAsia="ko-KR"/>
        </w:rPr>
        <w:t>86 GHz ensemble).</w:t>
      </w:r>
    </w:p>
    <w:p w:rsidR="00714100" w:rsidRPr="007D1AC2" w:rsidRDefault="00714100" w:rsidP="00714100">
      <w:pPr>
        <w:pStyle w:val="Normalaftertitle0"/>
        <w:rPr>
          <w:lang w:val="fr-CH"/>
        </w:rPr>
      </w:pPr>
      <w:r w:rsidRPr="007D1AC2">
        <w:rPr>
          <w:lang w:val="fr-CH"/>
        </w:rPr>
        <w:t>L'Assemblée des radiocommuncations de l'UIT,</w:t>
      </w:r>
    </w:p>
    <w:p w:rsidR="00714100" w:rsidRPr="007D1AC2" w:rsidRDefault="00714100" w:rsidP="00714100">
      <w:pPr>
        <w:pStyle w:val="Call"/>
        <w:rPr>
          <w:lang w:val="fr-CH"/>
        </w:rPr>
      </w:pPr>
      <w:r w:rsidRPr="007D1AC2">
        <w:rPr>
          <w:lang w:val="fr-CH"/>
        </w:rPr>
        <w:t>considérant</w:t>
      </w:r>
    </w:p>
    <w:p w:rsidR="00714100" w:rsidRPr="007D1AC2" w:rsidRDefault="00714100" w:rsidP="00714100">
      <w:pPr>
        <w:rPr>
          <w:lang w:val="fr-CH"/>
        </w:rPr>
      </w:pPr>
      <w:r w:rsidRPr="00A61016">
        <w:rPr>
          <w:i/>
          <w:iCs/>
          <w:lang w:val="fr-CH"/>
        </w:rPr>
        <w:t>a)</w:t>
      </w:r>
      <w:r w:rsidRPr="007D1AC2">
        <w:rPr>
          <w:lang w:val="fr-CH"/>
        </w:rPr>
        <w:tab/>
      </w:r>
      <w:r>
        <w:rPr>
          <w:lang w:val="fr-CH"/>
        </w:rPr>
        <w:t>que l'on a particulièrement besoin de disposer de</w:t>
      </w:r>
      <w:r w:rsidRPr="007D1AC2">
        <w:rPr>
          <w:lang w:val="fr-CH"/>
        </w:rPr>
        <w:t xml:space="preserve"> systèmes</w:t>
      </w:r>
      <w:r>
        <w:rPr>
          <w:lang w:val="fr-CH"/>
        </w:rPr>
        <w:t xml:space="preserve"> hertziens fixes (FWS, </w:t>
      </w:r>
      <w:r>
        <w:rPr>
          <w:i/>
          <w:iCs/>
          <w:lang w:val="fr-CH"/>
        </w:rPr>
        <w:t>fixed wireless system</w:t>
      </w:r>
      <w:r>
        <w:rPr>
          <w:lang w:val="fr-CH"/>
        </w:rPr>
        <w:t>) pour assurer le transport de grandes capacités de données, par exemple pour la transmission de signaux de télévision haute définition (TVHD) non compressés ou pour les applications des réseaux mobiles, et que le déploiement de ces systèmes devrait connaître un essor rapide;</w:t>
      </w:r>
    </w:p>
    <w:p w:rsidR="00714100" w:rsidRPr="007D1AC2" w:rsidRDefault="00714100" w:rsidP="00714100">
      <w:pPr>
        <w:rPr>
          <w:lang w:val="fr-CH"/>
        </w:rPr>
      </w:pPr>
      <w:r w:rsidRPr="00A61016">
        <w:rPr>
          <w:i/>
          <w:iCs/>
          <w:lang w:val="fr-CH"/>
        </w:rPr>
        <w:t>b)</w:t>
      </w:r>
      <w:r w:rsidRPr="007D1AC2">
        <w:rPr>
          <w:lang w:val="fr-CH"/>
        </w:rPr>
        <w:tab/>
      </w:r>
      <w:r>
        <w:rPr>
          <w:lang w:val="fr-CH"/>
        </w:rPr>
        <w:t xml:space="preserve">que les bandes </w:t>
      </w:r>
      <w:r w:rsidRPr="007D1AC2">
        <w:rPr>
          <w:lang w:val="fr-CH" w:eastAsia="ja-JP"/>
        </w:rPr>
        <w:t>71-76 GHz</w:t>
      </w:r>
      <w:r>
        <w:rPr>
          <w:lang w:val="fr-CH" w:eastAsia="ja-JP"/>
        </w:rPr>
        <w:t xml:space="preserve"> et </w:t>
      </w:r>
      <w:r w:rsidRPr="007D1AC2">
        <w:rPr>
          <w:lang w:val="fr-CH"/>
        </w:rPr>
        <w:t>81-86 GHz</w:t>
      </w:r>
      <w:r>
        <w:rPr>
          <w:lang w:val="fr-CH" w:eastAsia="ja-JP"/>
        </w:rPr>
        <w:t xml:space="preserve"> sont attribuées au service fixe;</w:t>
      </w:r>
    </w:p>
    <w:p w:rsidR="00714100" w:rsidRPr="007D1AC2" w:rsidRDefault="00714100" w:rsidP="00714100">
      <w:pPr>
        <w:rPr>
          <w:lang w:val="fr-CH"/>
        </w:rPr>
      </w:pPr>
      <w:r w:rsidRPr="00E11865">
        <w:rPr>
          <w:i/>
          <w:iCs/>
          <w:lang w:val="fr-CH"/>
        </w:rPr>
        <w:t>c)</w:t>
      </w:r>
      <w:r w:rsidRPr="007D1AC2">
        <w:rPr>
          <w:lang w:val="fr-CH"/>
        </w:rPr>
        <w:tab/>
        <w:t xml:space="preserve">que les caractéristiques de propagation dans ces bandes conviennent idéalement pour les liaisons radioélectriques numériques </w:t>
      </w:r>
      <w:r>
        <w:rPr>
          <w:lang w:val="fr-CH"/>
        </w:rPr>
        <w:t xml:space="preserve">de grande capacité sur une courte distance </w:t>
      </w:r>
      <w:r w:rsidRPr="007D1AC2">
        <w:rPr>
          <w:lang w:val="fr-CH"/>
        </w:rPr>
        <w:t>dans des réseaux à haute densité;</w:t>
      </w:r>
    </w:p>
    <w:p w:rsidR="00714100" w:rsidRPr="007D1AC2" w:rsidRDefault="00714100" w:rsidP="00714100">
      <w:pPr>
        <w:rPr>
          <w:lang w:val="fr-CH"/>
        </w:rPr>
      </w:pPr>
      <w:r w:rsidRPr="00A61016">
        <w:rPr>
          <w:i/>
          <w:iCs/>
          <w:lang w:val="fr-CH"/>
        </w:rPr>
        <w:t>d)</w:t>
      </w:r>
      <w:r w:rsidRPr="007D1AC2">
        <w:rPr>
          <w:lang w:val="fr-CH"/>
        </w:rPr>
        <w:tab/>
        <w:t xml:space="preserve">que, dans ces bandes de fréquences, </w:t>
      </w:r>
      <w:r>
        <w:rPr>
          <w:lang w:val="fr-CH"/>
        </w:rPr>
        <w:t>il</w:t>
      </w:r>
      <w:r w:rsidRPr="007D1AC2">
        <w:rPr>
          <w:lang w:val="fr-CH"/>
        </w:rPr>
        <w:t xml:space="preserve"> est possible </w:t>
      </w:r>
      <w:r>
        <w:rPr>
          <w:lang w:val="fr-CH"/>
        </w:rPr>
        <w:t xml:space="preserve">de disposer d'antennes très directives </w:t>
      </w:r>
      <w:r w:rsidRPr="007D1AC2">
        <w:rPr>
          <w:lang w:val="fr-CH"/>
        </w:rPr>
        <w:t>même avec des antennes de petite taille, ce qui permet d'augmenter la densité des équipements et de réduire en</w:t>
      </w:r>
      <w:r>
        <w:rPr>
          <w:lang w:val="fr-CH"/>
        </w:rPr>
        <w:t>core</w:t>
      </w:r>
      <w:r w:rsidRPr="007D1AC2">
        <w:rPr>
          <w:lang w:val="fr-CH"/>
        </w:rPr>
        <w:t xml:space="preserve"> le risque de brouillage avec le même service et d'autres services;</w:t>
      </w:r>
    </w:p>
    <w:p w:rsidR="00714100" w:rsidRPr="007D1AC2" w:rsidRDefault="00714100" w:rsidP="00714100">
      <w:pPr>
        <w:rPr>
          <w:lang w:val="fr-CH"/>
        </w:rPr>
      </w:pPr>
      <w:r w:rsidRPr="00A61016">
        <w:rPr>
          <w:i/>
          <w:iCs/>
          <w:lang w:val="fr-CH"/>
        </w:rPr>
        <w:t>e)</w:t>
      </w:r>
      <w:r w:rsidRPr="007D1AC2">
        <w:rPr>
          <w:lang w:val="fr-CH"/>
        </w:rPr>
        <w:tab/>
        <w:t xml:space="preserve">que plusieurs </w:t>
      </w:r>
      <w:r>
        <w:rPr>
          <w:lang w:val="fr-CH"/>
        </w:rPr>
        <w:t>services</w:t>
      </w:r>
      <w:r w:rsidRPr="007D1AC2">
        <w:rPr>
          <w:lang w:val="fr-CH"/>
        </w:rPr>
        <w:t xml:space="preserve">, </w:t>
      </w:r>
      <w:r>
        <w:rPr>
          <w:lang w:val="fr-CH"/>
        </w:rPr>
        <w:t xml:space="preserve">avec diverses </w:t>
      </w:r>
      <w:r w:rsidRPr="007D1AC2">
        <w:rPr>
          <w:lang w:val="fr-CH"/>
        </w:rPr>
        <w:t xml:space="preserve">caractéristiques </w:t>
      </w:r>
      <w:r>
        <w:rPr>
          <w:lang w:val="fr-CH"/>
        </w:rPr>
        <w:t xml:space="preserve">et capacités </w:t>
      </w:r>
      <w:r w:rsidRPr="007D1AC2">
        <w:rPr>
          <w:lang w:val="fr-CH"/>
        </w:rPr>
        <w:t xml:space="preserve">de transmission </w:t>
      </w:r>
      <w:r>
        <w:rPr>
          <w:lang w:val="fr-CH"/>
        </w:rPr>
        <w:t>du signal</w:t>
      </w:r>
      <w:r w:rsidRPr="007D1AC2">
        <w:rPr>
          <w:lang w:val="fr-CH"/>
        </w:rPr>
        <w:t>, peuvent être exploités simultanément dans cette bande de fréquences;</w:t>
      </w:r>
    </w:p>
    <w:p w:rsidR="00714100" w:rsidRPr="007D1AC2" w:rsidRDefault="00714100" w:rsidP="00714100">
      <w:pPr>
        <w:rPr>
          <w:lang w:val="fr-CH"/>
        </w:rPr>
      </w:pPr>
      <w:r w:rsidRPr="00A61016">
        <w:rPr>
          <w:i/>
          <w:iCs/>
          <w:lang w:val="fr-CH"/>
        </w:rPr>
        <w:t>f)</w:t>
      </w:r>
      <w:r w:rsidRPr="007D1AC2">
        <w:rPr>
          <w:lang w:val="fr-CH"/>
        </w:rPr>
        <w:tab/>
        <w:t>que les applications dans cette bande de fréquences peuvent n</w:t>
      </w:r>
      <w:r>
        <w:rPr>
          <w:lang w:val="fr-CH"/>
        </w:rPr>
        <w:t>écessiter des largeurs de bande</w:t>
      </w:r>
      <w:r w:rsidRPr="007D1AC2">
        <w:rPr>
          <w:lang w:val="fr-CH"/>
        </w:rPr>
        <w:t xml:space="preserve"> différentes;</w:t>
      </w:r>
    </w:p>
    <w:p w:rsidR="00714100" w:rsidRPr="007D1AC2" w:rsidRDefault="00714100" w:rsidP="00714100">
      <w:pPr>
        <w:rPr>
          <w:lang w:val="fr-CH"/>
        </w:rPr>
      </w:pPr>
      <w:r w:rsidRPr="00A61016">
        <w:rPr>
          <w:i/>
          <w:iCs/>
          <w:color w:val="000000"/>
          <w:lang w:val="fr-CH" w:eastAsia="ko-KR"/>
        </w:rPr>
        <w:t>g)</w:t>
      </w:r>
      <w:r w:rsidRPr="007D1AC2">
        <w:rPr>
          <w:rFonts w:ascii="TimesNewRoman" w:hAnsi="TimesNewRoman" w:cs="TimesNewRoman"/>
          <w:szCs w:val="24"/>
          <w:lang w:val="fr-CH" w:eastAsia="ko-KR"/>
        </w:rPr>
        <w:tab/>
      </w:r>
      <w:r w:rsidRPr="007D1AC2">
        <w:rPr>
          <w:lang w:val="fr-CH"/>
        </w:rPr>
        <w:t>que, dans certains cas, l'utilisation d'une disposition</w:t>
      </w:r>
      <w:r>
        <w:rPr>
          <w:lang w:val="fr-CH"/>
        </w:rPr>
        <w:t xml:space="preserve"> de</w:t>
      </w:r>
      <w:r w:rsidRPr="007D1AC2">
        <w:rPr>
          <w:lang w:val="fr-CH"/>
        </w:rPr>
        <w:t xml:space="preserve"> sous-bande</w:t>
      </w:r>
      <w:r>
        <w:rPr>
          <w:lang w:val="fr-CH"/>
        </w:rPr>
        <w:t>s</w:t>
      </w:r>
      <w:r w:rsidRPr="007D1AC2">
        <w:rPr>
          <w:lang w:val="fr-CH"/>
        </w:rPr>
        <w:t xml:space="preserve"> ou de blocs </w:t>
      </w:r>
      <w:r>
        <w:rPr>
          <w:lang w:val="fr-CH"/>
        </w:rPr>
        <w:t xml:space="preserve">souple </w:t>
      </w:r>
      <w:r w:rsidRPr="007D1AC2">
        <w:rPr>
          <w:lang w:val="fr-CH"/>
        </w:rPr>
        <w:t xml:space="preserve">permet </w:t>
      </w:r>
      <w:r>
        <w:rPr>
          <w:lang w:val="fr-CH"/>
        </w:rPr>
        <w:t>de prendre en charge</w:t>
      </w:r>
      <w:r w:rsidRPr="007D1AC2">
        <w:rPr>
          <w:lang w:val="fr-CH"/>
        </w:rPr>
        <w:t xml:space="preserve"> différentes technologies </w:t>
      </w:r>
      <w:r>
        <w:rPr>
          <w:lang w:val="fr-CH"/>
        </w:rPr>
        <w:t>FWS</w:t>
      </w:r>
      <w:r w:rsidRPr="007D1AC2">
        <w:rPr>
          <w:lang w:val="fr-CH"/>
        </w:rPr>
        <w:t xml:space="preserve">, dans le respect des principes d'une </w:t>
      </w:r>
      <w:r>
        <w:rPr>
          <w:lang w:val="fr-CH"/>
        </w:rPr>
        <w:t>bonne</w:t>
      </w:r>
      <w:r w:rsidRPr="007D1AC2">
        <w:rPr>
          <w:lang w:val="fr-CH"/>
        </w:rPr>
        <w:t xml:space="preserve"> gestion du spectre, y compris l'exploitation intersystèmes/interservices et l'efficacité globale d'utilisation du spectre;</w:t>
      </w:r>
    </w:p>
    <w:p w:rsidR="00714100" w:rsidRDefault="00714100" w:rsidP="00714100">
      <w:pPr>
        <w:rPr>
          <w:lang w:val="fr-CH"/>
        </w:rPr>
      </w:pPr>
      <w:r w:rsidRPr="00A61016">
        <w:rPr>
          <w:i/>
          <w:iCs/>
          <w:lang w:val="fr-CH"/>
        </w:rPr>
        <w:t>h)</w:t>
      </w:r>
      <w:r w:rsidRPr="007D1AC2">
        <w:rPr>
          <w:lang w:val="fr-CH"/>
        </w:rPr>
        <w:tab/>
      </w:r>
      <w:r>
        <w:rPr>
          <w:lang w:val="fr-CH"/>
        </w:rPr>
        <w:t>que, lorsqu'on applique une coordination des fréquences liaison par liaison, il est préférable de définir des dispositions des canaux radioélectriques;</w:t>
      </w:r>
    </w:p>
    <w:p w:rsidR="00714100" w:rsidRDefault="00714100" w:rsidP="00714100">
      <w:pPr>
        <w:rPr>
          <w:lang w:val="fr-CH"/>
        </w:rPr>
      </w:pPr>
      <w:r w:rsidRPr="00A61016">
        <w:rPr>
          <w:i/>
          <w:iCs/>
          <w:lang w:val="fr-CH"/>
        </w:rPr>
        <w:lastRenderedPageBreak/>
        <w:t>j)</w:t>
      </w:r>
      <w:r w:rsidRPr="007D1AC2">
        <w:rPr>
          <w:lang w:val="fr-CH"/>
        </w:rPr>
        <w:tab/>
      </w:r>
      <w:r>
        <w:rPr>
          <w:lang w:val="fr-CH"/>
        </w:rPr>
        <w:t>que la planification minutieuse des fréquences permet de prendre en charge les applications en mode duplex à répartition en fréquence (DRF) et en mode duplex à répartition dans le temps (DRT);</w:t>
      </w:r>
    </w:p>
    <w:p w:rsidR="00714100" w:rsidRDefault="00714100" w:rsidP="00714100">
      <w:pPr>
        <w:rPr>
          <w:lang w:val="fr-CH"/>
        </w:rPr>
      </w:pPr>
      <w:r w:rsidRPr="00A61016">
        <w:rPr>
          <w:i/>
          <w:iCs/>
          <w:lang w:val="fr-CH"/>
        </w:rPr>
        <w:t>k)</w:t>
      </w:r>
      <w:r w:rsidRPr="007D1AC2">
        <w:rPr>
          <w:lang w:val="fr-CH"/>
        </w:rPr>
        <w:tab/>
      </w:r>
      <w:r>
        <w:rPr>
          <w:lang w:val="fr-CH"/>
        </w:rPr>
        <w:t>que différentes applications bénéficiant d'une licence accordée par différentes administrations peuvent nécessiter des dispositions de canaux radioélectriques différentes;</w:t>
      </w:r>
    </w:p>
    <w:p w:rsidR="00714100" w:rsidRDefault="00714100" w:rsidP="00714100">
      <w:pPr>
        <w:rPr>
          <w:lang w:val="fr-CH" w:eastAsia="ko-KR"/>
        </w:rPr>
      </w:pPr>
      <w:r w:rsidRPr="00A61016">
        <w:rPr>
          <w:i/>
          <w:iCs/>
          <w:lang w:val="fr-CH" w:eastAsia="ko-KR"/>
        </w:rPr>
        <w:t>l)</w:t>
      </w:r>
      <w:r w:rsidRPr="007D1AC2">
        <w:rPr>
          <w:lang w:val="fr-CH" w:eastAsia="ko-KR"/>
        </w:rPr>
        <w:tab/>
      </w:r>
      <w:r>
        <w:rPr>
          <w:lang w:val="fr-CH" w:eastAsia="ko-KR"/>
        </w:rPr>
        <w:t>que, dans certains pays, il se peut que seules des portions limitées des deux bandes soient disponibles pour les applications civiles;</w:t>
      </w:r>
    </w:p>
    <w:p w:rsidR="00714100" w:rsidRDefault="00714100" w:rsidP="00714100">
      <w:pPr>
        <w:rPr>
          <w:lang w:val="fr-CH" w:eastAsia="ja-JP"/>
        </w:rPr>
      </w:pPr>
      <w:r w:rsidRPr="00A61016">
        <w:rPr>
          <w:i/>
          <w:iCs/>
          <w:lang w:val="fr-CH" w:eastAsia="ja-JP"/>
        </w:rPr>
        <w:t>m)</w:t>
      </w:r>
      <w:r w:rsidRPr="007D1AC2">
        <w:rPr>
          <w:lang w:val="fr-CH" w:eastAsia="ja-JP"/>
        </w:rPr>
        <w:tab/>
      </w:r>
      <w:r>
        <w:rPr>
          <w:lang w:val="fr-CH" w:eastAsia="ja-JP"/>
        </w:rPr>
        <w:t>que certains pays souhaiteront peut-être rendre ou ont déjà rendu ces bandes disponibles moyennant une approche simplifiée souple sans plan de canaux particulier,</w:t>
      </w:r>
    </w:p>
    <w:p w:rsidR="00714100" w:rsidRPr="007D1AC2" w:rsidRDefault="00714100" w:rsidP="00714100">
      <w:pPr>
        <w:pStyle w:val="Call"/>
        <w:rPr>
          <w:lang w:val="fr-CH" w:eastAsia="ja-JP"/>
        </w:rPr>
      </w:pPr>
      <w:r w:rsidRPr="007D1AC2">
        <w:rPr>
          <w:lang w:val="fr-CH" w:eastAsia="ko-KR"/>
        </w:rPr>
        <w:t>not</w:t>
      </w:r>
      <w:r>
        <w:rPr>
          <w:lang w:val="fr-CH" w:eastAsia="ko-KR"/>
        </w:rPr>
        <w:t>ant</w:t>
      </w:r>
    </w:p>
    <w:p w:rsidR="00714100" w:rsidRPr="007D1AC2" w:rsidRDefault="00714100" w:rsidP="00714100">
      <w:pPr>
        <w:rPr>
          <w:color w:val="000000"/>
          <w:lang w:val="fr-CH" w:eastAsia="ko-KR"/>
        </w:rPr>
      </w:pPr>
      <w:r w:rsidRPr="00A61016">
        <w:rPr>
          <w:i/>
          <w:iCs/>
          <w:lang w:val="fr-CH" w:eastAsia="ja-JP"/>
        </w:rPr>
        <w:t>a</w:t>
      </w:r>
      <w:r w:rsidRPr="00A61016">
        <w:rPr>
          <w:i/>
          <w:iCs/>
          <w:lang w:val="fr-CH" w:eastAsia="ko-KR"/>
        </w:rPr>
        <w:t>)</w:t>
      </w:r>
      <w:r w:rsidRPr="007D1AC2">
        <w:rPr>
          <w:lang w:val="fr-CH" w:eastAsia="ko-KR"/>
        </w:rPr>
        <w:tab/>
      </w:r>
      <w:r>
        <w:rPr>
          <w:lang w:val="fr-CH" w:eastAsia="ko-KR"/>
        </w:rPr>
        <w:t xml:space="preserve">que la Recommandation UIT-R </w:t>
      </w:r>
      <w:r w:rsidRPr="007D1AC2">
        <w:rPr>
          <w:lang w:val="fr-CH" w:eastAsia="ko-KR"/>
        </w:rPr>
        <w:t>F.1519</w:t>
      </w:r>
      <w:r>
        <w:rPr>
          <w:lang w:val="fr-CH" w:eastAsia="ko-KR"/>
        </w:rPr>
        <w:t xml:space="preserve"> donne des in</w:t>
      </w:r>
      <w:r w:rsidRPr="00ED2C4C">
        <w:rPr>
          <w:lang w:val="fr-CH" w:eastAsia="ko-KR"/>
        </w:rPr>
        <w:t>dications sur les dispositions de fréquences par blocs pour les systèmes du service fixe</w:t>
      </w:r>
      <w:r w:rsidRPr="007D1AC2">
        <w:rPr>
          <w:lang w:val="fr-CH" w:eastAsia="ko-KR"/>
        </w:rPr>
        <w:t>;</w:t>
      </w:r>
    </w:p>
    <w:p w:rsidR="00714100" w:rsidRDefault="00714100" w:rsidP="00714100">
      <w:pPr>
        <w:rPr>
          <w:lang w:val="fr-CH" w:eastAsia="ja-JP"/>
        </w:rPr>
      </w:pPr>
      <w:r w:rsidRPr="00A61016">
        <w:rPr>
          <w:i/>
          <w:iCs/>
          <w:lang w:val="fr-CH" w:eastAsia="ja-JP"/>
        </w:rPr>
        <w:t>b)</w:t>
      </w:r>
      <w:r w:rsidRPr="007D1AC2">
        <w:rPr>
          <w:lang w:val="fr-CH" w:eastAsia="ja-JP"/>
        </w:rPr>
        <w:tab/>
      </w:r>
      <w:r>
        <w:rPr>
          <w:lang w:val="fr-CH" w:eastAsia="ja-JP"/>
        </w:rPr>
        <w:t>que le Rapport UIT-R</w:t>
      </w:r>
      <w:r w:rsidRPr="007D1AC2">
        <w:rPr>
          <w:lang w:val="fr-CH" w:eastAsia="ja-JP"/>
        </w:rPr>
        <w:t xml:space="preserve"> F.2107 </w:t>
      </w:r>
      <w:r>
        <w:rPr>
          <w:lang w:val="fr-CH" w:eastAsia="ja-JP"/>
        </w:rPr>
        <w:t>donne les c</w:t>
      </w:r>
      <w:r w:rsidRPr="00B128A6">
        <w:rPr>
          <w:lang w:val="fr-CH" w:eastAsia="ja-JP"/>
        </w:rPr>
        <w:t xml:space="preserve">aractéristiques et </w:t>
      </w:r>
      <w:r>
        <w:rPr>
          <w:lang w:val="fr-CH" w:eastAsia="ja-JP"/>
        </w:rPr>
        <w:t xml:space="preserve">les </w:t>
      </w:r>
      <w:r w:rsidRPr="00B128A6">
        <w:rPr>
          <w:lang w:val="fr-CH" w:eastAsia="ja-JP"/>
        </w:rPr>
        <w:t xml:space="preserve">applications des systèmes hertziens fixes fonctionnant </w:t>
      </w:r>
      <w:r>
        <w:rPr>
          <w:lang w:val="fr-CH" w:eastAsia="ja-JP"/>
        </w:rPr>
        <w:t>entre 57 GHz et 134 GHz,</w:t>
      </w:r>
    </w:p>
    <w:p w:rsidR="00714100" w:rsidRPr="007D1AC2" w:rsidRDefault="00714100" w:rsidP="00714100">
      <w:pPr>
        <w:pStyle w:val="Call"/>
        <w:rPr>
          <w:lang w:val="fr-CH"/>
        </w:rPr>
      </w:pPr>
      <w:r w:rsidRPr="007D1AC2">
        <w:rPr>
          <w:lang w:val="fr-CH"/>
        </w:rPr>
        <w:t>recomm</w:t>
      </w:r>
      <w:r>
        <w:rPr>
          <w:lang w:val="fr-CH"/>
        </w:rPr>
        <w:t>ande</w:t>
      </w:r>
    </w:p>
    <w:p w:rsidR="00714100" w:rsidRDefault="00714100" w:rsidP="00714100">
      <w:pPr>
        <w:rPr>
          <w:lang w:val="fr-CH"/>
        </w:rPr>
      </w:pPr>
      <w:r w:rsidRPr="007D1AC2">
        <w:rPr>
          <w:b/>
          <w:bCs/>
          <w:lang w:val="fr-CH"/>
        </w:rPr>
        <w:t>1</w:t>
      </w:r>
      <w:r w:rsidRPr="007D1AC2">
        <w:rPr>
          <w:b/>
          <w:bCs/>
          <w:lang w:val="fr-CH"/>
        </w:rPr>
        <w:tab/>
      </w:r>
      <w:r w:rsidRPr="00B24B66">
        <w:rPr>
          <w:lang w:val="fr-CH"/>
        </w:rPr>
        <w:t>que les administrations qui souhaitent mettre en oeuvre</w:t>
      </w:r>
      <w:r>
        <w:rPr>
          <w:lang w:val="fr-CH"/>
        </w:rPr>
        <w:t xml:space="preserve"> une disposition des canaux radioélectriques ou des blocs de fréquences radioélectriques dans les bandes 71</w:t>
      </w:r>
      <w:r>
        <w:rPr>
          <w:lang w:val="fr-CH"/>
        </w:rPr>
        <w:noBreakHyphen/>
        <w:t>76 GHz et 81</w:t>
      </w:r>
      <w:r>
        <w:rPr>
          <w:lang w:val="fr-CH"/>
        </w:rPr>
        <w:noBreakHyphen/>
        <w:t>86 GHz tiennent compte de la structure homogène ci-après avec des intervalles de 125 MHz:</w:t>
      </w:r>
    </w:p>
    <w:p w:rsidR="00432389" w:rsidRPr="00432389" w:rsidRDefault="00432389" w:rsidP="00714100">
      <w:pPr>
        <w:rPr>
          <w:sz w:val="16"/>
          <w:szCs w:val="16"/>
          <w:lang w:val="fr-CH"/>
        </w:rPr>
      </w:pPr>
    </w:p>
    <w:p w:rsidR="00714100" w:rsidRDefault="00714100" w:rsidP="00714100">
      <w:pPr>
        <w:pStyle w:val="Equation"/>
        <w:rPr>
          <w:szCs w:val="24"/>
          <w:lang w:val="fr-CH"/>
        </w:rPr>
      </w:pPr>
      <w:r w:rsidRPr="007D1AC2">
        <w:rPr>
          <w:szCs w:val="24"/>
          <w:lang w:val="fr-CH"/>
        </w:rPr>
        <w:tab/>
      </w:r>
      <w:r w:rsidRPr="007D1AC2">
        <w:rPr>
          <w:szCs w:val="24"/>
          <w:lang w:val="fr-CH"/>
        </w:rPr>
        <w:tab/>
      </w:r>
      <w:r w:rsidRPr="007D1AC2">
        <w:rPr>
          <w:i/>
          <w:szCs w:val="24"/>
          <w:lang w:val="fr-CH"/>
        </w:rPr>
        <w:t>f</w:t>
      </w:r>
      <w:r w:rsidRPr="007D1AC2">
        <w:rPr>
          <w:i/>
          <w:szCs w:val="16"/>
          <w:lang w:val="fr-CH"/>
        </w:rPr>
        <w:t>n</w:t>
      </w:r>
      <w:r w:rsidRPr="007D1AC2">
        <w:rPr>
          <w:szCs w:val="16"/>
          <w:lang w:val="fr-CH"/>
        </w:rPr>
        <w:t xml:space="preserve"> </w:t>
      </w:r>
      <w:r w:rsidRPr="007D1AC2">
        <w:rPr>
          <w:szCs w:val="24"/>
          <w:lang w:val="fr-CH"/>
        </w:rPr>
        <w:t>= 71</w:t>
      </w:r>
      <w:r>
        <w:rPr>
          <w:szCs w:val="24"/>
          <w:lang w:val="fr-CH"/>
        </w:rPr>
        <w:t>,</w:t>
      </w:r>
      <w:r w:rsidRPr="007D1AC2">
        <w:rPr>
          <w:szCs w:val="24"/>
          <w:lang w:val="fr-CH"/>
        </w:rPr>
        <w:t>0625 + 0</w:t>
      </w:r>
      <w:r>
        <w:rPr>
          <w:szCs w:val="24"/>
          <w:lang w:val="fr-CH"/>
        </w:rPr>
        <w:t>,</w:t>
      </w:r>
      <w:r w:rsidRPr="007D1AC2">
        <w:rPr>
          <w:szCs w:val="24"/>
          <w:lang w:val="fr-CH"/>
        </w:rPr>
        <w:t>125 (</w:t>
      </w:r>
      <w:r w:rsidRPr="007D1AC2">
        <w:rPr>
          <w:i/>
          <w:szCs w:val="24"/>
          <w:lang w:val="fr-CH"/>
        </w:rPr>
        <w:t>n</w:t>
      </w:r>
      <w:r w:rsidRPr="007D1AC2">
        <w:rPr>
          <w:szCs w:val="24"/>
          <w:lang w:val="fr-CH"/>
        </w:rPr>
        <w:t xml:space="preserve"> </w:t>
      </w:r>
      <w:r w:rsidRPr="007D1AC2">
        <w:rPr>
          <w:szCs w:val="24"/>
          <w:lang w:val="fr-CH"/>
        </w:rPr>
        <w:sym w:font="Symbol" w:char="F02D"/>
      </w:r>
      <w:r w:rsidRPr="007D1AC2">
        <w:rPr>
          <w:szCs w:val="24"/>
          <w:lang w:val="fr-CH"/>
        </w:rPr>
        <w:t xml:space="preserve"> 1) GHz</w:t>
      </w:r>
    </w:p>
    <w:p w:rsidR="00432389" w:rsidRPr="00432389" w:rsidRDefault="00432389" w:rsidP="00432389">
      <w:pPr>
        <w:rPr>
          <w:sz w:val="16"/>
          <w:szCs w:val="16"/>
          <w:lang w:val="fr-CH"/>
        </w:rPr>
      </w:pPr>
    </w:p>
    <w:p w:rsidR="00714100" w:rsidRPr="007D1AC2" w:rsidRDefault="00714100" w:rsidP="00714100">
      <w:pPr>
        <w:rPr>
          <w:lang w:val="fr-CH" w:eastAsia="ko-KR"/>
        </w:rPr>
      </w:pPr>
      <w:r>
        <w:rPr>
          <w:lang w:val="fr-CH" w:eastAsia="ko-KR"/>
        </w:rPr>
        <w:t>où:</w:t>
      </w:r>
    </w:p>
    <w:p w:rsidR="00714100" w:rsidRPr="007D1AC2" w:rsidRDefault="00714100" w:rsidP="00714100">
      <w:pPr>
        <w:pStyle w:val="Equationlegend"/>
        <w:rPr>
          <w:rFonts w:ascii="TimesNewRoman" w:hAnsi="TimesNewRoman" w:cs="TimesNewRoman"/>
          <w:lang w:val="fr-CH" w:eastAsia="ko-KR"/>
        </w:rPr>
      </w:pPr>
      <w:r w:rsidRPr="007D1AC2">
        <w:rPr>
          <w:i/>
          <w:lang w:val="fr-CH" w:eastAsia="ko-KR"/>
        </w:rPr>
        <w:tab/>
        <w:t>fn</w:t>
      </w:r>
      <w:r>
        <w:rPr>
          <w:i/>
          <w:lang w:val="fr-CH" w:eastAsia="ko-KR"/>
        </w:rPr>
        <w:t>:</w:t>
      </w:r>
      <w:r w:rsidRPr="007D1AC2">
        <w:rPr>
          <w:lang w:val="fr-CH" w:eastAsia="ko-KR"/>
        </w:rPr>
        <w:tab/>
      </w:r>
      <w:r>
        <w:rPr>
          <w:lang w:val="fr-CH" w:eastAsia="ko-KR"/>
        </w:rPr>
        <w:t>fréquence centrale du</w:t>
      </w:r>
      <w:r w:rsidRPr="007D1AC2">
        <w:rPr>
          <w:lang w:val="fr-CH" w:eastAsia="ko-KR"/>
        </w:rPr>
        <w:t xml:space="preserve"> </w:t>
      </w:r>
      <w:r w:rsidRPr="007D1AC2">
        <w:rPr>
          <w:i/>
          <w:lang w:val="fr-CH" w:eastAsia="ko-KR"/>
        </w:rPr>
        <w:t>n</w:t>
      </w:r>
      <w:r w:rsidRPr="007D1AC2">
        <w:rPr>
          <w:i/>
          <w:lang w:val="fr-CH" w:eastAsia="ko-KR"/>
        </w:rPr>
        <w:noBreakHyphen/>
      </w:r>
      <w:r>
        <w:rPr>
          <w:i/>
          <w:lang w:val="fr-CH" w:eastAsia="ko-KR"/>
        </w:rPr>
        <w:t>ième</w:t>
      </w:r>
      <w:r w:rsidRPr="007D1AC2">
        <w:rPr>
          <w:lang w:val="fr-CH"/>
        </w:rPr>
        <w:t xml:space="preserve"> </w:t>
      </w:r>
      <w:r>
        <w:rPr>
          <w:lang w:val="fr-CH"/>
        </w:rPr>
        <w:t>intervalle</w:t>
      </w:r>
    </w:p>
    <w:p w:rsidR="00714100" w:rsidRPr="007D1AC2" w:rsidRDefault="00714100" w:rsidP="00DC606B">
      <w:pPr>
        <w:pStyle w:val="Equationlegend"/>
        <w:jc w:val="left"/>
        <w:rPr>
          <w:lang w:val="fr-CH"/>
        </w:rPr>
      </w:pPr>
      <w:r w:rsidRPr="007D1AC2">
        <w:rPr>
          <w:i/>
          <w:lang w:val="fr-CH"/>
        </w:rPr>
        <w:tab/>
        <w:t xml:space="preserve">n </w:t>
      </w:r>
      <w:r w:rsidRPr="007D1AC2">
        <w:rPr>
          <w:lang w:val="fr-CH"/>
        </w:rPr>
        <w:t xml:space="preserve">= </w:t>
      </w:r>
      <w:r w:rsidRPr="007D1AC2">
        <w:rPr>
          <w:lang w:val="fr-CH"/>
        </w:rPr>
        <w:tab/>
        <w:t xml:space="preserve">1 </w:t>
      </w:r>
      <w:r>
        <w:rPr>
          <w:lang w:val="fr-CH"/>
        </w:rPr>
        <w:t>à</w:t>
      </w:r>
      <w:r w:rsidRPr="007D1AC2">
        <w:rPr>
          <w:lang w:val="fr-CH"/>
        </w:rPr>
        <w:t xml:space="preserve"> 40 </w:t>
      </w:r>
      <w:r>
        <w:rPr>
          <w:lang w:val="fr-CH"/>
        </w:rPr>
        <w:t>pour la bande</w:t>
      </w:r>
      <w:r w:rsidRPr="007D1AC2">
        <w:rPr>
          <w:lang w:val="fr-CH"/>
        </w:rPr>
        <w:t xml:space="preserve"> 71-76 GHz</w:t>
      </w:r>
      <w:r w:rsidRPr="007D1AC2">
        <w:rPr>
          <w:lang w:val="fr-CH"/>
        </w:rPr>
        <w:br/>
        <w:t xml:space="preserve">81 </w:t>
      </w:r>
      <w:r>
        <w:rPr>
          <w:lang w:val="fr-CH"/>
        </w:rPr>
        <w:t>à</w:t>
      </w:r>
      <w:r w:rsidRPr="007D1AC2">
        <w:rPr>
          <w:lang w:val="fr-CH"/>
        </w:rPr>
        <w:t xml:space="preserve"> 120 </w:t>
      </w:r>
      <w:r>
        <w:rPr>
          <w:lang w:val="fr-CH"/>
        </w:rPr>
        <w:t>pour la bande</w:t>
      </w:r>
      <w:r w:rsidRPr="007D1AC2">
        <w:rPr>
          <w:lang w:val="fr-CH"/>
        </w:rPr>
        <w:t xml:space="preserve"> 81-86 GHz;</w:t>
      </w:r>
    </w:p>
    <w:p w:rsidR="00714100" w:rsidRDefault="00714100" w:rsidP="00714100">
      <w:pPr>
        <w:rPr>
          <w:lang w:val="fr-CH" w:eastAsia="ko-KR"/>
        </w:rPr>
      </w:pPr>
      <w:r w:rsidRPr="007D1AC2">
        <w:rPr>
          <w:b/>
          <w:lang w:val="fr-CH" w:eastAsia="ko-KR"/>
        </w:rPr>
        <w:t>2</w:t>
      </w:r>
      <w:r w:rsidRPr="007D1AC2">
        <w:rPr>
          <w:lang w:val="fr-CH" w:eastAsia="ko-KR"/>
        </w:rPr>
        <w:tab/>
      </w:r>
      <w:r>
        <w:rPr>
          <w:lang w:val="fr-CH" w:eastAsia="ko-KR"/>
        </w:rPr>
        <w:t>que les administrations qui souhaitent utiliser des canaux radioélectriques ou des blocs de fréquences radioélectriques particuliers choisissent des canaux dont la largeur est un multiple de 250 MHz et les composent en regroupant deux ou un plus grand nombre pair d'intervalles de fréquences de la structure homogène;</w:t>
      </w:r>
    </w:p>
    <w:p w:rsidR="00714100" w:rsidRDefault="00714100" w:rsidP="00DC606B">
      <w:pPr>
        <w:rPr>
          <w:lang w:val="fr-CH"/>
        </w:rPr>
      </w:pPr>
      <w:r w:rsidRPr="007D1AC2">
        <w:rPr>
          <w:b/>
          <w:bCs/>
          <w:lang w:val="fr-CH"/>
        </w:rPr>
        <w:t>3</w:t>
      </w:r>
      <w:r w:rsidRPr="007D1AC2">
        <w:rPr>
          <w:lang w:val="fr-CH"/>
        </w:rPr>
        <w:tab/>
      </w:r>
      <w:r>
        <w:rPr>
          <w:lang w:val="fr-CH"/>
        </w:rPr>
        <w:t>que les administrations qui souhaitent assigner des sous-bandes ou des blocs de fréquences à des systèmes FWS dans les bandes 71-76/81-86 GHz tiennent compte des dispositions des sous</w:t>
      </w:r>
      <w:r w:rsidR="00DC606B">
        <w:rPr>
          <w:lang w:val="fr-CH"/>
        </w:rPr>
        <w:noBreakHyphen/>
      </w:r>
      <w:r>
        <w:rPr>
          <w:lang w:val="fr-CH"/>
        </w:rPr>
        <w:t>bandes ou des blocs présentées dans l'Annexe 1;</w:t>
      </w:r>
    </w:p>
    <w:p w:rsidR="00714100" w:rsidRPr="007D1AC2" w:rsidRDefault="00714100" w:rsidP="00714100">
      <w:pPr>
        <w:rPr>
          <w:b/>
          <w:bCs/>
          <w:lang w:val="fr-CH"/>
        </w:rPr>
      </w:pPr>
      <w:r w:rsidRPr="007D1AC2">
        <w:rPr>
          <w:b/>
          <w:bCs/>
          <w:lang w:val="fr-CH"/>
        </w:rPr>
        <w:t>4</w:t>
      </w:r>
      <w:r w:rsidRPr="007D1AC2">
        <w:rPr>
          <w:lang w:val="fr-CH"/>
        </w:rPr>
        <w:tab/>
      </w:r>
      <w:r>
        <w:rPr>
          <w:lang w:val="fr-CH"/>
        </w:rPr>
        <w:t>que les</w:t>
      </w:r>
      <w:r w:rsidRPr="007D1AC2">
        <w:rPr>
          <w:lang w:val="fr-CH"/>
        </w:rPr>
        <w:t xml:space="preserve"> administrations</w:t>
      </w:r>
      <w:r>
        <w:rPr>
          <w:lang w:val="fr-CH"/>
        </w:rPr>
        <w:t xml:space="preserve"> étudient</w:t>
      </w:r>
      <w:r w:rsidRPr="007D1AC2">
        <w:rPr>
          <w:lang w:val="fr-CH"/>
        </w:rPr>
        <w:t xml:space="preserve"> la possibilité d'adopter les fréquences centrales de porteuse, dans les blocs de fréquences préférés, sur la base d'intervalles de 250 MHz, déterminés conformément au point 2 du </w:t>
      </w:r>
      <w:r w:rsidRPr="007D1AC2">
        <w:rPr>
          <w:i/>
          <w:iCs/>
          <w:lang w:val="fr-CH"/>
        </w:rPr>
        <w:t>recommande</w:t>
      </w:r>
      <w:r w:rsidRPr="007D1AC2">
        <w:rPr>
          <w:lang w:val="fr-CH"/>
        </w:rPr>
        <w:t>;</w:t>
      </w:r>
    </w:p>
    <w:p w:rsidR="00714100" w:rsidRDefault="00714100" w:rsidP="00714100">
      <w:pPr>
        <w:rPr>
          <w:lang w:val="fr-CH"/>
        </w:rPr>
      </w:pPr>
      <w:r w:rsidRPr="007D1AC2">
        <w:rPr>
          <w:b/>
          <w:bCs/>
          <w:lang w:val="fr-CH"/>
        </w:rPr>
        <w:t>5</w:t>
      </w:r>
      <w:r w:rsidRPr="007D1AC2">
        <w:rPr>
          <w:lang w:val="fr-CH"/>
        </w:rPr>
        <w:tab/>
      </w:r>
      <w:r>
        <w:rPr>
          <w:lang w:val="fr-CH"/>
        </w:rPr>
        <w:t>que les administrations qui souhaitent assigner des canaux prédéfinis de 250 MHz, ou d'une largeur égale à un multiple de 250 MHz, appariés ou non appariés, tiennent compte des dispositions de canaux souples présentées dans l'Annexe 2.</w:t>
      </w:r>
    </w:p>
    <w:p w:rsidR="00714100" w:rsidRDefault="00714100" w:rsidP="006A620B">
      <w:pPr>
        <w:pStyle w:val="AnnexNoTitle"/>
        <w:rPr>
          <w:lang w:val="fr-CH"/>
        </w:rPr>
      </w:pPr>
      <w:r w:rsidRPr="007D1AC2">
        <w:rPr>
          <w:lang w:val="fr-CH"/>
        </w:rPr>
        <w:lastRenderedPageBreak/>
        <w:t>Annexe 1</w:t>
      </w:r>
      <w:r w:rsidR="006A620B">
        <w:rPr>
          <w:lang w:val="fr-CH"/>
        </w:rPr>
        <w:br/>
      </w:r>
      <w:r w:rsidR="006A620B">
        <w:rPr>
          <w:lang w:val="fr-CH"/>
        </w:rPr>
        <w:br/>
      </w:r>
      <w:r>
        <w:rPr>
          <w:lang w:val="fr-CH"/>
        </w:rPr>
        <w:t>Disposition des sous-bandes ou des blocs de fréquences radioélectriques</w:t>
      </w:r>
      <w:r>
        <w:rPr>
          <w:lang w:val="fr-CH"/>
        </w:rPr>
        <w:br/>
        <w:t>dans la bande 71-76/81-86 GHz</w:t>
      </w:r>
    </w:p>
    <w:p w:rsidR="00714100" w:rsidRDefault="00714100" w:rsidP="00714100">
      <w:pPr>
        <w:pStyle w:val="Normalaftertitle"/>
        <w:rPr>
          <w:lang w:val="fr-CH" w:eastAsia="ko-KR"/>
        </w:rPr>
      </w:pPr>
      <w:r>
        <w:rPr>
          <w:lang w:val="fr-CH" w:eastAsia="ko-KR"/>
        </w:rPr>
        <w:t>La présente</w:t>
      </w:r>
      <w:r w:rsidRPr="006C54E7">
        <w:rPr>
          <w:lang w:val="fr-CH" w:eastAsia="ko-KR"/>
        </w:rPr>
        <w:t xml:space="preserve"> disposition </w:t>
      </w:r>
      <w:r>
        <w:rPr>
          <w:lang w:val="fr-CH" w:eastAsia="ko-KR"/>
        </w:rPr>
        <w:t>est</w:t>
      </w:r>
      <w:r w:rsidRPr="006C54E7">
        <w:rPr>
          <w:lang w:val="fr-CH" w:eastAsia="ko-KR"/>
        </w:rPr>
        <w:t xml:space="preserve"> fondée sur </w:t>
      </w:r>
      <w:r>
        <w:rPr>
          <w:lang w:val="fr-CH" w:eastAsia="ko-KR"/>
        </w:rPr>
        <w:t>l'utilisation de</w:t>
      </w:r>
      <w:r w:rsidRPr="006C54E7">
        <w:rPr>
          <w:lang w:val="fr-CH" w:eastAsia="ko-KR"/>
        </w:rPr>
        <w:t xml:space="preserve"> sous-bande</w:t>
      </w:r>
      <w:r>
        <w:rPr>
          <w:lang w:val="fr-CH" w:eastAsia="ko-KR"/>
        </w:rPr>
        <w:t>s de base de 5 GHz, qui peuvent être</w:t>
      </w:r>
      <w:r w:rsidRPr="006C54E7">
        <w:rPr>
          <w:lang w:val="fr-CH" w:eastAsia="ko-KR"/>
        </w:rPr>
        <w:t xml:space="preserve"> subdivisé</w:t>
      </w:r>
      <w:r>
        <w:rPr>
          <w:lang w:val="fr-CH" w:eastAsia="ko-KR"/>
        </w:rPr>
        <w:t>es</w:t>
      </w:r>
      <w:r w:rsidRPr="006C54E7">
        <w:rPr>
          <w:lang w:val="fr-CH" w:eastAsia="ko-KR"/>
        </w:rPr>
        <w:t xml:space="preserve"> pour former des blocs </w:t>
      </w:r>
      <w:r>
        <w:rPr>
          <w:lang w:val="fr-CH" w:eastAsia="ko-KR"/>
        </w:rPr>
        <w:t xml:space="preserve">appariés </w:t>
      </w:r>
      <w:r w:rsidRPr="006C54E7">
        <w:rPr>
          <w:lang w:val="fr-CH" w:eastAsia="ko-KR"/>
        </w:rPr>
        <w:t>plus petits</w:t>
      </w:r>
      <w:r>
        <w:rPr>
          <w:lang w:val="fr-CH" w:eastAsia="ko-KR"/>
        </w:rPr>
        <w:t>, comme le montrent les exemples de la Fig. 1. En fonction des besoins, d'autres subdivisions de blocs sont possibles, de même que l'utilisation de blocs de tailles différentes.</w:t>
      </w:r>
    </w:p>
    <w:p w:rsidR="00714100" w:rsidRPr="007D1AC2" w:rsidRDefault="00714100" w:rsidP="00714100">
      <w:pPr>
        <w:pStyle w:val="FigureNo"/>
        <w:rPr>
          <w:lang w:val="fr-CH"/>
        </w:rPr>
      </w:pPr>
      <w:r w:rsidRPr="007D1AC2">
        <w:rPr>
          <w:lang w:val="fr-CH"/>
        </w:rPr>
        <w:t>Figure 1</w:t>
      </w:r>
    </w:p>
    <w:p w:rsidR="00714100" w:rsidRDefault="00714100" w:rsidP="00714100">
      <w:pPr>
        <w:pStyle w:val="Figuretitle"/>
        <w:rPr>
          <w:lang w:val="fr-CH"/>
        </w:rPr>
      </w:pPr>
      <w:r>
        <w:rPr>
          <w:lang w:val="fr-CH"/>
        </w:rPr>
        <w:t xml:space="preserve">Exemples de disposition des blocs de fréquences dans les gammes </w:t>
      </w:r>
      <w:r w:rsidRPr="007D1AC2">
        <w:rPr>
          <w:lang w:val="fr-CH"/>
        </w:rPr>
        <w:t>71-76/81-86 GHz</w:t>
      </w:r>
    </w:p>
    <w:p w:rsidR="00714100" w:rsidRPr="007D1AC2" w:rsidRDefault="00714100" w:rsidP="00432389">
      <w:pPr>
        <w:pStyle w:val="Figure"/>
        <w:rPr>
          <w:lang w:val="fr-CH" w:eastAsia="ko-KR"/>
        </w:rPr>
      </w:pPr>
      <w:r w:rsidRPr="00432389">
        <w:object w:dxaOrig="6397" w:dyaOrig="18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4pt;height:122.4pt" o:ole="">
            <v:imagedata r:id="rId12" o:title=""/>
          </v:shape>
          <o:OLEObject Type="Embed" ProgID="CorelDRAW.Graphic.14" ShapeID="_x0000_i1025" DrawAspect="Content" ObjectID="_1475389936" r:id="rId13"/>
        </w:object>
      </w:r>
    </w:p>
    <w:p w:rsidR="006A620B" w:rsidRPr="006A620B" w:rsidRDefault="006A620B" w:rsidP="00DC606B">
      <w:pPr>
        <w:rPr>
          <w:lang w:val="fr-CH"/>
        </w:rPr>
      </w:pPr>
    </w:p>
    <w:p w:rsidR="006A620B" w:rsidRPr="006A620B" w:rsidRDefault="006A620B" w:rsidP="00DC606B">
      <w:pPr>
        <w:rPr>
          <w:lang w:val="fr-CH"/>
        </w:rPr>
      </w:pPr>
    </w:p>
    <w:p w:rsidR="00714100" w:rsidRPr="007D1AC2" w:rsidRDefault="00714100" w:rsidP="006A620B">
      <w:pPr>
        <w:pStyle w:val="AnnexNoTitle"/>
        <w:rPr>
          <w:lang w:val="fr-CH"/>
        </w:rPr>
      </w:pPr>
      <w:r w:rsidRPr="007D1AC2">
        <w:rPr>
          <w:lang w:val="fr-CH"/>
        </w:rPr>
        <w:t>Annex</w:t>
      </w:r>
      <w:r>
        <w:rPr>
          <w:lang w:val="fr-CH"/>
        </w:rPr>
        <w:t>e 2</w:t>
      </w:r>
      <w:r w:rsidR="006A620B">
        <w:rPr>
          <w:lang w:val="fr-CH"/>
        </w:rPr>
        <w:br/>
      </w:r>
      <w:r w:rsidR="006A620B">
        <w:rPr>
          <w:lang w:val="fr-CH"/>
        </w:rPr>
        <w:br/>
      </w:r>
      <w:r>
        <w:rPr>
          <w:lang w:val="fr-CH"/>
        </w:rPr>
        <w:t xml:space="preserve">Disposition des canaux radioélectriques dans la bande </w:t>
      </w:r>
      <w:r w:rsidRPr="007D1AC2">
        <w:rPr>
          <w:lang w:val="fr-CH" w:eastAsia="ko-KR"/>
        </w:rPr>
        <w:t>71</w:t>
      </w:r>
      <w:r w:rsidRPr="007D1AC2">
        <w:rPr>
          <w:lang w:val="fr-CH"/>
        </w:rPr>
        <w:t>-</w:t>
      </w:r>
      <w:r w:rsidRPr="007D1AC2">
        <w:rPr>
          <w:lang w:val="fr-CH" w:eastAsia="ko-KR"/>
        </w:rPr>
        <w:t>76/81-86</w:t>
      </w:r>
      <w:r w:rsidRPr="007D1AC2">
        <w:rPr>
          <w:lang w:val="fr-CH"/>
        </w:rPr>
        <w:t xml:space="preserve"> GHz</w:t>
      </w:r>
    </w:p>
    <w:p w:rsidR="00714100" w:rsidRPr="00E11865" w:rsidRDefault="00714100" w:rsidP="00714100">
      <w:pPr>
        <w:pStyle w:val="Heading1"/>
        <w:rPr>
          <w:szCs w:val="24"/>
          <w:lang w:val="fr-CH"/>
        </w:rPr>
      </w:pPr>
      <w:r w:rsidRPr="00E11865">
        <w:rPr>
          <w:szCs w:val="24"/>
          <w:lang w:val="fr-CH"/>
        </w:rPr>
        <w:t>1</w:t>
      </w:r>
      <w:r w:rsidRPr="00E11865">
        <w:rPr>
          <w:szCs w:val="24"/>
          <w:lang w:val="fr-CH"/>
        </w:rPr>
        <w:tab/>
        <w:t>Canaux de 250 MHz de base dans les bandes 71-76 GHz et 81-86 GHz</w:t>
      </w:r>
    </w:p>
    <w:p w:rsidR="00714100" w:rsidRPr="006A620B" w:rsidRDefault="00714100" w:rsidP="006A620B">
      <w:pPr>
        <w:pStyle w:val="Equationlegend"/>
        <w:jc w:val="left"/>
        <w:rPr>
          <w:lang w:val="fr-CH"/>
        </w:rPr>
      </w:pPr>
      <w:r w:rsidRPr="006A620B">
        <w:rPr>
          <w:lang w:val="fr-CH"/>
        </w:rPr>
        <w:t>Soit</w:t>
      </w:r>
      <w:r w:rsidRPr="006A620B">
        <w:rPr>
          <w:lang w:val="fr-CH"/>
        </w:rPr>
        <w:tab/>
      </w:r>
      <w:r w:rsidRPr="006A620B">
        <w:rPr>
          <w:i/>
          <w:iCs/>
          <w:lang w:val="fr-CH"/>
        </w:rPr>
        <w:t>fr</w:t>
      </w:r>
      <w:r w:rsidR="006A620B" w:rsidRPr="006A620B">
        <w:rPr>
          <w:i/>
          <w:iCs/>
          <w:lang w:val="fr-CH"/>
        </w:rPr>
        <w:t>:</w:t>
      </w:r>
      <w:r w:rsidRPr="006A620B">
        <w:rPr>
          <w:lang w:val="fr-CH"/>
        </w:rPr>
        <w:tab/>
        <w:t>la fréquence de référence de:</w:t>
      </w:r>
      <w:r w:rsidRPr="006A620B">
        <w:rPr>
          <w:lang w:val="fr-CH"/>
        </w:rPr>
        <w:br/>
        <w:t>71 000 MHz pour la bande 71-76 GHz,</w:t>
      </w:r>
      <w:r w:rsidRPr="006A620B">
        <w:rPr>
          <w:lang w:val="fr-CH"/>
        </w:rPr>
        <w:br/>
        <w:t>81 000 MHz pour la bande 81-86 GHz</w:t>
      </w:r>
    </w:p>
    <w:p w:rsidR="00714100" w:rsidRPr="007D1AC2" w:rsidRDefault="006A620B" w:rsidP="006A620B">
      <w:pPr>
        <w:pStyle w:val="Equationlegend"/>
        <w:rPr>
          <w:lang w:val="fr-CH"/>
        </w:rPr>
      </w:pPr>
      <w:r>
        <w:rPr>
          <w:i/>
          <w:iCs/>
          <w:lang w:val="fr-CH"/>
        </w:rPr>
        <w:tab/>
      </w:r>
      <w:r w:rsidR="00714100" w:rsidRPr="007D1AC2">
        <w:rPr>
          <w:i/>
          <w:iCs/>
          <w:lang w:val="fr-CH"/>
        </w:rPr>
        <w:t>fn</w:t>
      </w:r>
      <w:r>
        <w:rPr>
          <w:i/>
          <w:iCs/>
          <w:lang w:val="fr-CH"/>
        </w:rPr>
        <w:t>:</w:t>
      </w:r>
      <w:r w:rsidR="00714100" w:rsidRPr="007D1AC2">
        <w:rPr>
          <w:lang w:val="fr-CH"/>
        </w:rPr>
        <w:tab/>
      </w:r>
      <w:r w:rsidR="00714100" w:rsidRPr="006A620B">
        <w:rPr>
          <w:lang w:val="fr-CH"/>
        </w:rPr>
        <w:t xml:space="preserve">la fréquence centrale d'un canal radioélectrique dans la bande </w:t>
      </w:r>
      <w:r w:rsidR="00714100" w:rsidRPr="007D1AC2">
        <w:rPr>
          <w:lang w:val="fr-CH"/>
        </w:rPr>
        <w:t>71-76 GHz</w:t>
      </w:r>
      <w:r>
        <w:rPr>
          <w:lang w:val="fr-CH"/>
        </w:rPr>
        <w:t xml:space="preserve"> </w:t>
      </w:r>
      <w:r w:rsidR="00714100">
        <w:rPr>
          <w:lang w:val="fr-CH"/>
        </w:rPr>
        <w:t>ou</w:t>
      </w:r>
      <w:r w:rsidR="00714100" w:rsidRPr="007D1AC2">
        <w:rPr>
          <w:lang w:val="fr-CH"/>
        </w:rPr>
        <w:t xml:space="preserve"> </w:t>
      </w:r>
      <w:r w:rsidR="00714100">
        <w:rPr>
          <w:lang w:val="fr-CH"/>
        </w:rPr>
        <w:t xml:space="preserve">dans la bande </w:t>
      </w:r>
      <w:r w:rsidR="00714100" w:rsidRPr="007D1AC2">
        <w:rPr>
          <w:lang w:val="fr-CH"/>
        </w:rPr>
        <w:t>81-86 GHz,</w:t>
      </w:r>
    </w:p>
    <w:p w:rsidR="00714100" w:rsidRPr="007D1AC2" w:rsidRDefault="006A620B" w:rsidP="006A620B">
      <w:pPr>
        <w:pStyle w:val="Equationlegend"/>
        <w:rPr>
          <w:lang w:val="fr-CH"/>
        </w:rPr>
      </w:pPr>
      <w:r>
        <w:rPr>
          <w:i/>
          <w:iCs/>
          <w:lang w:val="fr-CH"/>
        </w:rPr>
        <w:tab/>
      </w:r>
      <w:r w:rsidR="00714100" w:rsidRPr="007D1AC2">
        <w:rPr>
          <w:i/>
          <w:iCs/>
          <w:lang w:val="fr-CH"/>
        </w:rPr>
        <w:t>n</w:t>
      </w:r>
      <w:r>
        <w:rPr>
          <w:i/>
          <w:iCs/>
          <w:lang w:val="fr-CH"/>
        </w:rPr>
        <w:t>:</w:t>
      </w:r>
      <w:r w:rsidR="00714100" w:rsidRPr="007D1AC2">
        <w:rPr>
          <w:lang w:val="fr-CH"/>
        </w:rPr>
        <w:tab/>
      </w:r>
      <w:r w:rsidR="00714100">
        <w:rPr>
          <w:lang w:val="fr-CH"/>
        </w:rPr>
        <w:t xml:space="preserve">le </w:t>
      </w:r>
      <w:r w:rsidR="00714100" w:rsidRPr="00DC606B">
        <w:rPr>
          <w:lang w:val="fr-CH"/>
        </w:rPr>
        <w:t>numéro</w:t>
      </w:r>
      <w:r w:rsidR="00714100">
        <w:rPr>
          <w:lang w:val="fr-CH"/>
        </w:rPr>
        <w:t xml:space="preserve"> de canal dans chaque bande</w:t>
      </w:r>
      <w:r w:rsidR="00714100" w:rsidRPr="007D1AC2">
        <w:rPr>
          <w:lang w:val="fr-CH"/>
        </w:rPr>
        <w:t>,</w:t>
      </w:r>
    </w:p>
    <w:p w:rsidR="00714100" w:rsidRDefault="00714100" w:rsidP="00714100">
      <w:pPr>
        <w:rPr>
          <w:lang w:val="fr-CH"/>
        </w:rPr>
      </w:pPr>
      <w:r>
        <w:rPr>
          <w:lang w:val="fr-CH"/>
        </w:rPr>
        <w:t>les fréquences centrales des différents canaux avec un espacement de 250 MHz s'expriment alors par la relation suivante:</w:t>
      </w:r>
    </w:p>
    <w:p w:rsidR="00714100" w:rsidRPr="007D1AC2" w:rsidRDefault="00714100" w:rsidP="00714100">
      <w:pPr>
        <w:pStyle w:val="Equation"/>
        <w:rPr>
          <w:lang w:val="fr-CH"/>
        </w:rPr>
      </w:pPr>
      <w:r w:rsidRPr="007D1AC2">
        <w:rPr>
          <w:i/>
          <w:iCs/>
          <w:lang w:val="fr-CH"/>
        </w:rPr>
        <w:tab/>
      </w:r>
      <w:r w:rsidRPr="007D1AC2">
        <w:rPr>
          <w:i/>
          <w:iCs/>
          <w:lang w:val="fr-CH"/>
        </w:rPr>
        <w:tab/>
        <w:t>fn</w:t>
      </w:r>
      <w:r w:rsidRPr="007D1AC2">
        <w:rPr>
          <w:lang w:val="fr-CH"/>
        </w:rPr>
        <w:t xml:space="preserve"> = </w:t>
      </w:r>
      <w:r w:rsidRPr="007D1AC2">
        <w:rPr>
          <w:i/>
          <w:iCs/>
          <w:lang w:val="fr-CH"/>
        </w:rPr>
        <w:t>fr</w:t>
      </w:r>
      <w:r w:rsidRPr="007D1AC2">
        <w:rPr>
          <w:lang w:val="fr-CH"/>
        </w:rPr>
        <w:t xml:space="preserve"> + 250·</w:t>
      </w:r>
      <w:r w:rsidRPr="007D1AC2">
        <w:rPr>
          <w:i/>
          <w:iCs/>
          <w:lang w:val="fr-CH"/>
        </w:rPr>
        <w:t>n</w:t>
      </w:r>
      <w:r w:rsidRPr="007D1AC2">
        <w:rPr>
          <w:lang w:val="fr-CH"/>
        </w:rPr>
        <w:t>      MHz</w:t>
      </w:r>
    </w:p>
    <w:p w:rsidR="00714100" w:rsidRPr="007D1AC2" w:rsidRDefault="00714100" w:rsidP="00714100">
      <w:pPr>
        <w:rPr>
          <w:lang w:val="fr-CH"/>
        </w:rPr>
      </w:pPr>
      <w:r w:rsidRPr="00E77C1D">
        <w:t>où</w:t>
      </w:r>
      <w:r w:rsidRPr="007D1AC2">
        <w:rPr>
          <w:lang w:val="fr-CH"/>
        </w:rPr>
        <w:t>:</w:t>
      </w:r>
    </w:p>
    <w:p w:rsidR="00714100" w:rsidRPr="007D1AC2" w:rsidRDefault="00714100" w:rsidP="00714100">
      <w:pPr>
        <w:pStyle w:val="Equationlegend"/>
        <w:rPr>
          <w:lang w:val="fr-CH"/>
        </w:rPr>
      </w:pPr>
      <w:r w:rsidRPr="007D1AC2">
        <w:rPr>
          <w:lang w:val="fr-CH"/>
        </w:rPr>
        <w:tab/>
      </w:r>
      <w:r w:rsidRPr="007D1AC2">
        <w:rPr>
          <w:i/>
          <w:iCs/>
          <w:lang w:val="fr-CH"/>
        </w:rPr>
        <w:t>n</w:t>
      </w:r>
      <w:r w:rsidRPr="007D1AC2">
        <w:rPr>
          <w:lang w:val="fr-CH"/>
        </w:rPr>
        <w:tab/>
        <w:t xml:space="preserve">= 1, 2, 3, ..., 19 </w:t>
      </w:r>
      <w:r>
        <w:rPr>
          <w:lang w:val="fr-CH"/>
        </w:rPr>
        <w:t>pour chaque bande</w:t>
      </w:r>
    </w:p>
    <w:p w:rsidR="00714100" w:rsidRPr="007D1AC2" w:rsidRDefault="00714100" w:rsidP="00714100">
      <w:pPr>
        <w:rPr>
          <w:lang w:val="fr-CH"/>
        </w:rPr>
      </w:pPr>
      <w:r>
        <w:rPr>
          <w:lang w:val="fr-CH"/>
        </w:rPr>
        <w:t>Les 19 canaux de 250 MHz de base obtenus comme indiqué ci-dessus assurent une bande de garde de 125 MHz (en d'autres termes,</w:t>
      </w:r>
      <w:r w:rsidRPr="007D1AC2">
        <w:rPr>
          <w:lang w:val="fr-CH"/>
        </w:rPr>
        <w:t> ZS = 250 MHz</w:t>
      </w:r>
      <w:r>
        <w:rPr>
          <w:lang w:val="fr-CH"/>
        </w:rPr>
        <w:t xml:space="preserve"> comme défini dans la Recommandation UIT</w:t>
      </w:r>
      <w:r>
        <w:rPr>
          <w:lang w:val="fr-CH"/>
        </w:rPr>
        <w:noBreakHyphen/>
        <w:t>R </w:t>
      </w:r>
      <w:r w:rsidRPr="007D1AC2">
        <w:rPr>
          <w:lang w:val="fr-CH"/>
        </w:rPr>
        <w:t>F.746)</w:t>
      </w:r>
      <w:r>
        <w:rPr>
          <w:lang w:val="fr-CH"/>
        </w:rPr>
        <w:t xml:space="preserve"> aux quatre bords de ces bandes</w:t>
      </w:r>
      <w:r w:rsidRPr="007D1AC2">
        <w:rPr>
          <w:lang w:val="fr-CH"/>
        </w:rPr>
        <w:t>.</w:t>
      </w:r>
    </w:p>
    <w:p w:rsidR="00714100" w:rsidRPr="00E11865" w:rsidRDefault="00714100" w:rsidP="006A620B">
      <w:pPr>
        <w:pStyle w:val="Heading1"/>
        <w:rPr>
          <w:lang w:val="fr-CH"/>
        </w:rPr>
      </w:pPr>
      <w:r w:rsidRPr="00E11865">
        <w:rPr>
          <w:lang w:val="fr-CH"/>
        </w:rPr>
        <w:lastRenderedPageBreak/>
        <w:t>2</w:t>
      </w:r>
      <w:r w:rsidRPr="00E11865">
        <w:rPr>
          <w:lang w:val="fr-CH"/>
        </w:rPr>
        <w:tab/>
      </w:r>
      <w:r w:rsidRPr="006A620B">
        <w:t>Appariement</w:t>
      </w:r>
      <w:r w:rsidRPr="00E11865">
        <w:rPr>
          <w:lang w:val="fr-CH"/>
        </w:rPr>
        <w:t xml:space="preserve"> et regroupement des canaux de base dans les bandes 71</w:t>
      </w:r>
      <w:r w:rsidRPr="00E11865">
        <w:rPr>
          <w:lang w:val="fr-CH"/>
        </w:rPr>
        <w:noBreakHyphen/>
        <w:t>76/81</w:t>
      </w:r>
      <w:r w:rsidRPr="00E11865">
        <w:rPr>
          <w:lang w:val="fr-CH"/>
        </w:rPr>
        <w:noBreakHyphen/>
        <w:t>86 GHz</w:t>
      </w:r>
    </w:p>
    <w:p w:rsidR="00714100" w:rsidRDefault="00714100" w:rsidP="00714100">
      <w:pPr>
        <w:keepNext/>
        <w:rPr>
          <w:lang w:val="fr-CH"/>
        </w:rPr>
      </w:pPr>
      <w:r>
        <w:rPr>
          <w:lang w:val="fr-CH"/>
        </w:rPr>
        <w:t xml:space="preserve">La Figure 2 décrit le principe consistant à utiliser conjointement les </w:t>
      </w:r>
      <w:r w:rsidRPr="007D1AC2">
        <w:rPr>
          <w:lang w:val="fr-CH"/>
        </w:rPr>
        <w:t xml:space="preserve">2 </w:t>
      </w:r>
      <w:r w:rsidRPr="007D1AC2">
        <w:rPr>
          <w:lang w:val="fr-CH"/>
        </w:rPr>
        <w:sym w:font="Symbol" w:char="F0B4"/>
      </w:r>
      <w:r w:rsidRPr="007D1AC2">
        <w:rPr>
          <w:lang w:val="fr-CH"/>
        </w:rPr>
        <w:t xml:space="preserve"> 19</w:t>
      </w:r>
      <w:r>
        <w:rPr>
          <w:lang w:val="fr-CH"/>
        </w:rPr>
        <w:t xml:space="preserve"> canaux de base situés dans les bandes 71-76 GHz et 81-86 GHz dans le cadre d'une disposition DRF unique avec un espacement duplex de 10 GHz.</w:t>
      </w:r>
    </w:p>
    <w:p w:rsidR="00714100" w:rsidRPr="007D1AC2" w:rsidRDefault="00714100" w:rsidP="00714100">
      <w:pPr>
        <w:pStyle w:val="FigureNo"/>
        <w:rPr>
          <w:lang w:val="fr-CH"/>
        </w:rPr>
      </w:pPr>
      <w:r w:rsidRPr="007D1AC2">
        <w:rPr>
          <w:lang w:val="fr-CH"/>
        </w:rPr>
        <w:t>Figure 2</w:t>
      </w:r>
    </w:p>
    <w:p w:rsidR="00714100" w:rsidRPr="00D60C1B" w:rsidRDefault="00714100" w:rsidP="00D60C1B">
      <w:pPr>
        <w:pStyle w:val="Figuretitle"/>
      </w:pPr>
      <w:r>
        <w:rPr>
          <w:lang w:val="fr-CH"/>
        </w:rPr>
        <w:t xml:space="preserve">Association des canaux de 250 MHz situés dans les bandes 71-76/81-86 GHz dans une disposition DRF </w:t>
      </w:r>
      <w:r>
        <w:rPr>
          <w:lang w:val="fr-CH"/>
        </w:rPr>
        <w:br/>
        <w:t>unique avec un espacement duplex de 10 GHz</w:t>
      </w:r>
    </w:p>
    <w:p w:rsidR="00714100" w:rsidRPr="007D1AC2" w:rsidRDefault="00714100" w:rsidP="00714100">
      <w:pPr>
        <w:pStyle w:val="Figure"/>
        <w:rPr>
          <w:lang w:val="fr-CH"/>
        </w:rPr>
      </w:pPr>
      <w:r>
        <w:rPr>
          <w:lang w:val="fr-CH"/>
        </w:rPr>
        <w:object w:dxaOrig="6771" w:dyaOrig="1376">
          <v:shape id="_x0000_i1026" type="#_x0000_t75" style="width:460.8pt;height:93.6pt" o:ole="">
            <v:imagedata r:id="rId14" o:title=""/>
          </v:shape>
          <o:OLEObject Type="Embed" ProgID="CorelDRAW.Graphic.14" ShapeID="_x0000_i1026" DrawAspect="Content" ObjectID="_1475389937" r:id="rId15"/>
        </w:object>
      </w:r>
    </w:p>
    <w:p w:rsidR="00714100" w:rsidRDefault="00714100" w:rsidP="00D60C1B">
      <w:pPr>
        <w:pStyle w:val="Normalaftertitle0"/>
        <w:rPr>
          <w:lang w:val="fr-CH"/>
        </w:rPr>
      </w:pPr>
      <w:r>
        <w:rPr>
          <w:lang w:val="fr-CH"/>
        </w:rPr>
        <w:t>La Figure 3 décrit le principe consistant à utiliser les</w:t>
      </w:r>
      <w:r w:rsidRPr="007D1AC2">
        <w:rPr>
          <w:lang w:val="fr-CH"/>
        </w:rPr>
        <w:t xml:space="preserve"> 2 </w:t>
      </w:r>
      <w:r w:rsidRPr="007D1AC2">
        <w:rPr>
          <w:lang w:val="fr-CH"/>
        </w:rPr>
        <w:sym w:font="Symbol" w:char="F0B4"/>
      </w:r>
      <w:r w:rsidRPr="007D1AC2">
        <w:rPr>
          <w:lang w:val="fr-CH"/>
        </w:rPr>
        <w:t xml:space="preserve"> 19</w:t>
      </w:r>
      <w:r>
        <w:rPr>
          <w:lang w:val="fr-CH"/>
        </w:rPr>
        <w:t xml:space="preserve"> canaux de base situés dans les bandes 71</w:t>
      </w:r>
      <w:r>
        <w:rPr>
          <w:lang w:val="fr-CH"/>
        </w:rPr>
        <w:noBreakHyphen/>
        <w:t>76 GHz et 81-86 GHz dans le cadre de deux dispositions DRF distinctes avec un espacement duplex de 2,5 GHz.</w:t>
      </w:r>
    </w:p>
    <w:p w:rsidR="00714100" w:rsidRPr="007D1AC2" w:rsidRDefault="00714100" w:rsidP="00714100">
      <w:pPr>
        <w:pStyle w:val="FigureNo"/>
        <w:rPr>
          <w:lang w:val="fr-CH"/>
        </w:rPr>
      </w:pPr>
      <w:r w:rsidRPr="007D1AC2">
        <w:rPr>
          <w:lang w:val="fr-CH"/>
        </w:rPr>
        <w:t>Figure 3</w:t>
      </w:r>
    </w:p>
    <w:p w:rsidR="00714100" w:rsidRDefault="00714100" w:rsidP="00714100">
      <w:pPr>
        <w:pStyle w:val="Figuretitle"/>
        <w:rPr>
          <w:lang w:val="fr-CH"/>
        </w:rPr>
      </w:pPr>
      <w:r>
        <w:rPr>
          <w:lang w:val="fr-CH"/>
        </w:rPr>
        <w:t>Association des canaux de 250 MHz situés dans une même bande,</w:t>
      </w:r>
      <w:r w:rsidRPr="007D1AC2">
        <w:rPr>
          <w:lang w:val="fr-CH"/>
        </w:rPr>
        <w:t xml:space="preserve"> 71-76 GHz </w:t>
      </w:r>
      <w:r>
        <w:rPr>
          <w:lang w:val="fr-CH"/>
        </w:rPr>
        <w:t>ou</w:t>
      </w:r>
      <w:r w:rsidRPr="007D1AC2">
        <w:rPr>
          <w:lang w:val="fr-CH"/>
        </w:rPr>
        <w:t xml:space="preserve"> 81-86 GHz</w:t>
      </w:r>
      <w:r>
        <w:rPr>
          <w:lang w:val="fr-CH"/>
        </w:rPr>
        <w:t xml:space="preserve">, dans </w:t>
      </w:r>
      <w:r>
        <w:rPr>
          <w:lang w:val="fr-CH"/>
        </w:rPr>
        <w:br/>
        <w:t xml:space="preserve">deux dispositions DRF distinctes avec un espacement duplex de </w:t>
      </w:r>
      <w:r w:rsidRPr="007D1AC2">
        <w:rPr>
          <w:lang w:val="fr-CH"/>
        </w:rPr>
        <w:t>2</w:t>
      </w:r>
      <w:r>
        <w:rPr>
          <w:lang w:val="fr-CH"/>
        </w:rPr>
        <w:t>,</w:t>
      </w:r>
      <w:r w:rsidRPr="007D1AC2">
        <w:rPr>
          <w:lang w:val="fr-CH"/>
        </w:rPr>
        <w:t>5 GHz</w:t>
      </w:r>
    </w:p>
    <w:p w:rsidR="00714100" w:rsidRPr="00C86455" w:rsidRDefault="00714100" w:rsidP="006A620B">
      <w:pPr>
        <w:pStyle w:val="Figure"/>
        <w:rPr>
          <w:lang w:val="fr-CH"/>
        </w:rPr>
      </w:pPr>
      <w:r>
        <w:rPr>
          <w:lang w:val="fr-CH"/>
        </w:rPr>
        <w:object w:dxaOrig="6591" w:dyaOrig="2519">
          <v:shape id="_x0000_i1027" type="#_x0000_t75" style="width:453.6pt;height:172.8pt" o:ole="">
            <v:imagedata r:id="rId16" o:title=""/>
          </v:shape>
          <o:OLEObject Type="Embed" ProgID="CorelDRAW.Graphic.14" ShapeID="_x0000_i1027" DrawAspect="Content" ObjectID="_1475389938" r:id="rId17"/>
        </w:object>
      </w:r>
    </w:p>
    <w:p w:rsidR="00714100" w:rsidRDefault="00714100" w:rsidP="000676E5">
      <w:pPr>
        <w:rPr>
          <w:lang w:val="fr-CH"/>
        </w:rPr>
      </w:pPr>
      <w:r>
        <w:rPr>
          <w:lang w:val="fr-CH"/>
        </w:rPr>
        <w:t>Lorsque des canaux plus larges sont nécessaires, par exemple pour des applications à très haut débit ou à gain de système élevé (par exemple qui utilisent une modulation par déplacement de fréquence ou ont une capacité de l'ordre du gigabit/s ou supérieure), il est possible de regrouper un nombre variable de canaux consécutifs de 250 MHz pour former des canaux DRF comme indiqué dans la Fig.</w:t>
      </w:r>
      <w:r w:rsidR="000676E5">
        <w:rPr>
          <w:lang w:val="fr-CH"/>
        </w:rPr>
        <w:t> </w:t>
      </w:r>
      <w:r>
        <w:rPr>
          <w:lang w:val="fr-CH"/>
        </w:rPr>
        <w:t>4 pour un espacement duplex égal ou supérieur à 10 GHz ou comme indiqué dans la Fig. 5 pour un espacement duplex de 2,5 GHz. Les administrations qui préfèrent utiliser des canaux de différentes largeurs situés à des positions prédéfinies peuvent se reporter aux dispositions données dans la section</w:t>
      </w:r>
      <w:r w:rsidR="000676E5">
        <w:rPr>
          <w:lang w:val="fr-CH"/>
        </w:rPr>
        <w:t> </w:t>
      </w:r>
      <w:r>
        <w:rPr>
          <w:lang w:val="fr-CH"/>
        </w:rPr>
        <w:t>4 de la présente Annexe.</w:t>
      </w:r>
    </w:p>
    <w:p w:rsidR="00714100" w:rsidRPr="007D1AC2" w:rsidRDefault="00714100" w:rsidP="000676E5">
      <w:pPr>
        <w:pStyle w:val="FigureNo"/>
        <w:rPr>
          <w:lang w:val="fr-CH"/>
        </w:rPr>
      </w:pPr>
      <w:r w:rsidRPr="007D1AC2">
        <w:rPr>
          <w:lang w:val="fr-CH"/>
        </w:rPr>
        <w:lastRenderedPageBreak/>
        <w:t>Figure 4</w:t>
      </w:r>
    </w:p>
    <w:p w:rsidR="00714100" w:rsidRPr="000676E5" w:rsidRDefault="00714100" w:rsidP="000676E5">
      <w:pPr>
        <w:pStyle w:val="Figuretitle"/>
      </w:pPr>
      <w:r w:rsidRPr="007D1AC2">
        <w:rPr>
          <w:lang w:val="fr-CH"/>
        </w:rPr>
        <w:t>Ex</w:t>
      </w:r>
      <w:r>
        <w:rPr>
          <w:lang w:val="fr-CH"/>
        </w:rPr>
        <w:t>e</w:t>
      </w:r>
      <w:r w:rsidRPr="007D1AC2">
        <w:rPr>
          <w:lang w:val="fr-CH"/>
        </w:rPr>
        <w:t xml:space="preserve">mple </w:t>
      </w:r>
      <w:r>
        <w:rPr>
          <w:lang w:val="fr-CH"/>
        </w:rPr>
        <w:t>de regroupement de plusieurs canaux de 250 MHz, éventuellement avec le maintien de canaux d'origine de 250 MHz de la disposition DRF unique applicable aux bandes 71-76 GHz et 81-86 GHz</w:t>
      </w:r>
    </w:p>
    <w:p w:rsidR="00714100" w:rsidRPr="007D1AC2" w:rsidRDefault="00714100" w:rsidP="00714100">
      <w:pPr>
        <w:pStyle w:val="Figure"/>
        <w:rPr>
          <w:lang w:val="fr-CH"/>
        </w:rPr>
      </w:pPr>
      <w:r>
        <w:rPr>
          <w:lang w:val="fr-CH"/>
        </w:rPr>
        <w:object w:dxaOrig="7049" w:dyaOrig="1431">
          <v:shape id="_x0000_i1028" type="#_x0000_t75" style="width:468pt;height:93.6pt" o:ole="">
            <v:imagedata r:id="rId18" o:title=""/>
          </v:shape>
          <o:OLEObject Type="Embed" ProgID="CorelDRAW.Graphic.14" ShapeID="_x0000_i1028" DrawAspect="Content" ObjectID="_1475389939" r:id="rId19"/>
        </w:object>
      </w:r>
    </w:p>
    <w:p w:rsidR="00714100" w:rsidRPr="007D1AC2" w:rsidRDefault="00714100" w:rsidP="00714100">
      <w:pPr>
        <w:pStyle w:val="FigureNo"/>
        <w:rPr>
          <w:lang w:val="fr-CH"/>
        </w:rPr>
      </w:pPr>
      <w:r w:rsidRPr="007D1AC2">
        <w:rPr>
          <w:lang w:val="fr-CH"/>
        </w:rPr>
        <w:t>Figure 5</w:t>
      </w:r>
    </w:p>
    <w:p w:rsidR="00714100" w:rsidRDefault="00714100" w:rsidP="00714100">
      <w:pPr>
        <w:pStyle w:val="Figuretitle"/>
      </w:pPr>
      <w:r w:rsidRPr="00320403">
        <w:t xml:space="preserve">Exemple de regroupement de </w:t>
      </w:r>
      <w:r>
        <w:t xml:space="preserve">plusieurs </w:t>
      </w:r>
      <w:r w:rsidRPr="00320403">
        <w:t xml:space="preserve">canaux de 250 MHz, éventuellement avec </w:t>
      </w:r>
      <w:r>
        <w:t>le maintien de</w:t>
      </w:r>
      <w:r w:rsidRPr="00320403">
        <w:t xml:space="preserve"> canaux </w:t>
      </w:r>
      <w:r>
        <w:t xml:space="preserve">d'origine </w:t>
      </w:r>
      <w:r w:rsidRPr="00320403">
        <w:t xml:space="preserve">de 250 MHz des dispositions </w:t>
      </w:r>
      <w:r>
        <w:t>DRF distinctes</w:t>
      </w:r>
      <w:r w:rsidRPr="00320403">
        <w:t xml:space="preserve"> </w:t>
      </w:r>
      <w:r>
        <w:t>applicables à chacune des</w:t>
      </w:r>
      <w:r w:rsidRPr="00320403">
        <w:t xml:space="preserve"> bande</w:t>
      </w:r>
      <w:r>
        <w:t>s</w:t>
      </w:r>
      <w:r w:rsidRPr="00320403">
        <w:t xml:space="preserve"> 71-76 GHz </w:t>
      </w:r>
      <w:r>
        <w:t>et</w:t>
      </w:r>
      <w:r w:rsidRPr="00320403">
        <w:t xml:space="preserve"> 81-86 GHz</w:t>
      </w:r>
    </w:p>
    <w:p w:rsidR="006A620B" w:rsidRPr="00863317" w:rsidRDefault="006A620B" w:rsidP="00863317">
      <w:pPr>
        <w:pStyle w:val="Figure"/>
        <w:jc w:val="left"/>
        <w:rPr>
          <w:sz w:val="16"/>
          <w:szCs w:val="16"/>
        </w:rPr>
      </w:pPr>
    </w:p>
    <w:p w:rsidR="00714100" w:rsidRPr="007D1AC2" w:rsidRDefault="00714100" w:rsidP="00714100">
      <w:pPr>
        <w:pStyle w:val="Figure"/>
        <w:rPr>
          <w:lang w:val="fr-CH"/>
        </w:rPr>
      </w:pPr>
      <w:r>
        <w:rPr>
          <w:lang w:val="fr-CH"/>
        </w:rPr>
        <w:object w:dxaOrig="7048" w:dyaOrig="1731">
          <v:shape id="_x0000_i1029" type="#_x0000_t75" style="width:468pt;height:115.2pt" o:ole="">
            <v:imagedata r:id="rId20" o:title=""/>
          </v:shape>
          <o:OLEObject Type="Embed" ProgID="CorelDRAW.Graphic.14" ShapeID="_x0000_i1029" DrawAspect="Content" ObjectID="_1475389940" r:id="rId21"/>
        </w:object>
      </w:r>
    </w:p>
    <w:p w:rsidR="00714100" w:rsidRPr="00E11865" w:rsidRDefault="00714100" w:rsidP="00863317">
      <w:pPr>
        <w:pStyle w:val="Heading1"/>
        <w:rPr>
          <w:lang w:val="fr-CH"/>
        </w:rPr>
      </w:pPr>
      <w:r w:rsidRPr="00E11865">
        <w:rPr>
          <w:lang w:val="fr-CH"/>
        </w:rPr>
        <w:t>3</w:t>
      </w:r>
      <w:r w:rsidRPr="00E11865">
        <w:rPr>
          <w:lang w:val="fr-CH"/>
        </w:rPr>
        <w:tab/>
      </w:r>
      <w:r w:rsidRPr="00863317">
        <w:t>Dispositions</w:t>
      </w:r>
      <w:r w:rsidRPr="00E11865">
        <w:rPr>
          <w:lang w:val="fr-CH"/>
        </w:rPr>
        <w:t xml:space="preserve"> de canaux particulières applicables aux canaux regroupés DRF/DRT de différentes largeurs dans les bandes 71-76/81-86 GHz</w:t>
      </w:r>
    </w:p>
    <w:p w:rsidR="00714100" w:rsidRDefault="00714100" w:rsidP="00714100">
      <w:pPr>
        <w:rPr>
          <w:lang w:val="fr-CH"/>
        </w:rPr>
      </w:pPr>
      <w:r>
        <w:rPr>
          <w:lang w:val="fr-CH"/>
        </w:rPr>
        <w:t>La disposition des canaux de différentes largeurs applicable à ces bandes dépend des hypothèses de base utilisées par l'administration pour le déploiement, par exemple:</w:t>
      </w:r>
    </w:p>
    <w:p w:rsidR="00714100" w:rsidRPr="007D1AC2" w:rsidRDefault="00714100" w:rsidP="00714100">
      <w:pPr>
        <w:pStyle w:val="enumlev1"/>
        <w:rPr>
          <w:lang w:val="fr-CH"/>
        </w:rPr>
      </w:pPr>
      <w:r w:rsidRPr="007D1AC2">
        <w:rPr>
          <w:lang w:val="fr-CH"/>
        </w:rPr>
        <w:t>–</w:t>
      </w:r>
      <w:r w:rsidRPr="007D1AC2">
        <w:rPr>
          <w:lang w:val="fr-CH"/>
        </w:rPr>
        <w:tab/>
      </w:r>
      <w:r>
        <w:rPr>
          <w:lang w:val="fr-CH"/>
        </w:rPr>
        <w:t>Utilisation de la bande par des systèmes DRT</w:t>
      </w:r>
      <w:r w:rsidRPr="007D1AC2">
        <w:rPr>
          <w:lang w:val="fr-CH"/>
        </w:rPr>
        <w:t xml:space="preserve">, </w:t>
      </w:r>
      <w:r>
        <w:rPr>
          <w:lang w:val="fr-CH"/>
        </w:rPr>
        <w:t>par des systèmes DRF</w:t>
      </w:r>
      <w:r w:rsidRPr="007D1AC2">
        <w:rPr>
          <w:lang w:val="fr-CH"/>
        </w:rPr>
        <w:t xml:space="preserve"> </w:t>
      </w:r>
      <w:r>
        <w:rPr>
          <w:lang w:val="fr-CH"/>
        </w:rPr>
        <w:t>ou par ces deux types de systèmes.</w:t>
      </w:r>
    </w:p>
    <w:p w:rsidR="00714100" w:rsidRPr="007D1AC2" w:rsidRDefault="00714100" w:rsidP="00714100">
      <w:pPr>
        <w:pStyle w:val="enumlev1"/>
        <w:rPr>
          <w:lang w:val="fr-CH"/>
        </w:rPr>
      </w:pPr>
      <w:r w:rsidRPr="007D1AC2">
        <w:rPr>
          <w:lang w:val="fr-CH"/>
        </w:rPr>
        <w:t>–</w:t>
      </w:r>
      <w:r w:rsidRPr="007D1AC2">
        <w:rPr>
          <w:lang w:val="fr-CH"/>
        </w:rPr>
        <w:tab/>
      </w:r>
      <w:r>
        <w:rPr>
          <w:lang w:val="fr-CH"/>
        </w:rPr>
        <w:t>Assignations</w:t>
      </w:r>
      <w:r w:rsidRPr="007D1AC2">
        <w:rPr>
          <w:lang w:val="fr-CH"/>
        </w:rPr>
        <w:t xml:space="preserve"> </w:t>
      </w:r>
      <w:r>
        <w:rPr>
          <w:lang w:val="fr-CH"/>
        </w:rPr>
        <w:t>DRF</w:t>
      </w:r>
      <w:r w:rsidRPr="007D1AC2">
        <w:rPr>
          <w:lang w:val="fr-CH"/>
        </w:rPr>
        <w:t xml:space="preserve"> </w:t>
      </w:r>
      <w:r>
        <w:rPr>
          <w:lang w:val="fr-CH"/>
        </w:rPr>
        <w:t>appariées</w:t>
      </w:r>
      <w:r w:rsidRPr="007D1AC2">
        <w:rPr>
          <w:lang w:val="fr-CH"/>
        </w:rPr>
        <w:t xml:space="preserve"> </w:t>
      </w:r>
      <w:r>
        <w:rPr>
          <w:lang w:val="fr-CH"/>
        </w:rPr>
        <w:t>avec espacement duplex fixe.</w:t>
      </w:r>
    </w:p>
    <w:p w:rsidR="00714100" w:rsidRDefault="00714100" w:rsidP="00714100">
      <w:pPr>
        <w:pStyle w:val="enumlev1"/>
        <w:rPr>
          <w:lang w:val="fr-CH"/>
        </w:rPr>
      </w:pPr>
      <w:r w:rsidRPr="007D1AC2">
        <w:rPr>
          <w:lang w:val="fr-CH"/>
        </w:rPr>
        <w:t>–</w:t>
      </w:r>
      <w:r w:rsidRPr="007D1AC2">
        <w:rPr>
          <w:lang w:val="fr-CH"/>
        </w:rPr>
        <w:tab/>
      </w:r>
      <w:r>
        <w:rPr>
          <w:lang w:val="fr-CH"/>
        </w:rPr>
        <w:t>Canaux DRF</w:t>
      </w:r>
      <w:r w:rsidRPr="007D1AC2">
        <w:rPr>
          <w:lang w:val="fr-CH"/>
        </w:rPr>
        <w:t xml:space="preserve"> </w:t>
      </w:r>
      <w:r>
        <w:rPr>
          <w:lang w:val="fr-CH"/>
        </w:rPr>
        <w:t xml:space="preserve">appariés situés soit dans une seule bande, soit dans les deux bandes, ou combinaison des deux. </w:t>
      </w:r>
    </w:p>
    <w:p w:rsidR="00714100" w:rsidRDefault="00714100" w:rsidP="00714100">
      <w:pPr>
        <w:rPr>
          <w:lang w:val="fr-CH"/>
        </w:rPr>
      </w:pPr>
      <w:r>
        <w:rPr>
          <w:lang w:val="fr-CH"/>
        </w:rPr>
        <w:t>Pour que la souplesse soit maximale, toutes les largeurs de canaux possibles de N × 250 MHz sont décrites dans les dispositions.</w:t>
      </w:r>
    </w:p>
    <w:p w:rsidR="00714100" w:rsidRDefault="00714100" w:rsidP="00714100">
      <w:pPr>
        <w:rPr>
          <w:lang w:val="fr-CH"/>
        </w:rPr>
      </w:pPr>
      <w:r w:rsidRPr="007D1AC2">
        <w:rPr>
          <w:i/>
          <w:iCs/>
          <w:lang w:val="fr-CH"/>
        </w:rPr>
        <w:t>N</w:t>
      </w:r>
      <w:r w:rsidRPr="007D1AC2">
        <w:rPr>
          <w:lang w:val="fr-CH"/>
        </w:rPr>
        <w:t xml:space="preserve"> = 1, 2, …..9</w:t>
      </w:r>
      <w:r>
        <w:rPr>
          <w:lang w:val="fr-CH"/>
        </w:rPr>
        <w:t xml:space="preserve">, d'où une largeur de canal allant de </w:t>
      </w:r>
      <w:r w:rsidRPr="007D1AC2">
        <w:rPr>
          <w:lang w:val="fr-CH"/>
        </w:rPr>
        <w:t xml:space="preserve">250 MHz </w:t>
      </w:r>
      <w:r>
        <w:rPr>
          <w:lang w:val="fr-CH"/>
        </w:rPr>
        <w:t>à</w:t>
      </w:r>
      <w:r w:rsidRPr="007D1AC2">
        <w:rPr>
          <w:lang w:val="fr-CH"/>
        </w:rPr>
        <w:t xml:space="preserve"> 2 250 MHz </w:t>
      </w:r>
      <w:r>
        <w:rPr>
          <w:lang w:val="fr-CH"/>
        </w:rPr>
        <w:t>comme le montre la Fig. 6 pour les dispositions distinctes applicables aux sous-bandes 71-76 GHz ou 81-86 GHz avec un espacement duplex de 2,5 GHz.</w:t>
      </w:r>
    </w:p>
    <w:p w:rsidR="00714100" w:rsidRDefault="00714100" w:rsidP="00714100">
      <w:pPr>
        <w:keepNext/>
        <w:keepLines/>
        <w:rPr>
          <w:lang w:val="fr-CH"/>
        </w:rPr>
      </w:pPr>
      <w:r w:rsidRPr="007D1AC2">
        <w:rPr>
          <w:i/>
          <w:iCs/>
          <w:lang w:val="fr-CH"/>
        </w:rPr>
        <w:lastRenderedPageBreak/>
        <w:t>N</w:t>
      </w:r>
      <w:r w:rsidRPr="007D1AC2">
        <w:rPr>
          <w:lang w:val="fr-CH"/>
        </w:rPr>
        <w:t xml:space="preserve"> = 1, 2, …..18</w:t>
      </w:r>
      <w:r>
        <w:rPr>
          <w:lang w:val="fr-CH"/>
        </w:rPr>
        <w:t>,</w:t>
      </w:r>
      <w:r w:rsidRPr="007D1AC2">
        <w:rPr>
          <w:lang w:val="fr-CH"/>
        </w:rPr>
        <w:t xml:space="preserve"> </w:t>
      </w:r>
      <w:r>
        <w:rPr>
          <w:lang w:val="fr-CH"/>
        </w:rPr>
        <w:t xml:space="preserve">d'où une largeur de canal allant de </w:t>
      </w:r>
      <w:r w:rsidRPr="007D1AC2">
        <w:rPr>
          <w:lang w:val="fr-CH"/>
        </w:rPr>
        <w:t xml:space="preserve">250 MHz </w:t>
      </w:r>
      <w:r>
        <w:rPr>
          <w:lang w:val="fr-CH"/>
        </w:rPr>
        <w:t>à</w:t>
      </w:r>
      <w:r w:rsidRPr="007D1AC2">
        <w:rPr>
          <w:lang w:val="fr-CH"/>
        </w:rPr>
        <w:t xml:space="preserve"> 4 500 MHz </w:t>
      </w:r>
      <w:r>
        <w:rPr>
          <w:lang w:val="fr-CH"/>
        </w:rPr>
        <w:t>comme le montre la Fig. </w:t>
      </w:r>
      <w:r w:rsidRPr="007D1AC2">
        <w:rPr>
          <w:lang w:val="fr-CH"/>
        </w:rPr>
        <w:t xml:space="preserve">7 </w:t>
      </w:r>
      <w:r>
        <w:rPr>
          <w:lang w:val="fr-CH"/>
        </w:rPr>
        <w:t>pour la disposition unique s'appliquant à la fois à la sous-bande</w:t>
      </w:r>
      <w:r w:rsidRPr="007D1AC2">
        <w:rPr>
          <w:lang w:val="fr-CH"/>
        </w:rPr>
        <w:t xml:space="preserve"> 71-76 GHz </w:t>
      </w:r>
      <w:r>
        <w:rPr>
          <w:lang w:val="fr-CH"/>
        </w:rPr>
        <w:t>et à la sous-bande 81</w:t>
      </w:r>
      <w:r>
        <w:rPr>
          <w:lang w:val="fr-CH"/>
        </w:rPr>
        <w:noBreakHyphen/>
        <w:t>86 </w:t>
      </w:r>
      <w:r w:rsidRPr="007D1AC2">
        <w:rPr>
          <w:lang w:val="fr-CH"/>
        </w:rPr>
        <w:t xml:space="preserve">GHz </w:t>
      </w:r>
      <w:r>
        <w:rPr>
          <w:lang w:val="fr-CH"/>
        </w:rPr>
        <w:t>avec un espacement duplex de</w:t>
      </w:r>
      <w:r w:rsidRPr="007D1AC2">
        <w:rPr>
          <w:lang w:val="fr-CH"/>
        </w:rPr>
        <w:t xml:space="preserve"> 10 GHz.</w:t>
      </w:r>
      <w:r>
        <w:rPr>
          <w:lang w:val="fr-CH"/>
        </w:rPr>
        <w:t xml:space="preserve"> Dans ce cas, les canaux de 250 MHz à 2 250 MHz conservent la même fréquence centrale que les canaux correspondants dans les dispositions distinctes, ce qui facilite, le cas échéant, la coordination en cas de coexistence de systèmes avec des espacements duplex de 2,5 GHz et de 10 GHz.</w:t>
      </w:r>
    </w:p>
    <w:p w:rsidR="00714100" w:rsidRPr="007D1AC2" w:rsidRDefault="00714100" w:rsidP="00714100">
      <w:pPr>
        <w:pStyle w:val="FigureNo"/>
        <w:rPr>
          <w:lang w:val="fr-CH"/>
        </w:rPr>
      </w:pPr>
      <w:r w:rsidRPr="007D1AC2">
        <w:rPr>
          <w:lang w:val="fr-CH"/>
        </w:rPr>
        <w:t>Figure 6</w:t>
      </w:r>
    </w:p>
    <w:p w:rsidR="00714100" w:rsidRDefault="00714100" w:rsidP="00714100">
      <w:pPr>
        <w:pStyle w:val="Figuretitle"/>
        <w:rPr>
          <w:lang w:val="fr-CH"/>
        </w:rPr>
      </w:pPr>
      <w:r>
        <w:rPr>
          <w:lang w:val="fr-CH"/>
        </w:rPr>
        <w:t>Positions des canaux pour les applications DRT et DRF utilisant une seule bande</w:t>
      </w:r>
      <w:r w:rsidRPr="007D1AC2">
        <w:rPr>
          <w:lang w:val="fr-CH"/>
        </w:rPr>
        <w:t xml:space="preserve"> </w:t>
      </w:r>
      <w:r w:rsidRPr="007D1AC2">
        <w:rPr>
          <w:lang w:val="fr-CH"/>
        </w:rPr>
        <w:br/>
        <w:t>(</w:t>
      </w:r>
      <w:r>
        <w:rPr>
          <w:lang w:val="fr-CH"/>
        </w:rPr>
        <w:t xml:space="preserve">espacement duplex fixe de </w:t>
      </w:r>
      <w:r w:rsidRPr="007D1AC2">
        <w:rPr>
          <w:lang w:val="fr-CH"/>
        </w:rPr>
        <w:t>2</w:t>
      </w:r>
      <w:r>
        <w:rPr>
          <w:lang w:val="fr-CH"/>
        </w:rPr>
        <w:t>,5 GHz pour tous les canaux</w:t>
      </w:r>
      <w:r w:rsidRPr="007D1AC2">
        <w:rPr>
          <w:lang w:val="fr-CH"/>
        </w:rPr>
        <w:t>)</w:t>
      </w:r>
    </w:p>
    <w:p w:rsidR="00714100" w:rsidRPr="000741AE" w:rsidRDefault="00714100" w:rsidP="00863317">
      <w:pPr>
        <w:pStyle w:val="Figure"/>
        <w:rPr>
          <w:lang w:val="fr-CH"/>
        </w:rPr>
      </w:pPr>
      <w:r>
        <w:rPr>
          <w:lang w:val="fr-CH"/>
        </w:rPr>
        <w:object w:dxaOrig="6143" w:dyaOrig="9383">
          <v:shape id="_x0000_i1030" type="#_x0000_t75" style="width:345.6pt;height:525.6pt" o:ole="">
            <v:imagedata r:id="rId22" o:title=""/>
          </v:shape>
          <o:OLEObject Type="Embed" ProgID="CorelDRAW.Graphic.14" ShapeID="_x0000_i1030" DrawAspect="Content" ObjectID="_1475389941" r:id="rId23"/>
        </w:object>
      </w:r>
    </w:p>
    <w:p w:rsidR="00714100" w:rsidRPr="007D1AC2" w:rsidRDefault="00714100" w:rsidP="00714100">
      <w:pPr>
        <w:pStyle w:val="FigureNo"/>
        <w:rPr>
          <w:lang w:val="fr-CH"/>
        </w:rPr>
      </w:pPr>
      <w:r w:rsidRPr="007D1AC2">
        <w:rPr>
          <w:lang w:val="fr-CH"/>
        </w:rPr>
        <w:lastRenderedPageBreak/>
        <w:t>Figure 7</w:t>
      </w:r>
    </w:p>
    <w:p w:rsidR="00714100" w:rsidRDefault="00714100" w:rsidP="00714100">
      <w:pPr>
        <w:pStyle w:val="Figuretitle"/>
        <w:rPr>
          <w:lang w:val="fr-CH"/>
        </w:rPr>
      </w:pPr>
      <w:r>
        <w:rPr>
          <w:lang w:val="fr-CH"/>
        </w:rPr>
        <w:t>Positions des canaux pour les applications DRT et DRF utilisant les deux bandes</w:t>
      </w:r>
      <w:r w:rsidRPr="007D1AC2">
        <w:rPr>
          <w:lang w:val="fr-CH"/>
        </w:rPr>
        <w:t xml:space="preserve"> </w:t>
      </w:r>
      <w:r w:rsidRPr="007D1AC2">
        <w:rPr>
          <w:lang w:val="fr-CH"/>
        </w:rPr>
        <w:br/>
        <w:t>(</w:t>
      </w:r>
      <w:r>
        <w:rPr>
          <w:lang w:val="fr-CH"/>
        </w:rPr>
        <w:t>espacement duplex fixe de 10 GHz pour tous les canaux</w:t>
      </w:r>
      <w:r w:rsidRPr="007D1AC2">
        <w:rPr>
          <w:lang w:val="fr-CH"/>
        </w:rPr>
        <w:t>)</w:t>
      </w:r>
    </w:p>
    <w:p w:rsidR="00714100" w:rsidRPr="00C7603C" w:rsidRDefault="001E5670" w:rsidP="00432389">
      <w:pPr>
        <w:pStyle w:val="Figure"/>
        <w:spacing w:after="0"/>
        <w:jc w:val="left"/>
        <w:rPr>
          <w:lang w:val="fr-CH"/>
        </w:rPr>
      </w:pPr>
      <w:r>
        <w:rPr>
          <w:lang w:val="fr-CH"/>
        </w:rPr>
        <w:object w:dxaOrig="7214" w:dyaOrig="5573">
          <v:shape id="_x0000_i1036" type="#_x0000_t75" style="width:496.8pt;height:381.6pt" o:ole="">
            <v:imagedata r:id="rId24" o:title=""/>
          </v:shape>
          <o:OLEObject Type="Embed" ProgID="CorelDRAW.Graphic.14" ShapeID="_x0000_i1036" DrawAspect="Content" ObjectID="_1475389942" r:id="rId25"/>
        </w:object>
      </w:r>
    </w:p>
    <w:p w:rsidR="00714100" w:rsidRPr="00E11865" w:rsidRDefault="00714100" w:rsidP="00863317">
      <w:pPr>
        <w:pStyle w:val="Heading1"/>
        <w:rPr>
          <w:lang w:val="fr-CH"/>
        </w:rPr>
      </w:pPr>
      <w:r w:rsidRPr="00E11865">
        <w:rPr>
          <w:lang w:val="fr-CH"/>
        </w:rPr>
        <w:t>4</w:t>
      </w:r>
      <w:r w:rsidRPr="00E11865">
        <w:rPr>
          <w:lang w:val="fr-CH"/>
        </w:rPr>
        <w:tab/>
      </w:r>
      <w:r w:rsidRPr="00863317">
        <w:t>Dispositions</w:t>
      </w:r>
      <w:r w:rsidRPr="00E11865">
        <w:rPr>
          <w:lang w:val="fr-CH"/>
        </w:rPr>
        <w:t xml:space="preserve"> de canaux particulières applicables aux canaux regroupés DRF/DRT de différentes largeurs dans les bandes réduites 74</w:t>
      </w:r>
      <w:r w:rsidRPr="00E11865">
        <w:rPr>
          <w:lang w:val="fr-CH"/>
        </w:rPr>
        <w:noBreakHyphen/>
        <w:t>76/84</w:t>
      </w:r>
      <w:r w:rsidRPr="00E11865">
        <w:rPr>
          <w:lang w:val="fr-CH"/>
        </w:rPr>
        <w:noBreakHyphen/>
        <w:t>86 GHz</w:t>
      </w:r>
    </w:p>
    <w:p w:rsidR="00714100" w:rsidRDefault="00714100" w:rsidP="00714100">
      <w:pPr>
        <w:rPr>
          <w:lang w:val="fr-CH"/>
        </w:rPr>
      </w:pPr>
      <w:r>
        <w:rPr>
          <w:lang w:val="fr-CH"/>
        </w:rPr>
        <w:t>Dans les cas où seules des parties réduites des bandes sont disponibles, on tiendra compte uniquement de la disposition unique avec un espacement duplex de 10 GHz, qui est décrite dans la Fig. 8.</w:t>
      </w:r>
    </w:p>
    <w:p w:rsidR="00714100" w:rsidRPr="007D1AC2" w:rsidRDefault="00714100" w:rsidP="00714100">
      <w:pPr>
        <w:pStyle w:val="FigureNo"/>
        <w:rPr>
          <w:lang w:val="fr-CH"/>
        </w:rPr>
      </w:pPr>
      <w:r w:rsidRPr="007D1AC2">
        <w:rPr>
          <w:lang w:val="fr-CH"/>
        </w:rPr>
        <w:lastRenderedPageBreak/>
        <w:t>Figure 8</w:t>
      </w:r>
    </w:p>
    <w:p w:rsidR="00714100" w:rsidRDefault="00714100" w:rsidP="00714100">
      <w:pPr>
        <w:pStyle w:val="Figuretitle"/>
        <w:rPr>
          <w:lang w:val="fr-CH"/>
        </w:rPr>
      </w:pPr>
      <w:r>
        <w:rPr>
          <w:lang w:val="fr-CH"/>
        </w:rPr>
        <w:t xml:space="preserve">Positions des canaux pour les applications </w:t>
      </w:r>
      <w:bookmarkStart w:id="3" w:name="_GoBack"/>
      <w:bookmarkEnd w:id="3"/>
      <w:r>
        <w:rPr>
          <w:lang w:val="fr-CH"/>
        </w:rPr>
        <w:t>DRT et DRF utilisant les deux bandes</w:t>
      </w:r>
      <w:r w:rsidRPr="007D1AC2">
        <w:rPr>
          <w:lang w:val="fr-CH"/>
        </w:rPr>
        <w:br/>
        <w:t>(</w:t>
      </w:r>
      <w:r>
        <w:rPr>
          <w:lang w:val="fr-CH"/>
        </w:rPr>
        <w:t>Limitées aux bandes</w:t>
      </w:r>
      <w:r w:rsidRPr="007D1AC2">
        <w:rPr>
          <w:lang w:val="fr-CH"/>
        </w:rPr>
        <w:t xml:space="preserve"> 74-76 GHz </w:t>
      </w:r>
      <w:r>
        <w:rPr>
          <w:lang w:val="fr-CH"/>
        </w:rPr>
        <w:t>et</w:t>
      </w:r>
      <w:r w:rsidRPr="007D1AC2">
        <w:rPr>
          <w:lang w:val="fr-CH"/>
        </w:rPr>
        <w:t xml:space="preserve"> 84-86 GHz </w:t>
      </w:r>
      <w:r>
        <w:rPr>
          <w:lang w:val="fr-CH"/>
        </w:rPr>
        <w:t>avec un espacement duplex de</w:t>
      </w:r>
      <w:r w:rsidRPr="007D1AC2">
        <w:rPr>
          <w:lang w:val="fr-CH"/>
        </w:rPr>
        <w:t xml:space="preserve"> 10 GHz)</w:t>
      </w:r>
    </w:p>
    <w:p w:rsidR="00714100" w:rsidRPr="00F664FA" w:rsidRDefault="00585BAB" w:rsidP="00863317">
      <w:pPr>
        <w:pStyle w:val="Figure"/>
        <w:rPr>
          <w:lang w:val="fr-CH"/>
        </w:rPr>
      </w:pPr>
      <w:r>
        <w:rPr>
          <w:lang w:val="fr-CH"/>
        </w:rPr>
        <w:object w:dxaOrig="4669" w:dyaOrig="3807">
          <v:shape id="_x0000_i1042" type="#_x0000_t75" style="width:424.8pt;height:345.6pt" o:ole="">
            <v:imagedata r:id="rId26" o:title=""/>
          </v:shape>
          <o:OLEObject Type="Embed" ProgID="CorelDRAW.Graphic.14" ShapeID="_x0000_i1042" DrawAspect="Content" ObjectID="_1475389943" r:id="rId27"/>
        </w:object>
      </w:r>
    </w:p>
    <w:p w:rsidR="00714100" w:rsidRPr="007D1AC2" w:rsidRDefault="00714100" w:rsidP="00714100">
      <w:pPr>
        <w:rPr>
          <w:lang w:val="fr-CH"/>
        </w:rPr>
      </w:pPr>
    </w:p>
    <w:p w:rsidR="00714100" w:rsidRPr="007D1AC2" w:rsidRDefault="00714100" w:rsidP="00863317">
      <w:pPr>
        <w:jc w:val="center"/>
        <w:rPr>
          <w:lang w:val="fr-CH"/>
        </w:rPr>
      </w:pPr>
      <w:r w:rsidRPr="007D1AC2">
        <w:rPr>
          <w:lang w:val="fr-CH"/>
        </w:rPr>
        <w:t>______________</w:t>
      </w:r>
    </w:p>
    <w:sectPr w:rsidR="00714100" w:rsidRPr="007D1AC2" w:rsidSect="00714100">
      <w:headerReference w:type="even" r:id="rId28"/>
      <w:headerReference w:type="default" r:id="rId2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100" w:rsidRDefault="00714100">
      <w:r>
        <w:separator/>
      </w:r>
    </w:p>
  </w:endnote>
  <w:endnote w:type="continuationSeparator" w:id="0">
    <w:p w:rsidR="00714100" w:rsidRDefault="007141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100" w:rsidRDefault="00714100">
      <w:r>
        <w:separator/>
      </w:r>
    </w:p>
  </w:footnote>
  <w:footnote w:type="continuationSeparator" w:id="0">
    <w:p w:rsidR="00714100" w:rsidRDefault="007141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00" w:rsidRDefault="0071410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00" w:rsidRDefault="00714100" w:rsidP="00C668C8">
    <w:pPr>
      <w:pStyle w:val="Header"/>
      <w:ind w:right="360" w:firstLine="360"/>
    </w:pPr>
    <w:r>
      <w:rPr>
        <w:noProof/>
        <w:lang w:val="en-US" w:eastAsia="zh-CN"/>
      </w:rPr>
      <w:drawing>
        <wp:anchor distT="0" distB="0" distL="114300" distR="114300" simplePos="0" relativeHeight="251659264" behindDoc="1" locked="0" layoutInCell="1" allowOverlap="1" wp14:anchorId="0D5C96F4" wp14:editId="3417C8DC">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00" w:rsidRPr="00837CB5" w:rsidRDefault="0071410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D60C1B">
      <w:rPr>
        <w:rStyle w:val="PageNumber"/>
        <w:b/>
        <w:bCs/>
        <w:noProof/>
      </w:rPr>
      <w:t>ii</w:t>
    </w:r>
    <w:r>
      <w:rPr>
        <w:rStyle w:val="PageNumber"/>
        <w:b/>
        <w:bCs/>
      </w:rPr>
      <w:fldChar w:fldCharType="end"/>
    </w:r>
    <w:r w:rsidRPr="00837CB5">
      <w:tab/>
    </w:r>
    <w:fldSimple w:instr=" DOCPROPERTY &quot;Header&quot; \* MERGEFORMAT ">
      <w:r w:rsidR="002953B5" w:rsidRPr="002953B5">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D60C1B">
      <w:rPr>
        <w:b/>
        <w:bCs/>
        <w:noProof/>
      </w:rPr>
      <w:t>UIT-R  F.2006</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4100" w:rsidRDefault="00714100">
    <w:pPr>
      <w:pStyle w:val="Header"/>
    </w:pPr>
    <w:r>
      <w:tab/>
    </w:r>
    <w:fldSimple w:instr=" DOCPROPERTY &quot;Header&quot; \* MERGEFORMAT ">
      <w:r w:rsidR="002953B5" w:rsidRPr="002953B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2953B5">
      <w:rPr>
        <w:b/>
        <w:bCs/>
        <w:noProof/>
      </w:rPr>
      <w:t>UIT-R  F.2006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85BAB">
      <w:rPr>
        <w:rStyle w:val="PageNumber"/>
        <w:b/>
        <w:bCs/>
        <w:noProof/>
        <w:lang w:val="en-US"/>
      </w:rPr>
      <w:t>8</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2953B5" w:rsidRPr="002953B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85BAB">
      <w:rPr>
        <w:b/>
        <w:bCs/>
        <w:noProof/>
      </w:rPr>
      <w:t>UIT-R  F.2006</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2953B5" w:rsidRPr="002953B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585BAB">
      <w:rPr>
        <w:b/>
        <w:bCs/>
        <w:noProof/>
      </w:rPr>
      <w:t>UIT-R  F.2006</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85BAB">
      <w:rPr>
        <w:rStyle w:val="PageNumber"/>
        <w:b/>
        <w:bCs/>
        <w:noProof/>
      </w:rPr>
      <w:t>7</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100"/>
    <w:rsid w:val="00024406"/>
    <w:rsid w:val="00040C0A"/>
    <w:rsid w:val="000676E5"/>
    <w:rsid w:val="001E5670"/>
    <w:rsid w:val="00217EBF"/>
    <w:rsid w:val="00242AEE"/>
    <w:rsid w:val="002953B5"/>
    <w:rsid w:val="002C7780"/>
    <w:rsid w:val="002D76C4"/>
    <w:rsid w:val="003721E3"/>
    <w:rsid w:val="00432389"/>
    <w:rsid w:val="0052529D"/>
    <w:rsid w:val="00585BAB"/>
    <w:rsid w:val="00607D68"/>
    <w:rsid w:val="006A620B"/>
    <w:rsid w:val="00714100"/>
    <w:rsid w:val="007468DA"/>
    <w:rsid w:val="00863317"/>
    <w:rsid w:val="00874B81"/>
    <w:rsid w:val="009E00A8"/>
    <w:rsid w:val="00A33E6A"/>
    <w:rsid w:val="00A6617B"/>
    <w:rsid w:val="00AB0DC8"/>
    <w:rsid w:val="00B44E24"/>
    <w:rsid w:val="00BC596F"/>
    <w:rsid w:val="00BF1677"/>
    <w:rsid w:val="00CE5135"/>
    <w:rsid w:val="00D60C1B"/>
    <w:rsid w:val="00DC606B"/>
    <w:rsid w:val="00DF4176"/>
    <w:rsid w:val="00EE4D9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15:docId w15:val="{6E333231-A997-47C1-A5A9-3A636FFFA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410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link w:val="Rectitle0"/>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14100"/>
    <w:rPr>
      <w:color w:val="0000FF"/>
      <w:u w:val="single"/>
    </w:rPr>
  </w:style>
  <w:style w:type="paragraph" w:customStyle="1" w:styleId="Annextitle">
    <w:name w:val="Annex_title"/>
    <w:basedOn w:val="Normal"/>
    <w:next w:val="Normal"/>
    <w:rsid w:val="0071410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paragraph" w:customStyle="1" w:styleId="Normalaftertitle0">
    <w:name w:val="Normal after title"/>
    <w:basedOn w:val="Normal"/>
    <w:next w:val="Normal"/>
    <w:rsid w:val="00714100"/>
    <w:pPr>
      <w:tabs>
        <w:tab w:val="clear" w:pos="794"/>
        <w:tab w:val="clear" w:pos="1191"/>
        <w:tab w:val="clear" w:pos="1588"/>
        <w:tab w:val="clear" w:pos="1985"/>
        <w:tab w:val="left" w:pos="1134"/>
        <w:tab w:val="left" w:pos="1871"/>
        <w:tab w:val="left" w:pos="2268"/>
      </w:tabs>
      <w:spacing w:before="280"/>
      <w:jc w:val="left"/>
    </w:pPr>
  </w:style>
  <w:style w:type="paragraph" w:customStyle="1" w:styleId="Reasons">
    <w:name w:val="Reasons"/>
    <w:basedOn w:val="Normal"/>
    <w:rsid w:val="00714100"/>
    <w:pPr>
      <w:tabs>
        <w:tab w:val="clear" w:pos="794"/>
        <w:tab w:val="clear" w:pos="1191"/>
        <w:tab w:val="left" w:pos="1134"/>
      </w:tabs>
      <w:jc w:val="left"/>
    </w:pPr>
  </w:style>
  <w:style w:type="character" w:customStyle="1" w:styleId="CallChar">
    <w:name w:val="Call Char"/>
    <w:link w:val="Call"/>
    <w:locked/>
    <w:rsid w:val="00714100"/>
    <w:rPr>
      <w:i/>
      <w:sz w:val="24"/>
      <w:lang w:val="fr-FR" w:eastAsia="en-US"/>
    </w:rPr>
  </w:style>
  <w:style w:type="character" w:customStyle="1" w:styleId="FiguretitleChar">
    <w:name w:val="Figure_title Char"/>
    <w:link w:val="Figuretitle"/>
    <w:locked/>
    <w:rsid w:val="00714100"/>
    <w:rPr>
      <w:rFonts w:ascii="Times New Roman Bold" w:hAnsi="Times New Roman Bold"/>
      <w:b/>
      <w:sz w:val="18"/>
      <w:lang w:val="fr-FR" w:eastAsia="en-US"/>
    </w:rPr>
  </w:style>
  <w:style w:type="character" w:customStyle="1" w:styleId="FigureNoChar">
    <w:name w:val="Figure_No Char"/>
    <w:link w:val="FigureNo"/>
    <w:locked/>
    <w:rsid w:val="00714100"/>
    <w:rPr>
      <w:caps/>
      <w:sz w:val="18"/>
      <w:lang w:val="fr-FR" w:eastAsia="en-US"/>
    </w:rPr>
  </w:style>
  <w:style w:type="character" w:customStyle="1" w:styleId="Rectitle0">
    <w:name w:val="Rec_title Знак"/>
    <w:basedOn w:val="DefaultParagraphFont"/>
    <w:link w:val="Rectitle"/>
    <w:locked/>
    <w:rsid w:val="00714100"/>
    <w:rPr>
      <w:b/>
      <w:sz w:val="2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fr" TargetMode="External"/><Relationship Id="rId13" Type="http://schemas.openxmlformats.org/officeDocument/2006/relationships/oleObject" Target="embeddings/oleObject1.bin"/><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oleObject" Target="embeddings/oleObject5.bin"/><Relationship Id="rId7" Type="http://schemas.openxmlformats.org/officeDocument/2006/relationships/header" Target="header2.xml"/><Relationship Id="rId12" Type="http://schemas.openxmlformats.org/officeDocument/2006/relationships/image" Target="media/image2.emf"/><Relationship Id="rId17" Type="http://schemas.openxmlformats.org/officeDocument/2006/relationships/oleObject" Target="embeddings/oleObject3.bin"/><Relationship Id="rId25" Type="http://schemas.openxmlformats.org/officeDocument/2006/relationships/oleObject" Target="embeddings/oleObject7.bin"/><Relationship Id="rId2" Type="http://schemas.openxmlformats.org/officeDocument/2006/relationships/settings" Target="settings.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5.xml"/><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8.bin"/><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ouji\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86</TotalTime>
  <Pages>10</Pages>
  <Words>2151</Words>
  <Characters>11958</Characters>
  <Application>Microsoft Office Word</Application>
  <DocSecurity>0</DocSecurity>
  <Lines>265</Lines>
  <Paragraphs>56</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14053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Aouji, Anware</dc:creator>
  <cp:keywords/>
  <dc:description/>
  <cp:lastModifiedBy>Gachet, Christelle</cp:lastModifiedBy>
  <cp:revision>17</cp:revision>
  <cp:lastPrinted>2014-10-20T12:52:00Z</cp:lastPrinted>
  <dcterms:created xsi:type="dcterms:W3CDTF">2014-10-20T11:47:00Z</dcterms:created>
  <dcterms:modified xsi:type="dcterms:W3CDTF">2014-10-21T07:42:00Z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