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9B4C6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1F06D970" wp14:editId="64D0671E">
                <wp:simplePos x="0" y="0"/>
                <wp:positionH relativeFrom="column">
                  <wp:posOffset>373380</wp:posOffset>
                </wp:positionH>
                <wp:positionV relativeFrom="paragraph">
                  <wp:posOffset>4331970</wp:posOffset>
                </wp:positionV>
                <wp:extent cx="6372225" cy="25812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Pr="005F01A2" w:rsidRDefault="00AA1FD1" w:rsidP="009B4C67">
                            <w:pPr>
                              <w:spacing w:line="168" w:lineRule="auto"/>
                              <w:ind w:right="-126"/>
                              <w:jc w:val="right"/>
                              <w:rPr>
                                <w:rFonts w:ascii="Tahoma" w:hAnsi="Tahoma"/>
                                <w:b/>
                                <w:bCs/>
                                <w:color w:val="000068"/>
                                <w:sz w:val="40"/>
                                <w:szCs w:val="72"/>
                                <w:rtl/>
                                <w:lang w:bidi="ar-EG"/>
                              </w:rPr>
                            </w:pPr>
                            <w:r w:rsidRPr="009B4C67">
                              <w:rPr>
                                <w:rFonts w:ascii="Tahoma" w:hAnsi="Tahoma" w:hint="cs"/>
                                <w:b/>
                                <w:bCs/>
                                <w:color w:val="000068"/>
                                <w:spacing w:val="-8"/>
                                <w:sz w:val="40"/>
                                <w:szCs w:val="72"/>
                                <w:rtl/>
                                <w:lang w:bidi="ar-EG"/>
                              </w:rPr>
                              <w:t>تقييم التداخل من وصلات بوابات محطات المنصات</w:t>
                            </w:r>
                            <w:r w:rsidRPr="009B4C67">
                              <w:rPr>
                                <w:rFonts w:ascii="Tahoma" w:hAnsi="Tahoma" w:hint="cs"/>
                                <w:b/>
                                <w:bCs/>
                                <w:color w:val="000068"/>
                                <w:sz w:val="40"/>
                                <w:szCs w:val="72"/>
                                <w:rtl/>
                                <w:lang w:bidi="ar-EG"/>
                              </w:rPr>
                              <w:t xml:space="preserve"> عالية الارتفاع </w:t>
                            </w:r>
                            <w:r w:rsidRPr="009B4C67">
                              <w:rPr>
                                <w:rFonts w:ascii="Tahoma" w:hAnsi="Tahoma"/>
                                <w:b/>
                                <w:bCs/>
                                <w:color w:val="000068"/>
                                <w:sz w:val="40"/>
                                <w:szCs w:val="72"/>
                                <w:lang w:bidi="ar-EG"/>
                              </w:rPr>
                              <w:t>(HAPS)</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(في الاتجاه من</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محطات</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المنصات عالية الارتفاع إلى الأرض)</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في الخدمة الثابتة على الأنظمة اللاسلكية الثابتة التقليدية العاملة</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 xml:space="preserve">في مدى الترددات </w:t>
                            </w:r>
                            <w:r w:rsidRPr="009B4C67">
                              <w:rPr>
                                <w:rFonts w:ascii="Tahoma" w:hAnsi="Tahoma"/>
                                <w:b/>
                                <w:bCs/>
                                <w:color w:val="000068"/>
                                <w:sz w:val="40"/>
                                <w:szCs w:val="72"/>
                                <w:lang w:bidi="ar-EG"/>
                              </w:rPr>
                              <w:t>MHz 7 075-5 850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501.75pt;height:20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1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" filled="f" stroked="f">
                <v:textbox>
                  <w:txbxContent>
                    <w:p w:rsidR="00AA1FD1" w:rsidRPr="005F01A2" w:rsidRDefault="00AA1FD1" w:rsidP="009B4C67">
                      <w:pPr>
                        <w:spacing w:line="168" w:lineRule="auto"/>
                        <w:ind w:right="-126"/>
                        <w:jc w:val="right"/>
                        <w:rPr>
                          <w:rFonts w:ascii="Tahoma" w:hAnsi="Tahoma"/>
                          <w:b/>
                          <w:bCs/>
                          <w:color w:val="000068"/>
                          <w:sz w:val="40"/>
                          <w:szCs w:val="72"/>
                          <w:rtl/>
                          <w:lang w:bidi="ar-EG"/>
                        </w:rPr>
                      </w:pPr>
                      <w:r w:rsidRPr="009B4C67">
                        <w:rPr>
                          <w:rFonts w:ascii="Tahoma" w:hAnsi="Tahoma" w:hint="cs"/>
                          <w:b/>
                          <w:bCs/>
                          <w:color w:val="000068"/>
                          <w:spacing w:val="-8"/>
                          <w:sz w:val="40"/>
                          <w:szCs w:val="72"/>
                          <w:rtl/>
                          <w:lang w:bidi="ar-EG"/>
                        </w:rPr>
                        <w:t>تقييم التداخل من وصلات بوابات محطات المنصات</w:t>
                      </w:r>
                      <w:r w:rsidRPr="009B4C67">
                        <w:rPr>
                          <w:rFonts w:ascii="Tahoma" w:hAnsi="Tahoma" w:hint="cs"/>
                          <w:b/>
                          <w:bCs/>
                          <w:color w:val="000068"/>
                          <w:sz w:val="40"/>
                          <w:szCs w:val="72"/>
                          <w:rtl/>
                          <w:lang w:bidi="ar-EG"/>
                        </w:rPr>
                        <w:t xml:space="preserve"> عالية الارتفاع </w:t>
                      </w:r>
                      <w:r w:rsidRPr="009B4C67">
                        <w:rPr>
                          <w:rFonts w:ascii="Tahoma" w:hAnsi="Tahoma"/>
                          <w:b/>
                          <w:bCs/>
                          <w:color w:val="000068"/>
                          <w:sz w:val="40"/>
                          <w:szCs w:val="72"/>
                          <w:lang w:bidi="ar-EG"/>
                        </w:rPr>
                        <w:t>(HAPS)</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(في الاتجاه من</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محطات</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المنصات عالية الارتفاع إلى الأرض)</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في الخدمة الثابتة على الأنظمة اللاسلكية الثابتة التقليدية العاملة</w:t>
                      </w:r>
                      <w:r>
                        <w:rPr>
                          <w:rFonts w:ascii="Tahoma" w:hAnsi="Tahoma" w:hint="cs"/>
                          <w:b/>
                          <w:bCs/>
                          <w:color w:val="000068"/>
                          <w:sz w:val="40"/>
                          <w:szCs w:val="72"/>
                          <w:rtl/>
                          <w:lang w:bidi="ar-EG"/>
                        </w:rPr>
                        <w:t xml:space="preserve"> </w:t>
                      </w:r>
                      <w:r w:rsidRPr="009B4C67">
                        <w:rPr>
                          <w:rFonts w:ascii="Tahoma" w:hAnsi="Tahoma" w:hint="cs"/>
                          <w:b/>
                          <w:bCs/>
                          <w:color w:val="000068"/>
                          <w:sz w:val="40"/>
                          <w:szCs w:val="72"/>
                          <w:rtl/>
                          <w:lang w:bidi="ar-EG"/>
                        </w:rPr>
                        <w:t xml:space="preserve">في مدى الترددات </w:t>
                      </w:r>
                      <w:r w:rsidRPr="009B4C67">
                        <w:rPr>
                          <w:rFonts w:ascii="Tahoma" w:hAnsi="Tahoma"/>
                          <w:b/>
                          <w:bCs/>
                          <w:color w:val="000068"/>
                          <w:sz w:val="40"/>
                          <w:szCs w:val="72"/>
                          <w:lang w:bidi="ar-EG"/>
                        </w:rPr>
                        <w:t>MHz 7 075-5 850</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71EDA191" wp14:editId="445C2BBD">
                <wp:simplePos x="0" y="0"/>
                <wp:positionH relativeFrom="column">
                  <wp:posOffset>377190</wp:posOffset>
                </wp:positionH>
                <wp:positionV relativeFrom="paragraph">
                  <wp:posOffset>7252970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Pr="005F01A2" w:rsidRDefault="00AA1FD1" w:rsidP="009B4C6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AA1FD1" w:rsidRPr="005F01A2" w:rsidRDefault="00AA1FD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71.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" filled="f" stroked="f">
                <v:textbox>
                  <w:txbxContent>
                    <w:p w:rsidR="00AA1FD1" w:rsidRPr="005F01A2" w:rsidRDefault="00AA1FD1" w:rsidP="009B4C6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AA1FD1" w:rsidRPr="005F01A2" w:rsidRDefault="00AA1FD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2A8C4CF" wp14:editId="2F930BB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Pr="009C6655" w:rsidRDefault="00AA1FD1" w:rsidP="009B4C6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2011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A1FD1" w:rsidRPr="009C6655" w:rsidRDefault="00AA1FD1" w:rsidP="009B4C6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2011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18589C">
              <w:rPr>
                <w:b/>
                <w:bCs/>
                <w:sz w:val="20"/>
                <w:szCs w:val="26"/>
              </w:rPr>
              <w:t>BS</w:t>
            </w:r>
            <w:r w:rsidRPr="002E6ECC">
              <w:rPr>
                <w:rFonts w:hint="cs"/>
                <w:b/>
                <w:bCs/>
                <w:color w:val="000080"/>
                <w:sz w:val="20"/>
                <w:szCs w:val="26"/>
                <w:rtl/>
              </w:rPr>
              <w:tab/>
            </w:r>
            <w:r w:rsidRPr="0018589C">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18589C">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lang w:val="ru-RU"/>
              </w:rPr>
            </w:pPr>
            <w:r w:rsidRPr="0018589C">
              <w:rPr>
                <w:b/>
                <w:bCs/>
                <w:color w:val="000080"/>
                <w:sz w:val="20"/>
                <w:szCs w:val="26"/>
              </w:rPr>
              <w:t>F</w:t>
            </w:r>
            <w:r>
              <w:rPr>
                <w:rFonts w:hint="cs"/>
                <w:b/>
                <w:bCs/>
                <w:sz w:val="20"/>
                <w:szCs w:val="26"/>
                <w:rtl/>
              </w:rPr>
              <w:tab/>
            </w:r>
            <w:r w:rsidRPr="0018589C">
              <w:rPr>
                <w:rFonts w:hint="cs"/>
                <w:b/>
                <w:bCs/>
                <w:color w:val="000080"/>
                <w:sz w:val="20"/>
                <w:szCs w:val="26"/>
                <w:rtl/>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B4C67">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B4C6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B4C67">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B4C6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B4C67">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9B4C67">
      <w:pPr>
        <w:pStyle w:val="RecNo"/>
        <w:rPr>
          <w:rtl/>
        </w:rPr>
      </w:pPr>
      <w:r w:rsidRPr="006E3D0D">
        <w:rPr>
          <w:rtl/>
        </w:rPr>
        <w:lastRenderedPageBreak/>
        <w:t xml:space="preserve">التوصيــة </w:t>
      </w:r>
      <w:r w:rsidR="009B4C67">
        <w:t>ITU-R  F.2011</w:t>
      </w:r>
      <w:r w:rsidRPr="002E6ECC">
        <w:rPr>
          <w:rStyle w:val="FootnoteReference"/>
          <w:rtl/>
        </w:rPr>
        <w:footnoteReference w:customMarkFollows="1" w:id="1"/>
        <w:t>*</w:t>
      </w:r>
    </w:p>
    <w:p w:rsidR="002E6ECC" w:rsidRPr="006E3D0D" w:rsidRDefault="009B4C67" w:rsidP="009B4C67">
      <w:pPr>
        <w:pStyle w:val="Rectitle"/>
        <w:spacing w:line="180" w:lineRule="auto"/>
        <w:rPr>
          <w:rtl/>
        </w:rPr>
      </w:pPr>
      <w:r>
        <w:rPr>
          <w:rFonts w:hint="cs"/>
          <w:rtl/>
        </w:rPr>
        <w:t>تقييم التداخل من وصلات بوابا</w:t>
      </w:r>
      <w:bookmarkStart w:id="0" w:name="_GoBack"/>
      <w:bookmarkEnd w:id="0"/>
      <w:r>
        <w:rPr>
          <w:rFonts w:hint="cs"/>
          <w:rtl/>
        </w:rPr>
        <w:t xml:space="preserve">ت محطات المنصات عالية الارتفاع </w:t>
      </w:r>
      <w:r>
        <w:t>(HAPS)</w:t>
      </w:r>
      <w:r>
        <w:rPr>
          <w:rFonts w:hint="cs"/>
          <w:rtl/>
        </w:rPr>
        <w:br/>
        <w:t>(في الاتجاه من محطات المنصات عالية الارتفاع إلى الأرض)</w:t>
      </w:r>
      <w:r w:rsidRPr="009B4C67">
        <w:rPr>
          <w:rFonts w:hint="cs"/>
          <w:rtl/>
        </w:rPr>
        <w:t xml:space="preserve"> </w:t>
      </w:r>
      <w:r>
        <w:rPr>
          <w:rFonts w:hint="cs"/>
          <w:rtl/>
        </w:rPr>
        <w:t>في</w:t>
      </w:r>
      <w:r>
        <w:rPr>
          <w:rFonts w:hint="cs"/>
          <w:rtl/>
        </w:rPr>
        <w:br/>
        <w:t>الخدمة الثابتة على الأنظمة اللاسلكية الثابتة التقليدية العاملة</w:t>
      </w:r>
      <w:r>
        <w:rPr>
          <w:rFonts w:hint="cs"/>
          <w:rtl/>
        </w:rPr>
        <w:br/>
        <w:t xml:space="preserve">في مدى الترددات </w:t>
      </w:r>
      <w:r>
        <w:t>MHz 7 075-5 850</w:t>
      </w:r>
    </w:p>
    <w:p w:rsidR="002E6ECC" w:rsidRPr="006E3D0D" w:rsidRDefault="002E6ECC" w:rsidP="006B470A">
      <w:pPr>
        <w:pStyle w:val="Recdate"/>
        <w:spacing w:before="0"/>
        <w:rPr>
          <w:rtl/>
        </w:rPr>
      </w:pPr>
      <w:r w:rsidRPr="006E3D0D">
        <w:t xml:space="preserve"> (</w:t>
      </w:r>
      <w:r w:rsidR="006B470A">
        <w:t>2012</w:t>
      </w:r>
      <w:r w:rsidRPr="006E3D0D">
        <w:t>)</w:t>
      </w:r>
    </w:p>
    <w:p w:rsidR="009B4C67" w:rsidRDefault="009B4C67" w:rsidP="009B4C67">
      <w:pPr>
        <w:pStyle w:val="Headingb"/>
      </w:pPr>
      <w:r>
        <w:rPr>
          <w:rFonts w:hint="cs"/>
          <w:rtl/>
        </w:rPr>
        <w:t>مجال التطبيق</w:t>
      </w:r>
    </w:p>
    <w:p w:rsidR="009B4C67" w:rsidRDefault="009B4C67" w:rsidP="009B4C67">
      <w:pPr>
        <w:rPr>
          <w:rFonts w:hint="cs"/>
          <w:rtl/>
          <w:lang w:bidi="ar-EG"/>
        </w:rPr>
      </w:pPr>
      <w:r>
        <w:rPr>
          <w:rFonts w:hint="cs"/>
          <w:rtl/>
        </w:rPr>
        <w:t xml:space="preserve">تقدم هذه التوصية طريقة لتقييم التداخل بين أنظمة الخدمة الثابتة التي تستعمل وصلات بوابات محطات المنصات عالية الارتفاع (في الاتجاه من محطات المنصات عالية الارتفاع إلى الأرض) والأنظمة اللاسلكية الثابتة التقليدية العاملة في مدى الترددات </w:t>
      </w:r>
      <w:r>
        <w:t>MHz 7 075</w:t>
      </w:r>
      <w:r>
        <w:sym w:font="Symbol" w:char="F02D"/>
      </w:r>
      <w:r>
        <w:t>5 850</w:t>
      </w:r>
      <w:r>
        <w:rPr>
          <w:rFonts w:hint="cs"/>
          <w:rtl/>
        </w:rPr>
        <w:t xml:space="preserve"> استجابة إلى دراسة تقنية تمت الدعوة إليها في القرار </w:t>
      </w:r>
      <w:r>
        <w:rPr>
          <w:lang w:eastAsia="ko-KR"/>
        </w:rPr>
        <w:t>734</w:t>
      </w:r>
      <w:r>
        <w:t> (Rev.WRC</w:t>
      </w:r>
      <w:r>
        <w:sym w:font="Symbol" w:char="F02D"/>
      </w:r>
      <w:r>
        <w:t>07)</w:t>
      </w:r>
      <w:r>
        <w:rPr>
          <w:rFonts w:hint="cs"/>
          <w:rtl/>
          <w:lang w:bidi="ar-EG"/>
        </w:rPr>
        <w:t xml:space="preserve"> </w:t>
      </w:r>
      <w:r>
        <w:rPr>
          <w:rFonts w:hint="cs"/>
          <w:rtl/>
        </w:rPr>
        <w:t xml:space="preserve">وتستعمل الطريقة لتحديد المناطق التي يتم فيها تجاوز قيم محددة لنسبة التداخل إلى الضوضاء </w:t>
      </w:r>
      <w:r>
        <w:rPr>
          <w:i/>
          <w:iCs/>
        </w:rPr>
        <w:t>(I/N)</w:t>
      </w:r>
      <w:r>
        <w:rPr>
          <w:rFonts w:hint="cs"/>
          <w:rtl/>
        </w:rPr>
        <w:t xml:space="preserve"> في مستقبل في الخدمة الثابتة، وتشمل النتائج مخططات بيانية وحسابات للمناطق بالنسبة لقيم </w:t>
      </w:r>
      <w:r>
        <w:rPr>
          <w:i/>
          <w:iCs/>
        </w:rPr>
        <w:t>I/N</w:t>
      </w:r>
      <w:r>
        <w:rPr>
          <w:rFonts w:hint="cs"/>
          <w:rtl/>
        </w:rPr>
        <w:t xml:space="preserve"> محددة مختلفة.</w:t>
      </w:r>
    </w:p>
    <w:p w:rsidR="009B4C67" w:rsidRDefault="009B4C67" w:rsidP="009B4C67">
      <w:pPr>
        <w:pStyle w:val="NormalafterTitel"/>
        <w:rPr>
          <w:rFonts w:hint="cs"/>
          <w:rtl/>
        </w:rPr>
      </w:pPr>
      <w:r>
        <w:rPr>
          <w:rFonts w:hint="cs"/>
          <w:rtl/>
        </w:rPr>
        <w:t>إن جمعية الاتصالات الراديوية في الاتحاد الدولي للاتصالات،</w:t>
      </w:r>
    </w:p>
    <w:p w:rsidR="009B4C67" w:rsidRDefault="009B4C67" w:rsidP="009B4C67">
      <w:pPr>
        <w:pStyle w:val="Call"/>
        <w:rPr>
          <w:rFonts w:hint="cs"/>
          <w:rtl/>
        </w:rPr>
      </w:pPr>
      <w:r>
        <w:rPr>
          <w:rFonts w:hint="cs"/>
          <w:rtl/>
        </w:rPr>
        <w:t>إذ تضع في اعتبارها</w:t>
      </w:r>
    </w:p>
    <w:p w:rsidR="009B4C67" w:rsidRDefault="009B4C67" w:rsidP="009B4C67">
      <w:pPr>
        <w:rPr>
          <w:rFonts w:hint="cs"/>
          <w:rtl/>
        </w:rPr>
      </w:pPr>
      <w:r>
        <w:rPr>
          <w:rFonts w:hint="cs"/>
          <w:i/>
          <w:iCs/>
          <w:rtl/>
        </w:rPr>
        <w:t xml:space="preserve"> أ )</w:t>
      </w:r>
      <w:r>
        <w:rPr>
          <w:rFonts w:hint="cs"/>
          <w:rtl/>
        </w:rPr>
        <w:tab/>
        <w:t>أن تكنولوجيا جديدة تستخدم محطات المنصات عالية الارتفاع في طبقة الستراتوسفير قد طُورت لتقدم خدمات عالية السعة؛</w:t>
      </w:r>
    </w:p>
    <w:p w:rsidR="009B4C67" w:rsidRDefault="009B4C67" w:rsidP="009B4C67">
      <w:pPr>
        <w:rPr>
          <w:rFonts w:hint="cs"/>
          <w:rtl/>
          <w:lang w:bidi="ar"/>
        </w:rPr>
      </w:pPr>
      <w:r>
        <w:rPr>
          <w:rFonts w:hint="cs"/>
          <w:i/>
          <w:iCs/>
          <w:rtl/>
        </w:rPr>
        <w:t>ب)</w:t>
      </w:r>
      <w:r>
        <w:rPr>
          <w:rFonts w:hint="cs"/>
          <w:rtl/>
        </w:rPr>
        <w:tab/>
      </w:r>
      <w:r>
        <w:rPr>
          <w:rFonts w:hint="cs"/>
          <w:rtl/>
          <w:lang w:bidi="ar"/>
        </w:rPr>
        <w:t xml:space="preserve">أن بعض الإدارات تنوي تشغيل الأنظمة التي تستخدم </w:t>
      </w:r>
      <w:r>
        <w:rPr>
          <w:rFonts w:hint="cs"/>
          <w:rtl/>
        </w:rPr>
        <w:t xml:space="preserve">محطات المنصات عالية الارتفاع </w:t>
      </w:r>
      <w:r>
        <w:t>(HAPS)</w:t>
      </w:r>
      <w:r>
        <w:rPr>
          <w:rFonts w:hint="cs"/>
          <w:rtl/>
        </w:rPr>
        <w:t xml:space="preserve"> </w:t>
      </w:r>
      <w:r>
        <w:rPr>
          <w:rFonts w:hint="cs"/>
          <w:rtl/>
          <w:lang w:bidi="ar"/>
        </w:rPr>
        <w:t>في</w:t>
      </w:r>
      <w:r>
        <w:rPr>
          <w:rFonts w:hint="cs"/>
          <w:rtl/>
        </w:rPr>
        <w:t> </w:t>
      </w:r>
      <w:r>
        <w:rPr>
          <w:rFonts w:hint="cs"/>
          <w:rtl/>
          <w:lang w:bidi="ar"/>
        </w:rPr>
        <w:t>النطاقات الموزعة لهذا الاستخدام في جدول توزيع الترددات أو حواشي الخدمة</w:t>
      </w:r>
      <w:r>
        <w:rPr>
          <w:rFonts w:hint="cs"/>
          <w:rtl/>
        </w:rPr>
        <w:t> </w:t>
      </w:r>
      <w:r>
        <w:rPr>
          <w:rFonts w:hint="cs"/>
          <w:rtl/>
          <w:lang w:bidi="ar"/>
        </w:rPr>
        <w:t>الثابتة؛</w:t>
      </w:r>
    </w:p>
    <w:p w:rsidR="009B4C67" w:rsidRDefault="009B4C67" w:rsidP="009B4C67">
      <w:pPr>
        <w:rPr>
          <w:rFonts w:hint="cs"/>
          <w:rtl/>
          <w:lang w:bidi="ar-EG"/>
        </w:rPr>
      </w:pPr>
      <w:r>
        <w:rPr>
          <w:rFonts w:hint="cs"/>
          <w:i/>
          <w:iCs/>
          <w:rtl/>
          <w:lang w:bidi="ar"/>
        </w:rPr>
        <w:t>ج)</w:t>
      </w:r>
      <w:r>
        <w:rPr>
          <w:rFonts w:hint="cs"/>
          <w:rtl/>
          <w:lang w:bidi="ar"/>
        </w:rPr>
        <w:tab/>
        <w:t>أنه بالإضافة إلى مثل وصلات الخدمة هذه، هناك متطلب يدعو لوصلات بوابة يمكنها توصيل وصلات الخدمة ب</w:t>
      </w:r>
      <w:r>
        <w:rPr>
          <w:rFonts w:hint="cs"/>
          <w:rtl/>
        </w:rPr>
        <w:t xml:space="preserve">الشبكة الهاتفية العمومية التبديلية </w:t>
      </w:r>
      <w:r>
        <w:t>(PSTN)</w:t>
      </w:r>
      <w:r>
        <w:rPr>
          <w:rFonts w:hint="cs"/>
          <w:rtl/>
          <w:lang w:bidi="ar"/>
        </w:rPr>
        <w:t xml:space="preserve"> وشبكات البيانات ذات النطاق العريض وأنظمة الهاتف الخلوي ومقدمي الإذاعة الصوتية والتلفزيونية؛</w:t>
      </w:r>
    </w:p>
    <w:p w:rsidR="009B4C67" w:rsidRDefault="009B4C67" w:rsidP="009B4C67">
      <w:pPr>
        <w:rPr>
          <w:rFonts w:hint="cs"/>
          <w:rtl/>
          <w:lang w:bidi="ar-EG"/>
        </w:rPr>
      </w:pPr>
      <w:r>
        <w:rPr>
          <w:rFonts w:hint="cs"/>
          <w:i/>
          <w:iCs/>
          <w:rtl/>
        </w:rPr>
        <w:t>د )</w:t>
      </w:r>
      <w:r>
        <w:rPr>
          <w:rFonts w:hint="cs"/>
          <w:rtl/>
        </w:rPr>
        <w:tab/>
        <w:t>أن المؤتمر العالمي للاتصالات الراديوية لعام </w:t>
      </w:r>
      <w:r>
        <w:t>2007</w:t>
      </w:r>
      <w:r>
        <w:rPr>
          <w:rFonts w:hint="cs"/>
          <w:rtl/>
        </w:rPr>
        <w:t xml:space="preserve"> اعتمد القرار </w:t>
      </w:r>
      <w:r>
        <w:rPr>
          <w:lang w:eastAsia="ko-KR"/>
        </w:rPr>
        <w:t>734 (Rev.</w:t>
      </w:r>
      <w:r>
        <w:t>WRC</w:t>
      </w:r>
      <w:r>
        <w:sym w:font="Symbol" w:char="F02D"/>
      </w:r>
      <w:r>
        <w:t>0</w:t>
      </w:r>
      <w:r>
        <w:rPr>
          <w:lang w:eastAsia="ko-KR"/>
        </w:rPr>
        <w:t>7)</w:t>
      </w:r>
      <w:r>
        <w:rPr>
          <w:rFonts w:hint="cs"/>
          <w:rtl/>
          <w:lang w:eastAsia="ko-KR"/>
        </w:rPr>
        <w:t xml:space="preserve"> </w:t>
      </w:r>
      <w:r>
        <w:rPr>
          <w:rFonts w:hint="cs"/>
          <w:rtl/>
        </w:rPr>
        <w:t xml:space="preserve">داعياً قطاع الاتصالات الراديوية إلى إجراء دراسات تشارك بغية تحديد قناتين بعرض </w:t>
      </w:r>
      <w:r>
        <w:t>MHz 80</w:t>
      </w:r>
      <w:r>
        <w:rPr>
          <w:rFonts w:hint="cs"/>
          <w:rtl/>
        </w:rPr>
        <w:t xml:space="preserve"> لكل منهما لوصلات البوابات من أجل محطات المنصات عالية الارتفاع في المدى الترددي من </w:t>
      </w:r>
      <w:r>
        <w:t>5 850</w:t>
      </w:r>
      <w:r>
        <w:rPr>
          <w:rFonts w:hint="cs"/>
          <w:rtl/>
        </w:rPr>
        <w:t xml:space="preserve"> إلى </w:t>
      </w:r>
      <w:r>
        <w:t>MHz 7 075</w:t>
      </w:r>
      <w:r>
        <w:rPr>
          <w:rFonts w:hint="cs"/>
          <w:rtl/>
        </w:rPr>
        <w:t xml:space="preserve"> في النطاقات الموزعة بالفعل للخدمة الثابتة، والعمل في الحين ذاته على ضمان حماية الخدمات القائمة؛</w:t>
      </w:r>
    </w:p>
    <w:p w:rsidR="009B4C67" w:rsidRDefault="009B4C67" w:rsidP="009B4C67">
      <w:pPr>
        <w:rPr>
          <w:rFonts w:hint="cs"/>
          <w:rtl/>
        </w:rPr>
      </w:pPr>
      <w:r>
        <w:rPr>
          <w:rFonts w:hint="cs"/>
          <w:i/>
          <w:iCs/>
          <w:rtl/>
        </w:rPr>
        <w:t>ه‍ )</w:t>
      </w:r>
      <w:r>
        <w:rPr>
          <w:rFonts w:hint="cs"/>
          <w:rtl/>
        </w:rPr>
        <w:tab/>
        <w:t>أن أجزاءً كبيرة من هذا النطاق تخضع</w:t>
      </w:r>
      <w:r>
        <w:rPr>
          <w:rFonts w:ascii="Segoe UI" w:hAnsi="Segoe UI" w:cs="Segoe UI"/>
          <w:color w:val="000000"/>
          <w:sz w:val="20"/>
          <w:szCs w:val="20"/>
          <w:rtl/>
        </w:rPr>
        <w:t xml:space="preserve"> </w:t>
      </w:r>
      <w:r>
        <w:rPr>
          <w:rFonts w:hint="cs"/>
          <w:rtl/>
        </w:rPr>
        <w:t>لاستخدام كثيف من جانب الخدمات الحالية،</w:t>
      </w:r>
    </w:p>
    <w:p w:rsidR="009B4C67" w:rsidRDefault="009B4C67" w:rsidP="009B4C67">
      <w:pPr>
        <w:pStyle w:val="Call"/>
        <w:rPr>
          <w:rFonts w:hint="cs"/>
          <w:rtl/>
          <w:lang w:val="en-GB"/>
        </w:rPr>
      </w:pPr>
      <w:r>
        <w:rPr>
          <w:rFonts w:hint="cs"/>
          <w:rtl/>
        </w:rPr>
        <w:t>توصي</w:t>
      </w:r>
    </w:p>
    <w:p w:rsidR="009B4C67" w:rsidRDefault="009B4C67" w:rsidP="009B4C67">
      <w:pPr>
        <w:rPr>
          <w:rFonts w:hint="cs"/>
          <w:rtl/>
          <w:lang w:bidi="ar-SY"/>
        </w:rPr>
      </w:pPr>
      <w:r>
        <w:rPr>
          <w:rFonts w:hint="cs"/>
          <w:rtl/>
        </w:rPr>
        <w:t xml:space="preserve">استجابةً للدراسة التقنية المذكورة في فقرة </w:t>
      </w:r>
      <w:r>
        <w:rPr>
          <w:rFonts w:hint="cs"/>
          <w:i/>
          <w:iCs/>
          <w:rtl/>
        </w:rPr>
        <w:t>إذ تضع في اعتبارها</w:t>
      </w:r>
      <w:r>
        <w:rPr>
          <w:rFonts w:hint="cs"/>
          <w:rtl/>
        </w:rPr>
        <w:t xml:space="preserve"> </w:t>
      </w:r>
      <w:r>
        <w:rPr>
          <w:rFonts w:hint="cs"/>
          <w:i/>
          <w:iCs/>
          <w:rtl/>
        </w:rPr>
        <w:t>د)</w:t>
      </w:r>
      <w:r>
        <w:rPr>
          <w:rFonts w:hint="cs"/>
          <w:rtl/>
        </w:rPr>
        <w:t>، باستخدام المنهجية الموضحة في الملحق </w:t>
      </w:r>
      <w:r>
        <w:t>1</w:t>
      </w:r>
      <w:r>
        <w:rPr>
          <w:rFonts w:hint="cs"/>
          <w:rtl/>
        </w:rPr>
        <w:t xml:space="preserve"> لتقييم التداخل من وصلات بوابات محطات المنصات عالية الارتفاع </w:t>
      </w:r>
      <w:r>
        <w:t>(HAPS)</w:t>
      </w:r>
      <w:r>
        <w:rPr>
          <w:rFonts w:hint="cs"/>
          <w:rtl/>
        </w:rPr>
        <w:t xml:space="preserve"> (في الاتجاه من محطات المنصات عالية الارتفاع إلى الأرض) في الخدمة الثابتة على الأنظمة اللاسلكية الثابتة التقليدية العاملة في مدى الترددات </w:t>
      </w:r>
      <w:r>
        <w:t>MHz 7 075</w:t>
      </w:r>
      <w:r>
        <w:sym w:font="Symbol" w:char="F02D"/>
      </w:r>
      <w:r>
        <w:t>5 850</w:t>
      </w:r>
      <w:r>
        <w:rPr>
          <w:rFonts w:hint="cs"/>
          <w:rtl/>
        </w:rPr>
        <w:t>.</w:t>
      </w:r>
    </w:p>
    <w:p w:rsidR="009B4C67" w:rsidRDefault="009B4C67" w:rsidP="009B4C67">
      <w:pPr>
        <w:pStyle w:val="AnnexNo0"/>
        <w:rPr>
          <w:rFonts w:hint="cs"/>
          <w:rtl/>
          <w:lang w:val="en-US"/>
        </w:rPr>
      </w:pPr>
      <w:r>
        <w:rPr>
          <w:rFonts w:hint="cs"/>
          <w:rtl/>
          <w:lang w:val="en-US"/>
        </w:rPr>
        <w:t xml:space="preserve">الملحـق </w:t>
      </w:r>
      <w:r>
        <w:rPr>
          <w:lang w:val="en-US"/>
        </w:rPr>
        <w:t>1</w:t>
      </w:r>
    </w:p>
    <w:p w:rsidR="009B4C67" w:rsidRDefault="009B4C67" w:rsidP="00AA1FD1">
      <w:pPr>
        <w:pStyle w:val="Annextitle"/>
        <w:spacing w:after="0" w:line="168" w:lineRule="auto"/>
        <w:rPr>
          <w:rFonts w:hint="cs"/>
          <w:rtl/>
        </w:rPr>
      </w:pPr>
      <w:r>
        <w:rPr>
          <w:rFonts w:hint="cs"/>
          <w:rtl/>
        </w:rPr>
        <w:t xml:space="preserve">تقييم التداخل من وصلات بوابات محطات المنصات عالية الارتفاع </w:t>
      </w:r>
      <w:r>
        <w:t>(HAPS)</w:t>
      </w:r>
      <w:r>
        <w:rPr>
          <w:rFonts w:hint="cs"/>
          <w:rtl/>
        </w:rPr>
        <w:br/>
        <w:t>(في الاتجاه من محطات المنصات عالية الارتفاع إلى الأرض)</w:t>
      </w:r>
      <w:r w:rsidRPr="009B4C67">
        <w:rPr>
          <w:rFonts w:hint="cs"/>
          <w:rtl/>
        </w:rPr>
        <w:t xml:space="preserve"> </w:t>
      </w:r>
      <w:r>
        <w:rPr>
          <w:rFonts w:hint="cs"/>
          <w:rtl/>
        </w:rPr>
        <w:t>في</w:t>
      </w:r>
      <w:r>
        <w:rPr>
          <w:rFonts w:hint="cs"/>
          <w:rtl/>
        </w:rPr>
        <w:br/>
        <w:t>الخدمة الثابتة على الأنظمة اللاسلكية الثابتة التقليدية العاملة</w:t>
      </w:r>
      <w:r>
        <w:rPr>
          <w:rFonts w:hint="cs"/>
          <w:rtl/>
        </w:rPr>
        <w:br/>
        <w:t xml:space="preserve">في مدى الترددات </w:t>
      </w:r>
      <w:r>
        <w:t>MHz 7 075-5 850</w:t>
      </w:r>
    </w:p>
    <w:p w:rsidR="009B4C67" w:rsidRDefault="009B4C67" w:rsidP="009B4C67">
      <w:pPr>
        <w:pStyle w:val="Heading1"/>
        <w:spacing w:before="240"/>
        <w:rPr>
          <w:rFonts w:hint="cs"/>
          <w:rtl/>
          <w:lang w:bidi="ar-SY"/>
        </w:rPr>
      </w:pPr>
      <w:r>
        <w:t>1</w:t>
      </w:r>
      <w:r>
        <w:tab/>
      </w:r>
      <w:r>
        <w:rPr>
          <w:rFonts w:hint="cs"/>
          <w:rtl/>
          <w:lang w:bidi="ar-SY"/>
        </w:rPr>
        <w:t>مقدمة</w:t>
      </w:r>
    </w:p>
    <w:p w:rsidR="009B4C67" w:rsidRDefault="009B4C67" w:rsidP="009B4C67">
      <w:pPr>
        <w:rPr>
          <w:rFonts w:hint="cs"/>
          <w:spacing w:val="-2"/>
          <w:rtl/>
          <w:lang w:bidi="ar-SY"/>
        </w:rPr>
      </w:pPr>
      <w:r>
        <w:rPr>
          <w:rFonts w:hint="cs"/>
          <w:spacing w:val="-2"/>
          <w:rtl/>
          <w:lang w:bidi="ar"/>
        </w:rPr>
        <w:t>يعرض هذا الملحق منهجية لتحديد نسبة قدرة التداخل إلى قدرة الضوضاء عند مدخل مستقبِل من نقطة إلى نقطة في الخدمة الثابتة بسبب تشغيل وصلات هابطة ل</w:t>
      </w:r>
      <w:r>
        <w:rPr>
          <w:rFonts w:hint="cs"/>
          <w:spacing w:val="-2"/>
          <w:rtl/>
        </w:rPr>
        <w:t xml:space="preserve">بوابات محطات المنصات عالية الارتفاع </w:t>
      </w:r>
      <w:r>
        <w:rPr>
          <w:spacing w:val="-2"/>
        </w:rPr>
        <w:t>(HAPS)</w:t>
      </w:r>
      <w:r>
        <w:rPr>
          <w:rFonts w:hint="cs"/>
          <w:spacing w:val="-2"/>
          <w:rtl/>
          <w:lang w:bidi="ar"/>
        </w:rPr>
        <w:t>. وهذه هي واحدة من حالات التداخل التي ينبغي النظر فيها في إطار البند </w:t>
      </w:r>
      <w:r>
        <w:rPr>
          <w:spacing w:val="-2"/>
          <w:lang w:bidi="ar"/>
        </w:rPr>
        <w:t>20.1</w:t>
      </w:r>
      <w:r>
        <w:rPr>
          <w:rFonts w:hint="cs"/>
          <w:spacing w:val="-2"/>
          <w:rtl/>
          <w:lang w:bidi="ar"/>
        </w:rPr>
        <w:t xml:space="preserve"> من جدول أعمال </w:t>
      </w:r>
      <w:r>
        <w:rPr>
          <w:rFonts w:hint="cs"/>
          <w:spacing w:val="-2"/>
          <w:rtl/>
        </w:rPr>
        <w:t>المؤتمر العالمي للاتصالات الراديوية لعام</w:t>
      </w:r>
      <w:r>
        <w:rPr>
          <w:rFonts w:hint="cs"/>
          <w:spacing w:val="-2"/>
          <w:rtl/>
          <w:lang w:bidi="ar"/>
        </w:rPr>
        <w:t> </w:t>
      </w:r>
      <w:r>
        <w:rPr>
          <w:spacing w:val="-2"/>
        </w:rPr>
        <w:t>2012</w:t>
      </w:r>
      <w:r>
        <w:rPr>
          <w:rFonts w:hint="cs"/>
          <w:spacing w:val="-2"/>
          <w:rtl/>
          <w:lang w:bidi="ar-SY"/>
        </w:rPr>
        <w:t>.</w:t>
      </w:r>
      <w:r>
        <w:rPr>
          <w:rFonts w:hint="cs"/>
          <w:spacing w:val="-2"/>
          <w:rtl/>
          <w:lang w:bidi="ar"/>
        </w:rPr>
        <w:t xml:space="preserve"> ويرد وصف المعلمات والنماذج المستخدمة في التحليل في القسم </w:t>
      </w:r>
      <w:r>
        <w:rPr>
          <w:spacing w:val="-2"/>
          <w:lang w:bidi="ar-SY"/>
        </w:rPr>
        <w:t>2</w:t>
      </w:r>
      <w:r>
        <w:rPr>
          <w:rFonts w:hint="cs"/>
          <w:spacing w:val="-2"/>
          <w:rtl/>
          <w:lang w:bidi="ar-SY"/>
        </w:rPr>
        <w:t>؛ ويرد وصف المعايير المحتملة ل</w:t>
      </w:r>
      <w:r>
        <w:rPr>
          <w:rFonts w:hint="cs"/>
          <w:spacing w:val="-2"/>
          <w:rtl/>
        </w:rPr>
        <w:t xml:space="preserve">نسبة التداخل إلى الضوضاء </w:t>
      </w:r>
      <w:r>
        <w:rPr>
          <w:i/>
          <w:iCs/>
          <w:spacing w:val="-2"/>
        </w:rPr>
        <w:t>(I/N)</w:t>
      </w:r>
      <w:r>
        <w:rPr>
          <w:rFonts w:hint="cs"/>
          <w:spacing w:val="-2"/>
          <w:rtl/>
          <w:lang w:bidi="ar"/>
        </w:rPr>
        <w:t xml:space="preserve"> التي يمكن تطبيقها في القسم </w:t>
      </w:r>
      <w:r>
        <w:rPr>
          <w:spacing w:val="-2"/>
          <w:lang w:bidi="ar"/>
        </w:rPr>
        <w:t>3</w:t>
      </w:r>
      <w:r>
        <w:rPr>
          <w:rFonts w:hint="cs"/>
          <w:spacing w:val="-2"/>
          <w:rtl/>
          <w:lang w:bidi="ar-SY"/>
        </w:rPr>
        <w:t xml:space="preserve">. ويرد عرض المنهجية الموضحة والمطبقة مع </w:t>
      </w:r>
      <w:r>
        <w:rPr>
          <w:rFonts w:hint="cs"/>
          <w:spacing w:val="-2"/>
          <w:rtl/>
          <w:lang w:bidi="ar"/>
        </w:rPr>
        <w:t>النتائج التي تم الحصول عليها وفقها في القسم </w:t>
      </w:r>
      <w:r>
        <w:rPr>
          <w:spacing w:val="-2"/>
          <w:lang w:bidi="ar"/>
        </w:rPr>
        <w:t>4</w:t>
      </w:r>
      <w:r>
        <w:rPr>
          <w:rFonts w:hint="cs"/>
          <w:spacing w:val="-2"/>
          <w:rtl/>
          <w:lang w:bidi="ar-SY"/>
        </w:rPr>
        <w:t xml:space="preserve"> من أجل الحالة التي ترسل فيها منصة</w:t>
      </w:r>
      <w:r>
        <w:rPr>
          <w:rFonts w:hint="cs"/>
          <w:spacing w:val="-2"/>
          <w:rtl/>
          <w:lang w:bidi="ar"/>
        </w:rPr>
        <w:t> </w:t>
      </w:r>
      <w:r>
        <w:rPr>
          <w:spacing w:val="-2"/>
          <w:lang w:bidi="ar-SY"/>
        </w:rPr>
        <w:t>HAPS</w:t>
      </w:r>
      <w:r>
        <w:rPr>
          <w:rFonts w:hint="cs"/>
          <w:spacing w:val="-2"/>
          <w:rtl/>
          <w:lang w:bidi="ar-SY"/>
        </w:rPr>
        <w:t xml:space="preserve"> إلى </w:t>
      </w:r>
      <w:r>
        <w:rPr>
          <w:rFonts w:hint="cs"/>
          <w:spacing w:val="-2"/>
          <w:rtl/>
          <w:lang w:bidi="ar"/>
        </w:rPr>
        <w:t xml:space="preserve">محطة بوابة واحدة فقط. وفي القسم يُنظر في التداخل الكلي عندما ترسل </w:t>
      </w:r>
      <w:r>
        <w:rPr>
          <w:rFonts w:hint="cs"/>
          <w:spacing w:val="-2"/>
          <w:rtl/>
          <w:lang w:bidi="ar-SY"/>
        </w:rPr>
        <w:t>منصة</w:t>
      </w:r>
      <w:r>
        <w:rPr>
          <w:rFonts w:hint="cs"/>
          <w:spacing w:val="-2"/>
          <w:rtl/>
          <w:lang w:bidi="ar"/>
        </w:rPr>
        <w:t> </w:t>
      </w:r>
      <w:r>
        <w:rPr>
          <w:spacing w:val="-2"/>
          <w:lang w:bidi="ar-SY"/>
        </w:rPr>
        <w:t>HAPS</w:t>
      </w:r>
      <w:r>
        <w:rPr>
          <w:rFonts w:hint="cs"/>
          <w:spacing w:val="-2"/>
          <w:rtl/>
          <w:lang w:bidi="ar-SY"/>
        </w:rPr>
        <w:t xml:space="preserve"> إلى</w:t>
      </w:r>
      <w:r>
        <w:rPr>
          <w:rFonts w:hint="cs"/>
          <w:spacing w:val="-2"/>
          <w:rtl/>
          <w:lang w:bidi="ar"/>
        </w:rPr>
        <w:t xml:space="preserve"> عدة محطات أرضية للبوابة في تشكيلة متناظرة. وفي القسم </w:t>
      </w:r>
      <w:r>
        <w:rPr>
          <w:spacing w:val="-2"/>
          <w:lang w:bidi="ar"/>
        </w:rPr>
        <w:t>6</w:t>
      </w:r>
      <w:r>
        <w:rPr>
          <w:rFonts w:hint="cs"/>
          <w:spacing w:val="-2"/>
          <w:rtl/>
          <w:lang w:bidi="ar-SY"/>
        </w:rPr>
        <w:t xml:space="preserve"> يُنظر في</w:t>
      </w:r>
      <w:r>
        <w:rPr>
          <w:rFonts w:hint="cs"/>
          <w:spacing w:val="-2"/>
          <w:rtl/>
          <w:lang w:bidi="ar"/>
        </w:rPr>
        <w:t xml:space="preserve"> تأثير العوامل الأخرى على النتائج التي تم الحصول عليها. وينصرف تركيز الدراسات في هذه الوثيقة إلى النطاق </w:t>
      </w:r>
      <w:r>
        <w:rPr>
          <w:spacing w:val="-2"/>
          <w:lang w:bidi="ar-SY"/>
        </w:rPr>
        <w:t>MHz 6 875-5 925</w:t>
      </w:r>
      <w:r>
        <w:rPr>
          <w:rFonts w:hint="cs"/>
          <w:spacing w:val="-2"/>
          <w:rtl/>
          <w:lang w:bidi="ar"/>
        </w:rPr>
        <w:t xml:space="preserve"> لأنه يستخدم بكثافة في الخدمة الثابتة.</w:t>
      </w:r>
    </w:p>
    <w:p w:rsidR="009B4C67" w:rsidRDefault="009B4C67" w:rsidP="009B4C67">
      <w:pPr>
        <w:pStyle w:val="Heading1"/>
        <w:spacing w:before="240"/>
        <w:rPr>
          <w:rFonts w:hint="cs"/>
          <w:rtl/>
        </w:rPr>
      </w:pPr>
      <w:r>
        <w:t>2</w:t>
      </w:r>
      <w:r>
        <w:tab/>
      </w:r>
      <w:r>
        <w:rPr>
          <w:rFonts w:hint="cs"/>
          <w:rtl/>
        </w:rPr>
        <w:t>وصف النظام ومعلماته</w:t>
      </w:r>
    </w:p>
    <w:p w:rsidR="009B4C67" w:rsidRDefault="009B4C67" w:rsidP="009B4C67">
      <w:pPr>
        <w:rPr>
          <w:rFonts w:hint="cs"/>
          <w:rtl/>
          <w:lang w:bidi="ar-SY"/>
        </w:rPr>
      </w:pPr>
      <w:r>
        <w:rPr>
          <w:rFonts w:hint="cs"/>
          <w:rtl/>
          <w:lang w:bidi="ar"/>
        </w:rPr>
        <w:t xml:space="preserve">إن نظام </w:t>
      </w:r>
      <w:r>
        <w:rPr>
          <w:rFonts w:hint="cs"/>
          <w:rtl/>
        </w:rPr>
        <w:t xml:space="preserve">محطات المنصات عالية الارتفاع </w:t>
      </w:r>
      <w:r>
        <w:t>(HAPS)</w:t>
      </w:r>
      <w:r>
        <w:rPr>
          <w:rFonts w:hint="cs"/>
          <w:rtl/>
          <w:lang w:bidi="ar"/>
        </w:rPr>
        <w:t xml:space="preserve"> قيد النظر في هذه الدراسة</w:t>
      </w:r>
      <w:r>
        <w:rPr>
          <w:rFonts w:hint="cs"/>
          <w:rtl/>
          <w:lang w:bidi="ar-SY"/>
        </w:rPr>
        <w:t xml:space="preserve"> يوفر</w:t>
      </w:r>
      <w:r>
        <w:rPr>
          <w:rFonts w:hint="cs"/>
          <w:rtl/>
          <w:lang w:bidi="ar"/>
        </w:rPr>
        <w:t xml:space="preserve"> الاتصالات لمحطات خمس بوابات. ويبين الشكل </w:t>
      </w:r>
      <w:r>
        <w:rPr>
          <w:lang w:bidi="ar"/>
        </w:rPr>
        <w:t>1</w:t>
      </w:r>
      <w:r>
        <w:rPr>
          <w:rFonts w:hint="cs"/>
          <w:rtl/>
          <w:lang w:bidi="ar-SY"/>
        </w:rPr>
        <w:t xml:space="preserve"> المأخوذ من التوصية </w:t>
      </w:r>
      <w:r>
        <w:rPr>
          <w:lang w:bidi="ar-SY"/>
        </w:rPr>
        <w:t>ITU</w:t>
      </w:r>
      <w:r>
        <w:rPr>
          <w:lang w:bidi="ar-SY"/>
        </w:rPr>
        <w:sym w:font="Symbol" w:char="F02D"/>
      </w:r>
      <w:r>
        <w:rPr>
          <w:lang w:bidi="ar-SY"/>
        </w:rPr>
        <w:t>R F.1891</w:t>
      </w:r>
      <w:r>
        <w:rPr>
          <w:rFonts w:hint="cs"/>
          <w:rtl/>
          <w:lang w:bidi="ar-SY"/>
        </w:rPr>
        <w:t xml:space="preserve"> </w:t>
      </w:r>
      <w:r>
        <w:rPr>
          <w:rFonts w:hint="cs"/>
          <w:rtl/>
          <w:lang w:bidi="ar"/>
        </w:rPr>
        <w:t>التشكيلة الهندسية للنظام. أما خصائص الإشارات المرسلة من مرسل منصة </w:t>
      </w:r>
      <w:r>
        <w:t>HAPS</w:t>
      </w:r>
      <w:r>
        <w:rPr>
          <w:rFonts w:hint="cs"/>
          <w:rtl/>
          <w:lang w:bidi="ar"/>
        </w:rPr>
        <w:t xml:space="preserve"> فهي تلك الواردة في التوصية </w:t>
      </w:r>
      <w:r>
        <w:rPr>
          <w:lang w:bidi="ar-SY"/>
        </w:rPr>
        <w:t>ITU</w:t>
      </w:r>
      <w:r>
        <w:rPr>
          <w:lang w:bidi="ar-SY"/>
        </w:rPr>
        <w:sym w:font="Symbol" w:char="F02D"/>
      </w:r>
      <w:r>
        <w:rPr>
          <w:lang w:bidi="ar-SY"/>
        </w:rPr>
        <w:t>R F.1891</w:t>
      </w:r>
      <w:r>
        <w:rPr>
          <w:rFonts w:hint="cs"/>
          <w:rtl/>
          <w:lang w:bidi="ar-SY"/>
        </w:rPr>
        <w:t xml:space="preserve">. ويرد ملخص لها </w:t>
      </w:r>
      <w:r>
        <w:rPr>
          <w:rFonts w:hint="cs"/>
          <w:rtl/>
          <w:lang w:bidi="ar"/>
        </w:rPr>
        <w:t>في الجدول </w:t>
      </w:r>
      <w:r>
        <w:rPr>
          <w:lang w:bidi="ar"/>
        </w:rPr>
        <w:t>1</w:t>
      </w:r>
      <w:r>
        <w:rPr>
          <w:rFonts w:hint="cs"/>
          <w:rtl/>
          <w:lang w:bidi="ar-SY"/>
        </w:rPr>
        <w:t>.</w:t>
      </w:r>
    </w:p>
    <w:p w:rsidR="009B4C67" w:rsidRDefault="009B4C67" w:rsidP="009B4C67">
      <w:pPr>
        <w:pStyle w:val="FigureNo"/>
        <w:keepNext/>
        <w:spacing w:before="120" w:after="0"/>
        <w:rPr>
          <w:rFonts w:hint="cs"/>
          <w:rtl/>
          <w:lang w:val="en-US"/>
        </w:rPr>
      </w:pPr>
      <w:r>
        <w:rPr>
          <w:rFonts w:hint="cs"/>
          <w:rtl/>
        </w:rPr>
        <w:t xml:space="preserve">الشـكل </w:t>
      </w:r>
      <w:r>
        <w:t>1</w:t>
      </w:r>
    </w:p>
    <w:p w:rsidR="009B4C67" w:rsidRPr="00AA1FD1" w:rsidRDefault="009B4C67" w:rsidP="00AA1FD1">
      <w:pPr>
        <w:pStyle w:val="FigureTitle"/>
        <w:rPr>
          <w:rFonts w:hint="cs"/>
          <w:rtl/>
        </w:rPr>
      </w:pPr>
      <w:r w:rsidRPr="00AA1FD1">
        <w:rPr>
          <w:rFonts w:hint="cs"/>
          <w:rtl/>
        </w:rPr>
        <w:t xml:space="preserve">مثال على تشكيلة محطة بوابة من محطات المنصات عالية الارتفاع </w:t>
      </w:r>
      <w:r w:rsidRPr="00AA1FD1">
        <w:t>(HAPS)</w:t>
      </w:r>
      <w:r w:rsidRPr="00AA1FD1">
        <w:rPr>
          <w:rFonts w:hint="cs"/>
          <w:rtl/>
        </w:rPr>
        <w:br/>
        <w:t>والتداخل الداخلي في شبكة محطات المنصات عالية الارتفاع</w:t>
      </w:r>
    </w:p>
    <w:p w:rsidR="009B4C67" w:rsidRDefault="009B4C67" w:rsidP="009B4C67">
      <w:pPr>
        <w:pStyle w:val="Figuretitle0"/>
        <w:keepNext w:val="0"/>
        <w:keepLines w:val="0"/>
        <w:rPr>
          <w:rFonts w:hint="cs"/>
          <w:rtl/>
          <w:lang w:eastAsia="fr-FR"/>
        </w:rPr>
      </w:pPr>
      <w:r>
        <w:rPr>
          <w:rFonts w:hint="cs"/>
          <w:noProof/>
          <w:rtl/>
          <w:lang w:eastAsia="zh-CN" w:bidi="ar-SA"/>
        </w:rPr>
        <mc:AlternateContent>
          <mc:Choice Requires="wpg">
            <w:drawing>
              <wp:anchor distT="0" distB="0" distL="114300" distR="114300" simplePos="0" relativeHeight="251663872" behindDoc="0" locked="0" layoutInCell="1" allowOverlap="1" wp14:anchorId="4F87992D" wp14:editId="200C2219">
                <wp:simplePos x="0" y="0"/>
                <wp:positionH relativeFrom="column">
                  <wp:posOffset>1188223</wp:posOffset>
                </wp:positionH>
                <wp:positionV relativeFrom="paragraph">
                  <wp:posOffset>570782</wp:posOffset>
                </wp:positionV>
                <wp:extent cx="3904615" cy="1976755"/>
                <wp:effectExtent l="0" t="0" r="635" b="4445"/>
                <wp:wrapNone/>
                <wp:docPr id="27" name="Group 27"/>
                <wp:cNvGraphicFramePr/>
                <a:graphic xmlns:a="http://schemas.openxmlformats.org/drawingml/2006/main">
                  <a:graphicData uri="http://schemas.microsoft.com/office/word/2010/wordprocessingGroup">
                    <wpg:wgp>
                      <wpg:cNvGrpSpPr/>
                      <wpg:grpSpPr bwMode="auto">
                        <a:xfrm>
                          <a:off x="0" y="0"/>
                          <a:ext cx="3904615" cy="1976755"/>
                          <a:chOff x="0" y="0"/>
                          <a:chExt cx="6149" cy="3113"/>
                        </a:xfrm>
                      </wpg:grpSpPr>
                      <wps:wsp>
                        <wps:cNvPr id="28" name="Rectangle 28"/>
                        <wps:cNvSpPr>
                          <a:spLocks noChangeArrowheads="1"/>
                        </wps:cNvSpPr>
                        <wps:spPr bwMode="auto">
                          <a:xfrm>
                            <a:off x="4068" y="0"/>
                            <a:ext cx="208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center"/>
                                <w:rPr>
                                  <w:color w:val="000000"/>
                                  <w:sz w:val="16"/>
                                  <w:szCs w:val="20"/>
                                </w:rPr>
                              </w:pPr>
                              <w:r>
                                <w:rPr>
                                  <w:rFonts w:hint="cs"/>
                                  <w:color w:val="000000"/>
                                  <w:sz w:val="16"/>
                                  <w:szCs w:val="20"/>
                                  <w:rtl/>
                                </w:rPr>
                                <w:t>الشكل ليس مرسوماً وفقاً لمقاييس نسبية صحيحة. زوايا الكشف مشوهة كثيراً</w:t>
                              </w:r>
                            </w:p>
                          </w:txbxContent>
                        </wps:txbx>
                        <wps:bodyPr rot="0" vert="horz" wrap="square" lIns="0" tIns="0" rIns="0" bIns="0" anchor="t" anchorCtr="0" upright="1">
                          <a:spAutoFit/>
                        </wps:bodyPr>
                      </wps:wsp>
                      <wps:wsp>
                        <wps:cNvPr id="29" name="Rectangle 29"/>
                        <wps:cNvSpPr>
                          <a:spLocks noChangeArrowheads="1"/>
                        </wps:cNvSpPr>
                        <wps:spPr bwMode="auto">
                          <a:xfrm>
                            <a:off x="4269" y="589"/>
                            <a:ext cx="59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right"/>
                                <w:rPr>
                                  <w:color w:val="000000"/>
                                  <w:sz w:val="16"/>
                                  <w:szCs w:val="20"/>
                                </w:rPr>
                              </w:pPr>
                              <w:r>
                                <w:rPr>
                                  <w:rFonts w:hint="cs"/>
                                  <w:color w:val="000000"/>
                                  <w:sz w:val="16"/>
                                  <w:szCs w:val="20"/>
                                  <w:rtl/>
                                </w:rPr>
                                <w:t>الإشارة المطلوبة</w:t>
                              </w:r>
                            </w:p>
                          </w:txbxContent>
                        </wps:txbx>
                        <wps:bodyPr rot="0" vert="horz" wrap="square" lIns="0" tIns="0" rIns="0" bIns="0" anchor="t" anchorCtr="0" upright="1">
                          <a:noAutofit/>
                        </wps:bodyPr>
                      </wps:wsp>
                      <wps:wsp>
                        <wps:cNvPr id="30" name="Rectangle 30"/>
                        <wps:cNvSpPr>
                          <a:spLocks noChangeArrowheads="1"/>
                        </wps:cNvSpPr>
                        <wps:spPr bwMode="auto">
                          <a:xfrm>
                            <a:off x="3531" y="1091"/>
                            <a:ext cx="6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center"/>
                                <w:rPr>
                                  <w:color w:val="000000"/>
                                  <w:sz w:val="16"/>
                                  <w:szCs w:val="20"/>
                                </w:rPr>
                              </w:pPr>
                              <w:r>
                                <w:rPr>
                                  <w:rFonts w:hint="cs"/>
                                  <w:color w:val="000000"/>
                                  <w:sz w:val="16"/>
                                  <w:szCs w:val="20"/>
                                  <w:rtl/>
                                </w:rPr>
                                <w:t>إشارة مسببة للتداخل</w:t>
                              </w:r>
                            </w:p>
                          </w:txbxContent>
                        </wps:txbx>
                        <wps:bodyPr rot="0" vert="horz" wrap="square" lIns="0" tIns="0" rIns="0" bIns="0" anchor="t" anchorCtr="0" upright="1">
                          <a:noAutofit/>
                        </wps:bodyPr>
                      </wps:wsp>
                      <wps:wsp>
                        <wps:cNvPr id="31" name="Rectangle 31"/>
                        <wps:cNvSpPr>
                          <a:spLocks noChangeArrowheads="1"/>
                        </wps:cNvSpPr>
                        <wps:spPr bwMode="auto">
                          <a:xfrm>
                            <a:off x="3044" y="2172"/>
                            <a:ext cx="69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center"/>
                                <w:rPr>
                                  <w:color w:val="000000"/>
                                  <w:sz w:val="16"/>
                                  <w:szCs w:val="20"/>
                                </w:rPr>
                              </w:pPr>
                              <w:r>
                                <w:rPr>
                                  <w:rFonts w:hint="cs"/>
                                  <w:color w:val="000000"/>
                                  <w:sz w:val="16"/>
                                  <w:szCs w:val="20"/>
                                  <w:rtl/>
                                </w:rPr>
                                <w:t>الحضيض</w:t>
                              </w:r>
                            </w:p>
                          </w:txbxContent>
                        </wps:txbx>
                        <wps:bodyPr rot="0" vert="horz" wrap="square" lIns="0" tIns="0" rIns="0" bIns="0" anchor="t" anchorCtr="0" upright="1">
                          <a:noAutofit/>
                        </wps:bodyPr>
                      </wps:wsp>
                      <wps:wsp>
                        <wps:cNvPr id="32" name="Rectangle 32"/>
                        <wps:cNvSpPr>
                          <a:spLocks noChangeArrowheads="1"/>
                        </wps:cNvSpPr>
                        <wps:spPr bwMode="auto">
                          <a:xfrm>
                            <a:off x="1303" y="2496"/>
                            <a:ext cx="6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center"/>
                                <w:rPr>
                                  <w:color w:val="000000"/>
                                  <w:sz w:val="16"/>
                                  <w:szCs w:val="20"/>
                                </w:rPr>
                              </w:pPr>
                              <w:r>
                                <w:rPr>
                                  <w:rFonts w:hint="cs"/>
                                  <w:color w:val="000000"/>
                                  <w:sz w:val="16"/>
                                  <w:szCs w:val="20"/>
                                  <w:rtl/>
                                </w:rPr>
                                <w:t>شعاع</w:t>
                              </w:r>
                              <w:r>
                                <w:rPr>
                                  <w:rFonts w:hint="cs"/>
                                  <w:color w:val="000000"/>
                                  <w:sz w:val="16"/>
                                  <w:szCs w:val="20"/>
                                  <w:rtl/>
                                </w:rPr>
                                <w:br/>
                              </w:r>
                              <w:r>
                                <w:rPr>
                                  <w:color w:val="000000"/>
                                  <w:sz w:val="16"/>
                                  <w:szCs w:val="20"/>
                                </w:rPr>
                                <w:t>km 36</w:t>
                              </w:r>
                            </w:p>
                          </w:txbxContent>
                        </wps:txbx>
                        <wps:bodyPr rot="0" vert="horz" wrap="square" lIns="0" tIns="0" rIns="0" bIns="0" anchor="t" anchorCtr="0" upright="1">
                          <a:noAutofit/>
                        </wps:bodyPr>
                      </wps:wsp>
                      <wps:wsp>
                        <wps:cNvPr id="33" name="Rectangle 33"/>
                        <wps:cNvSpPr>
                          <a:spLocks noChangeArrowheads="1"/>
                        </wps:cNvSpPr>
                        <wps:spPr bwMode="auto">
                          <a:xfrm>
                            <a:off x="0" y="2496"/>
                            <a:ext cx="6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jc w:val="center"/>
                                <w:rPr>
                                  <w:color w:val="000000"/>
                                  <w:sz w:val="16"/>
                                  <w:szCs w:val="20"/>
                                </w:rPr>
                              </w:pPr>
                              <w:r>
                                <w:rPr>
                                  <w:rFonts w:hint="cs"/>
                                  <w:color w:val="000000"/>
                                  <w:sz w:val="16"/>
                                  <w:szCs w:val="20"/>
                                  <w:rtl/>
                                </w:rPr>
                                <w:t>منطقة</w:t>
                              </w:r>
                              <w:r>
                                <w:rPr>
                                  <w:rFonts w:hint="cs"/>
                                  <w:color w:val="000000"/>
                                  <w:sz w:val="16"/>
                                  <w:szCs w:val="20"/>
                                  <w:rtl/>
                                </w:rPr>
                                <w:br/>
                              </w:r>
                              <w:r>
                                <w:rPr>
                                  <w:color w:val="000000"/>
                                  <w:sz w:val="16"/>
                                  <w:szCs w:val="20"/>
                                </w:rPr>
                                <w:t>UAC</w:t>
                              </w:r>
                            </w:p>
                          </w:txbxContent>
                        </wps:txbx>
                        <wps:bodyPr rot="0" vert="horz" wrap="square" lIns="0" tIns="0" rIns="0" bIns="0" anchor="t" anchorCtr="0" upright="1">
                          <a:noAutofit/>
                        </wps:bodyPr>
                      </wps:wsp>
                      <wps:wsp>
                        <wps:cNvPr id="34" name="Rectangle 34"/>
                        <wps:cNvSpPr>
                          <a:spLocks noChangeArrowheads="1"/>
                        </wps:cNvSpPr>
                        <wps:spPr bwMode="auto">
                          <a:xfrm>
                            <a:off x="4827" y="2561"/>
                            <a:ext cx="6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0" w:line="160" w:lineRule="exact"/>
                                <w:jc w:val="center"/>
                                <w:rPr>
                                  <w:color w:val="000000"/>
                                  <w:sz w:val="16"/>
                                  <w:szCs w:val="20"/>
                                </w:rPr>
                              </w:pPr>
                              <w:r>
                                <w:rPr>
                                  <w:rFonts w:hint="cs"/>
                                  <w:color w:val="000000"/>
                                  <w:sz w:val="16"/>
                                  <w:szCs w:val="20"/>
                                  <w:rtl/>
                                </w:rPr>
                                <w:t>إشارات</w:t>
                              </w:r>
                              <w:r>
                                <w:rPr>
                                  <w:rFonts w:hint="cs"/>
                                  <w:color w:val="000000"/>
                                  <w:sz w:val="16"/>
                                  <w:szCs w:val="20"/>
                                  <w:rtl/>
                                </w:rPr>
                                <w:br/>
                                <w:t>مسببة للتداخل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9" style="position:absolute;left:0;text-align:left;margin-left:93.55pt;margin-top:44.95pt;width:307.45pt;height:155.65pt;z-index:251663872" coordsize="6149,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">
                <v:rect id="Rectangle 28" o:spid="_x0000_s1030" style="position:absolute;left:4068;width:20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c8EA&#10;AADbAAAADwAAAGRycy9kb3ducmV2LnhtbERPTYvCMBC9C/6HMIIXWVN7EO0aRQTBgyDWPay3oZlt&#10;ujaT0kRb99dvDoLHx/tebXpbiwe1vnKsYDZNQBAXTldcKvi67D8WIHxA1lg7JgVP8rBZDwcrzLTr&#10;+EyPPJQihrDPUIEJocmk9IUhi37qGuLI/bjWYoiwLaVusYvhtpZpksylxYpjg8GGdoaKW363Cvan&#10;74r4T54ny0Xnfov0mptjo9R41G8/QQTqw1v8ch+0gjS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YHPBAAAA2wAAAA8AAAAAAAAAAAAAAAAAmAIAAGRycy9kb3du&#10;cmV2LnhtbFBLBQYAAAAABAAEAPUAAACGAwAAAAA=&#10;" filled="f" stroked="f">
                  <v:textbox style="mso-fit-shape-to-text:t" inset="0,0,0,0">
                    <w:txbxContent>
                      <w:p w:rsidR="00AA1FD1" w:rsidRDefault="00AA1FD1" w:rsidP="009B4C67">
                        <w:pPr>
                          <w:spacing w:before="0"/>
                          <w:jc w:val="center"/>
                          <w:rPr>
                            <w:color w:val="000000"/>
                            <w:sz w:val="16"/>
                            <w:szCs w:val="20"/>
                          </w:rPr>
                        </w:pPr>
                        <w:r>
                          <w:rPr>
                            <w:rFonts w:hint="cs"/>
                            <w:color w:val="000000"/>
                            <w:sz w:val="16"/>
                            <w:szCs w:val="20"/>
                            <w:rtl/>
                          </w:rPr>
                          <w:t>الشكل ليس مرسوماً وفقاً لمقاييس نسبية صحيحة. زوايا الكشف مشوهة كثيراً</w:t>
                        </w:r>
                      </w:p>
                    </w:txbxContent>
                  </v:textbox>
                </v:rect>
                <v:rect id="Rectangle 29" o:spid="_x0000_s1031" style="position:absolute;left:4269;top:589;width:59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AA1FD1" w:rsidRDefault="00AA1FD1" w:rsidP="009B4C67">
                        <w:pPr>
                          <w:spacing w:before="0"/>
                          <w:jc w:val="right"/>
                          <w:rPr>
                            <w:color w:val="000000"/>
                            <w:sz w:val="16"/>
                            <w:szCs w:val="20"/>
                          </w:rPr>
                        </w:pPr>
                        <w:r>
                          <w:rPr>
                            <w:rFonts w:hint="cs"/>
                            <w:color w:val="000000"/>
                            <w:sz w:val="16"/>
                            <w:szCs w:val="20"/>
                            <w:rtl/>
                          </w:rPr>
                          <w:t>الإشارة المطلوبة</w:t>
                        </w:r>
                      </w:p>
                    </w:txbxContent>
                  </v:textbox>
                </v:rect>
                <v:rect id="Rectangle 30" o:spid="_x0000_s1032" style="position:absolute;left:3531;top:1091;width:69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A1FD1" w:rsidRDefault="00AA1FD1" w:rsidP="009B4C67">
                        <w:pPr>
                          <w:spacing w:before="0"/>
                          <w:jc w:val="center"/>
                          <w:rPr>
                            <w:color w:val="000000"/>
                            <w:sz w:val="16"/>
                            <w:szCs w:val="20"/>
                          </w:rPr>
                        </w:pPr>
                        <w:r>
                          <w:rPr>
                            <w:rFonts w:hint="cs"/>
                            <w:color w:val="000000"/>
                            <w:sz w:val="16"/>
                            <w:szCs w:val="20"/>
                            <w:rtl/>
                          </w:rPr>
                          <w:t>إشارة مسببة للتداخل</w:t>
                        </w:r>
                      </w:p>
                    </w:txbxContent>
                  </v:textbox>
                </v:rect>
                <v:rect id="Rectangle 31" o:spid="_x0000_s1033" style="position:absolute;left:3044;top:2172;width:69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A1FD1" w:rsidRDefault="00AA1FD1" w:rsidP="009B4C67">
                        <w:pPr>
                          <w:spacing w:before="0"/>
                          <w:jc w:val="center"/>
                          <w:rPr>
                            <w:color w:val="000000"/>
                            <w:sz w:val="16"/>
                            <w:szCs w:val="20"/>
                          </w:rPr>
                        </w:pPr>
                        <w:r>
                          <w:rPr>
                            <w:rFonts w:hint="cs"/>
                            <w:color w:val="000000"/>
                            <w:sz w:val="16"/>
                            <w:szCs w:val="20"/>
                            <w:rtl/>
                          </w:rPr>
                          <w:t>الحضيض</w:t>
                        </w:r>
                      </w:p>
                    </w:txbxContent>
                  </v:textbox>
                </v:rect>
                <v:rect id="Rectangle 32" o:spid="_x0000_s1034" style="position:absolute;left:1303;top:2496;width:69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AA1FD1" w:rsidRDefault="00AA1FD1" w:rsidP="009B4C67">
                        <w:pPr>
                          <w:spacing w:before="0"/>
                          <w:jc w:val="center"/>
                          <w:rPr>
                            <w:color w:val="000000"/>
                            <w:sz w:val="16"/>
                            <w:szCs w:val="20"/>
                          </w:rPr>
                        </w:pPr>
                        <w:r>
                          <w:rPr>
                            <w:rFonts w:hint="cs"/>
                            <w:color w:val="000000"/>
                            <w:sz w:val="16"/>
                            <w:szCs w:val="20"/>
                            <w:rtl/>
                          </w:rPr>
                          <w:t>شعاع</w:t>
                        </w:r>
                        <w:r>
                          <w:rPr>
                            <w:rFonts w:hint="cs"/>
                            <w:color w:val="000000"/>
                            <w:sz w:val="16"/>
                            <w:szCs w:val="20"/>
                            <w:rtl/>
                          </w:rPr>
                          <w:br/>
                        </w:r>
                        <w:r>
                          <w:rPr>
                            <w:color w:val="000000"/>
                            <w:sz w:val="16"/>
                            <w:szCs w:val="20"/>
                          </w:rPr>
                          <w:t>km 36</w:t>
                        </w:r>
                      </w:p>
                    </w:txbxContent>
                  </v:textbox>
                </v:rect>
                <v:rect id="Rectangle 33" o:spid="_x0000_s1035" style="position:absolute;top:2496;width:69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A1FD1" w:rsidRDefault="00AA1FD1" w:rsidP="009B4C67">
                        <w:pPr>
                          <w:spacing w:before="0"/>
                          <w:jc w:val="center"/>
                          <w:rPr>
                            <w:color w:val="000000"/>
                            <w:sz w:val="16"/>
                            <w:szCs w:val="20"/>
                          </w:rPr>
                        </w:pPr>
                        <w:r>
                          <w:rPr>
                            <w:rFonts w:hint="cs"/>
                            <w:color w:val="000000"/>
                            <w:sz w:val="16"/>
                            <w:szCs w:val="20"/>
                            <w:rtl/>
                          </w:rPr>
                          <w:t>منطقة</w:t>
                        </w:r>
                        <w:r>
                          <w:rPr>
                            <w:rFonts w:hint="cs"/>
                            <w:color w:val="000000"/>
                            <w:sz w:val="16"/>
                            <w:szCs w:val="20"/>
                            <w:rtl/>
                          </w:rPr>
                          <w:br/>
                        </w:r>
                        <w:r>
                          <w:rPr>
                            <w:color w:val="000000"/>
                            <w:sz w:val="16"/>
                            <w:szCs w:val="20"/>
                          </w:rPr>
                          <w:t>UAC</w:t>
                        </w:r>
                      </w:p>
                    </w:txbxContent>
                  </v:textbox>
                </v:rect>
                <v:rect id="Rectangle 34" o:spid="_x0000_s1036" style="position:absolute;left:4827;top:2561;width:69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AA1FD1" w:rsidRDefault="00AA1FD1" w:rsidP="009B4C67">
                        <w:pPr>
                          <w:spacing w:before="0" w:line="160" w:lineRule="exact"/>
                          <w:jc w:val="center"/>
                          <w:rPr>
                            <w:color w:val="000000"/>
                            <w:sz w:val="16"/>
                            <w:szCs w:val="20"/>
                          </w:rPr>
                        </w:pPr>
                        <w:r>
                          <w:rPr>
                            <w:rFonts w:hint="cs"/>
                            <w:color w:val="000000"/>
                            <w:sz w:val="16"/>
                            <w:szCs w:val="20"/>
                            <w:rtl/>
                          </w:rPr>
                          <w:t>إشارات</w:t>
                        </w:r>
                        <w:r>
                          <w:rPr>
                            <w:rFonts w:hint="cs"/>
                            <w:color w:val="000000"/>
                            <w:sz w:val="16"/>
                            <w:szCs w:val="20"/>
                            <w:rtl/>
                          </w:rPr>
                          <w:br/>
                          <w:t>مسببة للتداخل</w:t>
                        </w:r>
                      </w:p>
                    </w:txbxContent>
                  </v:textbox>
                </v:rect>
              </v:group>
            </w:pict>
          </mc:Fallback>
        </mc:AlternateContent>
      </w:r>
      <w:r w:rsidR="00AA1FD1">
        <w:object w:dxaOrig="7035" w:dyaOrig="5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30.55pt;height:254.2pt" o:ole="">
            <v:imagedata r:id="rId15" o:title=""/>
          </v:shape>
          <o:OLEObject Type="Embed" ProgID="CorelDRAW.Graphic.14" ShapeID="_x0000_i1046" DrawAspect="Content" ObjectID="_1389973593" r:id="rId16"/>
        </w:object>
      </w:r>
    </w:p>
    <w:p w:rsidR="009B4C67" w:rsidRDefault="009B4C67" w:rsidP="00AA1FD1">
      <w:pPr>
        <w:pStyle w:val="TableNo1"/>
        <w:tabs>
          <w:tab w:val="left" w:pos="1871"/>
          <w:tab w:val="left" w:pos="2268"/>
        </w:tabs>
        <w:overflowPunct w:val="0"/>
        <w:autoSpaceDE w:val="0"/>
        <w:autoSpaceDN w:val="0"/>
        <w:adjustRightInd w:val="0"/>
        <w:spacing w:before="0" w:after="120" w:line="240" w:lineRule="auto"/>
        <w:textAlignment w:val="baseline"/>
        <w:rPr>
          <w:rFonts w:hint="cs"/>
          <w:rtl/>
          <w:lang w:val="en-GB"/>
        </w:rPr>
      </w:pPr>
      <w:r>
        <w:rPr>
          <w:rFonts w:hint="cs"/>
          <w:rtl/>
          <w:lang w:val="en-GB"/>
        </w:rPr>
        <w:t>الج</w:t>
      </w:r>
      <w:r w:rsidR="00AA1FD1">
        <w:rPr>
          <w:rFonts w:hint="cs"/>
          <w:rtl/>
          <w:lang w:val="en-GB"/>
        </w:rPr>
        <w:t>ـ</w:t>
      </w:r>
      <w:r>
        <w:rPr>
          <w:rFonts w:hint="cs"/>
          <w:rtl/>
          <w:lang w:val="en-GB"/>
        </w:rPr>
        <w:t xml:space="preserve">دول </w:t>
      </w:r>
      <w:r>
        <w:rPr>
          <w:lang w:val="en-GB"/>
        </w:rPr>
        <w:t>1</w:t>
      </w:r>
    </w:p>
    <w:p w:rsidR="009B4C67" w:rsidRDefault="009B4C67" w:rsidP="00AA1FD1">
      <w:pPr>
        <w:pStyle w:val="Tabletitle"/>
        <w:spacing w:after="40"/>
      </w:pPr>
      <w:r>
        <w:rPr>
          <w:rFonts w:hint="cs"/>
          <w:rtl/>
        </w:rPr>
        <w:t xml:space="preserve">تشخيص مرسل منصة </w:t>
      </w:r>
      <w:r>
        <w:t>HAPS</w:t>
      </w:r>
    </w:p>
    <w:tbl>
      <w:tblPr>
        <w:bidiVisual/>
        <w:tblW w:w="7785"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3"/>
        <w:gridCol w:w="1171"/>
        <w:gridCol w:w="1871"/>
      </w:tblGrid>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spacing w:before="60" w:after="60"/>
            </w:pPr>
            <w:r>
              <w:rPr>
                <w:rFonts w:hint="cs"/>
                <w:rtl/>
              </w:rPr>
              <w:t>المعلمة</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spacing w:before="60" w:after="60"/>
            </w:pPr>
            <w:r>
              <w:rPr>
                <w:rFonts w:hint="cs"/>
                <w:rtl/>
              </w:rPr>
              <w:t>الرمز</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spacing w:before="60" w:after="60"/>
            </w:pPr>
            <w:r>
              <w:rPr>
                <w:rFonts w:hint="cs"/>
                <w:rtl/>
              </w:rPr>
              <w:t>القيمة</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bidi="ar-EG"/>
              </w:rPr>
            </w:pPr>
            <w:r>
              <w:rPr>
                <w:rFonts w:hint="cs"/>
                <w:rtl/>
                <w:lang w:bidi="ar-EG"/>
              </w:rPr>
              <w:t xml:space="preserve">التردد </w:t>
            </w:r>
            <w:r>
              <w:t>(GHz)</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i/>
                <w:vanish/>
                <w:lang w:val="en-GB" w:eastAsia="en-US"/>
              </w:rPr>
            </w:pPr>
            <w:r>
              <w:rPr>
                <w:i/>
                <w:vanish/>
              </w:rPr>
              <w:t>f</w:t>
            </w:r>
            <w:r>
              <w:rPr>
                <w:i/>
                <w:vanish/>
                <w:vertAlign w:val="subscript"/>
              </w:rPr>
              <w:t>GHz</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6,5</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rPr>
            </w:pPr>
            <w:r>
              <w:rPr>
                <w:rFonts w:hint="cs"/>
                <w:rtl/>
                <w:lang w:bidi="ar-EG"/>
              </w:rPr>
              <w:t xml:space="preserve">قدرة الإرسال </w:t>
            </w:r>
            <w:r>
              <w:t>(dBW)</w:t>
            </w:r>
          </w:p>
        </w:tc>
        <w:tc>
          <w:tcPr>
            <w:tcW w:w="1172" w:type="dxa"/>
            <w:tcBorders>
              <w:top w:val="single" w:sz="4" w:space="0" w:color="auto"/>
              <w:left w:val="single" w:sz="4" w:space="0" w:color="auto"/>
              <w:bottom w:val="single" w:sz="4" w:space="0" w:color="auto"/>
              <w:right w:val="single" w:sz="4" w:space="0" w:color="auto"/>
            </w:tcBorders>
          </w:tcPr>
          <w:p w:rsidR="009B4C67" w:rsidRDefault="009B4C67" w:rsidP="00AA1FD1">
            <w:pPr>
              <w:pStyle w:val="Tabletext"/>
              <w:spacing w:after="40"/>
              <w:jc w:val="center"/>
              <w:rPr>
                <w:i/>
                <w:lang w:val="en-GB" w:eastAsia="en-US"/>
              </w:rPr>
            </w:pP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22−</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rPr>
            </w:pPr>
            <w:r>
              <w:rPr>
                <w:rFonts w:hint="cs"/>
                <w:rtl/>
              </w:rPr>
              <w:t xml:space="preserve">عرض النطاق </w:t>
            </w:r>
            <w:r>
              <w:t>(MHz)</w:t>
            </w:r>
          </w:p>
        </w:tc>
        <w:tc>
          <w:tcPr>
            <w:tcW w:w="1172" w:type="dxa"/>
            <w:tcBorders>
              <w:top w:val="single" w:sz="4" w:space="0" w:color="auto"/>
              <w:left w:val="single" w:sz="4" w:space="0" w:color="auto"/>
              <w:bottom w:val="single" w:sz="4" w:space="0" w:color="auto"/>
              <w:right w:val="single" w:sz="4" w:space="0" w:color="auto"/>
            </w:tcBorders>
          </w:tcPr>
          <w:p w:rsidR="009B4C67" w:rsidRDefault="009B4C67" w:rsidP="00AA1FD1">
            <w:pPr>
              <w:pStyle w:val="Tabletext"/>
              <w:spacing w:after="40"/>
              <w:jc w:val="center"/>
              <w:rPr>
                <w:i/>
                <w:lang w:val="en-GB" w:eastAsia="en-US"/>
              </w:rPr>
            </w:pP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11</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rPr>
            </w:pPr>
            <w:r>
              <w:rPr>
                <w:rFonts w:hint="cs"/>
                <w:rtl/>
                <w:lang w:bidi="ar-EG"/>
              </w:rPr>
              <w:t xml:space="preserve">كثافة قدرة الإرسال </w:t>
            </w:r>
            <w:r>
              <w:t>(dBW/MHz)</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i/>
                <w:vertAlign w:val="subscript"/>
                <w:lang w:val="en-GB" w:eastAsia="en-US"/>
              </w:rPr>
            </w:pPr>
            <w:r>
              <w:rPr>
                <w:i/>
              </w:rPr>
              <w:t>P</w:t>
            </w:r>
            <w:r>
              <w:rPr>
                <w:i/>
                <w:vertAlign w:val="subscript"/>
              </w:rPr>
              <w:t>t</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32,4−</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rPr>
            </w:pPr>
            <w:r>
              <w:rPr>
                <w:rFonts w:hint="cs"/>
                <w:rtl/>
                <w:lang w:bidi="ar-EG"/>
              </w:rPr>
              <w:t xml:space="preserve">فاقد مغذي الإرسال </w:t>
            </w:r>
            <w:r>
              <w:t>(dB)</w:t>
            </w:r>
          </w:p>
        </w:tc>
        <w:tc>
          <w:tcPr>
            <w:tcW w:w="1172" w:type="dxa"/>
            <w:tcBorders>
              <w:top w:val="single" w:sz="4" w:space="0" w:color="auto"/>
              <w:left w:val="single" w:sz="4" w:space="0" w:color="auto"/>
              <w:bottom w:val="single" w:sz="4" w:space="0" w:color="auto"/>
              <w:right w:val="single" w:sz="4" w:space="0" w:color="auto"/>
            </w:tcBorders>
          </w:tcPr>
          <w:p w:rsidR="009B4C67" w:rsidRDefault="009B4C67" w:rsidP="00AA1FD1">
            <w:pPr>
              <w:pStyle w:val="Tabletext"/>
              <w:spacing w:after="40"/>
              <w:jc w:val="center"/>
              <w:rPr>
                <w:i/>
                <w:lang w:val="en-GB" w:eastAsia="en-US"/>
              </w:rPr>
            </w:pP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4,1</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rPr>
            </w:pPr>
            <w:r>
              <w:rPr>
                <w:rFonts w:hint="cs"/>
                <w:rtl/>
              </w:rPr>
              <w:t xml:space="preserve">الكسب الأقصى للهوائي </w:t>
            </w:r>
            <w:r>
              <w:t>(dBi)</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i/>
                <w:lang w:val="en-GB" w:eastAsia="en-US"/>
              </w:rPr>
            </w:pPr>
            <w:r>
              <w:rPr>
                <w:i/>
              </w:rPr>
              <w:t>G</w:t>
            </w:r>
            <w:r>
              <w:rPr>
                <w:i/>
                <w:vertAlign w:val="subscript"/>
              </w:rPr>
              <w:t>tmax</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30</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spacing w:val="-2"/>
                <w:lang w:val="en-GB" w:eastAsia="en-US" w:bidi="ar-EG"/>
              </w:rPr>
            </w:pPr>
            <w:r>
              <w:rPr>
                <w:rFonts w:hint="cs"/>
                <w:spacing w:val="-2"/>
                <w:rtl/>
                <w:lang w:bidi="ar-EG"/>
              </w:rPr>
              <w:t xml:space="preserve">عرض الحزمة عند مستوى </w:t>
            </w:r>
            <w:r>
              <w:rPr>
                <w:spacing w:val="-2"/>
              </w:rPr>
              <w:t>dB 3</w:t>
            </w:r>
            <w:r>
              <w:rPr>
                <w:rFonts w:hint="cs"/>
                <w:spacing w:val="-2"/>
                <w:rtl/>
                <w:lang w:bidi="ar-EG"/>
              </w:rPr>
              <w:t xml:space="preserve"> في الحزمة الرئيسية (درجات)</w:t>
            </w:r>
          </w:p>
        </w:tc>
        <w:tc>
          <w:tcPr>
            <w:tcW w:w="1172" w:type="dxa"/>
            <w:tcBorders>
              <w:top w:val="single" w:sz="4" w:space="0" w:color="auto"/>
              <w:left w:val="single" w:sz="4" w:space="0" w:color="auto"/>
              <w:bottom w:val="single" w:sz="4" w:space="0" w:color="auto"/>
              <w:right w:val="single" w:sz="4" w:space="0" w:color="auto"/>
            </w:tcBorders>
          </w:tcPr>
          <w:p w:rsidR="009B4C67" w:rsidRDefault="009B4C67" w:rsidP="00AA1FD1">
            <w:pPr>
              <w:pStyle w:val="Tabletext"/>
              <w:spacing w:after="40"/>
              <w:jc w:val="center"/>
              <w:rPr>
                <w:i/>
                <w:lang w:val="en-GB" w:eastAsia="en-US"/>
              </w:rPr>
            </w:pP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5,2</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spacing w:val="-4"/>
                <w:lang w:eastAsia="en-US" w:bidi="ar-EG"/>
              </w:rPr>
            </w:pPr>
            <w:r>
              <w:rPr>
                <w:rFonts w:hint="cs"/>
                <w:spacing w:val="-4"/>
                <w:rtl/>
              </w:rPr>
              <w:t xml:space="preserve">درجات مخطط إشعاع هوائي مرجعي </w:t>
            </w:r>
            <w:r>
              <w:rPr>
                <w:spacing w:val="-4"/>
              </w:rPr>
              <w:sym w:font="Symbol" w:char="F062"/>
            </w:r>
            <w:r>
              <w:rPr>
                <w:i/>
                <w:spacing w:val="-4"/>
                <w:vertAlign w:val="subscript"/>
              </w:rPr>
              <w:t>h</w:t>
            </w:r>
            <w:r>
              <w:rPr>
                <w:rFonts w:hint="cs"/>
                <w:spacing w:val="-4"/>
                <w:rtl/>
                <w:lang w:bidi="ar-EG"/>
              </w:rPr>
              <w:t xml:space="preserve"> من الكسب الأقصى </w:t>
            </w:r>
            <w:r>
              <w:rPr>
                <w:spacing w:val="-4"/>
              </w:rPr>
              <w:t>(dBi)</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i/>
                <w:lang w:val="en-GB" w:eastAsia="en-US"/>
              </w:rPr>
            </w:pPr>
            <w:r>
              <w:rPr>
                <w:i/>
              </w:rPr>
              <w:t>G</w:t>
            </w:r>
            <w:r>
              <w:rPr>
                <w:i/>
                <w:vertAlign w:val="subscript"/>
              </w:rPr>
              <w:t>h</w:t>
            </w:r>
            <w:r>
              <w:t>(</w:t>
            </w:r>
            <w:r>
              <w:sym w:font="Symbol" w:char="F062"/>
            </w:r>
            <w:r>
              <w:rPr>
                <w:i/>
                <w:vertAlign w:val="subscript"/>
              </w:rPr>
              <w:t>h</w:t>
            </w:r>
            <w:r>
              <w:t>)</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rPr>
                <w:rFonts w:hint="cs"/>
                <w:b/>
                <w:rtl/>
              </w:rPr>
              <w:t>القرار</w:t>
            </w:r>
            <w:r>
              <w:rPr>
                <w:rFonts w:hint="cs"/>
                <w:bCs/>
                <w:rtl/>
              </w:rPr>
              <w:t xml:space="preserve"> </w:t>
            </w:r>
            <w:r>
              <w:rPr>
                <w:bCs/>
              </w:rPr>
              <w:t>221 (Rev.WRC-07)</w:t>
            </w:r>
          </w:p>
        </w:tc>
      </w:tr>
      <w:tr w:rsidR="009B4C67" w:rsidTr="009B4C67">
        <w:trPr>
          <w:jc w:val="center"/>
        </w:trPr>
        <w:tc>
          <w:tcPr>
            <w:tcW w:w="4746"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rPr>
                <w:lang w:val="en-GB" w:eastAsia="en-US" w:bidi="ar-EG"/>
              </w:rPr>
            </w:pPr>
            <w:r>
              <w:rPr>
                <w:rFonts w:hint="cs"/>
                <w:rtl/>
              </w:rPr>
              <w:t xml:space="preserve">ارتفاع منصة </w:t>
            </w:r>
            <w:r>
              <w:t>(km) HAPS</w:t>
            </w:r>
          </w:p>
        </w:tc>
        <w:tc>
          <w:tcPr>
            <w:tcW w:w="11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i/>
                <w:lang w:val="en-GB" w:eastAsia="en-US"/>
              </w:rPr>
            </w:pPr>
            <w:r>
              <w:rPr>
                <w:i/>
              </w:rPr>
              <w:t>A</w:t>
            </w:r>
            <w:r>
              <w:rPr>
                <w:i/>
                <w:vertAlign w:val="subscript"/>
              </w:rPr>
              <w:t>h</w:t>
            </w:r>
          </w:p>
        </w:tc>
        <w:tc>
          <w:tcPr>
            <w:tcW w:w="1872" w:type="dxa"/>
            <w:tcBorders>
              <w:top w:val="single" w:sz="4" w:space="0" w:color="auto"/>
              <w:left w:val="single" w:sz="4" w:space="0" w:color="auto"/>
              <w:bottom w:val="single" w:sz="4" w:space="0" w:color="auto"/>
              <w:right w:val="single" w:sz="4" w:space="0" w:color="auto"/>
            </w:tcBorders>
            <w:hideMark/>
          </w:tcPr>
          <w:p w:rsidR="009B4C67" w:rsidRDefault="009B4C67" w:rsidP="00AA1FD1">
            <w:pPr>
              <w:pStyle w:val="Tabletext"/>
              <w:spacing w:after="40"/>
              <w:jc w:val="center"/>
              <w:rPr>
                <w:lang w:val="en-GB" w:eastAsia="en-US"/>
              </w:rPr>
            </w:pPr>
            <w:r>
              <w:t>21,0</w:t>
            </w:r>
          </w:p>
        </w:tc>
      </w:tr>
    </w:tbl>
    <w:p w:rsidR="009B4C67" w:rsidRDefault="009B4C67" w:rsidP="009B4C67">
      <w:pPr>
        <w:keepNext/>
        <w:keepLines/>
        <w:spacing w:before="240"/>
        <w:rPr>
          <w:rFonts w:hint="cs"/>
          <w:rtl/>
          <w:lang w:val="en-GB" w:eastAsia="en-US"/>
        </w:rPr>
      </w:pPr>
      <w:r>
        <w:rPr>
          <w:rFonts w:hint="cs"/>
          <w:rtl/>
        </w:rPr>
        <w:t xml:space="preserve">يُنظر في هوائي </w:t>
      </w:r>
      <w:r>
        <w:t>HAPS</w:t>
      </w:r>
      <w:r>
        <w:rPr>
          <w:rFonts w:hint="cs"/>
          <w:rtl/>
        </w:rPr>
        <w:t xml:space="preserve"> التالي في هذه التحليلات:</w:t>
      </w:r>
    </w:p>
    <w:p w:rsidR="009B4C67" w:rsidRDefault="009B4C67" w:rsidP="009B4C67">
      <w:pPr>
        <w:rPr>
          <w:rFonts w:hint="cs"/>
          <w:rtl/>
          <w:lang w:bidi="ar-EG"/>
        </w:rPr>
      </w:pPr>
      <w:r>
        <w:rPr>
          <w:rFonts w:hint="cs"/>
          <w:rtl/>
          <w:lang w:eastAsia="zh-CN" w:bidi="ar"/>
        </w:rPr>
        <w:t xml:space="preserve">صفيف هوائيات القرار </w:t>
      </w:r>
      <w:r>
        <w:rPr>
          <w:lang w:eastAsia="zh-CN" w:bidi="ar-EG"/>
        </w:rPr>
        <w:t>221 (Rev.WRC-07)</w:t>
      </w:r>
      <w:r>
        <w:rPr>
          <w:rFonts w:hint="cs"/>
          <w:rtl/>
          <w:lang w:eastAsia="zh-CN" w:bidi="ar-EG"/>
        </w:rPr>
        <w:t xml:space="preserve">: ذلك هو المخطط الإشعاعي الذي يظهر في </w:t>
      </w:r>
      <w:r>
        <w:rPr>
          <w:rFonts w:hint="cs"/>
          <w:rtl/>
          <w:lang w:eastAsia="zh-CN" w:bidi="ar"/>
        </w:rPr>
        <w:t xml:space="preserve">القرار </w:t>
      </w:r>
      <w:r>
        <w:rPr>
          <w:lang w:eastAsia="zh-CN" w:bidi="ar-EG"/>
        </w:rPr>
        <w:t>221 (Rev.WRC-07)</w:t>
      </w:r>
      <w:r>
        <w:rPr>
          <w:rFonts w:hint="cs"/>
          <w:rtl/>
          <w:lang w:eastAsia="zh-CN" w:bidi="ar-EG"/>
        </w:rPr>
        <w:t xml:space="preserve">. </w:t>
      </w:r>
      <w:r>
        <w:rPr>
          <w:rFonts w:hint="cs"/>
          <w:rtl/>
        </w:rPr>
        <w:t xml:space="preserve">ويبلغ فيه مستوى الفص الجانبي القريب </w:t>
      </w:r>
      <w:r>
        <w:t>dB 25</w:t>
      </w:r>
      <w:r>
        <w:rPr>
          <w:rFonts w:hint="cs"/>
          <w:rtl/>
        </w:rPr>
        <w:t xml:space="preserve"> دون كسب الحزمة الرئيسية البالغ </w:t>
      </w:r>
      <w:r>
        <w:t>dBi 30</w:t>
      </w:r>
      <w:r>
        <w:rPr>
          <w:rFonts w:hint="cs"/>
          <w:rtl/>
          <w:lang w:bidi="ar-EG"/>
        </w:rPr>
        <w:t>. ويبلغ كسب الزاوية التي تزيد عن </w:t>
      </w:r>
      <w:r>
        <w:rPr>
          <w:rFonts w:cs="Times New Roman"/>
        </w:rPr>
        <w:t>°</w:t>
      </w:r>
      <w:r>
        <w:rPr>
          <w:lang w:bidi="ar-EG"/>
        </w:rPr>
        <w:t>63</w:t>
      </w:r>
      <w:r>
        <w:rPr>
          <w:rFonts w:hint="cs"/>
          <w:rtl/>
          <w:lang w:bidi="ar-EG"/>
        </w:rPr>
        <w:t xml:space="preserve"> من محور الحزمة الرئيسية </w:t>
      </w:r>
      <w:r>
        <w:t>dBi 43−</w:t>
      </w:r>
      <w:r>
        <w:rPr>
          <w:rFonts w:hint="cs"/>
          <w:rtl/>
          <w:lang w:bidi="ar-EG"/>
        </w:rPr>
        <w:t xml:space="preserve"> على النحو الموضح في الشكل </w:t>
      </w:r>
      <w:r>
        <w:rPr>
          <w:lang w:bidi="ar-EG"/>
        </w:rPr>
        <w:t>2</w:t>
      </w:r>
      <w:r>
        <w:rPr>
          <w:rFonts w:hint="cs"/>
          <w:rtl/>
          <w:lang w:bidi="ar-EG"/>
        </w:rPr>
        <w:t>.</w:t>
      </w:r>
    </w:p>
    <w:p w:rsidR="009B4C67" w:rsidRDefault="009B4C67" w:rsidP="009B4C67">
      <w:pPr>
        <w:rPr>
          <w:rFonts w:hint="cs"/>
          <w:rtl/>
          <w:lang w:val="en-GB"/>
        </w:rPr>
      </w:pPr>
      <w:r>
        <w:rPr>
          <w:rFonts w:hint="cs"/>
          <w:rtl/>
        </w:rPr>
        <w:t>ولم يصنَّع أو يبيَّن نموذج عامل لهوائي يطابق هذا المخطط الإشعاعي.</w:t>
      </w:r>
    </w:p>
    <w:p w:rsidR="009B4C67" w:rsidRDefault="009B4C67" w:rsidP="009B4C67">
      <w:pPr>
        <w:pStyle w:val="FigureNo"/>
        <w:rPr>
          <w:rFonts w:hint="cs"/>
          <w:rtl/>
          <w:lang w:val="en-US" w:eastAsia="en-US" w:bidi="ar-SA"/>
        </w:rPr>
      </w:pPr>
      <w:r>
        <w:rPr>
          <w:rFonts w:hint="cs"/>
          <w:rtl/>
        </w:rPr>
        <w:t>الش</w:t>
      </w:r>
      <w:r w:rsidR="00AA1FD1">
        <w:rPr>
          <w:rFonts w:hint="cs"/>
          <w:rtl/>
        </w:rPr>
        <w:t>ـ</w:t>
      </w:r>
      <w:r>
        <w:rPr>
          <w:rFonts w:hint="cs"/>
          <w:rtl/>
        </w:rPr>
        <w:t xml:space="preserve">كل </w:t>
      </w:r>
      <w:r>
        <w:t>2</w:t>
      </w:r>
    </w:p>
    <w:p w:rsidR="009B4C67" w:rsidRDefault="00AA1FD1" w:rsidP="00AA1FD1">
      <w:pPr>
        <w:pStyle w:val="FigureTitle"/>
        <w:rPr>
          <w:rFonts w:hint="cs"/>
          <w:rtl/>
        </w:rPr>
      </w:pPr>
      <w:r>
        <w:rPr>
          <w:rFonts w:hint="cs"/>
          <w:noProof/>
          <w:rtl/>
          <w:lang w:eastAsia="zh-CN"/>
        </w:rPr>
        <mc:AlternateContent>
          <mc:Choice Requires="wpg">
            <w:drawing>
              <wp:anchor distT="0" distB="0" distL="114300" distR="114300" simplePos="0" relativeHeight="251665920" behindDoc="0" locked="0" layoutInCell="1" allowOverlap="1" wp14:anchorId="536B5EC5" wp14:editId="591F8089">
                <wp:simplePos x="0" y="0"/>
                <wp:positionH relativeFrom="column">
                  <wp:posOffset>830211</wp:posOffset>
                </wp:positionH>
                <wp:positionV relativeFrom="paragraph">
                  <wp:posOffset>231278</wp:posOffset>
                </wp:positionV>
                <wp:extent cx="3566501" cy="3562185"/>
                <wp:effectExtent l="0" t="0" r="15240" b="635"/>
                <wp:wrapNone/>
                <wp:docPr id="23" name="Group 23"/>
                <wp:cNvGraphicFramePr/>
                <a:graphic xmlns:a="http://schemas.openxmlformats.org/drawingml/2006/main">
                  <a:graphicData uri="http://schemas.microsoft.com/office/word/2010/wordprocessingGroup">
                    <wpg:wgp>
                      <wpg:cNvGrpSpPr/>
                      <wpg:grpSpPr bwMode="auto">
                        <a:xfrm>
                          <a:off x="0" y="0"/>
                          <a:ext cx="3566501" cy="3562185"/>
                          <a:chOff x="196" y="0"/>
                          <a:chExt cx="5871" cy="6503"/>
                        </a:xfrm>
                      </wpg:grpSpPr>
                      <wps:wsp>
                        <wps:cNvPr id="24" name="Text Box 45"/>
                        <wps:cNvSpPr txBox="1">
                          <a:spLocks noChangeArrowheads="1"/>
                        </wps:cNvSpPr>
                        <wps:spPr bwMode="auto">
                          <a:xfrm>
                            <a:off x="2290" y="0"/>
                            <a:ext cx="377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AA1FD1">
                              <w:pPr>
                                <w:spacing w:before="40" w:after="40" w:line="168" w:lineRule="auto"/>
                                <w:jc w:val="center"/>
                                <w:rPr>
                                  <w:sz w:val="18"/>
                                  <w:szCs w:val="24"/>
                                  <w:lang w:bidi="ar-EG"/>
                                </w:rPr>
                              </w:pPr>
                              <w:r>
                                <w:rPr>
                                  <w:rFonts w:hint="cs"/>
                                  <w:sz w:val="18"/>
                                  <w:szCs w:val="24"/>
                                  <w:rtl/>
                                  <w:lang w:bidi="ar-EG"/>
                                </w:rPr>
                                <w:t xml:space="preserve">مخطط هوائي مرجعي وفق القرار </w:t>
                              </w:r>
                              <w:r>
                                <w:rPr>
                                  <w:sz w:val="18"/>
                                  <w:szCs w:val="24"/>
                                  <w:lang w:bidi="ar-EG"/>
                                </w:rPr>
                                <w:t>221</w:t>
                              </w:r>
                            </w:p>
                          </w:txbxContent>
                        </wps:txbx>
                        <wps:bodyPr rot="0" vert="horz" wrap="square" lIns="0" tIns="0" rIns="0" bIns="0" anchor="t" anchorCtr="0" upright="1">
                          <a:noAutofit/>
                        </wps:bodyPr>
                      </wps:wsp>
                      <wps:wsp>
                        <wps:cNvPr id="25" name="Text Box 46"/>
                        <wps:cNvSpPr txBox="1">
                          <a:spLocks noChangeArrowheads="1"/>
                        </wps:cNvSpPr>
                        <wps:spPr bwMode="auto">
                          <a:xfrm>
                            <a:off x="196" y="956"/>
                            <a:ext cx="406"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AA1FD1">
                              <w:pPr>
                                <w:spacing w:before="40" w:after="40" w:line="168" w:lineRule="auto"/>
                                <w:jc w:val="center"/>
                                <w:rPr>
                                  <w:sz w:val="18"/>
                                  <w:szCs w:val="24"/>
                                  <w:lang w:bidi="ar-EG"/>
                                </w:rPr>
                              </w:pPr>
                              <w:r>
                                <w:rPr>
                                  <w:rFonts w:hint="cs"/>
                                  <w:sz w:val="18"/>
                                  <w:szCs w:val="24"/>
                                  <w:rtl/>
                                  <w:lang w:bidi="ar-EG"/>
                                </w:rPr>
                                <w:t xml:space="preserve">كسب الهوائي </w:t>
                              </w:r>
                              <w:r>
                                <w:rPr>
                                  <w:sz w:val="18"/>
                                  <w:szCs w:val="24"/>
                                  <w:lang w:bidi="ar-EG"/>
                                </w:rPr>
                                <w:t>(dBi)</w:t>
                              </w:r>
                              <w:r>
                                <w:rPr>
                                  <w:rFonts w:hint="cs"/>
                                  <w:sz w:val="18"/>
                                  <w:szCs w:val="24"/>
                                  <w:rtl/>
                                  <w:lang w:bidi="ar-EG"/>
                                </w:rPr>
                                <w:t xml:space="preserve"> لهوائي بذروة كسب قدرها </w:t>
                              </w:r>
                              <w:r>
                                <w:rPr>
                                  <w:sz w:val="18"/>
                                  <w:szCs w:val="24"/>
                                  <w:lang w:bidi="ar-EG"/>
                                </w:rPr>
                                <w:t>dBi 30</w:t>
                              </w:r>
                            </w:p>
                          </w:txbxContent>
                        </wps:txbx>
                        <wps:bodyPr rot="0" vert="vert270" wrap="square" lIns="0" tIns="0" rIns="0" bIns="0" anchor="t" anchorCtr="0" upright="1">
                          <a:noAutofit/>
                        </wps:bodyPr>
                      </wps:wsp>
                      <wps:wsp>
                        <wps:cNvPr id="26" name="Text Box 47"/>
                        <wps:cNvSpPr txBox="1">
                          <a:spLocks noChangeArrowheads="1"/>
                        </wps:cNvSpPr>
                        <wps:spPr bwMode="auto">
                          <a:xfrm>
                            <a:off x="3285" y="6096"/>
                            <a:ext cx="176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AA1FD1">
                              <w:pPr>
                                <w:spacing w:before="40" w:after="40" w:line="168" w:lineRule="auto"/>
                                <w:jc w:val="center"/>
                                <w:rPr>
                                  <w:sz w:val="18"/>
                                  <w:szCs w:val="24"/>
                                  <w:lang w:bidi="ar-EG"/>
                                </w:rPr>
                              </w:pPr>
                              <w:r>
                                <w:rPr>
                                  <w:rFonts w:hint="cs"/>
                                  <w:sz w:val="18"/>
                                  <w:szCs w:val="24"/>
                                  <w:rtl/>
                                  <w:lang w:bidi="ar-EG"/>
                                </w:rPr>
                                <w:t>الزاوية (درجات)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7" style="position:absolute;left:0;text-align:left;margin-left:65.35pt;margin-top:18.2pt;width:280.85pt;height:280.5pt;z-index:251665920" coordorigin="196" coordsize="587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">
                <v:shape id="Text Box 45" o:spid="_x0000_s1038" type="#_x0000_t202" style="position:absolute;left:2290;width:377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A1FD1" w:rsidRDefault="00AA1FD1" w:rsidP="00AA1FD1">
                        <w:pPr>
                          <w:spacing w:before="40" w:after="40" w:line="168" w:lineRule="auto"/>
                          <w:jc w:val="center"/>
                          <w:rPr>
                            <w:sz w:val="18"/>
                            <w:szCs w:val="24"/>
                            <w:lang w:bidi="ar-EG"/>
                          </w:rPr>
                        </w:pPr>
                        <w:r>
                          <w:rPr>
                            <w:rFonts w:hint="cs"/>
                            <w:sz w:val="18"/>
                            <w:szCs w:val="24"/>
                            <w:rtl/>
                            <w:lang w:bidi="ar-EG"/>
                          </w:rPr>
                          <w:t xml:space="preserve">مخطط هوائي مرجعي وفق القرار </w:t>
                        </w:r>
                        <w:r>
                          <w:rPr>
                            <w:sz w:val="18"/>
                            <w:szCs w:val="24"/>
                            <w:lang w:bidi="ar-EG"/>
                          </w:rPr>
                          <w:t>221</w:t>
                        </w:r>
                      </w:p>
                    </w:txbxContent>
                  </v:textbox>
                </v:shape>
                <v:shape id="Text Box 46" o:spid="_x0000_s1039" type="#_x0000_t202" style="position:absolute;left:196;top:956;width:406;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AA1FD1" w:rsidRDefault="00AA1FD1" w:rsidP="00AA1FD1">
                        <w:pPr>
                          <w:spacing w:before="40" w:after="40" w:line="168" w:lineRule="auto"/>
                          <w:jc w:val="center"/>
                          <w:rPr>
                            <w:sz w:val="18"/>
                            <w:szCs w:val="24"/>
                            <w:lang w:bidi="ar-EG"/>
                          </w:rPr>
                        </w:pPr>
                        <w:r>
                          <w:rPr>
                            <w:rFonts w:hint="cs"/>
                            <w:sz w:val="18"/>
                            <w:szCs w:val="24"/>
                            <w:rtl/>
                            <w:lang w:bidi="ar-EG"/>
                          </w:rPr>
                          <w:t xml:space="preserve">كسب الهوائي </w:t>
                        </w:r>
                        <w:r>
                          <w:rPr>
                            <w:sz w:val="18"/>
                            <w:szCs w:val="24"/>
                            <w:lang w:bidi="ar-EG"/>
                          </w:rPr>
                          <w:t>(dBi)</w:t>
                        </w:r>
                        <w:r>
                          <w:rPr>
                            <w:rFonts w:hint="cs"/>
                            <w:sz w:val="18"/>
                            <w:szCs w:val="24"/>
                            <w:rtl/>
                            <w:lang w:bidi="ar-EG"/>
                          </w:rPr>
                          <w:t xml:space="preserve"> لهوائي بذروة كسب قدرها </w:t>
                        </w:r>
                        <w:r>
                          <w:rPr>
                            <w:sz w:val="18"/>
                            <w:szCs w:val="24"/>
                            <w:lang w:bidi="ar-EG"/>
                          </w:rPr>
                          <w:t>dBi 30</w:t>
                        </w:r>
                      </w:p>
                    </w:txbxContent>
                  </v:textbox>
                </v:shape>
                <v:shape id="Text Box 47" o:spid="_x0000_s1040" type="#_x0000_t202" style="position:absolute;left:3285;top:6096;width:176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A1FD1" w:rsidRDefault="00AA1FD1" w:rsidP="00AA1FD1">
                        <w:pPr>
                          <w:spacing w:before="40" w:after="40" w:line="168" w:lineRule="auto"/>
                          <w:jc w:val="center"/>
                          <w:rPr>
                            <w:sz w:val="18"/>
                            <w:szCs w:val="24"/>
                            <w:lang w:bidi="ar-EG"/>
                          </w:rPr>
                        </w:pPr>
                        <w:r>
                          <w:rPr>
                            <w:rFonts w:hint="cs"/>
                            <w:sz w:val="18"/>
                            <w:szCs w:val="24"/>
                            <w:rtl/>
                            <w:lang w:bidi="ar-EG"/>
                          </w:rPr>
                          <w:t>الزاوية (درجات)</w:t>
                        </w:r>
                      </w:p>
                    </w:txbxContent>
                  </v:textbox>
                </v:shape>
              </v:group>
            </w:pict>
          </mc:Fallback>
        </mc:AlternateContent>
      </w:r>
      <w:r w:rsidR="009B4C67">
        <w:rPr>
          <w:rFonts w:hint="cs"/>
          <w:rtl/>
        </w:rPr>
        <w:t xml:space="preserve">مخطط كسب هوائي ذروة كسبه </w:t>
      </w:r>
      <w:r w:rsidR="009B4C67">
        <w:t>30</w:t>
      </w:r>
      <w:r w:rsidR="009B4C67">
        <w:rPr>
          <w:rFonts w:hint="cs"/>
          <w:rtl/>
        </w:rPr>
        <w:t xml:space="preserve"> </w:t>
      </w:r>
      <w:r w:rsidR="009B4C67">
        <w:t>dBi</w:t>
      </w:r>
      <w:r w:rsidR="009B4C67">
        <w:rPr>
          <w:rFonts w:hint="cs"/>
          <w:rtl/>
        </w:rPr>
        <w:t xml:space="preserve"> وفق القرار </w:t>
      </w:r>
      <w:r w:rsidR="009B4C67">
        <w:t>221</w:t>
      </w:r>
    </w:p>
    <w:p w:rsidR="00AA1FD1" w:rsidRPr="00AA1FD1" w:rsidRDefault="00AA1FD1" w:rsidP="00AA1FD1">
      <w:pPr>
        <w:spacing w:before="0" w:line="120" w:lineRule="auto"/>
        <w:rPr>
          <w:lang w:val="fr-FR" w:bidi="ar-EG"/>
        </w:rPr>
      </w:pPr>
    </w:p>
    <w:p w:rsidR="009B4C67" w:rsidRPr="00AA1FD1" w:rsidRDefault="00AA1FD1" w:rsidP="00AA1FD1">
      <w:pPr>
        <w:pStyle w:val="Figuretitle0"/>
        <w:keepNext w:val="0"/>
        <w:keepLines w:val="0"/>
        <w:rPr>
          <w:rFonts w:hint="cs"/>
          <w:b w:val="0"/>
          <w:bCs w:val="0"/>
          <w:rtl/>
          <w:lang w:eastAsia="fr-FR" w:bidi="ar-SA"/>
        </w:rPr>
      </w:pPr>
      <w:r>
        <w:object w:dxaOrig="7485" w:dyaOrig="6690">
          <v:shape id="_x0000_i1026" type="#_x0000_t75" style="width:318.7pt;height:284.25pt" o:ole="">
            <v:imagedata r:id="rId17" o:title=""/>
          </v:shape>
          <o:OLEObject Type="Embed" ProgID="CorelDRAW.Graphic.14" ShapeID="_x0000_i1026" DrawAspect="Content" ObjectID="_1389973594" r:id="rId18"/>
        </w:object>
      </w:r>
    </w:p>
    <w:p w:rsidR="009B4C67" w:rsidRDefault="009B4C67" w:rsidP="009B4C67">
      <w:pPr>
        <w:rPr>
          <w:rFonts w:hint="cs"/>
          <w:spacing w:val="-6"/>
          <w:rtl/>
          <w:lang w:bidi="ar-SY"/>
        </w:rPr>
      </w:pPr>
      <w:r>
        <w:rPr>
          <w:rFonts w:hint="cs"/>
          <w:spacing w:val="-6"/>
          <w:rtl/>
        </w:rPr>
        <w:t>يرد ملخص للخصائص المفترضة لمستقبِل الخدمة الثابتة في الجدول </w:t>
      </w:r>
      <w:r>
        <w:rPr>
          <w:spacing w:val="-6"/>
        </w:rPr>
        <w:t>2</w:t>
      </w:r>
      <w:r>
        <w:rPr>
          <w:rFonts w:hint="cs"/>
          <w:spacing w:val="-6"/>
          <w:rtl/>
          <w:lang w:bidi="ar-SY"/>
        </w:rPr>
        <w:t xml:space="preserve">. وتتسق هذه القيم مع القيم الواردة في التوصية </w:t>
      </w:r>
      <w:r>
        <w:rPr>
          <w:spacing w:val="-6"/>
        </w:rPr>
        <w:t>ITU</w:t>
      </w:r>
      <w:r>
        <w:rPr>
          <w:spacing w:val="-6"/>
        </w:rPr>
        <w:sym w:font="Symbol" w:char="F02D"/>
      </w:r>
      <w:r>
        <w:rPr>
          <w:spacing w:val="-6"/>
        </w:rPr>
        <w:t>R F.758</w:t>
      </w:r>
      <w:r>
        <w:rPr>
          <w:rFonts w:hint="cs"/>
          <w:spacing w:val="-6"/>
          <w:rtl/>
          <w:lang w:bidi="ar-SY"/>
        </w:rPr>
        <w:t>.</w:t>
      </w:r>
    </w:p>
    <w:p w:rsidR="009B4C67" w:rsidRDefault="009B4C67" w:rsidP="009B4C67">
      <w:pPr>
        <w:pStyle w:val="TableNo1"/>
        <w:keepLines/>
        <w:tabs>
          <w:tab w:val="left" w:pos="1871"/>
          <w:tab w:val="left" w:pos="2268"/>
        </w:tabs>
        <w:overflowPunct w:val="0"/>
        <w:autoSpaceDE w:val="0"/>
        <w:autoSpaceDN w:val="0"/>
        <w:adjustRightInd w:val="0"/>
        <w:spacing w:after="120" w:line="240" w:lineRule="auto"/>
        <w:textAlignment w:val="baseline"/>
        <w:rPr>
          <w:rFonts w:hint="cs"/>
          <w:rtl/>
        </w:rPr>
      </w:pPr>
      <w:r>
        <w:rPr>
          <w:rFonts w:hint="cs"/>
          <w:rtl/>
          <w:lang w:val="en-GB"/>
        </w:rPr>
        <w:t>الج</w:t>
      </w:r>
      <w:r w:rsidR="00AA1FD1">
        <w:rPr>
          <w:rFonts w:hint="cs"/>
          <w:rtl/>
          <w:lang w:val="en-GB"/>
        </w:rPr>
        <w:t>ـ</w:t>
      </w:r>
      <w:r>
        <w:rPr>
          <w:rFonts w:hint="cs"/>
          <w:rtl/>
          <w:lang w:val="en-GB"/>
        </w:rPr>
        <w:t>دول</w:t>
      </w:r>
      <w:r>
        <w:rPr>
          <w:rFonts w:hint="cs"/>
          <w:rtl/>
        </w:rPr>
        <w:t xml:space="preserve"> </w:t>
      </w:r>
      <w:r>
        <w:t>2</w:t>
      </w:r>
    </w:p>
    <w:p w:rsidR="009B4C67" w:rsidRDefault="009B4C67" w:rsidP="009B4C67">
      <w:pPr>
        <w:pStyle w:val="Tabletitle"/>
        <w:rPr>
          <w:rFonts w:hint="cs"/>
          <w:rtl/>
        </w:rPr>
      </w:pPr>
      <w:r>
        <w:rPr>
          <w:rFonts w:hint="cs"/>
          <w:rtl/>
          <w:lang w:val="en-GB" w:bidi="ar-SA"/>
        </w:rPr>
        <w:t>معلمات</w:t>
      </w:r>
      <w:r>
        <w:rPr>
          <w:rFonts w:hint="cs"/>
          <w:rtl/>
        </w:rPr>
        <w:t xml:space="preserve"> الخدمة الثابتة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1183"/>
        <w:gridCol w:w="2160"/>
      </w:tblGrid>
      <w:tr w:rsidR="009B4C67" w:rsidTr="009B4C67">
        <w:trPr>
          <w:tblHeade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keepLines/>
              <w:spacing w:before="60" w:after="60"/>
            </w:pPr>
            <w:r>
              <w:rPr>
                <w:rFonts w:hint="cs"/>
                <w:rtl/>
              </w:rPr>
              <w:t>المعلمة</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keepLines/>
              <w:spacing w:before="60" w:after="60"/>
            </w:pPr>
            <w:r>
              <w:rPr>
                <w:rFonts w:hint="cs"/>
                <w:rtl/>
              </w:rPr>
              <w:t>الرمز</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head"/>
              <w:keepLines/>
              <w:spacing w:before="60" w:after="60"/>
            </w:pPr>
            <w:r>
              <w:rPr>
                <w:rFonts w:hint="cs"/>
                <w:rtl/>
              </w:rPr>
              <w:t>القيمة</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التردد </w:t>
            </w:r>
            <w:r>
              <w:t xml:space="preserve"> (GHz)</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vertAlign w:val="subscript"/>
                <w:lang w:val="en-GB" w:eastAsia="en-US"/>
              </w:rPr>
            </w:pPr>
            <w:r>
              <w:rPr>
                <w:i/>
              </w:rPr>
              <w:t>f</w:t>
            </w:r>
            <w:r>
              <w:rPr>
                <w:i/>
                <w:vertAlign w:val="subscript"/>
              </w:rPr>
              <w:t>GHz</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6,5</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الكسب الأقصى للهوائي </w:t>
            </w:r>
            <w:r>
              <w:t xml:space="preserve"> (dBi)</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lang w:val="en-GB" w:eastAsia="en-US"/>
              </w:rPr>
            </w:pPr>
            <w:r>
              <w:rPr>
                <w:i/>
              </w:rPr>
              <w:t>G</w:t>
            </w:r>
            <w:r>
              <w:rPr>
                <w:i/>
                <w:vertAlign w:val="subscript"/>
              </w:rPr>
              <w:t>rmax</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45,0</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spacing w:val="-6"/>
                <w:lang w:val="en-GB" w:eastAsia="en-US" w:bidi="ar-SY"/>
              </w:rPr>
            </w:pPr>
            <w:r>
              <w:rPr>
                <w:rFonts w:hint="cs"/>
                <w:spacing w:val="-6"/>
                <w:rtl/>
                <w:lang w:bidi="ar-SY"/>
              </w:rPr>
              <w:t xml:space="preserve">درجات كسب مخطط إشعاع هوائي مرجعي </w:t>
            </w:r>
            <w:r>
              <w:rPr>
                <w:spacing w:val="-6"/>
              </w:rPr>
              <w:sym w:font="Symbol" w:char="F062"/>
            </w:r>
            <w:r>
              <w:rPr>
                <w:i/>
                <w:spacing w:val="-6"/>
                <w:vertAlign w:val="subscript"/>
              </w:rPr>
              <w:t>h</w:t>
            </w:r>
            <w:r>
              <w:rPr>
                <w:rFonts w:hint="cs"/>
                <w:spacing w:val="-6"/>
                <w:rtl/>
                <w:lang w:bidi="ar-SY"/>
              </w:rPr>
              <w:t xml:space="preserve"> من الكسب الأقصى </w:t>
            </w:r>
            <w:r>
              <w:rPr>
                <w:spacing w:val="-6"/>
              </w:rPr>
              <w:t>(dBi)</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lang w:val="en-GB" w:eastAsia="en-US"/>
              </w:rPr>
            </w:pPr>
            <w:r>
              <w:rPr>
                <w:i/>
              </w:rPr>
              <w:t>G</w:t>
            </w:r>
            <w:r>
              <w:rPr>
                <w:i/>
                <w:vertAlign w:val="subscript"/>
              </w:rPr>
              <w:t>r</w:t>
            </w:r>
            <w:r>
              <w:t>(</w:t>
            </w:r>
            <w:r>
              <w:sym w:font="Symbol" w:char="F062"/>
            </w:r>
            <w:r>
              <w:rPr>
                <w:i/>
                <w:vertAlign w:val="subscript"/>
              </w:rPr>
              <w:t>r</w:t>
            </w:r>
            <w:r>
              <w:t>)</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rPr>
                <w:rFonts w:hint="cs"/>
                <w:rtl/>
              </w:rPr>
              <w:t>التوصية</w:t>
            </w:r>
            <w:r>
              <w:br/>
              <w:t>ITU-R F.699</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ارتفاع الهوائي </w:t>
            </w:r>
            <w:r>
              <w:t>(km)</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rPr>
                <w:i/>
              </w:rPr>
              <w:t>A</w:t>
            </w:r>
            <w:r>
              <w:rPr>
                <w:i/>
                <w:vertAlign w:val="subscript"/>
              </w:rPr>
              <w:t>f</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0,060</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زاوية ارتفاع الهوائي (درجات)</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sym w:font="Symbol" w:char="F061"/>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0,0</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فاقد المغذي </w:t>
            </w:r>
            <w:r>
              <w:t xml:space="preserve"> (dB)</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vertAlign w:val="subscript"/>
                <w:lang w:val="en-GB" w:eastAsia="en-US"/>
              </w:rPr>
            </w:pPr>
            <w:r>
              <w:rPr>
                <w:i/>
              </w:rPr>
              <w:t>L</w:t>
            </w:r>
            <w:r>
              <w:rPr>
                <w:i/>
                <w:vertAlign w:val="subscript"/>
              </w:rPr>
              <w:t>f</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3,0</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حرارة ضوضاء المستقبل (كلفين)</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lang w:val="en-GB" w:eastAsia="en-US"/>
              </w:rPr>
            </w:pPr>
            <w:r>
              <w:rPr>
                <w:i/>
              </w:rPr>
              <w:t>T</w:t>
            </w:r>
            <w:r>
              <w:rPr>
                <w:i/>
                <w:vertAlign w:val="subscript"/>
              </w:rPr>
              <w:t>eff</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725</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عرض النطاق المرجعي </w:t>
            </w:r>
            <w:r>
              <w:t xml:space="preserve"> (MHz)</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lang w:val="en-GB" w:eastAsia="en-US"/>
              </w:rPr>
            </w:pPr>
            <w:r>
              <w:rPr>
                <w:i/>
              </w:rPr>
              <w:t>B</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1,0</w:t>
            </w:r>
          </w:p>
        </w:tc>
      </w:tr>
      <w:tr w:rsidR="009B4C67" w:rsidTr="009B4C67">
        <w:trPr>
          <w:jc w:val="center"/>
        </w:trPr>
        <w:tc>
          <w:tcPr>
            <w:tcW w:w="5045"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rPr>
                <w:lang w:val="en-GB" w:eastAsia="en-US"/>
              </w:rPr>
            </w:pPr>
            <w:r>
              <w:rPr>
                <w:rFonts w:hint="cs"/>
                <w:rtl/>
              </w:rPr>
              <w:t xml:space="preserve">ضوضاء خلفية المستقبل </w:t>
            </w:r>
            <w:r>
              <w:t xml:space="preserve"> (dBW/MHz)</w:t>
            </w:r>
          </w:p>
        </w:tc>
        <w:tc>
          <w:tcPr>
            <w:tcW w:w="1183"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i/>
                <w:lang w:val="en-GB" w:eastAsia="en-US"/>
              </w:rPr>
            </w:pPr>
            <w:r>
              <w:rPr>
                <w:i/>
              </w:rPr>
              <w:t>N</w:t>
            </w:r>
            <w:r>
              <w:rPr>
                <w:i/>
                <w:vertAlign w:val="subscript"/>
              </w:rPr>
              <w:t>T</w:t>
            </w:r>
          </w:p>
        </w:tc>
        <w:tc>
          <w:tcPr>
            <w:tcW w:w="2160" w:type="dxa"/>
            <w:tcBorders>
              <w:top w:val="single" w:sz="4" w:space="0" w:color="auto"/>
              <w:left w:val="single" w:sz="4" w:space="0" w:color="auto"/>
              <w:bottom w:val="single" w:sz="4" w:space="0" w:color="auto"/>
              <w:right w:val="single" w:sz="4" w:space="0" w:color="auto"/>
            </w:tcBorders>
            <w:hideMark/>
          </w:tcPr>
          <w:p w:rsidR="009B4C67" w:rsidRDefault="009B4C67">
            <w:pPr>
              <w:pStyle w:val="Tabletext"/>
              <w:keepNext/>
              <w:keepLines/>
              <w:spacing w:before="60"/>
              <w:jc w:val="center"/>
              <w:rPr>
                <w:lang w:val="en-GB" w:eastAsia="en-US"/>
              </w:rPr>
            </w:pPr>
            <w:r>
              <w:t>140,0−</w:t>
            </w:r>
          </w:p>
        </w:tc>
      </w:tr>
    </w:tbl>
    <w:p w:rsidR="009B4C67" w:rsidRDefault="009B4C67" w:rsidP="009B4C67">
      <w:pPr>
        <w:spacing w:before="360"/>
        <w:rPr>
          <w:rFonts w:hint="cs"/>
          <w:rtl/>
          <w:lang w:val="en-GB" w:eastAsia="en-US" w:bidi="ar-SY"/>
        </w:rPr>
      </w:pPr>
      <w:r>
        <w:rPr>
          <w:rFonts w:hint="cs"/>
          <w:rtl/>
          <w:lang w:bidi="ar-SY"/>
        </w:rPr>
        <w:t>تحدَد قدرة إشارة مسببة للتداخل في مستقبِل في الخدمة الثابتة بالمعادلة التالية:</w:t>
      </w:r>
    </w:p>
    <w:p w:rsidR="009B4C67" w:rsidRDefault="009B4C67" w:rsidP="009B4C67">
      <w:pPr>
        <w:pStyle w:val="Equation"/>
        <w:tabs>
          <w:tab w:val="left" w:pos="1134"/>
        </w:tabs>
        <w:spacing w:before="240"/>
        <w:jc w:val="left"/>
        <w:rPr>
          <w:rFonts w:hint="cs"/>
          <w:position w:val="-10"/>
          <w:rtl/>
        </w:rPr>
      </w:pPr>
      <w:r>
        <w:rPr>
          <w:rFonts w:hint="cs"/>
          <w:position w:val="-10"/>
          <w:rtl/>
        </w:rPr>
        <w:tab/>
      </w:r>
      <w:r>
        <w:rPr>
          <w:rFonts w:hint="cs"/>
          <w:position w:val="-10"/>
          <w:rtl/>
        </w:rPr>
        <w:tab/>
      </w:r>
      <w:r>
        <w:rPr>
          <w:rFonts w:eastAsia="Batang"/>
          <w:position w:val="-12"/>
          <w:lang w:val="en-GB" w:eastAsia="en-US"/>
        </w:rPr>
        <w:object w:dxaOrig="3330" w:dyaOrig="390">
          <v:shape id="_x0000_i1027" type="#_x0000_t75" style="width:166.55pt;height:19.4pt" o:ole="">
            <v:imagedata r:id="rId19" o:title=""/>
          </v:shape>
          <o:OLEObject Type="Embed" ProgID="Equation.3" ShapeID="_x0000_i1027" DrawAspect="Content" ObjectID="_1389973595" r:id="rId20"/>
        </w:object>
      </w:r>
      <w:r>
        <w:rPr>
          <w:rFonts w:hint="cs"/>
          <w:position w:val="-10"/>
          <w:rtl/>
        </w:rPr>
        <w:t> </w:t>
      </w:r>
      <w:r>
        <w:rPr>
          <w:rFonts w:hint="cs"/>
          <w:position w:val="-10"/>
          <w:rtl/>
        </w:rPr>
        <w:tab/>
      </w:r>
      <w:r>
        <w:rPr>
          <w:position w:val="-10"/>
        </w:rPr>
        <w:t>(1)</w:t>
      </w:r>
    </w:p>
    <w:p w:rsidR="009B4C67" w:rsidRDefault="009B4C67" w:rsidP="009B4C67">
      <w:pPr>
        <w:spacing w:before="360" w:after="120"/>
        <w:rPr>
          <w:lang w:bidi="ar-SY"/>
        </w:rPr>
      </w:pPr>
      <w:r>
        <w:rPr>
          <w:rFonts w:hint="cs"/>
          <w:rtl/>
          <w:lang w:bidi="ar-SY"/>
        </w:rPr>
        <w:t>عندما تحدَد جميع المعلمات الواردة في الجدولين </w:t>
      </w:r>
      <w:r>
        <w:rPr>
          <w:lang w:bidi="ar-SY"/>
        </w:rPr>
        <w:t>1</w:t>
      </w:r>
      <w:r>
        <w:rPr>
          <w:rFonts w:hint="cs"/>
          <w:rtl/>
          <w:lang w:bidi="ar-SY"/>
        </w:rPr>
        <w:t xml:space="preserve"> و</w:t>
      </w:r>
      <w:r>
        <w:rPr>
          <w:lang w:bidi="ar-SY"/>
        </w:rPr>
        <w:t>2</w:t>
      </w:r>
      <w:r>
        <w:rPr>
          <w:rFonts w:hint="cs"/>
          <w:rtl/>
          <w:lang w:bidi="ar-SY"/>
        </w:rPr>
        <w:t>، عدا فاقد الانتشار </w:t>
      </w:r>
      <w:r>
        <w:rPr>
          <w:i/>
          <w:lang w:bidi="ar-SY"/>
        </w:rPr>
        <w:t>L</w:t>
      </w:r>
      <w:r>
        <w:rPr>
          <w:i/>
          <w:vertAlign w:val="subscript"/>
          <w:lang w:bidi="ar-SY"/>
        </w:rPr>
        <w:t>b</w:t>
      </w:r>
      <w:r>
        <w:rPr>
          <w:rFonts w:hint="cs"/>
          <w:rtl/>
          <w:lang w:bidi="ar-SY"/>
        </w:rPr>
        <w:t>، يُحدَد فاقد الانتشار كما يلي:</w:t>
      </w:r>
    </w:p>
    <w:p w:rsidR="009B4C67" w:rsidRDefault="009B4C67" w:rsidP="009B4C67">
      <w:pPr>
        <w:pStyle w:val="Equation"/>
        <w:tabs>
          <w:tab w:val="left" w:pos="1134"/>
        </w:tabs>
        <w:spacing w:before="240"/>
        <w:jc w:val="left"/>
        <w:rPr>
          <w:rFonts w:hint="cs"/>
          <w:rtl/>
          <w:lang w:bidi="ar-EG"/>
        </w:rPr>
      </w:pPr>
      <w:r>
        <w:rPr>
          <w:rFonts w:hint="cs"/>
          <w:position w:val="-10"/>
          <w:rtl/>
        </w:rPr>
        <w:tab/>
      </w:r>
      <w:r>
        <w:rPr>
          <w:rFonts w:hint="cs"/>
          <w:position w:val="-10"/>
          <w:rtl/>
        </w:rPr>
        <w:tab/>
      </w:r>
      <w:r>
        <w:rPr>
          <w:rFonts w:eastAsia="Batang"/>
          <w:position w:val="-12"/>
          <w:lang w:val="en-GB" w:eastAsia="en-US"/>
        </w:rPr>
        <w:object w:dxaOrig="3480" w:dyaOrig="330">
          <v:shape id="_x0000_i1028" type="#_x0000_t75" style="width:174.05pt;height:16.3pt" o:ole="">
            <v:imagedata r:id="rId21" o:title=""/>
          </v:shape>
          <o:OLEObject Type="Embed" ProgID="Equation.3" ShapeID="_x0000_i1028" DrawAspect="Content" ObjectID="_1389973596" r:id="rId22"/>
        </w:object>
      </w:r>
      <w:r>
        <w:rPr>
          <w:rFonts w:hint="cs"/>
          <w:position w:val="-12"/>
          <w:rtl/>
        </w:rPr>
        <w:t> </w:t>
      </w:r>
      <w:r>
        <w:rPr>
          <w:rFonts w:hint="cs"/>
          <w:rtl/>
          <w:lang w:bidi="ar-EG"/>
        </w:rPr>
        <w:tab/>
      </w:r>
      <w:r>
        <w:t>(2)</w:t>
      </w:r>
    </w:p>
    <w:p w:rsidR="009B4C67" w:rsidRDefault="009B4C67" w:rsidP="009B4C67">
      <w:pPr>
        <w:spacing w:before="360"/>
        <w:rPr>
          <w:rFonts w:hint="cs"/>
          <w:rtl/>
          <w:lang w:bidi="ar-SY"/>
        </w:rPr>
      </w:pPr>
      <w:r>
        <w:rPr>
          <w:rFonts w:hint="cs"/>
          <w:rtl/>
          <w:lang w:bidi="ar-SY"/>
        </w:rPr>
        <w:t>حيث </w:t>
      </w:r>
      <w:r>
        <w:rPr>
          <w:i/>
          <w:lang w:bidi="ar-SY"/>
        </w:rPr>
        <w:t>d</w:t>
      </w:r>
      <w:r>
        <w:rPr>
          <w:i/>
          <w:vertAlign w:val="subscript"/>
          <w:lang w:bidi="ar-SY"/>
        </w:rPr>
        <w:t>km</w:t>
      </w:r>
      <w:r>
        <w:rPr>
          <w:rFonts w:hint="cs"/>
          <w:rtl/>
          <w:lang w:bidi="ar-SY"/>
        </w:rPr>
        <w:t xml:space="preserve"> هو طول مسير الانتشار بالكيلومترات من مرسل منصة </w:t>
      </w:r>
      <w:r>
        <w:rPr>
          <w:lang w:bidi="ar-SY"/>
        </w:rPr>
        <w:t>HAPS</w:t>
      </w:r>
      <w:r>
        <w:rPr>
          <w:rFonts w:hint="cs"/>
          <w:rtl/>
          <w:lang w:bidi="ar-SY"/>
        </w:rPr>
        <w:t xml:space="preserve"> إلى هوائي الاستقبال في الخدمة الثابتة.</w:t>
      </w:r>
    </w:p>
    <w:p w:rsidR="009B4C67" w:rsidRDefault="009B4C67" w:rsidP="009B4C67">
      <w:pPr>
        <w:rPr>
          <w:rFonts w:hint="cs"/>
          <w:rtl/>
          <w:lang w:bidi="ar-SY"/>
        </w:rPr>
      </w:pPr>
      <w:r>
        <w:rPr>
          <w:rFonts w:hint="cs"/>
          <w:rtl/>
          <w:lang w:bidi="ar-SY"/>
        </w:rPr>
        <w:t>ويُفترض انتشار قدرة التداخل على مسير خط مستقيم ضمن مستوي الدائرة الكبرى المحددة من مواضع مرسل </w:t>
      </w:r>
      <w:r>
        <w:rPr>
          <w:lang w:bidi="ar-SY"/>
        </w:rPr>
        <w:t>HAPS</w:t>
      </w:r>
      <w:r>
        <w:rPr>
          <w:rFonts w:hint="cs"/>
          <w:rtl/>
          <w:lang w:bidi="ar-SY"/>
        </w:rPr>
        <w:t xml:space="preserve"> ومستقبل الخدمة الثابتة ومركز الأرض، حيث يُفترض أن نصف قطر الكرة الأرضية يبلغ </w:t>
      </w:r>
      <w:r>
        <w:rPr>
          <w:lang w:bidi="ar-SY"/>
        </w:rPr>
        <w:t>km 8 504</w:t>
      </w:r>
      <w:r>
        <w:rPr>
          <w:rFonts w:hint="cs"/>
          <w:rtl/>
          <w:lang w:bidi="ar-SY"/>
        </w:rPr>
        <w:t xml:space="preserve"> أي </w:t>
      </w:r>
      <w:r>
        <w:rPr>
          <w:lang w:bidi="ar-SY"/>
        </w:rPr>
        <w:t>4/3</w:t>
      </w:r>
      <w:r>
        <w:rPr>
          <w:rFonts w:hint="cs"/>
          <w:rtl/>
          <w:lang w:bidi="ar-SY"/>
        </w:rPr>
        <w:t xml:space="preserve"> قيمته الفعلية </w:t>
      </w:r>
      <w:r>
        <w:rPr>
          <w:lang w:bidi="ar-SY"/>
        </w:rPr>
        <w:t>(km 6 378)</w:t>
      </w:r>
      <w:r>
        <w:rPr>
          <w:rFonts w:hint="cs"/>
          <w:rtl/>
          <w:lang w:bidi="ar-SY"/>
        </w:rPr>
        <w:t>. ويتيح ذلك احتساب تأثير الانكسار في الغلاف الجوي. أما نسبة التداخل إلى الضوضاء </w:t>
      </w:r>
      <w:r>
        <w:rPr>
          <w:iCs/>
          <w:lang w:bidi="ar-SY"/>
        </w:rPr>
        <w:t>(</w:t>
      </w:r>
      <w:r>
        <w:rPr>
          <w:i/>
          <w:lang w:bidi="ar-SY"/>
        </w:rPr>
        <w:t>I</w:t>
      </w:r>
      <w:r>
        <w:rPr>
          <w:lang w:bidi="ar-SY"/>
        </w:rPr>
        <w:t>/</w:t>
      </w:r>
      <w:r>
        <w:rPr>
          <w:i/>
          <w:lang w:bidi="ar-SY"/>
        </w:rPr>
        <w:t>N</w:t>
      </w:r>
      <w:r>
        <w:rPr>
          <w:iCs/>
          <w:lang w:bidi="ar-SY"/>
        </w:rPr>
        <w:t>)</w:t>
      </w:r>
      <w:r>
        <w:rPr>
          <w:rFonts w:hint="cs"/>
          <w:rtl/>
          <w:lang w:bidi="ar-SY"/>
        </w:rPr>
        <w:t xml:space="preserve"> المستخدمة في هذه الدراسة فهي الفارق بين قيمة قدرة التداخل </w:t>
      </w:r>
      <w:r>
        <w:rPr>
          <w:i/>
          <w:lang w:bidi="ar-SY"/>
        </w:rPr>
        <w:t>I</w:t>
      </w:r>
      <w:r>
        <w:rPr>
          <w:i/>
          <w:vertAlign w:val="subscript"/>
          <w:lang w:bidi="ar-SY"/>
        </w:rPr>
        <w:t>r</w:t>
      </w:r>
      <w:r>
        <w:rPr>
          <w:rFonts w:hint="cs"/>
          <w:rtl/>
          <w:lang w:bidi="ar-SY"/>
        </w:rPr>
        <w:t xml:space="preserve"> في المعادلة </w:t>
      </w:r>
      <w:r>
        <w:rPr>
          <w:lang w:bidi="ar-SY"/>
        </w:rPr>
        <w:t>(1)</w:t>
      </w:r>
      <w:r>
        <w:rPr>
          <w:rFonts w:hint="cs"/>
          <w:rtl/>
          <w:lang w:bidi="ar-SY"/>
        </w:rPr>
        <w:t xml:space="preserve"> وقدرة الضوضاء </w:t>
      </w:r>
      <w:r>
        <w:rPr>
          <w:i/>
          <w:lang w:bidi="ar-SY"/>
        </w:rPr>
        <w:t>N</w:t>
      </w:r>
      <w:r>
        <w:rPr>
          <w:i/>
          <w:vertAlign w:val="subscript"/>
          <w:lang w:bidi="ar-SY"/>
        </w:rPr>
        <w:t>T</w:t>
      </w:r>
      <w:r>
        <w:rPr>
          <w:rFonts w:hint="cs"/>
          <w:rtl/>
          <w:lang w:bidi="ar-SY"/>
        </w:rPr>
        <w:t xml:space="preserve"> المعطاة في الجدول </w:t>
      </w:r>
      <w:r>
        <w:rPr>
          <w:lang w:bidi="ar-SY"/>
        </w:rPr>
        <w:t>2</w:t>
      </w:r>
      <w:r>
        <w:rPr>
          <w:rFonts w:hint="cs"/>
          <w:rtl/>
          <w:lang w:bidi="ar-SY"/>
        </w:rPr>
        <w:t>، وتعطى كلتا القيمتين بوحدة </w:t>
      </w:r>
      <w:r>
        <w:rPr>
          <w:lang w:bidi="ar-SY"/>
        </w:rPr>
        <w:t>dBW/MHz</w:t>
      </w:r>
      <w:r>
        <w:rPr>
          <w:rFonts w:hint="cs"/>
          <w:rtl/>
          <w:lang w:bidi="ar-SY"/>
        </w:rPr>
        <w:t>.</w:t>
      </w:r>
    </w:p>
    <w:p w:rsidR="009B4C67" w:rsidRDefault="009B4C67" w:rsidP="009B4C67">
      <w:pPr>
        <w:pStyle w:val="Heading1"/>
        <w:rPr>
          <w:rFonts w:hint="cs"/>
          <w:rtl/>
          <w:lang w:bidi="ar-SY"/>
        </w:rPr>
      </w:pPr>
      <w:r>
        <w:rPr>
          <w:lang w:bidi="ar-SY"/>
        </w:rPr>
        <w:t>3</w:t>
      </w:r>
      <w:r>
        <w:rPr>
          <w:lang w:bidi="ar-SY"/>
        </w:rPr>
        <w:tab/>
      </w:r>
      <w:r>
        <w:rPr>
          <w:rFonts w:hint="cs"/>
          <w:rtl/>
          <w:lang w:bidi="ar-SY"/>
        </w:rPr>
        <w:t>معايير التداخل</w:t>
      </w:r>
    </w:p>
    <w:p w:rsidR="009B4C67" w:rsidRDefault="009B4C67" w:rsidP="009B4C67">
      <w:pPr>
        <w:rPr>
          <w:rFonts w:hint="cs"/>
          <w:rtl/>
          <w:lang w:bidi="ar"/>
        </w:rPr>
      </w:pPr>
      <w:r>
        <w:rPr>
          <w:rFonts w:hint="cs"/>
          <w:rtl/>
          <w:lang w:bidi="ar"/>
        </w:rPr>
        <w:t xml:space="preserve">قبل مناقشة منهجيات المحاكاة، من الضروري تحديد معايير التداخل المناسبة ليتم تطبيقها في هذه الحالة التشاركية. وتعتبر معايير التداخل التي تستخدمها الخدمة الثابتة شأناً يخص كل إدارة للبت فيها. وفي لوائح الراديو، تُعتبر </w:t>
      </w:r>
      <w:r>
        <w:rPr>
          <w:rFonts w:hint="cs"/>
          <w:rtl/>
        </w:rPr>
        <w:t xml:space="preserve">محطات المنصات عالية الارتفاع </w:t>
      </w:r>
      <w:r>
        <w:t>(HAPS)</w:t>
      </w:r>
      <w:r>
        <w:rPr>
          <w:rFonts w:hint="cs"/>
          <w:rtl/>
        </w:rPr>
        <w:t xml:space="preserve"> إحدى تطبيقات الخدمة الثابتة؛ </w:t>
      </w:r>
      <w:r>
        <w:rPr>
          <w:rFonts w:hint="cs"/>
          <w:rtl/>
          <w:lang w:bidi="ar"/>
        </w:rPr>
        <w:t>ولكن ليس من الواضح كيف ستتعامل إدارات معها. ولغرض البحث بشأن محطة إرسال</w:t>
      </w:r>
      <w:r>
        <w:rPr>
          <w:rFonts w:hint="cs"/>
          <w:rtl/>
        </w:rPr>
        <w:t> </w:t>
      </w:r>
      <w:r>
        <w:rPr>
          <w:lang w:bidi="ar-SY"/>
        </w:rPr>
        <w:t>HAPS</w:t>
      </w:r>
      <w:r>
        <w:rPr>
          <w:rFonts w:hint="cs"/>
          <w:rtl/>
          <w:lang w:bidi="ar-SY"/>
        </w:rPr>
        <w:t xml:space="preserve">، سنتناولها هنا كما لو كانت </w:t>
      </w:r>
      <w:r>
        <w:rPr>
          <w:rFonts w:hint="cs"/>
          <w:rtl/>
          <w:lang w:bidi="ar"/>
        </w:rPr>
        <w:t xml:space="preserve">أي محطة إرسال أخرى في </w:t>
      </w:r>
      <w:r>
        <w:rPr>
          <w:rFonts w:hint="cs"/>
          <w:rtl/>
        </w:rPr>
        <w:t>الخدمة الثابتة.</w:t>
      </w:r>
      <w:r>
        <w:rPr>
          <w:rFonts w:hint="cs"/>
          <w:rtl/>
          <w:lang w:bidi="ar"/>
        </w:rPr>
        <w:t xml:space="preserve"> </w:t>
      </w:r>
    </w:p>
    <w:p w:rsidR="009B4C67" w:rsidRDefault="009B4C67" w:rsidP="009B4C67">
      <w:pPr>
        <w:keepNext/>
        <w:keepLines/>
        <w:rPr>
          <w:rFonts w:hint="cs"/>
          <w:rtl/>
          <w:lang w:bidi="ar-SY"/>
        </w:rPr>
      </w:pPr>
      <w:r>
        <w:rPr>
          <w:rFonts w:hint="cs"/>
          <w:rtl/>
          <w:lang w:bidi="ar"/>
        </w:rPr>
        <w:t xml:space="preserve">وفي الوقت الحاضر، لا توجد أي قيمة متفق عليها لتداخل مقبول من </w:t>
      </w:r>
      <w:r>
        <w:rPr>
          <w:rFonts w:hint="cs"/>
          <w:rtl/>
        </w:rPr>
        <w:t xml:space="preserve">محطات المنصات عالية الارتفاع </w:t>
      </w:r>
      <w:r>
        <w:t>(HAPS)</w:t>
      </w:r>
      <w:r>
        <w:rPr>
          <w:rFonts w:hint="cs"/>
          <w:rtl/>
        </w:rPr>
        <w:t xml:space="preserve">. </w:t>
      </w:r>
      <w:r>
        <w:rPr>
          <w:rFonts w:hint="cs"/>
          <w:rtl/>
          <w:lang w:bidi="ar"/>
        </w:rPr>
        <w:t xml:space="preserve">وبافتراض أن نظام </w:t>
      </w:r>
      <w:r>
        <w:rPr>
          <w:rFonts w:hint="cs"/>
          <w:rtl/>
        </w:rPr>
        <w:t xml:space="preserve">محطات المنصات عالية الارتفاع </w:t>
      </w:r>
      <w:r>
        <w:t>(HAPS)</w:t>
      </w:r>
      <w:r>
        <w:rPr>
          <w:rFonts w:hint="cs"/>
          <w:rtl/>
        </w:rPr>
        <w:t xml:space="preserve"> بصدد الدخول في بيئة تستخدمها الخدمة الثابتة بكثافة وتتشارك فيها بالفعل مع الخدمة الثابتة الساتلية، إذا سُمح بأي نظام </w:t>
      </w:r>
      <w:r>
        <w:t>HAPS</w:t>
      </w:r>
      <w:r>
        <w:rPr>
          <w:rFonts w:hint="cs"/>
          <w:rtl/>
        </w:rPr>
        <w:t xml:space="preserve"> جديد في إطار الرقم </w:t>
      </w:r>
      <w:r>
        <w:t>15A.4</w:t>
      </w:r>
      <w:r>
        <w:rPr>
          <w:rFonts w:hint="cs"/>
          <w:rtl/>
          <w:lang w:bidi="ar-SY"/>
        </w:rPr>
        <w:t xml:space="preserve"> من لوائح الراديو لا ينبغي له</w:t>
      </w:r>
      <w:r>
        <w:rPr>
          <w:rFonts w:hint="cs"/>
          <w:rtl/>
        </w:rPr>
        <w:t> </w:t>
      </w:r>
      <w:r>
        <w:rPr>
          <w:rFonts w:hint="cs"/>
          <w:rtl/>
          <w:lang w:bidi="ar-SY"/>
        </w:rPr>
        <w:t>أن يضيف إلى ضوضاء التداخل إلا بتدرج تزايدي. وبافتراض نسبة سماح </w:t>
      </w:r>
      <w:r>
        <w:rPr>
          <w:lang w:bidi="ar-SY"/>
        </w:rPr>
        <w:t>%20</w:t>
      </w:r>
      <w:r>
        <w:rPr>
          <w:rFonts w:hint="cs"/>
          <w:rtl/>
          <w:lang w:bidi="ar-SY"/>
        </w:rPr>
        <w:t xml:space="preserve"> لمجمل مساهمة التداخل من جميع مصادر الضوضاء الكلية، يمكن إسناد قيمة </w:t>
      </w:r>
      <w:r>
        <w:rPr>
          <w:lang w:bidi="ar-SY"/>
        </w:rPr>
        <w:t>%10</w:t>
      </w:r>
      <w:r>
        <w:rPr>
          <w:rFonts w:hint="cs"/>
          <w:rtl/>
          <w:lang w:bidi="ar-SY"/>
        </w:rPr>
        <w:t xml:space="preserve"> من هذا السماح إلى تداخل </w:t>
      </w:r>
      <w:r>
        <w:rPr>
          <w:rFonts w:hint="cs"/>
          <w:rtl/>
        </w:rPr>
        <w:t xml:space="preserve">محطات المنصات عالية الارتفاع </w:t>
      </w:r>
      <w:r>
        <w:t>(HAPS)</w:t>
      </w:r>
      <w:r>
        <w:rPr>
          <w:rFonts w:hint="cs"/>
          <w:rtl/>
        </w:rPr>
        <w:t>. ومن شأن ذلك أن يفضي إلى معيار</w:t>
      </w:r>
      <w:r>
        <w:rPr>
          <w:rFonts w:hint="cs"/>
          <w:rtl/>
          <w:lang w:bidi="ar-SY"/>
        </w:rPr>
        <w:t> </w:t>
      </w:r>
      <w:r>
        <w:rPr>
          <w:i/>
          <w:lang w:bidi="ar-SY"/>
        </w:rPr>
        <w:t>I</w:t>
      </w:r>
      <w:r>
        <w:rPr>
          <w:lang w:bidi="ar-SY"/>
        </w:rPr>
        <w:t>/</w:t>
      </w:r>
      <w:r>
        <w:rPr>
          <w:i/>
          <w:lang w:bidi="ar-SY"/>
        </w:rPr>
        <w:t>N</w:t>
      </w:r>
      <w:r>
        <w:rPr>
          <w:rFonts w:hint="cs"/>
          <w:rtl/>
        </w:rPr>
        <w:t xml:space="preserve"> يناهز</w:t>
      </w:r>
      <w:r>
        <w:rPr>
          <w:rFonts w:hint="cs"/>
          <w:rtl/>
          <w:lang w:bidi="ar-SY"/>
        </w:rPr>
        <w:t> </w:t>
      </w:r>
      <w:r>
        <w:t>dB 17–</w:t>
      </w:r>
      <w:r>
        <w:rPr>
          <w:rFonts w:hint="cs"/>
          <w:rtl/>
          <w:lang w:bidi="ar-SY"/>
        </w:rPr>
        <w:t xml:space="preserve"> لأنظمة </w:t>
      </w:r>
      <w:r>
        <w:rPr>
          <w:rFonts w:hint="cs"/>
          <w:rtl/>
        </w:rPr>
        <w:t>محطات المنصات عالية الارتفاع.</w:t>
      </w:r>
    </w:p>
    <w:p w:rsidR="009B4C67" w:rsidRDefault="009B4C67" w:rsidP="009B4C67">
      <w:pPr>
        <w:rPr>
          <w:rFonts w:hint="cs"/>
          <w:rtl/>
          <w:lang w:bidi="ar-SY"/>
        </w:rPr>
      </w:pPr>
      <w:r>
        <w:rPr>
          <w:rFonts w:hint="cs"/>
          <w:rtl/>
          <w:lang w:bidi="ar-SY"/>
        </w:rPr>
        <w:t xml:space="preserve">وقد تختار الإدارات مقادير أخرى للسماح والتوزيع، بيد أن مدى القيم الذي يتراوح بين </w:t>
      </w:r>
      <w:r>
        <w:rPr>
          <w:lang w:bidi="ar-SY"/>
        </w:rPr>
        <w:t>10–</w:t>
      </w:r>
      <w:r>
        <w:rPr>
          <w:rFonts w:hint="cs"/>
          <w:rtl/>
          <w:lang w:bidi="ar-SY"/>
        </w:rPr>
        <w:t xml:space="preserve"> و</w:t>
      </w:r>
      <w:r>
        <w:rPr>
          <w:lang w:bidi="ar-SY"/>
        </w:rPr>
        <w:t>dB 20–</w:t>
      </w:r>
      <w:r>
        <w:rPr>
          <w:rFonts w:hint="cs"/>
          <w:rtl/>
          <w:lang w:bidi="ar-SY"/>
        </w:rPr>
        <w:t xml:space="preserve"> يستأثر بأكبر قدر من الاهتمام على ما يبدو. وذلك هو المدى سيحظى</w:t>
      </w:r>
      <w:r>
        <w:rPr>
          <w:rFonts w:hint="cs"/>
          <w:rtl/>
          <w:lang w:bidi="ar"/>
        </w:rPr>
        <w:t xml:space="preserve"> بأكبر قدر من الاهتمام في التطورات التالية. ولتغطية الاحتمالات كافة، حُسبت النتائج لجميع نسب </w:t>
      </w:r>
      <w:r>
        <w:rPr>
          <w:i/>
          <w:lang w:bidi="ar-SY"/>
        </w:rPr>
        <w:t>I</w:t>
      </w:r>
      <w:r>
        <w:rPr>
          <w:lang w:bidi="ar-SY"/>
        </w:rPr>
        <w:t>/</w:t>
      </w:r>
      <w:r>
        <w:rPr>
          <w:i/>
          <w:lang w:bidi="ar-SY"/>
        </w:rPr>
        <w:t>N</w:t>
      </w:r>
      <w:r>
        <w:rPr>
          <w:rFonts w:hint="cs"/>
          <w:rtl/>
          <w:lang w:bidi="ar"/>
        </w:rPr>
        <w:t xml:space="preserve"> ما بين </w:t>
      </w:r>
      <w:r>
        <w:rPr>
          <w:lang w:bidi="ar-SY"/>
        </w:rPr>
        <w:t>0</w:t>
      </w:r>
      <w:r>
        <w:rPr>
          <w:rFonts w:hint="cs"/>
          <w:rtl/>
          <w:lang w:bidi="ar-SY"/>
        </w:rPr>
        <w:t xml:space="preserve"> و</w:t>
      </w:r>
      <w:r>
        <w:rPr>
          <w:lang w:bidi="ar-SY"/>
        </w:rPr>
        <w:t>dB 20–</w:t>
      </w:r>
      <w:r>
        <w:rPr>
          <w:rFonts w:hint="cs"/>
          <w:rtl/>
          <w:lang w:bidi="ar-SY"/>
        </w:rPr>
        <w:t>.</w:t>
      </w:r>
    </w:p>
    <w:p w:rsidR="009B4C67" w:rsidRDefault="009B4C67" w:rsidP="009B4C67">
      <w:pPr>
        <w:pStyle w:val="Heading1"/>
        <w:rPr>
          <w:rFonts w:hint="cs"/>
          <w:rtl/>
          <w:lang w:val="en-GB" w:bidi="ar-EG"/>
        </w:rPr>
      </w:pPr>
      <w:r>
        <w:rPr>
          <w:lang w:bidi="ar-SY"/>
        </w:rPr>
        <w:t>4</w:t>
      </w:r>
      <w:r>
        <w:rPr>
          <w:lang w:bidi="ar-SY"/>
        </w:rPr>
        <w:tab/>
      </w:r>
      <w:r>
        <w:rPr>
          <w:rFonts w:hint="cs"/>
          <w:rtl/>
          <w:lang w:bidi="ar-SY"/>
        </w:rPr>
        <w:t xml:space="preserve">وصف وتطبيق منهجية نسبة التداخل إلى الضوضاء </w:t>
      </w:r>
      <w:r>
        <w:rPr>
          <w:i/>
          <w:iCs/>
        </w:rPr>
        <w:t>(I/N)</w:t>
      </w:r>
    </w:p>
    <w:p w:rsidR="009B4C67" w:rsidRDefault="009B4C67" w:rsidP="009B4C67">
      <w:pPr>
        <w:rPr>
          <w:rFonts w:hint="cs"/>
          <w:rtl/>
          <w:lang w:bidi="ar-SY"/>
        </w:rPr>
      </w:pPr>
      <w:r>
        <w:rPr>
          <w:rFonts w:hint="cs"/>
          <w:rtl/>
          <w:lang w:bidi="ar-SY"/>
        </w:rPr>
        <w:t>إن نسبة التداخل إلى الضوضاء</w:t>
      </w:r>
      <w:r>
        <w:rPr>
          <w:rFonts w:hint="cs"/>
          <w:rtl/>
        </w:rPr>
        <w:t> </w:t>
      </w:r>
      <w:r>
        <w:rPr>
          <w:iCs/>
          <w:lang w:bidi="ar-SY"/>
        </w:rPr>
        <w:t>(</w:t>
      </w:r>
      <w:r>
        <w:rPr>
          <w:i/>
          <w:lang w:bidi="ar-SY"/>
        </w:rPr>
        <w:t>I</w:t>
      </w:r>
      <w:r>
        <w:rPr>
          <w:lang w:bidi="ar-SY"/>
        </w:rPr>
        <w:t>/</w:t>
      </w:r>
      <w:r>
        <w:rPr>
          <w:i/>
          <w:lang w:bidi="ar-SY"/>
        </w:rPr>
        <w:t>N</w:t>
      </w:r>
      <w:r>
        <w:rPr>
          <w:iCs/>
          <w:lang w:bidi="ar-SY"/>
        </w:rPr>
        <w:t>)</w:t>
      </w:r>
      <w:r>
        <w:rPr>
          <w:rFonts w:hint="cs"/>
          <w:rtl/>
          <w:lang w:bidi="ar-SY"/>
        </w:rPr>
        <w:t xml:space="preserve"> في مستقبِل في الخدمة الثابتة </w:t>
      </w:r>
      <w:r>
        <w:rPr>
          <w:rFonts w:hint="cs"/>
          <w:rtl/>
        </w:rPr>
        <w:t>باستخدام المعلمات المحددة في الجدولين </w:t>
      </w:r>
      <w:r>
        <w:t>1</w:t>
      </w:r>
      <w:r>
        <w:rPr>
          <w:rFonts w:hint="cs"/>
          <w:rtl/>
          <w:lang w:bidi="ar-SY"/>
        </w:rPr>
        <w:t xml:space="preserve"> و</w:t>
      </w:r>
      <w:r>
        <w:rPr>
          <w:lang w:bidi="ar-SY"/>
        </w:rPr>
        <w:t>2</w:t>
      </w:r>
      <w:r>
        <w:rPr>
          <w:rFonts w:hint="cs"/>
          <w:rtl/>
          <w:lang w:bidi="ar-SY"/>
        </w:rPr>
        <w:t xml:space="preserve"> </w:t>
      </w:r>
      <w:r>
        <w:rPr>
          <w:rFonts w:hint="cs"/>
          <w:rtl/>
        </w:rPr>
        <w:t>تعتمد على موضعه في توزع الشكل </w:t>
      </w:r>
      <w:r>
        <w:t>1</w:t>
      </w:r>
      <w:r>
        <w:rPr>
          <w:rFonts w:hint="cs"/>
          <w:rtl/>
          <w:lang w:bidi="ar-SY"/>
        </w:rPr>
        <w:t xml:space="preserve"> وعلى سمت محور الحزمة الرئيسية الهوائية.</w:t>
      </w:r>
    </w:p>
    <w:p w:rsidR="009B4C67" w:rsidRDefault="009B4C67" w:rsidP="009B4C67">
      <w:pPr>
        <w:rPr>
          <w:rFonts w:hint="cs"/>
          <w:rtl/>
          <w:lang w:bidi="ar-SY"/>
        </w:rPr>
      </w:pPr>
      <w:r>
        <w:rPr>
          <w:rFonts w:hint="cs"/>
          <w:rtl/>
          <w:lang w:bidi="ar-SY"/>
        </w:rPr>
        <w:t xml:space="preserve">وينظر </w:t>
      </w:r>
      <w:r>
        <w:rPr>
          <w:rFonts w:hint="cs"/>
          <w:rtl/>
        </w:rPr>
        <w:t>هذا القسم في الحالة التي تكون فيها منصة </w:t>
      </w:r>
      <w:r>
        <w:t>HAPS</w:t>
      </w:r>
      <w:r>
        <w:rPr>
          <w:rFonts w:hint="cs"/>
          <w:rtl/>
        </w:rPr>
        <w:t xml:space="preserve"> محطة بوابة واحدة على سطح الأرض. وتحدَد جميع المواقع الجغرافية بمسافة الدائرة الكبرى التي تخصها من نقطة على سطح الأرض تقع مباشرة تحت منصة </w:t>
      </w:r>
      <w:r>
        <w:t>HAPS</w:t>
      </w:r>
      <w:r>
        <w:rPr>
          <w:rFonts w:hint="cs"/>
          <w:rtl/>
        </w:rPr>
        <w:t>. وفي مصطلحات </w:t>
      </w:r>
      <w:r>
        <w:t>HAPS</w:t>
      </w:r>
      <w:r>
        <w:rPr>
          <w:rFonts w:hint="cs"/>
          <w:rtl/>
        </w:rPr>
        <w:t>، غالباً ما توصف نقطة على سطح الأرض مباشرة تحت منصة </w:t>
      </w:r>
      <w:r>
        <w:t>HAPS</w:t>
      </w:r>
      <w:r>
        <w:rPr>
          <w:rFonts w:hint="cs"/>
          <w:rtl/>
        </w:rPr>
        <w:t xml:space="preserve"> على أنها حضيض </w:t>
      </w:r>
      <w:r>
        <w:t>HAPS</w:t>
      </w:r>
      <w:r>
        <w:rPr>
          <w:rFonts w:hint="cs"/>
          <w:rtl/>
        </w:rPr>
        <w:t xml:space="preserve">. أما في هذا الملحق، فسيشار إليها على أنها النقطة أسفل منصة </w:t>
      </w:r>
      <w:r>
        <w:t>(SPP) HAPS</w:t>
      </w:r>
      <w:r>
        <w:rPr>
          <w:rFonts w:hint="cs"/>
          <w:rtl/>
        </w:rPr>
        <w:t>. والإحداثية الأخرى اللازمة لتحديد الموقع الجغرافي هي زاوية السمت لمسير الدائرة الكبرى من </w:t>
      </w:r>
      <w:r>
        <w:t>SPP</w:t>
      </w:r>
      <w:r>
        <w:rPr>
          <w:rFonts w:hint="cs"/>
          <w:rtl/>
        </w:rPr>
        <w:t xml:space="preserve"> إلى النقطة. وتقاس الزاوية في النقطة أسفل منصة </w:t>
      </w:r>
      <w:r>
        <w:t>(SPP) HAPS</w:t>
      </w:r>
      <w:r>
        <w:rPr>
          <w:rFonts w:hint="cs"/>
          <w:rtl/>
        </w:rPr>
        <w:t xml:space="preserve"> في اتجاه عكس اتجاه عقارب الساعة من السمت إلى محطة البوابة.</w:t>
      </w:r>
    </w:p>
    <w:p w:rsidR="009B4C67" w:rsidRDefault="009B4C67" w:rsidP="009B4C67">
      <w:pPr>
        <w:rPr>
          <w:lang w:val="en-GB" w:bidi="ar-SY"/>
        </w:rPr>
      </w:pPr>
      <w:r>
        <w:rPr>
          <w:rFonts w:hint="cs"/>
          <w:rtl/>
        </w:rPr>
        <w:t>وتسعى الطريقة الموضحة في هذا القسم لتحديد المواقع التي يُتجاوز فيها مستوى </w:t>
      </w:r>
      <w:r>
        <w:rPr>
          <w:i/>
        </w:rPr>
        <w:t>I</w:t>
      </w:r>
      <w:r>
        <w:t>/</w:t>
      </w:r>
      <w:r>
        <w:rPr>
          <w:i/>
        </w:rPr>
        <w:t>N</w:t>
      </w:r>
      <w:r>
        <w:rPr>
          <w:rFonts w:hint="cs"/>
          <w:rtl/>
        </w:rPr>
        <w:t xml:space="preserve"> معين في أقصيي اتجاهي السمتين لهوائي في الخدمة الثابتة في كل موقع. وتتمثل إحدى الحالتين في توجيه سمت هوائي استقبال الخدمة الثابتة على امتداد الدائرة الكبرى باتجاه النقطة أسفل منصة </w:t>
      </w:r>
      <w:r>
        <w:t>(SPP) HAPS</w:t>
      </w:r>
      <w:r>
        <w:rPr>
          <w:rFonts w:hint="cs"/>
          <w:rtl/>
        </w:rPr>
        <w:t xml:space="preserve">. وتتمثل الأخرى في توجيه سمت هوائي استقبال الخدمة الثابتة </w:t>
      </w:r>
      <w:r>
        <w:rPr>
          <w:rFonts w:cs="Times New Roman"/>
        </w:rPr>
        <w:t>°</w:t>
      </w:r>
      <w:r>
        <w:t>180</w:t>
      </w:r>
      <w:r>
        <w:rPr>
          <w:rFonts w:hint="cs"/>
          <w:rtl/>
        </w:rPr>
        <w:t xml:space="preserve"> من الاتجاه صوب اتجاه النقطة أسفل منصة </w:t>
      </w:r>
      <w:r>
        <w:t>(SPP) HAPS</w:t>
      </w:r>
      <w:r>
        <w:rPr>
          <w:rFonts w:hint="cs"/>
          <w:rtl/>
        </w:rPr>
        <w:t>. وستدعى المناطق التي يُتجاوز فيها مستوى </w:t>
      </w:r>
      <w:r>
        <w:rPr>
          <w:i/>
        </w:rPr>
        <w:t>I</w:t>
      </w:r>
      <w:r>
        <w:t>/</w:t>
      </w:r>
      <w:r>
        <w:rPr>
          <w:i/>
        </w:rPr>
        <w:t>N</w:t>
      </w:r>
      <w:r>
        <w:rPr>
          <w:rFonts w:hint="cs"/>
          <w:rtl/>
        </w:rPr>
        <w:t xml:space="preserve"> معين، في الحالة التي يوجَّه فيها هوائي الخدمة الثابتة باتجاه النقطة أسفل منصة </w:t>
      </w:r>
      <w:r>
        <w:t>(SPP) HAPS</w:t>
      </w:r>
      <w:r>
        <w:rPr>
          <w:rFonts w:hint="cs"/>
          <w:rtl/>
        </w:rPr>
        <w:t>، منطقة تنسيق لأن الحاجة ستدعو إلى عملية تنسيق ترددات للوقوف على ما إذا كانت نسبة </w:t>
      </w:r>
      <w:r>
        <w:rPr>
          <w:i/>
          <w:szCs w:val="24"/>
        </w:rPr>
        <w:t>I</w:t>
      </w:r>
      <w:r>
        <w:rPr>
          <w:szCs w:val="24"/>
        </w:rPr>
        <w:t>/</w:t>
      </w:r>
      <w:r>
        <w:rPr>
          <w:i/>
          <w:szCs w:val="24"/>
        </w:rPr>
        <w:t>N</w:t>
      </w:r>
      <w:r>
        <w:rPr>
          <w:rFonts w:hint="cs"/>
          <w:rtl/>
        </w:rPr>
        <w:t xml:space="preserve"> قد جرى تجاوزها بالنسبة لمستقبِل معين. أما المنطقة الجغرافية، إن وجدت، التي تُتجاوز فيها نسبة </w:t>
      </w:r>
      <w:r>
        <w:rPr>
          <w:i/>
        </w:rPr>
        <w:t>I</w:t>
      </w:r>
      <w:r>
        <w:t>/</w:t>
      </w:r>
      <w:r>
        <w:rPr>
          <w:i/>
        </w:rPr>
        <w:t>N</w:t>
      </w:r>
      <w:r>
        <w:rPr>
          <w:rFonts w:hint="cs"/>
          <w:rtl/>
        </w:rPr>
        <w:t xml:space="preserve"> معينة، في الحالة التي يوجَّه فيها هوائي الخدمة الثابتة بعيداً عن النقطة أسفل منصة </w:t>
      </w:r>
      <w:r>
        <w:t>(SPP) HAPS</w:t>
      </w:r>
      <w:r>
        <w:rPr>
          <w:rFonts w:hint="cs"/>
          <w:rtl/>
        </w:rPr>
        <w:t>، فستدعى منطقة الحظر، نظراً لعدم وجود زاوية توجيه لا تُتجاوز فيها نسبة </w:t>
      </w:r>
      <w:r>
        <w:rPr>
          <w:i/>
        </w:rPr>
        <w:t>I</w:t>
      </w:r>
      <w:r>
        <w:t>/</w:t>
      </w:r>
      <w:r>
        <w:rPr>
          <w:i/>
        </w:rPr>
        <w:t>N</w:t>
      </w:r>
      <w:r>
        <w:rPr>
          <w:rFonts w:hint="cs"/>
          <w:rtl/>
        </w:rPr>
        <w:t>. ومنطقة الحظر، حسب استخدام هذا الملحق لها، هي منطقة تخص معلمات النموذج وقيم </w:t>
      </w:r>
      <w:r>
        <w:rPr>
          <w:i/>
        </w:rPr>
        <w:t>I</w:t>
      </w:r>
      <w:r>
        <w:t>/</w:t>
      </w:r>
      <w:r>
        <w:rPr>
          <w:i/>
        </w:rPr>
        <w:t>N</w:t>
      </w:r>
      <w:r>
        <w:rPr>
          <w:rFonts w:hint="cs"/>
          <w:rtl/>
        </w:rPr>
        <w:t xml:space="preserve"> المختارة لمعيار التداخل.</w:t>
      </w:r>
    </w:p>
    <w:p w:rsidR="009B4C67" w:rsidRDefault="009B4C67" w:rsidP="009B4C67">
      <w:pPr>
        <w:rPr>
          <w:rFonts w:hint="cs"/>
          <w:rtl/>
        </w:rPr>
      </w:pPr>
      <w:r>
        <w:rPr>
          <w:rFonts w:hint="cs"/>
          <w:rtl/>
        </w:rPr>
        <w:t xml:space="preserve">ويحدَد الامتداد الشعاعي لمنطقة التنسيق أو الحظر بترسّم مسير دائرة كبرى من النقطة أسفل منصة </w:t>
      </w:r>
      <w:r>
        <w:t>(SPP) HAPS</w:t>
      </w:r>
      <w:r>
        <w:rPr>
          <w:rFonts w:hint="cs"/>
          <w:rtl/>
        </w:rPr>
        <w:t xml:space="preserve"> وتحديد ما إذا كانت حافة منطقة </w:t>
      </w:r>
      <w:r>
        <w:rPr>
          <w:i/>
          <w:szCs w:val="24"/>
        </w:rPr>
        <w:t>I</w:t>
      </w:r>
      <w:r>
        <w:rPr>
          <w:szCs w:val="24"/>
        </w:rPr>
        <w:t>/</w:t>
      </w:r>
      <w:r>
        <w:rPr>
          <w:i/>
          <w:szCs w:val="24"/>
        </w:rPr>
        <w:t>N</w:t>
      </w:r>
      <w:r>
        <w:rPr>
          <w:rFonts w:hint="cs"/>
          <w:rtl/>
        </w:rPr>
        <w:t xml:space="preserve"> جغرافية معينة قد صودفت في كل خطوة. ويسند الحساب رقماً للمناطق المتعاقبة في كل سمت تُتجاوز فيها عتبة نسبة </w:t>
      </w:r>
      <w:r>
        <w:rPr>
          <w:i/>
        </w:rPr>
        <w:t>I</w:t>
      </w:r>
      <w:r>
        <w:t>/</w:t>
      </w:r>
      <w:r>
        <w:rPr>
          <w:i/>
        </w:rPr>
        <w:t>N</w:t>
      </w:r>
      <w:r>
        <w:rPr>
          <w:rFonts w:hint="cs"/>
          <w:rtl/>
        </w:rPr>
        <w:t>. وتعتبر جميع المناطق المجتزأة ذات الرقم نفسه جزءاً من المنطقة الجغرافية المركبة نفسها.</w:t>
      </w:r>
    </w:p>
    <w:p w:rsidR="009B4C67" w:rsidRDefault="009B4C67" w:rsidP="009B4C67">
      <w:pPr>
        <w:rPr>
          <w:rFonts w:hint="cs"/>
          <w:rtl/>
          <w:lang w:bidi="ar-SY"/>
        </w:rPr>
      </w:pPr>
      <w:r>
        <w:rPr>
          <w:rFonts w:hint="cs"/>
          <w:rtl/>
        </w:rPr>
        <w:t>ويبين الشكل </w:t>
      </w:r>
      <w:r>
        <w:t>3</w:t>
      </w:r>
      <w:r>
        <w:rPr>
          <w:rFonts w:hint="cs"/>
          <w:rtl/>
        </w:rPr>
        <w:t xml:space="preserve"> نتائج حساب من هذا القبيل لعتبة </w:t>
      </w:r>
      <w:r>
        <w:rPr>
          <w:i/>
        </w:rPr>
        <w:t>I</w:t>
      </w:r>
      <w:r>
        <w:t>/</w:t>
      </w:r>
      <w:r>
        <w:rPr>
          <w:i/>
        </w:rPr>
        <w:t>N</w:t>
      </w:r>
      <w:r>
        <w:rPr>
          <w:rFonts w:hint="cs"/>
          <w:rtl/>
        </w:rPr>
        <w:t xml:space="preserve"> تبلغ </w:t>
      </w:r>
      <w:r>
        <w:t>dB 20–</w:t>
      </w:r>
      <w:r>
        <w:rPr>
          <w:rFonts w:hint="cs"/>
          <w:rtl/>
        </w:rPr>
        <w:t xml:space="preserve"> </w:t>
      </w:r>
      <w:r>
        <w:rPr>
          <w:rFonts w:hint="cs"/>
          <w:rtl/>
          <w:lang w:bidi="ar-SY"/>
        </w:rPr>
        <w:t>باستخدام صفيف هوائيات</w:t>
      </w:r>
      <w:r>
        <w:rPr>
          <w:rFonts w:hint="cs"/>
          <w:rtl/>
        </w:rPr>
        <w:t> </w:t>
      </w:r>
      <w:r>
        <w:t>HAPS</w:t>
      </w:r>
      <w:r>
        <w:rPr>
          <w:rFonts w:hint="cs"/>
          <w:rtl/>
        </w:rPr>
        <w:t xml:space="preserve"> يرسل إلى محطة بوابة تبعد </w:t>
      </w:r>
      <w:r>
        <w:t>km 36</w:t>
      </w:r>
      <w:r>
        <w:rPr>
          <w:rFonts w:hint="cs"/>
          <w:rtl/>
        </w:rPr>
        <w:t xml:space="preserve"> من </w:t>
      </w:r>
      <w:r>
        <w:t>SPP</w:t>
      </w:r>
      <w:r>
        <w:rPr>
          <w:rFonts w:hint="cs"/>
          <w:rtl/>
        </w:rPr>
        <w:t xml:space="preserve"> وتستخدم معلمات الجدولين </w:t>
      </w:r>
      <w:r>
        <w:t>1</w:t>
      </w:r>
      <w:r>
        <w:rPr>
          <w:rFonts w:hint="cs"/>
          <w:rtl/>
          <w:lang w:bidi="ar-SY"/>
        </w:rPr>
        <w:t xml:space="preserve"> و</w:t>
      </w:r>
      <w:r>
        <w:rPr>
          <w:lang w:bidi="ar-SY"/>
        </w:rPr>
        <w:t>2</w:t>
      </w:r>
      <w:r>
        <w:rPr>
          <w:rFonts w:hint="cs"/>
          <w:rtl/>
          <w:lang w:bidi="ar-SY"/>
        </w:rPr>
        <w:t>. (</w:t>
      </w:r>
      <w:r>
        <w:rPr>
          <w:rFonts w:hint="cs"/>
          <w:rtl/>
        </w:rPr>
        <w:t>تستخدم القيم المميزة للجدولين </w:t>
      </w:r>
      <w:r>
        <w:t>1</w:t>
      </w:r>
      <w:r>
        <w:rPr>
          <w:rFonts w:hint="cs"/>
          <w:rtl/>
          <w:lang w:bidi="ar-SY"/>
        </w:rPr>
        <w:t xml:space="preserve"> و</w:t>
      </w:r>
      <w:r>
        <w:rPr>
          <w:lang w:bidi="ar-SY"/>
        </w:rPr>
        <w:t>2</w:t>
      </w:r>
      <w:r>
        <w:rPr>
          <w:rFonts w:hint="cs"/>
          <w:rtl/>
          <w:lang w:bidi="ar-SY"/>
        </w:rPr>
        <w:t xml:space="preserve"> </w:t>
      </w:r>
      <w:r>
        <w:rPr>
          <w:rFonts w:hint="cs"/>
          <w:rtl/>
        </w:rPr>
        <w:t>بالنسبة لجميع الحسابات اللاحقة ما لم يذكر خلاف ذلك)</w:t>
      </w:r>
      <w:r>
        <w:rPr>
          <w:rFonts w:hint="cs"/>
          <w:rtl/>
          <w:lang w:bidi="ar-SY"/>
        </w:rPr>
        <w:t xml:space="preserve">. وقد اختيرت </w:t>
      </w:r>
      <w:r>
        <w:rPr>
          <w:rFonts w:hint="cs"/>
          <w:rtl/>
        </w:rPr>
        <w:t>عتبة </w:t>
      </w:r>
      <w:r>
        <w:rPr>
          <w:i/>
        </w:rPr>
        <w:t>I</w:t>
      </w:r>
      <w:r>
        <w:t>/</w:t>
      </w:r>
      <w:r>
        <w:rPr>
          <w:i/>
        </w:rPr>
        <w:t>N</w:t>
      </w:r>
      <w:r>
        <w:rPr>
          <w:rFonts w:hint="cs"/>
          <w:rtl/>
        </w:rPr>
        <w:t xml:space="preserve"> بمقدار </w:t>
      </w:r>
      <w:r>
        <w:t>dB 20–</w:t>
      </w:r>
      <w:r>
        <w:rPr>
          <w:rFonts w:hint="cs"/>
          <w:rtl/>
        </w:rPr>
        <w:t xml:space="preserve"> في الشكل </w:t>
      </w:r>
      <w:r>
        <w:t>3</w:t>
      </w:r>
      <w:r>
        <w:rPr>
          <w:rFonts w:hint="cs"/>
          <w:rtl/>
          <w:lang w:bidi="ar-SY"/>
        </w:rPr>
        <w:t xml:space="preserve">، وتبين الأشكال التالية الحالات التي توجد فيها </w:t>
      </w:r>
      <w:r>
        <w:rPr>
          <w:rFonts w:hint="cs"/>
          <w:rtl/>
        </w:rPr>
        <w:t>مناطق الحظر. وفي هذه الحالة، تحدَد منطقة التنسيق بخط منقط ومنطقة الحظر بخط متواصل. وتحيط هذه المناطق بموقع محطة البوابة، لذلك، لا بد أن تكون حصيلة اقتران كسب الحزمة الرئيسية لصفيف هوائيات </w:t>
      </w:r>
      <w:r>
        <w:t>HAPS</w:t>
      </w:r>
      <w:r>
        <w:rPr>
          <w:rFonts w:hint="cs"/>
          <w:rtl/>
        </w:rPr>
        <w:t xml:space="preserve"> مع الفصوص الجانبية لهوائي الخدمة الثابتة. وبما أن مخطط إشعاع كسب صفيف هوائيات </w:t>
      </w:r>
      <w:r>
        <w:t>HAPS</w:t>
      </w:r>
      <w:r>
        <w:rPr>
          <w:rFonts w:hint="cs"/>
          <w:rtl/>
        </w:rPr>
        <w:t xml:space="preserve"> يتناقص بسرعة مع الزاوية من محور الحزمة الرئيسية، لا توجد منطقة تُسند إلى طاقة اقتران فصوص </w:t>
      </w:r>
      <w:r>
        <w:t>HAPS</w:t>
      </w:r>
      <w:r>
        <w:rPr>
          <w:rFonts w:hint="cs"/>
          <w:rtl/>
        </w:rPr>
        <w:t xml:space="preserve"> الجانبية مع الحزمة الرئيسية لهوائي استقبال الخدمة الثابتة في هذه الحالة.</w:t>
      </w:r>
    </w:p>
    <w:p w:rsidR="009B4C67" w:rsidRDefault="009B4C67" w:rsidP="009B4C67">
      <w:pPr>
        <w:rPr>
          <w:rFonts w:hint="cs"/>
          <w:rtl/>
          <w:lang w:bidi="ar-SY"/>
        </w:rPr>
      </w:pPr>
      <w:r>
        <w:rPr>
          <w:rFonts w:hint="cs"/>
          <w:rtl/>
        </w:rPr>
        <w:t>وبدلاً من تقديم المخططات البيانية لنسب </w:t>
      </w:r>
      <w:r>
        <w:rPr>
          <w:i/>
        </w:rPr>
        <w:t>I</w:t>
      </w:r>
      <w:r>
        <w:t>/</w:t>
      </w:r>
      <w:r>
        <w:rPr>
          <w:i/>
        </w:rPr>
        <w:t>N</w:t>
      </w:r>
      <w:r>
        <w:rPr>
          <w:rFonts w:hint="cs"/>
          <w:rtl/>
        </w:rPr>
        <w:t xml:space="preserve"> الأخرى، يلخص الجدول </w:t>
      </w:r>
      <w:r>
        <w:t>3</w:t>
      </w:r>
      <w:r>
        <w:rPr>
          <w:rFonts w:hint="cs"/>
          <w:rtl/>
        </w:rPr>
        <w:t xml:space="preserve"> نتائج مختلف عتبات </w:t>
      </w:r>
      <w:r>
        <w:rPr>
          <w:i/>
        </w:rPr>
        <w:t>I</w:t>
      </w:r>
      <w:r>
        <w:t>/</w:t>
      </w:r>
      <w:r>
        <w:rPr>
          <w:i/>
        </w:rPr>
        <w:t>N</w:t>
      </w:r>
      <w:r>
        <w:rPr>
          <w:rFonts w:hint="cs"/>
          <w:rtl/>
        </w:rPr>
        <w:t xml:space="preserve"> بإدراج مناطق التنسيق والحظر في جدول لكل عتبة </w:t>
      </w:r>
      <w:r>
        <w:rPr>
          <w:i/>
        </w:rPr>
        <w:t>I</w:t>
      </w:r>
      <w:r>
        <w:t>/</w:t>
      </w:r>
      <w:r>
        <w:rPr>
          <w:i/>
        </w:rPr>
        <w:t>N</w:t>
      </w:r>
      <w:r>
        <w:rPr>
          <w:rFonts w:hint="cs"/>
          <w:rtl/>
        </w:rPr>
        <w:t>. وفي هذا المثال، تُسند قيمة الصفر لجميع مدخلات عمود المنطقة </w:t>
      </w:r>
      <w:r>
        <w:t>2</w:t>
      </w:r>
      <w:r>
        <w:rPr>
          <w:rFonts w:hint="cs"/>
          <w:rtl/>
          <w:lang w:bidi="ar-SY"/>
        </w:rPr>
        <w:t xml:space="preserve">، </w:t>
      </w:r>
      <w:r>
        <w:rPr>
          <w:rFonts w:hint="cs"/>
          <w:rtl/>
        </w:rPr>
        <w:t>مما يعني وجود منطقة تنسيق واحدة فقط. ولئن كانت مدخلات عمود المنطقة </w:t>
      </w:r>
      <w:r>
        <w:t>2</w:t>
      </w:r>
      <w:r>
        <w:rPr>
          <w:rFonts w:hint="cs"/>
          <w:rtl/>
        </w:rPr>
        <w:t xml:space="preserve"> صفراً، فإن مدخلات منطقة التنسيق بكاملها هي نفس المدخلات المنطقة </w:t>
      </w:r>
      <w:r>
        <w:t>1</w:t>
      </w:r>
      <w:r>
        <w:rPr>
          <w:rFonts w:hint="cs"/>
          <w:rtl/>
          <w:lang w:bidi="ar-SY"/>
        </w:rPr>
        <w:t>.</w:t>
      </w:r>
    </w:p>
    <w:p w:rsidR="009B4C67" w:rsidRDefault="009B4C67" w:rsidP="009B4C67">
      <w:pPr>
        <w:rPr>
          <w:rFonts w:hint="cs"/>
          <w:spacing w:val="-2"/>
          <w:rtl/>
          <w:lang w:val="en-GB" w:bidi="ar-SY"/>
        </w:rPr>
      </w:pPr>
      <w:r>
        <w:rPr>
          <w:rFonts w:hint="cs"/>
          <w:spacing w:val="-2"/>
          <w:rtl/>
        </w:rPr>
        <w:t xml:space="preserve">علماً أنه في الحالات التي تكون فيها المنطقة </w:t>
      </w:r>
      <w:r>
        <w:rPr>
          <w:spacing w:val="-2"/>
        </w:rPr>
        <w:t>2</w:t>
      </w:r>
      <w:r>
        <w:rPr>
          <w:rFonts w:hint="cs"/>
          <w:spacing w:val="-2"/>
          <w:rtl/>
        </w:rPr>
        <w:t> صفراً، تكون المنطقة </w:t>
      </w:r>
      <w:r>
        <w:rPr>
          <w:spacing w:val="-2"/>
        </w:rPr>
        <w:t>1</w:t>
      </w:r>
      <w:r>
        <w:rPr>
          <w:rFonts w:hint="cs"/>
          <w:spacing w:val="-2"/>
          <w:rtl/>
        </w:rPr>
        <w:t xml:space="preserve"> منطقة متواصلة جغرافياً. أما عندما لا تكون المنطقة </w:t>
      </w:r>
      <w:r>
        <w:rPr>
          <w:spacing w:val="-2"/>
        </w:rPr>
        <w:t>2</w:t>
      </w:r>
      <w:r>
        <w:rPr>
          <w:rFonts w:hint="cs"/>
          <w:spacing w:val="-2"/>
          <w:rtl/>
        </w:rPr>
        <w:t xml:space="preserve"> صفراً، فقد لا تتجاور مكونات مختلفة من المنطقة </w:t>
      </w:r>
      <w:r>
        <w:rPr>
          <w:spacing w:val="-2"/>
          <w:lang w:bidi="ar-SY"/>
        </w:rPr>
        <w:t>1</w:t>
      </w:r>
      <w:r>
        <w:rPr>
          <w:rFonts w:hint="cs"/>
          <w:spacing w:val="-2"/>
          <w:rtl/>
        </w:rPr>
        <w:t> </w:t>
      </w:r>
      <w:r>
        <w:rPr>
          <w:rFonts w:hint="cs"/>
          <w:spacing w:val="-2"/>
          <w:rtl/>
          <w:lang w:bidi="ar-SY"/>
        </w:rPr>
        <w:t>جغرافياً. ويرد مزيد من البحث لهذه النتيجة في القسم</w:t>
      </w:r>
      <w:r>
        <w:rPr>
          <w:rFonts w:hint="cs"/>
          <w:spacing w:val="-2"/>
          <w:rtl/>
        </w:rPr>
        <w:t> </w:t>
      </w:r>
      <w:r>
        <w:rPr>
          <w:spacing w:val="-2"/>
          <w:lang w:bidi="ar-SY"/>
        </w:rPr>
        <w:t>6</w:t>
      </w:r>
      <w:r>
        <w:rPr>
          <w:rFonts w:hint="cs"/>
          <w:spacing w:val="-2"/>
          <w:rtl/>
        </w:rPr>
        <w:t xml:space="preserve"> </w:t>
      </w:r>
      <w:r>
        <w:rPr>
          <w:rFonts w:hint="cs"/>
          <w:spacing w:val="-2"/>
          <w:rtl/>
          <w:lang w:bidi="ar-SY"/>
        </w:rPr>
        <w:t>من هذا</w:t>
      </w:r>
      <w:r>
        <w:rPr>
          <w:rFonts w:hint="cs"/>
          <w:spacing w:val="-2"/>
          <w:rtl/>
        </w:rPr>
        <w:t> </w:t>
      </w:r>
      <w:r>
        <w:rPr>
          <w:rFonts w:hint="cs"/>
          <w:spacing w:val="-2"/>
          <w:rtl/>
          <w:lang w:bidi="ar-SY"/>
        </w:rPr>
        <w:t>الملحق.</w:t>
      </w:r>
    </w:p>
    <w:p w:rsidR="009B4C67" w:rsidRDefault="009B4C67" w:rsidP="009B4C67">
      <w:pPr>
        <w:rPr>
          <w:rFonts w:hint="cs"/>
          <w:rtl/>
        </w:rPr>
      </w:pPr>
      <w:r>
        <w:rPr>
          <w:rFonts w:hint="cs"/>
          <w:rtl/>
        </w:rPr>
        <w:t>وعندما تكون هناك منطقة جغرافية قريبة من بوابة حيث تقترن طاقة كافية من الحزمة الرئيسية لهوائي </w:t>
      </w:r>
      <w:r>
        <w:t>HAPS</w:t>
      </w:r>
      <w:r>
        <w:rPr>
          <w:rFonts w:hint="cs"/>
          <w:rtl/>
        </w:rPr>
        <w:t xml:space="preserve"> مع الفصوص الجانبية لهوائي الخدمة الثابتة لتتجاوز عتبة </w:t>
      </w:r>
      <w:r>
        <w:rPr>
          <w:i/>
          <w:szCs w:val="24"/>
        </w:rPr>
        <w:t>I</w:t>
      </w:r>
      <w:r>
        <w:rPr>
          <w:szCs w:val="24"/>
        </w:rPr>
        <w:t>/</w:t>
      </w:r>
      <w:r>
        <w:rPr>
          <w:i/>
          <w:szCs w:val="24"/>
        </w:rPr>
        <w:t>N</w:t>
      </w:r>
      <w:r>
        <w:rPr>
          <w:rFonts w:hint="cs"/>
          <w:rtl/>
        </w:rPr>
        <w:t>، قد تكون هناك منطقة حظر. وستكون منطقة الحظر محاطة دوماً بمنطقة تنسيق. ولا يمكن أن تكون هناك أكثر من منطقة حظر واحدة في البوابة الواحدة مقابل كل قيمة </w:t>
      </w:r>
      <w:r>
        <w:rPr>
          <w:i/>
          <w:szCs w:val="24"/>
        </w:rPr>
        <w:t>I</w:t>
      </w:r>
      <w:r>
        <w:rPr>
          <w:szCs w:val="24"/>
        </w:rPr>
        <w:t>/</w:t>
      </w:r>
      <w:r>
        <w:rPr>
          <w:i/>
          <w:szCs w:val="24"/>
        </w:rPr>
        <w:t>N</w:t>
      </w:r>
      <w:r>
        <w:rPr>
          <w:rFonts w:hint="cs"/>
          <w:rtl/>
        </w:rPr>
        <w:t>. وبالتالي، في جميع الحالات قيد النظر في هذا القسم لا توجد سوى منطقة حظر واحدة.</w:t>
      </w:r>
    </w:p>
    <w:p w:rsidR="009B4C67" w:rsidRDefault="009B4C67" w:rsidP="009B4C67">
      <w:pPr>
        <w:rPr>
          <w:rFonts w:hint="cs"/>
          <w:rtl/>
          <w:lang w:bidi="ar-SY"/>
        </w:rPr>
      </w:pPr>
      <w:r>
        <w:rPr>
          <w:rFonts w:hint="cs"/>
          <w:rtl/>
        </w:rPr>
        <w:t>ويرى من الجدول </w:t>
      </w:r>
      <w:r>
        <w:t>3</w:t>
      </w:r>
      <w:r>
        <w:rPr>
          <w:rFonts w:hint="cs"/>
          <w:rtl/>
        </w:rPr>
        <w:t xml:space="preserve"> أن منطقة التنسيق ومنطقة الحظر تتقلصان تدريجياً مع زيادة </w:t>
      </w:r>
      <w:r>
        <w:rPr>
          <w:i/>
          <w:szCs w:val="24"/>
        </w:rPr>
        <w:t>I</w:t>
      </w:r>
      <w:r>
        <w:rPr>
          <w:szCs w:val="24"/>
        </w:rPr>
        <w:t>/</w:t>
      </w:r>
      <w:r>
        <w:rPr>
          <w:i/>
          <w:szCs w:val="24"/>
        </w:rPr>
        <w:t>N</w:t>
      </w:r>
      <w:r>
        <w:rPr>
          <w:rFonts w:hint="cs"/>
          <w:rtl/>
        </w:rPr>
        <w:t>. فتختفي منطقة الحظر عند عتبة </w:t>
      </w:r>
      <w:r>
        <w:rPr>
          <w:i/>
          <w:szCs w:val="24"/>
        </w:rPr>
        <w:t>I</w:t>
      </w:r>
      <w:r>
        <w:rPr>
          <w:szCs w:val="24"/>
        </w:rPr>
        <w:t>/</w:t>
      </w:r>
      <w:r>
        <w:rPr>
          <w:i/>
          <w:szCs w:val="24"/>
        </w:rPr>
        <w:t>N</w:t>
      </w:r>
      <w:r>
        <w:rPr>
          <w:rFonts w:hint="cs"/>
          <w:rtl/>
        </w:rPr>
        <w:t xml:space="preserve"> البالغة </w:t>
      </w:r>
      <w:r>
        <w:t>dB 19–</w:t>
      </w:r>
      <w:r>
        <w:rPr>
          <w:rFonts w:hint="cs"/>
          <w:rtl/>
        </w:rPr>
        <w:t xml:space="preserve"> أو أكثر وتختفي منطقة التنسيق عند عتبة </w:t>
      </w:r>
      <w:r>
        <w:rPr>
          <w:i/>
          <w:szCs w:val="24"/>
        </w:rPr>
        <w:t>I</w:t>
      </w:r>
      <w:r>
        <w:rPr>
          <w:szCs w:val="24"/>
        </w:rPr>
        <w:t>/</w:t>
      </w:r>
      <w:r>
        <w:rPr>
          <w:i/>
          <w:szCs w:val="24"/>
        </w:rPr>
        <w:t>N</w:t>
      </w:r>
      <w:r>
        <w:rPr>
          <w:rFonts w:hint="cs"/>
          <w:rtl/>
        </w:rPr>
        <w:t xml:space="preserve"> البالغة </w:t>
      </w:r>
      <w:r>
        <w:t>dB 14–</w:t>
      </w:r>
      <w:r>
        <w:rPr>
          <w:rFonts w:hint="cs"/>
          <w:rtl/>
        </w:rPr>
        <w:t>أو أكثر.</w:t>
      </w:r>
    </w:p>
    <w:p w:rsidR="009B4C67" w:rsidRDefault="009B4C67" w:rsidP="009B4C67">
      <w:pPr>
        <w:pStyle w:val="FigureNo"/>
        <w:rPr>
          <w:rFonts w:hint="cs"/>
          <w:rtl/>
          <w:lang w:val="en-US" w:bidi="ar-SY"/>
        </w:rPr>
      </w:pPr>
      <w:r>
        <w:rPr>
          <w:rFonts w:hint="cs"/>
          <w:rtl/>
          <w:lang w:bidi="ar-SY"/>
        </w:rPr>
        <w:t>الش</w:t>
      </w:r>
      <w:r w:rsidR="00AA1FD1">
        <w:rPr>
          <w:rFonts w:hint="cs"/>
          <w:rtl/>
          <w:lang w:bidi="ar-SY"/>
        </w:rPr>
        <w:t>ـ</w:t>
      </w:r>
      <w:r>
        <w:rPr>
          <w:rFonts w:hint="cs"/>
          <w:rtl/>
          <w:lang w:bidi="ar-SY"/>
        </w:rPr>
        <w:t xml:space="preserve">كل </w:t>
      </w:r>
      <w:r>
        <w:rPr>
          <w:lang w:bidi="ar-SY"/>
        </w:rPr>
        <w:t>3</w:t>
      </w:r>
    </w:p>
    <w:p w:rsidR="009B4C67" w:rsidRDefault="009B4C67" w:rsidP="00AA1FD1">
      <w:pPr>
        <w:pStyle w:val="FigureTitle"/>
      </w:pPr>
      <w:r>
        <w:rPr>
          <w:rFonts w:hint="cs"/>
          <w:rtl/>
        </w:rPr>
        <w:t xml:space="preserve">منطقتا التنسيق والحظر عند بوابة مزودة بصفيف هوائيات على بعد </w:t>
      </w:r>
      <w:r>
        <w:t>km 36</w:t>
      </w:r>
      <w:r>
        <w:rPr>
          <w:rFonts w:hint="cs"/>
          <w:rtl/>
        </w:rPr>
        <w:t xml:space="preserve"> </w:t>
      </w:r>
      <w:r>
        <w:rPr>
          <w:rFonts w:hint="cs"/>
          <w:rtl/>
        </w:rPr>
        <w:br/>
        <w:t xml:space="preserve">من النقطة أسفل منصة </w:t>
      </w:r>
      <w:r>
        <w:t>HAPS</w:t>
      </w:r>
      <w:r>
        <w:rPr>
          <w:rFonts w:hint="cs"/>
          <w:rtl/>
        </w:rPr>
        <w:t xml:space="preserve">، </w:t>
      </w:r>
      <w:r>
        <w:rPr>
          <w:i/>
        </w:rPr>
        <w:t>I</w:t>
      </w:r>
      <w:r>
        <w:t>/</w:t>
      </w:r>
      <w:r>
        <w:rPr>
          <w:i/>
        </w:rPr>
        <w:t>N</w:t>
      </w:r>
      <w:r>
        <w:rPr>
          <w:rFonts w:hint="cs"/>
          <w:rtl/>
        </w:rPr>
        <w:t xml:space="preserve"> = </w:t>
      </w:r>
      <w:r>
        <w:t>dB 20–</w:t>
      </w:r>
    </w:p>
    <w:p w:rsidR="009B4C67" w:rsidRDefault="009B4C67" w:rsidP="009B4C67">
      <w:pPr>
        <w:spacing w:before="0" w:line="240" w:lineRule="auto"/>
        <w:jc w:val="center"/>
        <w:rPr>
          <w:rFonts w:hint="cs"/>
          <w:rtl/>
        </w:rPr>
      </w:pPr>
      <w:r>
        <w:rPr>
          <w:rFonts w:hint="cs"/>
          <w:noProof/>
          <w:rtl/>
          <w:lang w:eastAsia="zh-CN"/>
        </w:rPr>
        <mc:AlternateContent>
          <mc:Choice Requires="wpg">
            <w:drawing>
              <wp:anchor distT="0" distB="0" distL="114300" distR="114300" simplePos="0" relativeHeight="251660800" behindDoc="0" locked="0" layoutInCell="1" allowOverlap="1">
                <wp:simplePos x="0" y="0"/>
                <wp:positionH relativeFrom="column">
                  <wp:posOffset>445135</wp:posOffset>
                </wp:positionH>
                <wp:positionV relativeFrom="paragraph">
                  <wp:posOffset>539115</wp:posOffset>
                </wp:positionV>
                <wp:extent cx="4206875" cy="2544445"/>
                <wp:effectExtent l="0" t="0" r="3175" b="8255"/>
                <wp:wrapNone/>
                <wp:docPr id="17" name="Group 17"/>
                <wp:cNvGraphicFramePr/>
                <a:graphic xmlns:a="http://schemas.openxmlformats.org/drawingml/2006/main">
                  <a:graphicData uri="http://schemas.microsoft.com/office/word/2010/wordprocessingGroup">
                    <wpg:wgp>
                      <wpg:cNvGrpSpPr/>
                      <wpg:grpSpPr bwMode="auto">
                        <a:xfrm>
                          <a:off x="0" y="0"/>
                          <a:ext cx="4206875" cy="2544445"/>
                          <a:chOff x="0" y="0"/>
                          <a:chExt cx="6625" cy="4007"/>
                        </a:xfrm>
                      </wpg:grpSpPr>
                      <wps:wsp>
                        <wps:cNvPr id="18" name="Text Box 47"/>
                        <wps:cNvSpPr txBox="1">
                          <a:spLocks noChangeArrowheads="1"/>
                        </wps:cNvSpPr>
                        <wps:spPr bwMode="auto">
                          <a:xfrm>
                            <a:off x="3209" y="3193"/>
                            <a:ext cx="176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rPr>
                              </w:pPr>
                              <w:r>
                                <w:rPr>
                                  <w:rFonts w:hint="cs"/>
                                  <w:sz w:val="18"/>
                                  <w:szCs w:val="24"/>
                                  <w:rtl/>
                                  <w:lang w:bidi="ar-EG"/>
                                </w:rPr>
                                <w:t xml:space="preserve">المحور باتجاه البوابة </w:t>
                              </w:r>
                              <w:r>
                                <w:rPr>
                                  <w:sz w:val="18"/>
                                  <w:szCs w:val="24"/>
                                </w:rPr>
                                <w:t>(km)</w:t>
                              </w:r>
                            </w:p>
                          </w:txbxContent>
                        </wps:txbx>
                        <wps:bodyPr rot="0" vert="horz" wrap="square" lIns="0" tIns="0" rIns="0" bIns="0" anchor="t" anchorCtr="0" upright="1">
                          <a:noAutofit/>
                        </wps:bodyPr>
                      </wps:wsp>
                      <wps:wsp>
                        <wps:cNvPr id="19" name="Text Box 47"/>
                        <wps:cNvSpPr txBox="1">
                          <a:spLocks noChangeArrowheads="1"/>
                        </wps:cNvSpPr>
                        <wps:spPr bwMode="auto">
                          <a:xfrm>
                            <a:off x="6086" y="3600"/>
                            <a:ext cx="5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wps:txbx>
                        <wps:bodyPr rot="0" vert="horz" wrap="square" lIns="0" tIns="0" rIns="0" bIns="0" anchor="t" anchorCtr="0" upright="1">
                          <a:noAutofit/>
                        </wps:bodyPr>
                      </wps:wsp>
                      <wps:wsp>
                        <wps:cNvPr id="20" name="Text Box 47"/>
                        <wps:cNvSpPr txBox="1">
                          <a:spLocks noChangeArrowheads="1"/>
                        </wps:cNvSpPr>
                        <wps:spPr bwMode="auto">
                          <a:xfrm>
                            <a:off x="3844" y="3600"/>
                            <a:ext cx="55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wps:txbx>
                        <wps:bodyPr rot="0" vert="horz" wrap="square" lIns="0" tIns="0" rIns="0" bIns="0" anchor="t" anchorCtr="0" upright="1">
                          <a:noAutofit/>
                        </wps:bodyPr>
                      </wps:wsp>
                      <wps:wsp>
                        <wps:cNvPr id="21" name="Text Box 47"/>
                        <wps:cNvSpPr txBox="1">
                          <a:spLocks noChangeArrowheads="1"/>
                        </wps:cNvSpPr>
                        <wps:spPr bwMode="auto">
                          <a:xfrm>
                            <a:off x="1531" y="3586"/>
                            <a:ext cx="7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wps:txbx>
                        <wps:bodyPr rot="0" vert="horz" wrap="square" lIns="0" tIns="0" rIns="0" bIns="0" anchor="t" anchorCtr="0" upright="1">
                          <a:noAutofit/>
                        </wps:bodyPr>
                      </wps:wsp>
                      <wps:wsp>
                        <wps:cNvPr id="22" name="Text Box 46"/>
                        <wps:cNvSpPr txBox="1">
                          <a:spLocks noChangeArrowheads="1"/>
                        </wps:cNvSpPr>
                        <wps:spPr bwMode="auto">
                          <a:xfrm>
                            <a:off x="0" y="0"/>
                            <a:ext cx="466"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العرضي </w:t>
                              </w:r>
                              <w:r>
                                <w:rPr>
                                  <w:sz w:val="18"/>
                                  <w:szCs w:val="24"/>
                                  <w:lang w:bidi="ar-EG"/>
                                </w:rPr>
                                <w:t>(km)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left:0;text-align:left;margin-left:35.05pt;margin-top:42.45pt;width:331.25pt;height:200.35pt;z-index:251660800" coordsize="6625,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">
                <v:shape id="Text Box 47" o:spid="_x0000_s1042" type="#_x0000_t202" style="position:absolute;left:3209;top:3193;width:176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A1FD1" w:rsidRDefault="00AA1FD1" w:rsidP="009B4C67">
                        <w:pPr>
                          <w:spacing w:before="40" w:after="40" w:line="168" w:lineRule="auto"/>
                          <w:jc w:val="center"/>
                          <w:rPr>
                            <w:sz w:val="18"/>
                            <w:szCs w:val="24"/>
                          </w:rPr>
                        </w:pPr>
                        <w:r>
                          <w:rPr>
                            <w:rFonts w:hint="cs"/>
                            <w:sz w:val="18"/>
                            <w:szCs w:val="24"/>
                            <w:rtl/>
                            <w:lang w:bidi="ar-EG"/>
                          </w:rPr>
                          <w:t xml:space="preserve">المحور باتجاه البوابة </w:t>
                        </w:r>
                        <w:r>
                          <w:rPr>
                            <w:sz w:val="18"/>
                            <w:szCs w:val="24"/>
                          </w:rPr>
                          <w:t>(km)</w:t>
                        </w:r>
                      </w:p>
                    </w:txbxContent>
                  </v:textbox>
                </v:shape>
                <v:shape id="Text Box 47" o:spid="_x0000_s1043" type="#_x0000_t202" style="position:absolute;left:6086;top:3600;width:5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v:textbox>
                </v:shape>
                <v:shape id="Text Box 47" o:spid="_x0000_s1044" type="#_x0000_t202" style="position:absolute;left:3844;top:3600;width:55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v:textbox>
                </v:shape>
                <v:shape id="Text Box 47" o:spid="_x0000_s1045" type="#_x0000_t202" style="position:absolute;left:1531;top:3586;width:7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v:textbox>
                </v:shape>
                <v:shape id="Text Box 46" o:spid="_x0000_s1046" type="#_x0000_t202" style="position:absolute;width:46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العرضي </w:t>
                        </w:r>
                        <w:r>
                          <w:rPr>
                            <w:sz w:val="18"/>
                            <w:szCs w:val="24"/>
                            <w:lang w:bidi="ar-EG"/>
                          </w:rPr>
                          <w:t>(km)</w:t>
                        </w:r>
                      </w:p>
                    </w:txbxContent>
                  </v:textbox>
                </v:shape>
              </v:group>
            </w:pict>
          </mc:Fallback>
        </mc:AlternateContent>
      </w:r>
      <w:r>
        <w:rPr>
          <w:rFonts w:eastAsia="SimSun"/>
          <w:lang w:val="en-GB" w:eastAsia="en-US"/>
        </w:rPr>
        <w:object w:dxaOrig="7275" w:dyaOrig="5235">
          <v:shape id="_x0000_i1029" type="#_x0000_t75" style="width:363.75pt;height:261.7pt" o:ole="">
            <v:imagedata r:id="rId23" o:title=""/>
          </v:shape>
          <o:OLEObject Type="Embed" ProgID="CorelDRAW.Graphic.14" ShapeID="_x0000_i1029" DrawAspect="Content" ObjectID="_1389973597" r:id="rId24"/>
        </w:object>
      </w:r>
    </w:p>
    <w:p w:rsidR="009B4C67" w:rsidRDefault="009B4C67" w:rsidP="009B4C67">
      <w:pPr>
        <w:pStyle w:val="TableNo1"/>
        <w:rPr>
          <w:rFonts w:hint="cs"/>
          <w:rtl/>
          <w:lang w:bidi="ar-SY"/>
        </w:rPr>
      </w:pPr>
      <w:r>
        <w:rPr>
          <w:rFonts w:hint="cs"/>
          <w:rtl/>
          <w:lang w:bidi="ar-SY"/>
        </w:rPr>
        <w:t>الج</w:t>
      </w:r>
      <w:r w:rsidR="00AA1FD1">
        <w:rPr>
          <w:rFonts w:hint="cs"/>
          <w:rtl/>
          <w:lang w:bidi="ar-SY"/>
        </w:rPr>
        <w:t>ـ</w:t>
      </w:r>
      <w:r>
        <w:rPr>
          <w:rFonts w:hint="cs"/>
          <w:rtl/>
          <w:lang w:bidi="ar-SY"/>
        </w:rPr>
        <w:t xml:space="preserve">دول </w:t>
      </w:r>
      <w:r>
        <w:rPr>
          <w:lang w:bidi="ar-SY"/>
        </w:rPr>
        <w:t>3</w:t>
      </w:r>
    </w:p>
    <w:p w:rsidR="009B4C67" w:rsidRDefault="009B4C67" w:rsidP="00AA1FD1">
      <w:pPr>
        <w:pStyle w:val="Tabletitle"/>
        <w:keepNext/>
      </w:pPr>
      <w:r>
        <w:rPr>
          <w:rFonts w:hint="cs"/>
          <w:rtl/>
        </w:rPr>
        <w:t xml:space="preserve">منطقتا التنسيق والحظر عند بوابة مزودة بصفيف هوائيات على بعد </w:t>
      </w:r>
      <w:r>
        <w:t>km 36</w:t>
      </w:r>
      <w:r>
        <w:rPr>
          <w:rFonts w:hint="cs"/>
          <w:rtl/>
          <w:lang w:bidi="ar-SA"/>
        </w:rPr>
        <w:br/>
      </w:r>
      <w:r>
        <w:rPr>
          <w:rFonts w:hint="cs"/>
          <w:rtl/>
        </w:rPr>
        <w:t xml:space="preserve">من النقطة أسفل منصة </w:t>
      </w:r>
      <w:r>
        <w:t>HAPS</w:t>
      </w:r>
    </w:p>
    <w:tbl>
      <w:tblPr>
        <w:bidiVisual/>
        <w:tblW w:w="7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949"/>
        <w:gridCol w:w="1586"/>
      </w:tblGrid>
      <w:tr w:rsidR="009B4C67" w:rsidTr="009B4C67">
        <w:trPr>
          <w:trHeight w:val="255"/>
          <w:tblHeader/>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rPr>
                <w:i/>
                <w:iCs/>
              </w:rPr>
            </w:pPr>
            <w:r>
              <w:rPr>
                <w:b w:val="0"/>
                <w:i/>
                <w:iCs/>
              </w:rPr>
              <w:t>I/N</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1</w:t>
            </w:r>
            <w:r>
              <w:rPr>
                <w:b w:val="0"/>
              </w:rPr>
              <w:br/>
            </w:r>
            <w:r>
              <w:rPr>
                <w:b w:val="0"/>
                <w:bCs w:val="0"/>
              </w:rPr>
              <w:t>(</w:t>
            </w:r>
            <w:r>
              <w:rPr>
                <w:b w:val="0"/>
                <w:bCs w:val="0"/>
                <w:vertAlign w:val="superscript"/>
              </w:rPr>
              <w:t>2</w:t>
            </w:r>
            <w:r>
              <w:rPr>
                <w:b w:val="0"/>
                <w:bCs w:val="0"/>
              </w:rPr>
              <w:t>km)</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2</w:t>
            </w:r>
            <w:r>
              <w:rPr>
                <w:b w:val="0"/>
              </w:rPr>
              <w:br/>
            </w:r>
            <w:r>
              <w:rPr>
                <w:b w:val="0"/>
                <w:bCs w:val="0"/>
              </w:rPr>
              <w:t>(</w:t>
            </w:r>
            <w:r>
              <w:rPr>
                <w:b w:val="0"/>
                <w:bCs w:val="0"/>
                <w:vertAlign w:val="superscript"/>
              </w:rPr>
              <w:t>2</w:t>
            </w:r>
            <w:r>
              <w:rPr>
                <w:b w:val="0"/>
                <w:bCs w:val="0"/>
              </w:rPr>
              <w:t>km)</w:t>
            </w:r>
          </w:p>
        </w:tc>
        <w:tc>
          <w:tcPr>
            <w:tcW w:w="194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 xml:space="preserve">مجمل مساحة التنسيق </w:t>
            </w:r>
            <w:r>
              <w:rPr>
                <w:b w:val="0"/>
                <w:bCs w:val="0"/>
              </w:rPr>
              <w:t>(</w:t>
            </w:r>
            <w:r>
              <w:rPr>
                <w:b w:val="0"/>
                <w:bCs w:val="0"/>
                <w:vertAlign w:val="superscript"/>
              </w:rPr>
              <w:t>2</w:t>
            </w:r>
            <w:r>
              <w:rPr>
                <w:b w:val="0"/>
                <w:bCs w:val="0"/>
              </w:rPr>
              <w:t>km)</w:t>
            </w:r>
          </w:p>
        </w:tc>
        <w:tc>
          <w:tcPr>
            <w:tcW w:w="158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منطقة الحظر</w:t>
            </w:r>
            <w:r>
              <w:rPr>
                <w:rFonts w:hint="cs"/>
                <w:b w:val="0"/>
                <w:rtl/>
              </w:rPr>
              <w:br/>
            </w:r>
            <w:r>
              <w:rPr>
                <w:b w:val="0"/>
                <w:bCs w:val="0"/>
              </w:rPr>
              <w:t>(</w:t>
            </w:r>
            <w:r>
              <w:rPr>
                <w:b w:val="0"/>
                <w:bCs w:val="0"/>
                <w:vertAlign w:val="superscript"/>
              </w:rPr>
              <w:t>2</w:t>
            </w:r>
            <w:r>
              <w:rPr>
                <w:b w:val="0"/>
                <w:bCs w:val="0"/>
              </w:rPr>
              <w:t>km)</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20−</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50,4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50,4</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6,6</w:t>
            </w:r>
          </w:p>
        </w:tc>
      </w:tr>
      <w:tr w:rsidR="009B4C67" w:rsidTr="009B4C67">
        <w:trPr>
          <w:trHeight w:val="255"/>
          <w:jc w:val="center"/>
        </w:trPr>
        <w:tc>
          <w:tcPr>
            <w:tcW w:w="1296" w:type="dxa"/>
            <w:tcBorders>
              <w:top w:val="nil"/>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19−</w:t>
            </w:r>
          </w:p>
        </w:tc>
        <w:tc>
          <w:tcPr>
            <w:tcW w:w="1296" w:type="dxa"/>
            <w:tcBorders>
              <w:top w:val="nil"/>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40,2</w:t>
            </w:r>
          </w:p>
        </w:tc>
        <w:tc>
          <w:tcPr>
            <w:tcW w:w="1296" w:type="dxa"/>
            <w:tcBorders>
              <w:top w:val="nil"/>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c>
          <w:tcPr>
            <w:tcW w:w="1949" w:type="dxa"/>
            <w:tcBorders>
              <w:top w:val="nil"/>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40,2</w:t>
            </w:r>
          </w:p>
        </w:tc>
        <w:tc>
          <w:tcPr>
            <w:tcW w:w="1586" w:type="dxa"/>
            <w:tcBorders>
              <w:top w:val="nil"/>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18−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32,9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32,9</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17−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24,3</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24,3</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keepNext/>
              <w:keepLines/>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16−</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16</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16</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15−</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6,9</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949"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58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bl>
    <w:p w:rsidR="009B4C67" w:rsidRDefault="009B4C67" w:rsidP="009B4C67">
      <w:pPr>
        <w:pStyle w:val="Heading1"/>
        <w:rPr>
          <w:rFonts w:hint="cs"/>
          <w:rtl/>
          <w:lang w:val="en-GB" w:eastAsia="en-US"/>
        </w:rPr>
      </w:pPr>
      <w:r>
        <w:t>5</w:t>
      </w:r>
      <w:r>
        <w:tab/>
      </w:r>
      <w:r>
        <w:rPr>
          <w:rFonts w:hint="cs"/>
          <w:rtl/>
        </w:rPr>
        <w:t xml:space="preserve">التداخل الإجمالي من منصات </w:t>
      </w:r>
      <w:r>
        <w:t>HAPS</w:t>
      </w:r>
      <w:r>
        <w:rPr>
          <w:rFonts w:hint="cs"/>
          <w:rtl/>
        </w:rPr>
        <w:t xml:space="preserve"> على مستقبلات الخدمة الثابتة من نقطة إلى نقطة</w:t>
      </w:r>
    </w:p>
    <w:p w:rsidR="009B4C67" w:rsidRDefault="009B4C67" w:rsidP="009B4C67">
      <w:pPr>
        <w:rPr>
          <w:rFonts w:hint="cs"/>
          <w:rtl/>
          <w:lang w:bidi="ar-SY"/>
        </w:rPr>
      </w:pPr>
      <w:r>
        <w:rPr>
          <w:rFonts w:hint="cs"/>
          <w:rtl/>
          <w:lang w:bidi="ar-SY"/>
        </w:rPr>
        <w:t>ينظر هذا القسم في تأثير مرسلات منصة </w:t>
      </w:r>
      <w:r>
        <w:t>HAPS</w:t>
      </w:r>
      <w:r>
        <w:rPr>
          <w:rFonts w:hint="cs"/>
          <w:rtl/>
        </w:rPr>
        <w:t xml:space="preserve"> العاملة مع محطات بوابات متعددة. </w:t>
      </w:r>
      <w:r>
        <w:rPr>
          <w:rFonts w:hint="cs"/>
          <w:rtl/>
          <w:lang w:bidi="ar"/>
        </w:rPr>
        <w:t>ويوضح الشكل</w:t>
      </w:r>
      <w:r>
        <w:rPr>
          <w:rFonts w:hint="cs"/>
          <w:rtl/>
          <w:lang w:bidi="ar-SY"/>
        </w:rPr>
        <w:t> </w:t>
      </w:r>
      <w:r>
        <w:rPr>
          <w:lang w:bidi="ar"/>
        </w:rPr>
        <w:t>4</w:t>
      </w:r>
      <w:r>
        <w:rPr>
          <w:rFonts w:hint="cs"/>
          <w:rtl/>
          <w:lang w:bidi="ar"/>
        </w:rPr>
        <w:t xml:space="preserve"> مناطق التنسيق ومناطق الحظر</w:t>
      </w:r>
      <w:r>
        <w:rPr>
          <w:rFonts w:hint="cs"/>
          <w:rtl/>
        </w:rPr>
        <w:t xml:space="preserve"> لعتبة </w:t>
      </w:r>
      <w:r>
        <w:rPr>
          <w:i/>
        </w:rPr>
        <w:t>I</w:t>
      </w:r>
      <w:r>
        <w:t>/</w:t>
      </w:r>
      <w:r>
        <w:rPr>
          <w:i/>
        </w:rPr>
        <w:t>N</w:t>
      </w:r>
      <w:r>
        <w:rPr>
          <w:rFonts w:hint="cs"/>
          <w:rtl/>
        </w:rPr>
        <w:t xml:space="preserve"> تبلغ </w:t>
      </w:r>
      <w:r>
        <w:t>dB 20–</w:t>
      </w:r>
      <w:r>
        <w:rPr>
          <w:rFonts w:hint="cs"/>
          <w:rtl/>
        </w:rPr>
        <w:t xml:space="preserve"> في الحالة التي تكون فيها </w:t>
      </w:r>
      <w:r>
        <w:t>5</w:t>
      </w:r>
      <w:r>
        <w:rPr>
          <w:rFonts w:hint="cs"/>
          <w:rtl/>
          <w:lang w:bidi="ar-SY"/>
        </w:rPr>
        <w:t> </w:t>
      </w:r>
      <w:r>
        <w:rPr>
          <w:rFonts w:hint="cs"/>
          <w:rtl/>
        </w:rPr>
        <w:t xml:space="preserve">محطات بوابات متباعدة على مسافة واحدة تبلغ </w:t>
      </w:r>
      <w:r>
        <w:rPr>
          <w:lang w:bidi="ar-SY"/>
        </w:rPr>
        <w:t>km 36</w:t>
      </w:r>
      <w:r>
        <w:rPr>
          <w:rFonts w:hint="cs"/>
          <w:rtl/>
          <w:lang w:bidi="ar-SY"/>
        </w:rPr>
        <w:t xml:space="preserve"> </w:t>
      </w:r>
      <w:r>
        <w:rPr>
          <w:rFonts w:hint="cs"/>
          <w:rtl/>
          <w:lang w:bidi="ar"/>
        </w:rPr>
        <w:t>من حضيض</w:t>
      </w:r>
      <w:r>
        <w:rPr>
          <w:rFonts w:hint="cs"/>
          <w:rtl/>
          <w:lang w:bidi="ar-SY"/>
        </w:rPr>
        <w:t> </w:t>
      </w:r>
      <w:r>
        <w:rPr>
          <w:lang w:bidi="ar-SY"/>
        </w:rPr>
        <w:t>HAPS</w:t>
      </w:r>
      <w:r>
        <w:rPr>
          <w:rFonts w:hint="cs"/>
          <w:rtl/>
          <w:lang w:bidi="ar"/>
        </w:rPr>
        <w:t>. ويبين الجدول</w:t>
      </w:r>
      <w:r>
        <w:rPr>
          <w:rFonts w:hint="cs"/>
          <w:rtl/>
          <w:lang w:bidi="ar-SY"/>
        </w:rPr>
        <w:t> </w:t>
      </w:r>
      <w:r>
        <w:rPr>
          <w:lang w:bidi="ar"/>
        </w:rPr>
        <w:t>4</w:t>
      </w:r>
      <w:r>
        <w:rPr>
          <w:rFonts w:hint="cs"/>
          <w:rtl/>
          <w:lang w:bidi="ar"/>
        </w:rPr>
        <w:t xml:space="preserve"> مناطق التنسيق ومناطق الحظر لهذه الحالة. ويتضح أنه بفضل الكسب المنخفض لهذا الهوائي في قطاعات الفص الجانبي الأقصى، لا توجد مساحات جديدة جراء تجمع القدرة المرسلة إلى محطات البوابات الأرضية الخمس. وتتضح هنا الحجة المؤيدة </w:t>
      </w:r>
      <w:r>
        <w:rPr>
          <w:rFonts w:hint="cs"/>
          <w:rtl/>
        </w:rPr>
        <w:t>لعتبة</w:t>
      </w:r>
      <w:r>
        <w:rPr>
          <w:rFonts w:hint="cs"/>
          <w:rtl/>
          <w:lang w:bidi="ar-SY"/>
        </w:rPr>
        <w:t> </w:t>
      </w:r>
      <w:r>
        <w:rPr>
          <w:i/>
        </w:rPr>
        <w:t>I</w:t>
      </w:r>
      <w:r>
        <w:t>/</w:t>
      </w:r>
      <w:r>
        <w:rPr>
          <w:i/>
        </w:rPr>
        <w:t>N</w:t>
      </w:r>
      <w:r>
        <w:rPr>
          <w:rFonts w:hint="cs"/>
          <w:rtl/>
        </w:rPr>
        <w:t xml:space="preserve"> تبلغ </w:t>
      </w:r>
      <w:r>
        <w:t>dB 20–</w:t>
      </w:r>
      <w:r>
        <w:rPr>
          <w:rFonts w:hint="cs"/>
          <w:rtl/>
        </w:rPr>
        <w:t xml:space="preserve">، وكذا </w:t>
      </w:r>
      <w:r>
        <w:rPr>
          <w:rFonts w:hint="cs"/>
          <w:rtl/>
          <w:lang w:bidi="ar"/>
        </w:rPr>
        <w:t>سيكون الحال بالنسبة لجميع قيم</w:t>
      </w:r>
      <w:r>
        <w:rPr>
          <w:rFonts w:hint="cs"/>
          <w:rtl/>
          <w:lang w:bidi="ar-SY"/>
        </w:rPr>
        <w:t> </w:t>
      </w:r>
      <w:r>
        <w:rPr>
          <w:rFonts w:cs="Times New Roman"/>
          <w:i/>
          <w:iCs/>
        </w:rPr>
        <w:t>I</w:t>
      </w:r>
      <w:r>
        <w:rPr>
          <w:rFonts w:cs="Times New Roman"/>
        </w:rPr>
        <w:t>/</w:t>
      </w:r>
      <w:r>
        <w:rPr>
          <w:rFonts w:cs="Times New Roman"/>
          <w:i/>
          <w:iCs/>
        </w:rPr>
        <w:t>N</w:t>
      </w:r>
      <w:r>
        <w:rPr>
          <w:rFonts w:hint="cs"/>
          <w:rtl/>
          <w:lang w:bidi="ar"/>
        </w:rPr>
        <w:t xml:space="preserve"> الأكثر إيجابية. وتعود هذه النتيجة إلى الهبوط السريع في كسب الهوائي مع اتساع زاوية الانحراف عن المحور؛ وهو ما يميز صفيف هوائيات القرار </w:t>
      </w:r>
      <w:r>
        <w:rPr>
          <w:rFonts w:cs="Times New Roman"/>
          <w:bCs/>
        </w:rPr>
        <w:t>221 (Rev.WRC-07)</w:t>
      </w:r>
      <w:r>
        <w:rPr>
          <w:rFonts w:hint="cs"/>
          <w:rtl/>
          <w:lang w:bidi="ar"/>
        </w:rPr>
        <w:t>.</w:t>
      </w:r>
    </w:p>
    <w:p w:rsidR="009B4C67" w:rsidRDefault="009B4C67" w:rsidP="009B4C67">
      <w:pPr>
        <w:rPr>
          <w:rFonts w:hint="cs"/>
          <w:rtl/>
          <w:lang w:bidi="ar-SY"/>
        </w:rPr>
      </w:pPr>
      <w:r>
        <w:rPr>
          <w:rFonts w:hint="cs"/>
          <w:rtl/>
          <w:lang w:bidi="ar-SY"/>
        </w:rPr>
        <w:t>وكل من فرادى مناطق التنسيق ومناطق الحظر في الشكل </w:t>
      </w:r>
      <w:r>
        <w:rPr>
          <w:lang w:bidi="ar-SY"/>
        </w:rPr>
        <w:t>4</w:t>
      </w:r>
      <w:r>
        <w:rPr>
          <w:rFonts w:hint="cs"/>
          <w:rtl/>
          <w:lang w:bidi="ar-SY"/>
        </w:rPr>
        <w:t xml:space="preserve"> تكاد تتطابق مع مثيلاتها في الشكل </w:t>
      </w:r>
      <w:r>
        <w:rPr>
          <w:lang w:bidi="ar-SY"/>
        </w:rPr>
        <w:t>3</w:t>
      </w:r>
      <w:r>
        <w:rPr>
          <w:rFonts w:hint="cs"/>
          <w:rtl/>
          <w:lang w:bidi="ar-SY"/>
        </w:rPr>
        <w:t>. ولا يتعدى الأمر أن المساحات الواردة في الجدول </w:t>
      </w:r>
      <w:r>
        <w:rPr>
          <w:lang w:bidi="ar-SY"/>
        </w:rPr>
        <w:t>4</w:t>
      </w:r>
      <w:r>
        <w:rPr>
          <w:rFonts w:hint="cs"/>
          <w:rtl/>
          <w:lang w:bidi="ar-SY"/>
        </w:rPr>
        <w:t xml:space="preserve"> هي </w:t>
      </w:r>
      <w:r>
        <w:rPr>
          <w:lang w:bidi="ar-SY"/>
        </w:rPr>
        <w:t>5</w:t>
      </w:r>
      <w:r>
        <w:rPr>
          <w:rFonts w:hint="cs"/>
          <w:rtl/>
          <w:lang w:bidi="ar-SY"/>
        </w:rPr>
        <w:t> أمثال القيم الواردة في الجدول </w:t>
      </w:r>
      <w:r>
        <w:rPr>
          <w:lang w:bidi="ar-SY"/>
        </w:rPr>
        <w:t>3</w:t>
      </w:r>
      <w:r>
        <w:rPr>
          <w:rFonts w:hint="cs"/>
          <w:rtl/>
          <w:lang w:bidi="ar-SY"/>
        </w:rPr>
        <w:t>.</w:t>
      </w:r>
    </w:p>
    <w:p w:rsidR="009B4C67" w:rsidRDefault="009B4C67" w:rsidP="001324DE">
      <w:pPr>
        <w:pStyle w:val="FigureNo"/>
        <w:keepNext/>
        <w:rPr>
          <w:rFonts w:hint="cs"/>
          <w:rtl/>
          <w:lang w:val="en-US" w:bidi="ar"/>
        </w:rPr>
      </w:pPr>
      <w:r>
        <w:rPr>
          <w:rFonts w:hint="cs"/>
          <w:rtl/>
          <w:lang w:bidi="ar"/>
        </w:rPr>
        <w:t>الش</w:t>
      </w:r>
      <w:r w:rsidR="001324DE">
        <w:rPr>
          <w:rFonts w:hint="cs"/>
          <w:rtl/>
          <w:lang w:bidi="ar"/>
        </w:rPr>
        <w:t>ـ</w:t>
      </w:r>
      <w:r>
        <w:rPr>
          <w:rFonts w:hint="cs"/>
          <w:rtl/>
          <w:lang w:bidi="ar"/>
        </w:rPr>
        <w:t xml:space="preserve">كل </w:t>
      </w:r>
      <w:r>
        <w:rPr>
          <w:lang w:bidi="ar"/>
        </w:rPr>
        <w:t>4</w:t>
      </w:r>
    </w:p>
    <w:p w:rsidR="009B4C67" w:rsidRDefault="009B4C67" w:rsidP="001324DE">
      <w:pPr>
        <w:pStyle w:val="FigureTitle"/>
      </w:pPr>
      <w:r>
        <w:rPr>
          <w:rFonts w:hint="cs"/>
          <w:rtl/>
        </w:rPr>
        <w:t xml:space="preserve">مناطق التنسيق والحظر لصفيف هوائيات مع </w:t>
      </w:r>
      <w:r>
        <w:t>5</w:t>
      </w:r>
      <w:r>
        <w:rPr>
          <w:rFonts w:hint="cs"/>
          <w:rtl/>
        </w:rPr>
        <w:t xml:space="preserve"> محطات بوابات، </w:t>
      </w:r>
      <w:r>
        <w:rPr>
          <w:i/>
        </w:rPr>
        <w:t>I</w:t>
      </w:r>
      <w:r>
        <w:t>/</w:t>
      </w:r>
      <w:r>
        <w:rPr>
          <w:i/>
        </w:rPr>
        <w:t>N</w:t>
      </w:r>
      <w:r>
        <w:rPr>
          <w:rFonts w:hint="cs"/>
          <w:rtl/>
        </w:rPr>
        <w:t xml:space="preserve"> = </w:t>
      </w:r>
      <w:r>
        <w:t>dB 20–</w:t>
      </w:r>
    </w:p>
    <w:p w:rsidR="009B4C67" w:rsidRDefault="009B4C67" w:rsidP="009B4C67">
      <w:pPr>
        <w:spacing w:before="0" w:line="240" w:lineRule="auto"/>
        <w:jc w:val="center"/>
        <w:rPr>
          <w:rFonts w:hint="cs"/>
          <w:rtl/>
        </w:rPr>
      </w:pPr>
      <w:r>
        <w:rPr>
          <w:rFonts w:hint="cs"/>
          <w:noProof/>
          <w:rtl/>
          <w:lang w:eastAsia="zh-CN"/>
        </w:rPr>
        <mc:AlternateContent>
          <mc:Choice Requires="wpg">
            <w:drawing>
              <wp:anchor distT="0" distB="0" distL="114300" distR="114300" simplePos="0" relativeHeight="251661824" behindDoc="0" locked="0" layoutInCell="1" allowOverlap="1">
                <wp:simplePos x="0" y="0"/>
                <wp:positionH relativeFrom="column">
                  <wp:posOffset>655624</wp:posOffset>
                </wp:positionH>
                <wp:positionV relativeFrom="paragraph">
                  <wp:posOffset>665038</wp:posOffset>
                </wp:positionV>
                <wp:extent cx="3044190" cy="2718435"/>
                <wp:effectExtent l="0" t="0" r="3810" b="5715"/>
                <wp:wrapNone/>
                <wp:docPr id="11" name="Group 11"/>
                <wp:cNvGraphicFramePr/>
                <a:graphic xmlns:a="http://schemas.openxmlformats.org/drawingml/2006/main">
                  <a:graphicData uri="http://schemas.microsoft.com/office/word/2010/wordprocessingGroup">
                    <wpg:wgp>
                      <wpg:cNvGrpSpPr/>
                      <wpg:grpSpPr bwMode="auto">
                        <a:xfrm>
                          <a:off x="0" y="0"/>
                          <a:ext cx="3044190" cy="2718435"/>
                          <a:chOff x="163" y="0"/>
                          <a:chExt cx="4794" cy="4281"/>
                        </a:xfrm>
                      </wpg:grpSpPr>
                      <wps:wsp>
                        <wps:cNvPr id="12" name="Text Box 47"/>
                        <wps:cNvSpPr txBox="1">
                          <a:spLocks noChangeArrowheads="1"/>
                        </wps:cNvSpPr>
                        <wps:spPr bwMode="auto">
                          <a:xfrm>
                            <a:off x="2943" y="3356"/>
                            <a:ext cx="201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باتجاه بوابة واحدة </w:t>
                              </w:r>
                              <w:r>
                                <w:rPr>
                                  <w:sz w:val="18"/>
                                  <w:szCs w:val="24"/>
                                  <w:lang w:bidi="ar-EG"/>
                                </w:rPr>
                                <w:t>(km)</w:t>
                              </w:r>
                            </w:p>
                          </w:txbxContent>
                        </wps:txbx>
                        <wps:bodyPr rot="0" vert="horz" wrap="square" lIns="0" tIns="0" rIns="0" bIns="0" anchor="t" anchorCtr="0" upright="1">
                          <a:noAutofit/>
                        </wps:bodyPr>
                      </wps:wsp>
                      <wps:wsp>
                        <wps:cNvPr id="13" name="Text Box 47"/>
                        <wps:cNvSpPr txBox="1">
                          <a:spLocks noChangeArrowheads="1"/>
                        </wps:cNvSpPr>
                        <wps:spPr bwMode="auto">
                          <a:xfrm>
                            <a:off x="4418" y="3874"/>
                            <a:ext cx="5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wps:txbx>
                        <wps:bodyPr rot="0" vert="horz" wrap="square" lIns="0" tIns="0" rIns="0" bIns="0" anchor="t" anchorCtr="0" upright="1">
                          <a:noAutofit/>
                        </wps:bodyPr>
                      </wps:wsp>
                      <wps:wsp>
                        <wps:cNvPr id="14" name="Text Box 47"/>
                        <wps:cNvSpPr txBox="1">
                          <a:spLocks noChangeArrowheads="1"/>
                        </wps:cNvSpPr>
                        <wps:spPr bwMode="auto">
                          <a:xfrm>
                            <a:off x="2943" y="3874"/>
                            <a:ext cx="55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wps:txbx>
                        <wps:bodyPr rot="0" vert="horz" wrap="square" lIns="0" tIns="0" rIns="0" bIns="0" anchor="t" anchorCtr="0" upright="1">
                          <a:noAutofit/>
                        </wps:bodyPr>
                      </wps:wsp>
                      <wps:wsp>
                        <wps:cNvPr id="15" name="Text Box 47"/>
                        <wps:cNvSpPr txBox="1">
                          <a:spLocks noChangeArrowheads="1"/>
                        </wps:cNvSpPr>
                        <wps:spPr bwMode="auto">
                          <a:xfrm>
                            <a:off x="1033" y="3860"/>
                            <a:ext cx="7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wps:txbx>
                        <wps:bodyPr rot="0" vert="horz" wrap="square" lIns="0" tIns="0" rIns="0" bIns="0" anchor="t" anchorCtr="0" upright="1">
                          <a:noAutofit/>
                        </wps:bodyPr>
                      </wps:wsp>
                      <wps:wsp>
                        <wps:cNvPr id="16" name="Text Box 46"/>
                        <wps:cNvSpPr txBox="1">
                          <a:spLocks noChangeArrowheads="1"/>
                        </wps:cNvSpPr>
                        <wps:spPr bwMode="auto">
                          <a:xfrm>
                            <a:off x="163" y="0"/>
                            <a:ext cx="466"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العرضي </w:t>
                              </w:r>
                              <w:r>
                                <w:rPr>
                                  <w:sz w:val="18"/>
                                  <w:szCs w:val="24"/>
                                  <w:lang w:bidi="ar-EG"/>
                                </w:rPr>
                                <w:t>(km)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7" style="position:absolute;left:0;text-align:left;margin-left:51.6pt;margin-top:52.35pt;width:239.7pt;height:214.05pt;z-index:251661824" coordorigin="163" coordsize="479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">
                <v:shape id="Text Box 47" o:spid="_x0000_s1048" type="#_x0000_t202" style="position:absolute;left:2943;top:3356;width:20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باتجاه بوابة واحدة </w:t>
                        </w:r>
                        <w:r>
                          <w:rPr>
                            <w:sz w:val="18"/>
                            <w:szCs w:val="24"/>
                            <w:lang w:bidi="ar-EG"/>
                          </w:rPr>
                          <w:t>(km)</w:t>
                        </w:r>
                      </w:p>
                    </w:txbxContent>
                  </v:textbox>
                </v:shape>
                <v:shape id="Text Box 47" o:spid="_x0000_s1049" type="#_x0000_t202" style="position:absolute;left:4418;top:3874;width:5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v:textbox>
                </v:shape>
                <v:shape id="Text Box 47" o:spid="_x0000_s1050" type="#_x0000_t202" style="position:absolute;left:2943;top:3874;width:55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v:textbox>
                </v:shape>
                <v:shape id="Text Box 47" o:spid="_x0000_s1051" type="#_x0000_t202" style="position:absolute;left:1033;top:3860;width:7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v:textbox>
                </v:shape>
                <v:shape id="Text Box 46" o:spid="_x0000_s1052" type="#_x0000_t202" style="position:absolute;left:163;width:46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العرضي </w:t>
                        </w:r>
                        <w:r>
                          <w:rPr>
                            <w:sz w:val="18"/>
                            <w:szCs w:val="24"/>
                            <w:lang w:bidi="ar-EG"/>
                          </w:rPr>
                          <w:t>(km)</w:t>
                        </w:r>
                      </w:p>
                    </w:txbxContent>
                  </v:textbox>
                </v:shape>
              </v:group>
            </w:pict>
          </mc:Fallback>
        </mc:AlternateContent>
      </w:r>
      <w:r>
        <w:rPr>
          <w:rFonts w:eastAsia="SimSun"/>
          <w:lang w:val="en-GB" w:eastAsia="en-US"/>
        </w:rPr>
        <w:object w:dxaOrig="6945" w:dyaOrig="5715">
          <v:shape id="_x0000_i1030" type="#_x0000_t75" style="width:347.5pt;height:285.5pt" o:ole="">
            <v:imagedata r:id="rId25" o:title=""/>
          </v:shape>
          <o:OLEObject Type="Embed" ProgID="CorelDRAW.Graphic.14" ShapeID="_x0000_i1030" DrawAspect="Content" ObjectID="_1389973598" r:id="rId26"/>
        </w:object>
      </w:r>
    </w:p>
    <w:p w:rsidR="009B4C67" w:rsidRDefault="009B4C67" w:rsidP="009B4C67">
      <w:pPr>
        <w:pStyle w:val="TableNo1"/>
        <w:rPr>
          <w:rFonts w:hint="cs"/>
          <w:rtl/>
          <w:lang w:bidi="ar-SY"/>
        </w:rPr>
      </w:pPr>
      <w:r>
        <w:rPr>
          <w:rFonts w:hint="cs"/>
          <w:rtl/>
          <w:lang w:bidi="ar-SY"/>
        </w:rPr>
        <w:t>الج</w:t>
      </w:r>
      <w:r w:rsidR="001324DE">
        <w:rPr>
          <w:rFonts w:hint="cs"/>
          <w:rtl/>
          <w:lang w:bidi="ar-SY"/>
        </w:rPr>
        <w:t>ـ</w:t>
      </w:r>
      <w:r>
        <w:rPr>
          <w:rFonts w:hint="cs"/>
          <w:rtl/>
          <w:lang w:bidi="ar-SY"/>
        </w:rPr>
        <w:t xml:space="preserve">دول </w:t>
      </w:r>
      <w:r>
        <w:rPr>
          <w:lang w:bidi="ar-SY"/>
        </w:rPr>
        <w:t>4</w:t>
      </w:r>
    </w:p>
    <w:p w:rsidR="009B4C67" w:rsidRDefault="009B4C67" w:rsidP="009B4C67">
      <w:pPr>
        <w:pStyle w:val="Tabletitle"/>
      </w:pPr>
      <w:r>
        <w:rPr>
          <w:rFonts w:hint="cs"/>
          <w:rtl/>
        </w:rPr>
        <w:t xml:space="preserve">مناطق التنسيق والحظر لصفيف هوائيات مع </w:t>
      </w:r>
      <w:r>
        <w:t>5</w:t>
      </w:r>
      <w:r>
        <w:rPr>
          <w:rFonts w:hint="cs"/>
          <w:rtl/>
        </w:rPr>
        <w:t xml:space="preserve"> محطات بوابات على بعد </w:t>
      </w:r>
      <w:r>
        <w:t>km 36</w:t>
      </w:r>
      <w:r>
        <w:rPr>
          <w:rFonts w:hint="cs"/>
          <w:rtl/>
        </w:rPr>
        <w:br/>
        <w:t xml:space="preserve">من النقطة أسفل منصة </w:t>
      </w:r>
      <w:r>
        <w:t>HAPS</w:t>
      </w:r>
    </w:p>
    <w:tbl>
      <w:tblPr>
        <w:bidiVisual/>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162"/>
        <w:gridCol w:w="1950"/>
        <w:gridCol w:w="1169"/>
      </w:tblGrid>
      <w:tr w:rsidR="009B4C67" w:rsidTr="009B4C67">
        <w:trPr>
          <w:trHeight w:val="255"/>
          <w:tblHeader/>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rPr>
                <w:i/>
                <w:iCs/>
              </w:rPr>
            </w:pPr>
            <w:r>
              <w:rPr>
                <w:b w:val="0"/>
                <w:i/>
                <w:iCs/>
              </w:rPr>
              <w:t>I/N</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1</w:t>
            </w:r>
            <w:r>
              <w:rPr>
                <w:b w:val="0"/>
              </w:rPr>
              <w:br/>
            </w:r>
            <w:r>
              <w:rPr>
                <w:b w:val="0"/>
                <w:bCs w:val="0"/>
              </w:rPr>
              <w:t>(</w:t>
            </w:r>
            <w:r>
              <w:rPr>
                <w:b w:val="0"/>
                <w:bCs w:val="0"/>
                <w:vertAlign w:val="superscript"/>
              </w:rPr>
              <w:t>2</w:t>
            </w:r>
            <w:r>
              <w:rPr>
                <w:b w:val="0"/>
                <w:bCs w:val="0"/>
              </w:rPr>
              <w:t>km)</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2</w:t>
            </w:r>
            <w:r>
              <w:rPr>
                <w:b w:val="0"/>
              </w:rPr>
              <w:br/>
            </w:r>
            <w:r>
              <w:rPr>
                <w:b w:val="0"/>
                <w:bCs w:val="0"/>
              </w:rPr>
              <w:t>(</w:t>
            </w:r>
            <w:r>
              <w:rPr>
                <w:b w:val="0"/>
                <w:bCs w:val="0"/>
                <w:vertAlign w:val="superscript"/>
              </w:rPr>
              <w:t>2</w:t>
            </w:r>
            <w:r>
              <w:rPr>
                <w:b w:val="0"/>
                <w:bCs w:val="0"/>
              </w:rPr>
              <w:t>km)</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 xml:space="preserve">مجمل مساحة التنسيق </w:t>
            </w:r>
            <w:r>
              <w:rPr>
                <w:b w:val="0"/>
                <w:bCs w:val="0"/>
              </w:rPr>
              <w:t>(</w:t>
            </w:r>
            <w:r>
              <w:rPr>
                <w:b w:val="0"/>
                <w:bCs w:val="0"/>
                <w:vertAlign w:val="superscript"/>
              </w:rPr>
              <w:t>2</w:t>
            </w:r>
            <w:r>
              <w:rPr>
                <w:b w:val="0"/>
                <w:bCs w:val="0"/>
              </w:rPr>
              <w:t>km)</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منطقة الحظر</w:t>
            </w:r>
            <w:r>
              <w:rPr>
                <w:rFonts w:hint="cs"/>
                <w:b w:val="0"/>
                <w:rtl/>
              </w:rPr>
              <w:br/>
            </w:r>
            <w:r>
              <w:rPr>
                <w:b w:val="0"/>
                <w:bCs w:val="0"/>
              </w:rPr>
              <w:t>(</w:t>
            </w:r>
            <w:r>
              <w:rPr>
                <w:b w:val="0"/>
                <w:bCs w:val="0"/>
                <w:vertAlign w:val="superscript"/>
              </w:rPr>
              <w:t>2</w:t>
            </w:r>
            <w:r>
              <w:rPr>
                <w:b w:val="0"/>
                <w:bCs w:val="0"/>
              </w:rPr>
              <w:t>km)</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20−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251,8</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251,8</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33,2</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19−</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201,1</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201,1</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18−</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163,8</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163,8</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17−</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120,8</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120,8</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16−</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80,1</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80,1</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15−</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34,7</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34,7</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14−</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950"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c>
          <w:tcPr>
            <w:tcW w:w="1169"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text"/>
              <w:spacing w:before="60"/>
              <w:jc w:val="center"/>
              <w:rPr>
                <w:lang w:val="en-GB" w:eastAsia="en-US"/>
              </w:rPr>
            </w:pPr>
            <w:r>
              <w:t>0</w:t>
            </w:r>
          </w:p>
        </w:tc>
      </w:tr>
    </w:tbl>
    <w:p w:rsidR="009B4C67" w:rsidRDefault="009B4C67" w:rsidP="009B4C67">
      <w:pPr>
        <w:pStyle w:val="Heading1"/>
        <w:rPr>
          <w:rFonts w:hint="cs"/>
          <w:rtl/>
          <w:lang w:val="en-GB" w:eastAsia="en-US" w:bidi="ar-EG"/>
        </w:rPr>
      </w:pPr>
      <w:r>
        <w:rPr>
          <w:lang w:bidi="ar-SY"/>
        </w:rPr>
        <w:t>6</w:t>
      </w:r>
      <w:r>
        <w:rPr>
          <w:lang w:bidi="ar-SY"/>
        </w:rPr>
        <w:tab/>
      </w:r>
      <w:r>
        <w:rPr>
          <w:rFonts w:hint="cs"/>
          <w:rtl/>
          <w:lang w:bidi="ar-SY"/>
        </w:rPr>
        <w:t xml:space="preserve">النظر في زاوية الارتفاع في الخدمة الثابتة وبعد البوابة عن </w:t>
      </w:r>
      <w:r>
        <w:rPr>
          <w:rFonts w:hint="cs"/>
          <w:rtl/>
        </w:rPr>
        <w:t xml:space="preserve">النقطة أسفل منصة </w:t>
      </w:r>
      <w:r>
        <w:t>HAPS</w:t>
      </w:r>
    </w:p>
    <w:p w:rsidR="009B4C67" w:rsidRDefault="009B4C67" w:rsidP="009B4C67">
      <w:pPr>
        <w:rPr>
          <w:rFonts w:hint="cs"/>
          <w:rtl/>
        </w:rPr>
      </w:pPr>
      <w:r>
        <w:rPr>
          <w:rFonts w:hint="cs"/>
          <w:rtl/>
        </w:rPr>
        <w:t>في جميع الأمثلة السابقة، اعتُبرت زاوية ارتفاع الهوائي في الخدمة الثابتة صفر درجة. ولا تأثير لزوايا ارتفاع حتى </w:t>
      </w:r>
      <w:r>
        <w:t>5</w:t>
      </w:r>
      <w:r>
        <w:rPr>
          <w:rFonts w:hint="cs"/>
          <w:rtl/>
        </w:rPr>
        <w:t xml:space="preserve"> درجات على مناطق التنسيق ومناطق الحظر بالنسبة لصفيف هوائيات القرار </w:t>
      </w:r>
      <w:r>
        <w:t>221</w:t>
      </w:r>
      <w:r>
        <w:rPr>
          <w:rFonts w:hint="cs"/>
          <w:rtl/>
        </w:rPr>
        <w:t>. فهي تبقى على النحو المبين في الشكلين </w:t>
      </w:r>
      <w:r>
        <w:t>3</w:t>
      </w:r>
      <w:r>
        <w:rPr>
          <w:rFonts w:hint="cs"/>
          <w:rtl/>
        </w:rPr>
        <w:t xml:space="preserve"> و</w:t>
      </w:r>
      <w:r>
        <w:t>4</w:t>
      </w:r>
      <w:r>
        <w:rPr>
          <w:rFonts w:hint="cs"/>
          <w:rtl/>
        </w:rPr>
        <w:t xml:space="preserve"> وفي الجدولين </w:t>
      </w:r>
      <w:r>
        <w:t>3</w:t>
      </w:r>
      <w:r>
        <w:rPr>
          <w:rFonts w:hint="cs"/>
          <w:rtl/>
        </w:rPr>
        <w:t xml:space="preserve"> و</w:t>
      </w:r>
      <w:r>
        <w:t>4</w:t>
      </w:r>
      <w:r>
        <w:rPr>
          <w:rFonts w:hint="cs"/>
          <w:rtl/>
        </w:rPr>
        <w:t>. أما الحالات التي يتسبب فيها استخدام هذا الهوائي بمساحات إضافية يتجاوز فيها التداخل على مستقبل في الخدمة الثابتة قيمة العتبة، فهي حالات تكبر فيها زوايا الارتفاع في الخدمة الثابتة، أو تطول فيها مسافات محطة البوابة وتكون زوايا الارتفاع فيها غير صفرية. ويبين الشكل </w:t>
      </w:r>
      <w:r>
        <w:t>5</w:t>
      </w:r>
      <w:r>
        <w:rPr>
          <w:rFonts w:hint="cs"/>
          <w:rtl/>
        </w:rPr>
        <w:t xml:space="preserve"> مناطق التنسيق ومناطق الحظر المحصلة عند زاوية ارتفاع قدرها </w:t>
      </w:r>
      <w:r>
        <w:t>3</w:t>
      </w:r>
      <w:r>
        <w:rPr>
          <w:rFonts w:hint="cs"/>
          <w:rtl/>
        </w:rPr>
        <w:t xml:space="preserve"> درجات إذا ابتعدت بوابة واحدة مسافة </w:t>
      </w:r>
      <w:r>
        <w:t>km 76</w:t>
      </w:r>
      <w:r>
        <w:rPr>
          <w:rFonts w:hint="cs"/>
          <w:rtl/>
        </w:rPr>
        <w:t xml:space="preserve"> من النقطة أسفل منصة </w:t>
      </w:r>
      <w:r>
        <w:t>(SPP) HAPS</w:t>
      </w:r>
      <w:r>
        <w:rPr>
          <w:rFonts w:hint="cs"/>
          <w:rtl/>
        </w:rPr>
        <w:t xml:space="preserve">. </w:t>
      </w:r>
      <w:r>
        <w:rPr>
          <w:rFonts w:hint="cs"/>
          <w:rtl/>
          <w:lang w:bidi="ar"/>
        </w:rPr>
        <w:t>ومثل هذه العملية تتطلب زيادة في قدرة الإرسال من أجل الحفاظ على هامش الوصلة.</w:t>
      </w:r>
    </w:p>
    <w:p w:rsidR="009B4C67" w:rsidRDefault="009B4C67" w:rsidP="009B4C67">
      <w:pPr>
        <w:rPr>
          <w:rFonts w:hint="cs"/>
          <w:spacing w:val="-4"/>
          <w:rtl/>
          <w:lang w:bidi="ar-SY"/>
        </w:rPr>
      </w:pPr>
      <w:r>
        <w:rPr>
          <w:rFonts w:hint="cs"/>
          <w:spacing w:val="-4"/>
          <w:rtl/>
          <w:lang w:bidi="ar"/>
        </w:rPr>
        <w:t>ولتيسير المناقشات من المفيد أن تعين المناطق التي تتجاوز فيها النسبة </w:t>
      </w:r>
      <w:r>
        <w:rPr>
          <w:i/>
          <w:iCs/>
          <w:spacing w:val="-4"/>
        </w:rPr>
        <w:t>I/N</w:t>
      </w:r>
      <w:r>
        <w:rPr>
          <w:rFonts w:hint="cs"/>
          <w:spacing w:val="-4"/>
          <w:rtl/>
        </w:rPr>
        <w:t xml:space="preserve"> قيمة العتبة جراء اقتران بين الفص الرئيسي</w:t>
      </w:r>
      <w:r>
        <w:rPr>
          <w:rFonts w:hint="cs"/>
          <w:spacing w:val="-4"/>
          <w:rtl/>
          <w:lang w:bidi="ar"/>
        </w:rPr>
        <w:t> </w:t>
      </w:r>
      <w:r>
        <w:rPr>
          <w:spacing w:val="-4"/>
        </w:rPr>
        <w:t>(ML)</w:t>
      </w:r>
      <w:r>
        <w:rPr>
          <w:rFonts w:hint="cs"/>
          <w:spacing w:val="-4"/>
          <w:rtl/>
        </w:rPr>
        <w:t xml:space="preserve"> لهوائي</w:t>
      </w:r>
      <w:r>
        <w:rPr>
          <w:rFonts w:hint="cs"/>
          <w:spacing w:val="-4"/>
          <w:rtl/>
          <w:lang w:bidi="ar"/>
        </w:rPr>
        <w:t> </w:t>
      </w:r>
      <w:r>
        <w:rPr>
          <w:spacing w:val="-4"/>
        </w:rPr>
        <w:t>HAPS</w:t>
      </w:r>
      <w:r>
        <w:rPr>
          <w:rFonts w:hint="cs"/>
          <w:spacing w:val="-4"/>
          <w:rtl/>
        </w:rPr>
        <w:t xml:space="preserve"> والفصوص الجانبية</w:t>
      </w:r>
      <w:r>
        <w:rPr>
          <w:rFonts w:hint="cs"/>
          <w:spacing w:val="-4"/>
          <w:rtl/>
          <w:lang w:bidi="ar"/>
        </w:rPr>
        <w:t> </w:t>
      </w:r>
      <w:r>
        <w:rPr>
          <w:spacing w:val="-4"/>
        </w:rPr>
        <w:t>(SL)</w:t>
      </w:r>
      <w:r>
        <w:rPr>
          <w:rFonts w:hint="cs"/>
          <w:spacing w:val="-4"/>
          <w:rtl/>
        </w:rPr>
        <w:t xml:space="preserve"> لهوائي الخدمة الثابتة على أنها مناطق </w:t>
      </w:r>
      <w:r>
        <w:rPr>
          <w:spacing w:val="-4"/>
        </w:rPr>
        <w:t>ML</w:t>
      </w:r>
      <w:r>
        <w:rPr>
          <w:spacing w:val="-4"/>
        </w:rPr>
        <w:sym w:font="Symbol" w:char="F02D"/>
      </w:r>
      <w:r>
        <w:rPr>
          <w:spacing w:val="-4"/>
        </w:rPr>
        <w:t>SL</w:t>
      </w:r>
      <w:r>
        <w:rPr>
          <w:rFonts w:hint="cs"/>
          <w:spacing w:val="-4"/>
          <w:rtl/>
        </w:rPr>
        <w:t>، و</w:t>
      </w:r>
      <w:r>
        <w:rPr>
          <w:rFonts w:hint="cs"/>
          <w:spacing w:val="-4"/>
          <w:rtl/>
          <w:lang w:bidi="ar"/>
        </w:rPr>
        <w:t xml:space="preserve">أن تعين المناطق التي تتجاوز فيها النسبة </w:t>
      </w:r>
      <w:r>
        <w:rPr>
          <w:i/>
          <w:iCs/>
          <w:spacing w:val="-4"/>
        </w:rPr>
        <w:t>I/N</w:t>
      </w:r>
      <w:r>
        <w:rPr>
          <w:rFonts w:hint="cs"/>
          <w:spacing w:val="-4"/>
          <w:rtl/>
        </w:rPr>
        <w:t xml:space="preserve"> قيمة العتبة، جراء اقتران بين الفصوص الجانبية لهوائي </w:t>
      </w:r>
      <w:r>
        <w:rPr>
          <w:spacing w:val="-4"/>
        </w:rPr>
        <w:t>HAPS</w:t>
      </w:r>
      <w:r>
        <w:rPr>
          <w:rFonts w:hint="cs"/>
          <w:spacing w:val="-4"/>
          <w:rtl/>
        </w:rPr>
        <w:t xml:space="preserve"> والفص الرئيسي لهوائي الخدمة الثابتة على أنها مناطق </w:t>
      </w:r>
      <w:r>
        <w:rPr>
          <w:spacing w:val="-4"/>
        </w:rPr>
        <w:t>SL</w:t>
      </w:r>
      <w:r>
        <w:rPr>
          <w:spacing w:val="-4"/>
        </w:rPr>
        <w:noBreakHyphen/>
        <w:t>ML</w:t>
      </w:r>
      <w:r>
        <w:rPr>
          <w:rFonts w:hint="cs"/>
          <w:spacing w:val="-4"/>
          <w:rtl/>
        </w:rPr>
        <w:t>. فتحدَد منطقة </w:t>
      </w:r>
      <w:r>
        <w:rPr>
          <w:spacing w:val="-4"/>
        </w:rPr>
        <w:t>ML</w:t>
      </w:r>
      <w:r>
        <w:rPr>
          <w:spacing w:val="-4"/>
        </w:rPr>
        <w:sym w:font="Symbol" w:char="F02D"/>
      </w:r>
      <w:r>
        <w:rPr>
          <w:spacing w:val="-4"/>
        </w:rPr>
        <w:t>SL</w:t>
      </w:r>
      <w:r>
        <w:rPr>
          <w:rFonts w:hint="cs"/>
          <w:spacing w:val="-4"/>
          <w:rtl/>
        </w:rPr>
        <w:t xml:space="preserve"> الجغرافية على أنها المنطقة </w:t>
      </w:r>
      <w:r>
        <w:rPr>
          <w:spacing w:val="-4"/>
        </w:rPr>
        <w:t>1</w:t>
      </w:r>
      <w:r>
        <w:rPr>
          <w:rFonts w:hint="cs"/>
          <w:spacing w:val="-4"/>
          <w:rtl/>
          <w:lang w:bidi="ar-SY"/>
        </w:rPr>
        <w:t xml:space="preserve"> في الزوايا السمتية حول</w:t>
      </w:r>
      <w:r>
        <w:rPr>
          <w:rFonts w:hint="cs"/>
          <w:spacing w:val="-4"/>
          <w:rtl/>
        </w:rPr>
        <w:t> </w:t>
      </w:r>
      <w:r>
        <w:rPr>
          <w:spacing w:val="-4"/>
        </w:rPr>
        <w:t>SPP</w:t>
      </w:r>
      <w:r>
        <w:rPr>
          <w:rFonts w:hint="cs"/>
          <w:spacing w:val="-4"/>
          <w:rtl/>
        </w:rPr>
        <w:t>، فيما تغيب المنطقة </w:t>
      </w:r>
      <w:r>
        <w:rPr>
          <w:spacing w:val="-4"/>
        </w:rPr>
        <w:t>2</w:t>
      </w:r>
      <w:r>
        <w:rPr>
          <w:rFonts w:hint="cs"/>
          <w:spacing w:val="-4"/>
          <w:rtl/>
          <w:lang w:bidi="ar-SY"/>
        </w:rPr>
        <w:t xml:space="preserve"> (تنعدم</w:t>
      </w:r>
      <w:r>
        <w:rPr>
          <w:rFonts w:hint="cs"/>
          <w:spacing w:val="-4"/>
          <w:rtl/>
        </w:rPr>
        <w:t> </w:t>
      </w:r>
      <w:r>
        <w:rPr>
          <w:rFonts w:hint="cs"/>
          <w:spacing w:val="-4"/>
          <w:rtl/>
          <w:lang w:bidi="ar-SY"/>
        </w:rPr>
        <w:t>مساحتها).</w:t>
      </w:r>
    </w:p>
    <w:p w:rsidR="009B4C67" w:rsidRDefault="009B4C67" w:rsidP="009B4C67">
      <w:pPr>
        <w:rPr>
          <w:rFonts w:hint="cs"/>
          <w:spacing w:val="-4"/>
          <w:rtl/>
          <w:lang w:bidi="ar-SY"/>
        </w:rPr>
      </w:pPr>
      <w:r>
        <w:rPr>
          <w:rFonts w:hint="cs"/>
          <w:spacing w:val="-4"/>
          <w:rtl/>
        </w:rPr>
        <w:t xml:space="preserve">وتتميز مناطق </w:t>
      </w:r>
      <w:r>
        <w:rPr>
          <w:spacing w:val="-4"/>
        </w:rPr>
        <w:t>SL</w:t>
      </w:r>
      <w:r>
        <w:rPr>
          <w:spacing w:val="-4"/>
        </w:rPr>
        <w:sym w:font="Symbol" w:char="F02D"/>
      </w:r>
      <w:r>
        <w:rPr>
          <w:spacing w:val="-4"/>
        </w:rPr>
        <w:t>ML</w:t>
      </w:r>
      <w:r>
        <w:rPr>
          <w:rFonts w:hint="cs"/>
          <w:spacing w:val="-4"/>
          <w:rtl/>
        </w:rPr>
        <w:t xml:space="preserve"> </w:t>
      </w:r>
      <w:r>
        <w:rPr>
          <w:rFonts w:hint="cs"/>
          <w:spacing w:val="-4"/>
          <w:rtl/>
          <w:lang w:bidi="ar"/>
        </w:rPr>
        <w:t>بالعديد من الخصائص المهمة. إحداها هي أنها تميل إلى أن تكون واسعة جداً عندما تكون قائمة كما يتضح من مجموع مساحات مناطق التنسيق في الجدول</w:t>
      </w:r>
      <w:r>
        <w:rPr>
          <w:rFonts w:hint="cs"/>
          <w:spacing w:val="-4"/>
          <w:rtl/>
          <w:lang w:bidi="ar-SY"/>
        </w:rPr>
        <w:t> </w:t>
      </w:r>
      <w:r>
        <w:rPr>
          <w:spacing w:val="-4"/>
        </w:rPr>
        <w:t>5</w:t>
      </w:r>
      <w:r>
        <w:rPr>
          <w:rFonts w:hint="cs"/>
          <w:spacing w:val="-4"/>
          <w:rtl/>
          <w:lang w:bidi="ar"/>
        </w:rPr>
        <w:t xml:space="preserve">. والأخرى هي أن </w:t>
      </w:r>
      <w:r>
        <w:rPr>
          <w:rFonts w:hint="cs"/>
          <w:spacing w:val="-4"/>
          <w:rtl/>
        </w:rPr>
        <w:t xml:space="preserve">مناطق </w:t>
      </w:r>
      <w:r>
        <w:rPr>
          <w:spacing w:val="-4"/>
        </w:rPr>
        <w:t>SL</w:t>
      </w:r>
      <w:r>
        <w:rPr>
          <w:spacing w:val="-4"/>
        </w:rPr>
        <w:sym w:font="Symbol" w:char="F02D"/>
      </w:r>
      <w:r>
        <w:rPr>
          <w:spacing w:val="-4"/>
        </w:rPr>
        <w:t>ML</w:t>
      </w:r>
      <w:r>
        <w:rPr>
          <w:rFonts w:hint="cs"/>
          <w:spacing w:val="-4"/>
          <w:rtl/>
        </w:rPr>
        <w:t xml:space="preserve"> تبرز </w:t>
      </w:r>
      <w:r>
        <w:rPr>
          <w:rFonts w:hint="cs"/>
          <w:spacing w:val="-4"/>
          <w:rtl/>
          <w:lang w:bidi="ar"/>
        </w:rPr>
        <w:t xml:space="preserve">على من مسافات من </w:t>
      </w:r>
      <w:r>
        <w:rPr>
          <w:spacing w:val="-4"/>
          <w:lang w:bidi="ar"/>
        </w:rPr>
        <w:t>(</w:t>
      </w:r>
      <w:r>
        <w:rPr>
          <w:spacing w:val="-4"/>
          <w:lang w:bidi="ar-SY"/>
        </w:rPr>
        <w:t>SPP) HAPS</w:t>
      </w:r>
      <w:r>
        <w:rPr>
          <w:rFonts w:hint="cs"/>
          <w:spacing w:val="-4"/>
          <w:rtl/>
          <w:lang w:bidi="ar"/>
        </w:rPr>
        <w:t xml:space="preserve"> تتجاوز المسافة الفاصلة عن البوابة وربما خارج مدى الرؤية على خط البصر. وفي السموت المدانية للبوابة من</w:t>
      </w:r>
      <w:r>
        <w:rPr>
          <w:rFonts w:hint="cs"/>
          <w:spacing w:val="-4"/>
          <w:rtl/>
        </w:rPr>
        <w:t xml:space="preserve"> النقطة أسفل منصة</w:t>
      </w:r>
      <w:r>
        <w:rPr>
          <w:rFonts w:hint="cs"/>
          <w:spacing w:val="-4"/>
          <w:rtl/>
          <w:lang w:bidi="ar-SY"/>
        </w:rPr>
        <w:t> </w:t>
      </w:r>
      <w:r>
        <w:rPr>
          <w:spacing w:val="-4"/>
        </w:rPr>
        <w:t>HAPS</w:t>
      </w:r>
      <w:r>
        <w:rPr>
          <w:rFonts w:hint="cs"/>
          <w:spacing w:val="-4"/>
          <w:rtl/>
        </w:rPr>
        <w:t>، ستكون هناك نسب</w:t>
      </w:r>
      <w:r>
        <w:rPr>
          <w:rFonts w:hint="cs"/>
          <w:spacing w:val="-4"/>
          <w:rtl/>
          <w:lang w:bidi="ar-SY"/>
        </w:rPr>
        <w:t> </w:t>
      </w:r>
      <w:r>
        <w:rPr>
          <w:i/>
          <w:spacing w:val="-4"/>
          <w:szCs w:val="24"/>
        </w:rPr>
        <w:t>I</w:t>
      </w:r>
      <w:r>
        <w:rPr>
          <w:spacing w:val="-4"/>
          <w:szCs w:val="24"/>
        </w:rPr>
        <w:t>/</w:t>
      </w:r>
      <w:r>
        <w:rPr>
          <w:i/>
          <w:spacing w:val="-4"/>
          <w:szCs w:val="24"/>
        </w:rPr>
        <w:t>N</w:t>
      </w:r>
      <w:r>
        <w:rPr>
          <w:rFonts w:hint="cs"/>
          <w:spacing w:val="-4"/>
          <w:rtl/>
        </w:rPr>
        <w:t xml:space="preserve"> تصادَف عندها المنطقة</w:t>
      </w:r>
      <w:r>
        <w:rPr>
          <w:rFonts w:hint="cs"/>
          <w:spacing w:val="-4"/>
          <w:rtl/>
          <w:lang w:bidi="ar-SY"/>
        </w:rPr>
        <w:t> </w:t>
      </w:r>
      <w:r>
        <w:rPr>
          <w:spacing w:val="-4"/>
        </w:rPr>
        <w:t>1</w:t>
      </w:r>
      <w:r>
        <w:rPr>
          <w:rFonts w:hint="cs"/>
          <w:spacing w:val="-4"/>
          <w:rtl/>
          <w:lang w:bidi="ar-SY"/>
        </w:rPr>
        <w:t xml:space="preserve"> والمنطقة </w:t>
      </w:r>
      <w:r>
        <w:rPr>
          <w:spacing w:val="-4"/>
          <w:lang w:bidi="ar-SY"/>
        </w:rPr>
        <w:t>2</w:t>
      </w:r>
      <w:r>
        <w:rPr>
          <w:rFonts w:hint="cs"/>
          <w:spacing w:val="-4"/>
          <w:rtl/>
          <w:lang w:bidi="ar-SY"/>
        </w:rPr>
        <w:t xml:space="preserve"> كلتاهما. ومن ثم، لن يظهر في المنطقة </w:t>
      </w:r>
      <w:r>
        <w:rPr>
          <w:spacing w:val="-4"/>
          <w:lang w:bidi="ar-SY"/>
        </w:rPr>
        <w:t>2</w:t>
      </w:r>
      <w:r>
        <w:rPr>
          <w:rFonts w:hint="cs"/>
          <w:spacing w:val="-4"/>
          <w:rtl/>
          <w:lang w:bidi="ar-SY"/>
        </w:rPr>
        <w:t xml:space="preserve"> إلا ذلك الجزء من المنطقة الجغرافية الواسع في الشكل </w:t>
      </w:r>
      <w:r>
        <w:rPr>
          <w:spacing w:val="-4"/>
          <w:lang w:bidi="ar-SY"/>
        </w:rPr>
        <w:t>5</w:t>
      </w:r>
      <w:r>
        <w:rPr>
          <w:rFonts w:hint="cs"/>
          <w:spacing w:val="-4"/>
          <w:rtl/>
          <w:lang w:bidi="ar-SY"/>
        </w:rPr>
        <w:t xml:space="preserve"> المحجوبة بمنطقة </w:t>
      </w:r>
      <w:r>
        <w:rPr>
          <w:spacing w:val="-4"/>
        </w:rPr>
        <w:t>ML</w:t>
      </w:r>
      <w:r>
        <w:rPr>
          <w:spacing w:val="-4"/>
        </w:rPr>
        <w:sym w:font="Symbol" w:char="F02D"/>
      </w:r>
      <w:r>
        <w:rPr>
          <w:spacing w:val="-4"/>
        </w:rPr>
        <w:t>SL</w:t>
      </w:r>
      <w:r>
        <w:rPr>
          <w:rFonts w:hint="cs"/>
          <w:spacing w:val="-4"/>
          <w:rtl/>
        </w:rPr>
        <w:t xml:space="preserve"> </w:t>
      </w:r>
      <w:r>
        <w:rPr>
          <w:rFonts w:hint="cs"/>
          <w:spacing w:val="-4"/>
          <w:rtl/>
          <w:lang w:bidi="ar-SY"/>
        </w:rPr>
        <w:t xml:space="preserve">الجغرافية. وسيُضم سائر المساحة المجمعة للمنطقة الجغرافية الأوسع إلى منطقة </w:t>
      </w:r>
      <w:r>
        <w:rPr>
          <w:spacing w:val="-4"/>
        </w:rPr>
        <w:t>ML</w:t>
      </w:r>
      <w:r>
        <w:rPr>
          <w:spacing w:val="-4"/>
        </w:rPr>
        <w:sym w:font="Symbol" w:char="F02D"/>
      </w:r>
      <w:r>
        <w:rPr>
          <w:spacing w:val="-4"/>
        </w:rPr>
        <w:t>SL</w:t>
      </w:r>
      <w:r>
        <w:rPr>
          <w:rFonts w:hint="cs"/>
          <w:spacing w:val="-4"/>
          <w:rtl/>
        </w:rPr>
        <w:t xml:space="preserve"> الجغرافية في المنطقة</w:t>
      </w:r>
      <w:r>
        <w:rPr>
          <w:rFonts w:hint="cs"/>
          <w:spacing w:val="-4"/>
          <w:rtl/>
          <w:lang w:bidi="ar-SY"/>
        </w:rPr>
        <w:t> </w:t>
      </w:r>
      <w:r>
        <w:rPr>
          <w:spacing w:val="-4"/>
          <w:lang w:bidi="ar-SY"/>
        </w:rPr>
        <w:t>1</w:t>
      </w:r>
      <w:r>
        <w:rPr>
          <w:rFonts w:hint="cs"/>
          <w:spacing w:val="-4"/>
          <w:rtl/>
          <w:lang w:bidi="ar-SY"/>
        </w:rPr>
        <w:t>.</w:t>
      </w:r>
    </w:p>
    <w:p w:rsidR="009B4C67" w:rsidRDefault="009B4C67" w:rsidP="009B4C67">
      <w:pPr>
        <w:rPr>
          <w:rFonts w:hint="cs"/>
          <w:rtl/>
          <w:lang w:bidi="ar-SY"/>
        </w:rPr>
      </w:pPr>
      <w:r>
        <w:rPr>
          <w:rFonts w:hint="cs"/>
          <w:rtl/>
        </w:rPr>
        <w:t xml:space="preserve">ولا تنتج معلمات الدخل المستخدمة في </w:t>
      </w:r>
      <w:r>
        <w:rPr>
          <w:rFonts w:hint="cs"/>
          <w:rtl/>
          <w:lang w:bidi="ar"/>
        </w:rPr>
        <w:t>توليد الشكل</w:t>
      </w:r>
      <w:r>
        <w:rPr>
          <w:rFonts w:hint="cs"/>
          <w:rtl/>
          <w:lang w:bidi="ar-SY"/>
        </w:rPr>
        <w:t> </w:t>
      </w:r>
      <w:r>
        <w:t>5</w:t>
      </w:r>
      <w:r>
        <w:rPr>
          <w:rFonts w:hint="cs"/>
          <w:rtl/>
        </w:rPr>
        <w:t xml:space="preserve"> منطقة تنسيق </w:t>
      </w:r>
      <w:r>
        <w:t>SL</w:t>
      </w:r>
      <w:r>
        <w:noBreakHyphen/>
        <w:t>ML</w:t>
      </w:r>
      <w:r>
        <w:rPr>
          <w:rFonts w:hint="cs"/>
          <w:rtl/>
        </w:rPr>
        <w:t xml:space="preserve"> واسعة جداً. غير أن منطقة التنسيق التي تنتجها لا تختفي حتى تبلغ عتبة</w:t>
      </w:r>
      <w:r>
        <w:rPr>
          <w:rFonts w:hint="cs"/>
          <w:rtl/>
          <w:lang w:bidi="ar-SY"/>
        </w:rPr>
        <w:t> </w:t>
      </w:r>
      <w:r>
        <w:rPr>
          <w:i/>
          <w:szCs w:val="24"/>
        </w:rPr>
        <w:t>I</w:t>
      </w:r>
      <w:r>
        <w:rPr>
          <w:szCs w:val="24"/>
        </w:rPr>
        <w:t>/</w:t>
      </w:r>
      <w:r>
        <w:rPr>
          <w:i/>
          <w:szCs w:val="24"/>
        </w:rPr>
        <w:t>N</w:t>
      </w:r>
      <w:r>
        <w:rPr>
          <w:rFonts w:hint="cs"/>
          <w:rtl/>
        </w:rPr>
        <w:t xml:space="preserve"> قيمة </w:t>
      </w:r>
      <w:r>
        <w:t>dB 2–</w:t>
      </w:r>
      <w:r>
        <w:rPr>
          <w:rFonts w:hint="cs"/>
          <w:rtl/>
          <w:lang w:bidi="ar-SY"/>
        </w:rPr>
        <w:t xml:space="preserve"> أو أكثر.</w:t>
      </w:r>
    </w:p>
    <w:p w:rsidR="001324DE" w:rsidRDefault="001324DE" w:rsidP="009B4C67">
      <w:pPr>
        <w:rPr>
          <w:rFonts w:hint="cs"/>
          <w:rtl/>
          <w:lang w:bidi="ar-SY"/>
        </w:rPr>
      </w:pPr>
    </w:p>
    <w:p w:rsidR="009B4C67" w:rsidRDefault="009B4C67" w:rsidP="009B4C67">
      <w:pPr>
        <w:pStyle w:val="FigureNo"/>
        <w:rPr>
          <w:rFonts w:hint="cs"/>
          <w:rtl/>
          <w:lang w:val="en-US" w:bidi="ar-SY"/>
        </w:rPr>
      </w:pPr>
      <w:r>
        <w:rPr>
          <w:rFonts w:hint="cs"/>
          <w:rtl/>
          <w:lang w:bidi="ar"/>
        </w:rPr>
        <w:t>الش</w:t>
      </w:r>
      <w:r w:rsidR="001324DE">
        <w:rPr>
          <w:rFonts w:hint="cs"/>
          <w:rtl/>
          <w:lang w:bidi="ar"/>
        </w:rPr>
        <w:t>ـ</w:t>
      </w:r>
      <w:r>
        <w:rPr>
          <w:rFonts w:hint="cs"/>
          <w:rtl/>
          <w:lang w:bidi="ar"/>
        </w:rPr>
        <w:t xml:space="preserve">كل </w:t>
      </w:r>
      <w:r>
        <w:t>5</w:t>
      </w:r>
    </w:p>
    <w:p w:rsidR="009B4C67" w:rsidRDefault="009B4C67" w:rsidP="001324DE">
      <w:pPr>
        <w:pStyle w:val="FigureTitle"/>
        <w:rPr>
          <w:rFonts w:hint="cs"/>
          <w:rtl/>
        </w:rPr>
      </w:pPr>
      <w:r>
        <w:rPr>
          <w:rFonts w:hint="cs"/>
          <w:rtl/>
        </w:rPr>
        <w:t xml:space="preserve">مناطق التنسيق والحظر لصفيف هوائيات مع بوابة على بعد </w:t>
      </w:r>
      <w:r>
        <w:t>76 </w:t>
      </w:r>
      <w:r>
        <w:rPr>
          <w:rFonts w:hint="cs"/>
          <w:rtl/>
        </w:rPr>
        <w:t xml:space="preserve"> </w:t>
      </w:r>
      <w:r>
        <w:t>km</w:t>
      </w:r>
      <w:r>
        <w:rPr>
          <w:rFonts w:hint="cs"/>
          <w:rtl/>
        </w:rPr>
        <w:br/>
        <w:t xml:space="preserve">من الحضيض، </w:t>
      </w:r>
      <w:r>
        <w:rPr>
          <w:i/>
          <w:iCs/>
        </w:rPr>
        <w:t>P</w:t>
      </w:r>
      <w:r>
        <w:rPr>
          <w:i/>
          <w:iCs/>
          <w:vertAlign w:val="subscript"/>
        </w:rPr>
        <w:t>t</w:t>
      </w:r>
      <w:r>
        <w:rPr>
          <w:rFonts w:hint="cs"/>
          <w:rtl/>
        </w:rPr>
        <w:t xml:space="preserve"> = </w:t>
      </w:r>
      <w:r>
        <w:t>dB/MHz 26,4-</w:t>
      </w:r>
      <w:r>
        <w:rPr>
          <w:rFonts w:hint="cs"/>
          <w:rtl/>
        </w:rPr>
        <w:t xml:space="preserve">، </w:t>
      </w:r>
      <w:r>
        <w:rPr>
          <w:i/>
          <w:iCs/>
        </w:rPr>
        <w:t>G</w:t>
      </w:r>
      <w:r>
        <w:rPr>
          <w:i/>
          <w:iCs/>
          <w:vertAlign w:val="subscript"/>
        </w:rPr>
        <w:t>tmax</w:t>
      </w:r>
      <w:r>
        <w:rPr>
          <w:rFonts w:hint="cs"/>
          <w:rtl/>
        </w:rPr>
        <w:t xml:space="preserve"> = </w:t>
      </w:r>
      <w:r>
        <w:t>dBi 30</w:t>
      </w:r>
      <w:r>
        <w:rPr>
          <w:rFonts w:hint="cs"/>
          <w:rtl/>
        </w:rPr>
        <w:t>،</w:t>
      </w:r>
      <w:r>
        <w:rPr>
          <w:rFonts w:hint="cs"/>
          <w:rtl/>
        </w:rPr>
        <w:br/>
        <w:t xml:space="preserve">زاوية ارتفاع هوائي الخدمة الثابتة = </w:t>
      </w:r>
      <w:r>
        <w:t>3</w:t>
      </w:r>
      <w:r>
        <w:rPr>
          <w:rFonts w:hint="cs"/>
          <w:rtl/>
        </w:rPr>
        <w:t xml:space="preserve"> درجات، </w:t>
      </w:r>
      <w:r>
        <w:rPr>
          <w:i/>
        </w:rPr>
        <w:t>I</w:t>
      </w:r>
      <w:r>
        <w:t>/</w:t>
      </w:r>
      <w:r>
        <w:rPr>
          <w:i/>
        </w:rPr>
        <w:t>N</w:t>
      </w:r>
      <w:r>
        <w:rPr>
          <w:rFonts w:hint="cs"/>
          <w:rtl/>
        </w:rPr>
        <w:t xml:space="preserve"> = </w:t>
      </w:r>
      <w:r>
        <w:t>dB 20−</w:t>
      </w:r>
    </w:p>
    <w:p w:rsidR="009B4C67" w:rsidRDefault="009B4C67" w:rsidP="009B4C67">
      <w:pPr>
        <w:spacing w:before="0" w:line="240" w:lineRule="auto"/>
        <w:jc w:val="center"/>
        <w:rPr>
          <w:rFonts w:hint="cs"/>
          <w:rtl/>
        </w:rPr>
      </w:pPr>
      <w:r>
        <w:rPr>
          <w:rFonts w:hint="cs"/>
          <w:noProof/>
          <w:rtl/>
          <w:lang w:eastAsia="zh-CN"/>
        </w:rPr>
        <mc:AlternateContent>
          <mc:Choice Requires="wpg">
            <w:drawing>
              <wp:anchor distT="0" distB="0" distL="114300" distR="114300" simplePos="0" relativeHeight="251662848" behindDoc="0" locked="0" layoutInCell="1" allowOverlap="1">
                <wp:simplePos x="0" y="0"/>
                <wp:positionH relativeFrom="column">
                  <wp:posOffset>327660</wp:posOffset>
                </wp:positionH>
                <wp:positionV relativeFrom="paragraph">
                  <wp:posOffset>855980</wp:posOffset>
                </wp:positionV>
                <wp:extent cx="3523615" cy="2871470"/>
                <wp:effectExtent l="0" t="0" r="635" b="5080"/>
                <wp:wrapNone/>
                <wp:docPr id="5" name="Group 5"/>
                <wp:cNvGraphicFramePr/>
                <a:graphic xmlns:a="http://schemas.openxmlformats.org/drawingml/2006/main">
                  <a:graphicData uri="http://schemas.microsoft.com/office/word/2010/wordprocessingGroup">
                    <wpg:wgp>
                      <wpg:cNvGrpSpPr/>
                      <wpg:grpSpPr bwMode="auto">
                        <a:xfrm>
                          <a:off x="0" y="0"/>
                          <a:ext cx="3523615" cy="2871470"/>
                          <a:chOff x="0" y="0"/>
                          <a:chExt cx="5549" cy="4522"/>
                        </a:xfrm>
                      </wpg:grpSpPr>
                      <wps:wsp>
                        <wps:cNvPr id="6" name="Text Box 47"/>
                        <wps:cNvSpPr txBox="1">
                          <a:spLocks noChangeArrowheads="1"/>
                        </wps:cNvSpPr>
                        <wps:spPr bwMode="auto">
                          <a:xfrm>
                            <a:off x="3577" y="3662"/>
                            <a:ext cx="197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باتجاه بوابة واحدة </w:t>
                              </w:r>
                              <w:r>
                                <w:rPr>
                                  <w:sz w:val="18"/>
                                  <w:szCs w:val="24"/>
                                  <w:lang w:bidi="ar-EG"/>
                                </w:rPr>
                                <w:t>(km)</w:t>
                              </w:r>
                            </w:p>
                          </w:txbxContent>
                        </wps:txbx>
                        <wps:bodyPr rot="0" vert="horz" wrap="square" lIns="0" tIns="0" rIns="0" bIns="0" anchor="t" anchorCtr="0" upright="1">
                          <a:noAutofit/>
                        </wps:bodyPr>
                      </wps:wsp>
                      <wps:wsp>
                        <wps:cNvPr id="7" name="Text Box 47"/>
                        <wps:cNvSpPr txBox="1">
                          <a:spLocks noChangeArrowheads="1"/>
                        </wps:cNvSpPr>
                        <wps:spPr bwMode="auto">
                          <a:xfrm>
                            <a:off x="5010" y="4115"/>
                            <a:ext cx="5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wps:txbx>
                        <wps:bodyPr rot="0" vert="horz" wrap="square" lIns="0" tIns="0" rIns="0" bIns="0" anchor="t" anchorCtr="0" upright="1">
                          <a:noAutofit/>
                        </wps:bodyPr>
                      </wps:wsp>
                      <wps:wsp>
                        <wps:cNvPr id="8" name="Text Box 47"/>
                        <wps:cNvSpPr txBox="1">
                          <a:spLocks noChangeArrowheads="1"/>
                        </wps:cNvSpPr>
                        <wps:spPr bwMode="auto">
                          <a:xfrm>
                            <a:off x="3397" y="4115"/>
                            <a:ext cx="55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wps:txbx>
                        <wps:bodyPr rot="0" vert="horz" wrap="square" lIns="0" tIns="0" rIns="0" bIns="0" anchor="t" anchorCtr="0" upright="1">
                          <a:noAutofit/>
                        </wps:bodyPr>
                      </wps:wsp>
                      <wps:wsp>
                        <wps:cNvPr id="9" name="Text Box 47"/>
                        <wps:cNvSpPr txBox="1">
                          <a:spLocks noChangeArrowheads="1"/>
                        </wps:cNvSpPr>
                        <wps:spPr bwMode="auto">
                          <a:xfrm>
                            <a:off x="1084" y="4115"/>
                            <a:ext cx="7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wps:txbx>
                        <wps:bodyPr rot="0" vert="horz" wrap="square" lIns="0" tIns="0" rIns="0" bIns="0" anchor="t" anchorCtr="0" upright="1">
                          <a:noAutofit/>
                        </wps:bodyPr>
                      </wps:wsp>
                      <wps:wsp>
                        <wps:cNvPr id="10" name="Text Box 46"/>
                        <wps:cNvSpPr txBox="1">
                          <a:spLocks noChangeArrowheads="1"/>
                        </wps:cNvSpPr>
                        <wps:spPr bwMode="auto">
                          <a:xfrm>
                            <a:off x="0" y="0"/>
                            <a:ext cx="466"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FD1" w:rsidRDefault="00AA1FD1" w:rsidP="009B4C67">
                              <w:pPr>
                                <w:spacing w:before="40" w:after="40" w:line="168" w:lineRule="auto"/>
                                <w:jc w:val="center"/>
                                <w:rPr>
                                  <w:sz w:val="18"/>
                                  <w:szCs w:val="24"/>
                                </w:rPr>
                              </w:pPr>
                              <w:r>
                                <w:rPr>
                                  <w:rFonts w:hint="cs"/>
                                  <w:sz w:val="18"/>
                                  <w:szCs w:val="24"/>
                                  <w:rtl/>
                                  <w:lang w:bidi="ar-EG"/>
                                </w:rPr>
                                <w:t xml:space="preserve">المحور العرضي </w:t>
                              </w:r>
                              <w:r>
                                <w:rPr>
                                  <w:sz w:val="18"/>
                                  <w:szCs w:val="24"/>
                                  <w:lang w:bidi="ar-EG"/>
                                </w:rPr>
                                <w:t>(km)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3" style="position:absolute;left:0;text-align:left;margin-left:25.8pt;margin-top:67.4pt;width:277.45pt;height:226.1pt;z-index:251662848" coordsize="5549,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">
                <v:shape id="Text Box 47" o:spid="_x0000_s1054" type="#_x0000_t202" style="position:absolute;left:3577;top:3662;width:197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A1FD1" w:rsidRDefault="00AA1FD1" w:rsidP="009B4C67">
                        <w:pPr>
                          <w:spacing w:before="40" w:after="40" w:line="168" w:lineRule="auto"/>
                          <w:jc w:val="center"/>
                          <w:rPr>
                            <w:sz w:val="18"/>
                            <w:szCs w:val="24"/>
                            <w:lang w:bidi="ar-EG"/>
                          </w:rPr>
                        </w:pPr>
                        <w:r>
                          <w:rPr>
                            <w:rFonts w:hint="cs"/>
                            <w:sz w:val="18"/>
                            <w:szCs w:val="24"/>
                            <w:rtl/>
                            <w:lang w:bidi="ar-EG"/>
                          </w:rPr>
                          <w:t xml:space="preserve">المحور باتجاه بوابة واحدة </w:t>
                        </w:r>
                        <w:r>
                          <w:rPr>
                            <w:sz w:val="18"/>
                            <w:szCs w:val="24"/>
                            <w:lang w:bidi="ar-EG"/>
                          </w:rPr>
                          <w:t>(km)</w:t>
                        </w:r>
                      </w:p>
                    </w:txbxContent>
                  </v:textbox>
                </v:shape>
                <v:shape id="Text Box 47" o:spid="_x0000_s1055" type="#_x0000_t202" style="position:absolute;left:5010;top:4115;width:5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بوابة</w:t>
                        </w:r>
                      </w:p>
                    </w:txbxContent>
                  </v:textbox>
                </v:shape>
                <v:shape id="Text Box 47" o:spid="_x0000_s1056" type="#_x0000_t202" style="position:absolute;left:3397;top:4115;width:55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حظر</w:t>
                        </w:r>
                      </w:p>
                    </w:txbxContent>
                  </v:textbox>
                </v:shape>
                <v:shape id="Text Box 47" o:spid="_x0000_s1057" type="#_x0000_t202" style="position:absolute;left:1084;top:4115;width:73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A1FD1" w:rsidRDefault="00AA1FD1" w:rsidP="009B4C67">
                        <w:pPr>
                          <w:spacing w:before="40" w:after="40" w:line="168" w:lineRule="auto"/>
                          <w:jc w:val="right"/>
                          <w:rPr>
                            <w:sz w:val="18"/>
                            <w:szCs w:val="24"/>
                            <w:lang w:bidi="ar-EG"/>
                          </w:rPr>
                        </w:pPr>
                        <w:r>
                          <w:rPr>
                            <w:rFonts w:hint="cs"/>
                            <w:sz w:val="18"/>
                            <w:szCs w:val="24"/>
                            <w:rtl/>
                            <w:lang w:bidi="ar-EG"/>
                          </w:rPr>
                          <w:t>تنسيق</w:t>
                        </w:r>
                      </w:p>
                    </w:txbxContent>
                  </v:textbox>
                </v:shape>
                <v:shape id="Text Box 46" o:spid="_x0000_s1058" type="#_x0000_t202" style="position:absolute;width:46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AA1FD1" w:rsidRDefault="00AA1FD1" w:rsidP="009B4C67">
                        <w:pPr>
                          <w:spacing w:before="40" w:after="40" w:line="168" w:lineRule="auto"/>
                          <w:jc w:val="center"/>
                          <w:rPr>
                            <w:sz w:val="18"/>
                            <w:szCs w:val="24"/>
                          </w:rPr>
                        </w:pPr>
                        <w:r>
                          <w:rPr>
                            <w:rFonts w:hint="cs"/>
                            <w:sz w:val="18"/>
                            <w:szCs w:val="24"/>
                            <w:rtl/>
                            <w:lang w:bidi="ar-EG"/>
                          </w:rPr>
                          <w:t xml:space="preserve">المحور العرضي </w:t>
                        </w:r>
                        <w:r>
                          <w:rPr>
                            <w:sz w:val="18"/>
                            <w:szCs w:val="24"/>
                            <w:lang w:bidi="ar-EG"/>
                          </w:rPr>
                          <w:t>(km)</w:t>
                        </w:r>
                      </w:p>
                    </w:txbxContent>
                  </v:textbox>
                </v:shape>
              </v:group>
            </w:pict>
          </mc:Fallback>
        </mc:AlternateContent>
      </w:r>
      <w:r>
        <w:rPr>
          <w:rFonts w:eastAsia="SimSun"/>
          <w:lang w:val="en-GB" w:eastAsia="en-US"/>
        </w:rPr>
        <w:object w:dxaOrig="7830" w:dyaOrig="6255">
          <v:shape id="_x0000_i1031" type="#_x0000_t75" style="width:391.3pt;height:313.05pt" o:ole="">
            <v:imagedata r:id="rId27" o:title=""/>
          </v:shape>
          <o:OLEObject Type="Embed" ProgID="CorelDRAW.Graphic.14" ShapeID="_x0000_i1031" DrawAspect="Content" ObjectID="_1389973599" r:id="rId28"/>
        </w:object>
      </w:r>
    </w:p>
    <w:p w:rsidR="009B4C67" w:rsidRDefault="009B4C67" w:rsidP="009B4C67">
      <w:pPr>
        <w:pStyle w:val="TableNo1"/>
        <w:rPr>
          <w:rFonts w:hint="cs"/>
          <w:rtl/>
          <w:lang w:bidi="ar-SY"/>
        </w:rPr>
      </w:pPr>
      <w:r>
        <w:rPr>
          <w:rFonts w:hint="cs"/>
          <w:rtl/>
          <w:lang w:bidi="ar-SY"/>
        </w:rPr>
        <w:t>الج</w:t>
      </w:r>
      <w:r w:rsidR="001324DE">
        <w:rPr>
          <w:rFonts w:hint="cs"/>
          <w:rtl/>
          <w:lang w:bidi="ar-SY"/>
        </w:rPr>
        <w:t>ـ</w:t>
      </w:r>
      <w:r>
        <w:rPr>
          <w:rFonts w:hint="cs"/>
          <w:rtl/>
          <w:lang w:bidi="ar-SY"/>
        </w:rPr>
        <w:t xml:space="preserve">دول </w:t>
      </w:r>
      <w:r>
        <w:rPr>
          <w:lang w:bidi="ar-SY"/>
        </w:rPr>
        <w:t>5</w:t>
      </w:r>
    </w:p>
    <w:p w:rsidR="009B4C67" w:rsidRDefault="009B4C67" w:rsidP="009B4C67">
      <w:pPr>
        <w:pStyle w:val="Figuretitle0"/>
        <w:spacing w:before="120" w:after="120" w:line="192" w:lineRule="auto"/>
      </w:pPr>
      <w:r>
        <w:rPr>
          <w:rFonts w:hint="cs"/>
          <w:rtl/>
        </w:rPr>
        <w:t xml:space="preserve">مناطق التنسيق والحظر لصفيف هوائيات مع بوابة على بعد </w:t>
      </w:r>
      <w:r>
        <w:t>76 </w:t>
      </w:r>
      <w:r>
        <w:rPr>
          <w:rFonts w:hint="cs"/>
          <w:rtl/>
        </w:rPr>
        <w:t xml:space="preserve"> </w:t>
      </w:r>
      <w:r>
        <w:t>km</w:t>
      </w:r>
      <w:r>
        <w:rPr>
          <w:rFonts w:hint="cs"/>
          <w:rtl/>
        </w:rPr>
        <w:br/>
        <w:t xml:space="preserve">من الحضيض، </w:t>
      </w:r>
      <w:r>
        <w:rPr>
          <w:i/>
          <w:iCs/>
        </w:rPr>
        <w:t>P</w:t>
      </w:r>
      <w:r>
        <w:rPr>
          <w:i/>
          <w:iCs/>
          <w:vertAlign w:val="subscript"/>
        </w:rPr>
        <w:t>t</w:t>
      </w:r>
      <w:r>
        <w:rPr>
          <w:rFonts w:hint="cs"/>
          <w:rtl/>
        </w:rPr>
        <w:t xml:space="preserve"> = </w:t>
      </w:r>
      <w:r>
        <w:t>dB/MHz 24,4-</w:t>
      </w:r>
      <w:r>
        <w:rPr>
          <w:rFonts w:hint="cs"/>
          <w:rtl/>
        </w:rPr>
        <w:t xml:space="preserve">، </w:t>
      </w:r>
      <w:r>
        <w:rPr>
          <w:i/>
          <w:iCs/>
        </w:rPr>
        <w:t>G</w:t>
      </w:r>
      <w:r>
        <w:rPr>
          <w:i/>
          <w:iCs/>
          <w:vertAlign w:val="subscript"/>
        </w:rPr>
        <w:t>tmax</w:t>
      </w:r>
      <w:r>
        <w:rPr>
          <w:rFonts w:hint="cs"/>
          <w:rtl/>
        </w:rPr>
        <w:t xml:space="preserve"> = </w:t>
      </w:r>
      <w:r>
        <w:t>dBi 34</w:t>
      </w:r>
      <w:r>
        <w:rPr>
          <w:rFonts w:hint="cs"/>
          <w:rtl/>
        </w:rPr>
        <w:t>،</w:t>
      </w:r>
      <w:r>
        <w:rPr>
          <w:rFonts w:hint="cs"/>
          <w:rtl/>
        </w:rPr>
        <w:br/>
        <w:t xml:space="preserve">زاوية ارتفاع هوائي الخدمة الثابتة = </w:t>
      </w:r>
      <w:r>
        <w:t>3</w:t>
      </w:r>
      <w:r>
        <w:rPr>
          <w:rFonts w:hint="cs"/>
          <w:rtl/>
        </w:rPr>
        <w:t xml:space="preserve"> درجات، </w:t>
      </w:r>
      <w:r>
        <w:rPr>
          <w:i/>
        </w:rPr>
        <w:t>I</w:t>
      </w:r>
      <w:r>
        <w:t>/</w:t>
      </w:r>
      <w:r>
        <w:rPr>
          <w:i/>
        </w:rPr>
        <w:t>N</w:t>
      </w:r>
      <w:r>
        <w:rPr>
          <w:rFonts w:hint="cs"/>
          <w:rtl/>
        </w:rPr>
        <w:t xml:space="preserve"> = </w:t>
      </w:r>
      <w:r>
        <w:t>dB 20−</w:t>
      </w:r>
    </w:p>
    <w:tbl>
      <w:tblPr>
        <w:bidiVisual/>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972"/>
        <w:gridCol w:w="1325"/>
      </w:tblGrid>
      <w:tr w:rsidR="009B4C67" w:rsidTr="009B4C67">
        <w:trPr>
          <w:trHeight w:val="255"/>
          <w:tblHeader/>
          <w:jc w:val="center"/>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rPr>
                <w:i/>
                <w:iCs/>
              </w:rPr>
            </w:pPr>
            <w:r>
              <w:rPr>
                <w:b w:val="0"/>
                <w:i/>
                <w:iCs/>
              </w:rPr>
              <w:t>I/N</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1</w:t>
            </w:r>
            <w:r>
              <w:rPr>
                <w:b w:val="0"/>
              </w:rPr>
              <w:br/>
            </w:r>
            <w:r>
              <w:rPr>
                <w:b w:val="0"/>
                <w:bCs w:val="0"/>
              </w:rPr>
              <w:t>(</w:t>
            </w:r>
            <w:r>
              <w:rPr>
                <w:b w:val="0"/>
                <w:bCs w:val="0"/>
                <w:vertAlign w:val="superscript"/>
              </w:rPr>
              <w:t>2</w:t>
            </w:r>
            <w:r>
              <w:rPr>
                <w:b w:val="0"/>
                <w:bCs w:val="0"/>
              </w:rPr>
              <w:t>km)</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المنطقة </w:t>
            </w:r>
            <w:r>
              <w:rPr>
                <w:b w:val="0"/>
              </w:rPr>
              <w:t>2</w:t>
            </w:r>
            <w:r>
              <w:rPr>
                <w:b w:val="0"/>
              </w:rPr>
              <w:br/>
            </w:r>
            <w:r>
              <w:rPr>
                <w:b w:val="0"/>
                <w:bCs w:val="0"/>
              </w:rPr>
              <w:t>(</w:t>
            </w:r>
            <w:r>
              <w:rPr>
                <w:b w:val="0"/>
                <w:bCs w:val="0"/>
                <w:vertAlign w:val="superscript"/>
              </w:rPr>
              <w:t>2</w:t>
            </w:r>
            <w:r>
              <w:rPr>
                <w:b w:val="0"/>
                <w:bCs w:val="0"/>
              </w:rPr>
              <w:t>km)</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 xml:space="preserve">مجمل مساحة التنسيق </w:t>
            </w:r>
            <w:r>
              <w:rPr>
                <w:b w:val="0"/>
                <w:bCs w:val="0"/>
              </w:rPr>
              <w:t>(</w:t>
            </w:r>
            <w:r>
              <w:rPr>
                <w:b w:val="0"/>
                <w:bCs w:val="0"/>
                <w:vertAlign w:val="superscript"/>
              </w:rPr>
              <w:t>2</w:t>
            </w:r>
            <w:r>
              <w:rPr>
                <w:b w:val="0"/>
                <w:bCs w:val="0"/>
              </w:rPr>
              <w:t>km)</w:t>
            </w:r>
          </w:p>
        </w:tc>
        <w:tc>
          <w:tcPr>
            <w:tcW w:w="1325" w:type="dxa"/>
            <w:tcBorders>
              <w:top w:val="single" w:sz="4" w:space="0" w:color="auto"/>
              <w:left w:val="single" w:sz="4" w:space="0" w:color="auto"/>
              <w:bottom w:val="single" w:sz="4" w:space="0" w:color="auto"/>
              <w:right w:val="single" w:sz="4" w:space="0" w:color="auto"/>
            </w:tcBorders>
            <w:noWrap/>
            <w:vAlign w:val="center"/>
            <w:hideMark/>
          </w:tcPr>
          <w:p w:rsidR="009B4C67" w:rsidRDefault="009B4C67">
            <w:pPr>
              <w:pStyle w:val="Tablehead"/>
              <w:spacing w:before="60" w:after="60"/>
            </w:pPr>
            <w:r>
              <w:rPr>
                <w:rFonts w:hint="cs"/>
                <w:b w:val="0"/>
                <w:rtl/>
              </w:rPr>
              <w:t>منطقة الحظر</w:t>
            </w:r>
            <w:r>
              <w:rPr>
                <w:rFonts w:hint="cs"/>
                <w:b w:val="0"/>
                <w:rtl/>
              </w:rPr>
              <w:br/>
            </w:r>
            <w:r>
              <w:rPr>
                <w:b w:val="0"/>
                <w:bCs w:val="0"/>
              </w:rPr>
              <w:t>(</w:t>
            </w:r>
            <w:r>
              <w:rPr>
                <w:b w:val="0"/>
                <w:bCs w:val="0"/>
                <w:vertAlign w:val="superscript"/>
              </w:rPr>
              <w:t>2</w:t>
            </w:r>
            <w:r>
              <w:rPr>
                <w:b w:val="0"/>
                <w:bCs w:val="0"/>
              </w:rPr>
              <w:t>km)</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20−</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9 931,6</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12 256</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22 187,7</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63,1</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8 593,9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11 572,6</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20 166,6</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23,6</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8 539,7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8 527,3</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18 226,3</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8 544,9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6 685,9</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16 387,3</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16−</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7 475,1</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6 038,6</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14 661,8</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15−</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6 454,2</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2 532,3</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13 027,4</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5 475,5</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5 879,1</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11 354,6</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13−</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5 445,1</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4 640,2</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10 085,3</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12−</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4 614,8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4 376,5</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8 991,3</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11−</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3 804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4 100,1</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7 904,1</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10−</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3 007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3 809,5</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6 816,5</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9−</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2 963,3</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2 791,6</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5 754,8</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2 203,8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2 535</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4 738,8</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2 074,4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1 655,8</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3 730,2</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6−</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1 367,8</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1 437,1</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2 804,9</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5−</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1 169,2</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733,4</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1 902,6</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4−</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881,3</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187,9</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1 069,2</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3−</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255,7</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255,7</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r w:rsidR="009B4C67" w:rsidTr="009B4C67">
        <w:trPr>
          <w:trHeight w:val="255"/>
          <w:jc w:val="center"/>
        </w:trPr>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2−</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296"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972"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c>
          <w:tcPr>
            <w:tcW w:w="1325" w:type="dxa"/>
            <w:tcBorders>
              <w:top w:val="single" w:sz="4" w:space="0" w:color="auto"/>
              <w:left w:val="single" w:sz="4" w:space="0" w:color="auto"/>
              <w:bottom w:val="single" w:sz="4" w:space="0" w:color="auto"/>
              <w:right w:val="single" w:sz="4" w:space="0" w:color="auto"/>
            </w:tcBorders>
            <w:noWrap/>
            <w:hideMark/>
          </w:tcPr>
          <w:p w:rsidR="009B4C67" w:rsidRDefault="009B4C67">
            <w:pPr>
              <w:pStyle w:val="Tabletext"/>
              <w:spacing w:before="60"/>
              <w:jc w:val="center"/>
              <w:rPr>
                <w:lang w:val="en-GB" w:eastAsia="en-US"/>
              </w:rPr>
            </w:pPr>
            <w:r>
              <w:t>0</w:t>
            </w:r>
          </w:p>
        </w:tc>
      </w:tr>
    </w:tbl>
    <w:p w:rsidR="009B4C67" w:rsidRDefault="009B4C67" w:rsidP="009B4C67">
      <w:pPr>
        <w:rPr>
          <w:rFonts w:hint="cs"/>
          <w:rtl/>
          <w:lang w:eastAsia="en-US" w:bidi="ar-EG"/>
        </w:rPr>
      </w:pPr>
    </w:p>
    <w:p w:rsidR="009B4C67" w:rsidRDefault="009B4C67" w:rsidP="009B4C67">
      <w:pPr>
        <w:jc w:val="center"/>
        <w:rPr>
          <w:rFonts w:hint="cs"/>
          <w:rtl/>
        </w:rPr>
      </w:pPr>
      <w:r>
        <w:rPr>
          <w:rFonts w:hint="cs"/>
          <w:rtl/>
          <w:lang w:bidi="ar-EG"/>
        </w:rPr>
        <w:t>__________</w:t>
      </w:r>
    </w:p>
    <w:sectPr w:rsidR="009B4C67" w:rsidSect="009B4C67">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D1" w:rsidRDefault="00AA1FD1">
      <w:r>
        <w:separator/>
      </w:r>
    </w:p>
  </w:endnote>
  <w:endnote w:type="continuationSeparator" w:id="0">
    <w:p w:rsidR="00AA1FD1" w:rsidRDefault="00AA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Default="00AA1F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5E066B" w:rsidRDefault="00AA1FD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6B470A" w:rsidRDefault="00AA1FD1">
    <w:pPr>
      <w:pStyle w:val="Footer"/>
    </w:pPr>
    <w:r>
      <w:fldChar w:fldCharType="begin"/>
    </w:r>
    <w:r w:rsidRPr="006B470A">
      <w:instrText xml:space="preserve"> FILENAME \p \* MERGEFORMAT </w:instrText>
    </w:r>
    <w:r>
      <w:fldChar w:fldCharType="separate"/>
    </w:r>
    <w:r w:rsidR="007F7038">
      <w:t>P:\QPUB\BR\REC\F\2011\F2011A.docx</w:t>
    </w:r>
    <w:r>
      <w:fldChar w:fldCharType="end"/>
    </w:r>
    <w:r w:rsidRPr="006B470A">
      <w:tab/>
    </w:r>
    <w:r>
      <w:fldChar w:fldCharType="begin"/>
    </w:r>
    <w:r>
      <w:instrText xml:space="preserve"> savedate \@ dd.MM.yy </w:instrText>
    </w:r>
    <w:r>
      <w:fldChar w:fldCharType="separate"/>
    </w:r>
    <w:r w:rsidR="007F7038">
      <w:t>05.02.12</w:t>
    </w:r>
    <w:r>
      <w:fldChar w:fldCharType="end"/>
    </w:r>
    <w:r w:rsidRPr="006B470A">
      <w:tab/>
    </w:r>
    <w:r>
      <w:fldChar w:fldCharType="begin"/>
    </w:r>
    <w:r>
      <w:instrText xml:space="preserve"> printdate \@ dd.MM.yy </w:instrText>
    </w:r>
    <w:r>
      <w:fldChar w:fldCharType="separate"/>
    </w:r>
    <w:r w:rsidR="007F7038">
      <w:t>05.02.12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D1" w:rsidRDefault="00AA1FD1" w:rsidP="00E1601B">
      <w:pPr>
        <w:spacing w:line="240" w:lineRule="auto"/>
      </w:pPr>
      <w:r>
        <w:t>____________________</w:t>
      </w:r>
    </w:p>
  </w:footnote>
  <w:footnote w:type="continuationSeparator" w:id="0">
    <w:p w:rsidR="00AA1FD1" w:rsidRDefault="00AA1FD1">
      <w:r>
        <w:continuationSeparator/>
      </w:r>
    </w:p>
  </w:footnote>
  <w:footnote w:id="1">
    <w:p w:rsidR="00AA1FD1" w:rsidRDefault="00AA1FD1" w:rsidP="009B4C67">
      <w:pPr>
        <w:pStyle w:val="FootnoteText"/>
        <w:tabs>
          <w:tab w:val="left" w:pos="283"/>
        </w:tabs>
        <w:spacing w:before="40" w:line="192" w:lineRule="auto"/>
        <w:ind w:left="284" w:hanging="284"/>
        <w:rPr>
          <w:sz w:val="18"/>
          <w:rtl/>
          <w:lang w:bidi="ar"/>
        </w:rPr>
      </w:pPr>
      <w:r>
        <w:rPr>
          <w:rStyle w:val="FootnoteReference"/>
          <w:rtl/>
        </w:rPr>
        <w:t>*</w:t>
      </w:r>
      <w:r>
        <w:rPr>
          <w:rtl/>
        </w:rPr>
        <w:t xml:space="preserve"> </w:t>
      </w:r>
      <w:r>
        <w:rPr>
          <w:rtl/>
        </w:rPr>
        <w:tab/>
      </w:r>
      <w:r>
        <w:rPr>
          <w:rFonts w:hint="cs"/>
          <w:rtl/>
          <w:lang w:bidi="ar"/>
        </w:rPr>
        <w:t>أعدت هذه التوصية لدعم البند </w:t>
      </w:r>
      <w:r>
        <w:rPr>
          <w:lang w:bidi="ar"/>
        </w:rPr>
        <w:t>20.1</w:t>
      </w:r>
      <w:r>
        <w:rPr>
          <w:rFonts w:hint="cs"/>
          <w:rtl/>
          <w:lang w:bidi="ar-SY"/>
        </w:rPr>
        <w:t xml:space="preserve"> من جدول أعمال</w:t>
      </w:r>
      <w:r>
        <w:rPr>
          <w:rFonts w:hint="cs"/>
          <w:rtl/>
          <w:lang w:bidi="ar"/>
        </w:rPr>
        <w:t xml:space="preserve"> المؤتمر العالمي للاتصالات الراديوية ل</w:t>
      </w:r>
      <w:r>
        <w:rPr>
          <w:rFonts w:hint="cs"/>
          <w:rtl/>
          <w:lang w:bidi="ar-SY"/>
        </w:rPr>
        <w:t>عام</w:t>
      </w:r>
      <w:r>
        <w:rPr>
          <w:rFonts w:hint="cs"/>
          <w:rtl/>
          <w:lang w:bidi="ar"/>
        </w:rPr>
        <w:t> </w:t>
      </w:r>
      <w:r>
        <w:rPr>
          <w:lang w:bidi="ar-SY"/>
        </w:rPr>
        <w:t>2012</w:t>
      </w:r>
      <w:r>
        <w:rPr>
          <w:rFonts w:hint="cs"/>
          <w:rtl/>
          <w:lang w:bidi="ar-SY"/>
        </w:rPr>
        <w:t xml:space="preserve"> </w:t>
      </w:r>
      <w:r>
        <w:t>(WRC</w:t>
      </w:r>
      <w:r>
        <w:sym w:font="Symbol" w:char="F02D"/>
      </w:r>
      <w:r>
        <w:t>12)</w:t>
      </w:r>
      <w:r>
        <w:rPr>
          <w:rFonts w:hint="cs"/>
          <w:rtl/>
        </w:rPr>
        <w:t>. فإن لم يحدد هذا المؤتمر طيفاً</w:t>
      </w:r>
      <w:r>
        <w:rPr>
          <w:rFonts w:hint="cs"/>
          <w:rtl/>
          <w:lang w:bidi="ar"/>
        </w:rPr>
        <w:t xml:space="preserve"> لوصلات بوابات محطات المنصات عالية الارتفاع في هذا النطاق، ستلغى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3D017C" w:rsidRDefault="00AA1FD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Default="00AA1FD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3D017C" w:rsidRDefault="00AA1FD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F7038">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3D017C" w:rsidRDefault="00AA1FD1" w:rsidP="009B4C67">
    <w:pPr>
      <w:pStyle w:val="Header"/>
      <w:tabs>
        <w:tab w:val="center" w:pos="4819"/>
      </w:tabs>
      <w:jc w:val="both"/>
      <w:rPr>
        <w:b w:val="0"/>
        <w:bCs w:val="0"/>
        <w:lang w:bidi="ar-EG"/>
      </w:rPr>
    </w:pPr>
    <w:r>
      <w:fldChar w:fldCharType="begin"/>
    </w:r>
    <w:r>
      <w:instrText xml:space="preserve"> PAGE   \* MERGEFORMAT </w:instrText>
    </w:r>
    <w:r>
      <w:fldChar w:fldCharType="separate"/>
    </w:r>
    <w:r w:rsidR="007F703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F.2011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Default="00AA1FD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sidR="006B470A">
      <w:rPr>
        <w:rStyle w:val="PageNumber"/>
        <w:rtl/>
      </w:rPr>
      <w:fldChar w:fldCharType="separate"/>
    </w:r>
    <w:r w:rsidR="007F7038">
      <w:rPr>
        <w:rStyle w:val="PageNumber"/>
        <w:noProof/>
        <w:rtl/>
      </w:rPr>
      <w:t>1</w:t>
    </w:r>
    <w:r>
      <w:rPr>
        <w:rStyle w:val="PageNumber"/>
        <w:rtl/>
      </w:rPr>
      <w:fldChar w:fldCharType="end"/>
    </w:r>
  </w:p>
  <w:p w:rsidR="00AA1FD1" w:rsidRDefault="00AA1FD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Pr="005E066B" w:rsidRDefault="00AA1FD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F7038">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AA1FD1" w:rsidRPr="002C0F17" w:rsidRDefault="00AA1FD1" w:rsidP="009B4C6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F.2011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1" w:rsidRDefault="00AA1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39BC643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4DE"/>
    <w:rsid w:val="00132731"/>
    <w:rsid w:val="00140B98"/>
    <w:rsid w:val="001568ED"/>
    <w:rsid w:val="0017413D"/>
    <w:rsid w:val="00174247"/>
    <w:rsid w:val="00182385"/>
    <w:rsid w:val="00183CAB"/>
    <w:rsid w:val="0018589C"/>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B470A"/>
    <w:rsid w:val="006F0DD4"/>
    <w:rsid w:val="007362CE"/>
    <w:rsid w:val="00794E1C"/>
    <w:rsid w:val="00796F0C"/>
    <w:rsid w:val="007B1739"/>
    <w:rsid w:val="007C58FE"/>
    <w:rsid w:val="007D7E68"/>
    <w:rsid w:val="007F703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B4C67"/>
    <w:rsid w:val="009C6655"/>
    <w:rsid w:val="00A0453F"/>
    <w:rsid w:val="00A163C1"/>
    <w:rsid w:val="00A177D7"/>
    <w:rsid w:val="00A2420C"/>
    <w:rsid w:val="00A56CCF"/>
    <w:rsid w:val="00A70D90"/>
    <w:rsid w:val="00A96D62"/>
    <w:rsid w:val="00AA1FD1"/>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footnote text" w:uiPriority="99"/>
    <w:lsdException w:name="footer" w:uiPriority="99"/>
    <w:lsdException w:name="caption" w:semiHidden="1" w:unhideWhenUsed="1" w:qFormat="1"/>
    <w:lsdException w:name="footnote reference" w:uiPriority="99"/>
    <w:lsdException w:name="List Bullet" w:uiPriority="99"/>
    <w:lsdException w:name="List 5" w:uiPriority="99"/>
    <w:lsdException w:name="Title" w:uiPriority="99"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B4C67"/>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B4C67"/>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B4C67"/>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B4C67"/>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B4C67"/>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9B4C67"/>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9B4C67"/>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9B4C67"/>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9B4C67"/>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9B4C67"/>
    <w:rPr>
      <w:rFonts w:ascii="Times New Roman Bold" w:hAnsi="Times New Roman Bold" w:cs="Traditional Arabic"/>
      <w:b/>
      <w:bCs/>
      <w:sz w:val="26"/>
      <w:szCs w:val="36"/>
      <w:lang w:eastAsia="fr-FR"/>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qFormat/>
    <w:rsid w:val="00A177D7"/>
    <w:pPr>
      <w:keepNext/>
      <w:keepLines/>
      <w:spacing w:before="480"/>
      <w:jc w:val="center"/>
    </w:pPr>
    <w:rPr>
      <w:caps/>
      <w:sz w:val="26"/>
      <w:szCs w:val="36"/>
    </w:rPr>
  </w:style>
  <w:style w:type="paragraph" w:customStyle="1" w:styleId="Arttitle">
    <w:name w:val="Art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locked/>
    <w:rsid w:val="009B4C67"/>
    <w:rPr>
      <w:rFonts w:ascii="Times New Roman" w:hAnsi="Times New Roman" w:cs="Traditional Arabic"/>
      <w:i/>
      <w:iCs/>
      <w:sz w:val="22"/>
      <w:szCs w:val="30"/>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character" w:customStyle="1" w:styleId="enumlev1Char">
    <w:name w:val="enumlev1 Char"/>
    <w:link w:val="enumlev1"/>
    <w:locked/>
    <w:rsid w:val="009B4C67"/>
    <w:rPr>
      <w:rFonts w:ascii="Times New Roman" w:hAnsi="Times New Roman" w:cs="Traditional Arabic"/>
      <w:sz w:val="22"/>
      <w:szCs w:val="30"/>
      <w:lang w:eastAsia="fr-FR" w:bidi="ar-EG"/>
    </w:rPr>
  </w:style>
  <w:style w:type="paragraph" w:customStyle="1" w:styleId="enumlev2">
    <w:name w:val="enumlev2"/>
    <w:basedOn w:val="enumlev1"/>
    <w:link w:val="enumlev2Char"/>
    <w:qFormat/>
    <w:rsid w:val="00F939BC"/>
    <w:pPr>
      <w:spacing w:before="60"/>
      <w:ind w:left="1248" w:hanging="454"/>
    </w:pPr>
  </w:style>
  <w:style w:type="character" w:customStyle="1" w:styleId="enumlev2Char">
    <w:name w:val="enumlev2 Char"/>
    <w:link w:val="enumlev2"/>
    <w:locked/>
    <w:rsid w:val="009B4C67"/>
    <w:rPr>
      <w:rFonts w:ascii="Times New Roman" w:hAnsi="Times New Roman" w:cs="Traditional Arabic"/>
      <w:sz w:val="22"/>
      <w:szCs w:val="30"/>
      <w:lang w:eastAsia="fr-FR" w:bidi="ar-EG"/>
    </w:rPr>
  </w:style>
  <w:style w:type="paragraph" w:customStyle="1" w:styleId="enumlev3">
    <w:name w:val="enumlev3"/>
    <w:basedOn w:val="enumlev2"/>
    <w:link w:val="enumlev3Char"/>
    <w:qFormat/>
    <w:rsid w:val="00F939BC"/>
    <w:pPr>
      <w:ind w:left="1701"/>
    </w:pPr>
  </w:style>
  <w:style w:type="character" w:customStyle="1" w:styleId="enumlev3Char">
    <w:name w:val="enumlev3 Char"/>
    <w:link w:val="enumlev3"/>
    <w:locked/>
    <w:rsid w:val="009B4C67"/>
    <w:rPr>
      <w:rFonts w:ascii="Times New Roman" w:hAnsi="Times New Roman" w:cs="Traditional Arabic"/>
      <w:sz w:val="22"/>
      <w:szCs w:val="30"/>
      <w:lang w:eastAsia="fr-FR" w:bidi="ar-EG"/>
    </w:rPr>
  </w:style>
  <w:style w:type="paragraph" w:customStyle="1" w:styleId="Equation">
    <w:name w:val="Equation"/>
    <w:aliases w:val="eq"/>
    <w:basedOn w:val="Normal"/>
    <w:link w:val="EquationChar"/>
    <w:uiPriority w:val="99"/>
    <w:rsid w:val="00A177D7"/>
    <w:pPr>
      <w:tabs>
        <w:tab w:val="center" w:pos="4820"/>
        <w:tab w:val="right" w:pos="9639"/>
      </w:tabs>
    </w:pPr>
  </w:style>
  <w:style w:type="character" w:customStyle="1" w:styleId="EquationChar">
    <w:name w:val="Equation Char"/>
    <w:link w:val="Equation"/>
    <w:uiPriority w:val="99"/>
    <w:locked/>
    <w:rsid w:val="009B4C67"/>
    <w:rPr>
      <w:rFonts w:ascii="Times New Roman" w:hAnsi="Times New Roman" w:cs="Traditional Arabic"/>
      <w:sz w:val="22"/>
      <w:szCs w:val="30"/>
      <w:lang w:eastAsia="fr-FR"/>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qFormat/>
    <w:rsid w:val="00CF545E"/>
    <w:pPr>
      <w:spacing w:before="20" w:after="60" w:line="260" w:lineRule="exact"/>
      <w:jc w:val="left"/>
    </w:pPr>
    <w:rPr>
      <w:sz w:val="20"/>
      <w:szCs w:val="26"/>
    </w:rPr>
  </w:style>
  <w:style w:type="character" w:customStyle="1" w:styleId="TabletextChar">
    <w:name w:val="Table_text Char"/>
    <w:link w:val="Tabletext"/>
    <w:uiPriority w:val="99"/>
    <w:locked/>
    <w:rsid w:val="009B4C67"/>
    <w:rPr>
      <w:rFonts w:ascii="Times New Roman" w:hAnsi="Times New Roman" w:cs="Traditional Arabic"/>
      <w:szCs w:val="26"/>
      <w:lang w:eastAsia="fr-FR"/>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174247"/>
    <w:rPr>
      <w:rFonts w:cs="Times New Roman"/>
      <w:position w:val="2"/>
      <w:sz w:val="24"/>
      <w:szCs w:val="24"/>
      <w:vertAlign w:val="superscript"/>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locked/>
    <w:rsid w:val="009B4C67"/>
    <w:rPr>
      <w:rFonts w:ascii="Times New Roman" w:hAnsi="Times New Roman" w:cs="Traditional Arabic"/>
      <w:szCs w:val="26"/>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qFormat/>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character" w:customStyle="1" w:styleId="Section1Char">
    <w:name w:val="Section_1 Char"/>
    <w:link w:val="Section1"/>
    <w:locked/>
    <w:rsid w:val="009B4C67"/>
    <w:rPr>
      <w:rFonts w:ascii="Times New Roman" w:hAnsi="Times New Roman" w:cs="Traditional Arabic"/>
      <w:b/>
      <w:sz w:val="22"/>
      <w:szCs w:val="30"/>
      <w:lang w:eastAsia="fr-FR"/>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character" w:customStyle="1" w:styleId="RectitleChar">
    <w:name w:val="Rec_title Char"/>
    <w:link w:val="Rectitle"/>
    <w:locked/>
    <w:rsid w:val="009B4C67"/>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9B4C67"/>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uiPriority w:val="99"/>
    <w:rsid w:val="00A177D7"/>
  </w:style>
  <w:style w:type="paragraph" w:customStyle="1" w:styleId="Resref">
    <w:name w:val="Res_ref"/>
    <w:basedOn w:val="Recref"/>
    <w:next w:val="Resdate"/>
    <w:uiPriority w:val="99"/>
    <w:rsid w:val="00A177D7"/>
  </w:style>
  <w:style w:type="character" w:customStyle="1" w:styleId="RestitleChar">
    <w:name w:val="Res_title Char"/>
    <w:link w:val="Restitle"/>
    <w:uiPriority w:val="99"/>
    <w:locked/>
    <w:rsid w:val="009B4C67"/>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9B4C67"/>
    <w:rPr>
      <w:rFonts w:ascii="Times New Roman" w:eastAsia="NSimSun" w:hAnsi="Times New Roman" w:cs="Traditional Arabic"/>
      <w:sz w:val="28"/>
      <w:szCs w:val="40"/>
      <w:lang w:eastAsia="fr-FR" w:bidi="ar-EG"/>
    </w:rPr>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customStyle="1" w:styleId="TablelegendChar">
    <w:name w:val="Table_legend Char"/>
    <w:link w:val="Tablelegend"/>
    <w:locked/>
    <w:rsid w:val="009B4C67"/>
    <w:rPr>
      <w:rFonts w:ascii="Times New Roman" w:hAnsi="Times New Roman" w:cs="Traditional Arabic"/>
      <w:sz w:val="22"/>
      <w:szCs w:val="30"/>
      <w:lang w:eastAsia="fr-FR"/>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99"/>
    <w:rsid w:val="00F615CE"/>
    <w:pPr>
      <w:tabs>
        <w:tab w:val="right" w:leader="dot" w:pos="8788"/>
        <w:tab w:val="right" w:pos="9497"/>
      </w:tabs>
      <w:ind w:left="663" w:right="851" w:hanging="663"/>
    </w:pPr>
    <w:rPr>
      <w:lang w:bidi="ar-SY"/>
    </w:rPr>
  </w:style>
  <w:style w:type="paragraph" w:styleId="TOC2">
    <w:name w:val="toc 2"/>
    <w:basedOn w:val="TOC1"/>
    <w:uiPriority w:val="99"/>
    <w:rsid w:val="000F312E"/>
    <w:pPr>
      <w:spacing w:before="60"/>
      <w:ind w:left="1309" w:hanging="629"/>
    </w:pPr>
  </w:style>
  <w:style w:type="paragraph" w:styleId="TOC3">
    <w:name w:val="toc 3"/>
    <w:basedOn w:val="TOC2"/>
    <w:uiPriority w:val="99"/>
    <w:rsid w:val="000F312E"/>
    <w:pPr>
      <w:spacing w:before="0"/>
      <w:ind w:left="2035" w:hanging="754"/>
    </w:pPr>
  </w:style>
  <w:style w:type="paragraph" w:styleId="TOC4">
    <w:name w:val="toc 4"/>
    <w:basedOn w:val="TOC3"/>
    <w:uiPriority w:val="99"/>
    <w:semiHidden/>
    <w:rsid w:val="00A177D7"/>
  </w:style>
  <w:style w:type="paragraph" w:styleId="TOC5">
    <w:name w:val="toc 5"/>
    <w:basedOn w:val="TOC4"/>
    <w:uiPriority w:val="99"/>
    <w:semiHidden/>
    <w:rsid w:val="00A177D7"/>
  </w:style>
  <w:style w:type="paragraph" w:styleId="TOC6">
    <w:name w:val="toc 6"/>
    <w:basedOn w:val="TOC4"/>
    <w:uiPriority w:val="99"/>
    <w:semiHidden/>
    <w:rsid w:val="00A177D7"/>
  </w:style>
  <w:style w:type="paragraph" w:styleId="TOC7">
    <w:name w:val="toc 7"/>
    <w:basedOn w:val="TOC4"/>
    <w:uiPriority w:val="99"/>
    <w:semiHidden/>
    <w:rsid w:val="00A177D7"/>
  </w:style>
  <w:style w:type="paragraph" w:styleId="TOC8">
    <w:name w:val="toc 8"/>
    <w:basedOn w:val="TOC4"/>
    <w:uiPriority w:val="99"/>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qFormat/>
    <w:rsid w:val="000F312E"/>
    <w:pPr>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uiPriority w:val="99"/>
    <w:qFormat/>
    <w:rsid w:val="004D79B4"/>
    <w:pPr>
      <w:spacing w:before="120" w:after="80"/>
    </w:pPr>
    <w:rPr>
      <w:rFonts w:ascii="Times New Roman Bold" w:hAnsi="Times New Roman Bold"/>
      <w:b/>
      <w:bCs/>
    </w:rPr>
  </w:style>
  <w:style w:type="character" w:customStyle="1" w:styleId="TabletitleChar">
    <w:name w:val="Table_title Char"/>
    <w:link w:val="Tabletitle"/>
    <w:uiPriority w:val="99"/>
    <w:locked/>
    <w:rsid w:val="009B4C67"/>
    <w:rPr>
      <w:rFonts w:ascii="Times New Roman Bold" w:hAnsi="Times New Roman Bold" w:cs="Traditional Arabic"/>
      <w:b/>
      <w:bCs/>
      <w:sz w:val="22"/>
      <w:szCs w:val="30"/>
      <w:lang w:eastAsia="fr-FR" w:bidi="ar-EG"/>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A1FD1"/>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rmalWeb">
    <w:name w:val="Normal (Web)"/>
    <w:basedOn w:val="Normal"/>
    <w:uiPriority w:val="99"/>
    <w:unhideWhenUsed/>
    <w:rsid w:val="009B4C67"/>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
    <w:basedOn w:val="DefaultParagraphFont"/>
    <w:semiHidden/>
    <w:rsid w:val="009B4C67"/>
    <w:rPr>
      <w:rFonts w:ascii="Times New Roman" w:eastAsia="SimSun" w:hAnsi="Times New Roman" w:cs="Traditional Arabic"/>
      <w:sz w:val="22"/>
      <w:szCs w:val="30"/>
      <w:lang w:val="en-GB" w:eastAsia="en-US"/>
    </w:rPr>
  </w:style>
  <w:style w:type="paragraph" w:styleId="List5">
    <w:name w:val="List 5"/>
    <w:basedOn w:val="Normal"/>
    <w:uiPriority w:val="99"/>
    <w:unhideWhenUsed/>
    <w:rsid w:val="009B4C67"/>
    <w:pPr>
      <w:tabs>
        <w:tab w:val="left" w:pos="794"/>
        <w:tab w:val="left" w:pos="1191"/>
        <w:tab w:val="left" w:pos="1588"/>
        <w:tab w:val="left" w:pos="1985"/>
      </w:tabs>
      <w:ind w:left="1800" w:hanging="360"/>
      <w:contextualSpacing/>
      <w:textAlignment w:val="auto"/>
    </w:pPr>
    <w:rPr>
      <w:rFonts w:eastAsia="SimSun"/>
      <w:lang w:val="en-GB" w:eastAsia="en-US"/>
    </w:rPr>
  </w:style>
  <w:style w:type="paragraph" w:styleId="ListBullet">
    <w:name w:val="List Bullet"/>
    <w:basedOn w:val="List5"/>
    <w:uiPriority w:val="99"/>
    <w:unhideWhenUsed/>
    <w:rsid w:val="009B4C67"/>
    <w:pPr>
      <w:tabs>
        <w:tab w:val="clear" w:pos="794"/>
        <w:tab w:val="clear" w:pos="1191"/>
        <w:tab w:val="clear" w:pos="1588"/>
        <w:tab w:val="clear" w:pos="1985"/>
        <w:tab w:val="left" w:pos="1134"/>
      </w:tabs>
      <w:overflowPunct/>
      <w:autoSpaceDE/>
      <w:autoSpaceDN/>
      <w:adjustRightInd/>
      <w:ind w:left="0" w:firstLine="0"/>
      <w:contextualSpacing w:val="0"/>
    </w:pPr>
    <w:rPr>
      <w:rFonts w:eastAsia="Times New Roman"/>
      <w:lang w:val="en-US"/>
    </w:rPr>
  </w:style>
  <w:style w:type="paragraph" w:styleId="Title">
    <w:name w:val="Title"/>
    <w:basedOn w:val="Normal"/>
    <w:link w:val="TitleChar"/>
    <w:uiPriority w:val="99"/>
    <w:qFormat/>
    <w:rsid w:val="009B4C67"/>
    <w:pPr>
      <w:tabs>
        <w:tab w:val="left" w:pos="794"/>
        <w:tab w:val="left" w:pos="1191"/>
        <w:tab w:val="left" w:pos="1588"/>
        <w:tab w:val="left" w:pos="1985"/>
      </w:tabs>
      <w:spacing w:before="240" w:after="60"/>
      <w:jc w:val="center"/>
      <w:textAlignment w:val="auto"/>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9B4C67"/>
    <w:rPr>
      <w:rFonts w:ascii="Arial" w:eastAsia="SimSun" w:hAnsi="Arial" w:cs="Traditional Arabic"/>
      <w:b/>
      <w:bCs/>
      <w:kern w:val="28"/>
      <w:sz w:val="32"/>
      <w:szCs w:val="44"/>
      <w:lang w:val="en-GB" w:eastAsia="en-US"/>
    </w:rPr>
  </w:style>
  <w:style w:type="paragraph" w:styleId="BalloonText">
    <w:name w:val="Balloon Text"/>
    <w:basedOn w:val="Normal"/>
    <w:link w:val="BalloonTextChar"/>
    <w:uiPriority w:val="99"/>
    <w:unhideWhenUsed/>
    <w:rsid w:val="009B4C67"/>
    <w:pPr>
      <w:tabs>
        <w:tab w:val="left" w:pos="794"/>
        <w:tab w:val="left" w:pos="1191"/>
        <w:tab w:val="left" w:pos="1588"/>
        <w:tab w:val="left" w:pos="1985"/>
      </w:tabs>
      <w:spacing w:before="0" w:line="240" w:lineRule="auto"/>
      <w:textAlignment w:val="auto"/>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rsid w:val="009B4C67"/>
    <w:rPr>
      <w:rFonts w:ascii="Tahoma" w:hAnsi="Tahoma" w:cs="Tahoma"/>
      <w:sz w:val="16"/>
      <w:szCs w:val="16"/>
      <w:lang w:val="en-GB" w:eastAsia="en-US"/>
    </w:rPr>
  </w:style>
  <w:style w:type="paragraph" w:styleId="ListParagraph">
    <w:name w:val="List Paragraph"/>
    <w:basedOn w:val="Normal"/>
    <w:uiPriority w:val="34"/>
    <w:qFormat/>
    <w:rsid w:val="009B4C67"/>
    <w:pPr>
      <w:tabs>
        <w:tab w:val="left" w:pos="794"/>
        <w:tab w:val="left" w:pos="1191"/>
        <w:tab w:val="left" w:pos="1588"/>
        <w:tab w:val="left" w:pos="1985"/>
      </w:tabs>
      <w:ind w:left="720"/>
      <w:contextualSpacing/>
      <w:textAlignment w:val="auto"/>
    </w:pPr>
    <w:rPr>
      <w:lang w:val="en-GB" w:eastAsia="en-US"/>
    </w:rPr>
  </w:style>
  <w:style w:type="paragraph" w:customStyle="1" w:styleId="Figure">
    <w:name w:val="Figure"/>
    <w:basedOn w:val="Normal"/>
    <w:next w:val="Normal"/>
    <w:uiPriority w:val="99"/>
    <w:rsid w:val="009B4C67"/>
    <w:pPr>
      <w:keepNext/>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FigureNotitle">
    <w:name w:val="Figure_No &amp; title"/>
    <w:basedOn w:val="Normal"/>
    <w:next w:val="Normal"/>
    <w:uiPriority w:val="99"/>
    <w:rsid w:val="009B4C67"/>
    <w:pPr>
      <w:keepNext/>
      <w:tabs>
        <w:tab w:val="left" w:pos="794"/>
        <w:tab w:val="left" w:pos="1191"/>
        <w:tab w:val="left" w:pos="1588"/>
        <w:tab w:val="left" w:pos="1985"/>
      </w:tabs>
      <w:spacing w:after="120"/>
      <w:jc w:val="center"/>
      <w:textAlignment w:val="auto"/>
    </w:pPr>
    <w:rPr>
      <w:rFonts w:ascii="Times New Roman Bold" w:eastAsia="Batang" w:hAnsi="Times New Roman Bold"/>
      <w:b/>
      <w:bCs/>
      <w:lang w:val="en-GB" w:eastAsia="en-US"/>
    </w:rPr>
  </w:style>
  <w:style w:type="paragraph" w:customStyle="1" w:styleId="Figurewithouttitle">
    <w:name w:val="Figure_without_title"/>
    <w:basedOn w:val="Normal"/>
    <w:next w:val="Normal"/>
    <w:uiPriority w:val="99"/>
    <w:rsid w:val="009B4C67"/>
    <w:pPr>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TableNotitle">
    <w:name w:val="Table_No &amp; title"/>
    <w:basedOn w:val="Normal"/>
    <w:next w:val="Tablehead"/>
    <w:uiPriority w:val="99"/>
    <w:rsid w:val="009B4C67"/>
    <w:pPr>
      <w:keepNext/>
      <w:keepLines/>
      <w:tabs>
        <w:tab w:val="left" w:pos="794"/>
        <w:tab w:val="left" w:pos="1191"/>
        <w:tab w:val="left" w:pos="1588"/>
        <w:tab w:val="left" w:pos="1985"/>
      </w:tabs>
      <w:spacing w:before="360" w:after="120"/>
      <w:jc w:val="center"/>
      <w:textAlignment w:val="auto"/>
    </w:pPr>
    <w:rPr>
      <w:rFonts w:ascii="Times New Roman Bold" w:eastAsia="SimSun" w:hAnsi="Times New Roman Bold"/>
      <w:b/>
      <w:bCs/>
      <w:lang w:eastAsia="en-US" w:bidi="ar-EG"/>
    </w:rPr>
  </w:style>
  <w:style w:type="paragraph" w:customStyle="1" w:styleId="toc0">
    <w:name w:val="toc 0"/>
    <w:basedOn w:val="Normal"/>
    <w:next w:val="TOC1"/>
    <w:uiPriority w:val="99"/>
    <w:rsid w:val="009B4C67"/>
    <w:pPr>
      <w:tabs>
        <w:tab w:val="right" w:pos="9639"/>
      </w:tabs>
      <w:textAlignment w:val="auto"/>
    </w:pPr>
    <w:rPr>
      <w:rFonts w:eastAsia="SimSun"/>
      <w:b/>
      <w:lang w:val="en-GB" w:eastAsia="en-US"/>
    </w:rPr>
  </w:style>
  <w:style w:type="paragraph" w:customStyle="1" w:styleId="FiguretitleBR">
    <w:name w:val="Figure_title_BR"/>
    <w:basedOn w:val="Normal"/>
    <w:next w:val="Normal"/>
    <w:uiPriority w:val="99"/>
    <w:rsid w:val="009B4C67"/>
    <w:pPr>
      <w:keepLines/>
      <w:tabs>
        <w:tab w:val="left" w:pos="794"/>
        <w:tab w:val="left" w:pos="1191"/>
        <w:tab w:val="left" w:pos="1588"/>
        <w:tab w:val="left" w:pos="1985"/>
      </w:tabs>
      <w:spacing w:after="480"/>
      <w:jc w:val="center"/>
      <w:textAlignment w:val="auto"/>
    </w:pPr>
    <w:rPr>
      <w:rFonts w:eastAsia="Batang"/>
      <w:b/>
      <w:lang w:val="en-GB" w:eastAsia="en-US"/>
    </w:rPr>
  </w:style>
  <w:style w:type="paragraph" w:customStyle="1" w:styleId="FigureNoBR">
    <w:name w:val="Figure_No_BR"/>
    <w:basedOn w:val="Normal"/>
    <w:next w:val="Normal"/>
    <w:uiPriority w:val="99"/>
    <w:rsid w:val="009B4C67"/>
    <w:pPr>
      <w:keepNext/>
      <w:keepLines/>
      <w:tabs>
        <w:tab w:val="left" w:pos="794"/>
        <w:tab w:val="left" w:pos="1191"/>
        <w:tab w:val="left" w:pos="1588"/>
        <w:tab w:val="left" w:pos="1985"/>
      </w:tabs>
      <w:spacing w:before="360"/>
      <w:jc w:val="center"/>
      <w:textAlignment w:val="auto"/>
    </w:pPr>
    <w:rPr>
      <w:rFonts w:eastAsia="Batang"/>
      <w:caps/>
      <w:lang w:val="en-GB" w:eastAsia="en-US"/>
    </w:rPr>
  </w:style>
  <w:style w:type="paragraph" w:customStyle="1" w:styleId="dnum">
    <w:name w:val="dnum"/>
    <w:basedOn w:val="Normal"/>
    <w:uiPriority w:val="99"/>
    <w:rsid w:val="009B4C67"/>
    <w:pPr>
      <w:framePr w:hSpace="181" w:wrap="around" w:vAnchor="page" w:hAnchor="margin" w:y="852"/>
      <w:shd w:val="solid" w:color="FFFFFF" w:fill="FFFFFF"/>
      <w:tabs>
        <w:tab w:val="left" w:pos="1134"/>
        <w:tab w:val="left" w:pos="1871"/>
        <w:tab w:val="left" w:pos="2268"/>
      </w:tabs>
      <w:spacing w:before="0" w:after="120"/>
      <w:jc w:val="left"/>
      <w:textAlignment w:val="auto"/>
    </w:pPr>
    <w:rPr>
      <w:rFonts w:ascii="Times New Roman Bold" w:eastAsia="SimSun" w:hAnsi="Times New Roman Bold"/>
      <w:b/>
      <w:bCs/>
      <w:szCs w:val="28"/>
      <w:lang w:val="en-GB" w:eastAsia="en-US"/>
    </w:rPr>
  </w:style>
  <w:style w:type="paragraph" w:customStyle="1" w:styleId="dorlang">
    <w:name w:val="dorlang"/>
    <w:basedOn w:val="Normal"/>
    <w:uiPriority w:val="99"/>
    <w:rsid w:val="009B4C67"/>
    <w:pPr>
      <w:framePr w:hSpace="181" w:wrap="around" w:vAnchor="page" w:hAnchor="margin" w:y="852"/>
      <w:shd w:val="solid" w:color="FFFFFF" w:fill="FFFFFF"/>
      <w:tabs>
        <w:tab w:val="left" w:pos="1134"/>
        <w:tab w:val="left" w:pos="1871"/>
        <w:tab w:val="left" w:pos="2268"/>
      </w:tabs>
      <w:spacing w:before="0" w:after="120"/>
      <w:textAlignment w:val="auto"/>
    </w:pPr>
    <w:rPr>
      <w:rFonts w:eastAsia="SimSun"/>
      <w:b/>
      <w:bCs/>
      <w:szCs w:val="28"/>
      <w:lang w:val="en-GB" w:eastAsia="en-US"/>
    </w:rPr>
  </w:style>
  <w:style w:type="paragraph" w:customStyle="1" w:styleId="AppendixNoTitle0">
    <w:name w:val="Appendix_NoTitle"/>
    <w:basedOn w:val="Normal"/>
    <w:next w:val="Normal"/>
    <w:uiPriority w:val="99"/>
    <w:rsid w:val="009B4C67"/>
    <w:pPr>
      <w:keepNext/>
      <w:keepLines/>
      <w:tabs>
        <w:tab w:val="left" w:pos="794"/>
        <w:tab w:val="left" w:pos="1191"/>
        <w:tab w:val="left" w:pos="1588"/>
        <w:tab w:val="left" w:pos="1985"/>
      </w:tabs>
      <w:spacing w:before="720"/>
      <w:jc w:val="center"/>
      <w:textAlignment w:val="auto"/>
    </w:pPr>
    <w:rPr>
      <w:rFonts w:ascii="Times New Roman Bold" w:eastAsia="Batang" w:hAnsi="Times New Roman Bold"/>
      <w:b/>
      <w:bCs/>
      <w:sz w:val="28"/>
      <w:szCs w:val="40"/>
      <w:lang w:val="en-GB" w:eastAsia="en-US" w:bidi="ar-EG"/>
    </w:rPr>
  </w:style>
  <w:style w:type="paragraph" w:customStyle="1" w:styleId="a">
    <w:name w:val="وسطي"/>
    <w:basedOn w:val="Normal"/>
    <w:next w:val="Normal"/>
    <w:uiPriority w:val="99"/>
    <w:rsid w:val="009B4C67"/>
    <w:pPr>
      <w:tabs>
        <w:tab w:val="left" w:pos="822"/>
        <w:tab w:val="left" w:pos="1248"/>
        <w:tab w:val="left" w:pos="1276"/>
        <w:tab w:val="left" w:pos="1701"/>
      </w:tabs>
      <w:spacing w:before="60" w:after="240"/>
      <w:jc w:val="center"/>
      <w:textAlignment w:val="auto"/>
    </w:pPr>
    <w:rPr>
      <w:rFonts w:cs="Times New Roman"/>
      <w:b/>
      <w:bCs/>
      <w:sz w:val="26"/>
      <w:szCs w:val="36"/>
      <w:lang w:eastAsia="en-US"/>
    </w:rPr>
  </w:style>
  <w:style w:type="paragraph" w:customStyle="1" w:styleId="ANNEXNO">
    <w:name w:val="ANNEX_NO"/>
    <w:basedOn w:val="Normal"/>
    <w:next w:val="Normal"/>
    <w:uiPriority w:val="99"/>
    <w:rsid w:val="009B4C67"/>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locked/>
    <w:rsid w:val="009B4C67"/>
    <w:rPr>
      <w:rFonts w:ascii="Times New Roman Bold" w:hAnsi="Times New Roman Bold" w:cs="Traditional Arabic"/>
      <w:b/>
      <w:bCs/>
      <w:sz w:val="26"/>
      <w:szCs w:val="36"/>
      <w:lang w:eastAsia="en-US"/>
    </w:rPr>
  </w:style>
  <w:style w:type="paragraph" w:customStyle="1" w:styleId="Annextitle">
    <w:name w:val="Annex_title"/>
    <w:basedOn w:val="Normal"/>
    <w:next w:val="Normal"/>
    <w:link w:val="AnnextitleChar"/>
    <w:rsid w:val="009B4C67"/>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NormalaftertitleChar">
    <w:name w:val="Normal after title Char"/>
    <w:link w:val="Normalaftertitle0"/>
    <w:locked/>
    <w:rsid w:val="009B4C67"/>
    <w:rPr>
      <w:rFonts w:ascii="Times New Roman" w:hAnsi="Times New Roman" w:cs="Traditional Arabic"/>
      <w:sz w:val="22"/>
      <w:szCs w:val="30"/>
      <w:lang w:eastAsia="en-US"/>
    </w:rPr>
  </w:style>
  <w:style w:type="paragraph" w:customStyle="1" w:styleId="Normalaftertitle0">
    <w:name w:val="Normal after title"/>
    <w:basedOn w:val="Normal"/>
    <w:next w:val="Normal"/>
    <w:link w:val="NormalaftertitleChar"/>
    <w:rsid w:val="009B4C67"/>
    <w:pPr>
      <w:tabs>
        <w:tab w:val="left" w:pos="1134"/>
      </w:tabs>
      <w:overflowPunct/>
      <w:autoSpaceDE/>
      <w:autoSpaceDN/>
      <w:adjustRightInd/>
      <w:spacing w:before="280"/>
      <w:textAlignment w:val="auto"/>
    </w:pPr>
    <w:rPr>
      <w:lang w:eastAsia="en-US"/>
    </w:rPr>
  </w:style>
  <w:style w:type="character" w:customStyle="1" w:styleId="NormalafterTitelChar">
    <w:name w:val="Normal after Titel Char"/>
    <w:link w:val="NormalafterTitel"/>
    <w:locked/>
    <w:rsid w:val="009B4C67"/>
    <w:rPr>
      <w:rFonts w:ascii="Times New Roman" w:hAnsi="Times New Roman" w:cs="Traditional Arabic"/>
      <w:sz w:val="22"/>
      <w:szCs w:val="30"/>
      <w:lang w:eastAsia="en-US" w:bidi="ar-EG"/>
    </w:rPr>
  </w:style>
  <w:style w:type="paragraph" w:customStyle="1" w:styleId="NormalafterTitel">
    <w:name w:val="Normal after Titel"/>
    <w:basedOn w:val="Normal"/>
    <w:link w:val="NormalafterTitelChar"/>
    <w:rsid w:val="009B4C67"/>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RestitelChar">
    <w:name w:val="Res_titel Char"/>
    <w:link w:val="Restitel"/>
    <w:locked/>
    <w:rsid w:val="009B4C67"/>
    <w:rPr>
      <w:rFonts w:ascii="Times New Roman Bold" w:hAnsi="Times New Roman Bold" w:cs="Traditional Arabic"/>
      <w:b/>
      <w:bCs/>
      <w:sz w:val="26"/>
      <w:szCs w:val="36"/>
      <w:lang w:eastAsia="en-US"/>
    </w:rPr>
  </w:style>
  <w:style w:type="paragraph" w:customStyle="1" w:styleId="Restitel">
    <w:name w:val="Res_titel"/>
    <w:basedOn w:val="Normal"/>
    <w:next w:val="Normal"/>
    <w:link w:val="RestitelChar"/>
    <w:rsid w:val="009B4C67"/>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paragraph" w:customStyle="1" w:styleId="table">
    <w:name w:val="table"/>
    <w:basedOn w:val="Normal"/>
    <w:uiPriority w:val="99"/>
    <w:rsid w:val="009B4C67"/>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9B4C67"/>
    <w:pPr>
      <w:tabs>
        <w:tab w:val="left" w:pos="1928"/>
        <w:tab w:val="left" w:pos="2495"/>
      </w:tabs>
      <w:spacing w:before="40" w:after="40" w:line="260" w:lineRule="exact"/>
      <w:ind w:left="678"/>
      <w:textAlignment w:val="auto"/>
    </w:pPr>
    <w:rPr>
      <w:b/>
      <w:bCs/>
      <w:noProof/>
      <w:sz w:val="20"/>
      <w:szCs w:val="26"/>
      <w:lang w:eastAsia="en-US"/>
    </w:rPr>
  </w:style>
  <w:style w:type="paragraph" w:customStyle="1" w:styleId="Proposal">
    <w:name w:val="Proposal"/>
    <w:basedOn w:val="Normal"/>
    <w:next w:val="Normal"/>
    <w:uiPriority w:val="99"/>
    <w:qFormat/>
    <w:rsid w:val="009B4C67"/>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paragraph" w:customStyle="1" w:styleId="TabletextS5">
    <w:name w:val="Table_textS5"/>
    <w:basedOn w:val="Normal"/>
    <w:uiPriority w:val="99"/>
    <w:rsid w:val="009B4C67"/>
    <w:pPr>
      <w:tabs>
        <w:tab w:val="left" w:pos="3016"/>
      </w:tabs>
      <w:spacing w:before="0" w:line="300" w:lineRule="exact"/>
      <w:jc w:val="left"/>
      <w:textAlignment w:val="auto"/>
    </w:pPr>
    <w:rPr>
      <w:sz w:val="20"/>
      <w:szCs w:val="26"/>
      <w:lang w:eastAsia="en-US" w:bidi="ar-EG"/>
    </w:rPr>
  </w:style>
  <w:style w:type="character" w:customStyle="1" w:styleId="ReasonsChar">
    <w:name w:val="Reasons Char"/>
    <w:link w:val="Reasons"/>
    <w:locked/>
    <w:rsid w:val="009B4C67"/>
    <w:rPr>
      <w:rFonts w:ascii="Times New Roman" w:hAnsi="Times New Roman" w:cs="Traditional Arabic"/>
      <w:b/>
      <w:bCs/>
      <w:sz w:val="22"/>
      <w:szCs w:val="30"/>
      <w:lang w:eastAsia="en-US"/>
    </w:rPr>
  </w:style>
  <w:style w:type="paragraph" w:customStyle="1" w:styleId="Reasons">
    <w:name w:val="Reasons"/>
    <w:basedOn w:val="Normal"/>
    <w:next w:val="Normal"/>
    <w:link w:val="ReasonsChar"/>
    <w:rsid w:val="009B4C67"/>
    <w:pPr>
      <w:tabs>
        <w:tab w:val="left" w:pos="1134"/>
      </w:tabs>
      <w:overflowPunct/>
      <w:autoSpaceDE/>
      <w:autoSpaceDN/>
      <w:adjustRightInd/>
      <w:textAlignment w:val="auto"/>
    </w:pPr>
    <w:rPr>
      <w:b/>
      <w:bCs/>
      <w:lang w:eastAsia="en-US"/>
    </w:rPr>
  </w:style>
  <w:style w:type="character" w:customStyle="1" w:styleId="TableNo0">
    <w:name w:val="Table_No Знак"/>
    <w:link w:val="TableNo1"/>
    <w:uiPriority w:val="99"/>
    <w:locked/>
    <w:rsid w:val="009B4C67"/>
    <w:rPr>
      <w:rFonts w:ascii="Times New Roman" w:hAnsi="Times New Roman" w:cs="Traditional Arabic"/>
      <w:sz w:val="22"/>
      <w:szCs w:val="30"/>
      <w:lang w:eastAsia="en-US"/>
    </w:rPr>
  </w:style>
  <w:style w:type="paragraph" w:customStyle="1" w:styleId="TableNo1">
    <w:name w:val="Table_No"/>
    <w:basedOn w:val="Normal"/>
    <w:next w:val="Normal"/>
    <w:link w:val="TableNo0"/>
    <w:uiPriority w:val="99"/>
    <w:qFormat/>
    <w:rsid w:val="009B4C67"/>
    <w:pPr>
      <w:keepNext/>
      <w:tabs>
        <w:tab w:val="left" w:pos="1134"/>
      </w:tabs>
      <w:overflowPunct/>
      <w:autoSpaceDE/>
      <w:autoSpaceDN/>
      <w:adjustRightInd/>
      <w:spacing w:before="240"/>
      <w:jc w:val="center"/>
      <w:textAlignment w:val="auto"/>
    </w:pPr>
    <w:rPr>
      <w:lang w:eastAsia="en-US"/>
    </w:rPr>
  </w:style>
  <w:style w:type="paragraph" w:customStyle="1" w:styleId="AnnexNo0">
    <w:name w:val="Annex_No"/>
    <w:basedOn w:val="Normal"/>
    <w:uiPriority w:val="99"/>
    <w:qFormat/>
    <w:rsid w:val="009B4C67"/>
    <w:pPr>
      <w:keepNext/>
      <w:tabs>
        <w:tab w:val="left" w:pos="567"/>
        <w:tab w:val="left" w:pos="1134"/>
        <w:tab w:val="left" w:pos="1701"/>
        <w:tab w:val="left" w:pos="2268"/>
        <w:tab w:val="left" w:pos="2835"/>
      </w:tabs>
      <w:spacing w:before="480"/>
      <w:jc w:val="center"/>
      <w:textAlignment w:val="auto"/>
    </w:pPr>
    <w:rPr>
      <w:sz w:val="28"/>
      <w:szCs w:val="40"/>
      <w:lang w:val="en-GB" w:eastAsia="en-US" w:bidi="ar-EG"/>
    </w:rPr>
  </w:style>
  <w:style w:type="paragraph" w:customStyle="1" w:styleId="Attachtitle">
    <w:name w:val="Attach_title"/>
    <w:basedOn w:val="Annextitle"/>
    <w:uiPriority w:val="99"/>
    <w:qFormat/>
    <w:rsid w:val="009B4C67"/>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Appendixtitle">
    <w:name w:val="Appendix_title"/>
    <w:basedOn w:val="Annextitle"/>
    <w:next w:val="Normal"/>
    <w:uiPriority w:val="99"/>
    <w:rsid w:val="009B4C67"/>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Normalend">
    <w:name w:val="Normal_end"/>
    <w:basedOn w:val="Normal"/>
    <w:uiPriority w:val="99"/>
    <w:qFormat/>
    <w:rsid w:val="009B4C67"/>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uiPriority w:val="99"/>
    <w:qFormat/>
    <w:rsid w:val="009B4C67"/>
  </w:style>
  <w:style w:type="paragraph" w:customStyle="1" w:styleId="signe">
    <w:name w:val="signe"/>
    <w:uiPriority w:val="99"/>
    <w:qFormat/>
    <w:rsid w:val="009B4C67"/>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title">
    <w:name w:val="Decision_title"/>
    <w:basedOn w:val="Attachtitle"/>
    <w:uiPriority w:val="99"/>
    <w:qFormat/>
    <w:rsid w:val="009B4C67"/>
  </w:style>
  <w:style w:type="paragraph" w:customStyle="1" w:styleId="CountriesName">
    <w:name w:val="Countries _Name"/>
    <w:basedOn w:val="Normal"/>
    <w:uiPriority w:val="99"/>
    <w:qFormat/>
    <w:rsid w:val="009B4C67"/>
    <w:pPr>
      <w:keepNext/>
      <w:tabs>
        <w:tab w:val="left" w:pos="567"/>
        <w:tab w:val="left" w:pos="1134"/>
        <w:tab w:val="left" w:pos="1701"/>
        <w:tab w:val="left" w:pos="2268"/>
        <w:tab w:val="left" w:pos="2835"/>
      </w:tabs>
      <w:spacing w:before="240"/>
      <w:jc w:val="center"/>
      <w:textAlignment w:val="auto"/>
    </w:pPr>
    <w:rPr>
      <w:b/>
      <w:bCs/>
      <w:sz w:val="24"/>
      <w:szCs w:val="32"/>
      <w:lang w:eastAsia="en-US"/>
    </w:rPr>
  </w:style>
  <w:style w:type="paragraph" w:customStyle="1" w:styleId="AnnexRef">
    <w:name w:val="Annex_Ref"/>
    <w:uiPriority w:val="99"/>
    <w:qFormat/>
    <w:rsid w:val="009B4C67"/>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uiPriority w:val="99"/>
    <w:qFormat/>
    <w:rsid w:val="009B4C67"/>
    <w:pPr>
      <w:keepNext/>
      <w:keepLines/>
      <w:bidi/>
      <w:jc w:val="center"/>
    </w:pPr>
    <w:rPr>
      <w:rFonts w:ascii="Times New Roman Bold" w:hAnsi="Times New Roman Bold" w:cs="Traditional Arabic"/>
      <w:b/>
      <w:bCs/>
      <w:sz w:val="22"/>
      <w:szCs w:val="30"/>
      <w:lang w:eastAsia="en-US" w:bidi="ar-EG"/>
    </w:rPr>
  </w:style>
  <w:style w:type="paragraph" w:customStyle="1" w:styleId="Dash">
    <w:name w:val="Dash"/>
    <w:basedOn w:val="Normal"/>
    <w:uiPriority w:val="99"/>
    <w:qFormat/>
    <w:rsid w:val="009B4C67"/>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uiPriority w:val="99"/>
    <w:rsid w:val="009B4C67"/>
    <w:pPr>
      <w:tabs>
        <w:tab w:val="left" w:pos="1871"/>
        <w:tab w:val="left" w:pos="2268"/>
      </w:tabs>
      <w:bidi w:val="0"/>
      <w:spacing w:before="0" w:line="240" w:lineRule="auto"/>
      <w:textAlignment w:val="auto"/>
    </w:pPr>
    <w:rPr>
      <w:rFonts w:cs="Times New Roman"/>
      <w:sz w:val="12"/>
      <w:szCs w:val="20"/>
      <w:lang w:val="fr-FR" w:eastAsia="en-US"/>
    </w:rPr>
  </w:style>
  <w:style w:type="paragraph" w:customStyle="1" w:styleId="Agendaitem">
    <w:name w:val="Agenda_item"/>
    <w:uiPriority w:val="99"/>
    <w:qFormat/>
    <w:rsid w:val="009B4C67"/>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uiPriority w:val="99"/>
    <w:qFormat/>
    <w:rsid w:val="009B4C67"/>
    <w:pPr>
      <w:keepNext/>
      <w:tabs>
        <w:tab w:val="left" w:pos="567"/>
        <w:tab w:val="left" w:pos="1134"/>
        <w:tab w:val="left" w:pos="1701"/>
        <w:tab w:val="left" w:pos="2268"/>
        <w:tab w:val="left" w:pos="2835"/>
      </w:tabs>
      <w:spacing w:before="240"/>
      <w:textAlignment w:val="auto"/>
    </w:pPr>
    <w:rPr>
      <w:rFonts w:ascii="Times New Roman Bold" w:hAnsi="Times New Roman Bold"/>
      <w:sz w:val="24"/>
      <w:szCs w:val="32"/>
      <w:lang w:eastAsia="en-US" w:bidi="ar-EG"/>
    </w:rPr>
  </w:style>
  <w:style w:type="paragraph" w:customStyle="1" w:styleId="Section3">
    <w:name w:val="Section_3‎"/>
    <w:uiPriority w:val="99"/>
    <w:qFormat/>
    <w:rsid w:val="009B4C67"/>
    <w:rPr>
      <w:rFonts w:ascii="Times New Roman" w:hAnsi="Times New Roman" w:cs="Traditional Arabic"/>
      <w:sz w:val="24"/>
      <w:szCs w:val="32"/>
      <w:lang w:eastAsia="en-US" w:bidi="ar-EG"/>
    </w:rPr>
  </w:style>
  <w:style w:type="paragraph" w:customStyle="1" w:styleId="Chapno0">
    <w:name w:val="Chap_no"/>
    <w:basedOn w:val="Normal"/>
    <w:uiPriority w:val="99"/>
    <w:qFormat/>
    <w:rsid w:val="009B4C67"/>
    <w:pPr>
      <w:spacing w:before="480"/>
      <w:jc w:val="center"/>
      <w:textAlignment w:val="auto"/>
    </w:pPr>
    <w:rPr>
      <w:sz w:val="28"/>
      <w:szCs w:val="40"/>
      <w:lang w:val="en-GB" w:eastAsia="en-US" w:bidi="ar-EG"/>
    </w:rPr>
  </w:style>
  <w:style w:type="paragraph" w:customStyle="1" w:styleId="TableNoBR">
    <w:name w:val="Table_No_BR"/>
    <w:basedOn w:val="Normal"/>
    <w:next w:val="Normal"/>
    <w:uiPriority w:val="99"/>
    <w:rsid w:val="009B4C67"/>
    <w:pPr>
      <w:keepNext/>
      <w:tabs>
        <w:tab w:val="left" w:pos="794"/>
        <w:tab w:val="left" w:pos="1191"/>
        <w:tab w:val="left" w:pos="1588"/>
        <w:tab w:val="left" w:pos="1985"/>
      </w:tabs>
      <w:spacing w:before="560" w:after="120"/>
      <w:jc w:val="center"/>
      <w:textAlignment w:val="auto"/>
    </w:pPr>
    <w:rPr>
      <w:caps/>
      <w:lang w:val="en-GB" w:eastAsia="en-US"/>
    </w:rPr>
  </w:style>
  <w:style w:type="paragraph" w:customStyle="1" w:styleId="TabletitleBR">
    <w:name w:val="Table_title_BR"/>
    <w:basedOn w:val="Normal"/>
    <w:next w:val="Tablehead"/>
    <w:uiPriority w:val="99"/>
    <w:rsid w:val="009B4C67"/>
    <w:pPr>
      <w:keepNext/>
      <w:keepLines/>
      <w:tabs>
        <w:tab w:val="left" w:pos="794"/>
        <w:tab w:val="left" w:pos="1191"/>
        <w:tab w:val="left" w:pos="1588"/>
        <w:tab w:val="left" w:pos="1985"/>
      </w:tabs>
      <w:spacing w:before="0" w:after="120"/>
      <w:jc w:val="center"/>
      <w:textAlignment w:val="auto"/>
    </w:pPr>
    <w:rPr>
      <w:b/>
      <w:lang w:val="en-GB" w:eastAsia="en-US"/>
    </w:rPr>
  </w:style>
  <w:style w:type="character" w:customStyle="1" w:styleId="Artref">
    <w:name w:val="Art_ref"/>
    <w:basedOn w:val="DefaultParagraphFont"/>
    <w:rsid w:val="009B4C67"/>
  </w:style>
  <w:style w:type="character" w:customStyle="1" w:styleId="href">
    <w:name w:val="href"/>
    <w:basedOn w:val="DefaultParagraphFont"/>
    <w:rsid w:val="009B4C67"/>
  </w:style>
  <w:style w:type="character" w:customStyle="1" w:styleId="Artref0">
    <w:name w:val="Art#_ref"/>
    <w:rsid w:val="009B4C67"/>
    <w:rPr>
      <w:rFonts w:ascii="Times New Roman" w:hAnsi="Times New Roman" w:cs="Traditional Arabic" w:hint="default"/>
      <w:b w:val="0"/>
      <w:bCs w:val="0"/>
      <w:i w:val="0"/>
      <w:iCs w:val="0"/>
      <w:color w:val="auto"/>
      <w:sz w:val="20"/>
      <w:szCs w:val="30"/>
    </w:rPr>
  </w:style>
  <w:style w:type="paragraph" w:customStyle="1" w:styleId="AttachNo">
    <w:name w:val="Attach_No"/>
    <w:basedOn w:val="AnnexNo0"/>
    <w:uiPriority w:val="99"/>
    <w:qFormat/>
    <w:rsid w:val="009B4C67"/>
    <w:rPr>
      <w:lang w:bidi="ar-SA"/>
    </w:rPr>
  </w:style>
  <w:style w:type="paragraph" w:customStyle="1" w:styleId="DecisionNo">
    <w:name w:val="Decision_No"/>
    <w:basedOn w:val="AttachNo"/>
    <w:uiPriority w:val="99"/>
    <w:qFormat/>
    <w:rsid w:val="009B4C67"/>
    <w:rPr>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footnote text" w:uiPriority="99"/>
    <w:lsdException w:name="footer" w:uiPriority="99"/>
    <w:lsdException w:name="caption" w:semiHidden="1" w:unhideWhenUsed="1" w:qFormat="1"/>
    <w:lsdException w:name="footnote reference" w:uiPriority="99"/>
    <w:lsdException w:name="List Bullet" w:uiPriority="99"/>
    <w:lsdException w:name="List 5" w:uiPriority="99"/>
    <w:lsdException w:name="Title" w:uiPriority="99"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B4C67"/>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B4C67"/>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B4C67"/>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B4C67"/>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B4C67"/>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9B4C67"/>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9B4C67"/>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9B4C67"/>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9B4C67"/>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9B4C67"/>
    <w:rPr>
      <w:rFonts w:ascii="Times New Roman Bold" w:hAnsi="Times New Roman Bold" w:cs="Traditional Arabic"/>
      <w:b/>
      <w:bCs/>
      <w:sz w:val="26"/>
      <w:szCs w:val="36"/>
      <w:lang w:eastAsia="fr-FR"/>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qFormat/>
    <w:rsid w:val="00A177D7"/>
    <w:pPr>
      <w:keepNext/>
      <w:keepLines/>
      <w:spacing w:before="480"/>
      <w:jc w:val="center"/>
    </w:pPr>
    <w:rPr>
      <w:caps/>
      <w:sz w:val="26"/>
      <w:szCs w:val="36"/>
    </w:rPr>
  </w:style>
  <w:style w:type="paragraph" w:customStyle="1" w:styleId="Arttitle">
    <w:name w:val="Art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locked/>
    <w:rsid w:val="009B4C67"/>
    <w:rPr>
      <w:rFonts w:ascii="Times New Roman" w:hAnsi="Times New Roman" w:cs="Traditional Arabic"/>
      <w:i/>
      <w:iCs/>
      <w:sz w:val="22"/>
      <w:szCs w:val="30"/>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character" w:customStyle="1" w:styleId="enumlev1Char">
    <w:name w:val="enumlev1 Char"/>
    <w:link w:val="enumlev1"/>
    <w:locked/>
    <w:rsid w:val="009B4C67"/>
    <w:rPr>
      <w:rFonts w:ascii="Times New Roman" w:hAnsi="Times New Roman" w:cs="Traditional Arabic"/>
      <w:sz w:val="22"/>
      <w:szCs w:val="30"/>
      <w:lang w:eastAsia="fr-FR" w:bidi="ar-EG"/>
    </w:rPr>
  </w:style>
  <w:style w:type="paragraph" w:customStyle="1" w:styleId="enumlev2">
    <w:name w:val="enumlev2"/>
    <w:basedOn w:val="enumlev1"/>
    <w:link w:val="enumlev2Char"/>
    <w:qFormat/>
    <w:rsid w:val="00F939BC"/>
    <w:pPr>
      <w:spacing w:before="60"/>
      <w:ind w:left="1248" w:hanging="454"/>
    </w:pPr>
  </w:style>
  <w:style w:type="character" w:customStyle="1" w:styleId="enumlev2Char">
    <w:name w:val="enumlev2 Char"/>
    <w:link w:val="enumlev2"/>
    <w:locked/>
    <w:rsid w:val="009B4C67"/>
    <w:rPr>
      <w:rFonts w:ascii="Times New Roman" w:hAnsi="Times New Roman" w:cs="Traditional Arabic"/>
      <w:sz w:val="22"/>
      <w:szCs w:val="30"/>
      <w:lang w:eastAsia="fr-FR" w:bidi="ar-EG"/>
    </w:rPr>
  </w:style>
  <w:style w:type="paragraph" w:customStyle="1" w:styleId="enumlev3">
    <w:name w:val="enumlev3"/>
    <w:basedOn w:val="enumlev2"/>
    <w:link w:val="enumlev3Char"/>
    <w:qFormat/>
    <w:rsid w:val="00F939BC"/>
    <w:pPr>
      <w:ind w:left="1701"/>
    </w:pPr>
  </w:style>
  <w:style w:type="character" w:customStyle="1" w:styleId="enumlev3Char">
    <w:name w:val="enumlev3 Char"/>
    <w:link w:val="enumlev3"/>
    <w:locked/>
    <w:rsid w:val="009B4C67"/>
    <w:rPr>
      <w:rFonts w:ascii="Times New Roman" w:hAnsi="Times New Roman" w:cs="Traditional Arabic"/>
      <w:sz w:val="22"/>
      <w:szCs w:val="30"/>
      <w:lang w:eastAsia="fr-FR" w:bidi="ar-EG"/>
    </w:rPr>
  </w:style>
  <w:style w:type="paragraph" w:customStyle="1" w:styleId="Equation">
    <w:name w:val="Equation"/>
    <w:aliases w:val="eq"/>
    <w:basedOn w:val="Normal"/>
    <w:link w:val="EquationChar"/>
    <w:uiPriority w:val="99"/>
    <w:rsid w:val="00A177D7"/>
    <w:pPr>
      <w:tabs>
        <w:tab w:val="center" w:pos="4820"/>
        <w:tab w:val="right" w:pos="9639"/>
      </w:tabs>
    </w:pPr>
  </w:style>
  <w:style w:type="character" w:customStyle="1" w:styleId="EquationChar">
    <w:name w:val="Equation Char"/>
    <w:link w:val="Equation"/>
    <w:uiPriority w:val="99"/>
    <w:locked/>
    <w:rsid w:val="009B4C67"/>
    <w:rPr>
      <w:rFonts w:ascii="Times New Roman" w:hAnsi="Times New Roman" w:cs="Traditional Arabic"/>
      <w:sz w:val="22"/>
      <w:szCs w:val="30"/>
      <w:lang w:eastAsia="fr-FR"/>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qFormat/>
    <w:rsid w:val="00CF545E"/>
    <w:pPr>
      <w:spacing w:before="20" w:after="60" w:line="260" w:lineRule="exact"/>
      <w:jc w:val="left"/>
    </w:pPr>
    <w:rPr>
      <w:sz w:val="20"/>
      <w:szCs w:val="26"/>
    </w:rPr>
  </w:style>
  <w:style w:type="character" w:customStyle="1" w:styleId="TabletextChar">
    <w:name w:val="Table_text Char"/>
    <w:link w:val="Tabletext"/>
    <w:uiPriority w:val="99"/>
    <w:locked/>
    <w:rsid w:val="009B4C67"/>
    <w:rPr>
      <w:rFonts w:ascii="Times New Roman" w:hAnsi="Times New Roman" w:cs="Traditional Arabic"/>
      <w:szCs w:val="26"/>
      <w:lang w:eastAsia="fr-FR"/>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174247"/>
    <w:rPr>
      <w:rFonts w:cs="Times New Roman"/>
      <w:position w:val="2"/>
      <w:sz w:val="24"/>
      <w:szCs w:val="24"/>
      <w:vertAlign w:val="superscript"/>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locked/>
    <w:rsid w:val="009B4C67"/>
    <w:rPr>
      <w:rFonts w:ascii="Times New Roman" w:hAnsi="Times New Roman" w:cs="Traditional Arabic"/>
      <w:szCs w:val="26"/>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qFormat/>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character" w:customStyle="1" w:styleId="Section1Char">
    <w:name w:val="Section_1 Char"/>
    <w:link w:val="Section1"/>
    <w:locked/>
    <w:rsid w:val="009B4C67"/>
    <w:rPr>
      <w:rFonts w:ascii="Times New Roman" w:hAnsi="Times New Roman" w:cs="Traditional Arabic"/>
      <w:b/>
      <w:sz w:val="22"/>
      <w:szCs w:val="30"/>
      <w:lang w:eastAsia="fr-FR"/>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character" w:customStyle="1" w:styleId="RectitleChar">
    <w:name w:val="Rec_title Char"/>
    <w:link w:val="Rectitle"/>
    <w:locked/>
    <w:rsid w:val="009B4C67"/>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9B4C67"/>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uiPriority w:val="99"/>
    <w:rsid w:val="00A177D7"/>
  </w:style>
  <w:style w:type="paragraph" w:customStyle="1" w:styleId="Resref">
    <w:name w:val="Res_ref"/>
    <w:basedOn w:val="Recref"/>
    <w:next w:val="Resdate"/>
    <w:uiPriority w:val="99"/>
    <w:rsid w:val="00A177D7"/>
  </w:style>
  <w:style w:type="character" w:customStyle="1" w:styleId="RestitleChar">
    <w:name w:val="Res_title Char"/>
    <w:link w:val="Restitle"/>
    <w:uiPriority w:val="99"/>
    <w:locked/>
    <w:rsid w:val="009B4C67"/>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9B4C67"/>
    <w:rPr>
      <w:rFonts w:ascii="Times New Roman" w:eastAsia="NSimSun" w:hAnsi="Times New Roman" w:cs="Traditional Arabic"/>
      <w:sz w:val="28"/>
      <w:szCs w:val="40"/>
      <w:lang w:eastAsia="fr-FR" w:bidi="ar-EG"/>
    </w:rPr>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customStyle="1" w:styleId="TablelegendChar">
    <w:name w:val="Table_legend Char"/>
    <w:link w:val="Tablelegend"/>
    <w:locked/>
    <w:rsid w:val="009B4C67"/>
    <w:rPr>
      <w:rFonts w:ascii="Times New Roman" w:hAnsi="Times New Roman" w:cs="Traditional Arabic"/>
      <w:sz w:val="22"/>
      <w:szCs w:val="30"/>
      <w:lang w:eastAsia="fr-FR"/>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99"/>
    <w:rsid w:val="00F615CE"/>
    <w:pPr>
      <w:tabs>
        <w:tab w:val="right" w:leader="dot" w:pos="8788"/>
        <w:tab w:val="right" w:pos="9497"/>
      </w:tabs>
      <w:ind w:left="663" w:right="851" w:hanging="663"/>
    </w:pPr>
    <w:rPr>
      <w:lang w:bidi="ar-SY"/>
    </w:rPr>
  </w:style>
  <w:style w:type="paragraph" w:styleId="TOC2">
    <w:name w:val="toc 2"/>
    <w:basedOn w:val="TOC1"/>
    <w:uiPriority w:val="99"/>
    <w:rsid w:val="000F312E"/>
    <w:pPr>
      <w:spacing w:before="60"/>
      <w:ind w:left="1309" w:hanging="629"/>
    </w:pPr>
  </w:style>
  <w:style w:type="paragraph" w:styleId="TOC3">
    <w:name w:val="toc 3"/>
    <w:basedOn w:val="TOC2"/>
    <w:uiPriority w:val="99"/>
    <w:rsid w:val="000F312E"/>
    <w:pPr>
      <w:spacing w:before="0"/>
      <w:ind w:left="2035" w:hanging="754"/>
    </w:pPr>
  </w:style>
  <w:style w:type="paragraph" w:styleId="TOC4">
    <w:name w:val="toc 4"/>
    <w:basedOn w:val="TOC3"/>
    <w:uiPriority w:val="99"/>
    <w:semiHidden/>
    <w:rsid w:val="00A177D7"/>
  </w:style>
  <w:style w:type="paragraph" w:styleId="TOC5">
    <w:name w:val="toc 5"/>
    <w:basedOn w:val="TOC4"/>
    <w:uiPriority w:val="99"/>
    <w:semiHidden/>
    <w:rsid w:val="00A177D7"/>
  </w:style>
  <w:style w:type="paragraph" w:styleId="TOC6">
    <w:name w:val="toc 6"/>
    <w:basedOn w:val="TOC4"/>
    <w:uiPriority w:val="99"/>
    <w:semiHidden/>
    <w:rsid w:val="00A177D7"/>
  </w:style>
  <w:style w:type="paragraph" w:styleId="TOC7">
    <w:name w:val="toc 7"/>
    <w:basedOn w:val="TOC4"/>
    <w:uiPriority w:val="99"/>
    <w:semiHidden/>
    <w:rsid w:val="00A177D7"/>
  </w:style>
  <w:style w:type="paragraph" w:styleId="TOC8">
    <w:name w:val="toc 8"/>
    <w:basedOn w:val="TOC4"/>
    <w:uiPriority w:val="99"/>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qFormat/>
    <w:rsid w:val="000F312E"/>
    <w:pPr>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uiPriority w:val="99"/>
    <w:qFormat/>
    <w:rsid w:val="004D79B4"/>
    <w:pPr>
      <w:spacing w:before="120" w:after="80"/>
    </w:pPr>
    <w:rPr>
      <w:rFonts w:ascii="Times New Roman Bold" w:hAnsi="Times New Roman Bold"/>
      <w:b/>
      <w:bCs/>
    </w:rPr>
  </w:style>
  <w:style w:type="character" w:customStyle="1" w:styleId="TabletitleChar">
    <w:name w:val="Table_title Char"/>
    <w:link w:val="Tabletitle"/>
    <w:uiPriority w:val="99"/>
    <w:locked/>
    <w:rsid w:val="009B4C67"/>
    <w:rPr>
      <w:rFonts w:ascii="Times New Roman Bold" w:hAnsi="Times New Roman Bold" w:cs="Traditional Arabic"/>
      <w:b/>
      <w:bCs/>
      <w:sz w:val="22"/>
      <w:szCs w:val="30"/>
      <w:lang w:eastAsia="fr-FR" w:bidi="ar-EG"/>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A1FD1"/>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rmalWeb">
    <w:name w:val="Normal (Web)"/>
    <w:basedOn w:val="Normal"/>
    <w:uiPriority w:val="99"/>
    <w:unhideWhenUsed/>
    <w:rsid w:val="009B4C67"/>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
    <w:basedOn w:val="DefaultParagraphFont"/>
    <w:semiHidden/>
    <w:rsid w:val="009B4C67"/>
    <w:rPr>
      <w:rFonts w:ascii="Times New Roman" w:eastAsia="SimSun" w:hAnsi="Times New Roman" w:cs="Traditional Arabic"/>
      <w:sz w:val="22"/>
      <w:szCs w:val="30"/>
      <w:lang w:val="en-GB" w:eastAsia="en-US"/>
    </w:rPr>
  </w:style>
  <w:style w:type="paragraph" w:styleId="List5">
    <w:name w:val="List 5"/>
    <w:basedOn w:val="Normal"/>
    <w:uiPriority w:val="99"/>
    <w:unhideWhenUsed/>
    <w:rsid w:val="009B4C67"/>
    <w:pPr>
      <w:tabs>
        <w:tab w:val="left" w:pos="794"/>
        <w:tab w:val="left" w:pos="1191"/>
        <w:tab w:val="left" w:pos="1588"/>
        <w:tab w:val="left" w:pos="1985"/>
      </w:tabs>
      <w:ind w:left="1800" w:hanging="360"/>
      <w:contextualSpacing/>
      <w:textAlignment w:val="auto"/>
    </w:pPr>
    <w:rPr>
      <w:rFonts w:eastAsia="SimSun"/>
      <w:lang w:val="en-GB" w:eastAsia="en-US"/>
    </w:rPr>
  </w:style>
  <w:style w:type="paragraph" w:styleId="ListBullet">
    <w:name w:val="List Bullet"/>
    <w:basedOn w:val="List5"/>
    <w:uiPriority w:val="99"/>
    <w:unhideWhenUsed/>
    <w:rsid w:val="009B4C67"/>
    <w:pPr>
      <w:tabs>
        <w:tab w:val="clear" w:pos="794"/>
        <w:tab w:val="clear" w:pos="1191"/>
        <w:tab w:val="clear" w:pos="1588"/>
        <w:tab w:val="clear" w:pos="1985"/>
        <w:tab w:val="left" w:pos="1134"/>
      </w:tabs>
      <w:overflowPunct/>
      <w:autoSpaceDE/>
      <w:autoSpaceDN/>
      <w:adjustRightInd/>
      <w:ind w:left="0" w:firstLine="0"/>
      <w:contextualSpacing w:val="0"/>
    </w:pPr>
    <w:rPr>
      <w:rFonts w:eastAsia="Times New Roman"/>
      <w:lang w:val="en-US"/>
    </w:rPr>
  </w:style>
  <w:style w:type="paragraph" w:styleId="Title">
    <w:name w:val="Title"/>
    <w:basedOn w:val="Normal"/>
    <w:link w:val="TitleChar"/>
    <w:uiPriority w:val="99"/>
    <w:qFormat/>
    <w:rsid w:val="009B4C67"/>
    <w:pPr>
      <w:tabs>
        <w:tab w:val="left" w:pos="794"/>
        <w:tab w:val="left" w:pos="1191"/>
        <w:tab w:val="left" w:pos="1588"/>
        <w:tab w:val="left" w:pos="1985"/>
      </w:tabs>
      <w:spacing w:before="240" w:after="60"/>
      <w:jc w:val="center"/>
      <w:textAlignment w:val="auto"/>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9B4C67"/>
    <w:rPr>
      <w:rFonts w:ascii="Arial" w:eastAsia="SimSun" w:hAnsi="Arial" w:cs="Traditional Arabic"/>
      <w:b/>
      <w:bCs/>
      <w:kern w:val="28"/>
      <w:sz w:val="32"/>
      <w:szCs w:val="44"/>
      <w:lang w:val="en-GB" w:eastAsia="en-US"/>
    </w:rPr>
  </w:style>
  <w:style w:type="paragraph" w:styleId="BalloonText">
    <w:name w:val="Balloon Text"/>
    <w:basedOn w:val="Normal"/>
    <w:link w:val="BalloonTextChar"/>
    <w:uiPriority w:val="99"/>
    <w:unhideWhenUsed/>
    <w:rsid w:val="009B4C67"/>
    <w:pPr>
      <w:tabs>
        <w:tab w:val="left" w:pos="794"/>
        <w:tab w:val="left" w:pos="1191"/>
        <w:tab w:val="left" w:pos="1588"/>
        <w:tab w:val="left" w:pos="1985"/>
      </w:tabs>
      <w:spacing w:before="0" w:line="240" w:lineRule="auto"/>
      <w:textAlignment w:val="auto"/>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rsid w:val="009B4C67"/>
    <w:rPr>
      <w:rFonts w:ascii="Tahoma" w:hAnsi="Tahoma" w:cs="Tahoma"/>
      <w:sz w:val="16"/>
      <w:szCs w:val="16"/>
      <w:lang w:val="en-GB" w:eastAsia="en-US"/>
    </w:rPr>
  </w:style>
  <w:style w:type="paragraph" w:styleId="ListParagraph">
    <w:name w:val="List Paragraph"/>
    <w:basedOn w:val="Normal"/>
    <w:uiPriority w:val="34"/>
    <w:qFormat/>
    <w:rsid w:val="009B4C67"/>
    <w:pPr>
      <w:tabs>
        <w:tab w:val="left" w:pos="794"/>
        <w:tab w:val="left" w:pos="1191"/>
        <w:tab w:val="left" w:pos="1588"/>
        <w:tab w:val="left" w:pos="1985"/>
      </w:tabs>
      <w:ind w:left="720"/>
      <w:contextualSpacing/>
      <w:textAlignment w:val="auto"/>
    </w:pPr>
    <w:rPr>
      <w:lang w:val="en-GB" w:eastAsia="en-US"/>
    </w:rPr>
  </w:style>
  <w:style w:type="paragraph" w:customStyle="1" w:styleId="Figure">
    <w:name w:val="Figure"/>
    <w:basedOn w:val="Normal"/>
    <w:next w:val="Normal"/>
    <w:uiPriority w:val="99"/>
    <w:rsid w:val="009B4C67"/>
    <w:pPr>
      <w:keepNext/>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FigureNotitle">
    <w:name w:val="Figure_No &amp; title"/>
    <w:basedOn w:val="Normal"/>
    <w:next w:val="Normal"/>
    <w:uiPriority w:val="99"/>
    <w:rsid w:val="009B4C67"/>
    <w:pPr>
      <w:keepNext/>
      <w:tabs>
        <w:tab w:val="left" w:pos="794"/>
        <w:tab w:val="left" w:pos="1191"/>
        <w:tab w:val="left" w:pos="1588"/>
        <w:tab w:val="left" w:pos="1985"/>
      </w:tabs>
      <w:spacing w:after="120"/>
      <w:jc w:val="center"/>
      <w:textAlignment w:val="auto"/>
    </w:pPr>
    <w:rPr>
      <w:rFonts w:ascii="Times New Roman Bold" w:eastAsia="Batang" w:hAnsi="Times New Roman Bold"/>
      <w:b/>
      <w:bCs/>
      <w:lang w:val="en-GB" w:eastAsia="en-US"/>
    </w:rPr>
  </w:style>
  <w:style w:type="paragraph" w:customStyle="1" w:styleId="Figurewithouttitle">
    <w:name w:val="Figure_without_title"/>
    <w:basedOn w:val="Normal"/>
    <w:next w:val="Normal"/>
    <w:uiPriority w:val="99"/>
    <w:rsid w:val="009B4C67"/>
    <w:pPr>
      <w:keepLines/>
      <w:tabs>
        <w:tab w:val="left" w:pos="794"/>
        <w:tab w:val="left" w:pos="1191"/>
        <w:tab w:val="left" w:pos="1588"/>
        <w:tab w:val="left" w:pos="1985"/>
      </w:tabs>
      <w:spacing w:before="240" w:after="120"/>
      <w:jc w:val="center"/>
      <w:textAlignment w:val="auto"/>
    </w:pPr>
    <w:rPr>
      <w:rFonts w:eastAsia="Batang"/>
      <w:lang w:val="en-GB" w:eastAsia="en-US"/>
    </w:rPr>
  </w:style>
  <w:style w:type="paragraph" w:customStyle="1" w:styleId="TableNotitle">
    <w:name w:val="Table_No &amp; title"/>
    <w:basedOn w:val="Normal"/>
    <w:next w:val="Tablehead"/>
    <w:uiPriority w:val="99"/>
    <w:rsid w:val="009B4C67"/>
    <w:pPr>
      <w:keepNext/>
      <w:keepLines/>
      <w:tabs>
        <w:tab w:val="left" w:pos="794"/>
        <w:tab w:val="left" w:pos="1191"/>
        <w:tab w:val="left" w:pos="1588"/>
        <w:tab w:val="left" w:pos="1985"/>
      </w:tabs>
      <w:spacing w:before="360" w:after="120"/>
      <w:jc w:val="center"/>
      <w:textAlignment w:val="auto"/>
    </w:pPr>
    <w:rPr>
      <w:rFonts w:ascii="Times New Roman Bold" w:eastAsia="SimSun" w:hAnsi="Times New Roman Bold"/>
      <w:b/>
      <w:bCs/>
      <w:lang w:eastAsia="en-US" w:bidi="ar-EG"/>
    </w:rPr>
  </w:style>
  <w:style w:type="paragraph" w:customStyle="1" w:styleId="toc0">
    <w:name w:val="toc 0"/>
    <w:basedOn w:val="Normal"/>
    <w:next w:val="TOC1"/>
    <w:uiPriority w:val="99"/>
    <w:rsid w:val="009B4C67"/>
    <w:pPr>
      <w:tabs>
        <w:tab w:val="right" w:pos="9639"/>
      </w:tabs>
      <w:textAlignment w:val="auto"/>
    </w:pPr>
    <w:rPr>
      <w:rFonts w:eastAsia="SimSun"/>
      <w:b/>
      <w:lang w:val="en-GB" w:eastAsia="en-US"/>
    </w:rPr>
  </w:style>
  <w:style w:type="paragraph" w:customStyle="1" w:styleId="FiguretitleBR">
    <w:name w:val="Figure_title_BR"/>
    <w:basedOn w:val="Normal"/>
    <w:next w:val="Normal"/>
    <w:uiPriority w:val="99"/>
    <w:rsid w:val="009B4C67"/>
    <w:pPr>
      <w:keepLines/>
      <w:tabs>
        <w:tab w:val="left" w:pos="794"/>
        <w:tab w:val="left" w:pos="1191"/>
        <w:tab w:val="left" w:pos="1588"/>
        <w:tab w:val="left" w:pos="1985"/>
      </w:tabs>
      <w:spacing w:after="480"/>
      <w:jc w:val="center"/>
      <w:textAlignment w:val="auto"/>
    </w:pPr>
    <w:rPr>
      <w:rFonts w:eastAsia="Batang"/>
      <w:b/>
      <w:lang w:val="en-GB" w:eastAsia="en-US"/>
    </w:rPr>
  </w:style>
  <w:style w:type="paragraph" w:customStyle="1" w:styleId="FigureNoBR">
    <w:name w:val="Figure_No_BR"/>
    <w:basedOn w:val="Normal"/>
    <w:next w:val="Normal"/>
    <w:uiPriority w:val="99"/>
    <w:rsid w:val="009B4C67"/>
    <w:pPr>
      <w:keepNext/>
      <w:keepLines/>
      <w:tabs>
        <w:tab w:val="left" w:pos="794"/>
        <w:tab w:val="left" w:pos="1191"/>
        <w:tab w:val="left" w:pos="1588"/>
        <w:tab w:val="left" w:pos="1985"/>
      </w:tabs>
      <w:spacing w:before="360"/>
      <w:jc w:val="center"/>
      <w:textAlignment w:val="auto"/>
    </w:pPr>
    <w:rPr>
      <w:rFonts w:eastAsia="Batang"/>
      <w:caps/>
      <w:lang w:val="en-GB" w:eastAsia="en-US"/>
    </w:rPr>
  </w:style>
  <w:style w:type="paragraph" w:customStyle="1" w:styleId="dnum">
    <w:name w:val="dnum"/>
    <w:basedOn w:val="Normal"/>
    <w:uiPriority w:val="99"/>
    <w:rsid w:val="009B4C67"/>
    <w:pPr>
      <w:framePr w:hSpace="181" w:wrap="around" w:vAnchor="page" w:hAnchor="margin" w:y="852"/>
      <w:shd w:val="solid" w:color="FFFFFF" w:fill="FFFFFF"/>
      <w:tabs>
        <w:tab w:val="left" w:pos="1134"/>
        <w:tab w:val="left" w:pos="1871"/>
        <w:tab w:val="left" w:pos="2268"/>
      </w:tabs>
      <w:spacing w:before="0" w:after="120"/>
      <w:jc w:val="left"/>
      <w:textAlignment w:val="auto"/>
    </w:pPr>
    <w:rPr>
      <w:rFonts w:ascii="Times New Roman Bold" w:eastAsia="SimSun" w:hAnsi="Times New Roman Bold"/>
      <w:b/>
      <w:bCs/>
      <w:szCs w:val="28"/>
      <w:lang w:val="en-GB" w:eastAsia="en-US"/>
    </w:rPr>
  </w:style>
  <w:style w:type="paragraph" w:customStyle="1" w:styleId="dorlang">
    <w:name w:val="dorlang"/>
    <w:basedOn w:val="Normal"/>
    <w:uiPriority w:val="99"/>
    <w:rsid w:val="009B4C67"/>
    <w:pPr>
      <w:framePr w:hSpace="181" w:wrap="around" w:vAnchor="page" w:hAnchor="margin" w:y="852"/>
      <w:shd w:val="solid" w:color="FFFFFF" w:fill="FFFFFF"/>
      <w:tabs>
        <w:tab w:val="left" w:pos="1134"/>
        <w:tab w:val="left" w:pos="1871"/>
        <w:tab w:val="left" w:pos="2268"/>
      </w:tabs>
      <w:spacing w:before="0" w:after="120"/>
      <w:textAlignment w:val="auto"/>
    </w:pPr>
    <w:rPr>
      <w:rFonts w:eastAsia="SimSun"/>
      <w:b/>
      <w:bCs/>
      <w:szCs w:val="28"/>
      <w:lang w:val="en-GB" w:eastAsia="en-US"/>
    </w:rPr>
  </w:style>
  <w:style w:type="paragraph" w:customStyle="1" w:styleId="AppendixNoTitle0">
    <w:name w:val="Appendix_NoTitle"/>
    <w:basedOn w:val="Normal"/>
    <w:next w:val="Normal"/>
    <w:uiPriority w:val="99"/>
    <w:rsid w:val="009B4C67"/>
    <w:pPr>
      <w:keepNext/>
      <w:keepLines/>
      <w:tabs>
        <w:tab w:val="left" w:pos="794"/>
        <w:tab w:val="left" w:pos="1191"/>
        <w:tab w:val="left" w:pos="1588"/>
        <w:tab w:val="left" w:pos="1985"/>
      </w:tabs>
      <w:spacing w:before="720"/>
      <w:jc w:val="center"/>
      <w:textAlignment w:val="auto"/>
    </w:pPr>
    <w:rPr>
      <w:rFonts w:ascii="Times New Roman Bold" w:eastAsia="Batang" w:hAnsi="Times New Roman Bold"/>
      <w:b/>
      <w:bCs/>
      <w:sz w:val="28"/>
      <w:szCs w:val="40"/>
      <w:lang w:val="en-GB" w:eastAsia="en-US" w:bidi="ar-EG"/>
    </w:rPr>
  </w:style>
  <w:style w:type="paragraph" w:customStyle="1" w:styleId="a">
    <w:name w:val="وسطي"/>
    <w:basedOn w:val="Normal"/>
    <w:next w:val="Normal"/>
    <w:uiPriority w:val="99"/>
    <w:rsid w:val="009B4C67"/>
    <w:pPr>
      <w:tabs>
        <w:tab w:val="left" w:pos="822"/>
        <w:tab w:val="left" w:pos="1248"/>
        <w:tab w:val="left" w:pos="1276"/>
        <w:tab w:val="left" w:pos="1701"/>
      </w:tabs>
      <w:spacing w:before="60" w:after="240"/>
      <w:jc w:val="center"/>
      <w:textAlignment w:val="auto"/>
    </w:pPr>
    <w:rPr>
      <w:rFonts w:cs="Times New Roman"/>
      <w:b/>
      <w:bCs/>
      <w:sz w:val="26"/>
      <w:szCs w:val="36"/>
      <w:lang w:eastAsia="en-US"/>
    </w:rPr>
  </w:style>
  <w:style w:type="paragraph" w:customStyle="1" w:styleId="ANNEXNO">
    <w:name w:val="ANNEX_NO"/>
    <w:basedOn w:val="Normal"/>
    <w:next w:val="Normal"/>
    <w:uiPriority w:val="99"/>
    <w:rsid w:val="009B4C67"/>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locked/>
    <w:rsid w:val="009B4C67"/>
    <w:rPr>
      <w:rFonts w:ascii="Times New Roman Bold" w:hAnsi="Times New Roman Bold" w:cs="Traditional Arabic"/>
      <w:b/>
      <w:bCs/>
      <w:sz w:val="26"/>
      <w:szCs w:val="36"/>
      <w:lang w:eastAsia="en-US"/>
    </w:rPr>
  </w:style>
  <w:style w:type="paragraph" w:customStyle="1" w:styleId="Annextitle">
    <w:name w:val="Annex_title"/>
    <w:basedOn w:val="Normal"/>
    <w:next w:val="Normal"/>
    <w:link w:val="AnnextitleChar"/>
    <w:rsid w:val="009B4C67"/>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NormalaftertitleChar">
    <w:name w:val="Normal after title Char"/>
    <w:link w:val="Normalaftertitle0"/>
    <w:locked/>
    <w:rsid w:val="009B4C67"/>
    <w:rPr>
      <w:rFonts w:ascii="Times New Roman" w:hAnsi="Times New Roman" w:cs="Traditional Arabic"/>
      <w:sz w:val="22"/>
      <w:szCs w:val="30"/>
      <w:lang w:eastAsia="en-US"/>
    </w:rPr>
  </w:style>
  <w:style w:type="paragraph" w:customStyle="1" w:styleId="Normalaftertitle0">
    <w:name w:val="Normal after title"/>
    <w:basedOn w:val="Normal"/>
    <w:next w:val="Normal"/>
    <w:link w:val="NormalaftertitleChar"/>
    <w:rsid w:val="009B4C67"/>
    <w:pPr>
      <w:tabs>
        <w:tab w:val="left" w:pos="1134"/>
      </w:tabs>
      <w:overflowPunct/>
      <w:autoSpaceDE/>
      <w:autoSpaceDN/>
      <w:adjustRightInd/>
      <w:spacing w:before="280"/>
      <w:textAlignment w:val="auto"/>
    </w:pPr>
    <w:rPr>
      <w:lang w:eastAsia="en-US"/>
    </w:rPr>
  </w:style>
  <w:style w:type="character" w:customStyle="1" w:styleId="NormalafterTitelChar">
    <w:name w:val="Normal after Titel Char"/>
    <w:link w:val="NormalafterTitel"/>
    <w:locked/>
    <w:rsid w:val="009B4C67"/>
    <w:rPr>
      <w:rFonts w:ascii="Times New Roman" w:hAnsi="Times New Roman" w:cs="Traditional Arabic"/>
      <w:sz w:val="22"/>
      <w:szCs w:val="30"/>
      <w:lang w:eastAsia="en-US" w:bidi="ar-EG"/>
    </w:rPr>
  </w:style>
  <w:style w:type="paragraph" w:customStyle="1" w:styleId="NormalafterTitel">
    <w:name w:val="Normal after Titel"/>
    <w:basedOn w:val="Normal"/>
    <w:link w:val="NormalafterTitelChar"/>
    <w:rsid w:val="009B4C67"/>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RestitelChar">
    <w:name w:val="Res_titel Char"/>
    <w:link w:val="Restitel"/>
    <w:locked/>
    <w:rsid w:val="009B4C67"/>
    <w:rPr>
      <w:rFonts w:ascii="Times New Roman Bold" w:hAnsi="Times New Roman Bold" w:cs="Traditional Arabic"/>
      <w:b/>
      <w:bCs/>
      <w:sz w:val="26"/>
      <w:szCs w:val="36"/>
      <w:lang w:eastAsia="en-US"/>
    </w:rPr>
  </w:style>
  <w:style w:type="paragraph" w:customStyle="1" w:styleId="Restitel">
    <w:name w:val="Res_titel"/>
    <w:basedOn w:val="Normal"/>
    <w:next w:val="Normal"/>
    <w:link w:val="RestitelChar"/>
    <w:rsid w:val="009B4C67"/>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paragraph" w:customStyle="1" w:styleId="table">
    <w:name w:val="table"/>
    <w:basedOn w:val="Normal"/>
    <w:uiPriority w:val="99"/>
    <w:rsid w:val="009B4C67"/>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9B4C67"/>
    <w:pPr>
      <w:tabs>
        <w:tab w:val="left" w:pos="1928"/>
        <w:tab w:val="left" w:pos="2495"/>
      </w:tabs>
      <w:spacing w:before="40" w:after="40" w:line="260" w:lineRule="exact"/>
      <w:ind w:left="678"/>
      <w:textAlignment w:val="auto"/>
    </w:pPr>
    <w:rPr>
      <w:b/>
      <w:bCs/>
      <w:noProof/>
      <w:sz w:val="20"/>
      <w:szCs w:val="26"/>
      <w:lang w:eastAsia="en-US"/>
    </w:rPr>
  </w:style>
  <w:style w:type="paragraph" w:customStyle="1" w:styleId="Proposal">
    <w:name w:val="Proposal"/>
    <w:basedOn w:val="Normal"/>
    <w:next w:val="Normal"/>
    <w:uiPriority w:val="99"/>
    <w:qFormat/>
    <w:rsid w:val="009B4C67"/>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paragraph" w:customStyle="1" w:styleId="TabletextS5">
    <w:name w:val="Table_textS5"/>
    <w:basedOn w:val="Normal"/>
    <w:uiPriority w:val="99"/>
    <w:rsid w:val="009B4C67"/>
    <w:pPr>
      <w:tabs>
        <w:tab w:val="left" w:pos="3016"/>
      </w:tabs>
      <w:spacing w:before="0" w:line="300" w:lineRule="exact"/>
      <w:jc w:val="left"/>
      <w:textAlignment w:val="auto"/>
    </w:pPr>
    <w:rPr>
      <w:sz w:val="20"/>
      <w:szCs w:val="26"/>
      <w:lang w:eastAsia="en-US" w:bidi="ar-EG"/>
    </w:rPr>
  </w:style>
  <w:style w:type="character" w:customStyle="1" w:styleId="ReasonsChar">
    <w:name w:val="Reasons Char"/>
    <w:link w:val="Reasons"/>
    <w:locked/>
    <w:rsid w:val="009B4C67"/>
    <w:rPr>
      <w:rFonts w:ascii="Times New Roman" w:hAnsi="Times New Roman" w:cs="Traditional Arabic"/>
      <w:b/>
      <w:bCs/>
      <w:sz w:val="22"/>
      <w:szCs w:val="30"/>
      <w:lang w:eastAsia="en-US"/>
    </w:rPr>
  </w:style>
  <w:style w:type="paragraph" w:customStyle="1" w:styleId="Reasons">
    <w:name w:val="Reasons"/>
    <w:basedOn w:val="Normal"/>
    <w:next w:val="Normal"/>
    <w:link w:val="ReasonsChar"/>
    <w:rsid w:val="009B4C67"/>
    <w:pPr>
      <w:tabs>
        <w:tab w:val="left" w:pos="1134"/>
      </w:tabs>
      <w:overflowPunct/>
      <w:autoSpaceDE/>
      <w:autoSpaceDN/>
      <w:adjustRightInd/>
      <w:textAlignment w:val="auto"/>
    </w:pPr>
    <w:rPr>
      <w:b/>
      <w:bCs/>
      <w:lang w:eastAsia="en-US"/>
    </w:rPr>
  </w:style>
  <w:style w:type="character" w:customStyle="1" w:styleId="TableNo0">
    <w:name w:val="Table_No Знак"/>
    <w:link w:val="TableNo1"/>
    <w:uiPriority w:val="99"/>
    <w:locked/>
    <w:rsid w:val="009B4C67"/>
    <w:rPr>
      <w:rFonts w:ascii="Times New Roman" w:hAnsi="Times New Roman" w:cs="Traditional Arabic"/>
      <w:sz w:val="22"/>
      <w:szCs w:val="30"/>
      <w:lang w:eastAsia="en-US"/>
    </w:rPr>
  </w:style>
  <w:style w:type="paragraph" w:customStyle="1" w:styleId="TableNo1">
    <w:name w:val="Table_No"/>
    <w:basedOn w:val="Normal"/>
    <w:next w:val="Normal"/>
    <w:link w:val="TableNo0"/>
    <w:uiPriority w:val="99"/>
    <w:qFormat/>
    <w:rsid w:val="009B4C67"/>
    <w:pPr>
      <w:keepNext/>
      <w:tabs>
        <w:tab w:val="left" w:pos="1134"/>
      </w:tabs>
      <w:overflowPunct/>
      <w:autoSpaceDE/>
      <w:autoSpaceDN/>
      <w:adjustRightInd/>
      <w:spacing w:before="240"/>
      <w:jc w:val="center"/>
      <w:textAlignment w:val="auto"/>
    </w:pPr>
    <w:rPr>
      <w:lang w:eastAsia="en-US"/>
    </w:rPr>
  </w:style>
  <w:style w:type="paragraph" w:customStyle="1" w:styleId="AnnexNo0">
    <w:name w:val="Annex_No"/>
    <w:basedOn w:val="Normal"/>
    <w:uiPriority w:val="99"/>
    <w:qFormat/>
    <w:rsid w:val="009B4C67"/>
    <w:pPr>
      <w:keepNext/>
      <w:tabs>
        <w:tab w:val="left" w:pos="567"/>
        <w:tab w:val="left" w:pos="1134"/>
        <w:tab w:val="left" w:pos="1701"/>
        <w:tab w:val="left" w:pos="2268"/>
        <w:tab w:val="left" w:pos="2835"/>
      </w:tabs>
      <w:spacing w:before="480"/>
      <w:jc w:val="center"/>
      <w:textAlignment w:val="auto"/>
    </w:pPr>
    <w:rPr>
      <w:sz w:val="28"/>
      <w:szCs w:val="40"/>
      <w:lang w:val="en-GB" w:eastAsia="en-US" w:bidi="ar-EG"/>
    </w:rPr>
  </w:style>
  <w:style w:type="paragraph" w:customStyle="1" w:styleId="Attachtitle">
    <w:name w:val="Attach_title"/>
    <w:basedOn w:val="Annextitle"/>
    <w:uiPriority w:val="99"/>
    <w:qFormat/>
    <w:rsid w:val="009B4C67"/>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Appendixtitle">
    <w:name w:val="Appendix_title"/>
    <w:basedOn w:val="Annextitle"/>
    <w:next w:val="Normal"/>
    <w:uiPriority w:val="99"/>
    <w:rsid w:val="009B4C67"/>
    <w:pPr>
      <w:tabs>
        <w:tab w:val="clear" w:pos="1928"/>
        <w:tab w:val="clear" w:pos="2495"/>
        <w:tab w:val="left" w:pos="567"/>
        <w:tab w:val="left" w:pos="1701"/>
        <w:tab w:val="left" w:pos="2268"/>
        <w:tab w:val="left" w:pos="2835"/>
      </w:tabs>
      <w:overflowPunct w:val="0"/>
      <w:autoSpaceDE w:val="0"/>
      <w:autoSpaceDN w:val="0"/>
      <w:adjustRightInd w:val="0"/>
      <w:spacing w:after="0"/>
    </w:pPr>
    <w:rPr>
      <w:rFonts w:ascii="Times New Roman" w:hAnsi="Times New Roman"/>
      <w:sz w:val="28"/>
      <w:szCs w:val="40"/>
    </w:rPr>
  </w:style>
  <w:style w:type="paragraph" w:customStyle="1" w:styleId="Normalend">
    <w:name w:val="Normal_end"/>
    <w:basedOn w:val="Normal"/>
    <w:uiPriority w:val="99"/>
    <w:qFormat/>
    <w:rsid w:val="009B4C67"/>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uiPriority w:val="99"/>
    <w:qFormat/>
    <w:rsid w:val="009B4C67"/>
  </w:style>
  <w:style w:type="paragraph" w:customStyle="1" w:styleId="signe">
    <w:name w:val="signe"/>
    <w:uiPriority w:val="99"/>
    <w:qFormat/>
    <w:rsid w:val="009B4C67"/>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title">
    <w:name w:val="Decision_title"/>
    <w:basedOn w:val="Attachtitle"/>
    <w:uiPriority w:val="99"/>
    <w:qFormat/>
    <w:rsid w:val="009B4C67"/>
  </w:style>
  <w:style w:type="paragraph" w:customStyle="1" w:styleId="CountriesName">
    <w:name w:val="Countries _Name"/>
    <w:basedOn w:val="Normal"/>
    <w:uiPriority w:val="99"/>
    <w:qFormat/>
    <w:rsid w:val="009B4C67"/>
    <w:pPr>
      <w:keepNext/>
      <w:tabs>
        <w:tab w:val="left" w:pos="567"/>
        <w:tab w:val="left" w:pos="1134"/>
        <w:tab w:val="left" w:pos="1701"/>
        <w:tab w:val="left" w:pos="2268"/>
        <w:tab w:val="left" w:pos="2835"/>
      </w:tabs>
      <w:spacing w:before="240"/>
      <w:jc w:val="center"/>
      <w:textAlignment w:val="auto"/>
    </w:pPr>
    <w:rPr>
      <w:b/>
      <w:bCs/>
      <w:sz w:val="24"/>
      <w:szCs w:val="32"/>
      <w:lang w:eastAsia="en-US"/>
    </w:rPr>
  </w:style>
  <w:style w:type="paragraph" w:customStyle="1" w:styleId="AnnexRef">
    <w:name w:val="Annex_Ref"/>
    <w:uiPriority w:val="99"/>
    <w:qFormat/>
    <w:rsid w:val="009B4C67"/>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uiPriority w:val="99"/>
    <w:qFormat/>
    <w:rsid w:val="009B4C67"/>
    <w:pPr>
      <w:keepNext/>
      <w:keepLines/>
      <w:bidi/>
      <w:jc w:val="center"/>
    </w:pPr>
    <w:rPr>
      <w:rFonts w:ascii="Times New Roman Bold" w:hAnsi="Times New Roman Bold" w:cs="Traditional Arabic"/>
      <w:b/>
      <w:bCs/>
      <w:sz w:val="22"/>
      <w:szCs w:val="30"/>
      <w:lang w:eastAsia="en-US" w:bidi="ar-EG"/>
    </w:rPr>
  </w:style>
  <w:style w:type="paragraph" w:customStyle="1" w:styleId="Dash">
    <w:name w:val="Dash"/>
    <w:basedOn w:val="Normal"/>
    <w:uiPriority w:val="99"/>
    <w:qFormat/>
    <w:rsid w:val="009B4C67"/>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uiPriority w:val="99"/>
    <w:rsid w:val="009B4C67"/>
    <w:pPr>
      <w:tabs>
        <w:tab w:val="left" w:pos="1871"/>
        <w:tab w:val="left" w:pos="2268"/>
      </w:tabs>
      <w:bidi w:val="0"/>
      <w:spacing w:before="0" w:line="240" w:lineRule="auto"/>
      <w:textAlignment w:val="auto"/>
    </w:pPr>
    <w:rPr>
      <w:rFonts w:cs="Times New Roman"/>
      <w:sz w:val="12"/>
      <w:szCs w:val="20"/>
      <w:lang w:val="fr-FR" w:eastAsia="en-US"/>
    </w:rPr>
  </w:style>
  <w:style w:type="paragraph" w:customStyle="1" w:styleId="Agendaitem">
    <w:name w:val="Agenda_item"/>
    <w:uiPriority w:val="99"/>
    <w:qFormat/>
    <w:rsid w:val="009B4C67"/>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uiPriority w:val="99"/>
    <w:qFormat/>
    <w:rsid w:val="009B4C67"/>
    <w:pPr>
      <w:keepNext/>
      <w:tabs>
        <w:tab w:val="left" w:pos="567"/>
        <w:tab w:val="left" w:pos="1134"/>
        <w:tab w:val="left" w:pos="1701"/>
        <w:tab w:val="left" w:pos="2268"/>
        <w:tab w:val="left" w:pos="2835"/>
      </w:tabs>
      <w:spacing w:before="240"/>
      <w:textAlignment w:val="auto"/>
    </w:pPr>
    <w:rPr>
      <w:rFonts w:ascii="Times New Roman Bold" w:hAnsi="Times New Roman Bold"/>
      <w:sz w:val="24"/>
      <w:szCs w:val="32"/>
      <w:lang w:eastAsia="en-US" w:bidi="ar-EG"/>
    </w:rPr>
  </w:style>
  <w:style w:type="paragraph" w:customStyle="1" w:styleId="Section3">
    <w:name w:val="Section_3‎"/>
    <w:uiPriority w:val="99"/>
    <w:qFormat/>
    <w:rsid w:val="009B4C67"/>
    <w:rPr>
      <w:rFonts w:ascii="Times New Roman" w:hAnsi="Times New Roman" w:cs="Traditional Arabic"/>
      <w:sz w:val="24"/>
      <w:szCs w:val="32"/>
      <w:lang w:eastAsia="en-US" w:bidi="ar-EG"/>
    </w:rPr>
  </w:style>
  <w:style w:type="paragraph" w:customStyle="1" w:styleId="Chapno0">
    <w:name w:val="Chap_no"/>
    <w:basedOn w:val="Normal"/>
    <w:uiPriority w:val="99"/>
    <w:qFormat/>
    <w:rsid w:val="009B4C67"/>
    <w:pPr>
      <w:spacing w:before="480"/>
      <w:jc w:val="center"/>
      <w:textAlignment w:val="auto"/>
    </w:pPr>
    <w:rPr>
      <w:sz w:val="28"/>
      <w:szCs w:val="40"/>
      <w:lang w:val="en-GB" w:eastAsia="en-US" w:bidi="ar-EG"/>
    </w:rPr>
  </w:style>
  <w:style w:type="paragraph" w:customStyle="1" w:styleId="TableNoBR">
    <w:name w:val="Table_No_BR"/>
    <w:basedOn w:val="Normal"/>
    <w:next w:val="Normal"/>
    <w:uiPriority w:val="99"/>
    <w:rsid w:val="009B4C67"/>
    <w:pPr>
      <w:keepNext/>
      <w:tabs>
        <w:tab w:val="left" w:pos="794"/>
        <w:tab w:val="left" w:pos="1191"/>
        <w:tab w:val="left" w:pos="1588"/>
        <w:tab w:val="left" w:pos="1985"/>
      </w:tabs>
      <w:spacing w:before="560" w:after="120"/>
      <w:jc w:val="center"/>
      <w:textAlignment w:val="auto"/>
    </w:pPr>
    <w:rPr>
      <w:caps/>
      <w:lang w:val="en-GB" w:eastAsia="en-US"/>
    </w:rPr>
  </w:style>
  <w:style w:type="paragraph" w:customStyle="1" w:styleId="TabletitleBR">
    <w:name w:val="Table_title_BR"/>
    <w:basedOn w:val="Normal"/>
    <w:next w:val="Tablehead"/>
    <w:uiPriority w:val="99"/>
    <w:rsid w:val="009B4C67"/>
    <w:pPr>
      <w:keepNext/>
      <w:keepLines/>
      <w:tabs>
        <w:tab w:val="left" w:pos="794"/>
        <w:tab w:val="left" w:pos="1191"/>
        <w:tab w:val="left" w:pos="1588"/>
        <w:tab w:val="left" w:pos="1985"/>
      </w:tabs>
      <w:spacing w:before="0" w:after="120"/>
      <w:jc w:val="center"/>
      <w:textAlignment w:val="auto"/>
    </w:pPr>
    <w:rPr>
      <w:b/>
      <w:lang w:val="en-GB" w:eastAsia="en-US"/>
    </w:rPr>
  </w:style>
  <w:style w:type="character" w:customStyle="1" w:styleId="Artref">
    <w:name w:val="Art_ref"/>
    <w:basedOn w:val="DefaultParagraphFont"/>
    <w:rsid w:val="009B4C67"/>
  </w:style>
  <w:style w:type="character" w:customStyle="1" w:styleId="href">
    <w:name w:val="href"/>
    <w:basedOn w:val="DefaultParagraphFont"/>
    <w:rsid w:val="009B4C67"/>
  </w:style>
  <w:style w:type="character" w:customStyle="1" w:styleId="Artref0">
    <w:name w:val="Art#_ref"/>
    <w:rsid w:val="009B4C67"/>
    <w:rPr>
      <w:rFonts w:ascii="Times New Roman" w:hAnsi="Times New Roman" w:cs="Traditional Arabic" w:hint="default"/>
      <w:b w:val="0"/>
      <w:bCs w:val="0"/>
      <w:i w:val="0"/>
      <w:iCs w:val="0"/>
      <w:color w:val="auto"/>
      <w:sz w:val="20"/>
      <w:szCs w:val="30"/>
    </w:rPr>
  </w:style>
  <w:style w:type="paragraph" w:customStyle="1" w:styleId="AttachNo">
    <w:name w:val="Attach_No"/>
    <w:basedOn w:val="AnnexNo0"/>
    <w:uiPriority w:val="99"/>
    <w:qFormat/>
    <w:rsid w:val="009B4C67"/>
    <w:rPr>
      <w:lang w:bidi="ar-SA"/>
    </w:rPr>
  </w:style>
  <w:style w:type="paragraph" w:customStyle="1" w:styleId="DecisionNo">
    <w:name w:val="Decision_No"/>
    <w:basedOn w:val="AttachNo"/>
    <w:uiPriority w:val="99"/>
    <w:qFormat/>
    <w:rsid w:val="009B4C67"/>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8208">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C0912-F61F-4160-88F6-0ABC38A9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3145</Words>
  <Characters>15295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18404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5</cp:revision>
  <cp:lastPrinted>2012-02-05T17:58:00Z</cp:lastPrinted>
  <dcterms:created xsi:type="dcterms:W3CDTF">2012-02-05T17:55:00Z</dcterms:created>
  <dcterms:modified xsi:type="dcterms:W3CDTF">2012-02-05T17:58:00Z</dcterms:modified>
</cp:coreProperties>
</file>