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6109A">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96109A">
              <w:rPr>
                <w:rFonts w:ascii="Tahoma" w:hAnsi="Tahoma" w:cs="Tahoma"/>
                <w:b/>
                <w:bCs/>
                <w:iCs/>
                <w:color w:val="243285"/>
                <w:sz w:val="36"/>
                <w:szCs w:val="36"/>
              </w:rPr>
              <w:t>201</w:t>
            </w:r>
            <w:r w:rsidR="00276CD5">
              <w:rPr>
                <w:rFonts w:ascii="Tahoma" w:hAnsi="Tahoma" w:cs="Tahoma"/>
                <w:b/>
                <w:bCs/>
                <w:iCs/>
                <w:color w:val="243285"/>
                <w:sz w:val="36"/>
                <w:szCs w:val="36"/>
              </w:rPr>
              <w:t>1</w:t>
            </w:r>
          </w:p>
          <w:p w:rsidR="00FE79FE" w:rsidRPr="004F65E4" w:rsidRDefault="00FE79FE" w:rsidP="0096109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76CD5">
              <w:rPr>
                <w:rFonts w:ascii="Tahoma" w:hAnsi="Tahoma" w:cs="Tahoma"/>
                <w:b/>
                <w:bCs/>
                <w:iCs/>
                <w:color w:val="243285"/>
                <w:szCs w:val="24"/>
              </w:rPr>
              <w:t>0</w:t>
            </w:r>
            <w:r w:rsidR="0096109A">
              <w:rPr>
                <w:rFonts w:ascii="Tahoma" w:hAnsi="Tahoma" w:cs="Tahoma"/>
                <w:b/>
                <w:bCs/>
                <w:iCs/>
                <w:color w:val="243285"/>
                <w:szCs w:val="24"/>
              </w:rPr>
              <w:t>1</w:t>
            </w:r>
            <w:r w:rsidRPr="004F65E4">
              <w:rPr>
                <w:rFonts w:ascii="Tahoma" w:hAnsi="Tahoma" w:cs="Tahoma"/>
                <w:b/>
                <w:bCs/>
                <w:iCs/>
                <w:color w:val="243285"/>
                <w:szCs w:val="24"/>
              </w:rPr>
              <w:t>/</w:t>
            </w:r>
            <w:r w:rsidR="00276CD5">
              <w:rPr>
                <w:rFonts w:ascii="Tahoma" w:hAnsi="Tahoma" w:cs="Tahoma"/>
                <w:b/>
                <w:bCs/>
                <w:iCs/>
                <w:color w:val="243285"/>
                <w:szCs w:val="24"/>
              </w:rPr>
              <w:t>201</w:t>
            </w:r>
            <w:r w:rsidR="0096109A">
              <w:rPr>
                <w:rFonts w:ascii="Tahoma" w:hAnsi="Tahoma" w:cs="Tahoma"/>
                <w:b/>
                <w:bCs/>
                <w:iCs/>
                <w:color w:val="243285"/>
                <w:szCs w:val="24"/>
              </w:rPr>
              <w:t>2</w:t>
            </w:r>
            <w:r w:rsidRPr="004F65E4">
              <w:rPr>
                <w:rFonts w:ascii="Tahoma" w:hAnsi="Tahoma" w:cs="Tahoma"/>
                <w:b/>
                <w:bCs/>
                <w:iCs/>
                <w:color w:val="243285"/>
                <w:szCs w:val="24"/>
              </w:rPr>
              <w:t>)</w:t>
            </w:r>
          </w:p>
        </w:tc>
      </w:tr>
      <w:tr w:rsidR="00FE79FE" w:rsidRPr="001A0688">
        <w:tc>
          <w:tcPr>
            <w:tcW w:w="10089" w:type="dxa"/>
          </w:tcPr>
          <w:p w:rsidR="00013002" w:rsidRPr="00276CD5" w:rsidRDefault="00013002" w:rsidP="00FE79FE">
            <w:pPr>
              <w:spacing w:before="80" w:line="500" w:lineRule="exact"/>
              <w:jc w:val="right"/>
              <w:rPr>
                <w:rFonts w:ascii="Tahoma" w:hAnsi="Tahoma" w:cs="Tahoma"/>
                <w:b/>
                <w:bCs/>
                <w:iCs/>
                <w:color w:val="243285"/>
                <w:sz w:val="44"/>
                <w:szCs w:val="44"/>
                <w:lang w:val="en-US"/>
              </w:rPr>
            </w:pPr>
          </w:p>
          <w:p w:rsidR="00FE79FE" w:rsidRPr="0096109A" w:rsidRDefault="0096109A" w:rsidP="0096109A">
            <w:pPr>
              <w:spacing w:before="80" w:line="500" w:lineRule="exact"/>
              <w:jc w:val="right"/>
              <w:rPr>
                <w:rFonts w:ascii="Tahoma" w:hAnsi="Tahoma" w:cs="Tahoma"/>
                <w:b/>
                <w:bCs/>
                <w:iCs/>
                <w:color w:val="243285"/>
                <w:sz w:val="44"/>
                <w:szCs w:val="44"/>
                <w:lang w:val="en-US"/>
              </w:rPr>
            </w:pPr>
            <w:r w:rsidRPr="0096109A">
              <w:rPr>
                <w:rFonts w:ascii="Tahoma" w:hAnsi="Tahoma" w:cs="Tahoma"/>
                <w:b/>
                <w:bCs/>
                <w:iCs/>
                <w:color w:val="243285"/>
                <w:sz w:val="44"/>
                <w:szCs w:val="44"/>
                <w:lang w:val="en-US"/>
              </w:rPr>
              <w:t>Evaluation of interference from</w:t>
            </w:r>
            <w:r>
              <w:rPr>
                <w:rFonts w:ascii="Tahoma" w:hAnsi="Tahoma" w:cs="Tahoma"/>
                <w:b/>
                <w:bCs/>
                <w:iCs/>
                <w:color w:val="243285"/>
                <w:sz w:val="44"/>
                <w:szCs w:val="44"/>
                <w:lang w:val="en-US"/>
              </w:rPr>
              <w:br/>
            </w:r>
            <w:r w:rsidRPr="0096109A">
              <w:rPr>
                <w:rFonts w:ascii="Tahoma" w:hAnsi="Tahoma" w:cs="Tahoma"/>
                <w:b/>
                <w:bCs/>
                <w:iCs/>
                <w:color w:val="243285"/>
                <w:sz w:val="44"/>
                <w:szCs w:val="44"/>
                <w:lang w:val="en-US"/>
              </w:rPr>
              <w:t xml:space="preserve"> high-altitude platform (HAPS) gateway links (HAPS-to-ground dir</w:t>
            </w:r>
            <w:r>
              <w:rPr>
                <w:rFonts w:ascii="Tahoma" w:hAnsi="Tahoma" w:cs="Tahoma"/>
                <w:b/>
                <w:bCs/>
                <w:iCs/>
                <w:color w:val="243285"/>
                <w:sz w:val="44"/>
                <w:szCs w:val="44"/>
                <w:lang w:val="en-US"/>
              </w:rPr>
              <w:t xml:space="preserve">ection) in the fixed service to </w:t>
            </w:r>
            <w:r w:rsidRPr="0096109A">
              <w:rPr>
                <w:rFonts w:ascii="Tahoma" w:hAnsi="Tahoma" w:cs="Tahoma"/>
                <w:b/>
                <w:bCs/>
                <w:iCs/>
                <w:color w:val="243285"/>
                <w:sz w:val="44"/>
                <w:szCs w:val="44"/>
                <w:lang w:val="en-US"/>
              </w:rPr>
              <w:t>conventional fixed</w:t>
            </w:r>
            <w:r>
              <w:rPr>
                <w:rFonts w:ascii="Tahoma" w:hAnsi="Tahoma" w:cs="Tahoma"/>
                <w:b/>
                <w:bCs/>
                <w:iCs/>
                <w:color w:val="243285"/>
                <w:sz w:val="44"/>
                <w:szCs w:val="44"/>
                <w:lang w:val="en-US"/>
              </w:rPr>
              <w:t xml:space="preserve"> </w:t>
            </w:r>
            <w:r w:rsidRPr="0096109A">
              <w:rPr>
                <w:rFonts w:ascii="Tahoma" w:hAnsi="Tahoma" w:cs="Tahoma"/>
                <w:b/>
                <w:bCs/>
                <w:iCs/>
                <w:color w:val="243285"/>
                <w:sz w:val="44"/>
                <w:szCs w:val="44"/>
                <w:lang w:val="en-US"/>
              </w:rPr>
              <w:t>wireless systems in the range 5 850-7 075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276CD5" w:rsidRDefault="00677965" w:rsidP="00677965">
            <w:pPr>
              <w:spacing w:before="80" w:line="280" w:lineRule="exact"/>
              <w:ind w:right="640"/>
              <w:rPr>
                <w:rFonts w:ascii="Tahoma" w:hAnsi="Tahoma" w:cs="Tahoma"/>
                <w:b/>
                <w:bCs/>
                <w:iCs/>
                <w:color w:val="243285"/>
                <w:sz w:val="32"/>
                <w:szCs w:val="32"/>
                <w:lang w:val="en-US"/>
              </w:rPr>
            </w:pPr>
          </w:p>
          <w:p w:rsidR="00677965" w:rsidRPr="00276CD5" w:rsidRDefault="00677965" w:rsidP="00677965">
            <w:pPr>
              <w:spacing w:before="80" w:line="280" w:lineRule="exact"/>
              <w:ind w:right="640"/>
              <w:rPr>
                <w:rFonts w:ascii="Tahoma" w:hAnsi="Tahoma" w:cs="Tahoma"/>
                <w:b/>
                <w:bCs/>
                <w:iCs/>
                <w:color w:val="243285"/>
                <w:sz w:val="32"/>
                <w:szCs w:val="32"/>
                <w:lang w:val="en-US"/>
              </w:rPr>
            </w:pPr>
          </w:p>
          <w:p w:rsidR="00677965" w:rsidRPr="00276CD5"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proofErr w:type="spellStart"/>
            <w:r w:rsidRPr="00E406BD">
              <w:rPr>
                <w:rFonts w:ascii="Tahoma" w:hAnsi="Tahoma" w:cs="Tahoma"/>
                <w:b/>
                <w:bCs/>
                <w:color w:val="243285"/>
                <w:sz w:val="36"/>
                <w:szCs w:val="36"/>
                <w:lang w:val="fr-CH"/>
              </w:rPr>
              <w:t>Fixed</w:t>
            </w:r>
            <w:proofErr w:type="spellEnd"/>
            <w:r w:rsidRPr="00E406BD">
              <w:rPr>
                <w:rFonts w:ascii="Tahoma" w:hAnsi="Tahoma" w:cs="Tahoma"/>
                <w:b/>
                <w:bCs/>
                <w:color w:val="243285"/>
                <w:sz w:val="36"/>
                <w:szCs w:val="36"/>
                <w:lang w:val="fr-CH"/>
              </w:rPr>
              <w:t xml:space="preserve">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1A068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1A068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proofErr w:type="spellStart"/>
            <w:r w:rsidRPr="007D224F">
              <w:rPr>
                <w:rFonts w:ascii="Times New Roman Bold" w:hAnsi="Times New Roman Bold" w:cs="Times New Roman Bold"/>
                <w:color w:val="000080"/>
                <w:sz w:val="20"/>
                <w:lang w:val="fr-CH"/>
              </w:rPr>
              <w:t>Fixed</w:t>
            </w:r>
            <w:proofErr w:type="spellEnd"/>
            <w:r w:rsidRPr="007D224F">
              <w:rPr>
                <w:rFonts w:ascii="Times New Roman Bold" w:hAnsi="Times New Roman Bold" w:cs="Times New Roman Bold"/>
                <w:color w:val="000080"/>
                <w:sz w:val="20"/>
                <w:lang w:val="fr-CH"/>
              </w:rPr>
              <w:t xml:space="preserve">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1A068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1A068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1A068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86207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86207B">
        <w:rPr>
          <w:sz w:val="20"/>
          <w:lang w:val="en-US"/>
        </w:rPr>
        <w:t>2</w:t>
      </w:r>
    </w:p>
    <w:p w:rsidR="00470E28" w:rsidRDefault="00470E28" w:rsidP="00906589">
      <w:pPr>
        <w:jc w:val="center"/>
        <w:rPr>
          <w:sz w:val="22"/>
          <w:lang w:val="en-US"/>
        </w:rPr>
      </w:pPr>
    </w:p>
    <w:p w:rsidR="00586EF8" w:rsidRPr="00470E28" w:rsidRDefault="00586EF8" w:rsidP="008620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86207B">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276CD5" w:rsidP="00905792">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F</w:t>
      </w:r>
      <w:r w:rsidRPr="00BF487A">
        <w:rPr>
          <w:rStyle w:val="href"/>
          <w:lang w:val="en-US"/>
        </w:rPr>
        <w:t>.</w:t>
      </w:r>
      <w:r w:rsidR="00905792">
        <w:rPr>
          <w:rStyle w:val="href"/>
          <w:lang w:val="en-US"/>
        </w:rPr>
        <w:t>2011</w:t>
      </w:r>
      <w:r>
        <w:rPr>
          <w:rStyle w:val="FootnoteReference"/>
          <w:lang w:val="en-US"/>
        </w:rPr>
        <w:footnoteReference w:customMarkFollows="1" w:id="1"/>
        <w:t>*</w:t>
      </w:r>
    </w:p>
    <w:p w:rsidR="00276CD5" w:rsidRPr="00AC1665" w:rsidRDefault="00AC1665" w:rsidP="00AC1665">
      <w:pPr>
        <w:pStyle w:val="Rectitle"/>
        <w:rPr>
          <w:lang w:val="en-US"/>
        </w:rPr>
      </w:pPr>
      <w:r w:rsidRPr="00AC1665">
        <w:rPr>
          <w:lang w:val="en-US"/>
        </w:rPr>
        <w:t>Evaluation of interference from high-altitude platform (HAPS) gateway links (HAPS-to-ground direction) in the fixed service to conventional fixed</w:t>
      </w:r>
      <w:r>
        <w:rPr>
          <w:lang w:val="en-US"/>
        </w:rPr>
        <w:br/>
      </w:r>
      <w:r w:rsidRPr="00AC1665">
        <w:rPr>
          <w:lang w:val="en-US"/>
        </w:rPr>
        <w:t>wireless systems in the range 5 850-7 075 MHz</w:t>
      </w:r>
    </w:p>
    <w:p w:rsidR="00CE4640" w:rsidRDefault="00CE4640" w:rsidP="00276CD5">
      <w:pPr>
        <w:pStyle w:val="Recdate"/>
        <w:rPr>
          <w:lang w:val="en-US"/>
        </w:rPr>
      </w:pPr>
    </w:p>
    <w:p w:rsidR="00276CD5" w:rsidRDefault="00CE4640" w:rsidP="00AC1665">
      <w:pPr>
        <w:pStyle w:val="Recdate"/>
        <w:rPr>
          <w:lang w:val="en-US"/>
        </w:rPr>
      </w:pPr>
      <w:r>
        <w:rPr>
          <w:lang w:val="en-US"/>
        </w:rPr>
        <w:t>(201</w:t>
      </w:r>
      <w:r w:rsidR="00AC1665">
        <w:rPr>
          <w:lang w:val="en-US"/>
        </w:rPr>
        <w:t>2</w:t>
      </w:r>
      <w:r>
        <w:rPr>
          <w:lang w:val="en-US"/>
        </w:rPr>
        <w:t>)</w:t>
      </w:r>
    </w:p>
    <w:p w:rsidR="00276CD5" w:rsidRPr="005C78FA" w:rsidRDefault="00276CD5" w:rsidP="00CE4640">
      <w:pPr>
        <w:pStyle w:val="HeadingSum"/>
        <w:rPr>
          <w:sz w:val="24"/>
          <w:lang w:val="en-US"/>
        </w:rPr>
      </w:pPr>
      <w:r w:rsidRPr="005C78FA">
        <w:rPr>
          <w:sz w:val="24"/>
          <w:lang w:val="en-US"/>
        </w:rPr>
        <w:t>Scope</w:t>
      </w:r>
    </w:p>
    <w:p w:rsidR="00276CD5" w:rsidRPr="00CE4640" w:rsidRDefault="007A6E0B" w:rsidP="007A6E0B">
      <w:pPr>
        <w:pStyle w:val="Summary"/>
        <w:rPr>
          <w:sz w:val="24"/>
          <w:lang w:val="en-US"/>
        </w:rPr>
      </w:pPr>
      <w:r w:rsidRPr="007A6E0B">
        <w:rPr>
          <w:sz w:val="24"/>
          <w:lang w:val="en-US"/>
        </w:rPr>
        <w:t>This Recommendation provides a method for the evaluation of interference between fixed service (FS) systems using high-altitude platform stations (HAPS) gateway links (HAPS-to-ground) and conventional fixed wireless systems in the range 5 850-7 075 MHz in response to the technical study invited by Resolution 734 (Rev.WRC-07). The method is used to determine areas where specific values of I/N would be exceeded in an FS receiver. Results include plots and calculations of the areas for various specified I/N values.</w:t>
      </w:r>
    </w:p>
    <w:p w:rsidR="00276CD5" w:rsidRPr="00276CD5" w:rsidRDefault="00276CD5" w:rsidP="00276CD5">
      <w:pPr>
        <w:pStyle w:val="Normalaftertitle"/>
        <w:rPr>
          <w:lang w:val="en-US"/>
        </w:rPr>
      </w:pPr>
      <w:r w:rsidRPr="00276CD5">
        <w:rPr>
          <w:lang w:val="en-US"/>
        </w:rPr>
        <w:t xml:space="preserve">The ITU </w:t>
      </w:r>
      <w:proofErr w:type="spellStart"/>
      <w:r w:rsidRPr="00276CD5">
        <w:rPr>
          <w:lang w:val="en-US"/>
        </w:rPr>
        <w:t>Radiocommunication</w:t>
      </w:r>
      <w:proofErr w:type="spellEnd"/>
      <w:r w:rsidRPr="00276CD5">
        <w:rPr>
          <w:lang w:val="en-US"/>
        </w:rPr>
        <w:t xml:space="preserve"> Assembly,</w:t>
      </w:r>
    </w:p>
    <w:p w:rsidR="0067406C" w:rsidRPr="0067406C" w:rsidRDefault="0067406C" w:rsidP="0067406C">
      <w:pPr>
        <w:pStyle w:val="Call"/>
        <w:rPr>
          <w:lang w:val="en-US"/>
        </w:rPr>
      </w:pPr>
      <w:proofErr w:type="gramStart"/>
      <w:r w:rsidRPr="0067406C">
        <w:rPr>
          <w:lang w:val="en-US"/>
        </w:rPr>
        <w:t>considering</w:t>
      </w:r>
      <w:proofErr w:type="gramEnd"/>
    </w:p>
    <w:p w:rsidR="0067406C" w:rsidRPr="0067406C" w:rsidRDefault="0067406C" w:rsidP="0067406C">
      <w:pPr>
        <w:rPr>
          <w:lang w:val="en-US"/>
        </w:rPr>
      </w:pPr>
      <w:r w:rsidRPr="0067406C">
        <w:rPr>
          <w:i/>
          <w:iCs/>
          <w:lang w:val="en-US"/>
        </w:rPr>
        <w:t>a)</w:t>
      </w:r>
      <w:r w:rsidRPr="0067406C">
        <w:rPr>
          <w:lang w:val="en-US"/>
        </w:rPr>
        <w:tab/>
      </w:r>
      <w:proofErr w:type="gramStart"/>
      <w:r w:rsidRPr="0067406C">
        <w:rPr>
          <w:lang w:val="en-US"/>
        </w:rPr>
        <w:t>that</w:t>
      </w:r>
      <w:proofErr w:type="gramEnd"/>
      <w:r w:rsidRPr="0067406C">
        <w:rPr>
          <w:lang w:val="en-US"/>
        </w:rPr>
        <w:t xml:space="preserve"> new technology utilizing high-altitude platform stations (HAPS) in the stratosphere </w:t>
      </w:r>
      <w:r w:rsidRPr="0067406C">
        <w:rPr>
          <w:lang w:val="en-US" w:eastAsia="ko-KR"/>
        </w:rPr>
        <w:t>has been</w:t>
      </w:r>
      <w:r w:rsidRPr="0067406C">
        <w:rPr>
          <w:lang w:val="en-US"/>
        </w:rPr>
        <w:t xml:space="preserve"> developed</w:t>
      </w:r>
      <w:r w:rsidRPr="0067406C">
        <w:rPr>
          <w:lang w:val="en-US" w:eastAsia="ko-KR"/>
        </w:rPr>
        <w:t xml:space="preserve"> to provide high-capacity services</w:t>
      </w:r>
      <w:r w:rsidRPr="0067406C">
        <w:rPr>
          <w:lang w:val="en-US"/>
        </w:rPr>
        <w:t>;</w:t>
      </w:r>
    </w:p>
    <w:p w:rsidR="0067406C" w:rsidRPr="0067406C" w:rsidRDefault="0067406C" w:rsidP="0067406C">
      <w:pPr>
        <w:rPr>
          <w:lang w:val="en-US" w:eastAsia="ko-KR"/>
        </w:rPr>
      </w:pPr>
      <w:r w:rsidRPr="0067406C">
        <w:rPr>
          <w:i/>
          <w:iCs/>
          <w:lang w:val="en-US" w:eastAsia="ko-KR"/>
        </w:rPr>
        <w:t>b)</w:t>
      </w:r>
      <w:r w:rsidRPr="0067406C">
        <w:rPr>
          <w:lang w:val="en-US" w:eastAsia="ko-KR"/>
        </w:rPr>
        <w:tab/>
      </w:r>
      <w:proofErr w:type="gramStart"/>
      <w:r w:rsidRPr="0067406C">
        <w:rPr>
          <w:lang w:val="en-US" w:eastAsia="ko-KR"/>
        </w:rPr>
        <w:t>that</w:t>
      </w:r>
      <w:proofErr w:type="gramEnd"/>
      <w:r w:rsidRPr="0067406C">
        <w:rPr>
          <w:lang w:val="en-US" w:eastAsia="ko-KR"/>
        </w:rPr>
        <w:t xml:space="preserve"> some administrations intend to operate the systems using HAPS in the bands allocated for such use by the Table of Frequency Allocations or by footnotes for the fixed service;</w:t>
      </w:r>
    </w:p>
    <w:p w:rsidR="0067406C" w:rsidRPr="0067406C" w:rsidRDefault="0067406C" w:rsidP="0067406C">
      <w:pPr>
        <w:rPr>
          <w:lang w:val="en-US" w:eastAsia="ko-KR"/>
        </w:rPr>
      </w:pPr>
      <w:r w:rsidRPr="0067406C">
        <w:rPr>
          <w:i/>
          <w:iCs/>
          <w:lang w:val="en-US" w:eastAsia="ko-KR"/>
        </w:rPr>
        <w:t>c)</w:t>
      </w:r>
      <w:r w:rsidRPr="0067406C">
        <w:rPr>
          <w:lang w:val="en-US" w:eastAsia="ko-KR"/>
        </w:rPr>
        <w:tab/>
        <w:t>that in addition to such service links, there is a requirement for gateway links which can connect the service links to the public switched telephone network (PSTN), broadband data networks, cellular telephone systems and sound and television broadcasting providers;</w:t>
      </w:r>
    </w:p>
    <w:p w:rsidR="0067406C" w:rsidRPr="0067406C" w:rsidRDefault="0067406C" w:rsidP="0067406C">
      <w:pPr>
        <w:rPr>
          <w:lang w:val="en-US"/>
        </w:rPr>
      </w:pPr>
      <w:r w:rsidRPr="0067406C">
        <w:rPr>
          <w:i/>
          <w:iCs/>
          <w:lang w:val="en-US" w:eastAsia="ko-KR"/>
        </w:rPr>
        <w:t>d)</w:t>
      </w:r>
      <w:r w:rsidRPr="0067406C">
        <w:rPr>
          <w:lang w:val="en-US" w:eastAsia="ko-KR"/>
        </w:rPr>
        <w:tab/>
        <w:t>that WRC-07 adopted Resolution 734 (Rev.</w:t>
      </w:r>
      <w:r w:rsidRPr="0067406C">
        <w:rPr>
          <w:lang w:val="en-US"/>
        </w:rPr>
        <w:t>WRC-0</w:t>
      </w:r>
      <w:r w:rsidRPr="0067406C">
        <w:rPr>
          <w:lang w:val="en-US" w:eastAsia="ko-KR"/>
        </w:rPr>
        <w:t xml:space="preserve">7) requesting ITU-R sharing studies </w:t>
      </w:r>
      <w:r w:rsidRPr="0067406C">
        <w:rPr>
          <w:lang w:val="en-US"/>
        </w:rPr>
        <w:t>with a view to identifying two channels of 80 MHz each for gateway links for HAPS in the range from 5 850 to 7 075 MHz, in bands already allocated to the fixed service, while ensuring the protection of existing services;</w:t>
      </w:r>
    </w:p>
    <w:p w:rsidR="0067406C" w:rsidRPr="0067406C" w:rsidRDefault="0067406C" w:rsidP="0067406C">
      <w:pPr>
        <w:rPr>
          <w:lang w:val="en-US"/>
        </w:rPr>
      </w:pPr>
      <w:r w:rsidRPr="0067406C">
        <w:rPr>
          <w:i/>
          <w:iCs/>
          <w:lang w:val="en-US"/>
        </w:rPr>
        <w:t>e)</w:t>
      </w:r>
      <w:r w:rsidRPr="0067406C">
        <w:rPr>
          <w:lang w:val="en-US"/>
        </w:rPr>
        <w:tab/>
      </w:r>
      <w:proofErr w:type="gramStart"/>
      <w:r w:rsidRPr="0067406C">
        <w:rPr>
          <w:lang w:val="en-US"/>
        </w:rPr>
        <w:t>that</w:t>
      </w:r>
      <w:proofErr w:type="gramEnd"/>
      <w:r w:rsidRPr="0067406C">
        <w:rPr>
          <w:lang w:val="en-US"/>
        </w:rPr>
        <w:t xml:space="preserve"> large portions of this band are heavily used by existing services,</w:t>
      </w:r>
    </w:p>
    <w:p w:rsidR="0067406C" w:rsidRPr="0067406C" w:rsidRDefault="0067406C" w:rsidP="0067406C">
      <w:pPr>
        <w:pStyle w:val="Call"/>
        <w:rPr>
          <w:lang w:val="en-US"/>
        </w:rPr>
      </w:pPr>
      <w:proofErr w:type="gramStart"/>
      <w:r w:rsidRPr="0067406C">
        <w:rPr>
          <w:lang w:val="en-US"/>
        </w:rPr>
        <w:t>recommends</w:t>
      </w:r>
      <w:proofErr w:type="gramEnd"/>
    </w:p>
    <w:p w:rsidR="0067406C" w:rsidRPr="0067406C" w:rsidRDefault="0067406C" w:rsidP="0067406C">
      <w:pPr>
        <w:rPr>
          <w:lang w:val="en-US" w:eastAsia="ko-KR"/>
        </w:rPr>
      </w:pPr>
      <w:r w:rsidRPr="0067406C">
        <w:rPr>
          <w:lang w:val="en-US"/>
        </w:rPr>
        <w:t>that</w:t>
      </w:r>
      <w:r w:rsidRPr="0067406C">
        <w:rPr>
          <w:rFonts w:eastAsia="Batang"/>
          <w:lang w:val="en-US" w:eastAsia="ko-KR"/>
        </w:rPr>
        <w:t xml:space="preserve">, in response to the technical study stated in </w:t>
      </w:r>
      <w:r w:rsidRPr="0067406C">
        <w:rPr>
          <w:rFonts w:eastAsia="Batang"/>
          <w:i/>
          <w:lang w:val="en-US" w:eastAsia="ko-KR"/>
        </w:rPr>
        <w:t>considering </w:t>
      </w:r>
      <w:r w:rsidRPr="0067406C">
        <w:rPr>
          <w:rFonts w:eastAsia="Batang"/>
          <w:i/>
          <w:iCs/>
          <w:lang w:val="en-US" w:eastAsia="ko-KR"/>
        </w:rPr>
        <w:t>d)</w:t>
      </w:r>
      <w:r w:rsidRPr="0067406C">
        <w:rPr>
          <w:rFonts w:eastAsia="Batang"/>
          <w:lang w:val="en-US" w:eastAsia="ko-KR"/>
        </w:rPr>
        <w:t>,</w:t>
      </w:r>
      <w:r w:rsidRPr="0067406C">
        <w:rPr>
          <w:lang w:val="en-US" w:eastAsia="ko-KR"/>
        </w:rPr>
        <w:t xml:space="preserve"> to evaluate interference from HAPS gateway links </w:t>
      </w:r>
      <w:r w:rsidRPr="0067406C">
        <w:rPr>
          <w:szCs w:val="22"/>
          <w:lang w:val="en-US" w:eastAsia="ko-KR"/>
        </w:rPr>
        <w:t xml:space="preserve">(HAPS-to-ground) </w:t>
      </w:r>
      <w:r w:rsidRPr="0067406C">
        <w:rPr>
          <w:lang w:val="en-US" w:eastAsia="ko-KR"/>
        </w:rPr>
        <w:t xml:space="preserve">in the fixed service to conventional </w:t>
      </w:r>
      <w:r w:rsidRPr="0067406C">
        <w:rPr>
          <w:rFonts w:eastAsia="Batang"/>
          <w:lang w:val="en-US" w:eastAsia="ko-KR"/>
        </w:rPr>
        <w:t>fixed wireless</w:t>
      </w:r>
      <w:r w:rsidRPr="0067406C">
        <w:rPr>
          <w:lang w:val="en-US" w:eastAsia="ko-KR"/>
        </w:rPr>
        <w:t xml:space="preserve"> systems in the range 5 850-7 075 MHz the methodology described in </w:t>
      </w:r>
      <w:r w:rsidRPr="0067406C">
        <w:rPr>
          <w:lang w:val="en-US"/>
        </w:rPr>
        <w:t xml:space="preserve">Annex 1 </w:t>
      </w:r>
      <w:r w:rsidRPr="0067406C">
        <w:rPr>
          <w:lang w:val="en-US" w:eastAsia="ko-KR"/>
        </w:rPr>
        <w:t>should be used.</w:t>
      </w:r>
    </w:p>
    <w:p w:rsidR="0067406C" w:rsidRPr="0067406C" w:rsidRDefault="0067406C" w:rsidP="0067406C">
      <w:pPr>
        <w:rPr>
          <w:lang w:val="en-US"/>
        </w:rPr>
      </w:pPr>
    </w:p>
    <w:p w:rsidR="0067406C" w:rsidRDefault="0067406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67406C" w:rsidRPr="00742ACF" w:rsidRDefault="0067406C" w:rsidP="0067406C">
      <w:pPr>
        <w:pStyle w:val="AnnexNo"/>
        <w:keepNext w:val="0"/>
        <w:keepLines w:val="0"/>
        <w:rPr>
          <w:b/>
          <w:bCs/>
        </w:rPr>
      </w:pPr>
      <w:r w:rsidRPr="00742ACF">
        <w:rPr>
          <w:b/>
          <w:bCs/>
        </w:rPr>
        <w:lastRenderedPageBreak/>
        <w:t>A</w:t>
      </w:r>
      <w:r w:rsidR="00742ACF" w:rsidRPr="00742ACF">
        <w:rPr>
          <w:b/>
          <w:bCs/>
          <w:caps w:val="0"/>
        </w:rPr>
        <w:t>nnex</w:t>
      </w:r>
      <w:r w:rsidRPr="00742ACF">
        <w:rPr>
          <w:b/>
          <w:bCs/>
        </w:rPr>
        <w:t xml:space="preserve"> 1</w:t>
      </w:r>
    </w:p>
    <w:p w:rsidR="0067406C" w:rsidRPr="00540956" w:rsidRDefault="0067406C" w:rsidP="0067406C">
      <w:pPr>
        <w:pStyle w:val="Annextitle"/>
        <w:keepNext w:val="0"/>
        <w:keepLines w:val="0"/>
      </w:pPr>
      <w:r w:rsidRPr="00540956">
        <w:t xml:space="preserve">Evaluation of interference from high-altitude platform gateway links </w:t>
      </w:r>
      <w:r w:rsidRPr="00540956">
        <w:br/>
      </w:r>
      <w:r w:rsidRPr="00540956">
        <w:rPr>
          <w:szCs w:val="22"/>
          <w:lang w:eastAsia="ko-KR"/>
        </w:rPr>
        <w:t xml:space="preserve">(HAPS-to-ground direction) </w:t>
      </w:r>
      <w:r w:rsidRPr="00540956">
        <w:t xml:space="preserve">in the fixed service to conventional </w:t>
      </w:r>
      <w:r w:rsidRPr="00540956">
        <w:br/>
        <w:t>fixed wireless systems in the range 5 850-7 075 MHz</w:t>
      </w:r>
    </w:p>
    <w:p w:rsidR="0067406C" w:rsidRPr="0067406C" w:rsidRDefault="0067406C" w:rsidP="0067406C">
      <w:pPr>
        <w:pStyle w:val="Heading1"/>
        <w:keepNext w:val="0"/>
        <w:keepLines w:val="0"/>
        <w:rPr>
          <w:lang w:val="en-US"/>
        </w:rPr>
      </w:pPr>
      <w:r w:rsidRPr="0067406C">
        <w:rPr>
          <w:lang w:val="en-US"/>
        </w:rPr>
        <w:t>1</w:t>
      </w:r>
      <w:r w:rsidRPr="0067406C">
        <w:rPr>
          <w:lang w:val="en-US"/>
        </w:rPr>
        <w:tab/>
        <w:t>Introduction</w:t>
      </w:r>
    </w:p>
    <w:p w:rsidR="0067406C" w:rsidRPr="0067406C" w:rsidRDefault="0067406C" w:rsidP="0067406C">
      <w:pPr>
        <w:rPr>
          <w:lang w:val="en-US"/>
        </w:rPr>
      </w:pPr>
      <w:r w:rsidRPr="0067406C">
        <w:rPr>
          <w:lang w:val="en-US"/>
        </w:rPr>
        <w:t xml:space="preserve">This Annex presents a methodology for determining the ratio of interference power to noise power at the input of a point-to-point receiver in the fixed service due to operation of HAPS gateway downlinks. This is one of the interference cases that should be considered under WRC-12 Agenda item 1.20. The parameters and models used in the analysis are described in Section 2; the possible </w:t>
      </w:r>
      <w:r w:rsidRPr="0067406C">
        <w:rPr>
          <w:i/>
          <w:lang w:val="en-US"/>
        </w:rPr>
        <w:t>I</w:t>
      </w:r>
      <w:r w:rsidRPr="0067406C">
        <w:rPr>
          <w:lang w:val="en-US"/>
        </w:rPr>
        <w:t>/</w:t>
      </w:r>
      <w:r w:rsidRPr="0067406C">
        <w:rPr>
          <w:i/>
          <w:lang w:val="en-US"/>
        </w:rPr>
        <w:t>N</w:t>
      </w:r>
      <w:r w:rsidRPr="0067406C">
        <w:rPr>
          <w:lang w:val="en-US"/>
        </w:rPr>
        <w:t xml:space="preserve"> criteria that might be applied are described in Section 3; the methodology is described, applied and the results obtained with it are presented in Section 4 for the case where the HAPS platform is transmitting to only one gateway station. In Section 5, consideration is given to the aggregate interference when the HAPS platform is transmitting to multiple gateway ground stations in a symmetrical configuration. In Section 6, considerations are given to the effect of other parameters on the results obtained. The focus of the studies in this document is on the band 5 925</w:t>
      </w:r>
      <w:r w:rsidRPr="0067406C">
        <w:rPr>
          <w:lang w:val="en-US"/>
        </w:rPr>
        <w:noBreakHyphen/>
        <w:t xml:space="preserve">6 875 MHz, because this band is heavily used by the FS. </w:t>
      </w:r>
    </w:p>
    <w:p w:rsidR="0067406C" w:rsidRPr="0067406C" w:rsidRDefault="0067406C" w:rsidP="0067406C">
      <w:pPr>
        <w:pStyle w:val="Heading1"/>
        <w:keepNext w:val="0"/>
        <w:keepLines w:val="0"/>
        <w:rPr>
          <w:lang w:val="en-US"/>
        </w:rPr>
      </w:pPr>
      <w:r w:rsidRPr="0067406C">
        <w:rPr>
          <w:lang w:val="en-US"/>
        </w:rPr>
        <w:t>2</w:t>
      </w:r>
      <w:r w:rsidRPr="0067406C">
        <w:rPr>
          <w:lang w:val="en-US"/>
        </w:rPr>
        <w:tab/>
        <w:t>System description and parameters</w:t>
      </w:r>
    </w:p>
    <w:p w:rsidR="0067406C" w:rsidRPr="0067406C" w:rsidRDefault="0067406C" w:rsidP="0067406C">
      <w:pPr>
        <w:rPr>
          <w:lang w:val="en-US"/>
        </w:rPr>
      </w:pPr>
      <w:r w:rsidRPr="0067406C">
        <w:rPr>
          <w:lang w:val="en-US"/>
        </w:rPr>
        <w:t>The HAPS system under consideration in this study provides communication to five gateway stations. Figure 1, which is taken from Recommendation ITU-R F.1891, shows the geometric configuration of the system. The characteristics of the signals transmitted by the HAPS platform transmitter are the ones given in Recommendation ITU-R F.1891. They are summarized in Table 1.</w:t>
      </w:r>
    </w:p>
    <w:p w:rsidR="0067406C" w:rsidRPr="0067406C" w:rsidRDefault="0067406C" w:rsidP="0067406C">
      <w:pPr>
        <w:pStyle w:val="FigureNo"/>
        <w:rPr>
          <w:lang w:val="en-US"/>
        </w:rPr>
      </w:pPr>
      <w:r w:rsidRPr="0067406C">
        <w:rPr>
          <w:lang w:val="en-US"/>
        </w:rPr>
        <w:t>FIGURE 1</w:t>
      </w:r>
    </w:p>
    <w:p w:rsidR="0067406C" w:rsidRPr="0067406C" w:rsidRDefault="0067406C" w:rsidP="0067406C">
      <w:pPr>
        <w:pStyle w:val="Figuretitle"/>
        <w:rPr>
          <w:lang w:val="en-US" w:eastAsia="ko-KR"/>
        </w:rPr>
      </w:pPr>
      <w:r w:rsidRPr="0067406C">
        <w:rPr>
          <w:lang w:val="en-US"/>
        </w:rPr>
        <w:t>Example</w:t>
      </w:r>
      <w:r w:rsidRPr="0067406C">
        <w:rPr>
          <w:lang w:val="en-US" w:eastAsia="ko-KR"/>
        </w:rPr>
        <w:t xml:space="preserve"> of HAPS gateway station configuration and</w:t>
      </w:r>
      <w:r w:rsidRPr="0067406C">
        <w:rPr>
          <w:lang w:val="en-US" w:eastAsia="ko-KR"/>
        </w:rPr>
        <w:br/>
        <w:t>internal HAPS network interference</w:t>
      </w:r>
    </w:p>
    <w:p w:rsidR="0067406C" w:rsidRDefault="0067406C" w:rsidP="0067406C">
      <w:pPr>
        <w:jc w:val="center"/>
        <w:rPr>
          <w:noProof/>
          <w:lang w:val="en-US" w:eastAsia="zh-CN"/>
        </w:rPr>
      </w:pPr>
      <w:r>
        <w:object w:dxaOrig="7016" w:dyaOrig="5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270.75pt" o:ole="" o:allowoverlap="f">
            <v:imagedata r:id="rId15" o:title=""/>
          </v:shape>
          <o:OLEObject Type="Embed" ProgID="CorelDRAW.Graphic.14" ShapeID="_x0000_i1025" DrawAspect="Content" ObjectID="_1389612263" r:id="rId16"/>
        </w:object>
      </w:r>
    </w:p>
    <w:p w:rsidR="0067406C" w:rsidRPr="0067406C" w:rsidRDefault="0067406C" w:rsidP="0067406C">
      <w:pPr>
        <w:pStyle w:val="TableNo"/>
        <w:rPr>
          <w:lang w:val="en-US"/>
        </w:rPr>
      </w:pPr>
      <w:r w:rsidRPr="0067406C">
        <w:rPr>
          <w:lang w:val="en-US"/>
        </w:rPr>
        <w:lastRenderedPageBreak/>
        <w:t>TABLE 1</w:t>
      </w:r>
    </w:p>
    <w:p w:rsidR="0067406C" w:rsidRPr="0067406C" w:rsidRDefault="0067406C" w:rsidP="0067406C">
      <w:pPr>
        <w:pStyle w:val="Tabletitle"/>
        <w:rPr>
          <w:rFonts w:eastAsia="Malgun Gothic"/>
          <w:lang w:val="en-US" w:eastAsia="ko-KR"/>
        </w:rPr>
      </w:pPr>
      <w:r w:rsidRPr="0067406C">
        <w:rPr>
          <w:lang w:val="en-US"/>
        </w:rPr>
        <w:t>Characterization of the HAPS platform transmitter</w: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1440"/>
        <w:gridCol w:w="1872"/>
      </w:tblGrid>
      <w:tr w:rsidR="0067406C" w:rsidRPr="00540956" w:rsidTr="007A1FA1">
        <w:trPr>
          <w:jc w:val="center"/>
        </w:trPr>
        <w:tc>
          <w:tcPr>
            <w:tcW w:w="4032" w:type="dxa"/>
          </w:tcPr>
          <w:p w:rsidR="0067406C" w:rsidRPr="00540956" w:rsidRDefault="0067406C" w:rsidP="007A1FA1">
            <w:pPr>
              <w:pStyle w:val="Tablehead"/>
              <w:keepNext w:val="0"/>
            </w:pPr>
            <w:proofErr w:type="spellStart"/>
            <w:r w:rsidRPr="00540956">
              <w:t>Parameter</w:t>
            </w:r>
            <w:proofErr w:type="spellEnd"/>
          </w:p>
        </w:tc>
        <w:tc>
          <w:tcPr>
            <w:tcW w:w="1440" w:type="dxa"/>
          </w:tcPr>
          <w:p w:rsidR="0067406C" w:rsidRPr="00540956" w:rsidRDefault="0067406C" w:rsidP="007A1FA1">
            <w:pPr>
              <w:pStyle w:val="Tablehead"/>
              <w:keepNext w:val="0"/>
            </w:pPr>
            <w:r w:rsidRPr="00540956">
              <w:t>Symbol</w:t>
            </w:r>
          </w:p>
        </w:tc>
        <w:tc>
          <w:tcPr>
            <w:tcW w:w="1872" w:type="dxa"/>
          </w:tcPr>
          <w:p w:rsidR="0067406C" w:rsidRPr="00540956" w:rsidRDefault="0067406C" w:rsidP="007A1FA1">
            <w:pPr>
              <w:pStyle w:val="Tablehead"/>
              <w:keepNext w:val="0"/>
            </w:pPr>
            <w:r w:rsidRPr="00540956">
              <w:t>Value</w:t>
            </w:r>
          </w:p>
        </w:tc>
      </w:tr>
      <w:tr w:rsidR="0067406C" w:rsidRPr="00540956" w:rsidTr="007A1FA1">
        <w:trPr>
          <w:jc w:val="center"/>
        </w:trPr>
        <w:tc>
          <w:tcPr>
            <w:tcW w:w="4032" w:type="dxa"/>
          </w:tcPr>
          <w:p w:rsidR="0067406C" w:rsidRPr="00540956" w:rsidRDefault="0067406C" w:rsidP="007A1FA1">
            <w:pPr>
              <w:pStyle w:val="Tabletext"/>
            </w:pPr>
            <w:proofErr w:type="spellStart"/>
            <w:r w:rsidRPr="00540956">
              <w:t>Frequency</w:t>
            </w:r>
            <w:proofErr w:type="spellEnd"/>
            <w:r w:rsidRPr="00540956">
              <w:t xml:space="preserve"> (GHz)</w:t>
            </w:r>
          </w:p>
        </w:tc>
        <w:tc>
          <w:tcPr>
            <w:tcW w:w="1440" w:type="dxa"/>
          </w:tcPr>
          <w:p w:rsidR="0067406C" w:rsidRPr="00540956" w:rsidRDefault="0067406C" w:rsidP="007A1FA1">
            <w:pPr>
              <w:pStyle w:val="Tabletext"/>
              <w:jc w:val="center"/>
              <w:rPr>
                <w:i/>
                <w:vanish/>
              </w:rPr>
            </w:pPr>
            <w:proofErr w:type="spellStart"/>
            <w:r w:rsidRPr="00540956">
              <w:rPr>
                <w:i/>
                <w:vanish/>
              </w:rPr>
              <w:t>f</w:t>
            </w:r>
            <w:r w:rsidRPr="00540956">
              <w:rPr>
                <w:i/>
                <w:vanish/>
                <w:vertAlign w:val="subscript"/>
              </w:rPr>
              <w:t>GHz</w:t>
            </w:r>
            <w:proofErr w:type="spellEnd"/>
          </w:p>
        </w:tc>
        <w:tc>
          <w:tcPr>
            <w:tcW w:w="1872" w:type="dxa"/>
          </w:tcPr>
          <w:p w:rsidR="0067406C" w:rsidRPr="00540956" w:rsidRDefault="0067406C" w:rsidP="007A1FA1">
            <w:pPr>
              <w:pStyle w:val="Tabletext"/>
              <w:jc w:val="center"/>
            </w:pPr>
            <w:r w:rsidRPr="00540956">
              <w:t>6.5</w:t>
            </w:r>
          </w:p>
        </w:tc>
      </w:tr>
      <w:tr w:rsidR="0067406C" w:rsidRPr="00540956" w:rsidTr="007A1FA1">
        <w:trPr>
          <w:jc w:val="center"/>
        </w:trPr>
        <w:tc>
          <w:tcPr>
            <w:tcW w:w="4032" w:type="dxa"/>
          </w:tcPr>
          <w:p w:rsidR="0067406C" w:rsidRPr="00540956" w:rsidRDefault="0067406C" w:rsidP="007A1FA1">
            <w:pPr>
              <w:pStyle w:val="Tabletext"/>
            </w:pPr>
            <w:r w:rsidRPr="00540956">
              <w:t>Transmit power (</w:t>
            </w:r>
            <w:proofErr w:type="spellStart"/>
            <w:r w:rsidRPr="00540956">
              <w:t>dBW</w:t>
            </w:r>
            <w:proofErr w:type="spellEnd"/>
            <w:r w:rsidRPr="00540956">
              <w:t>)</w:t>
            </w:r>
          </w:p>
        </w:tc>
        <w:tc>
          <w:tcPr>
            <w:tcW w:w="1440" w:type="dxa"/>
          </w:tcPr>
          <w:p w:rsidR="0067406C" w:rsidRPr="00540956" w:rsidRDefault="0067406C" w:rsidP="007A1FA1">
            <w:pPr>
              <w:pStyle w:val="Tabletext"/>
              <w:jc w:val="center"/>
              <w:rPr>
                <w:i/>
              </w:rPr>
            </w:pPr>
          </w:p>
        </w:tc>
        <w:tc>
          <w:tcPr>
            <w:tcW w:w="1872" w:type="dxa"/>
          </w:tcPr>
          <w:p w:rsidR="0067406C" w:rsidRPr="00540956" w:rsidRDefault="0067406C" w:rsidP="007A1FA1">
            <w:pPr>
              <w:pStyle w:val="Tabletext"/>
              <w:jc w:val="center"/>
            </w:pPr>
            <w:r w:rsidRPr="00540956">
              <w:t xml:space="preserve">−22 </w:t>
            </w:r>
          </w:p>
        </w:tc>
      </w:tr>
      <w:tr w:rsidR="0067406C" w:rsidRPr="00540956" w:rsidTr="007A1FA1">
        <w:trPr>
          <w:jc w:val="center"/>
        </w:trPr>
        <w:tc>
          <w:tcPr>
            <w:tcW w:w="4032" w:type="dxa"/>
          </w:tcPr>
          <w:p w:rsidR="0067406C" w:rsidRPr="00540956" w:rsidRDefault="0067406C" w:rsidP="007A1FA1">
            <w:pPr>
              <w:pStyle w:val="Tabletext"/>
            </w:pPr>
            <w:proofErr w:type="spellStart"/>
            <w:r w:rsidRPr="00540956">
              <w:t>Bandwidth</w:t>
            </w:r>
            <w:proofErr w:type="spellEnd"/>
            <w:r w:rsidRPr="00540956">
              <w:t xml:space="preserve"> (MHz)</w:t>
            </w:r>
          </w:p>
        </w:tc>
        <w:tc>
          <w:tcPr>
            <w:tcW w:w="1440" w:type="dxa"/>
          </w:tcPr>
          <w:p w:rsidR="0067406C" w:rsidRPr="00540956" w:rsidRDefault="0067406C" w:rsidP="007A1FA1">
            <w:pPr>
              <w:pStyle w:val="Tabletext"/>
              <w:jc w:val="center"/>
              <w:rPr>
                <w:i/>
              </w:rPr>
            </w:pPr>
          </w:p>
        </w:tc>
        <w:tc>
          <w:tcPr>
            <w:tcW w:w="1872" w:type="dxa"/>
          </w:tcPr>
          <w:p w:rsidR="0067406C" w:rsidRPr="00540956" w:rsidRDefault="0067406C" w:rsidP="007A1FA1">
            <w:pPr>
              <w:pStyle w:val="Tabletext"/>
              <w:jc w:val="center"/>
            </w:pPr>
            <w:r w:rsidRPr="00540956">
              <w:t>11</w:t>
            </w:r>
          </w:p>
        </w:tc>
      </w:tr>
      <w:tr w:rsidR="0067406C" w:rsidRPr="00540956" w:rsidTr="007A1FA1">
        <w:trPr>
          <w:jc w:val="center"/>
        </w:trPr>
        <w:tc>
          <w:tcPr>
            <w:tcW w:w="4032" w:type="dxa"/>
          </w:tcPr>
          <w:p w:rsidR="0067406C" w:rsidRPr="0067406C" w:rsidRDefault="0067406C" w:rsidP="007A1FA1">
            <w:pPr>
              <w:pStyle w:val="Tabletext"/>
              <w:rPr>
                <w:lang w:val="en-US"/>
              </w:rPr>
            </w:pPr>
            <w:r w:rsidRPr="0067406C">
              <w:rPr>
                <w:lang w:val="en-US"/>
              </w:rPr>
              <w:t>Transmit power density (</w:t>
            </w:r>
            <w:proofErr w:type="spellStart"/>
            <w:r w:rsidRPr="0067406C">
              <w:rPr>
                <w:lang w:val="en-US"/>
              </w:rPr>
              <w:t>dBW</w:t>
            </w:r>
            <w:proofErr w:type="spellEnd"/>
            <w:r w:rsidRPr="0067406C">
              <w:rPr>
                <w:lang w:val="en-US"/>
              </w:rPr>
              <w:t>/MHz)</w:t>
            </w:r>
          </w:p>
        </w:tc>
        <w:tc>
          <w:tcPr>
            <w:tcW w:w="1440" w:type="dxa"/>
          </w:tcPr>
          <w:p w:rsidR="0067406C" w:rsidRPr="00540956" w:rsidRDefault="0067406C" w:rsidP="007A1FA1">
            <w:pPr>
              <w:pStyle w:val="Tabletext"/>
              <w:jc w:val="center"/>
              <w:rPr>
                <w:i/>
                <w:vertAlign w:val="subscript"/>
              </w:rPr>
            </w:pPr>
            <w:r w:rsidRPr="00540956">
              <w:rPr>
                <w:i/>
              </w:rPr>
              <w:t>P</w:t>
            </w:r>
            <w:r w:rsidRPr="00540956">
              <w:rPr>
                <w:i/>
                <w:vertAlign w:val="subscript"/>
              </w:rPr>
              <w:t>t</w:t>
            </w:r>
          </w:p>
        </w:tc>
        <w:tc>
          <w:tcPr>
            <w:tcW w:w="1872" w:type="dxa"/>
          </w:tcPr>
          <w:p w:rsidR="0067406C" w:rsidRPr="00540956" w:rsidRDefault="0067406C" w:rsidP="007A1FA1">
            <w:pPr>
              <w:pStyle w:val="Tabletext"/>
              <w:jc w:val="center"/>
            </w:pPr>
            <w:r w:rsidRPr="00540956">
              <w:t xml:space="preserve">−32.4 </w:t>
            </w:r>
          </w:p>
        </w:tc>
      </w:tr>
      <w:tr w:rsidR="0067406C" w:rsidRPr="00540956" w:rsidTr="007A1FA1">
        <w:trPr>
          <w:jc w:val="center"/>
        </w:trPr>
        <w:tc>
          <w:tcPr>
            <w:tcW w:w="4032" w:type="dxa"/>
          </w:tcPr>
          <w:p w:rsidR="0067406C" w:rsidRPr="00540956" w:rsidRDefault="0067406C" w:rsidP="007A1FA1">
            <w:pPr>
              <w:pStyle w:val="Tabletext"/>
            </w:pPr>
            <w:r w:rsidRPr="00540956">
              <w:t xml:space="preserve">Transmit feeder </w:t>
            </w:r>
            <w:proofErr w:type="spellStart"/>
            <w:r w:rsidRPr="00540956">
              <w:t>loss</w:t>
            </w:r>
            <w:proofErr w:type="spellEnd"/>
            <w:r w:rsidRPr="00540956">
              <w:t xml:space="preserve"> (dB)</w:t>
            </w:r>
          </w:p>
        </w:tc>
        <w:tc>
          <w:tcPr>
            <w:tcW w:w="1440" w:type="dxa"/>
          </w:tcPr>
          <w:p w:rsidR="0067406C" w:rsidRPr="00540956" w:rsidRDefault="0067406C" w:rsidP="007A1FA1">
            <w:pPr>
              <w:pStyle w:val="Tabletext"/>
              <w:jc w:val="center"/>
              <w:rPr>
                <w:i/>
              </w:rPr>
            </w:pPr>
          </w:p>
        </w:tc>
        <w:tc>
          <w:tcPr>
            <w:tcW w:w="1872" w:type="dxa"/>
          </w:tcPr>
          <w:p w:rsidR="0067406C" w:rsidRPr="00540956" w:rsidRDefault="0067406C" w:rsidP="007A1FA1">
            <w:pPr>
              <w:pStyle w:val="Tabletext"/>
              <w:jc w:val="center"/>
            </w:pPr>
            <w:r w:rsidRPr="00540956">
              <w:t>4.1</w:t>
            </w:r>
          </w:p>
        </w:tc>
      </w:tr>
      <w:tr w:rsidR="0067406C" w:rsidRPr="00540956" w:rsidTr="007A1FA1">
        <w:trPr>
          <w:jc w:val="center"/>
        </w:trPr>
        <w:tc>
          <w:tcPr>
            <w:tcW w:w="4032" w:type="dxa"/>
          </w:tcPr>
          <w:p w:rsidR="0067406C" w:rsidRPr="00540956" w:rsidRDefault="0067406C" w:rsidP="007A1FA1">
            <w:pPr>
              <w:pStyle w:val="Tabletext"/>
            </w:pPr>
            <w:r w:rsidRPr="00540956">
              <w:t xml:space="preserve">Maximum </w:t>
            </w:r>
            <w:proofErr w:type="spellStart"/>
            <w:r w:rsidRPr="00540956">
              <w:t>antenna</w:t>
            </w:r>
            <w:proofErr w:type="spellEnd"/>
            <w:r w:rsidRPr="00540956">
              <w:t xml:space="preserve"> gain (</w:t>
            </w:r>
            <w:proofErr w:type="spellStart"/>
            <w:r w:rsidRPr="00540956">
              <w:t>dBi</w:t>
            </w:r>
            <w:proofErr w:type="spellEnd"/>
            <w:r w:rsidRPr="00540956">
              <w:t>)</w:t>
            </w:r>
          </w:p>
        </w:tc>
        <w:tc>
          <w:tcPr>
            <w:tcW w:w="1440" w:type="dxa"/>
          </w:tcPr>
          <w:p w:rsidR="0067406C" w:rsidRPr="00540956" w:rsidRDefault="0067406C" w:rsidP="007A1FA1">
            <w:pPr>
              <w:pStyle w:val="Tabletext"/>
              <w:jc w:val="center"/>
              <w:rPr>
                <w:i/>
              </w:rPr>
            </w:pPr>
            <w:proofErr w:type="spellStart"/>
            <w:r w:rsidRPr="00540956">
              <w:rPr>
                <w:i/>
              </w:rPr>
              <w:t>G</w:t>
            </w:r>
            <w:r w:rsidRPr="00540956">
              <w:rPr>
                <w:i/>
                <w:vertAlign w:val="subscript"/>
              </w:rPr>
              <w:t>tmax</w:t>
            </w:r>
            <w:proofErr w:type="spellEnd"/>
          </w:p>
        </w:tc>
        <w:tc>
          <w:tcPr>
            <w:tcW w:w="1872" w:type="dxa"/>
          </w:tcPr>
          <w:p w:rsidR="0067406C" w:rsidRPr="00540956" w:rsidRDefault="0067406C" w:rsidP="007A1FA1">
            <w:pPr>
              <w:pStyle w:val="Tabletext"/>
              <w:jc w:val="center"/>
            </w:pPr>
            <w:r w:rsidRPr="00540956">
              <w:t>30</w:t>
            </w:r>
          </w:p>
        </w:tc>
      </w:tr>
      <w:tr w:rsidR="0067406C" w:rsidRPr="00540956" w:rsidTr="007A1FA1">
        <w:trPr>
          <w:jc w:val="center"/>
        </w:trPr>
        <w:tc>
          <w:tcPr>
            <w:tcW w:w="4032" w:type="dxa"/>
          </w:tcPr>
          <w:p w:rsidR="0067406C" w:rsidRPr="0067406C" w:rsidDel="00F551FA" w:rsidRDefault="0067406C" w:rsidP="007A1FA1">
            <w:pPr>
              <w:pStyle w:val="Tabletext"/>
              <w:rPr>
                <w:lang w:val="en-US"/>
              </w:rPr>
            </w:pPr>
            <w:r w:rsidRPr="0067406C">
              <w:rPr>
                <w:lang w:val="en-US"/>
              </w:rPr>
              <w:t xml:space="preserve">Main beam 3 dB </w:t>
            </w:r>
            <w:proofErr w:type="spellStart"/>
            <w:r w:rsidRPr="0067406C">
              <w:rPr>
                <w:lang w:val="en-US"/>
              </w:rPr>
              <w:t>beamwidth</w:t>
            </w:r>
            <w:proofErr w:type="spellEnd"/>
            <w:r w:rsidRPr="0067406C">
              <w:rPr>
                <w:lang w:val="en-US"/>
              </w:rPr>
              <w:t xml:space="preserve"> (degrees)</w:t>
            </w:r>
          </w:p>
        </w:tc>
        <w:tc>
          <w:tcPr>
            <w:tcW w:w="1440" w:type="dxa"/>
          </w:tcPr>
          <w:p w:rsidR="0067406C" w:rsidRPr="0067406C" w:rsidDel="00F551FA" w:rsidRDefault="0067406C" w:rsidP="007A1FA1">
            <w:pPr>
              <w:pStyle w:val="Tabletext"/>
              <w:jc w:val="center"/>
              <w:rPr>
                <w:i/>
                <w:lang w:val="en-US"/>
              </w:rPr>
            </w:pPr>
          </w:p>
        </w:tc>
        <w:tc>
          <w:tcPr>
            <w:tcW w:w="1872" w:type="dxa"/>
          </w:tcPr>
          <w:p w:rsidR="0067406C" w:rsidRPr="00540956" w:rsidDel="00F551FA" w:rsidRDefault="0067406C" w:rsidP="007A1FA1">
            <w:pPr>
              <w:pStyle w:val="Tabletext"/>
              <w:jc w:val="center"/>
            </w:pPr>
            <w:r w:rsidRPr="00540956">
              <w:t>5.2</w:t>
            </w:r>
          </w:p>
        </w:tc>
      </w:tr>
      <w:tr w:rsidR="0067406C" w:rsidRPr="00540956" w:rsidTr="007A1FA1">
        <w:trPr>
          <w:jc w:val="center"/>
        </w:trPr>
        <w:tc>
          <w:tcPr>
            <w:tcW w:w="4032" w:type="dxa"/>
          </w:tcPr>
          <w:p w:rsidR="0067406C" w:rsidRPr="0067406C" w:rsidRDefault="0067406C" w:rsidP="007A1FA1">
            <w:pPr>
              <w:pStyle w:val="Tabletext"/>
              <w:rPr>
                <w:lang w:val="en-US"/>
              </w:rPr>
            </w:pPr>
            <w:r w:rsidRPr="0067406C">
              <w:rPr>
                <w:lang w:val="en-US"/>
              </w:rPr>
              <w:t xml:space="preserve">Reference antenna pattern </w:t>
            </w:r>
            <w:r w:rsidRPr="00540956">
              <w:sym w:font="Symbol" w:char="F062"/>
            </w:r>
            <w:r w:rsidRPr="0067406C">
              <w:rPr>
                <w:i/>
                <w:vertAlign w:val="subscript"/>
                <w:lang w:val="en-US"/>
              </w:rPr>
              <w:t>h</w:t>
            </w:r>
            <w:r w:rsidRPr="0067406C">
              <w:rPr>
                <w:lang w:val="en-US"/>
              </w:rPr>
              <w:t xml:space="preserve"> degrees from maximum (</w:t>
            </w:r>
            <w:proofErr w:type="spellStart"/>
            <w:r w:rsidRPr="0067406C">
              <w:rPr>
                <w:lang w:val="en-US"/>
              </w:rPr>
              <w:t>dBi</w:t>
            </w:r>
            <w:proofErr w:type="spellEnd"/>
            <w:r w:rsidRPr="0067406C">
              <w:rPr>
                <w:lang w:val="en-US"/>
              </w:rPr>
              <w:t>)</w:t>
            </w:r>
          </w:p>
        </w:tc>
        <w:tc>
          <w:tcPr>
            <w:tcW w:w="1440" w:type="dxa"/>
          </w:tcPr>
          <w:p w:rsidR="0067406C" w:rsidRPr="00540956" w:rsidRDefault="0067406C" w:rsidP="007A1FA1">
            <w:pPr>
              <w:pStyle w:val="Tabletext"/>
              <w:jc w:val="center"/>
              <w:rPr>
                <w:i/>
              </w:rPr>
            </w:pPr>
            <w:proofErr w:type="spellStart"/>
            <w:r w:rsidRPr="00540956">
              <w:rPr>
                <w:i/>
              </w:rPr>
              <w:t>G</w:t>
            </w:r>
            <w:r w:rsidRPr="00540956">
              <w:rPr>
                <w:i/>
                <w:vertAlign w:val="subscript"/>
              </w:rPr>
              <w:t>h</w:t>
            </w:r>
            <w:proofErr w:type="spellEnd"/>
            <w:r w:rsidRPr="00540956">
              <w:t>(</w:t>
            </w:r>
            <w:r w:rsidRPr="00540956">
              <w:sym w:font="Symbol" w:char="F062"/>
            </w:r>
            <w:r w:rsidRPr="00540956">
              <w:rPr>
                <w:i/>
                <w:vertAlign w:val="subscript"/>
              </w:rPr>
              <w:t>h</w:t>
            </w:r>
            <w:r w:rsidRPr="00540956">
              <w:t>)</w:t>
            </w:r>
          </w:p>
        </w:tc>
        <w:tc>
          <w:tcPr>
            <w:tcW w:w="1872" w:type="dxa"/>
          </w:tcPr>
          <w:p w:rsidR="0067406C" w:rsidRPr="00540956" w:rsidRDefault="0067406C" w:rsidP="007A1FA1">
            <w:pPr>
              <w:pStyle w:val="Tabletext"/>
              <w:jc w:val="center"/>
            </w:pPr>
            <w:proofErr w:type="spellStart"/>
            <w:r w:rsidRPr="00540956">
              <w:rPr>
                <w:bCs/>
              </w:rPr>
              <w:t>Resolution</w:t>
            </w:r>
            <w:proofErr w:type="spellEnd"/>
            <w:r w:rsidRPr="00540956">
              <w:rPr>
                <w:bCs/>
              </w:rPr>
              <w:t xml:space="preserve"> 221 (Rev.WRC-07) </w:t>
            </w:r>
          </w:p>
        </w:tc>
      </w:tr>
      <w:tr w:rsidR="0067406C" w:rsidRPr="00540956" w:rsidTr="007A1FA1">
        <w:trPr>
          <w:jc w:val="center"/>
        </w:trPr>
        <w:tc>
          <w:tcPr>
            <w:tcW w:w="4032" w:type="dxa"/>
          </w:tcPr>
          <w:p w:rsidR="0067406C" w:rsidRPr="0067406C" w:rsidRDefault="0067406C" w:rsidP="007A1FA1">
            <w:pPr>
              <w:pStyle w:val="Tabletext"/>
              <w:rPr>
                <w:lang w:val="en-US"/>
              </w:rPr>
            </w:pPr>
            <w:r w:rsidRPr="0067406C">
              <w:rPr>
                <w:lang w:val="en-US"/>
              </w:rPr>
              <w:t>Height of HAPS platform (km)</w:t>
            </w:r>
          </w:p>
        </w:tc>
        <w:tc>
          <w:tcPr>
            <w:tcW w:w="1440" w:type="dxa"/>
          </w:tcPr>
          <w:p w:rsidR="0067406C" w:rsidRPr="00540956" w:rsidRDefault="0067406C" w:rsidP="007A1FA1">
            <w:pPr>
              <w:pStyle w:val="Tabletext"/>
              <w:jc w:val="center"/>
              <w:rPr>
                <w:i/>
              </w:rPr>
            </w:pPr>
            <w:r w:rsidRPr="00540956">
              <w:rPr>
                <w:i/>
              </w:rPr>
              <w:t>A</w:t>
            </w:r>
            <w:r w:rsidRPr="00540956">
              <w:rPr>
                <w:i/>
                <w:vertAlign w:val="subscript"/>
              </w:rPr>
              <w:t>h</w:t>
            </w:r>
          </w:p>
        </w:tc>
        <w:tc>
          <w:tcPr>
            <w:tcW w:w="1872" w:type="dxa"/>
          </w:tcPr>
          <w:p w:rsidR="0067406C" w:rsidRPr="00540956" w:rsidRDefault="0067406C" w:rsidP="007A1FA1">
            <w:pPr>
              <w:pStyle w:val="Tabletext"/>
              <w:jc w:val="center"/>
            </w:pPr>
            <w:r w:rsidRPr="00540956">
              <w:t>21.0</w:t>
            </w:r>
          </w:p>
        </w:tc>
      </w:tr>
    </w:tbl>
    <w:p w:rsidR="0067406C" w:rsidRPr="00540956" w:rsidRDefault="0067406C" w:rsidP="0067406C">
      <w:pPr>
        <w:spacing w:before="0"/>
        <w:rPr>
          <w:rFonts w:eastAsia="Malgun Gothic"/>
          <w:lang w:eastAsia="ko-KR"/>
        </w:rPr>
      </w:pPr>
    </w:p>
    <w:p w:rsidR="0067406C" w:rsidRPr="0067406C" w:rsidRDefault="0067406C" w:rsidP="0067406C">
      <w:pPr>
        <w:rPr>
          <w:lang w:val="en-US"/>
        </w:rPr>
      </w:pPr>
      <w:r w:rsidRPr="0067406C">
        <w:rPr>
          <w:lang w:val="en-US"/>
        </w:rPr>
        <w:t>The following HAPS antenna is considered in these analyses:</w:t>
      </w:r>
    </w:p>
    <w:p w:rsidR="0067406C" w:rsidRPr="0067406C" w:rsidRDefault="0067406C" w:rsidP="0067406C">
      <w:pPr>
        <w:rPr>
          <w:lang w:val="en-US"/>
        </w:rPr>
      </w:pPr>
      <w:r w:rsidRPr="0067406C">
        <w:rPr>
          <w:bCs/>
          <w:lang w:val="en-US"/>
        </w:rPr>
        <w:t xml:space="preserve">Resolution 221 (Rev.WRC-07) array </w:t>
      </w:r>
      <w:proofErr w:type="gramStart"/>
      <w:r w:rsidRPr="0067406C">
        <w:rPr>
          <w:bCs/>
          <w:lang w:val="en-US"/>
        </w:rPr>
        <w:t>antenna</w:t>
      </w:r>
      <w:proofErr w:type="gramEnd"/>
      <w:r w:rsidRPr="0067406C">
        <w:rPr>
          <w:bCs/>
          <w:lang w:val="en-US"/>
        </w:rPr>
        <w:t xml:space="preserve">: This is the antenna pattern that appears in Resolution 221 (Rev.WRC-07). It has </w:t>
      </w:r>
      <w:r w:rsidRPr="0067406C">
        <w:rPr>
          <w:lang w:val="en-US"/>
        </w:rPr>
        <w:t>a near side-lobe level of 25 dB below the main-beam gain of 30 </w:t>
      </w:r>
      <w:proofErr w:type="spellStart"/>
      <w:r w:rsidRPr="0067406C">
        <w:rPr>
          <w:lang w:val="en-US"/>
        </w:rPr>
        <w:t>dBi</w:t>
      </w:r>
      <w:proofErr w:type="spellEnd"/>
      <w:r w:rsidRPr="0067406C">
        <w:rPr>
          <w:lang w:val="en-US"/>
        </w:rPr>
        <w:t>. The gain for angles more than 63° from the main-beam axis is −43 </w:t>
      </w:r>
      <w:proofErr w:type="spellStart"/>
      <w:r w:rsidRPr="0067406C">
        <w:rPr>
          <w:lang w:val="en-US"/>
        </w:rPr>
        <w:t>dBi</w:t>
      </w:r>
      <w:proofErr w:type="spellEnd"/>
      <w:r w:rsidRPr="0067406C">
        <w:rPr>
          <w:lang w:val="en-US"/>
        </w:rPr>
        <w:t xml:space="preserve"> as shown in Fig. 2. No working model of an antenna conforming to this pattern has been manufactured or demonstrated.</w:t>
      </w:r>
    </w:p>
    <w:p w:rsidR="0067406C" w:rsidRPr="0067406C" w:rsidRDefault="0067406C" w:rsidP="0067406C">
      <w:pPr>
        <w:pStyle w:val="FigureNo"/>
        <w:rPr>
          <w:lang w:val="en-US"/>
        </w:rPr>
      </w:pPr>
      <w:r w:rsidRPr="0067406C">
        <w:rPr>
          <w:lang w:val="en-US"/>
        </w:rPr>
        <w:t>Figure 2</w:t>
      </w:r>
    </w:p>
    <w:p w:rsidR="0067406C" w:rsidRPr="0067406C" w:rsidRDefault="0067406C" w:rsidP="0067406C">
      <w:pPr>
        <w:pStyle w:val="Figuretitle"/>
        <w:rPr>
          <w:lang w:val="en-US"/>
        </w:rPr>
      </w:pPr>
      <w:r w:rsidRPr="0067406C">
        <w:rPr>
          <w:lang w:val="en-US"/>
        </w:rPr>
        <w:t>Gain pattern for Resolution 221, antenna having a maximum gain of 30 </w:t>
      </w:r>
      <w:proofErr w:type="spellStart"/>
      <w:r w:rsidRPr="0067406C">
        <w:rPr>
          <w:lang w:val="en-US"/>
        </w:rPr>
        <w:t>dBi</w:t>
      </w:r>
      <w:proofErr w:type="spellEnd"/>
    </w:p>
    <w:p w:rsidR="0067406C" w:rsidRDefault="00207ABA" w:rsidP="0067406C">
      <w:pPr>
        <w:jc w:val="center"/>
        <w:rPr>
          <w:noProof/>
          <w:lang w:val="en-US" w:eastAsia="zh-CN"/>
        </w:rPr>
      </w:pPr>
      <w:r>
        <w:object w:dxaOrig="7809" w:dyaOrig="6845">
          <v:shape id="_x0000_i1026" type="#_x0000_t75" style="width:378pt;height:316.5pt" o:ole="" o:allowoverlap="f">
            <v:imagedata r:id="rId17" o:title=""/>
          </v:shape>
          <o:OLEObject Type="Embed" ProgID="CorelDRAW.Graphic.14" ShapeID="_x0000_i1026" DrawAspect="Content" ObjectID="_1389612264" r:id="rId18"/>
        </w:object>
      </w:r>
    </w:p>
    <w:p w:rsidR="0067406C" w:rsidRDefault="0067406C" w:rsidP="0067406C">
      <w:pPr>
        <w:jc w:val="center"/>
        <w:rPr>
          <w:noProof/>
          <w:lang w:val="en-US" w:eastAsia="zh-CN"/>
        </w:rPr>
      </w:pPr>
    </w:p>
    <w:p w:rsidR="0067406C" w:rsidRPr="00540956" w:rsidRDefault="0067406C" w:rsidP="0067406C">
      <w:pPr>
        <w:spacing w:before="0"/>
      </w:pPr>
    </w:p>
    <w:p w:rsidR="0067406C" w:rsidRPr="0067406C" w:rsidRDefault="0067406C" w:rsidP="0067406C">
      <w:pPr>
        <w:rPr>
          <w:lang w:val="en-US"/>
        </w:rPr>
      </w:pPr>
      <w:r w:rsidRPr="0067406C">
        <w:rPr>
          <w:lang w:val="en-US"/>
        </w:rPr>
        <w:t>The characteristics assumed for the FS receiver are summarized in Table 2. These values are consistent with values in Recommendation ITU-R F.758.</w:t>
      </w:r>
    </w:p>
    <w:p w:rsidR="0067406C" w:rsidRPr="00540956" w:rsidRDefault="001A0688" w:rsidP="0067406C">
      <w:pPr>
        <w:pStyle w:val="TableNo"/>
      </w:pPr>
      <w:r>
        <w:t>TABLE</w:t>
      </w:r>
      <w:r w:rsidR="0067406C" w:rsidRPr="00540956">
        <w:t xml:space="preserve"> 2</w:t>
      </w:r>
    </w:p>
    <w:p w:rsidR="0067406C" w:rsidRPr="00540956" w:rsidRDefault="0067406C" w:rsidP="0067406C">
      <w:pPr>
        <w:pStyle w:val="Tabletitle"/>
      </w:pPr>
      <w:r w:rsidRPr="00540956">
        <w:t xml:space="preserve">FS </w:t>
      </w:r>
      <w:proofErr w:type="spellStart"/>
      <w:r w:rsidRPr="00540956">
        <w:t>parameters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2160"/>
      </w:tblGrid>
      <w:tr w:rsidR="0067406C" w:rsidRPr="00540956" w:rsidTr="007A1FA1">
        <w:trPr>
          <w:cantSplit/>
          <w:tblHeader/>
          <w:jc w:val="center"/>
        </w:trPr>
        <w:tc>
          <w:tcPr>
            <w:tcW w:w="4428" w:type="dxa"/>
          </w:tcPr>
          <w:p w:rsidR="0067406C" w:rsidRPr="00540956" w:rsidRDefault="0067406C" w:rsidP="007A1FA1">
            <w:pPr>
              <w:pStyle w:val="Tablehead"/>
              <w:keepNext w:val="0"/>
            </w:pPr>
            <w:proofErr w:type="spellStart"/>
            <w:r w:rsidRPr="00540956">
              <w:t>Parameter</w:t>
            </w:r>
            <w:proofErr w:type="spellEnd"/>
          </w:p>
        </w:tc>
        <w:tc>
          <w:tcPr>
            <w:tcW w:w="1800" w:type="dxa"/>
          </w:tcPr>
          <w:p w:rsidR="0067406C" w:rsidRPr="00540956" w:rsidRDefault="0067406C" w:rsidP="007A1FA1">
            <w:pPr>
              <w:pStyle w:val="Tablehead"/>
              <w:keepNext w:val="0"/>
            </w:pPr>
            <w:r w:rsidRPr="00540956">
              <w:t>Symbol</w:t>
            </w:r>
          </w:p>
        </w:tc>
        <w:tc>
          <w:tcPr>
            <w:tcW w:w="2160" w:type="dxa"/>
          </w:tcPr>
          <w:p w:rsidR="0067406C" w:rsidRPr="00540956" w:rsidRDefault="0067406C" w:rsidP="007A1FA1">
            <w:pPr>
              <w:pStyle w:val="Tablehead"/>
              <w:keepNext w:val="0"/>
            </w:pPr>
            <w:r w:rsidRPr="00540956">
              <w:t>Value</w:t>
            </w:r>
          </w:p>
        </w:tc>
      </w:tr>
      <w:tr w:rsidR="0067406C" w:rsidRPr="00540956" w:rsidTr="007A1FA1">
        <w:trPr>
          <w:jc w:val="center"/>
        </w:trPr>
        <w:tc>
          <w:tcPr>
            <w:tcW w:w="4428" w:type="dxa"/>
          </w:tcPr>
          <w:p w:rsidR="0067406C" w:rsidRPr="00540956" w:rsidRDefault="0067406C" w:rsidP="007A1FA1">
            <w:pPr>
              <w:pStyle w:val="Tabletext"/>
            </w:pPr>
            <w:proofErr w:type="spellStart"/>
            <w:r w:rsidRPr="00540956">
              <w:t>Frequency</w:t>
            </w:r>
            <w:proofErr w:type="spellEnd"/>
            <w:r w:rsidRPr="00540956">
              <w:t xml:space="preserve"> (GHz)</w:t>
            </w:r>
          </w:p>
        </w:tc>
        <w:tc>
          <w:tcPr>
            <w:tcW w:w="1800" w:type="dxa"/>
          </w:tcPr>
          <w:p w:rsidR="0067406C" w:rsidRPr="00540956" w:rsidRDefault="0067406C" w:rsidP="007A1FA1">
            <w:pPr>
              <w:pStyle w:val="Tabletext"/>
              <w:jc w:val="center"/>
              <w:rPr>
                <w:i/>
                <w:szCs w:val="24"/>
                <w:vertAlign w:val="subscript"/>
              </w:rPr>
            </w:pPr>
            <w:proofErr w:type="spellStart"/>
            <w:r w:rsidRPr="00540956">
              <w:rPr>
                <w:i/>
              </w:rPr>
              <w:t>f</w:t>
            </w:r>
            <w:r w:rsidRPr="00540956">
              <w:rPr>
                <w:i/>
                <w:szCs w:val="24"/>
                <w:vertAlign w:val="subscript"/>
              </w:rPr>
              <w:t>GHz</w:t>
            </w:r>
            <w:proofErr w:type="spellEnd"/>
          </w:p>
        </w:tc>
        <w:tc>
          <w:tcPr>
            <w:tcW w:w="2160" w:type="dxa"/>
          </w:tcPr>
          <w:p w:rsidR="0067406C" w:rsidRPr="00540956" w:rsidRDefault="0067406C" w:rsidP="007A1FA1">
            <w:pPr>
              <w:pStyle w:val="Tabletext"/>
              <w:jc w:val="center"/>
            </w:pPr>
            <w:r w:rsidRPr="00540956">
              <w:t>6.5</w:t>
            </w:r>
          </w:p>
        </w:tc>
      </w:tr>
      <w:tr w:rsidR="0067406C" w:rsidRPr="00540956" w:rsidTr="007A1FA1">
        <w:trPr>
          <w:jc w:val="center"/>
        </w:trPr>
        <w:tc>
          <w:tcPr>
            <w:tcW w:w="4428" w:type="dxa"/>
          </w:tcPr>
          <w:p w:rsidR="0067406C" w:rsidRPr="00540956" w:rsidRDefault="0067406C" w:rsidP="007A1FA1">
            <w:pPr>
              <w:pStyle w:val="Tabletext"/>
            </w:pPr>
            <w:r w:rsidRPr="00540956">
              <w:t xml:space="preserve">Maximum </w:t>
            </w:r>
            <w:proofErr w:type="spellStart"/>
            <w:r w:rsidRPr="00540956">
              <w:t>antenna</w:t>
            </w:r>
            <w:proofErr w:type="spellEnd"/>
            <w:r w:rsidRPr="00540956">
              <w:t xml:space="preserve"> gain (</w:t>
            </w:r>
            <w:proofErr w:type="spellStart"/>
            <w:r w:rsidRPr="00540956">
              <w:t>dBi</w:t>
            </w:r>
            <w:proofErr w:type="spellEnd"/>
            <w:r w:rsidRPr="00540956">
              <w:t>)</w:t>
            </w:r>
          </w:p>
        </w:tc>
        <w:tc>
          <w:tcPr>
            <w:tcW w:w="1800" w:type="dxa"/>
          </w:tcPr>
          <w:p w:rsidR="0067406C" w:rsidRPr="00540956" w:rsidRDefault="0067406C" w:rsidP="007A1FA1">
            <w:pPr>
              <w:pStyle w:val="Tabletext"/>
              <w:jc w:val="center"/>
              <w:rPr>
                <w:i/>
              </w:rPr>
            </w:pPr>
            <w:proofErr w:type="spellStart"/>
            <w:r w:rsidRPr="00540956">
              <w:rPr>
                <w:i/>
              </w:rPr>
              <w:t>G</w:t>
            </w:r>
            <w:r w:rsidRPr="00540956">
              <w:rPr>
                <w:i/>
                <w:szCs w:val="24"/>
                <w:vertAlign w:val="subscript"/>
              </w:rPr>
              <w:t>rmax</w:t>
            </w:r>
            <w:proofErr w:type="spellEnd"/>
          </w:p>
        </w:tc>
        <w:tc>
          <w:tcPr>
            <w:tcW w:w="2160" w:type="dxa"/>
          </w:tcPr>
          <w:p w:rsidR="0067406C" w:rsidRPr="00540956" w:rsidRDefault="0067406C" w:rsidP="007A1FA1">
            <w:pPr>
              <w:pStyle w:val="Tabletext"/>
              <w:jc w:val="center"/>
            </w:pPr>
            <w:r w:rsidRPr="00540956">
              <w:t>45.0</w:t>
            </w:r>
          </w:p>
        </w:tc>
      </w:tr>
      <w:tr w:rsidR="0067406C" w:rsidRPr="00540956" w:rsidTr="007A1FA1">
        <w:trPr>
          <w:jc w:val="center"/>
        </w:trPr>
        <w:tc>
          <w:tcPr>
            <w:tcW w:w="4428" w:type="dxa"/>
          </w:tcPr>
          <w:p w:rsidR="0067406C" w:rsidRPr="0067406C" w:rsidRDefault="0067406C" w:rsidP="007A1FA1">
            <w:pPr>
              <w:pStyle w:val="Tabletext"/>
              <w:rPr>
                <w:lang w:val="en-US"/>
              </w:rPr>
            </w:pPr>
            <w:r w:rsidRPr="0067406C">
              <w:rPr>
                <w:lang w:val="en-US"/>
              </w:rPr>
              <w:t xml:space="preserve">Reference antenna pattern gain </w:t>
            </w:r>
            <w:r w:rsidRPr="00540956">
              <w:sym w:font="Symbol" w:char="F062"/>
            </w:r>
            <w:r w:rsidRPr="0067406C">
              <w:rPr>
                <w:i/>
                <w:vertAlign w:val="subscript"/>
                <w:lang w:val="en-US"/>
              </w:rPr>
              <w:t>r</w:t>
            </w:r>
            <w:r w:rsidRPr="0067406C">
              <w:rPr>
                <w:lang w:val="en-US"/>
              </w:rPr>
              <w:t xml:space="preserve"> degrees from maximum (</w:t>
            </w:r>
            <w:proofErr w:type="spellStart"/>
            <w:r w:rsidRPr="0067406C">
              <w:rPr>
                <w:lang w:val="en-US"/>
              </w:rPr>
              <w:t>dBi</w:t>
            </w:r>
            <w:proofErr w:type="spellEnd"/>
            <w:r w:rsidRPr="0067406C">
              <w:rPr>
                <w:lang w:val="en-US"/>
              </w:rPr>
              <w:t>)</w:t>
            </w:r>
          </w:p>
        </w:tc>
        <w:tc>
          <w:tcPr>
            <w:tcW w:w="1800" w:type="dxa"/>
          </w:tcPr>
          <w:p w:rsidR="0067406C" w:rsidRPr="00540956" w:rsidRDefault="0067406C" w:rsidP="007A1FA1">
            <w:pPr>
              <w:pStyle w:val="Tabletext"/>
              <w:jc w:val="center"/>
              <w:rPr>
                <w:i/>
              </w:rPr>
            </w:pPr>
            <w:r w:rsidRPr="00540956">
              <w:rPr>
                <w:i/>
              </w:rPr>
              <w:t>G</w:t>
            </w:r>
            <w:r w:rsidRPr="00540956">
              <w:rPr>
                <w:i/>
                <w:vertAlign w:val="subscript"/>
              </w:rPr>
              <w:t>r</w:t>
            </w:r>
            <w:r w:rsidRPr="00540956">
              <w:t>(</w:t>
            </w:r>
            <w:r w:rsidRPr="00540956">
              <w:sym w:font="Symbol" w:char="F062"/>
            </w:r>
            <w:r w:rsidRPr="00540956">
              <w:rPr>
                <w:i/>
                <w:vertAlign w:val="subscript"/>
              </w:rPr>
              <w:t>r</w:t>
            </w:r>
            <w:r w:rsidRPr="00540956">
              <w:t>)</w:t>
            </w:r>
          </w:p>
        </w:tc>
        <w:tc>
          <w:tcPr>
            <w:tcW w:w="2160" w:type="dxa"/>
          </w:tcPr>
          <w:p w:rsidR="0067406C" w:rsidRPr="00540956" w:rsidRDefault="0067406C" w:rsidP="007A1FA1">
            <w:pPr>
              <w:pStyle w:val="Tabletext"/>
              <w:jc w:val="center"/>
            </w:pPr>
            <w:proofErr w:type="spellStart"/>
            <w:r w:rsidRPr="00540956">
              <w:t>Recommendation</w:t>
            </w:r>
            <w:proofErr w:type="spellEnd"/>
            <w:r w:rsidRPr="00540956">
              <w:t xml:space="preserve"> </w:t>
            </w:r>
            <w:r w:rsidRPr="00540956">
              <w:br/>
              <w:t xml:space="preserve">ITU-R F.699 </w:t>
            </w:r>
          </w:p>
        </w:tc>
      </w:tr>
      <w:tr w:rsidR="0067406C" w:rsidRPr="00540956" w:rsidTr="007A1FA1">
        <w:trPr>
          <w:jc w:val="center"/>
        </w:trPr>
        <w:tc>
          <w:tcPr>
            <w:tcW w:w="4428" w:type="dxa"/>
          </w:tcPr>
          <w:p w:rsidR="0067406C" w:rsidRPr="00540956" w:rsidRDefault="0067406C" w:rsidP="007A1FA1">
            <w:pPr>
              <w:pStyle w:val="Tabletext"/>
            </w:pPr>
            <w:proofErr w:type="spellStart"/>
            <w:r w:rsidRPr="00540956">
              <w:t>Antenna</w:t>
            </w:r>
            <w:proofErr w:type="spellEnd"/>
            <w:r w:rsidRPr="00540956">
              <w:t xml:space="preserve"> </w:t>
            </w:r>
            <w:proofErr w:type="spellStart"/>
            <w:r w:rsidRPr="00540956">
              <w:t>height</w:t>
            </w:r>
            <w:proofErr w:type="spellEnd"/>
            <w:r w:rsidRPr="00540956">
              <w:t xml:space="preserve"> (km)</w:t>
            </w:r>
          </w:p>
        </w:tc>
        <w:tc>
          <w:tcPr>
            <w:tcW w:w="1800" w:type="dxa"/>
          </w:tcPr>
          <w:p w:rsidR="0067406C" w:rsidRPr="00540956" w:rsidRDefault="0067406C" w:rsidP="007A1FA1">
            <w:pPr>
              <w:pStyle w:val="Tabletext"/>
              <w:jc w:val="center"/>
            </w:pPr>
            <w:proofErr w:type="spellStart"/>
            <w:r w:rsidRPr="00540956">
              <w:rPr>
                <w:i/>
              </w:rPr>
              <w:t>A</w:t>
            </w:r>
            <w:r w:rsidRPr="00540956">
              <w:rPr>
                <w:i/>
                <w:szCs w:val="24"/>
                <w:vertAlign w:val="subscript"/>
              </w:rPr>
              <w:t>f</w:t>
            </w:r>
            <w:proofErr w:type="spellEnd"/>
          </w:p>
        </w:tc>
        <w:tc>
          <w:tcPr>
            <w:tcW w:w="2160" w:type="dxa"/>
          </w:tcPr>
          <w:p w:rsidR="0067406C" w:rsidRPr="00540956" w:rsidRDefault="0067406C" w:rsidP="007A1FA1">
            <w:pPr>
              <w:pStyle w:val="Tabletext"/>
              <w:jc w:val="center"/>
            </w:pPr>
            <w:r w:rsidRPr="00540956">
              <w:t>0.060</w:t>
            </w:r>
          </w:p>
        </w:tc>
      </w:tr>
      <w:tr w:rsidR="0067406C" w:rsidRPr="00540956" w:rsidTr="007A1FA1">
        <w:trPr>
          <w:jc w:val="center"/>
        </w:trPr>
        <w:tc>
          <w:tcPr>
            <w:tcW w:w="4428" w:type="dxa"/>
          </w:tcPr>
          <w:p w:rsidR="0067406C" w:rsidRPr="00540956" w:rsidRDefault="0067406C" w:rsidP="007A1FA1">
            <w:pPr>
              <w:pStyle w:val="Tabletext"/>
            </w:pPr>
            <w:proofErr w:type="spellStart"/>
            <w:r w:rsidRPr="00540956">
              <w:t>Antenna</w:t>
            </w:r>
            <w:proofErr w:type="spellEnd"/>
            <w:r w:rsidRPr="00540956">
              <w:t xml:space="preserve"> </w:t>
            </w:r>
            <w:proofErr w:type="spellStart"/>
            <w:r w:rsidRPr="00540956">
              <w:t>elevation</w:t>
            </w:r>
            <w:proofErr w:type="spellEnd"/>
            <w:r w:rsidRPr="00540956">
              <w:t xml:space="preserve"> angle (</w:t>
            </w:r>
            <w:proofErr w:type="spellStart"/>
            <w:r w:rsidRPr="00540956">
              <w:t>degrees</w:t>
            </w:r>
            <w:proofErr w:type="spellEnd"/>
            <w:r w:rsidRPr="00540956">
              <w:t>)</w:t>
            </w:r>
          </w:p>
        </w:tc>
        <w:tc>
          <w:tcPr>
            <w:tcW w:w="1800" w:type="dxa"/>
          </w:tcPr>
          <w:p w:rsidR="0067406C" w:rsidRPr="00540956" w:rsidRDefault="0067406C" w:rsidP="007A1FA1">
            <w:pPr>
              <w:pStyle w:val="Tabletext"/>
              <w:jc w:val="center"/>
            </w:pPr>
            <w:r w:rsidRPr="00540956">
              <w:sym w:font="Symbol" w:char="F061"/>
            </w:r>
          </w:p>
        </w:tc>
        <w:tc>
          <w:tcPr>
            <w:tcW w:w="2160" w:type="dxa"/>
          </w:tcPr>
          <w:p w:rsidR="0067406C" w:rsidRPr="00540956" w:rsidRDefault="0067406C" w:rsidP="007A1FA1">
            <w:pPr>
              <w:pStyle w:val="Tabletext"/>
              <w:jc w:val="center"/>
            </w:pPr>
            <w:r w:rsidRPr="00540956">
              <w:t>0.0</w:t>
            </w:r>
          </w:p>
        </w:tc>
      </w:tr>
      <w:tr w:rsidR="0067406C" w:rsidRPr="00540956" w:rsidTr="007A1FA1">
        <w:trPr>
          <w:jc w:val="center"/>
        </w:trPr>
        <w:tc>
          <w:tcPr>
            <w:tcW w:w="4428" w:type="dxa"/>
          </w:tcPr>
          <w:p w:rsidR="0067406C" w:rsidRPr="00540956" w:rsidRDefault="0067406C" w:rsidP="007A1FA1">
            <w:pPr>
              <w:pStyle w:val="Tabletext"/>
            </w:pPr>
            <w:r w:rsidRPr="00540956">
              <w:t xml:space="preserve">Feeder </w:t>
            </w:r>
            <w:proofErr w:type="spellStart"/>
            <w:r w:rsidRPr="00540956">
              <w:t>loss</w:t>
            </w:r>
            <w:proofErr w:type="spellEnd"/>
            <w:r w:rsidRPr="00540956">
              <w:t xml:space="preserve"> (dB)</w:t>
            </w:r>
          </w:p>
        </w:tc>
        <w:tc>
          <w:tcPr>
            <w:tcW w:w="1800" w:type="dxa"/>
          </w:tcPr>
          <w:p w:rsidR="0067406C" w:rsidRPr="00540956" w:rsidRDefault="0067406C" w:rsidP="007A1FA1">
            <w:pPr>
              <w:pStyle w:val="Tabletext"/>
              <w:jc w:val="center"/>
              <w:rPr>
                <w:i/>
                <w:szCs w:val="24"/>
                <w:vertAlign w:val="subscript"/>
              </w:rPr>
            </w:pPr>
            <w:proofErr w:type="spellStart"/>
            <w:r w:rsidRPr="00540956">
              <w:rPr>
                <w:i/>
              </w:rPr>
              <w:t>L</w:t>
            </w:r>
            <w:r w:rsidRPr="00540956">
              <w:rPr>
                <w:i/>
                <w:szCs w:val="24"/>
                <w:vertAlign w:val="subscript"/>
              </w:rPr>
              <w:t>f</w:t>
            </w:r>
            <w:proofErr w:type="spellEnd"/>
          </w:p>
        </w:tc>
        <w:tc>
          <w:tcPr>
            <w:tcW w:w="2160" w:type="dxa"/>
          </w:tcPr>
          <w:p w:rsidR="0067406C" w:rsidRPr="00540956" w:rsidRDefault="0067406C" w:rsidP="007A1FA1">
            <w:pPr>
              <w:pStyle w:val="Tabletext"/>
              <w:jc w:val="center"/>
            </w:pPr>
            <w:r w:rsidRPr="00540956">
              <w:t>3.0</w:t>
            </w:r>
          </w:p>
        </w:tc>
      </w:tr>
      <w:tr w:rsidR="0067406C" w:rsidRPr="00540956" w:rsidTr="007A1FA1">
        <w:trPr>
          <w:jc w:val="center"/>
        </w:trPr>
        <w:tc>
          <w:tcPr>
            <w:tcW w:w="4428" w:type="dxa"/>
          </w:tcPr>
          <w:p w:rsidR="0067406C" w:rsidRPr="00540956" w:rsidRDefault="0067406C" w:rsidP="007A1FA1">
            <w:pPr>
              <w:pStyle w:val="Tabletext"/>
            </w:pPr>
            <w:proofErr w:type="spellStart"/>
            <w:r w:rsidRPr="00540956">
              <w:t>Receiver</w:t>
            </w:r>
            <w:proofErr w:type="spellEnd"/>
            <w:r w:rsidRPr="00540956">
              <w:t xml:space="preserve"> noise </w:t>
            </w:r>
            <w:proofErr w:type="spellStart"/>
            <w:r w:rsidRPr="00540956">
              <w:t>temperature</w:t>
            </w:r>
            <w:proofErr w:type="spellEnd"/>
            <w:r w:rsidRPr="00540956">
              <w:t xml:space="preserve"> (Kelvins)</w:t>
            </w:r>
          </w:p>
        </w:tc>
        <w:tc>
          <w:tcPr>
            <w:tcW w:w="1800" w:type="dxa"/>
          </w:tcPr>
          <w:p w:rsidR="0067406C" w:rsidRPr="00540956" w:rsidRDefault="0067406C" w:rsidP="007A1FA1">
            <w:pPr>
              <w:pStyle w:val="Tabletext"/>
              <w:jc w:val="center"/>
              <w:rPr>
                <w:i/>
              </w:rPr>
            </w:pPr>
            <w:proofErr w:type="spellStart"/>
            <w:r w:rsidRPr="00540956">
              <w:rPr>
                <w:i/>
              </w:rPr>
              <w:t>T</w:t>
            </w:r>
            <w:r w:rsidRPr="00540956">
              <w:rPr>
                <w:i/>
                <w:szCs w:val="24"/>
                <w:vertAlign w:val="subscript"/>
              </w:rPr>
              <w:t>eff</w:t>
            </w:r>
            <w:proofErr w:type="spellEnd"/>
          </w:p>
        </w:tc>
        <w:tc>
          <w:tcPr>
            <w:tcW w:w="2160" w:type="dxa"/>
          </w:tcPr>
          <w:p w:rsidR="0067406C" w:rsidRPr="00540956" w:rsidRDefault="0067406C" w:rsidP="007A1FA1">
            <w:pPr>
              <w:pStyle w:val="Tabletext"/>
              <w:jc w:val="center"/>
            </w:pPr>
            <w:r w:rsidRPr="00540956">
              <w:t>725</w:t>
            </w:r>
          </w:p>
        </w:tc>
      </w:tr>
      <w:tr w:rsidR="0067406C" w:rsidRPr="00540956" w:rsidTr="007A1FA1">
        <w:trPr>
          <w:jc w:val="center"/>
        </w:trPr>
        <w:tc>
          <w:tcPr>
            <w:tcW w:w="4428" w:type="dxa"/>
          </w:tcPr>
          <w:p w:rsidR="0067406C" w:rsidRPr="00540956" w:rsidRDefault="0067406C" w:rsidP="007A1FA1">
            <w:pPr>
              <w:pStyle w:val="Tabletext"/>
            </w:pPr>
            <w:r w:rsidRPr="00540956">
              <w:t xml:space="preserve">Reference </w:t>
            </w:r>
            <w:proofErr w:type="spellStart"/>
            <w:r w:rsidRPr="00540956">
              <w:t>bandwidth</w:t>
            </w:r>
            <w:proofErr w:type="spellEnd"/>
            <w:r w:rsidRPr="00540956">
              <w:t xml:space="preserve"> (MHz)</w:t>
            </w:r>
          </w:p>
        </w:tc>
        <w:tc>
          <w:tcPr>
            <w:tcW w:w="1800" w:type="dxa"/>
          </w:tcPr>
          <w:p w:rsidR="0067406C" w:rsidRPr="00540956" w:rsidRDefault="0067406C" w:rsidP="007A1FA1">
            <w:pPr>
              <w:pStyle w:val="Tabletext"/>
              <w:jc w:val="center"/>
              <w:rPr>
                <w:i/>
              </w:rPr>
            </w:pPr>
            <w:r w:rsidRPr="00540956">
              <w:rPr>
                <w:i/>
              </w:rPr>
              <w:t>B</w:t>
            </w:r>
          </w:p>
        </w:tc>
        <w:tc>
          <w:tcPr>
            <w:tcW w:w="2160" w:type="dxa"/>
          </w:tcPr>
          <w:p w:rsidR="0067406C" w:rsidRPr="00540956" w:rsidRDefault="0067406C" w:rsidP="007A1FA1">
            <w:pPr>
              <w:pStyle w:val="Tabletext"/>
              <w:jc w:val="center"/>
            </w:pPr>
            <w:r w:rsidRPr="00540956">
              <w:t>1.0</w:t>
            </w:r>
          </w:p>
        </w:tc>
      </w:tr>
      <w:tr w:rsidR="0067406C" w:rsidRPr="00540956" w:rsidTr="007A1FA1">
        <w:trPr>
          <w:jc w:val="center"/>
        </w:trPr>
        <w:tc>
          <w:tcPr>
            <w:tcW w:w="4428" w:type="dxa"/>
          </w:tcPr>
          <w:p w:rsidR="0067406C" w:rsidRPr="0067406C" w:rsidRDefault="0067406C" w:rsidP="007A1FA1">
            <w:pPr>
              <w:pStyle w:val="Tabletext"/>
              <w:rPr>
                <w:lang w:val="en-US"/>
              </w:rPr>
            </w:pPr>
            <w:r w:rsidRPr="0067406C">
              <w:rPr>
                <w:lang w:val="en-US"/>
              </w:rPr>
              <w:t>Receiver noise floor (</w:t>
            </w:r>
            <w:proofErr w:type="spellStart"/>
            <w:r w:rsidRPr="0067406C">
              <w:rPr>
                <w:lang w:val="en-US"/>
              </w:rPr>
              <w:t>dBW</w:t>
            </w:r>
            <w:proofErr w:type="spellEnd"/>
            <w:r w:rsidRPr="0067406C">
              <w:rPr>
                <w:lang w:val="en-US"/>
              </w:rPr>
              <w:t>/MHz)</w:t>
            </w:r>
          </w:p>
        </w:tc>
        <w:tc>
          <w:tcPr>
            <w:tcW w:w="1800" w:type="dxa"/>
          </w:tcPr>
          <w:p w:rsidR="0067406C" w:rsidRPr="00540956" w:rsidRDefault="0067406C" w:rsidP="007A1FA1">
            <w:pPr>
              <w:pStyle w:val="Tabletext"/>
              <w:jc w:val="center"/>
              <w:rPr>
                <w:i/>
              </w:rPr>
            </w:pPr>
            <w:r w:rsidRPr="00540956">
              <w:rPr>
                <w:i/>
              </w:rPr>
              <w:t>N</w:t>
            </w:r>
            <w:r w:rsidRPr="00540956">
              <w:rPr>
                <w:i/>
                <w:szCs w:val="24"/>
                <w:vertAlign w:val="subscript"/>
              </w:rPr>
              <w:t>T</w:t>
            </w:r>
          </w:p>
        </w:tc>
        <w:tc>
          <w:tcPr>
            <w:tcW w:w="2160" w:type="dxa"/>
          </w:tcPr>
          <w:p w:rsidR="0067406C" w:rsidRPr="00540956" w:rsidRDefault="0067406C" w:rsidP="007A1FA1">
            <w:pPr>
              <w:pStyle w:val="Tabletext"/>
              <w:jc w:val="center"/>
            </w:pPr>
            <w:r w:rsidRPr="00540956">
              <w:t>−140.0</w:t>
            </w:r>
          </w:p>
        </w:tc>
      </w:tr>
    </w:tbl>
    <w:p w:rsidR="0067406C" w:rsidRPr="00540956" w:rsidRDefault="0067406C" w:rsidP="0067406C">
      <w:pPr>
        <w:overflowPunct/>
        <w:autoSpaceDE/>
        <w:autoSpaceDN/>
        <w:adjustRightInd/>
        <w:spacing w:before="0"/>
        <w:textAlignment w:val="auto"/>
      </w:pPr>
    </w:p>
    <w:p w:rsidR="0067406C" w:rsidRPr="0067406C" w:rsidRDefault="0067406C" w:rsidP="0067406C">
      <w:pPr>
        <w:rPr>
          <w:lang w:val="en-US"/>
        </w:rPr>
      </w:pPr>
      <w:r w:rsidRPr="0067406C">
        <w:rPr>
          <w:lang w:val="en-US"/>
        </w:rPr>
        <w:t>The interfering signal power at a fixed service receiver is determined by the following equation:</w:t>
      </w:r>
    </w:p>
    <w:p w:rsidR="0067406C" w:rsidRPr="0067406C" w:rsidRDefault="0067406C" w:rsidP="0067406C">
      <w:pPr>
        <w:pStyle w:val="Equation"/>
        <w:rPr>
          <w:lang w:val="en-US"/>
        </w:rPr>
      </w:pPr>
      <w:r w:rsidRPr="0067406C">
        <w:rPr>
          <w:lang w:val="en-US"/>
        </w:rPr>
        <w:tab/>
      </w:r>
      <w:r w:rsidRPr="0067406C">
        <w:rPr>
          <w:lang w:val="en-US"/>
        </w:rPr>
        <w:tab/>
      </w:r>
      <w:r w:rsidRPr="00540956">
        <w:object w:dxaOrig="3360" w:dyaOrig="400">
          <v:shape id="_x0000_i1027" type="#_x0000_t75" style="width:166.5pt;height:19.5pt" o:ole="">
            <v:imagedata r:id="rId19" o:title=""/>
          </v:shape>
          <o:OLEObject Type="Embed" ProgID="Equation.3" ShapeID="_x0000_i1027" DrawAspect="Content" ObjectID="_1389612265" r:id="rId20"/>
        </w:object>
      </w:r>
      <w:r w:rsidRPr="0067406C">
        <w:rPr>
          <w:lang w:val="en-US"/>
        </w:rPr>
        <w:tab/>
        <w:t>(1)</w:t>
      </w:r>
    </w:p>
    <w:p w:rsidR="0067406C" w:rsidRPr="0067406C" w:rsidRDefault="0067406C" w:rsidP="0067406C">
      <w:pPr>
        <w:spacing w:before="240"/>
        <w:rPr>
          <w:szCs w:val="24"/>
          <w:lang w:val="en-US"/>
        </w:rPr>
      </w:pPr>
      <w:proofErr w:type="gramStart"/>
      <w:r w:rsidRPr="0067406C">
        <w:rPr>
          <w:lang w:val="en-US"/>
        </w:rPr>
        <w:t>where</w:t>
      </w:r>
      <w:proofErr w:type="gramEnd"/>
      <w:r w:rsidRPr="0067406C">
        <w:rPr>
          <w:lang w:val="en-US"/>
        </w:rPr>
        <w:t xml:space="preserve"> all terms have been defined in Tables 1 and 2 except for </w:t>
      </w:r>
      <w:proofErr w:type="spellStart"/>
      <w:r w:rsidRPr="0067406C">
        <w:rPr>
          <w:i/>
          <w:lang w:val="en-US"/>
        </w:rPr>
        <w:t>L</w:t>
      </w:r>
      <w:r w:rsidRPr="0067406C">
        <w:rPr>
          <w:i/>
          <w:vertAlign w:val="subscript"/>
          <w:lang w:val="en-US"/>
        </w:rPr>
        <w:t>b</w:t>
      </w:r>
      <w:proofErr w:type="spellEnd"/>
      <w:r w:rsidRPr="0067406C">
        <w:rPr>
          <w:lang w:val="en-US"/>
        </w:rPr>
        <w:t>, the propagation loss.</w:t>
      </w:r>
      <w:r w:rsidRPr="0067406C">
        <w:rPr>
          <w:szCs w:val="24"/>
          <w:lang w:val="en-US"/>
        </w:rPr>
        <w:t xml:space="preserve"> The propagation loss is determined as:</w:t>
      </w:r>
    </w:p>
    <w:p w:rsidR="0067406C" w:rsidRPr="0067406C" w:rsidRDefault="0067406C" w:rsidP="0067406C">
      <w:pPr>
        <w:pStyle w:val="Equation"/>
        <w:rPr>
          <w:lang w:val="en-US"/>
        </w:rPr>
      </w:pPr>
      <w:r w:rsidRPr="0067406C">
        <w:rPr>
          <w:lang w:val="en-US"/>
        </w:rPr>
        <w:tab/>
      </w:r>
      <w:r w:rsidRPr="0067406C">
        <w:rPr>
          <w:lang w:val="en-US"/>
        </w:rPr>
        <w:tab/>
      </w:r>
      <w:r w:rsidRPr="00540956">
        <w:object w:dxaOrig="3660" w:dyaOrig="360">
          <v:shape id="_x0000_i1028" type="#_x0000_t75" style="width:180.75pt;height:19.5pt" o:ole="">
            <v:imagedata r:id="rId21" o:title=""/>
          </v:shape>
          <o:OLEObject Type="Embed" ProgID="Equation.3" ShapeID="_x0000_i1028" DrawAspect="Content" ObjectID="_1389612266" r:id="rId22"/>
        </w:object>
      </w:r>
      <w:r w:rsidRPr="0067406C">
        <w:rPr>
          <w:lang w:val="en-US"/>
        </w:rPr>
        <w:tab/>
        <w:t>(2)</w:t>
      </w:r>
    </w:p>
    <w:p w:rsidR="0067406C" w:rsidRPr="0067406C" w:rsidRDefault="0067406C" w:rsidP="0067406C">
      <w:pPr>
        <w:spacing w:before="240"/>
        <w:rPr>
          <w:lang w:val="en-US"/>
        </w:rPr>
      </w:pPr>
      <w:proofErr w:type="gramStart"/>
      <w:r w:rsidRPr="0067406C">
        <w:rPr>
          <w:lang w:val="en-US"/>
        </w:rPr>
        <w:t>where</w:t>
      </w:r>
      <w:proofErr w:type="gramEnd"/>
      <w:r w:rsidRPr="0067406C">
        <w:rPr>
          <w:lang w:val="en-US"/>
        </w:rPr>
        <w:t xml:space="preserve"> </w:t>
      </w:r>
      <w:proofErr w:type="spellStart"/>
      <w:r w:rsidRPr="0067406C">
        <w:rPr>
          <w:i/>
          <w:lang w:val="en-US"/>
        </w:rPr>
        <w:t>d</w:t>
      </w:r>
      <w:r w:rsidRPr="0067406C">
        <w:rPr>
          <w:i/>
          <w:vertAlign w:val="subscript"/>
          <w:lang w:val="en-US"/>
        </w:rPr>
        <w:t>km</w:t>
      </w:r>
      <w:proofErr w:type="spellEnd"/>
      <w:r w:rsidRPr="0067406C">
        <w:rPr>
          <w:i/>
          <w:lang w:val="en-US"/>
        </w:rPr>
        <w:t xml:space="preserve"> </w:t>
      </w:r>
      <w:r w:rsidRPr="0067406C">
        <w:rPr>
          <w:lang w:val="en-US"/>
        </w:rPr>
        <w:t xml:space="preserve">is the length of the propagation path in </w:t>
      </w:r>
      <w:proofErr w:type="spellStart"/>
      <w:r w:rsidRPr="0067406C">
        <w:rPr>
          <w:lang w:val="en-US"/>
        </w:rPr>
        <w:t>kilometres</w:t>
      </w:r>
      <w:proofErr w:type="spellEnd"/>
      <w:r w:rsidRPr="0067406C">
        <w:rPr>
          <w:lang w:val="en-US"/>
        </w:rPr>
        <w:t xml:space="preserve"> from the HAPS platform transmitter to the FS receiving antenna.</w:t>
      </w:r>
    </w:p>
    <w:p w:rsidR="0067406C" w:rsidRPr="0067406C" w:rsidRDefault="0067406C" w:rsidP="0067406C">
      <w:pPr>
        <w:rPr>
          <w:lang w:val="en-US"/>
        </w:rPr>
      </w:pPr>
      <w:r w:rsidRPr="0067406C">
        <w:rPr>
          <w:lang w:val="en-US"/>
        </w:rPr>
        <w:t xml:space="preserve">The interference power is assumed to propagate on a straight line path within the plane of the great circle determined from the positions of the HAPS transmitter, the FS receiver, and the </w:t>
      </w:r>
      <w:proofErr w:type="spellStart"/>
      <w:r w:rsidRPr="0067406C">
        <w:rPr>
          <w:lang w:val="en-US"/>
        </w:rPr>
        <w:t>centre</w:t>
      </w:r>
      <w:proofErr w:type="spellEnd"/>
      <w:r w:rsidRPr="0067406C">
        <w:rPr>
          <w:lang w:val="en-US"/>
        </w:rPr>
        <w:t xml:space="preserve"> of the Earth where the Earth is assumed to have a radius (</w:t>
      </w:r>
      <w:smartTag w:uri="urn:schemas-microsoft-com:office:smarttags" w:element="metricconverter">
        <w:smartTagPr>
          <w:attr w:name="ProductID" w:val="8 504 km"/>
        </w:smartTagPr>
        <w:r w:rsidRPr="0067406C">
          <w:rPr>
            <w:lang w:val="en-US"/>
          </w:rPr>
          <w:t>8 504 km</w:t>
        </w:r>
      </w:smartTag>
      <w:r w:rsidRPr="0067406C">
        <w:rPr>
          <w:lang w:val="en-US"/>
        </w:rPr>
        <w:t>) that is 4/3 of its actual value (</w:t>
      </w:r>
      <w:smartTag w:uri="urn:schemas-microsoft-com:office:smarttags" w:element="metricconverter">
        <w:smartTagPr>
          <w:attr w:name="ProductID" w:val="6 378 km"/>
        </w:smartTagPr>
        <w:r w:rsidRPr="0067406C">
          <w:rPr>
            <w:lang w:val="en-US"/>
          </w:rPr>
          <w:t>6 378 km</w:t>
        </w:r>
      </w:smartTag>
      <w:r w:rsidRPr="0067406C">
        <w:rPr>
          <w:lang w:val="en-US"/>
        </w:rPr>
        <w:t xml:space="preserve">). This allows the effect of atmospheric refraction to be taken into account. The </w:t>
      </w:r>
      <w:r w:rsidRPr="0067406C">
        <w:rPr>
          <w:i/>
          <w:lang w:val="en-US"/>
        </w:rPr>
        <w:t>I</w:t>
      </w:r>
      <w:r w:rsidRPr="0067406C">
        <w:rPr>
          <w:lang w:val="en-US"/>
        </w:rPr>
        <w:t>/</w:t>
      </w:r>
      <w:r w:rsidRPr="0067406C">
        <w:rPr>
          <w:i/>
          <w:lang w:val="en-US"/>
        </w:rPr>
        <w:t>N</w:t>
      </w:r>
      <w:r w:rsidRPr="0067406C">
        <w:rPr>
          <w:lang w:val="en-US"/>
        </w:rPr>
        <w:t xml:space="preserve"> ratio used in this study is the difference between the value of the interference power </w:t>
      </w:r>
      <w:proofErr w:type="spellStart"/>
      <w:r w:rsidRPr="0067406C">
        <w:rPr>
          <w:i/>
          <w:lang w:val="en-US"/>
        </w:rPr>
        <w:t>I</w:t>
      </w:r>
      <w:r w:rsidRPr="0067406C">
        <w:rPr>
          <w:i/>
          <w:vertAlign w:val="subscript"/>
          <w:lang w:val="en-US"/>
        </w:rPr>
        <w:t>r</w:t>
      </w:r>
      <w:proofErr w:type="spellEnd"/>
      <w:r w:rsidRPr="0067406C">
        <w:rPr>
          <w:lang w:val="en-US"/>
        </w:rPr>
        <w:t xml:space="preserve"> of equation (1) and the noise power </w:t>
      </w:r>
      <w:r w:rsidRPr="0067406C">
        <w:rPr>
          <w:i/>
          <w:lang w:val="en-US"/>
        </w:rPr>
        <w:t>N</w:t>
      </w:r>
      <w:r w:rsidRPr="0067406C">
        <w:rPr>
          <w:i/>
          <w:vertAlign w:val="subscript"/>
          <w:lang w:val="en-US"/>
        </w:rPr>
        <w:t>T</w:t>
      </w:r>
      <w:r w:rsidRPr="0067406C">
        <w:rPr>
          <w:lang w:val="en-US"/>
        </w:rPr>
        <w:t xml:space="preserve"> given in Table 2 with both values given in </w:t>
      </w:r>
      <w:proofErr w:type="spellStart"/>
      <w:r w:rsidRPr="0067406C">
        <w:rPr>
          <w:lang w:val="en-US"/>
        </w:rPr>
        <w:t>dBW</w:t>
      </w:r>
      <w:proofErr w:type="spellEnd"/>
      <w:r w:rsidRPr="0067406C">
        <w:rPr>
          <w:lang w:val="en-US"/>
        </w:rPr>
        <w:t>/</w:t>
      </w:r>
      <w:proofErr w:type="spellStart"/>
      <w:r w:rsidRPr="0067406C">
        <w:rPr>
          <w:lang w:val="en-US"/>
        </w:rPr>
        <w:t>MHz.</w:t>
      </w:r>
      <w:proofErr w:type="spellEnd"/>
    </w:p>
    <w:p w:rsidR="0067406C" w:rsidRPr="0067406C" w:rsidRDefault="0067406C" w:rsidP="0067406C">
      <w:pPr>
        <w:pStyle w:val="Heading1"/>
        <w:rPr>
          <w:lang w:val="en-US"/>
        </w:rPr>
      </w:pPr>
      <w:r w:rsidRPr="0067406C">
        <w:rPr>
          <w:lang w:val="en-US"/>
        </w:rPr>
        <w:t>3</w:t>
      </w:r>
      <w:r w:rsidRPr="0067406C">
        <w:rPr>
          <w:lang w:val="en-US"/>
        </w:rPr>
        <w:tab/>
        <w:t>Interference criteria</w:t>
      </w:r>
    </w:p>
    <w:p w:rsidR="0067406C" w:rsidRPr="0067406C" w:rsidRDefault="0067406C" w:rsidP="0067406C">
      <w:pPr>
        <w:rPr>
          <w:lang w:val="en-US"/>
        </w:rPr>
      </w:pPr>
      <w:r w:rsidRPr="0067406C">
        <w:rPr>
          <w:lang w:val="en-US"/>
        </w:rPr>
        <w:t xml:space="preserve">Before discussing the simulation methodologies it is necessary to determine the appropriate interference criteria to be applied in this sharing situation. The interference criteria used by the fixed service is considered to be a matter for each administration to decide. In the Radio Regulations HAPS is considered to be an application within the fixed service; however, it is not clear how administrations would choose to treat it. For the purpose of discussion, </w:t>
      </w:r>
      <w:proofErr w:type="gramStart"/>
      <w:r w:rsidRPr="0067406C">
        <w:rPr>
          <w:lang w:val="en-US"/>
        </w:rPr>
        <w:t>a HAPS</w:t>
      </w:r>
      <w:proofErr w:type="gramEnd"/>
      <w:r w:rsidRPr="0067406C">
        <w:rPr>
          <w:lang w:val="en-US"/>
        </w:rPr>
        <w:t xml:space="preserve"> transmitting station will be treated here as any other FS transmitting station.</w:t>
      </w:r>
    </w:p>
    <w:p w:rsidR="0067406C" w:rsidRPr="0067406C" w:rsidRDefault="0067406C" w:rsidP="0067406C">
      <w:pPr>
        <w:rPr>
          <w:szCs w:val="24"/>
          <w:lang w:val="en-US"/>
        </w:rPr>
      </w:pPr>
      <w:r w:rsidRPr="0067406C">
        <w:rPr>
          <w:szCs w:val="24"/>
          <w:lang w:val="en-US"/>
        </w:rPr>
        <w:lastRenderedPageBreak/>
        <w:t xml:space="preserve">At the present time there is no agreed value for acceptable interference from HAPS. On the assumption that the HAPS system is entering into an environment heavily used by the FS and already shared with the FSS, any new HAPS system, if permitted under RR No. 4.15A, should be allowed to add to the interference noise only incrementally. Assuming a 20% allowance for the total contribution of interference from all sources to the total noise, a value of 10% of this allowance could be allocated to HAPS interference. This would result in </w:t>
      </w:r>
      <w:proofErr w:type="gramStart"/>
      <w:r w:rsidRPr="0067406C">
        <w:rPr>
          <w:szCs w:val="24"/>
          <w:lang w:val="en-US"/>
        </w:rPr>
        <w:t xml:space="preserve">an </w:t>
      </w:r>
      <w:r w:rsidRPr="0067406C">
        <w:rPr>
          <w:i/>
          <w:szCs w:val="24"/>
          <w:lang w:val="en-US"/>
        </w:rPr>
        <w:t>I</w:t>
      </w:r>
      <w:proofErr w:type="gramEnd"/>
      <w:r w:rsidRPr="0067406C">
        <w:rPr>
          <w:szCs w:val="24"/>
          <w:lang w:val="en-US"/>
        </w:rPr>
        <w:t>/</w:t>
      </w:r>
      <w:r w:rsidRPr="0067406C">
        <w:rPr>
          <w:i/>
          <w:szCs w:val="24"/>
          <w:lang w:val="en-US"/>
        </w:rPr>
        <w:t>N</w:t>
      </w:r>
      <w:r w:rsidRPr="0067406C">
        <w:rPr>
          <w:szCs w:val="24"/>
          <w:lang w:val="en-US"/>
        </w:rPr>
        <w:t xml:space="preserve"> criterion of about −17 dB for HAPS systems. </w:t>
      </w:r>
    </w:p>
    <w:p w:rsidR="0067406C" w:rsidRPr="0067406C" w:rsidRDefault="0067406C" w:rsidP="0067406C">
      <w:pPr>
        <w:rPr>
          <w:rFonts w:eastAsia="Malgun Gothic"/>
          <w:szCs w:val="24"/>
          <w:lang w:val="en-US" w:eastAsia="ko-KR"/>
        </w:rPr>
      </w:pPr>
      <w:r w:rsidRPr="0067406C">
        <w:rPr>
          <w:szCs w:val="24"/>
          <w:lang w:val="en-US"/>
        </w:rPr>
        <w:t xml:space="preserve">Administrations may choose other allowances and allocations, but a range of </w:t>
      </w:r>
      <w:r w:rsidRPr="0067406C">
        <w:rPr>
          <w:i/>
          <w:lang w:val="en-US"/>
        </w:rPr>
        <w:t>I</w:t>
      </w:r>
      <w:r w:rsidRPr="0067406C">
        <w:rPr>
          <w:lang w:val="en-US"/>
        </w:rPr>
        <w:t>/</w:t>
      </w:r>
      <w:r w:rsidRPr="0067406C">
        <w:rPr>
          <w:i/>
          <w:lang w:val="en-US"/>
        </w:rPr>
        <w:t>N</w:t>
      </w:r>
      <w:r w:rsidRPr="0067406C">
        <w:rPr>
          <w:szCs w:val="24"/>
          <w:lang w:val="en-US"/>
        </w:rPr>
        <w:t xml:space="preserve"> values between </w:t>
      </w:r>
      <w:r w:rsidRPr="0067406C">
        <w:rPr>
          <w:lang w:val="en-US"/>
        </w:rPr>
        <w:t>−</w:t>
      </w:r>
      <w:r w:rsidRPr="0067406C">
        <w:rPr>
          <w:szCs w:val="24"/>
          <w:lang w:val="en-US"/>
        </w:rPr>
        <w:t xml:space="preserve">10 and </w:t>
      </w:r>
      <w:r w:rsidRPr="0067406C">
        <w:rPr>
          <w:lang w:val="en-US"/>
        </w:rPr>
        <w:t>−</w:t>
      </w:r>
      <w:r w:rsidRPr="0067406C">
        <w:rPr>
          <w:szCs w:val="24"/>
          <w:lang w:val="en-US"/>
        </w:rPr>
        <w:t xml:space="preserve">20 dB would appear to be of the greatest interest. This is the range that will receive the greatest attention in the following developments. To cover all eventualities results have been calculated for all </w:t>
      </w:r>
      <w:r w:rsidRPr="0067406C">
        <w:rPr>
          <w:i/>
          <w:szCs w:val="24"/>
          <w:lang w:val="en-US"/>
        </w:rPr>
        <w:t>I</w:t>
      </w:r>
      <w:r w:rsidRPr="0067406C">
        <w:rPr>
          <w:szCs w:val="24"/>
          <w:lang w:val="en-US"/>
        </w:rPr>
        <w:t>/</w:t>
      </w:r>
      <w:r w:rsidRPr="0067406C">
        <w:rPr>
          <w:i/>
          <w:szCs w:val="24"/>
          <w:lang w:val="en-US"/>
        </w:rPr>
        <w:t>N</w:t>
      </w:r>
      <w:r w:rsidRPr="0067406C">
        <w:rPr>
          <w:szCs w:val="24"/>
          <w:lang w:val="en-US"/>
        </w:rPr>
        <w:t xml:space="preserve"> ratios between 0 and −20 </w:t>
      </w:r>
      <w:proofErr w:type="spellStart"/>
      <w:r w:rsidRPr="0067406C">
        <w:rPr>
          <w:szCs w:val="24"/>
          <w:lang w:val="en-US"/>
        </w:rPr>
        <w:t>dB.</w:t>
      </w:r>
      <w:proofErr w:type="spellEnd"/>
    </w:p>
    <w:p w:rsidR="0067406C" w:rsidRPr="0067406C" w:rsidRDefault="0067406C" w:rsidP="0067406C">
      <w:pPr>
        <w:pStyle w:val="Heading1"/>
        <w:rPr>
          <w:rFonts w:eastAsia="Malgun Gothic"/>
          <w:lang w:val="en-US" w:eastAsia="ko-KR"/>
        </w:rPr>
      </w:pPr>
      <w:r w:rsidRPr="0067406C">
        <w:rPr>
          <w:lang w:val="en-US"/>
        </w:rPr>
        <w:t>4</w:t>
      </w:r>
      <w:r w:rsidRPr="0067406C">
        <w:rPr>
          <w:lang w:val="en-US"/>
        </w:rPr>
        <w:tab/>
        <w:t xml:space="preserve">Description and application of the </w:t>
      </w:r>
      <w:r w:rsidRPr="0067406C">
        <w:rPr>
          <w:i/>
          <w:lang w:val="en-US"/>
        </w:rPr>
        <w:t>I</w:t>
      </w:r>
      <w:r w:rsidRPr="0067406C">
        <w:rPr>
          <w:lang w:val="en-US"/>
        </w:rPr>
        <w:t>/</w:t>
      </w:r>
      <w:r w:rsidRPr="0067406C">
        <w:rPr>
          <w:i/>
          <w:lang w:val="en-US"/>
        </w:rPr>
        <w:t>N</w:t>
      </w:r>
      <w:r w:rsidRPr="0067406C">
        <w:rPr>
          <w:lang w:val="en-US"/>
        </w:rPr>
        <w:t xml:space="preserve"> methodology</w:t>
      </w:r>
    </w:p>
    <w:p w:rsidR="0067406C" w:rsidRPr="0067406C" w:rsidRDefault="0067406C" w:rsidP="0067406C">
      <w:pPr>
        <w:rPr>
          <w:lang w:val="en-US"/>
        </w:rPr>
      </w:pPr>
      <w:r w:rsidRPr="0067406C">
        <w:rPr>
          <w:lang w:val="en-US"/>
        </w:rPr>
        <w:t xml:space="preserve">The </w:t>
      </w:r>
      <w:r w:rsidRPr="0067406C">
        <w:rPr>
          <w:i/>
          <w:lang w:val="en-US"/>
        </w:rPr>
        <w:t>I</w:t>
      </w:r>
      <w:r w:rsidRPr="0067406C">
        <w:rPr>
          <w:lang w:val="en-US"/>
        </w:rPr>
        <w:t>/</w:t>
      </w:r>
      <w:r w:rsidRPr="0067406C">
        <w:rPr>
          <w:i/>
          <w:lang w:val="en-US"/>
        </w:rPr>
        <w:t>N</w:t>
      </w:r>
      <w:r w:rsidRPr="0067406C">
        <w:rPr>
          <w:lang w:val="en-US"/>
        </w:rPr>
        <w:t xml:space="preserve"> at an FS receiver, using the parameters specified in Tables 1 and 2, would depend on its position in the layout of Fig. 1 and on the azimuth of the main beam axis of its antenna. This section considers the case where the HAPS platform transmits to only a single gateway station on the surface of the Earth. All geographic locations are specified by their great circle distance from the point on the surface of the Earth that is directly below the HAPS platform. In HAPS terminology, the point on the surface of the Earth directly below the HAPS platform is often described as the HAPS nadir. In this Annex, it will be designated as the HAPS Sub-Platform Point (SPP). The other coordinate needed to specify a geographic location is the azimuth angle of the great circle path from the SPP to the point. This angle is measured at the HAPS SPP in a counter-clockwise direction from the azimuth to the gateway station.</w:t>
      </w:r>
    </w:p>
    <w:p w:rsidR="0067406C" w:rsidRPr="0067406C" w:rsidRDefault="0067406C" w:rsidP="0067406C">
      <w:pPr>
        <w:rPr>
          <w:lang w:val="en-US"/>
        </w:rPr>
      </w:pPr>
      <w:r w:rsidRPr="0067406C">
        <w:rPr>
          <w:lang w:val="en-US"/>
        </w:rPr>
        <w:t xml:space="preserve">The method described in this section is to determine the locations where a given </w:t>
      </w:r>
      <w:r w:rsidRPr="0067406C">
        <w:rPr>
          <w:i/>
          <w:lang w:val="en-US"/>
        </w:rPr>
        <w:t>I</w:t>
      </w:r>
      <w:r w:rsidRPr="0067406C">
        <w:rPr>
          <w:lang w:val="en-US"/>
        </w:rPr>
        <w:t>/</w:t>
      </w:r>
      <w:r w:rsidRPr="0067406C">
        <w:rPr>
          <w:i/>
          <w:lang w:val="en-US"/>
        </w:rPr>
        <w:t>N</w:t>
      </w:r>
      <w:r w:rsidRPr="0067406C">
        <w:rPr>
          <w:lang w:val="en-US"/>
        </w:rPr>
        <w:t xml:space="preserve"> level will be exceeded for the two extreme pointing azimuths of the FS antenna at each location. One case is where the azimuth of the FS receiving antenna is directed along the great circle toward the HAPS SPP. The other is where the azimuth of the FS receiving antenna is directed 180° from the direction toward the HAPS SPP. The </w:t>
      </w:r>
      <w:r w:rsidRPr="0067406C">
        <w:rPr>
          <w:szCs w:val="22"/>
          <w:lang w:val="en-US" w:eastAsia="ko-KR"/>
        </w:rPr>
        <w:t xml:space="preserve">areas </w:t>
      </w:r>
      <w:r w:rsidRPr="0067406C">
        <w:rPr>
          <w:lang w:val="en-US"/>
        </w:rPr>
        <w:t xml:space="preserve">where a given </w:t>
      </w:r>
      <w:r w:rsidRPr="0067406C">
        <w:rPr>
          <w:i/>
          <w:szCs w:val="24"/>
          <w:lang w:val="en-US"/>
        </w:rPr>
        <w:t>I</w:t>
      </w:r>
      <w:r w:rsidRPr="0067406C">
        <w:rPr>
          <w:szCs w:val="24"/>
          <w:lang w:val="en-US"/>
        </w:rPr>
        <w:t>/</w:t>
      </w:r>
      <w:r w:rsidRPr="0067406C">
        <w:rPr>
          <w:i/>
          <w:szCs w:val="24"/>
          <w:lang w:val="en-US"/>
        </w:rPr>
        <w:t>N</w:t>
      </w:r>
      <w:r w:rsidRPr="0067406C">
        <w:rPr>
          <w:lang w:val="en-US"/>
        </w:rPr>
        <w:t xml:space="preserve"> ratio will be exceeded for the case where the FS antenna is pointed toward SPP will be called a coordination area since a frequency coordination process would be needed to determine whether that </w:t>
      </w:r>
      <w:r w:rsidRPr="0067406C">
        <w:rPr>
          <w:i/>
          <w:szCs w:val="24"/>
          <w:lang w:val="en-US"/>
        </w:rPr>
        <w:t>I</w:t>
      </w:r>
      <w:r w:rsidRPr="0067406C">
        <w:rPr>
          <w:szCs w:val="24"/>
          <w:lang w:val="en-US"/>
        </w:rPr>
        <w:t>/</w:t>
      </w:r>
      <w:r w:rsidRPr="0067406C">
        <w:rPr>
          <w:i/>
          <w:szCs w:val="24"/>
          <w:lang w:val="en-US"/>
        </w:rPr>
        <w:t>N</w:t>
      </w:r>
      <w:r w:rsidRPr="0067406C">
        <w:rPr>
          <w:lang w:val="en-US"/>
        </w:rPr>
        <w:t xml:space="preserve"> would be exceeded for a particular receiver. The </w:t>
      </w:r>
      <w:r w:rsidRPr="0067406C">
        <w:rPr>
          <w:szCs w:val="22"/>
          <w:lang w:val="en-US" w:eastAsia="ko-KR"/>
        </w:rPr>
        <w:t>geographical region</w:t>
      </w:r>
      <w:r w:rsidRPr="0067406C">
        <w:rPr>
          <w:lang w:val="en-US"/>
        </w:rPr>
        <w:t xml:space="preserve">, if any, where the </w:t>
      </w:r>
      <w:r w:rsidRPr="0067406C">
        <w:rPr>
          <w:i/>
          <w:szCs w:val="24"/>
          <w:lang w:val="en-US"/>
        </w:rPr>
        <w:t>I</w:t>
      </w:r>
      <w:r w:rsidRPr="0067406C">
        <w:rPr>
          <w:szCs w:val="24"/>
          <w:lang w:val="en-US"/>
        </w:rPr>
        <w:t>/</w:t>
      </w:r>
      <w:r w:rsidRPr="0067406C">
        <w:rPr>
          <w:i/>
          <w:szCs w:val="24"/>
          <w:lang w:val="en-US"/>
        </w:rPr>
        <w:t>N</w:t>
      </w:r>
      <w:r w:rsidRPr="0067406C">
        <w:rPr>
          <w:lang w:val="en-US"/>
        </w:rPr>
        <w:t xml:space="preserve"> ratio would be exceeded for the case where the FS antenna is pointed away from SPP will be called an exclusion zone because there is no pointing angle for which the </w:t>
      </w:r>
      <w:r w:rsidRPr="0067406C">
        <w:rPr>
          <w:i/>
          <w:szCs w:val="24"/>
          <w:lang w:val="en-US"/>
        </w:rPr>
        <w:t>I</w:t>
      </w:r>
      <w:r w:rsidRPr="0067406C">
        <w:rPr>
          <w:szCs w:val="24"/>
          <w:lang w:val="en-US"/>
        </w:rPr>
        <w:t>/</w:t>
      </w:r>
      <w:r w:rsidRPr="0067406C">
        <w:rPr>
          <w:i/>
          <w:szCs w:val="24"/>
          <w:lang w:val="en-US"/>
        </w:rPr>
        <w:t>N</w:t>
      </w:r>
      <w:r w:rsidRPr="0067406C">
        <w:rPr>
          <w:lang w:val="en-US"/>
        </w:rPr>
        <w:t xml:space="preserve"> ratio would not be exceeded. As used in this Annex, an exclusion zone is specific to the model parameters and to </w:t>
      </w:r>
      <w:proofErr w:type="gramStart"/>
      <w:r w:rsidRPr="0067406C">
        <w:rPr>
          <w:lang w:val="en-US"/>
        </w:rPr>
        <w:t xml:space="preserve">the </w:t>
      </w:r>
      <w:r w:rsidRPr="0067406C">
        <w:rPr>
          <w:i/>
          <w:szCs w:val="24"/>
          <w:lang w:val="en-US"/>
        </w:rPr>
        <w:t>I</w:t>
      </w:r>
      <w:proofErr w:type="gramEnd"/>
      <w:r w:rsidRPr="0067406C">
        <w:rPr>
          <w:szCs w:val="24"/>
          <w:lang w:val="en-US"/>
        </w:rPr>
        <w:t>/</w:t>
      </w:r>
      <w:r w:rsidRPr="0067406C">
        <w:rPr>
          <w:i/>
          <w:szCs w:val="24"/>
          <w:lang w:val="en-US"/>
        </w:rPr>
        <w:t>N</w:t>
      </w:r>
      <w:r w:rsidRPr="0067406C">
        <w:rPr>
          <w:lang w:val="en-US"/>
        </w:rPr>
        <w:t xml:space="preserve"> value chosen for an interference criterion.</w:t>
      </w:r>
    </w:p>
    <w:p w:rsidR="0067406C" w:rsidRPr="0067406C" w:rsidRDefault="0067406C" w:rsidP="0067406C">
      <w:pPr>
        <w:rPr>
          <w:lang w:val="en-US"/>
        </w:rPr>
      </w:pPr>
      <w:r w:rsidRPr="0067406C">
        <w:rPr>
          <w:lang w:val="en-US"/>
        </w:rPr>
        <w:t xml:space="preserve">The radial extent of a coordination or exclusion zone is determined by stepping along a great circle path from the HAPS SPP and determining at each step whether an edge of a particular </w:t>
      </w:r>
      <w:r w:rsidRPr="0067406C">
        <w:rPr>
          <w:i/>
          <w:szCs w:val="24"/>
          <w:lang w:val="en-US"/>
        </w:rPr>
        <w:t>I</w:t>
      </w:r>
      <w:r w:rsidRPr="0067406C">
        <w:rPr>
          <w:szCs w:val="24"/>
          <w:lang w:val="en-US"/>
        </w:rPr>
        <w:t>/</w:t>
      </w:r>
      <w:r w:rsidRPr="0067406C">
        <w:rPr>
          <w:i/>
          <w:szCs w:val="24"/>
          <w:lang w:val="en-US"/>
        </w:rPr>
        <w:t>N</w:t>
      </w:r>
      <w:r w:rsidRPr="0067406C">
        <w:rPr>
          <w:lang w:val="en-US"/>
        </w:rPr>
        <w:t xml:space="preserve"> </w:t>
      </w:r>
      <w:r w:rsidRPr="0067406C">
        <w:rPr>
          <w:szCs w:val="22"/>
          <w:lang w:val="en-US" w:eastAsia="ko-KR"/>
        </w:rPr>
        <w:t xml:space="preserve">geographical region </w:t>
      </w:r>
      <w:r w:rsidRPr="0067406C">
        <w:rPr>
          <w:lang w:val="en-US"/>
        </w:rPr>
        <w:t xml:space="preserve">has been encountered. The calculation numbers successive areas on each azimuth where a threshold </w:t>
      </w:r>
      <w:r w:rsidRPr="0067406C">
        <w:rPr>
          <w:i/>
          <w:szCs w:val="24"/>
          <w:lang w:val="en-US"/>
        </w:rPr>
        <w:t>I</w:t>
      </w:r>
      <w:r w:rsidRPr="0067406C">
        <w:rPr>
          <w:szCs w:val="24"/>
          <w:lang w:val="en-US"/>
        </w:rPr>
        <w:t>/</w:t>
      </w:r>
      <w:r w:rsidRPr="0067406C">
        <w:rPr>
          <w:i/>
          <w:szCs w:val="24"/>
          <w:lang w:val="en-US"/>
        </w:rPr>
        <w:t>N</w:t>
      </w:r>
      <w:r w:rsidRPr="0067406C">
        <w:rPr>
          <w:lang w:val="en-US"/>
        </w:rPr>
        <w:t xml:space="preserve"> ratio </w:t>
      </w:r>
      <w:proofErr w:type="gramStart"/>
      <w:r w:rsidRPr="0067406C">
        <w:rPr>
          <w:lang w:val="en-US"/>
        </w:rPr>
        <w:t>is</w:t>
      </w:r>
      <w:proofErr w:type="gramEnd"/>
      <w:r w:rsidRPr="0067406C">
        <w:rPr>
          <w:lang w:val="en-US"/>
        </w:rPr>
        <w:t xml:space="preserve"> exceeded. All of the elemental areas with the same number are considered to be part of the same composite geographical region. </w:t>
      </w:r>
    </w:p>
    <w:p w:rsidR="0067406C" w:rsidRPr="0067406C" w:rsidRDefault="0067406C" w:rsidP="0067406C">
      <w:pPr>
        <w:rPr>
          <w:lang w:val="en-US"/>
        </w:rPr>
      </w:pPr>
      <w:r w:rsidRPr="0067406C">
        <w:rPr>
          <w:lang w:val="en-US"/>
        </w:rPr>
        <w:t xml:space="preserve">Figure 3 shows the results of such a calculation for an </w:t>
      </w:r>
      <w:r w:rsidRPr="0067406C">
        <w:rPr>
          <w:i/>
          <w:szCs w:val="24"/>
          <w:lang w:val="en-US"/>
        </w:rPr>
        <w:t>I</w:t>
      </w:r>
      <w:r w:rsidRPr="0067406C">
        <w:rPr>
          <w:szCs w:val="24"/>
          <w:lang w:val="en-US"/>
        </w:rPr>
        <w:t>/</w:t>
      </w:r>
      <w:r w:rsidRPr="0067406C">
        <w:rPr>
          <w:i/>
          <w:szCs w:val="24"/>
          <w:lang w:val="en-US"/>
        </w:rPr>
        <w:t>N</w:t>
      </w:r>
      <w:r w:rsidRPr="0067406C">
        <w:rPr>
          <w:lang w:val="en-US"/>
        </w:rPr>
        <w:t xml:space="preserve"> threshold of −20 dB using the HAPS array antenna transmitting to a gateway station that is 36 km from the SPP and using the parameters from Tables 1 and 2. (The characteristic values of Tables 1 and 2 are used for all subsequent calculations unless otherwise noted.) </w:t>
      </w:r>
      <w:proofErr w:type="gramStart"/>
      <w:r w:rsidRPr="0067406C">
        <w:rPr>
          <w:lang w:val="en-US"/>
        </w:rPr>
        <w:t xml:space="preserve">The </w:t>
      </w:r>
      <w:r w:rsidRPr="0067406C">
        <w:rPr>
          <w:i/>
          <w:lang w:val="en-US"/>
        </w:rPr>
        <w:t>I</w:t>
      </w:r>
      <w:proofErr w:type="gramEnd"/>
      <w:r w:rsidRPr="0067406C">
        <w:rPr>
          <w:i/>
          <w:lang w:val="en-US"/>
        </w:rPr>
        <w:t>/N</w:t>
      </w:r>
      <w:r w:rsidRPr="0067406C">
        <w:rPr>
          <w:lang w:val="en-US"/>
        </w:rPr>
        <w:t xml:space="preserve"> threshold of −20 dB was chosen for Fig. 3 and the following figures to illustrate cases where exclusion zones exist. For this case, the coordination area is identified with the dotted line and the exclusion zone with the solid line. These areas surround the location of the gateway station and, therefore, must result from the coupling of the main-beam gain of the HAPS array to the side lobes of the FS antenna. Because the gain pattern of the HAPS array </w:t>
      </w:r>
      <w:r w:rsidRPr="0067406C">
        <w:rPr>
          <w:lang w:val="en-US"/>
        </w:rPr>
        <w:lastRenderedPageBreak/>
        <w:t xml:space="preserve">antenna rolls off so rapidly with the angle from main-beam axis, there is no area due to the HAPS side lobes coupling energy to the main lobe of an FS receiving antenna for this case. </w:t>
      </w:r>
    </w:p>
    <w:p w:rsidR="0067406C" w:rsidRPr="0067406C" w:rsidRDefault="0067406C" w:rsidP="0067406C">
      <w:pPr>
        <w:rPr>
          <w:lang w:val="en-US"/>
        </w:rPr>
      </w:pPr>
      <w:r w:rsidRPr="0067406C">
        <w:rPr>
          <w:lang w:val="en-US"/>
        </w:rPr>
        <w:t xml:space="preserve">Rather than provide plots for other </w:t>
      </w:r>
      <w:r w:rsidRPr="0067406C">
        <w:rPr>
          <w:i/>
          <w:szCs w:val="24"/>
          <w:lang w:val="en-US"/>
        </w:rPr>
        <w:t>I</w:t>
      </w:r>
      <w:r w:rsidRPr="0067406C">
        <w:rPr>
          <w:szCs w:val="24"/>
          <w:lang w:val="en-US"/>
        </w:rPr>
        <w:t>/</w:t>
      </w:r>
      <w:r w:rsidRPr="0067406C">
        <w:rPr>
          <w:i/>
          <w:szCs w:val="24"/>
          <w:lang w:val="en-US"/>
        </w:rPr>
        <w:t>N</w:t>
      </w:r>
      <w:r w:rsidRPr="0067406C">
        <w:rPr>
          <w:lang w:val="en-US"/>
        </w:rPr>
        <w:t xml:space="preserve"> ratios, Table 3 summarizes the results for various </w:t>
      </w:r>
      <w:r w:rsidRPr="0067406C">
        <w:rPr>
          <w:i/>
          <w:szCs w:val="24"/>
          <w:lang w:val="en-US"/>
        </w:rPr>
        <w:t>I</w:t>
      </w:r>
      <w:r w:rsidRPr="0067406C">
        <w:rPr>
          <w:szCs w:val="24"/>
          <w:lang w:val="en-US"/>
        </w:rPr>
        <w:t>/</w:t>
      </w:r>
      <w:r w:rsidRPr="0067406C">
        <w:rPr>
          <w:i/>
          <w:szCs w:val="24"/>
          <w:lang w:val="en-US"/>
        </w:rPr>
        <w:t>N</w:t>
      </w:r>
      <w:r w:rsidRPr="0067406C">
        <w:rPr>
          <w:lang w:val="en-US"/>
        </w:rPr>
        <w:t xml:space="preserve"> thresholds by tabulating the areas of the coordination area and exclusion zone for each </w:t>
      </w:r>
      <w:r w:rsidRPr="0067406C">
        <w:rPr>
          <w:i/>
          <w:szCs w:val="24"/>
          <w:lang w:val="en-US"/>
        </w:rPr>
        <w:t>I</w:t>
      </w:r>
      <w:r w:rsidRPr="0067406C">
        <w:rPr>
          <w:szCs w:val="24"/>
          <w:lang w:val="en-US"/>
        </w:rPr>
        <w:t>/</w:t>
      </w:r>
      <w:r w:rsidRPr="0067406C">
        <w:rPr>
          <w:i/>
          <w:szCs w:val="24"/>
          <w:lang w:val="en-US"/>
        </w:rPr>
        <w:t>N</w:t>
      </w:r>
      <w:r w:rsidRPr="0067406C">
        <w:rPr>
          <w:lang w:val="en-US"/>
        </w:rPr>
        <w:t>. For this example all of the entries in the Area 2 column are zero, which means that there is only one coordination area. The entries in the column for the area of Area 2 are zero and the entries for the total coordination area are the same as those for Area 1.</w:t>
      </w:r>
    </w:p>
    <w:p w:rsidR="0067406C" w:rsidRPr="0067406C" w:rsidRDefault="0067406C" w:rsidP="0067406C">
      <w:pPr>
        <w:rPr>
          <w:lang w:val="en-US"/>
        </w:rPr>
      </w:pPr>
      <w:r w:rsidRPr="0067406C">
        <w:rPr>
          <w:lang w:val="en-US"/>
        </w:rPr>
        <w:t>Note that in cases where Area 2 is zero, Area 1 is a contiguous geographical region. Where Area 2 is not zero, the various components of Area 1 may not be contiguous. This result is discussed further in Section 6 of this Annex.</w:t>
      </w:r>
    </w:p>
    <w:p w:rsidR="0067406C" w:rsidRPr="0067406C" w:rsidRDefault="0067406C" w:rsidP="0067406C">
      <w:pPr>
        <w:rPr>
          <w:lang w:val="en-US"/>
        </w:rPr>
      </w:pPr>
      <w:r w:rsidRPr="0067406C">
        <w:rPr>
          <w:lang w:val="en-US"/>
        </w:rPr>
        <w:t xml:space="preserve">When there is a geographical region near a gateway where the HAPS antenna main beam couples sufficient energy into the FS antenna side lobes to exceed the </w:t>
      </w:r>
      <w:r w:rsidRPr="0067406C">
        <w:rPr>
          <w:i/>
          <w:szCs w:val="24"/>
          <w:lang w:val="en-US"/>
        </w:rPr>
        <w:t>I</w:t>
      </w:r>
      <w:r w:rsidRPr="0067406C">
        <w:rPr>
          <w:szCs w:val="24"/>
          <w:lang w:val="en-US"/>
        </w:rPr>
        <w:t>/</w:t>
      </w:r>
      <w:r w:rsidRPr="0067406C">
        <w:rPr>
          <w:i/>
          <w:szCs w:val="24"/>
          <w:lang w:val="en-US"/>
        </w:rPr>
        <w:t>N</w:t>
      </w:r>
      <w:r w:rsidRPr="0067406C">
        <w:rPr>
          <w:lang w:val="en-US"/>
        </w:rPr>
        <w:t xml:space="preserve"> threshold, there may be an exclusion zone. An exclusion zone will always be surrounded by a coordination area. For each </w:t>
      </w:r>
      <w:r w:rsidRPr="0067406C">
        <w:rPr>
          <w:i/>
          <w:szCs w:val="24"/>
          <w:lang w:val="en-US"/>
        </w:rPr>
        <w:t>I</w:t>
      </w:r>
      <w:r w:rsidRPr="0067406C">
        <w:rPr>
          <w:szCs w:val="24"/>
          <w:lang w:val="en-US"/>
        </w:rPr>
        <w:t>/</w:t>
      </w:r>
      <w:r w:rsidRPr="0067406C">
        <w:rPr>
          <w:i/>
          <w:szCs w:val="24"/>
          <w:lang w:val="en-US"/>
        </w:rPr>
        <w:t>N</w:t>
      </w:r>
      <w:r w:rsidRPr="0067406C">
        <w:rPr>
          <w:lang w:val="en-US"/>
        </w:rPr>
        <w:t xml:space="preserve"> value there can be no more than one exclusion zone per gateway station. Thus, for all cases considered in this section there is only one exclusion zone. </w:t>
      </w:r>
    </w:p>
    <w:p w:rsidR="00742ACF" w:rsidRDefault="0067406C" w:rsidP="00207ABA">
      <w:pPr>
        <w:rPr>
          <w:lang w:val="en-US"/>
        </w:rPr>
      </w:pPr>
      <w:r w:rsidRPr="0067406C">
        <w:rPr>
          <w:lang w:val="en-US"/>
        </w:rPr>
        <w:t xml:space="preserve">From Table 3, the coordination area and exclusion zone decrease gradually with increasing </w:t>
      </w:r>
      <w:r w:rsidRPr="0067406C">
        <w:rPr>
          <w:i/>
          <w:szCs w:val="24"/>
          <w:lang w:val="en-US"/>
        </w:rPr>
        <w:t>I</w:t>
      </w:r>
      <w:r w:rsidRPr="0067406C">
        <w:rPr>
          <w:szCs w:val="24"/>
          <w:lang w:val="en-US"/>
        </w:rPr>
        <w:t>/</w:t>
      </w:r>
      <w:r w:rsidRPr="0067406C">
        <w:rPr>
          <w:i/>
          <w:szCs w:val="24"/>
          <w:lang w:val="en-US"/>
        </w:rPr>
        <w:t>N</w:t>
      </w:r>
      <w:r w:rsidRPr="0067406C">
        <w:rPr>
          <w:lang w:val="en-US"/>
        </w:rPr>
        <w:t xml:space="preserve">. The exclusion zone disappears for </w:t>
      </w:r>
      <w:proofErr w:type="gramStart"/>
      <w:r w:rsidRPr="0067406C">
        <w:rPr>
          <w:lang w:val="en-US"/>
        </w:rPr>
        <w:t xml:space="preserve">an </w:t>
      </w:r>
      <w:r w:rsidRPr="0067406C">
        <w:rPr>
          <w:i/>
          <w:szCs w:val="24"/>
          <w:lang w:val="en-US"/>
        </w:rPr>
        <w:t>I</w:t>
      </w:r>
      <w:proofErr w:type="gramEnd"/>
      <w:r w:rsidRPr="0067406C">
        <w:rPr>
          <w:szCs w:val="24"/>
          <w:lang w:val="en-US"/>
        </w:rPr>
        <w:t>/</w:t>
      </w:r>
      <w:r w:rsidRPr="0067406C">
        <w:rPr>
          <w:i/>
          <w:szCs w:val="24"/>
          <w:lang w:val="en-US"/>
        </w:rPr>
        <w:t>N</w:t>
      </w:r>
      <w:r w:rsidRPr="0067406C">
        <w:rPr>
          <w:lang w:val="en-US"/>
        </w:rPr>
        <w:t xml:space="preserve"> threshold of −19 dB or greater and the coordination area disappears for an </w:t>
      </w:r>
      <w:r w:rsidRPr="0067406C">
        <w:rPr>
          <w:i/>
          <w:szCs w:val="24"/>
          <w:lang w:val="en-US"/>
        </w:rPr>
        <w:t>I</w:t>
      </w:r>
      <w:r w:rsidRPr="0067406C">
        <w:rPr>
          <w:szCs w:val="24"/>
          <w:lang w:val="en-US"/>
        </w:rPr>
        <w:t>/</w:t>
      </w:r>
      <w:r w:rsidRPr="0067406C">
        <w:rPr>
          <w:i/>
          <w:szCs w:val="24"/>
          <w:lang w:val="en-US"/>
        </w:rPr>
        <w:t>N</w:t>
      </w:r>
      <w:r w:rsidRPr="0067406C">
        <w:rPr>
          <w:lang w:val="en-US"/>
        </w:rPr>
        <w:t xml:space="preserve"> value of −14 dB or more. </w:t>
      </w:r>
    </w:p>
    <w:p w:rsidR="0067406C" w:rsidRDefault="0067406C" w:rsidP="0067406C">
      <w:pPr>
        <w:pStyle w:val="FigureNo"/>
      </w:pPr>
      <w:r w:rsidRPr="00540956">
        <w:t>Figure 3</w:t>
      </w:r>
    </w:p>
    <w:p w:rsidR="0067406C" w:rsidRDefault="0067406C" w:rsidP="0067406C">
      <w:pPr>
        <w:jc w:val="center"/>
        <w:rPr>
          <w:noProof/>
          <w:lang w:val="en-US" w:eastAsia="zh-CN"/>
        </w:rPr>
      </w:pPr>
      <w:r>
        <w:rPr>
          <w:noProof/>
          <w:lang w:val="en-US" w:eastAsia="zh-CN"/>
        </w:rPr>
        <mc:AlternateContent>
          <mc:Choice Requires="wps">
            <w:drawing>
              <wp:anchor distT="0" distB="0" distL="114300" distR="114300" simplePos="0" relativeHeight="251659264" behindDoc="0" locked="0" layoutInCell="1" allowOverlap="1" wp14:anchorId="7EF2CCFE" wp14:editId="43AF21C3">
                <wp:simplePos x="0" y="0"/>
                <wp:positionH relativeFrom="column">
                  <wp:align>center</wp:align>
                </wp:positionH>
                <wp:positionV relativeFrom="paragraph">
                  <wp:posOffset>0</wp:posOffset>
                </wp:positionV>
                <wp:extent cx="3649851" cy="457200"/>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851" cy="457200"/>
                        </a:xfrm>
                        <a:prstGeom prst="rect">
                          <a:avLst/>
                        </a:prstGeom>
                        <a:solidFill>
                          <a:srgbClr val="FFFFFF"/>
                        </a:solidFill>
                        <a:ln w="9525">
                          <a:noFill/>
                          <a:miter lim="800000"/>
                          <a:headEnd/>
                          <a:tailEnd/>
                        </a:ln>
                      </wps:spPr>
                      <wps:txbx>
                        <w:txbxContent>
                          <w:p w:rsidR="0067406C" w:rsidRPr="0067406C" w:rsidRDefault="0067406C" w:rsidP="0067406C">
                            <w:pPr>
                              <w:pStyle w:val="Figuretitle"/>
                              <w:rPr>
                                <w:lang w:val="en-US"/>
                              </w:rPr>
                            </w:pPr>
                            <w:r w:rsidRPr="0067406C">
                              <w:rPr>
                                <w:lang w:val="en-US"/>
                              </w:rPr>
                              <w:t>Coordination and exclusion regions with array antenna</w:t>
                            </w:r>
                            <w:r w:rsidRPr="0067406C">
                              <w:rPr>
                                <w:lang w:val="en-US"/>
                              </w:rPr>
                              <w:br/>
                              <w:t xml:space="preserve">Gateway is 36 km from HAPS sub-platform point, </w:t>
                            </w:r>
                            <w:r w:rsidRPr="0067406C">
                              <w:rPr>
                                <w:i/>
                                <w:iCs/>
                                <w:lang w:val="en-US"/>
                              </w:rPr>
                              <w:t>I</w:t>
                            </w:r>
                            <w:r w:rsidRPr="0067406C">
                              <w:rPr>
                                <w:lang w:val="en-US"/>
                              </w:rPr>
                              <w:t>/</w:t>
                            </w:r>
                            <w:r w:rsidRPr="0067406C">
                              <w:rPr>
                                <w:i/>
                                <w:iCs/>
                                <w:lang w:val="en-US"/>
                              </w:rPr>
                              <w:t>N</w:t>
                            </w:r>
                            <w:r w:rsidRPr="0067406C">
                              <w:rPr>
                                <w:lang w:val="en-US"/>
                              </w:rPr>
                              <w:t xml:space="preserve"> = −20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87.4pt;height:36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" stroked="f">
                <v:textbox>
                  <w:txbxContent>
                    <w:p w:rsidR="0067406C" w:rsidRPr="0067406C" w:rsidRDefault="0067406C" w:rsidP="0067406C">
                      <w:pPr>
                        <w:pStyle w:val="Figuretitle"/>
                        <w:rPr>
                          <w:lang w:val="en-US"/>
                        </w:rPr>
                      </w:pPr>
                      <w:r w:rsidRPr="0067406C">
                        <w:rPr>
                          <w:lang w:val="en-US"/>
                        </w:rPr>
                        <w:t>Coordination and exclusion regions with array antenna</w:t>
                      </w:r>
                      <w:r w:rsidRPr="0067406C">
                        <w:rPr>
                          <w:lang w:val="en-US"/>
                        </w:rPr>
                        <w:br/>
                        <w:t xml:space="preserve">Gateway is 36 km from HAPS sub-platform point, </w:t>
                      </w:r>
                      <w:r w:rsidRPr="0067406C">
                        <w:rPr>
                          <w:i/>
                          <w:iCs/>
                          <w:lang w:val="en-US"/>
                        </w:rPr>
                        <w:t>I</w:t>
                      </w:r>
                      <w:r w:rsidRPr="0067406C">
                        <w:rPr>
                          <w:lang w:val="en-US"/>
                        </w:rPr>
                        <w:t>/</w:t>
                      </w:r>
                      <w:r w:rsidRPr="0067406C">
                        <w:rPr>
                          <w:i/>
                          <w:iCs/>
                          <w:lang w:val="en-US"/>
                        </w:rPr>
                        <w:t>N</w:t>
                      </w:r>
                      <w:r w:rsidRPr="0067406C">
                        <w:rPr>
                          <w:lang w:val="en-US"/>
                        </w:rPr>
                        <w:t xml:space="preserve"> = −20 dB</w:t>
                      </w:r>
                    </w:p>
                  </w:txbxContent>
                </v:textbox>
              </v:shape>
            </w:pict>
          </mc:Fallback>
        </mc:AlternateContent>
      </w:r>
    </w:p>
    <w:p w:rsidR="0067406C" w:rsidRDefault="0067406C" w:rsidP="0067406C">
      <w:pPr>
        <w:jc w:val="center"/>
        <w:rPr>
          <w:noProof/>
          <w:lang w:val="en-US" w:eastAsia="zh-CN"/>
        </w:rPr>
      </w:pPr>
    </w:p>
    <w:p w:rsidR="00207ABA" w:rsidRDefault="0067406C" w:rsidP="0067406C">
      <w:pPr>
        <w:jc w:val="center"/>
      </w:pPr>
      <w:r>
        <w:object w:dxaOrig="7591" w:dyaOrig="5233">
          <v:shape id="_x0000_i1029" type="#_x0000_t75" style="width:379.5pt;height:261.75pt" o:ole="" o:allowoverlap="f">
            <v:imagedata r:id="rId23" o:title=""/>
          </v:shape>
          <o:OLEObject Type="Embed" ProgID="CorelDRAW.Graphic.14" ShapeID="_x0000_i1029" DrawAspect="Content" ObjectID="_1389612267" r:id="rId24"/>
        </w:object>
      </w:r>
    </w:p>
    <w:p w:rsidR="00207ABA" w:rsidRDefault="00207ABA">
      <w:pPr>
        <w:tabs>
          <w:tab w:val="clear" w:pos="794"/>
          <w:tab w:val="clear" w:pos="1191"/>
          <w:tab w:val="clear" w:pos="1588"/>
          <w:tab w:val="clear" w:pos="1985"/>
        </w:tabs>
        <w:overflowPunct/>
        <w:autoSpaceDE/>
        <w:autoSpaceDN/>
        <w:adjustRightInd/>
        <w:spacing w:before="0"/>
        <w:jc w:val="left"/>
        <w:textAlignment w:val="auto"/>
      </w:pPr>
      <w:r>
        <w:br w:type="page"/>
      </w:r>
    </w:p>
    <w:p w:rsidR="0067406C" w:rsidRPr="0067406C" w:rsidRDefault="001A0688" w:rsidP="0067406C">
      <w:pPr>
        <w:pStyle w:val="TableNo"/>
        <w:rPr>
          <w:lang w:val="en-US"/>
        </w:rPr>
      </w:pPr>
      <w:r>
        <w:rPr>
          <w:lang w:val="en-US"/>
        </w:rPr>
        <w:lastRenderedPageBreak/>
        <w:t>TABLE</w:t>
      </w:r>
      <w:r w:rsidR="0067406C" w:rsidRPr="0067406C">
        <w:rPr>
          <w:lang w:val="en-US"/>
        </w:rPr>
        <w:t xml:space="preserve"> 3</w:t>
      </w:r>
    </w:p>
    <w:p w:rsidR="0067406C" w:rsidRPr="0067406C" w:rsidRDefault="0067406C" w:rsidP="0067406C">
      <w:pPr>
        <w:pStyle w:val="Tabletitle"/>
        <w:keepNext w:val="0"/>
        <w:rPr>
          <w:lang w:val="en-US"/>
        </w:rPr>
      </w:pPr>
      <w:r w:rsidRPr="0067406C">
        <w:rPr>
          <w:lang w:val="en-US"/>
        </w:rPr>
        <w:t>Areas of coordination and exclusion zones with array antenna</w:t>
      </w:r>
      <w:r w:rsidRPr="0067406C">
        <w:rPr>
          <w:lang w:val="en-US"/>
        </w:rPr>
        <w:br/>
        <w:t>when gateway is 36 km from the SPP</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440"/>
        <w:gridCol w:w="1296"/>
      </w:tblGrid>
      <w:tr w:rsidR="0067406C" w:rsidRPr="00540956" w:rsidTr="007A1FA1">
        <w:trPr>
          <w:trHeight w:val="255"/>
          <w:tblHeader/>
          <w:jc w:val="center"/>
        </w:trPr>
        <w:tc>
          <w:tcPr>
            <w:tcW w:w="1296" w:type="dxa"/>
            <w:noWrap/>
          </w:tcPr>
          <w:p w:rsidR="0067406C" w:rsidRPr="00540956" w:rsidRDefault="0067406C" w:rsidP="007A1FA1">
            <w:pPr>
              <w:pStyle w:val="Tablehead"/>
              <w:keepNext w:val="0"/>
            </w:pPr>
            <w:r w:rsidRPr="00540956">
              <w:rPr>
                <w:i/>
                <w:iCs/>
              </w:rPr>
              <w:t>I</w:t>
            </w:r>
            <w:r w:rsidRPr="00540956">
              <w:t>/</w:t>
            </w:r>
            <w:r w:rsidRPr="00540956">
              <w:rPr>
                <w:i/>
                <w:iCs/>
              </w:rPr>
              <w:t>N</w:t>
            </w:r>
          </w:p>
        </w:tc>
        <w:tc>
          <w:tcPr>
            <w:tcW w:w="1296" w:type="dxa"/>
            <w:noWrap/>
          </w:tcPr>
          <w:p w:rsidR="0067406C" w:rsidRPr="00540956" w:rsidRDefault="0067406C" w:rsidP="007A1FA1">
            <w:pPr>
              <w:pStyle w:val="Tablehead"/>
              <w:keepNext w:val="0"/>
            </w:pPr>
            <w:r w:rsidRPr="00540956">
              <w:t>Area 1 (km</w:t>
            </w:r>
            <w:r w:rsidRPr="00540956">
              <w:rPr>
                <w:vertAlign w:val="superscript"/>
              </w:rPr>
              <w:t>2</w:t>
            </w:r>
            <w:r w:rsidRPr="00540956">
              <w:t>)</w:t>
            </w:r>
          </w:p>
        </w:tc>
        <w:tc>
          <w:tcPr>
            <w:tcW w:w="1296" w:type="dxa"/>
            <w:noWrap/>
          </w:tcPr>
          <w:p w:rsidR="0067406C" w:rsidRPr="00540956" w:rsidRDefault="0067406C" w:rsidP="007A1FA1">
            <w:pPr>
              <w:pStyle w:val="Tablehead"/>
              <w:keepNext w:val="0"/>
            </w:pPr>
            <w:r w:rsidRPr="00540956">
              <w:t>Area 2 (km</w:t>
            </w:r>
            <w:r w:rsidRPr="00540956">
              <w:rPr>
                <w:vertAlign w:val="superscript"/>
              </w:rPr>
              <w:t>2</w:t>
            </w:r>
            <w:r w:rsidRPr="00540956">
              <w:t>)</w:t>
            </w:r>
          </w:p>
        </w:tc>
        <w:tc>
          <w:tcPr>
            <w:tcW w:w="1440" w:type="dxa"/>
            <w:noWrap/>
          </w:tcPr>
          <w:p w:rsidR="0067406C" w:rsidRPr="0067406C" w:rsidRDefault="0067406C" w:rsidP="007A1FA1">
            <w:pPr>
              <w:pStyle w:val="Tablehead"/>
              <w:keepNext w:val="0"/>
              <w:rPr>
                <w:lang w:val="en-US"/>
              </w:rPr>
            </w:pPr>
            <w:r w:rsidRPr="0067406C">
              <w:rPr>
                <w:lang w:val="en-US"/>
              </w:rPr>
              <w:t>Total area of coordination (km</w:t>
            </w:r>
            <w:r w:rsidRPr="0067406C">
              <w:rPr>
                <w:vertAlign w:val="superscript"/>
                <w:lang w:val="en-US"/>
              </w:rPr>
              <w:t>2</w:t>
            </w:r>
            <w:r w:rsidRPr="0067406C">
              <w:rPr>
                <w:lang w:val="en-US"/>
              </w:rPr>
              <w:t>)</w:t>
            </w:r>
          </w:p>
        </w:tc>
        <w:tc>
          <w:tcPr>
            <w:tcW w:w="1296" w:type="dxa"/>
            <w:noWrap/>
          </w:tcPr>
          <w:p w:rsidR="0067406C" w:rsidRPr="00540956" w:rsidRDefault="0067406C" w:rsidP="007A1FA1">
            <w:pPr>
              <w:pStyle w:val="Tablehead"/>
              <w:keepNext w:val="0"/>
            </w:pPr>
            <w:r w:rsidRPr="00540956">
              <w:t>Exclusion zone (km</w:t>
            </w:r>
            <w:r w:rsidRPr="00540956">
              <w:rPr>
                <w:vertAlign w:val="superscript"/>
              </w:rPr>
              <w:t>2</w:t>
            </w:r>
            <w:r w:rsidRPr="00540956">
              <w:t>)</w:t>
            </w:r>
          </w:p>
        </w:tc>
      </w:tr>
      <w:tr w:rsidR="0067406C" w:rsidRPr="00540956" w:rsidTr="007A1FA1">
        <w:trPr>
          <w:trHeight w:val="255"/>
          <w:jc w:val="center"/>
        </w:trPr>
        <w:tc>
          <w:tcPr>
            <w:tcW w:w="1296" w:type="dxa"/>
            <w:noWrap/>
          </w:tcPr>
          <w:p w:rsidR="0067406C" w:rsidRPr="00540956" w:rsidRDefault="0067406C" w:rsidP="007A1FA1">
            <w:pPr>
              <w:pStyle w:val="Tabletext"/>
              <w:jc w:val="center"/>
            </w:pPr>
            <w:r w:rsidRPr="00540956">
              <w:t>−20</w:t>
            </w:r>
          </w:p>
        </w:tc>
        <w:tc>
          <w:tcPr>
            <w:tcW w:w="1296" w:type="dxa"/>
            <w:noWrap/>
          </w:tcPr>
          <w:p w:rsidR="0067406C" w:rsidRPr="00540956" w:rsidRDefault="0067406C" w:rsidP="007A1FA1">
            <w:pPr>
              <w:pStyle w:val="Tabletext"/>
              <w:jc w:val="center"/>
            </w:pPr>
            <w:r w:rsidRPr="00540956">
              <w:t>50.4</w:t>
            </w:r>
          </w:p>
        </w:tc>
        <w:tc>
          <w:tcPr>
            <w:tcW w:w="1296" w:type="dxa"/>
            <w:noWrap/>
          </w:tcPr>
          <w:p w:rsidR="0067406C" w:rsidRPr="00540956" w:rsidRDefault="0067406C" w:rsidP="007A1FA1">
            <w:pPr>
              <w:pStyle w:val="Tabletext"/>
              <w:jc w:val="center"/>
            </w:pPr>
            <w:r w:rsidRPr="00540956">
              <w:t>0</w:t>
            </w:r>
          </w:p>
        </w:tc>
        <w:tc>
          <w:tcPr>
            <w:tcW w:w="1440" w:type="dxa"/>
            <w:noWrap/>
          </w:tcPr>
          <w:p w:rsidR="0067406C" w:rsidRPr="00540956" w:rsidRDefault="0067406C" w:rsidP="007A1FA1">
            <w:pPr>
              <w:pStyle w:val="Tabletext"/>
              <w:jc w:val="center"/>
            </w:pPr>
            <w:r w:rsidRPr="00540956">
              <w:t>50.4</w:t>
            </w:r>
          </w:p>
        </w:tc>
        <w:tc>
          <w:tcPr>
            <w:tcW w:w="1296" w:type="dxa"/>
            <w:noWrap/>
          </w:tcPr>
          <w:p w:rsidR="0067406C" w:rsidRPr="00540956" w:rsidRDefault="0067406C" w:rsidP="007A1FA1">
            <w:pPr>
              <w:pStyle w:val="Tabletext"/>
              <w:jc w:val="center"/>
            </w:pPr>
            <w:r w:rsidRPr="00540956">
              <w:t>6.6</w:t>
            </w:r>
          </w:p>
        </w:tc>
      </w:tr>
      <w:tr w:rsidR="0067406C" w:rsidRPr="00540956" w:rsidTr="007A1FA1">
        <w:trPr>
          <w:trHeight w:val="255"/>
          <w:jc w:val="center"/>
        </w:trPr>
        <w:tc>
          <w:tcPr>
            <w:tcW w:w="1296" w:type="dxa"/>
            <w:tcBorders>
              <w:top w:val="nil"/>
            </w:tcBorders>
            <w:noWrap/>
          </w:tcPr>
          <w:p w:rsidR="0067406C" w:rsidRPr="00540956" w:rsidRDefault="0067406C" w:rsidP="007A1FA1">
            <w:pPr>
              <w:pStyle w:val="Tabletext"/>
              <w:jc w:val="center"/>
            </w:pPr>
            <w:r w:rsidRPr="00540956">
              <w:t>−19</w:t>
            </w:r>
          </w:p>
        </w:tc>
        <w:tc>
          <w:tcPr>
            <w:tcW w:w="1296" w:type="dxa"/>
            <w:tcBorders>
              <w:top w:val="nil"/>
            </w:tcBorders>
            <w:noWrap/>
          </w:tcPr>
          <w:p w:rsidR="0067406C" w:rsidRPr="00540956" w:rsidRDefault="0067406C" w:rsidP="007A1FA1">
            <w:pPr>
              <w:pStyle w:val="Tabletext"/>
              <w:jc w:val="center"/>
            </w:pPr>
            <w:r w:rsidRPr="00540956">
              <w:t>40.2</w:t>
            </w:r>
          </w:p>
        </w:tc>
        <w:tc>
          <w:tcPr>
            <w:tcW w:w="1296" w:type="dxa"/>
            <w:tcBorders>
              <w:top w:val="nil"/>
            </w:tcBorders>
            <w:noWrap/>
          </w:tcPr>
          <w:p w:rsidR="0067406C" w:rsidRPr="00540956" w:rsidRDefault="0067406C" w:rsidP="007A1FA1">
            <w:pPr>
              <w:pStyle w:val="Tabletext"/>
              <w:jc w:val="center"/>
            </w:pPr>
            <w:r w:rsidRPr="00540956">
              <w:t>0</w:t>
            </w:r>
          </w:p>
        </w:tc>
        <w:tc>
          <w:tcPr>
            <w:tcW w:w="1440" w:type="dxa"/>
            <w:tcBorders>
              <w:top w:val="nil"/>
            </w:tcBorders>
            <w:noWrap/>
          </w:tcPr>
          <w:p w:rsidR="0067406C" w:rsidRPr="00540956" w:rsidRDefault="0067406C" w:rsidP="007A1FA1">
            <w:pPr>
              <w:pStyle w:val="Tabletext"/>
              <w:jc w:val="center"/>
            </w:pPr>
            <w:r w:rsidRPr="00540956">
              <w:t>40.2</w:t>
            </w:r>
          </w:p>
        </w:tc>
        <w:tc>
          <w:tcPr>
            <w:tcW w:w="1296" w:type="dxa"/>
            <w:tcBorders>
              <w:top w:val="nil"/>
            </w:tcBorders>
            <w:noWrap/>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tcPr>
          <w:p w:rsidR="0067406C" w:rsidRPr="00540956" w:rsidRDefault="0067406C" w:rsidP="007A1FA1">
            <w:pPr>
              <w:pStyle w:val="Tabletext"/>
              <w:jc w:val="center"/>
            </w:pPr>
            <w:r w:rsidRPr="00540956">
              <w:t>−18</w:t>
            </w:r>
          </w:p>
        </w:tc>
        <w:tc>
          <w:tcPr>
            <w:tcW w:w="1296" w:type="dxa"/>
            <w:noWrap/>
          </w:tcPr>
          <w:p w:rsidR="0067406C" w:rsidRPr="00540956" w:rsidRDefault="0067406C" w:rsidP="007A1FA1">
            <w:pPr>
              <w:pStyle w:val="Tabletext"/>
              <w:jc w:val="center"/>
            </w:pPr>
            <w:r w:rsidRPr="00540956">
              <w:t>32.9</w:t>
            </w:r>
          </w:p>
        </w:tc>
        <w:tc>
          <w:tcPr>
            <w:tcW w:w="1296" w:type="dxa"/>
            <w:noWrap/>
          </w:tcPr>
          <w:p w:rsidR="0067406C" w:rsidRPr="00540956" w:rsidRDefault="0067406C" w:rsidP="007A1FA1">
            <w:pPr>
              <w:pStyle w:val="Tabletext"/>
              <w:jc w:val="center"/>
            </w:pPr>
            <w:r w:rsidRPr="00540956">
              <w:t>0</w:t>
            </w:r>
          </w:p>
        </w:tc>
        <w:tc>
          <w:tcPr>
            <w:tcW w:w="1440" w:type="dxa"/>
            <w:noWrap/>
          </w:tcPr>
          <w:p w:rsidR="0067406C" w:rsidRPr="00540956" w:rsidRDefault="0067406C" w:rsidP="007A1FA1">
            <w:pPr>
              <w:pStyle w:val="Tabletext"/>
              <w:jc w:val="center"/>
            </w:pPr>
            <w:r w:rsidRPr="00540956">
              <w:t>32.9</w:t>
            </w:r>
          </w:p>
        </w:tc>
        <w:tc>
          <w:tcPr>
            <w:tcW w:w="1296" w:type="dxa"/>
            <w:noWrap/>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tcPr>
          <w:p w:rsidR="0067406C" w:rsidRPr="00540956" w:rsidRDefault="0067406C" w:rsidP="007A1FA1">
            <w:pPr>
              <w:pStyle w:val="Tabletext"/>
              <w:jc w:val="center"/>
            </w:pPr>
            <w:r w:rsidRPr="00540956">
              <w:t>−17</w:t>
            </w:r>
          </w:p>
        </w:tc>
        <w:tc>
          <w:tcPr>
            <w:tcW w:w="1296" w:type="dxa"/>
            <w:noWrap/>
          </w:tcPr>
          <w:p w:rsidR="0067406C" w:rsidRPr="00540956" w:rsidRDefault="0067406C" w:rsidP="007A1FA1">
            <w:pPr>
              <w:pStyle w:val="Tabletext"/>
              <w:jc w:val="center"/>
            </w:pPr>
            <w:r w:rsidRPr="00540956">
              <w:t>24.3</w:t>
            </w:r>
          </w:p>
        </w:tc>
        <w:tc>
          <w:tcPr>
            <w:tcW w:w="1296" w:type="dxa"/>
            <w:noWrap/>
          </w:tcPr>
          <w:p w:rsidR="0067406C" w:rsidRPr="00540956" w:rsidRDefault="0067406C" w:rsidP="007A1FA1">
            <w:pPr>
              <w:pStyle w:val="Tabletext"/>
              <w:jc w:val="center"/>
            </w:pPr>
            <w:r w:rsidRPr="00540956">
              <w:t>0</w:t>
            </w:r>
          </w:p>
        </w:tc>
        <w:tc>
          <w:tcPr>
            <w:tcW w:w="1440" w:type="dxa"/>
            <w:noWrap/>
          </w:tcPr>
          <w:p w:rsidR="0067406C" w:rsidRPr="00540956" w:rsidRDefault="0067406C" w:rsidP="007A1FA1">
            <w:pPr>
              <w:pStyle w:val="Tabletext"/>
              <w:jc w:val="center"/>
            </w:pPr>
            <w:r w:rsidRPr="00540956">
              <w:t>24.3</w:t>
            </w:r>
          </w:p>
        </w:tc>
        <w:tc>
          <w:tcPr>
            <w:tcW w:w="1296" w:type="dxa"/>
            <w:noWrap/>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tcPr>
          <w:p w:rsidR="0067406C" w:rsidRPr="00540956" w:rsidRDefault="0067406C" w:rsidP="007A1FA1">
            <w:pPr>
              <w:pStyle w:val="Tabletext"/>
              <w:jc w:val="center"/>
            </w:pPr>
            <w:r w:rsidRPr="00540956">
              <w:t>−16</w:t>
            </w:r>
          </w:p>
        </w:tc>
        <w:tc>
          <w:tcPr>
            <w:tcW w:w="1296" w:type="dxa"/>
            <w:noWrap/>
          </w:tcPr>
          <w:p w:rsidR="0067406C" w:rsidRPr="00540956" w:rsidRDefault="0067406C" w:rsidP="007A1FA1">
            <w:pPr>
              <w:pStyle w:val="Tabletext"/>
              <w:jc w:val="center"/>
            </w:pPr>
            <w:r w:rsidRPr="00540956">
              <w:t>16</w:t>
            </w:r>
          </w:p>
        </w:tc>
        <w:tc>
          <w:tcPr>
            <w:tcW w:w="1296" w:type="dxa"/>
            <w:noWrap/>
          </w:tcPr>
          <w:p w:rsidR="0067406C" w:rsidRPr="00540956" w:rsidRDefault="0067406C" w:rsidP="007A1FA1">
            <w:pPr>
              <w:pStyle w:val="Tabletext"/>
              <w:jc w:val="center"/>
            </w:pPr>
            <w:r w:rsidRPr="00540956">
              <w:t>0</w:t>
            </w:r>
          </w:p>
        </w:tc>
        <w:tc>
          <w:tcPr>
            <w:tcW w:w="1440" w:type="dxa"/>
            <w:noWrap/>
          </w:tcPr>
          <w:p w:rsidR="0067406C" w:rsidRPr="00540956" w:rsidRDefault="0067406C" w:rsidP="007A1FA1">
            <w:pPr>
              <w:pStyle w:val="Tabletext"/>
              <w:jc w:val="center"/>
            </w:pPr>
            <w:r w:rsidRPr="00540956">
              <w:t>16</w:t>
            </w:r>
          </w:p>
        </w:tc>
        <w:tc>
          <w:tcPr>
            <w:tcW w:w="1296" w:type="dxa"/>
            <w:noWrap/>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tcPr>
          <w:p w:rsidR="0067406C" w:rsidRPr="00540956" w:rsidRDefault="0067406C" w:rsidP="007A1FA1">
            <w:pPr>
              <w:pStyle w:val="Tabletext"/>
              <w:jc w:val="center"/>
            </w:pPr>
            <w:r w:rsidRPr="00540956">
              <w:t>−15</w:t>
            </w:r>
          </w:p>
        </w:tc>
        <w:tc>
          <w:tcPr>
            <w:tcW w:w="1296" w:type="dxa"/>
            <w:noWrap/>
          </w:tcPr>
          <w:p w:rsidR="0067406C" w:rsidRPr="00540956" w:rsidRDefault="0067406C" w:rsidP="007A1FA1">
            <w:pPr>
              <w:pStyle w:val="Tabletext"/>
              <w:jc w:val="center"/>
            </w:pPr>
            <w:r w:rsidRPr="00540956">
              <w:t>6.9</w:t>
            </w:r>
          </w:p>
        </w:tc>
        <w:tc>
          <w:tcPr>
            <w:tcW w:w="1296" w:type="dxa"/>
            <w:noWrap/>
          </w:tcPr>
          <w:p w:rsidR="0067406C" w:rsidRPr="00540956" w:rsidRDefault="0067406C" w:rsidP="007A1FA1">
            <w:pPr>
              <w:pStyle w:val="Tabletext"/>
              <w:jc w:val="center"/>
            </w:pPr>
            <w:r w:rsidRPr="00540956">
              <w:t>0</w:t>
            </w:r>
          </w:p>
        </w:tc>
        <w:tc>
          <w:tcPr>
            <w:tcW w:w="1440" w:type="dxa"/>
            <w:noWrap/>
          </w:tcPr>
          <w:p w:rsidR="0067406C" w:rsidRPr="00540956" w:rsidRDefault="0067406C" w:rsidP="007A1FA1">
            <w:pPr>
              <w:pStyle w:val="Tabletext"/>
              <w:jc w:val="center"/>
            </w:pPr>
            <w:r w:rsidRPr="00540956">
              <w:t>6.9</w:t>
            </w:r>
          </w:p>
        </w:tc>
        <w:tc>
          <w:tcPr>
            <w:tcW w:w="1296" w:type="dxa"/>
            <w:noWrap/>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tcPr>
          <w:p w:rsidR="0067406C" w:rsidRPr="00540956" w:rsidRDefault="0067406C" w:rsidP="007A1FA1">
            <w:pPr>
              <w:pStyle w:val="Tabletext"/>
              <w:jc w:val="center"/>
            </w:pPr>
            <w:r w:rsidRPr="00540956">
              <w:t>−14</w:t>
            </w:r>
          </w:p>
        </w:tc>
        <w:tc>
          <w:tcPr>
            <w:tcW w:w="1296" w:type="dxa"/>
            <w:noWrap/>
          </w:tcPr>
          <w:p w:rsidR="0067406C" w:rsidRPr="00540956" w:rsidRDefault="0067406C" w:rsidP="007A1FA1">
            <w:pPr>
              <w:pStyle w:val="Tabletext"/>
              <w:jc w:val="center"/>
            </w:pPr>
            <w:r w:rsidRPr="00540956">
              <w:t>0</w:t>
            </w:r>
          </w:p>
        </w:tc>
        <w:tc>
          <w:tcPr>
            <w:tcW w:w="1296" w:type="dxa"/>
            <w:noWrap/>
          </w:tcPr>
          <w:p w:rsidR="0067406C" w:rsidRPr="00540956" w:rsidRDefault="0067406C" w:rsidP="007A1FA1">
            <w:pPr>
              <w:pStyle w:val="Tabletext"/>
              <w:jc w:val="center"/>
            </w:pPr>
            <w:r w:rsidRPr="00540956">
              <w:t>0</w:t>
            </w:r>
          </w:p>
        </w:tc>
        <w:tc>
          <w:tcPr>
            <w:tcW w:w="1440" w:type="dxa"/>
            <w:noWrap/>
          </w:tcPr>
          <w:p w:rsidR="0067406C" w:rsidRPr="00540956" w:rsidRDefault="0067406C" w:rsidP="007A1FA1">
            <w:pPr>
              <w:pStyle w:val="Tabletext"/>
              <w:jc w:val="center"/>
            </w:pPr>
            <w:r w:rsidRPr="00540956">
              <w:t>0</w:t>
            </w:r>
          </w:p>
        </w:tc>
        <w:tc>
          <w:tcPr>
            <w:tcW w:w="1296" w:type="dxa"/>
            <w:noWrap/>
          </w:tcPr>
          <w:p w:rsidR="0067406C" w:rsidRPr="00540956" w:rsidRDefault="0067406C" w:rsidP="007A1FA1">
            <w:pPr>
              <w:pStyle w:val="Tabletext"/>
              <w:jc w:val="center"/>
            </w:pPr>
            <w:r w:rsidRPr="00540956">
              <w:t>0</w:t>
            </w:r>
          </w:p>
        </w:tc>
      </w:tr>
    </w:tbl>
    <w:p w:rsidR="0067406C" w:rsidRPr="00540956" w:rsidRDefault="0067406C" w:rsidP="0067406C">
      <w:pPr>
        <w:spacing w:before="0"/>
      </w:pPr>
    </w:p>
    <w:p w:rsidR="0067406C" w:rsidRPr="0067406C" w:rsidRDefault="0067406C" w:rsidP="0067406C">
      <w:pPr>
        <w:pStyle w:val="Heading1"/>
        <w:rPr>
          <w:lang w:val="en-US"/>
        </w:rPr>
      </w:pPr>
      <w:r w:rsidRPr="0067406C">
        <w:rPr>
          <w:lang w:val="en-US"/>
        </w:rPr>
        <w:t>5</w:t>
      </w:r>
      <w:r w:rsidRPr="0067406C">
        <w:rPr>
          <w:lang w:val="en-US"/>
        </w:rPr>
        <w:tab/>
        <w:t>Aggregate interference from HAPS platforms to FS point-to-point receivers</w:t>
      </w:r>
    </w:p>
    <w:p w:rsidR="0067406C" w:rsidRPr="0067406C" w:rsidRDefault="0067406C" w:rsidP="0067406C">
      <w:pPr>
        <w:rPr>
          <w:lang w:val="en-US"/>
        </w:rPr>
      </w:pPr>
      <w:r w:rsidRPr="0067406C">
        <w:rPr>
          <w:lang w:val="en-US"/>
        </w:rPr>
        <w:t xml:space="preserve">This section considers the effect of HAPS platform transmitters operating to multiple gateway stations. </w:t>
      </w:r>
      <w:bookmarkStart w:id="3" w:name="OLE_LINK5"/>
      <w:bookmarkStart w:id="4" w:name="OLE_LINK6"/>
      <w:r w:rsidRPr="0067406C">
        <w:rPr>
          <w:lang w:val="en-US"/>
        </w:rPr>
        <w:t xml:space="preserve">Figure 4 shows the coordination areas and exclusion zones for an </w:t>
      </w:r>
      <w:r w:rsidRPr="0067406C">
        <w:rPr>
          <w:i/>
          <w:szCs w:val="24"/>
          <w:lang w:val="en-US"/>
        </w:rPr>
        <w:t>I</w:t>
      </w:r>
      <w:r w:rsidRPr="0067406C">
        <w:rPr>
          <w:szCs w:val="24"/>
          <w:lang w:val="en-US"/>
        </w:rPr>
        <w:t>/</w:t>
      </w:r>
      <w:r w:rsidRPr="0067406C">
        <w:rPr>
          <w:i/>
          <w:szCs w:val="24"/>
          <w:lang w:val="en-US"/>
        </w:rPr>
        <w:t>N</w:t>
      </w:r>
      <w:r w:rsidRPr="0067406C">
        <w:rPr>
          <w:lang w:val="en-US"/>
        </w:rPr>
        <w:t xml:space="preserve"> of −20 dB in the case where there are five gateway stations equally spaced at a distance of 36 km from the HAPS nadir. Table 4 shows the areas of the coordination and exclusion zones for this case. It is clear that because of the low gain of this antenna in the far side-lobe sectors there are no new areas caused by the aggregation of the power transmitted to the five gateway ground stations. This is clearly the case for </w:t>
      </w:r>
      <w:proofErr w:type="gramStart"/>
      <w:r w:rsidRPr="0067406C">
        <w:rPr>
          <w:lang w:val="en-US"/>
        </w:rPr>
        <w:t xml:space="preserve">an </w:t>
      </w:r>
      <w:r w:rsidRPr="0067406C">
        <w:rPr>
          <w:i/>
          <w:iCs/>
          <w:lang w:val="en-US"/>
        </w:rPr>
        <w:t>I</w:t>
      </w:r>
      <w:proofErr w:type="gramEnd"/>
      <w:r w:rsidRPr="0067406C">
        <w:rPr>
          <w:lang w:val="en-US"/>
        </w:rPr>
        <w:t>/</w:t>
      </w:r>
      <w:r w:rsidRPr="0067406C">
        <w:rPr>
          <w:i/>
          <w:iCs/>
          <w:lang w:val="en-US"/>
        </w:rPr>
        <w:t>N</w:t>
      </w:r>
      <w:r w:rsidRPr="0067406C">
        <w:rPr>
          <w:lang w:val="en-US"/>
        </w:rPr>
        <w:t xml:space="preserve"> of −20 dB and, therefore, will be the case for all more positive </w:t>
      </w:r>
      <w:r w:rsidRPr="0067406C">
        <w:rPr>
          <w:i/>
          <w:iCs/>
          <w:lang w:val="en-US"/>
        </w:rPr>
        <w:t>I</w:t>
      </w:r>
      <w:r w:rsidRPr="0067406C">
        <w:rPr>
          <w:lang w:val="en-US"/>
        </w:rPr>
        <w:t>/</w:t>
      </w:r>
      <w:r w:rsidRPr="0067406C">
        <w:rPr>
          <w:i/>
          <w:iCs/>
          <w:lang w:val="en-US"/>
        </w:rPr>
        <w:t>N</w:t>
      </w:r>
      <w:r w:rsidRPr="0067406C">
        <w:rPr>
          <w:lang w:val="en-US"/>
        </w:rPr>
        <w:t xml:space="preserve"> values. This result is due to the rapid fall-off of antenna gain with increasing off-axis angle that is the characteristic of the Resolution </w:t>
      </w:r>
      <w:r w:rsidRPr="0067406C">
        <w:rPr>
          <w:bCs/>
          <w:lang w:val="en-US"/>
        </w:rPr>
        <w:t>221 (Rev.WRC-07)</w:t>
      </w:r>
      <w:r w:rsidRPr="0067406C">
        <w:rPr>
          <w:b/>
          <w:lang w:val="en-US"/>
        </w:rPr>
        <w:t xml:space="preserve"> </w:t>
      </w:r>
      <w:r w:rsidRPr="0067406C">
        <w:rPr>
          <w:lang w:val="en-US"/>
        </w:rPr>
        <w:t>array antenna.</w:t>
      </w:r>
    </w:p>
    <w:p w:rsidR="00207ABA" w:rsidRDefault="0067406C" w:rsidP="0067406C">
      <w:pPr>
        <w:rPr>
          <w:lang w:val="en-US"/>
        </w:rPr>
      </w:pPr>
      <w:r w:rsidRPr="0067406C">
        <w:rPr>
          <w:lang w:val="en-US"/>
        </w:rPr>
        <w:t>Each of the individual coordination areas and exclusion zones in Fig. 4 is virtually identical to the same areas in Fig. 3. These areas in Table 4 are just five times the values given in Table 3.</w:t>
      </w:r>
    </w:p>
    <w:p w:rsidR="00207ABA" w:rsidRDefault="00207AB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bookmarkEnd w:id="3"/>
    <w:bookmarkEnd w:id="4"/>
    <w:p w:rsidR="0067406C" w:rsidRPr="00540956" w:rsidRDefault="0067406C" w:rsidP="0067406C">
      <w:pPr>
        <w:pStyle w:val="FigureNo"/>
      </w:pPr>
      <w:r w:rsidRPr="00540956">
        <w:lastRenderedPageBreak/>
        <w:t>FIGURE 4</w:t>
      </w:r>
    </w:p>
    <w:p w:rsidR="0067406C" w:rsidRDefault="0088084C" w:rsidP="0067406C">
      <w:pPr>
        <w:jc w:val="center"/>
        <w:rPr>
          <w:noProof/>
          <w:lang w:val="en-US" w:eastAsia="zh-CN"/>
        </w:rPr>
      </w:pPr>
      <w:r>
        <w:rPr>
          <w:noProof/>
          <w:lang w:val="en-US" w:eastAsia="zh-CN"/>
        </w:rPr>
        <mc:AlternateContent>
          <mc:Choice Requires="wps">
            <w:drawing>
              <wp:anchor distT="0" distB="0" distL="114300" distR="114300" simplePos="0" relativeHeight="251660288" behindDoc="0" locked="0" layoutInCell="1" allowOverlap="1" wp14:anchorId="6D5CAC88" wp14:editId="1753C7E2">
                <wp:simplePos x="0" y="0"/>
                <wp:positionH relativeFrom="column">
                  <wp:posOffset>1296670</wp:posOffset>
                </wp:positionH>
                <wp:positionV relativeFrom="paragraph">
                  <wp:posOffset>42545</wp:posOffset>
                </wp:positionV>
                <wp:extent cx="3649345" cy="518795"/>
                <wp:effectExtent l="0" t="0" r="825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518795"/>
                        </a:xfrm>
                        <a:prstGeom prst="rect">
                          <a:avLst/>
                        </a:prstGeom>
                        <a:solidFill>
                          <a:srgbClr val="FFFFFF"/>
                        </a:solidFill>
                        <a:ln w="9525">
                          <a:noFill/>
                          <a:miter lim="800000"/>
                          <a:headEnd/>
                          <a:tailEnd/>
                        </a:ln>
                      </wps:spPr>
                      <wps:txbx>
                        <w:txbxContent>
                          <w:p w:rsidR="0067406C" w:rsidRPr="0067406C" w:rsidRDefault="0067406C" w:rsidP="0067406C">
                            <w:pPr>
                              <w:pStyle w:val="Figuretitle"/>
                              <w:rPr>
                                <w:lang w:val="en-US"/>
                              </w:rPr>
                            </w:pPr>
                            <w:r w:rsidRPr="0067406C">
                              <w:rPr>
                                <w:lang w:val="en-US"/>
                              </w:rPr>
                              <w:t>Coordination and exclusion regions for array antennas</w:t>
                            </w:r>
                            <w:r w:rsidRPr="0067406C">
                              <w:rPr>
                                <w:lang w:val="en-US"/>
                              </w:rPr>
                              <w:br/>
                              <w:t xml:space="preserve">with five gateway stations, </w:t>
                            </w:r>
                            <w:r w:rsidRPr="0067406C">
                              <w:rPr>
                                <w:i/>
                                <w:iCs/>
                                <w:lang w:val="en-US"/>
                              </w:rPr>
                              <w:t>I</w:t>
                            </w:r>
                            <w:r w:rsidRPr="0067406C">
                              <w:rPr>
                                <w:lang w:val="en-US"/>
                              </w:rPr>
                              <w:t>/</w:t>
                            </w:r>
                            <w:r w:rsidRPr="0067406C">
                              <w:rPr>
                                <w:i/>
                                <w:iCs/>
                                <w:lang w:val="en-US"/>
                              </w:rPr>
                              <w:t>N</w:t>
                            </w:r>
                            <w:r w:rsidRPr="0067406C">
                              <w:rPr>
                                <w:lang w:val="en-US"/>
                              </w:rPr>
                              <w:t xml:space="preserve"> = −20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02.1pt;margin-top:3.35pt;width:287.35pt;height:4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" stroked="f">
                <v:textbox>
                  <w:txbxContent>
                    <w:p w:rsidR="0067406C" w:rsidRPr="0067406C" w:rsidRDefault="0067406C" w:rsidP="0067406C">
                      <w:pPr>
                        <w:pStyle w:val="Figuretitle"/>
                        <w:rPr>
                          <w:lang w:val="en-US"/>
                        </w:rPr>
                      </w:pPr>
                      <w:r w:rsidRPr="0067406C">
                        <w:rPr>
                          <w:lang w:val="en-US"/>
                        </w:rPr>
                        <w:t>Coordination and exclusion regions for array antennas</w:t>
                      </w:r>
                      <w:r w:rsidRPr="0067406C">
                        <w:rPr>
                          <w:lang w:val="en-US"/>
                        </w:rPr>
                        <w:br/>
                        <w:t xml:space="preserve">with five gateway stations, </w:t>
                      </w:r>
                      <w:r w:rsidRPr="0067406C">
                        <w:rPr>
                          <w:i/>
                          <w:iCs/>
                          <w:lang w:val="en-US"/>
                        </w:rPr>
                        <w:t>I</w:t>
                      </w:r>
                      <w:r w:rsidRPr="0067406C">
                        <w:rPr>
                          <w:lang w:val="en-US"/>
                        </w:rPr>
                        <w:t>/</w:t>
                      </w:r>
                      <w:r w:rsidRPr="0067406C">
                        <w:rPr>
                          <w:i/>
                          <w:iCs/>
                          <w:lang w:val="en-US"/>
                        </w:rPr>
                        <w:t>N</w:t>
                      </w:r>
                      <w:r w:rsidRPr="0067406C">
                        <w:rPr>
                          <w:lang w:val="en-US"/>
                        </w:rPr>
                        <w:t xml:space="preserve"> = −20 dB</w:t>
                      </w:r>
                    </w:p>
                  </w:txbxContent>
                </v:textbox>
              </v:shape>
            </w:pict>
          </mc:Fallback>
        </mc:AlternateContent>
      </w:r>
    </w:p>
    <w:p w:rsidR="0067406C" w:rsidRDefault="0067406C" w:rsidP="0067406C">
      <w:pPr>
        <w:jc w:val="center"/>
        <w:rPr>
          <w:noProof/>
          <w:lang w:val="en-US" w:eastAsia="zh-CN"/>
        </w:rPr>
      </w:pPr>
      <w:r>
        <w:object w:dxaOrig="7230" w:dyaOrig="6070">
          <v:shape id="_x0000_i1030" type="#_x0000_t75" style="width:361.5pt;height:303.75pt" o:ole="" o:allowoverlap="f">
            <v:imagedata r:id="rId25" o:title=""/>
          </v:shape>
          <o:OLEObject Type="Embed" ProgID="CorelDRAW.Graphic.14" ShapeID="_x0000_i1030" DrawAspect="Content" ObjectID="_1389612268" r:id="rId26"/>
        </w:object>
      </w:r>
    </w:p>
    <w:p w:rsidR="0067406C" w:rsidRPr="0067406C" w:rsidRDefault="001A0688" w:rsidP="0067406C">
      <w:pPr>
        <w:pStyle w:val="TableNo"/>
        <w:rPr>
          <w:lang w:val="en-US"/>
        </w:rPr>
      </w:pPr>
      <w:r>
        <w:rPr>
          <w:lang w:val="en-US"/>
        </w:rPr>
        <w:t>TABLE</w:t>
      </w:r>
      <w:r w:rsidR="0067406C" w:rsidRPr="0067406C">
        <w:rPr>
          <w:lang w:val="en-US"/>
        </w:rPr>
        <w:t xml:space="preserve"> 4</w:t>
      </w:r>
    </w:p>
    <w:p w:rsidR="0067406C" w:rsidRPr="0067406C" w:rsidRDefault="0067406C" w:rsidP="0067406C">
      <w:pPr>
        <w:pStyle w:val="Tabletitle"/>
        <w:rPr>
          <w:lang w:val="en-US"/>
        </w:rPr>
      </w:pPr>
      <w:r w:rsidRPr="0067406C">
        <w:rPr>
          <w:lang w:val="en-US"/>
        </w:rPr>
        <w:t>Areas of coordination and exclusion zones for array antennas</w:t>
      </w:r>
      <w:r w:rsidRPr="0067406C">
        <w:rPr>
          <w:lang w:val="en-US"/>
        </w:rPr>
        <w:br/>
        <w:t>with five gateways 36 km from the SPP</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414"/>
        <w:gridCol w:w="1296"/>
      </w:tblGrid>
      <w:tr w:rsidR="0067406C" w:rsidRPr="00540956" w:rsidTr="007A1FA1">
        <w:trPr>
          <w:cantSplit/>
          <w:trHeight w:val="255"/>
          <w:tblHeader/>
          <w:jc w:val="center"/>
        </w:trPr>
        <w:tc>
          <w:tcPr>
            <w:tcW w:w="1296" w:type="dxa"/>
            <w:noWrap/>
          </w:tcPr>
          <w:p w:rsidR="0067406C" w:rsidRPr="00540956" w:rsidRDefault="0067406C" w:rsidP="007A1FA1">
            <w:pPr>
              <w:pStyle w:val="Tablehead"/>
              <w:keepNext w:val="0"/>
              <w:rPr>
                <w:rFonts w:ascii="Arial" w:hAnsi="Arial" w:cs="Arial"/>
              </w:rPr>
            </w:pPr>
            <w:r w:rsidRPr="00540956">
              <w:rPr>
                <w:i/>
                <w:iCs/>
              </w:rPr>
              <w:t>I</w:t>
            </w:r>
            <w:r w:rsidRPr="00540956">
              <w:t>/</w:t>
            </w:r>
            <w:r w:rsidRPr="00540956">
              <w:rPr>
                <w:i/>
                <w:iCs/>
              </w:rPr>
              <w:t>N</w:t>
            </w:r>
          </w:p>
        </w:tc>
        <w:tc>
          <w:tcPr>
            <w:tcW w:w="1296" w:type="dxa"/>
            <w:noWrap/>
          </w:tcPr>
          <w:p w:rsidR="0067406C" w:rsidRPr="00540956" w:rsidRDefault="0067406C" w:rsidP="007A1FA1">
            <w:pPr>
              <w:pStyle w:val="Tablehead"/>
              <w:keepNext w:val="0"/>
              <w:rPr>
                <w:rFonts w:ascii="Arial" w:hAnsi="Arial" w:cs="Arial"/>
              </w:rPr>
            </w:pPr>
            <w:r w:rsidRPr="00540956">
              <w:t>Area 1 (km</w:t>
            </w:r>
            <w:r w:rsidRPr="00540956">
              <w:rPr>
                <w:vertAlign w:val="superscript"/>
              </w:rPr>
              <w:t>2</w:t>
            </w:r>
            <w:r w:rsidRPr="00540956">
              <w:t>)</w:t>
            </w:r>
          </w:p>
        </w:tc>
        <w:tc>
          <w:tcPr>
            <w:tcW w:w="1296" w:type="dxa"/>
            <w:noWrap/>
          </w:tcPr>
          <w:p w:rsidR="0067406C" w:rsidRPr="00540956" w:rsidRDefault="0067406C" w:rsidP="007A1FA1">
            <w:pPr>
              <w:pStyle w:val="Tablehead"/>
              <w:keepNext w:val="0"/>
              <w:rPr>
                <w:rFonts w:ascii="Arial" w:hAnsi="Arial" w:cs="Arial"/>
              </w:rPr>
            </w:pPr>
            <w:r w:rsidRPr="00540956">
              <w:t>Area 2 (km</w:t>
            </w:r>
            <w:r w:rsidRPr="00540956">
              <w:rPr>
                <w:vertAlign w:val="superscript"/>
              </w:rPr>
              <w:t>2</w:t>
            </w:r>
            <w:r w:rsidRPr="00540956">
              <w:t>)</w:t>
            </w:r>
          </w:p>
        </w:tc>
        <w:tc>
          <w:tcPr>
            <w:tcW w:w="1296" w:type="dxa"/>
            <w:noWrap/>
          </w:tcPr>
          <w:p w:rsidR="0067406C" w:rsidRPr="0067406C" w:rsidRDefault="0067406C" w:rsidP="007A1FA1">
            <w:pPr>
              <w:pStyle w:val="Tablehead"/>
              <w:keepNext w:val="0"/>
              <w:rPr>
                <w:rFonts w:ascii="Arial" w:hAnsi="Arial" w:cs="Arial"/>
                <w:lang w:val="en-US"/>
              </w:rPr>
            </w:pPr>
            <w:r w:rsidRPr="0067406C">
              <w:rPr>
                <w:lang w:val="en-US"/>
              </w:rPr>
              <w:t>Total area of coordination (km</w:t>
            </w:r>
            <w:r w:rsidRPr="0067406C">
              <w:rPr>
                <w:vertAlign w:val="superscript"/>
                <w:lang w:val="en-US"/>
              </w:rPr>
              <w:t>2</w:t>
            </w:r>
            <w:r w:rsidRPr="0067406C">
              <w:rPr>
                <w:lang w:val="en-US"/>
              </w:rPr>
              <w:t>)</w:t>
            </w:r>
          </w:p>
        </w:tc>
        <w:tc>
          <w:tcPr>
            <w:tcW w:w="1296" w:type="dxa"/>
            <w:noWrap/>
          </w:tcPr>
          <w:p w:rsidR="0067406C" w:rsidRPr="00540956" w:rsidRDefault="0067406C" w:rsidP="007A1FA1">
            <w:pPr>
              <w:pStyle w:val="Tablehead"/>
              <w:keepNext w:val="0"/>
              <w:rPr>
                <w:rFonts w:ascii="Arial" w:hAnsi="Arial" w:cs="Arial"/>
              </w:rPr>
            </w:pPr>
            <w:r w:rsidRPr="00540956">
              <w:t>Exclusion zone (km</w:t>
            </w:r>
            <w:r w:rsidRPr="00540956">
              <w:rPr>
                <w:vertAlign w:val="superscript"/>
              </w:rPr>
              <w:t>2</w:t>
            </w:r>
            <w:r w:rsidRPr="00540956">
              <w:t>)</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−20</w:t>
            </w:r>
          </w:p>
        </w:tc>
        <w:tc>
          <w:tcPr>
            <w:tcW w:w="1296" w:type="dxa"/>
            <w:noWrap/>
            <w:vAlign w:val="center"/>
          </w:tcPr>
          <w:p w:rsidR="0067406C" w:rsidRPr="00540956" w:rsidRDefault="0067406C" w:rsidP="007A1FA1">
            <w:pPr>
              <w:pStyle w:val="Tabletext"/>
              <w:jc w:val="center"/>
            </w:pPr>
            <w:r w:rsidRPr="00540956">
              <w:t>251.8</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251.8</w:t>
            </w:r>
          </w:p>
        </w:tc>
        <w:tc>
          <w:tcPr>
            <w:tcW w:w="1296" w:type="dxa"/>
            <w:noWrap/>
            <w:vAlign w:val="center"/>
          </w:tcPr>
          <w:p w:rsidR="0067406C" w:rsidRPr="00540956" w:rsidRDefault="0067406C" w:rsidP="007A1FA1">
            <w:pPr>
              <w:pStyle w:val="Tabletext"/>
              <w:jc w:val="center"/>
            </w:pPr>
            <w:r w:rsidRPr="00540956">
              <w:t>33.2</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−19</w:t>
            </w:r>
          </w:p>
        </w:tc>
        <w:tc>
          <w:tcPr>
            <w:tcW w:w="1296" w:type="dxa"/>
            <w:noWrap/>
            <w:vAlign w:val="center"/>
          </w:tcPr>
          <w:p w:rsidR="0067406C" w:rsidRPr="00540956" w:rsidRDefault="0067406C" w:rsidP="007A1FA1">
            <w:pPr>
              <w:pStyle w:val="Tabletext"/>
              <w:jc w:val="center"/>
            </w:pPr>
            <w:r w:rsidRPr="00540956">
              <w:t>201.1</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201.1</w:t>
            </w:r>
          </w:p>
        </w:tc>
        <w:tc>
          <w:tcPr>
            <w:tcW w:w="1296" w:type="dxa"/>
            <w:noWrap/>
            <w:vAlign w:val="center"/>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−18</w:t>
            </w:r>
          </w:p>
        </w:tc>
        <w:tc>
          <w:tcPr>
            <w:tcW w:w="1296" w:type="dxa"/>
            <w:noWrap/>
            <w:vAlign w:val="center"/>
          </w:tcPr>
          <w:p w:rsidR="0067406C" w:rsidRPr="00540956" w:rsidRDefault="0067406C" w:rsidP="007A1FA1">
            <w:pPr>
              <w:pStyle w:val="Tabletext"/>
              <w:jc w:val="center"/>
            </w:pPr>
            <w:r w:rsidRPr="00540956">
              <w:t>163.8</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163.8</w:t>
            </w:r>
          </w:p>
        </w:tc>
        <w:tc>
          <w:tcPr>
            <w:tcW w:w="1296" w:type="dxa"/>
            <w:noWrap/>
            <w:vAlign w:val="center"/>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−17</w:t>
            </w:r>
          </w:p>
        </w:tc>
        <w:tc>
          <w:tcPr>
            <w:tcW w:w="1296" w:type="dxa"/>
            <w:noWrap/>
            <w:vAlign w:val="center"/>
          </w:tcPr>
          <w:p w:rsidR="0067406C" w:rsidRPr="00540956" w:rsidRDefault="0067406C" w:rsidP="007A1FA1">
            <w:pPr>
              <w:pStyle w:val="Tabletext"/>
              <w:jc w:val="center"/>
            </w:pPr>
            <w:r w:rsidRPr="00540956">
              <w:t>120.8</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120.8</w:t>
            </w:r>
          </w:p>
        </w:tc>
        <w:tc>
          <w:tcPr>
            <w:tcW w:w="1296" w:type="dxa"/>
            <w:noWrap/>
            <w:vAlign w:val="center"/>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−16</w:t>
            </w:r>
          </w:p>
        </w:tc>
        <w:tc>
          <w:tcPr>
            <w:tcW w:w="1296" w:type="dxa"/>
            <w:noWrap/>
            <w:vAlign w:val="center"/>
          </w:tcPr>
          <w:p w:rsidR="0067406C" w:rsidRPr="00540956" w:rsidRDefault="0067406C" w:rsidP="007A1FA1">
            <w:pPr>
              <w:pStyle w:val="Tabletext"/>
              <w:jc w:val="center"/>
            </w:pPr>
            <w:r w:rsidRPr="00540956">
              <w:t>80.1</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80.1</w:t>
            </w:r>
          </w:p>
        </w:tc>
        <w:tc>
          <w:tcPr>
            <w:tcW w:w="1296" w:type="dxa"/>
            <w:noWrap/>
            <w:vAlign w:val="center"/>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−15</w:t>
            </w:r>
          </w:p>
        </w:tc>
        <w:tc>
          <w:tcPr>
            <w:tcW w:w="1296" w:type="dxa"/>
            <w:noWrap/>
            <w:vAlign w:val="center"/>
          </w:tcPr>
          <w:p w:rsidR="0067406C" w:rsidRPr="00540956" w:rsidRDefault="0067406C" w:rsidP="007A1FA1">
            <w:pPr>
              <w:pStyle w:val="Tabletext"/>
              <w:jc w:val="center"/>
            </w:pPr>
            <w:r w:rsidRPr="00540956">
              <w:t>34.7</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34.7</w:t>
            </w:r>
          </w:p>
        </w:tc>
        <w:tc>
          <w:tcPr>
            <w:tcW w:w="1296" w:type="dxa"/>
            <w:noWrap/>
            <w:vAlign w:val="center"/>
          </w:tcPr>
          <w:p w:rsidR="0067406C" w:rsidRPr="00540956" w:rsidRDefault="0067406C" w:rsidP="007A1FA1">
            <w:pPr>
              <w:pStyle w:val="Tabletext"/>
              <w:jc w:val="center"/>
            </w:pPr>
            <w:r w:rsidRPr="00540956">
              <w:t>0</w:t>
            </w:r>
          </w:p>
        </w:tc>
      </w:tr>
      <w:tr w:rsidR="0067406C" w:rsidRPr="00540956" w:rsidTr="007A1FA1">
        <w:trPr>
          <w:trHeight w:val="255"/>
          <w:jc w:val="center"/>
        </w:trPr>
        <w:tc>
          <w:tcPr>
            <w:tcW w:w="1296" w:type="dxa"/>
            <w:noWrap/>
            <w:vAlign w:val="center"/>
          </w:tcPr>
          <w:p w:rsidR="0067406C" w:rsidRPr="00540956" w:rsidRDefault="0067406C" w:rsidP="007A1FA1">
            <w:pPr>
              <w:pStyle w:val="Tabletext"/>
              <w:jc w:val="center"/>
            </w:pPr>
            <w:r w:rsidRPr="00540956">
              <w:t>−14</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0</w:t>
            </w:r>
          </w:p>
        </w:tc>
        <w:tc>
          <w:tcPr>
            <w:tcW w:w="1296" w:type="dxa"/>
            <w:noWrap/>
            <w:vAlign w:val="center"/>
          </w:tcPr>
          <w:p w:rsidR="0067406C" w:rsidRPr="00540956" w:rsidRDefault="0067406C" w:rsidP="007A1FA1">
            <w:pPr>
              <w:pStyle w:val="Tabletext"/>
              <w:jc w:val="center"/>
            </w:pPr>
            <w:r w:rsidRPr="00540956">
              <w:t>0</w:t>
            </w:r>
          </w:p>
        </w:tc>
      </w:tr>
    </w:tbl>
    <w:p w:rsidR="0067406C" w:rsidRPr="00540956" w:rsidRDefault="0067406C" w:rsidP="0067406C">
      <w:pPr>
        <w:spacing w:before="0"/>
      </w:pPr>
    </w:p>
    <w:p w:rsidR="0067406C" w:rsidRPr="0067406C" w:rsidRDefault="0067406C" w:rsidP="0067406C">
      <w:pPr>
        <w:pStyle w:val="Heading1"/>
        <w:rPr>
          <w:lang w:val="en-US"/>
        </w:rPr>
      </w:pPr>
      <w:r w:rsidRPr="0067406C">
        <w:rPr>
          <w:lang w:val="en-US"/>
        </w:rPr>
        <w:t>6</w:t>
      </w:r>
      <w:r w:rsidRPr="0067406C">
        <w:rPr>
          <w:lang w:val="en-US"/>
        </w:rPr>
        <w:tab/>
        <w:t>Consideration of FS elevation angle and gateway distance from SPP</w:t>
      </w:r>
    </w:p>
    <w:p w:rsidR="0067406C" w:rsidRPr="0067406C" w:rsidRDefault="0067406C" w:rsidP="0067406C">
      <w:pPr>
        <w:rPr>
          <w:lang w:val="en-US"/>
        </w:rPr>
      </w:pPr>
      <w:r w:rsidRPr="0067406C">
        <w:rPr>
          <w:lang w:val="en-US"/>
        </w:rPr>
        <w:t xml:space="preserve">In all of the previous examples, the elevation angle of the FS antenna has been considered to be 0 degrees. Elevation angles of up to 5 degrees have no effect on the areas of the coordination areas and exclusion zones for the Resolution 221 array antenna. They remain as shown in Figs. 3 and 4 and in Tables 3 and 4. The cases where the use of this antenna could produce additional areas where </w:t>
      </w:r>
      <w:r w:rsidRPr="0067406C">
        <w:rPr>
          <w:lang w:val="en-US"/>
        </w:rPr>
        <w:lastRenderedPageBreak/>
        <w:t>the interference into a FS receiver would exceed a threshold value are those involving either large FS elevation angles, or increased distances for the gateway station in addition to non-zero FS elevation angles. Figure 5 shows the coordination areas and exclusion zones that would be obtained for an elevation angle of 3 degrees if a single gateway were 76 km from the HAPS SPP. Such an operation would require an increase in transmit power in order to maintain the link margin.</w:t>
      </w:r>
    </w:p>
    <w:p w:rsidR="0067406C" w:rsidRPr="0067406C" w:rsidRDefault="0067406C" w:rsidP="0067406C">
      <w:pPr>
        <w:rPr>
          <w:lang w:val="en-US"/>
        </w:rPr>
      </w:pPr>
      <w:r w:rsidRPr="0067406C">
        <w:rPr>
          <w:lang w:val="en-US"/>
        </w:rPr>
        <w:t xml:space="preserve">To facilitate discussions it is useful to designate the areas where </w:t>
      </w:r>
      <w:r w:rsidRPr="0067406C">
        <w:rPr>
          <w:i/>
          <w:szCs w:val="24"/>
          <w:lang w:val="en-US"/>
        </w:rPr>
        <w:t>I</w:t>
      </w:r>
      <w:r w:rsidRPr="0067406C">
        <w:rPr>
          <w:szCs w:val="24"/>
          <w:lang w:val="en-US"/>
        </w:rPr>
        <w:t>/</w:t>
      </w:r>
      <w:r w:rsidRPr="0067406C">
        <w:rPr>
          <w:i/>
          <w:szCs w:val="24"/>
          <w:lang w:val="en-US"/>
        </w:rPr>
        <w:t>N</w:t>
      </w:r>
      <w:r w:rsidRPr="0067406C">
        <w:rPr>
          <w:lang w:val="en-US"/>
        </w:rPr>
        <w:t xml:space="preserve"> exceeds a threshold value because of coupling between the main lobe (ML) of the HAPS antenna and the side lobes (SL) of the FS antenna as ML-SL areas and the areas where </w:t>
      </w:r>
      <w:r w:rsidRPr="0067406C">
        <w:rPr>
          <w:i/>
          <w:szCs w:val="24"/>
          <w:lang w:val="en-US"/>
        </w:rPr>
        <w:t>I</w:t>
      </w:r>
      <w:r w:rsidRPr="0067406C">
        <w:rPr>
          <w:szCs w:val="24"/>
          <w:lang w:val="en-US"/>
        </w:rPr>
        <w:t>/</w:t>
      </w:r>
      <w:r w:rsidRPr="0067406C">
        <w:rPr>
          <w:i/>
          <w:szCs w:val="24"/>
          <w:lang w:val="en-US"/>
        </w:rPr>
        <w:t>N</w:t>
      </w:r>
      <w:r w:rsidRPr="0067406C">
        <w:rPr>
          <w:lang w:val="en-US"/>
        </w:rPr>
        <w:t xml:space="preserve"> exceeds a threshold value because of coupling between the side lobes of the HAPS antenna and the main lobe of the FS antenna as SL</w:t>
      </w:r>
      <w:r w:rsidRPr="0067406C">
        <w:rPr>
          <w:lang w:val="en-US"/>
        </w:rPr>
        <w:noBreakHyphen/>
        <w:t>ML areas. The ML-SL geographical region is only identifiable as Area 1 at azimuth angles about the SPP where Area 2 is not present (has no area).</w:t>
      </w:r>
    </w:p>
    <w:p w:rsidR="0067406C" w:rsidRPr="0067406C" w:rsidRDefault="0067406C" w:rsidP="0067406C">
      <w:pPr>
        <w:rPr>
          <w:lang w:val="en-US"/>
        </w:rPr>
      </w:pPr>
      <w:r w:rsidRPr="0067406C">
        <w:rPr>
          <w:lang w:val="en-US"/>
        </w:rPr>
        <w:t xml:space="preserve">There are several important characteristics of SL-ML areas. One is that they tend to be very large when they do exist as may be seen from the total areas for coordination areas in Table 5. Another is that SL-ML areas occur at distances from the HAPS SPP that are beyond the distance to the gateway, possibly out to the limits of line-of-sight visibility. At azimuths from the HAPS SPP that pass close to the gateway there will be </w:t>
      </w:r>
      <w:r w:rsidRPr="0067406C">
        <w:rPr>
          <w:i/>
          <w:szCs w:val="24"/>
          <w:lang w:val="en-US"/>
        </w:rPr>
        <w:t>I</w:t>
      </w:r>
      <w:r w:rsidRPr="0067406C">
        <w:rPr>
          <w:szCs w:val="24"/>
          <w:lang w:val="en-US"/>
        </w:rPr>
        <w:t>/</w:t>
      </w:r>
      <w:r w:rsidRPr="0067406C">
        <w:rPr>
          <w:i/>
          <w:szCs w:val="24"/>
          <w:lang w:val="en-US"/>
        </w:rPr>
        <w:t>N</w:t>
      </w:r>
      <w:r w:rsidRPr="0067406C">
        <w:rPr>
          <w:lang w:val="en-US"/>
        </w:rPr>
        <w:t xml:space="preserve"> ratios for which both Area 1 and Area 2 are encountered. Thus, only the portion of the larger geographical region in Fig. 5 that is blocked by the ML-SL geographical region will appear in Area 2. The remainder of the area of the larger geographical region will be aggregated with the area of the ML-SL geographical region in Area 1.</w:t>
      </w:r>
    </w:p>
    <w:p w:rsidR="0067406C" w:rsidRPr="0067406C" w:rsidRDefault="0067406C" w:rsidP="0067406C">
      <w:pPr>
        <w:rPr>
          <w:lang w:val="en-US"/>
        </w:rPr>
      </w:pPr>
      <w:r w:rsidRPr="0067406C">
        <w:rPr>
          <w:lang w:val="en-US"/>
        </w:rPr>
        <w:t>The input parameters used in generating Fig. 5 and Table 5 do not produce an extremely large SL</w:t>
      </w:r>
      <w:r w:rsidRPr="0067406C">
        <w:rPr>
          <w:lang w:val="en-US"/>
        </w:rPr>
        <w:noBreakHyphen/>
        <w:t xml:space="preserve">ML coordination area. However, the coordination area that they produce does not disappear until </w:t>
      </w:r>
      <w:proofErr w:type="gramStart"/>
      <w:r w:rsidRPr="0067406C">
        <w:rPr>
          <w:lang w:val="en-US"/>
        </w:rPr>
        <w:t xml:space="preserve">the </w:t>
      </w:r>
      <w:r w:rsidRPr="0067406C">
        <w:rPr>
          <w:i/>
          <w:szCs w:val="24"/>
          <w:lang w:val="en-US"/>
        </w:rPr>
        <w:t>I</w:t>
      </w:r>
      <w:proofErr w:type="gramEnd"/>
      <w:r w:rsidRPr="0067406C">
        <w:rPr>
          <w:szCs w:val="24"/>
          <w:lang w:val="en-US"/>
        </w:rPr>
        <w:t>/</w:t>
      </w:r>
      <w:r w:rsidRPr="0067406C">
        <w:rPr>
          <w:i/>
          <w:szCs w:val="24"/>
          <w:lang w:val="en-US"/>
        </w:rPr>
        <w:t>N</w:t>
      </w:r>
      <w:r w:rsidRPr="0067406C">
        <w:rPr>
          <w:lang w:val="en-US"/>
        </w:rPr>
        <w:t xml:space="preserve"> threshold is −2 dB or greater.</w:t>
      </w:r>
    </w:p>
    <w:p w:rsidR="0067406C" w:rsidRPr="00207ABA" w:rsidRDefault="0067406C" w:rsidP="0067406C">
      <w:pPr>
        <w:pStyle w:val="FigureNo"/>
        <w:rPr>
          <w:lang w:val="en-US"/>
        </w:rPr>
      </w:pPr>
      <w:r w:rsidRPr="00207ABA">
        <w:rPr>
          <w:lang w:val="en-US"/>
        </w:rPr>
        <w:t>Figure 5</w:t>
      </w:r>
    </w:p>
    <w:p w:rsidR="00207ABA" w:rsidRPr="0067406C" w:rsidRDefault="00207ABA" w:rsidP="00207ABA">
      <w:pPr>
        <w:pStyle w:val="Figuretitle"/>
        <w:rPr>
          <w:lang w:val="en-US"/>
        </w:rPr>
      </w:pPr>
      <w:r w:rsidRPr="0067406C">
        <w:rPr>
          <w:lang w:val="en-US"/>
        </w:rPr>
        <w:t>Coordination and exclusion regions for array antennas with gateway 76 km</w:t>
      </w:r>
      <w:r w:rsidR="00C136FA">
        <w:rPr>
          <w:lang w:val="en-US"/>
        </w:rPr>
        <w:br/>
      </w:r>
      <w:r w:rsidRPr="0067406C">
        <w:rPr>
          <w:lang w:val="en-US"/>
        </w:rPr>
        <w:t xml:space="preserve"> from nadir, </w:t>
      </w:r>
      <w:proofErr w:type="spellStart"/>
      <w:r w:rsidRPr="0067406C">
        <w:rPr>
          <w:i/>
          <w:iCs/>
          <w:lang w:val="en-US"/>
        </w:rPr>
        <w:t>P</w:t>
      </w:r>
      <w:r w:rsidRPr="0067406C">
        <w:rPr>
          <w:i/>
          <w:iCs/>
          <w:vertAlign w:val="subscript"/>
          <w:lang w:val="en-US"/>
        </w:rPr>
        <w:t>t</w:t>
      </w:r>
      <w:proofErr w:type="spellEnd"/>
      <w:r w:rsidRPr="0067406C">
        <w:rPr>
          <w:i/>
          <w:iCs/>
          <w:lang w:val="en-US"/>
        </w:rPr>
        <w:t xml:space="preserve"> </w:t>
      </w:r>
      <w:r w:rsidRPr="0067406C">
        <w:rPr>
          <w:lang w:val="en-US"/>
        </w:rPr>
        <w:t>= –26.4 </w:t>
      </w:r>
      <w:proofErr w:type="spellStart"/>
      <w:r w:rsidRPr="0067406C">
        <w:rPr>
          <w:lang w:val="en-US"/>
        </w:rPr>
        <w:t>dBW</w:t>
      </w:r>
      <w:proofErr w:type="spellEnd"/>
      <w:r w:rsidRPr="0067406C">
        <w:rPr>
          <w:lang w:val="en-US"/>
        </w:rPr>
        <w:t xml:space="preserve">/MHz, </w:t>
      </w:r>
      <w:proofErr w:type="spellStart"/>
      <w:r w:rsidRPr="0067406C">
        <w:rPr>
          <w:i/>
          <w:iCs/>
          <w:lang w:val="en-US"/>
        </w:rPr>
        <w:t>G</w:t>
      </w:r>
      <w:r w:rsidRPr="0067406C">
        <w:rPr>
          <w:i/>
          <w:iCs/>
          <w:vertAlign w:val="subscript"/>
          <w:lang w:val="en-US"/>
        </w:rPr>
        <w:t>tmax</w:t>
      </w:r>
      <w:proofErr w:type="spellEnd"/>
      <w:r w:rsidRPr="0067406C">
        <w:rPr>
          <w:lang w:val="en-US"/>
        </w:rPr>
        <w:t xml:space="preserve"> = 30 </w:t>
      </w:r>
      <w:proofErr w:type="spellStart"/>
      <w:r w:rsidRPr="0067406C">
        <w:rPr>
          <w:lang w:val="en-US"/>
        </w:rPr>
        <w:t>dBi</w:t>
      </w:r>
      <w:proofErr w:type="spellEnd"/>
      <w:proofErr w:type="gramStart"/>
      <w:r w:rsidRPr="0067406C">
        <w:rPr>
          <w:lang w:val="en-US"/>
        </w:rPr>
        <w:t>,</w:t>
      </w:r>
      <w:proofErr w:type="gramEnd"/>
      <w:r w:rsidRPr="0067406C">
        <w:rPr>
          <w:lang w:val="en-US"/>
        </w:rPr>
        <w:br/>
        <w:t xml:space="preserve">FS antenna elevation angle = 3 degrees, </w:t>
      </w:r>
      <w:r w:rsidRPr="0067406C">
        <w:rPr>
          <w:i/>
          <w:iCs/>
          <w:lang w:val="en-US"/>
        </w:rPr>
        <w:t>I</w:t>
      </w:r>
      <w:r w:rsidRPr="0067406C">
        <w:rPr>
          <w:lang w:val="en-US"/>
        </w:rPr>
        <w:t>/</w:t>
      </w:r>
      <w:r w:rsidRPr="0067406C">
        <w:rPr>
          <w:i/>
          <w:iCs/>
          <w:lang w:val="en-US"/>
        </w:rPr>
        <w:t>N</w:t>
      </w:r>
      <w:r w:rsidRPr="0067406C">
        <w:rPr>
          <w:lang w:val="en-US"/>
        </w:rPr>
        <w:t xml:space="preserve"> = −20 dB</w:t>
      </w:r>
    </w:p>
    <w:p w:rsidR="0067406C" w:rsidRDefault="00207ABA" w:rsidP="0067406C">
      <w:pPr>
        <w:jc w:val="center"/>
      </w:pPr>
      <w:r>
        <w:rPr>
          <w:noProof/>
          <w:lang w:val="en-US" w:eastAsia="zh-CN"/>
        </w:rPr>
        <w:drawing>
          <wp:inline distT="0" distB="0" distL="0" distR="0">
            <wp:extent cx="4989901" cy="39719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9901" cy="3971925"/>
                    </a:xfrm>
                    <a:prstGeom prst="rect">
                      <a:avLst/>
                    </a:prstGeom>
                    <a:noFill/>
                    <a:ln>
                      <a:noFill/>
                    </a:ln>
                  </pic:spPr>
                </pic:pic>
              </a:graphicData>
            </a:graphic>
          </wp:inline>
        </w:drawing>
      </w:r>
    </w:p>
    <w:p w:rsidR="0067406C" w:rsidRPr="0067406C" w:rsidRDefault="0067406C" w:rsidP="001A0688">
      <w:pPr>
        <w:pStyle w:val="TableNo"/>
        <w:rPr>
          <w:lang w:val="en-US"/>
        </w:rPr>
      </w:pPr>
      <w:r w:rsidRPr="0067406C">
        <w:rPr>
          <w:lang w:val="en-US"/>
        </w:rPr>
        <w:lastRenderedPageBreak/>
        <w:t>T</w:t>
      </w:r>
      <w:r w:rsidR="001A0688">
        <w:rPr>
          <w:lang w:val="en-US"/>
        </w:rPr>
        <w:t>ABLE</w:t>
      </w:r>
      <w:r w:rsidRPr="0067406C">
        <w:rPr>
          <w:lang w:val="en-US"/>
        </w:rPr>
        <w:t xml:space="preserve"> 5</w:t>
      </w:r>
    </w:p>
    <w:p w:rsidR="0067406C" w:rsidRPr="0067406C" w:rsidRDefault="0067406C" w:rsidP="0067406C">
      <w:pPr>
        <w:pStyle w:val="Tabletitle"/>
        <w:rPr>
          <w:lang w:val="en-US"/>
        </w:rPr>
      </w:pPr>
      <w:r w:rsidRPr="0067406C">
        <w:rPr>
          <w:lang w:val="en-US"/>
        </w:rPr>
        <w:t>Areas of coordination and exclusion zones for an array antenna with</w:t>
      </w:r>
      <w:r w:rsidRPr="0067406C">
        <w:rPr>
          <w:lang w:val="en-US"/>
        </w:rPr>
        <w:br/>
        <w:t xml:space="preserve">a single gateway station 76 km from the SPP, </w:t>
      </w:r>
      <w:proofErr w:type="spellStart"/>
      <w:r w:rsidRPr="0067406C">
        <w:rPr>
          <w:i/>
          <w:iCs/>
          <w:lang w:val="en-US"/>
        </w:rPr>
        <w:t>P</w:t>
      </w:r>
      <w:r w:rsidRPr="0067406C">
        <w:rPr>
          <w:i/>
          <w:iCs/>
          <w:vertAlign w:val="subscript"/>
          <w:lang w:val="en-US"/>
        </w:rPr>
        <w:t>t</w:t>
      </w:r>
      <w:proofErr w:type="spellEnd"/>
      <w:r w:rsidRPr="0067406C">
        <w:rPr>
          <w:vertAlign w:val="subscript"/>
          <w:lang w:val="en-US"/>
        </w:rPr>
        <w:t xml:space="preserve"> </w:t>
      </w:r>
      <w:r w:rsidRPr="0067406C">
        <w:rPr>
          <w:lang w:val="en-US"/>
        </w:rPr>
        <w:t>= −24.4 </w:t>
      </w:r>
      <w:proofErr w:type="spellStart"/>
      <w:r w:rsidRPr="0067406C">
        <w:rPr>
          <w:lang w:val="en-US"/>
        </w:rPr>
        <w:t>dBW</w:t>
      </w:r>
      <w:proofErr w:type="spellEnd"/>
      <w:r w:rsidRPr="0067406C">
        <w:rPr>
          <w:lang w:val="en-US"/>
        </w:rPr>
        <w:t xml:space="preserve">/MHz, </w:t>
      </w:r>
      <w:r w:rsidRPr="0067406C">
        <w:rPr>
          <w:lang w:val="en-US"/>
        </w:rPr>
        <w:br/>
      </w:r>
      <w:proofErr w:type="spellStart"/>
      <w:r w:rsidRPr="0067406C">
        <w:rPr>
          <w:i/>
          <w:iCs/>
          <w:lang w:val="en-US"/>
        </w:rPr>
        <w:t>G</w:t>
      </w:r>
      <w:r w:rsidRPr="0067406C">
        <w:rPr>
          <w:i/>
          <w:iCs/>
          <w:vertAlign w:val="subscript"/>
          <w:lang w:val="en-US"/>
        </w:rPr>
        <w:t>tmax</w:t>
      </w:r>
      <w:proofErr w:type="spellEnd"/>
      <w:r w:rsidRPr="0067406C">
        <w:rPr>
          <w:lang w:val="en-US"/>
        </w:rPr>
        <w:t xml:space="preserve"> = 34 </w:t>
      </w:r>
      <w:proofErr w:type="spellStart"/>
      <w:r w:rsidRPr="0067406C">
        <w:rPr>
          <w:lang w:val="en-US"/>
        </w:rPr>
        <w:t>dBi</w:t>
      </w:r>
      <w:proofErr w:type="spellEnd"/>
      <w:r w:rsidRPr="0067406C">
        <w:rPr>
          <w:lang w:val="en-US"/>
        </w:rPr>
        <w:t>, and FS antenna elevation angle of 3 degrees</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414"/>
        <w:gridCol w:w="1296"/>
      </w:tblGrid>
      <w:tr w:rsidR="0067406C" w:rsidRPr="00540956" w:rsidTr="007A1FA1">
        <w:trPr>
          <w:cantSplit/>
          <w:trHeight w:val="255"/>
          <w:tblHeader/>
          <w:jc w:val="center"/>
        </w:trPr>
        <w:tc>
          <w:tcPr>
            <w:tcW w:w="1296" w:type="dxa"/>
            <w:noWrap/>
          </w:tcPr>
          <w:p w:rsidR="0067406C" w:rsidRPr="00540956" w:rsidRDefault="0067406C" w:rsidP="001D79A7">
            <w:pPr>
              <w:pStyle w:val="Tablehead"/>
              <w:keepNext w:val="0"/>
              <w:spacing w:before="120" w:after="120"/>
              <w:rPr>
                <w:rFonts w:ascii="Arial" w:hAnsi="Arial" w:cs="Arial"/>
              </w:rPr>
            </w:pPr>
            <w:bookmarkStart w:id="5" w:name="_GoBack"/>
            <w:r w:rsidRPr="00540956">
              <w:rPr>
                <w:i/>
                <w:iCs/>
              </w:rPr>
              <w:t>I</w:t>
            </w:r>
            <w:r w:rsidRPr="00540956">
              <w:t>/</w:t>
            </w:r>
            <w:r w:rsidRPr="00540956">
              <w:rPr>
                <w:i/>
                <w:iCs/>
              </w:rPr>
              <w:t>N</w:t>
            </w:r>
          </w:p>
        </w:tc>
        <w:tc>
          <w:tcPr>
            <w:tcW w:w="1296" w:type="dxa"/>
            <w:noWrap/>
          </w:tcPr>
          <w:p w:rsidR="0067406C" w:rsidRPr="00540956" w:rsidRDefault="0067406C" w:rsidP="001D79A7">
            <w:pPr>
              <w:pStyle w:val="Tablehead"/>
              <w:keepNext w:val="0"/>
              <w:spacing w:before="120" w:after="120"/>
              <w:rPr>
                <w:rFonts w:ascii="Arial" w:hAnsi="Arial" w:cs="Arial"/>
              </w:rPr>
            </w:pPr>
            <w:r w:rsidRPr="00540956">
              <w:t>Area 1 (km</w:t>
            </w:r>
            <w:r w:rsidRPr="00540956">
              <w:rPr>
                <w:vertAlign w:val="superscript"/>
              </w:rPr>
              <w:t>2</w:t>
            </w:r>
            <w:r w:rsidRPr="00540956">
              <w:t>)</w:t>
            </w:r>
          </w:p>
        </w:tc>
        <w:tc>
          <w:tcPr>
            <w:tcW w:w="1296" w:type="dxa"/>
            <w:noWrap/>
          </w:tcPr>
          <w:p w:rsidR="0067406C" w:rsidRPr="00540956" w:rsidRDefault="0067406C" w:rsidP="001D79A7">
            <w:pPr>
              <w:pStyle w:val="Tablehead"/>
              <w:keepNext w:val="0"/>
              <w:spacing w:before="120" w:after="120"/>
              <w:rPr>
                <w:rFonts w:ascii="Arial" w:hAnsi="Arial" w:cs="Arial"/>
              </w:rPr>
            </w:pPr>
            <w:r w:rsidRPr="00540956">
              <w:t>Area 2 (km</w:t>
            </w:r>
            <w:r w:rsidRPr="00540956">
              <w:rPr>
                <w:vertAlign w:val="superscript"/>
              </w:rPr>
              <w:t>2</w:t>
            </w:r>
            <w:r w:rsidRPr="00540956">
              <w:t>)</w:t>
            </w:r>
          </w:p>
        </w:tc>
        <w:tc>
          <w:tcPr>
            <w:tcW w:w="1296" w:type="dxa"/>
            <w:noWrap/>
          </w:tcPr>
          <w:p w:rsidR="0067406C" w:rsidRPr="0067406C" w:rsidRDefault="0067406C" w:rsidP="001D79A7">
            <w:pPr>
              <w:pStyle w:val="Tablehead"/>
              <w:keepNext w:val="0"/>
              <w:spacing w:before="120" w:after="120"/>
              <w:rPr>
                <w:rFonts w:ascii="Arial" w:hAnsi="Arial" w:cs="Arial"/>
                <w:lang w:val="en-US"/>
              </w:rPr>
            </w:pPr>
            <w:r w:rsidRPr="0067406C">
              <w:rPr>
                <w:lang w:val="en-US"/>
              </w:rPr>
              <w:t>Total area of coordination (km</w:t>
            </w:r>
            <w:r w:rsidRPr="0067406C">
              <w:rPr>
                <w:vertAlign w:val="superscript"/>
                <w:lang w:val="en-US"/>
              </w:rPr>
              <w:t>2</w:t>
            </w:r>
            <w:r w:rsidRPr="0067406C">
              <w:rPr>
                <w:lang w:val="en-US"/>
              </w:rPr>
              <w:t>)</w:t>
            </w:r>
          </w:p>
        </w:tc>
        <w:tc>
          <w:tcPr>
            <w:tcW w:w="1296" w:type="dxa"/>
            <w:noWrap/>
          </w:tcPr>
          <w:p w:rsidR="0067406C" w:rsidRPr="00540956" w:rsidRDefault="0067406C" w:rsidP="001D79A7">
            <w:pPr>
              <w:pStyle w:val="Tablehead"/>
              <w:keepNext w:val="0"/>
              <w:spacing w:before="120" w:after="120"/>
              <w:rPr>
                <w:rFonts w:ascii="Arial" w:hAnsi="Arial" w:cs="Arial"/>
              </w:rPr>
            </w:pPr>
            <w:r w:rsidRPr="00540956">
              <w:t>Exclusion zone (km</w:t>
            </w:r>
            <w:r w:rsidRPr="00540956">
              <w:rPr>
                <w:vertAlign w:val="superscript"/>
              </w:rPr>
              <w:t>2</w:t>
            </w:r>
            <w:r w:rsidRPr="00540956">
              <w:t>)</w:t>
            </w:r>
          </w:p>
        </w:tc>
      </w:tr>
      <w:bookmarkEnd w:id="5"/>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−20</w:t>
            </w:r>
          </w:p>
        </w:tc>
        <w:tc>
          <w:tcPr>
            <w:tcW w:w="1296" w:type="dxa"/>
            <w:noWrap/>
          </w:tcPr>
          <w:p w:rsidR="0067406C" w:rsidRPr="0084386A" w:rsidRDefault="0067406C" w:rsidP="007A1FA1">
            <w:pPr>
              <w:pStyle w:val="Tabletext"/>
              <w:jc w:val="center"/>
            </w:pPr>
            <w:r w:rsidRPr="0084386A">
              <w:t>9 931.6</w:t>
            </w:r>
          </w:p>
        </w:tc>
        <w:tc>
          <w:tcPr>
            <w:tcW w:w="1296" w:type="dxa"/>
            <w:noWrap/>
          </w:tcPr>
          <w:p w:rsidR="0067406C" w:rsidRPr="0084386A" w:rsidRDefault="0067406C" w:rsidP="007A1FA1">
            <w:pPr>
              <w:pStyle w:val="Tabletext"/>
              <w:jc w:val="center"/>
            </w:pPr>
            <w:r w:rsidRPr="0084386A">
              <w:t>12 256</w:t>
            </w:r>
          </w:p>
        </w:tc>
        <w:tc>
          <w:tcPr>
            <w:tcW w:w="1296" w:type="dxa"/>
            <w:noWrap/>
          </w:tcPr>
          <w:p w:rsidR="0067406C" w:rsidRPr="0084386A" w:rsidRDefault="0067406C" w:rsidP="007A1FA1">
            <w:pPr>
              <w:pStyle w:val="Tabletext"/>
              <w:jc w:val="center"/>
            </w:pPr>
            <w:r w:rsidRPr="0084386A">
              <w:t>22 187.7</w:t>
            </w:r>
          </w:p>
        </w:tc>
        <w:tc>
          <w:tcPr>
            <w:tcW w:w="1296" w:type="dxa"/>
            <w:noWrap/>
          </w:tcPr>
          <w:p w:rsidR="0067406C" w:rsidRPr="0084386A" w:rsidRDefault="0067406C" w:rsidP="007A1FA1">
            <w:pPr>
              <w:pStyle w:val="Tabletext"/>
              <w:jc w:val="center"/>
            </w:pPr>
            <w:r w:rsidRPr="0084386A">
              <w:t>63.1</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−19</w:t>
            </w:r>
          </w:p>
        </w:tc>
        <w:tc>
          <w:tcPr>
            <w:tcW w:w="1296" w:type="dxa"/>
            <w:noWrap/>
          </w:tcPr>
          <w:p w:rsidR="0067406C" w:rsidRPr="0084386A" w:rsidRDefault="0067406C" w:rsidP="007A1FA1">
            <w:pPr>
              <w:pStyle w:val="Tabletext"/>
              <w:jc w:val="center"/>
            </w:pPr>
            <w:r w:rsidRPr="0084386A">
              <w:t>8 593.9</w:t>
            </w:r>
          </w:p>
        </w:tc>
        <w:tc>
          <w:tcPr>
            <w:tcW w:w="1296" w:type="dxa"/>
            <w:noWrap/>
          </w:tcPr>
          <w:p w:rsidR="0067406C" w:rsidRPr="0084386A" w:rsidRDefault="0067406C" w:rsidP="007A1FA1">
            <w:pPr>
              <w:pStyle w:val="Tabletext"/>
              <w:jc w:val="center"/>
            </w:pPr>
            <w:r w:rsidRPr="0084386A">
              <w:t>11 572.6</w:t>
            </w:r>
          </w:p>
        </w:tc>
        <w:tc>
          <w:tcPr>
            <w:tcW w:w="1296" w:type="dxa"/>
            <w:noWrap/>
          </w:tcPr>
          <w:p w:rsidR="0067406C" w:rsidRPr="0084386A" w:rsidRDefault="0067406C" w:rsidP="007A1FA1">
            <w:pPr>
              <w:pStyle w:val="Tabletext"/>
              <w:jc w:val="center"/>
            </w:pPr>
            <w:r w:rsidRPr="0084386A">
              <w:t>20 166.6</w:t>
            </w:r>
          </w:p>
        </w:tc>
        <w:tc>
          <w:tcPr>
            <w:tcW w:w="1296" w:type="dxa"/>
            <w:noWrap/>
          </w:tcPr>
          <w:p w:rsidR="0067406C" w:rsidRPr="0084386A" w:rsidRDefault="0067406C" w:rsidP="007A1FA1">
            <w:pPr>
              <w:pStyle w:val="Tabletext"/>
              <w:jc w:val="center"/>
            </w:pPr>
            <w:r w:rsidRPr="0084386A">
              <w:t>23.6</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−18</w:t>
            </w:r>
          </w:p>
        </w:tc>
        <w:tc>
          <w:tcPr>
            <w:tcW w:w="1296" w:type="dxa"/>
            <w:noWrap/>
          </w:tcPr>
          <w:p w:rsidR="0067406C" w:rsidRPr="0084386A" w:rsidRDefault="0067406C" w:rsidP="007A1FA1">
            <w:pPr>
              <w:pStyle w:val="Tabletext"/>
              <w:jc w:val="center"/>
            </w:pPr>
            <w:r w:rsidRPr="0084386A">
              <w:t>8 539.7</w:t>
            </w:r>
          </w:p>
        </w:tc>
        <w:tc>
          <w:tcPr>
            <w:tcW w:w="1296" w:type="dxa"/>
            <w:noWrap/>
          </w:tcPr>
          <w:p w:rsidR="0067406C" w:rsidRPr="0084386A" w:rsidRDefault="0067406C" w:rsidP="007A1FA1">
            <w:pPr>
              <w:pStyle w:val="Tabletext"/>
              <w:jc w:val="center"/>
            </w:pPr>
            <w:r w:rsidRPr="0084386A">
              <w:t>8 527.3</w:t>
            </w:r>
          </w:p>
        </w:tc>
        <w:tc>
          <w:tcPr>
            <w:tcW w:w="1296" w:type="dxa"/>
            <w:noWrap/>
          </w:tcPr>
          <w:p w:rsidR="0067406C" w:rsidRPr="0084386A" w:rsidRDefault="0067406C" w:rsidP="007A1FA1">
            <w:pPr>
              <w:pStyle w:val="Tabletext"/>
              <w:jc w:val="center"/>
            </w:pPr>
            <w:r w:rsidRPr="0084386A">
              <w:t>18 226.3</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−17</w:t>
            </w:r>
          </w:p>
        </w:tc>
        <w:tc>
          <w:tcPr>
            <w:tcW w:w="1296" w:type="dxa"/>
            <w:noWrap/>
          </w:tcPr>
          <w:p w:rsidR="0067406C" w:rsidRPr="0084386A" w:rsidRDefault="0067406C" w:rsidP="007A1FA1">
            <w:pPr>
              <w:pStyle w:val="Tabletext"/>
              <w:jc w:val="center"/>
            </w:pPr>
            <w:r w:rsidRPr="0084386A">
              <w:t>8 544.9</w:t>
            </w:r>
          </w:p>
        </w:tc>
        <w:tc>
          <w:tcPr>
            <w:tcW w:w="1296" w:type="dxa"/>
            <w:noWrap/>
          </w:tcPr>
          <w:p w:rsidR="0067406C" w:rsidRPr="0084386A" w:rsidRDefault="0067406C" w:rsidP="007A1FA1">
            <w:pPr>
              <w:pStyle w:val="Tabletext"/>
              <w:jc w:val="center"/>
            </w:pPr>
            <w:r w:rsidRPr="0084386A">
              <w:t>6 685.9</w:t>
            </w:r>
          </w:p>
        </w:tc>
        <w:tc>
          <w:tcPr>
            <w:tcW w:w="1296" w:type="dxa"/>
            <w:noWrap/>
          </w:tcPr>
          <w:p w:rsidR="0067406C" w:rsidRPr="0084386A" w:rsidRDefault="0067406C" w:rsidP="007A1FA1">
            <w:pPr>
              <w:pStyle w:val="Tabletext"/>
              <w:jc w:val="center"/>
            </w:pPr>
            <w:r w:rsidRPr="0084386A">
              <w:t>16 387.3</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−16</w:t>
            </w:r>
          </w:p>
        </w:tc>
        <w:tc>
          <w:tcPr>
            <w:tcW w:w="1296" w:type="dxa"/>
            <w:noWrap/>
          </w:tcPr>
          <w:p w:rsidR="0067406C" w:rsidRPr="0084386A" w:rsidRDefault="0067406C" w:rsidP="007A1FA1">
            <w:pPr>
              <w:pStyle w:val="Tabletext"/>
              <w:jc w:val="center"/>
            </w:pPr>
            <w:r w:rsidRPr="0084386A">
              <w:t>7 475.1</w:t>
            </w:r>
          </w:p>
        </w:tc>
        <w:tc>
          <w:tcPr>
            <w:tcW w:w="1296" w:type="dxa"/>
            <w:noWrap/>
          </w:tcPr>
          <w:p w:rsidR="0067406C" w:rsidRPr="0084386A" w:rsidRDefault="0067406C" w:rsidP="007A1FA1">
            <w:pPr>
              <w:pStyle w:val="Tabletext"/>
              <w:jc w:val="center"/>
            </w:pPr>
            <w:r w:rsidRPr="0084386A">
              <w:t>6 038.6</w:t>
            </w:r>
          </w:p>
        </w:tc>
        <w:tc>
          <w:tcPr>
            <w:tcW w:w="1296" w:type="dxa"/>
            <w:noWrap/>
          </w:tcPr>
          <w:p w:rsidR="0067406C" w:rsidRPr="0084386A" w:rsidRDefault="0067406C" w:rsidP="007A1FA1">
            <w:pPr>
              <w:pStyle w:val="Tabletext"/>
              <w:jc w:val="center"/>
            </w:pPr>
            <w:r w:rsidRPr="0084386A">
              <w:t>14 661.8</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−15</w:t>
            </w:r>
          </w:p>
        </w:tc>
        <w:tc>
          <w:tcPr>
            <w:tcW w:w="1296" w:type="dxa"/>
            <w:noWrap/>
          </w:tcPr>
          <w:p w:rsidR="0067406C" w:rsidRPr="0084386A" w:rsidRDefault="0067406C" w:rsidP="007A1FA1">
            <w:pPr>
              <w:pStyle w:val="Tabletext"/>
              <w:jc w:val="center"/>
            </w:pPr>
            <w:r w:rsidRPr="0084386A">
              <w:t>6 454.2</w:t>
            </w:r>
          </w:p>
        </w:tc>
        <w:tc>
          <w:tcPr>
            <w:tcW w:w="1296" w:type="dxa"/>
            <w:noWrap/>
          </w:tcPr>
          <w:p w:rsidR="0067406C" w:rsidRPr="0084386A" w:rsidRDefault="0067406C" w:rsidP="007A1FA1">
            <w:pPr>
              <w:pStyle w:val="Tabletext"/>
              <w:jc w:val="center"/>
            </w:pPr>
            <w:r w:rsidRPr="0084386A">
              <w:t>2 532.3</w:t>
            </w:r>
          </w:p>
        </w:tc>
        <w:tc>
          <w:tcPr>
            <w:tcW w:w="1296" w:type="dxa"/>
            <w:noWrap/>
          </w:tcPr>
          <w:p w:rsidR="0067406C" w:rsidRPr="0084386A" w:rsidRDefault="0067406C" w:rsidP="007A1FA1">
            <w:pPr>
              <w:pStyle w:val="Tabletext"/>
              <w:jc w:val="center"/>
            </w:pPr>
            <w:r w:rsidRPr="0084386A">
              <w:t>13 027.4</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−14</w:t>
            </w:r>
          </w:p>
        </w:tc>
        <w:tc>
          <w:tcPr>
            <w:tcW w:w="1296" w:type="dxa"/>
            <w:noWrap/>
          </w:tcPr>
          <w:p w:rsidR="0067406C" w:rsidRPr="0084386A" w:rsidRDefault="0067406C" w:rsidP="007A1FA1">
            <w:pPr>
              <w:pStyle w:val="Tabletext"/>
              <w:jc w:val="center"/>
            </w:pPr>
            <w:r w:rsidRPr="0084386A">
              <w:t>5 475.5</w:t>
            </w:r>
          </w:p>
        </w:tc>
        <w:tc>
          <w:tcPr>
            <w:tcW w:w="1296" w:type="dxa"/>
            <w:noWrap/>
          </w:tcPr>
          <w:p w:rsidR="0067406C" w:rsidRPr="0084386A" w:rsidRDefault="0067406C" w:rsidP="007A1FA1">
            <w:pPr>
              <w:pStyle w:val="Tabletext"/>
              <w:jc w:val="center"/>
            </w:pPr>
            <w:r w:rsidRPr="0084386A">
              <w:t>5 879.1</w:t>
            </w:r>
          </w:p>
        </w:tc>
        <w:tc>
          <w:tcPr>
            <w:tcW w:w="1296" w:type="dxa"/>
            <w:noWrap/>
          </w:tcPr>
          <w:p w:rsidR="0067406C" w:rsidRPr="0084386A" w:rsidRDefault="0067406C" w:rsidP="007A1FA1">
            <w:pPr>
              <w:pStyle w:val="Tabletext"/>
              <w:jc w:val="center"/>
            </w:pPr>
            <w:r w:rsidRPr="0084386A">
              <w:t>11 354.6</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−13</w:t>
            </w:r>
          </w:p>
        </w:tc>
        <w:tc>
          <w:tcPr>
            <w:tcW w:w="1296" w:type="dxa"/>
            <w:noWrap/>
          </w:tcPr>
          <w:p w:rsidR="0067406C" w:rsidRPr="0084386A" w:rsidRDefault="0067406C" w:rsidP="007A1FA1">
            <w:pPr>
              <w:pStyle w:val="Tabletext"/>
              <w:jc w:val="center"/>
            </w:pPr>
            <w:r w:rsidRPr="0084386A">
              <w:t>5 445.1</w:t>
            </w:r>
          </w:p>
        </w:tc>
        <w:tc>
          <w:tcPr>
            <w:tcW w:w="1296" w:type="dxa"/>
            <w:noWrap/>
          </w:tcPr>
          <w:p w:rsidR="0067406C" w:rsidRPr="0084386A" w:rsidRDefault="0067406C" w:rsidP="007A1FA1">
            <w:pPr>
              <w:pStyle w:val="Tabletext"/>
              <w:jc w:val="center"/>
            </w:pPr>
            <w:r w:rsidRPr="0084386A">
              <w:t>4 640.2</w:t>
            </w:r>
          </w:p>
        </w:tc>
        <w:tc>
          <w:tcPr>
            <w:tcW w:w="1296" w:type="dxa"/>
            <w:noWrap/>
          </w:tcPr>
          <w:p w:rsidR="0067406C" w:rsidRPr="0084386A" w:rsidRDefault="0067406C" w:rsidP="007A1FA1">
            <w:pPr>
              <w:pStyle w:val="Tabletext"/>
              <w:jc w:val="center"/>
            </w:pPr>
            <w:r w:rsidRPr="0084386A">
              <w:t>10 085.3</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−12</w:t>
            </w:r>
          </w:p>
        </w:tc>
        <w:tc>
          <w:tcPr>
            <w:tcW w:w="1296" w:type="dxa"/>
            <w:noWrap/>
          </w:tcPr>
          <w:p w:rsidR="0067406C" w:rsidRPr="0084386A" w:rsidRDefault="0067406C" w:rsidP="007A1FA1">
            <w:pPr>
              <w:pStyle w:val="Tabletext"/>
              <w:jc w:val="center"/>
            </w:pPr>
            <w:r w:rsidRPr="0084386A">
              <w:t>4 614.8</w:t>
            </w:r>
          </w:p>
        </w:tc>
        <w:tc>
          <w:tcPr>
            <w:tcW w:w="1296" w:type="dxa"/>
            <w:noWrap/>
          </w:tcPr>
          <w:p w:rsidR="0067406C" w:rsidRPr="0084386A" w:rsidRDefault="0067406C" w:rsidP="007A1FA1">
            <w:pPr>
              <w:pStyle w:val="Tabletext"/>
              <w:jc w:val="center"/>
            </w:pPr>
            <w:r w:rsidRPr="0084386A">
              <w:t>4 376.5</w:t>
            </w:r>
          </w:p>
        </w:tc>
        <w:tc>
          <w:tcPr>
            <w:tcW w:w="1296" w:type="dxa"/>
            <w:noWrap/>
          </w:tcPr>
          <w:p w:rsidR="0067406C" w:rsidRPr="0084386A" w:rsidRDefault="0067406C" w:rsidP="007A1FA1">
            <w:pPr>
              <w:pStyle w:val="Tabletext"/>
              <w:jc w:val="center"/>
            </w:pPr>
            <w:r w:rsidRPr="0084386A">
              <w:t>8 991.3</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−11</w:t>
            </w:r>
          </w:p>
        </w:tc>
        <w:tc>
          <w:tcPr>
            <w:tcW w:w="1296" w:type="dxa"/>
            <w:noWrap/>
          </w:tcPr>
          <w:p w:rsidR="0067406C" w:rsidRPr="0084386A" w:rsidRDefault="0067406C" w:rsidP="007A1FA1">
            <w:pPr>
              <w:pStyle w:val="Tabletext"/>
              <w:jc w:val="center"/>
            </w:pPr>
            <w:r w:rsidRPr="0084386A">
              <w:t>3 804</w:t>
            </w:r>
          </w:p>
        </w:tc>
        <w:tc>
          <w:tcPr>
            <w:tcW w:w="1296" w:type="dxa"/>
            <w:noWrap/>
          </w:tcPr>
          <w:p w:rsidR="0067406C" w:rsidRPr="0084386A" w:rsidRDefault="0067406C" w:rsidP="007A1FA1">
            <w:pPr>
              <w:pStyle w:val="Tabletext"/>
              <w:jc w:val="center"/>
            </w:pPr>
            <w:r w:rsidRPr="0084386A">
              <w:t>4 100.1</w:t>
            </w:r>
          </w:p>
        </w:tc>
        <w:tc>
          <w:tcPr>
            <w:tcW w:w="1296" w:type="dxa"/>
            <w:noWrap/>
          </w:tcPr>
          <w:p w:rsidR="0067406C" w:rsidRPr="0084386A" w:rsidRDefault="0067406C" w:rsidP="007A1FA1">
            <w:pPr>
              <w:pStyle w:val="Tabletext"/>
              <w:jc w:val="center"/>
            </w:pPr>
            <w:r w:rsidRPr="0084386A">
              <w:t>7 904.1</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−10</w:t>
            </w:r>
          </w:p>
        </w:tc>
        <w:tc>
          <w:tcPr>
            <w:tcW w:w="1296" w:type="dxa"/>
            <w:noWrap/>
          </w:tcPr>
          <w:p w:rsidR="0067406C" w:rsidRPr="0084386A" w:rsidRDefault="0067406C" w:rsidP="007A1FA1">
            <w:pPr>
              <w:pStyle w:val="Tabletext"/>
              <w:jc w:val="center"/>
            </w:pPr>
            <w:r w:rsidRPr="0084386A">
              <w:t>3 007</w:t>
            </w:r>
          </w:p>
        </w:tc>
        <w:tc>
          <w:tcPr>
            <w:tcW w:w="1296" w:type="dxa"/>
            <w:noWrap/>
          </w:tcPr>
          <w:p w:rsidR="0067406C" w:rsidRPr="0084386A" w:rsidRDefault="0067406C" w:rsidP="007A1FA1">
            <w:pPr>
              <w:pStyle w:val="Tabletext"/>
              <w:jc w:val="center"/>
            </w:pPr>
            <w:r w:rsidRPr="0084386A">
              <w:t>3 809.5</w:t>
            </w:r>
          </w:p>
        </w:tc>
        <w:tc>
          <w:tcPr>
            <w:tcW w:w="1296" w:type="dxa"/>
            <w:noWrap/>
          </w:tcPr>
          <w:p w:rsidR="0067406C" w:rsidRPr="0084386A" w:rsidRDefault="0067406C" w:rsidP="007A1FA1">
            <w:pPr>
              <w:pStyle w:val="Tabletext"/>
              <w:jc w:val="center"/>
            </w:pPr>
            <w:r w:rsidRPr="0084386A">
              <w:t>6 816.5</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−9</w:t>
            </w:r>
          </w:p>
        </w:tc>
        <w:tc>
          <w:tcPr>
            <w:tcW w:w="1296" w:type="dxa"/>
            <w:noWrap/>
          </w:tcPr>
          <w:p w:rsidR="0067406C" w:rsidRPr="0084386A" w:rsidRDefault="0067406C" w:rsidP="007A1FA1">
            <w:pPr>
              <w:pStyle w:val="Tabletext"/>
              <w:jc w:val="center"/>
            </w:pPr>
            <w:r w:rsidRPr="0084386A">
              <w:t>2 963.3</w:t>
            </w:r>
          </w:p>
        </w:tc>
        <w:tc>
          <w:tcPr>
            <w:tcW w:w="1296" w:type="dxa"/>
            <w:noWrap/>
          </w:tcPr>
          <w:p w:rsidR="0067406C" w:rsidRPr="0084386A" w:rsidRDefault="0067406C" w:rsidP="007A1FA1">
            <w:pPr>
              <w:pStyle w:val="Tabletext"/>
              <w:jc w:val="center"/>
            </w:pPr>
            <w:r w:rsidRPr="0084386A">
              <w:t>2 791.6</w:t>
            </w:r>
          </w:p>
        </w:tc>
        <w:tc>
          <w:tcPr>
            <w:tcW w:w="1296" w:type="dxa"/>
            <w:noWrap/>
          </w:tcPr>
          <w:p w:rsidR="0067406C" w:rsidRPr="0084386A" w:rsidRDefault="0067406C" w:rsidP="007A1FA1">
            <w:pPr>
              <w:pStyle w:val="Tabletext"/>
              <w:jc w:val="center"/>
            </w:pPr>
            <w:r w:rsidRPr="0084386A">
              <w:t>5 754.8</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−8</w:t>
            </w:r>
          </w:p>
        </w:tc>
        <w:tc>
          <w:tcPr>
            <w:tcW w:w="1296" w:type="dxa"/>
            <w:noWrap/>
          </w:tcPr>
          <w:p w:rsidR="0067406C" w:rsidRPr="0084386A" w:rsidRDefault="0067406C" w:rsidP="007A1FA1">
            <w:pPr>
              <w:pStyle w:val="Tabletext"/>
              <w:jc w:val="center"/>
            </w:pPr>
            <w:r w:rsidRPr="0084386A">
              <w:t>2 203.8</w:t>
            </w:r>
          </w:p>
        </w:tc>
        <w:tc>
          <w:tcPr>
            <w:tcW w:w="1296" w:type="dxa"/>
            <w:noWrap/>
          </w:tcPr>
          <w:p w:rsidR="0067406C" w:rsidRPr="0084386A" w:rsidRDefault="0067406C" w:rsidP="007A1FA1">
            <w:pPr>
              <w:pStyle w:val="Tabletext"/>
              <w:jc w:val="center"/>
            </w:pPr>
            <w:r w:rsidRPr="0084386A">
              <w:t>2 535</w:t>
            </w:r>
          </w:p>
        </w:tc>
        <w:tc>
          <w:tcPr>
            <w:tcW w:w="1296" w:type="dxa"/>
            <w:noWrap/>
          </w:tcPr>
          <w:p w:rsidR="0067406C" w:rsidRPr="0084386A" w:rsidRDefault="0067406C" w:rsidP="007A1FA1">
            <w:pPr>
              <w:pStyle w:val="Tabletext"/>
              <w:jc w:val="center"/>
            </w:pPr>
            <w:r w:rsidRPr="0084386A">
              <w:t>4 738.8</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−7</w:t>
            </w:r>
          </w:p>
        </w:tc>
        <w:tc>
          <w:tcPr>
            <w:tcW w:w="1296" w:type="dxa"/>
            <w:noWrap/>
          </w:tcPr>
          <w:p w:rsidR="0067406C" w:rsidRPr="0084386A" w:rsidRDefault="0067406C" w:rsidP="007A1FA1">
            <w:pPr>
              <w:pStyle w:val="Tabletext"/>
              <w:jc w:val="center"/>
            </w:pPr>
            <w:r w:rsidRPr="0084386A">
              <w:t>2 074.4</w:t>
            </w:r>
          </w:p>
        </w:tc>
        <w:tc>
          <w:tcPr>
            <w:tcW w:w="1296" w:type="dxa"/>
            <w:noWrap/>
          </w:tcPr>
          <w:p w:rsidR="0067406C" w:rsidRPr="0084386A" w:rsidRDefault="0067406C" w:rsidP="007A1FA1">
            <w:pPr>
              <w:pStyle w:val="Tabletext"/>
              <w:jc w:val="center"/>
            </w:pPr>
            <w:r w:rsidRPr="0084386A">
              <w:t>1 655.8</w:t>
            </w:r>
          </w:p>
        </w:tc>
        <w:tc>
          <w:tcPr>
            <w:tcW w:w="1296" w:type="dxa"/>
            <w:noWrap/>
          </w:tcPr>
          <w:p w:rsidR="0067406C" w:rsidRPr="0084386A" w:rsidRDefault="0067406C" w:rsidP="007A1FA1">
            <w:pPr>
              <w:pStyle w:val="Tabletext"/>
              <w:jc w:val="center"/>
            </w:pPr>
            <w:r w:rsidRPr="0084386A">
              <w:t>3 730.2</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−6</w:t>
            </w:r>
          </w:p>
        </w:tc>
        <w:tc>
          <w:tcPr>
            <w:tcW w:w="1296" w:type="dxa"/>
            <w:noWrap/>
          </w:tcPr>
          <w:p w:rsidR="0067406C" w:rsidRPr="0084386A" w:rsidRDefault="0067406C" w:rsidP="007A1FA1">
            <w:pPr>
              <w:pStyle w:val="Tabletext"/>
              <w:jc w:val="center"/>
            </w:pPr>
            <w:r w:rsidRPr="0084386A">
              <w:t>1 367.8</w:t>
            </w:r>
          </w:p>
        </w:tc>
        <w:tc>
          <w:tcPr>
            <w:tcW w:w="1296" w:type="dxa"/>
            <w:noWrap/>
          </w:tcPr>
          <w:p w:rsidR="0067406C" w:rsidRPr="0084386A" w:rsidRDefault="0067406C" w:rsidP="007A1FA1">
            <w:pPr>
              <w:pStyle w:val="Tabletext"/>
              <w:jc w:val="center"/>
            </w:pPr>
            <w:r w:rsidRPr="0084386A">
              <w:t>1 437.1</w:t>
            </w:r>
          </w:p>
        </w:tc>
        <w:tc>
          <w:tcPr>
            <w:tcW w:w="1296" w:type="dxa"/>
            <w:noWrap/>
          </w:tcPr>
          <w:p w:rsidR="0067406C" w:rsidRPr="0084386A" w:rsidRDefault="0067406C" w:rsidP="007A1FA1">
            <w:pPr>
              <w:pStyle w:val="Tabletext"/>
              <w:jc w:val="center"/>
            </w:pPr>
            <w:r w:rsidRPr="0084386A">
              <w:t>2 804.9</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−5</w:t>
            </w:r>
          </w:p>
        </w:tc>
        <w:tc>
          <w:tcPr>
            <w:tcW w:w="1296" w:type="dxa"/>
            <w:noWrap/>
          </w:tcPr>
          <w:p w:rsidR="0067406C" w:rsidRPr="0084386A" w:rsidRDefault="0067406C" w:rsidP="007A1FA1">
            <w:pPr>
              <w:pStyle w:val="Tabletext"/>
              <w:jc w:val="center"/>
            </w:pPr>
            <w:r w:rsidRPr="0084386A">
              <w:t>1 169.2</w:t>
            </w:r>
          </w:p>
        </w:tc>
        <w:tc>
          <w:tcPr>
            <w:tcW w:w="1296" w:type="dxa"/>
            <w:noWrap/>
          </w:tcPr>
          <w:p w:rsidR="0067406C" w:rsidRPr="0084386A" w:rsidRDefault="0067406C" w:rsidP="007A1FA1">
            <w:pPr>
              <w:pStyle w:val="Tabletext"/>
              <w:jc w:val="center"/>
            </w:pPr>
            <w:r w:rsidRPr="0084386A">
              <w:t>733.4</w:t>
            </w:r>
          </w:p>
        </w:tc>
        <w:tc>
          <w:tcPr>
            <w:tcW w:w="1296" w:type="dxa"/>
            <w:noWrap/>
          </w:tcPr>
          <w:p w:rsidR="0067406C" w:rsidRPr="0084386A" w:rsidRDefault="0067406C" w:rsidP="007A1FA1">
            <w:pPr>
              <w:pStyle w:val="Tabletext"/>
              <w:jc w:val="center"/>
            </w:pPr>
            <w:r w:rsidRPr="0084386A">
              <w:t>1 902.6</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−4</w:t>
            </w:r>
          </w:p>
        </w:tc>
        <w:tc>
          <w:tcPr>
            <w:tcW w:w="1296" w:type="dxa"/>
            <w:noWrap/>
          </w:tcPr>
          <w:p w:rsidR="0067406C" w:rsidRPr="0084386A" w:rsidRDefault="0067406C" w:rsidP="007A1FA1">
            <w:pPr>
              <w:pStyle w:val="Tabletext"/>
              <w:jc w:val="center"/>
            </w:pPr>
            <w:r w:rsidRPr="0084386A">
              <w:t>881.3</w:t>
            </w:r>
          </w:p>
        </w:tc>
        <w:tc>
          <w:tcPr>
            <w:tcW w:w="1296" w:type="dxa"/>
            <w:noWrap/>
          </w:tcPr>
          <w:p w:rsidR="0067406C" w:rsidRPr="0084386A" w:rsidRDefault="0067406C" w:rsidP="007A1FA1">
            <w:pPr>
              <w:pStyle w:val="Tabletext"/>
              <w:jc w:val="center"/>
            </w:pPr>
            <w:r w:rsidRPr="0084386A">
              <w:t>187.9</w:t>
            </w:r>
          </w:p>
        </w:tc>
        <w:tc>
          <w:tcPr>
            <w:tcW w:w="1296" w:type="dxa"/>
            <w:noWrap/>
          </w:tcPr>
          <w:p w:rsidR="0067406C" w:rsidRPr="0084386A" w:rsidRDefault="0067406C" w:rsidP="007A1FA1">
            <w:pPr>
              <w:pStyle w:val="Tabletext"/>
              <w:jc w:val="center"/>
            </w:pPr>
            <w:r w:rsidRPr="0084386A">
              <w:t>1 069.2</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−3</w:t>
            </w:r>
          </w:p>
        </w:tc>
        <w:tc>
          <w:tcPr>
            <w:tcW w:w="1296" w:type="dxa"/>
            <w:noWrap/>
          </w:tcPr>
          <w:p w:rsidR="0067406C" w:rsidRPr="0084386A" w:rsidRDefault="0067406C" w:rsidP="007A1FA1">
            <w:pPr>
              <w:pStyle w:val="Tabletext"/>
              <w:jc w:val="center"/>
            </w:pPr>
            <w:r w:rsidRPr="0084386A">
              <w:t>255.7</w:t>
            </w:r>
          </w:p>
        </w:tc>
        <w:tc>
          <w:tcPr>
            <w:tcW w:w="1296" w:type="dxa"/>
            <w:noWrap/>
          </w:tcPr>
          <w:p w:rsidR="0067406C" w:rsidRPr="0084386A" w:rsidRDefault="0067406C" w:rsidP="007A1FA1">
            <w:pPr>
              <w:pStyle w:val="Tabletext"/>
              <w:jc w:val="center"/>
            </w:pPr>
            <w:r w:rsidRPr="0084386A">
              <w:t>0</w:t>
            </w:r>
          </w:p>
        </w:tc>
        <w:tc>
          <w:tcPr>
            <w:tcW w:w="1296" w:type="dxa"/>
            <w:noWrap/>
          </w:tcPr>
          <w:p w:rsidR="0067406C" w:rsidRPr="0084386A" w:rsidRDefault="0067406C" w:rsidP="007A1FA1">
            <w:pPr>
              <w:pStyle w:val="Tabletext"/>
              <w:jc w:val="center"/>
            </w:pPr>
            <w:r w:rsidRPr="0084386A">
              <w:t>255.7</w:t>
            </w:r>
          </w:p>
        </w:tc>
        <w:tc>
          <w:tcPr>
            <w:tcW w:w="1296" w:type="dxa"/>
            <w:noWrap/>
          </w:tcPr>
          <w:p w:rsidR="0067406C" w:rsidRPr="0084386A" w:rsidRDefault="0067406C" w:rsidP="007A1FA1">
            <w:pPr>
              <w:pStyle w:val="Tabletext"/>
              <w:jc w:val="center"/>
            </w:pPr>
            <w:r w:rsidRPr="0084386A">
              <w:t>0</w:t>
            </w:r>
          </w:p>
        </w:tc>
      </w:tr>
      <w:tr w:rsidR="0067406C" w:rsidRPr="00540956" w:rsidTr="007A1FA1">
        <w:trPr>
          <w:trHeight w:val="255"/>
          <w:jc w:val="center"/>
        </w:trPr>
        <w:tc>
          <w:tcPr>
            <w:tcW w:w="1296" w:type="dxa"/>
            <w:noWrap/>
          </w:tcPr>
          <w:p w:rsidR="0067406C" w:rsidRPr="0084386A" w:rsidRDefault="0067406C" w:rsidP="007A1FA1">
            <w:pPr>
              <w:pStyle w:val="Tabletext"/>
              <w:jc w:val="center"/>
            </w:pPr>
            <w:r w:rsidRPr="0084386A">
              <w:t>−2</w:t>
            </w:r>
          </w:p>
        </w:tc>
        <w:tc>
          <w:tcPr>
            <w:tcW w:w="1296" w:type="dxa"/>
            <w:noWrap/>
          </w:tcPr>
          <w:p w:rsidR="0067406C" w:rsidRPr="0084386A" w:rsidRDefault="0067406C" w:rsidP="007A1FA1">
            <w:pPr>
              <w:pStyle w:val="Tabletext"/>
              <w:jc w:val="center"/>
            </w:pPr>
            <w:r w:rsidRPr="0084386A">
              <w:t>0</w:t>
            </w:r>
          </w:p>
        </w:tc>
        <w:tc>
          <w:tcPr>
            <w:tcW w:w="1296" w:type="dxa"/>
            <w:noWrap/>
          </w:tcPr>
          <w:p w:rsidR="0067406C" w:rsidRPr="0084386A" w:rsidRDefault="0067406C" w:rsidP="007A1FA1">
            <w:pPr>
              <w:pStyle w:val="Tabletext"/>
              <w:jc w:val="center"/>
            </w:pPr>
            <w:r w:rsidRPr="0084386A">
              <w:t>0</w:t>
            </w:r>
          </w:p>
        </w:tc>
        <w:tc>
          <w:tcPr>
            <w:tcW w:w="1296" w:type="dxa"/>
            <w:noWrap/>
          </w:tcPr>
          <w:p w:rsidR="0067406C" w:rsidRPr="0084386A" w:rsidRDefault="0067406C" w:rsidP="007A1FA1">
            <w:pPr>
              <w:pStyle w:val="Tabletext"/>
              <w:jc w:val="center"/>
            </w:pPr>
            <w:r w:rsidRPr="0084386A">
              <w:t>0</w:t>
            </w:r>
          </w:p>
        </w:tc>
        <w:tc>
          <w:tcPr>
            <w:tcW w:w="1296" w:type="dxa"/>
            <w:noWrap/>
          </w:tcPr>
          <w:p w:rsidR="0067406C" w:rsidRPr="0084386A" w:rsidRDefault="0067406C" w:rsidP="007A1FA1">
            <w:pPr>
              <w:pStyle w:val="Tabletext"/>
              <w:jc w:val="center"/>
            </w:pPr>
            <w:r w:rsidRPr="0084386A">
              <w:t>0</w:t>
            </w:r>
          </w:p>
        </w:tc>
      </w:tr>
    </w:tbl>
    <w:p w:rsidR="0067406C" w:rsidRPr="00540956" w:rsidRDefault="0067406C" w:rsidP="0067406C">
      <w:pPr>
        <w:pStyle w:val="Tabletext"/>
        <w:spacing w:before="0"/>
      </w:pPr>
    </w:p>
    <w:p w:rsidR="0067406C" w:rsidRPr="00540956" w:rsidRDefault="0067406C" w:rsidP="0067406C"/>
    <w:p w:rsidR="0067406C" w:rsidRPr="00D50D44" w:rsidRDefault="0067406C" w:rsidP="0067406C">
      <w:pPr>
        <w:jc w:val="center"/>
        <w:rPr>
          <w:lang w:val="en-US"/>
        </w:rPr>
      </w:pPr>
      <w:r w:rsidRPr="00540956">
        <w:t>_______________</w:t>
      </w:r>
    </w:p>
    <w:sectPr w:rsidR="0067406C" w:rsidRPr="00D50D4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EF6" w:rsidRDefault="00BA7EF6">
      <w:r>
        <w:separator/>
      </w:r>
    </w:p>
  </w:endnote>
  <w:endnote w:type="continuationSeparator" w:id="0">
    <w:p w:rsidR="00BA7EF6" w:rsidRDefault="00BA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EF6" w:rsidRDefault="00BA7EF6">
      <w:r>
        <w:separator/>
      </w:r>
    </w:p>
  </w:footnote>
  <w:footnote w:type="continuationSeparator" w:id="0">
    <w:p w:rsidR="00BA7EF6" w:rsidRDefault="00BA7EF6">
      <w:r>
        <w:continuationSeparator/>
      </w:r>
    </w:p>
  </w:footnote>
  <w:footnote w:id="1">
    <w:p w:rsidR="005A02DA" w:rsidRPr="00276CD5" w:rsidRDefault="005A02DA" w:rsidP="0067406C">
      <w:pPr>
        <w:pStyle w:val="FootnoteText"/>
        <w:rPr>
          <w:lang w:val="en-US"/>
        </w:rPr>
      </w:pPr>
      <w:r w:rsidRPr="00276CD5">
        <w:rPr>
          <w:rStyle w:val="FootnoteReference"/>
          <w:lang w:val="en-US"/>
        </w:rPr>
        <w:t>*</w:t>
      </w:r>
      <w:r w:rsidRPr="00276CD5">
        <w:rPr>
          <w:lang w:val="en-US"/>
        </w:rPr>
        <w:tab/>
      </w:r>
      <w:r w:rsidR="0067406C" w:rsidRPr="0067406C">
        <w:rPr>
          <w:lang w:val="en-US"/>
        </w:rPr>
        <w:t xml:space="preserve">This Recommendation has been prepared in support of World </w:t>
      </w:r>
      <w:proofErr w:type="spellStart"/>
      <w:r w:rsidR="0067406C" w:rsidRPr="0067406C">
        <w:rPr>
          <w:lang w:val="en-US"/>
        </w:rPr>
        <w:t>Radiocommunication</w:t>
      </w:r>
      <w:proofErr w:type="spellEnd"/>
      <w:r w:rsidR="0067406C" w:rsidRPr="0067406C">
        <w:rPr>
          <w:lang w:val="en-US"/>
        </w:rPr>
        <w:t xml:space="preserve"> Conference 2012 (WRC-12) Agenda item 1.20. In the event that WRC-12 does not identify spectrum for gateway links for high-altitude platform stations in this band, the Recommendation will be suppressed.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Default="005A02D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Default="005A02DA" w:rsidP="00B033C8">
    <w:pPr>
      <w:pStyle w:val="Header"/>
      <w:ind w:right="360" w:firstLine="360"/>
    </w:pPr>
    <w:r>
      <w:rPr>
        <w:noProof/>
        <w:lang w:val="en-US" w:eastAsia="zh-CN"/>
      </w:rPr>
      <w:drawing>
        <wp:anchor distT="0" distB="0" distL="114300" distR="114300" simplePos="0" relativeHeight="251657728" behindDoc="1" locked="0" layoutInCell="1" allowOverlap="1" wp14:anchorId="324F3F19" wp14:editId="253475C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Pr="00FC42AF" w:rsidRDefault="005A02D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D79A7">
      <w:rPr>
        <w:rStyle w:val="PageNumber"/>
        <w:b/>
        <w:bCs/>
        <w:noProof/>
      </w:rPr>
      <w:t>10</w:t>
    </w:r>
    <w:r>
      <w:rPr>
        <w:rStyle w:val="PageNumber"/>
        <w:b/>
        <w:bCs/>
      </w:rPr>
      <w:fldChar w:fldCharType="end"/>
    </w:r>
    <w:r w:rsidRPr="00FC42AF">
      <w:tab/>
    </w:r>
    <w:r w:rsidR="00BA7EF6">
      <w:fldChar w:fldCharType="begin"/>
    </w:r>
    <w:r w:rsidR="00BA7EF6">
      <w:instrText xml:space="preserve"> DOCPROPERTY "Header" \* MERGEFORMAT </w:instrText>
    </w:r>
    <w:r w:rsidR="00BA7EF6">
      <w:fldChar w:fldCharType="separate"/>
    </w:r>
    <w:r w:rsidR="0035133C" w:rsidRPr="0035133C">
      <w:rPr>
        <w:b/>
        <w:bCs/>
      </w:rPr>
      <w:t xml:space="preserve">Rec. </w:t>
    </w:r>
    <w:r w:rsidR="00BA7EF6">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D79A7">
      <w:rPr>
        <w:b/>
        <w:bCs/>
        <w:noProof/>
      </w:rPr>
      <w:t>ITU-R  F.2011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2DA" w:rsidRDefault="005A02DA">
    <w:pPr>
      <w:pStyle w:val="Header"/>
    </w:pPr>
    <w:r>
      <w:tab/>
    </w:r>
    <w:r w:rsidR="00BA7EF6">
      <w:fldChar w:fldCharType="begin"/>
    </w:r>
    <w:r w:rsidR="00BA7EF6">
      <w:instrText xml:space="preserve"> DOCPROPERTY "Header" \* MERGEFORMAT </w:instrText>
    </w:r>
    <w:r w:rsidR="00BA7EF6">
      <w:fldChar w:fldCharType="separate"/>
    </w:r>
    <w:r w:rsidR="0035133C" w:rsidRPr="0035133C">
      <w:rPr>
        <w:b/>
        <w:bCs/>
      </w:rPr>
      <w:t xml:space="preserve">Rec. </w:t>
    </w:r>
    <w:r w:rsidR="00BA7EF6">
      <w:rPr>
        <w:b/>
        <w:bCs/>
      </w:rPr>
      <w:fldChar w:fldCharType="end"/>
    </w:r>
    <w:r>
      <w:rPr>
        <w:b/>
        <w:bCs/>
      </w:rPr>
      <w:t xml:space="preserve"> </w:t>
    </w:r>
    <w:r>
      <w:rPr>
        <w:b/>
        <w:bCs/>
      </w:rPr>
      <w:fldChar w:fldCharType="begin"/>
    </w:r>
    <w:r>
      <w:rPr>
        <w:b/>
        <w:bCs/>
      </w:rPr>
      <w:instrText>styleref href</w:instrText>
    </w:r>
    <w:r>
      <w:rPr>
        <w:b/>
        <w:bCs/>
      </w:rPr>
      <w:fldChar w:fldCharType="separate"/>
    </w:r>
    <w:r w:rsidR="001D79A7">
      <w:rPr>
        <w:b/>
        <w:bCs/>
        <w:noProof/>
      </w:rPr>
      <w:t>ITU-R  F.2011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D79A7">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7BF4"/>
    <w:rsid w:val="00072484"/>
    <w:rsid w:val="00096612"/>
    <w:rsid w:val="000A4386"/>
    <w:rsid w:val="000B7683"/>
    <w:rsid w:val="000D0677"/>
    <w:rsid w:val="000E6A6E"/>
    <w:rsid w:val="000F5BD6"/>
    <w:rsid w:val="00102934"/>
    <w:rsid w:val="00107063"/>
    <w:rsid w:val="00123703"/>
    <w:rsid w:val="00147110"/>
    <w:rsid w:val="001511A6"/>
    <w:rsid w:val="001A0688"/>
    <w:rsid w:val="001D79A7"/>
    <w:rsid w:val="002058CE"/>
    <w:rsid w:val="00207ABA"/>
    <w:rsid w:val="002165F1"/>
    <w:rsid w:val="00276CD5"/>
    <w:rsid w:val="00276D21"/>
    <w:rsid w:val="00296D7F"/>
    <w:rsid w:val="002B3CF6"/>
    <w:rsid w:val="002C768A"/>
    <w:rsid w:val="002D76C4"/>
    <w:rsid w:val="002F5199"/>
    <w:rsid w:val="003155E3"/>
    <w:rsid w:val="0035133C"/>
    <w:rsid w:val="00356B5D"/>
    <w:rsid w:val="003E4C58"/>
    <w:rsid w:val="00413059"/>
    <w:rsid w:val="004133D8"/>
    <w:rsid w:val="00420DFD"/>
    <w:rsid w:val="00437A76"/>
    <w:rsid w:val="00470E28"/>
    <w:rsid w:val="004934C5"/>
    <w:rsid w:val="004F65E4"/>
    <w:rsid w:val="00556548"/>
    <w:rsid w:val="00586EF8"/>
    <w:rsid w:val="00597AE8"/>
    <w:rsid w:val="005A02DA"/>
    <w:rsid w:val="005B49AB"/>
    <w:rsid w:val="005B50E7"/>
    <w:rsid w:val="005B52A6"/>
    <w:rsid w:val="005C78FA"/>
    <w:rsid w:val="005E7B4F"/>
    <w:rsid w:val="00601882"/>
    <w:rsid w:val="00607D68"/>
    <w:rsid w:val="00613212"/>
    <w:rsid w:val="006149B1"/>
    <w:rsid w:val="0067406C"/>
    <w:rsid w:val="00677965"/>
    <w:rsid w:val="00680D2B"/>
    <w:rsid w:val="00681B32"/>
    <w:rsid w:val="006A75CC"/>
    <w:rsid w:val="006B1D2B"/>
    <w:rsid w:val="006B2133"/>
    <w:rsid w:val="006E1131"/>
    <w:rsid w:val="006E2037"/>
    <w:rsid w:val="006E6199"/>
    <w:rsid w:val="00712870"/>
    <w:rsid w:val="0071310B"/>
    <w:rsid w:val="00742ACF"/>
    <w:rsid w:val="00743D85"/>
    <w:rsid w:val="00753CF4"/>
    <w:rsid w:val="007565CC"/>
    <w:rsid w:val="00763B9A"/>
    <w:rsid w:val="00794726"/>
    <w:rsid w:val="007A6AA8"/>
    <w:rsid w:val="007A6E0B"/>
    <w:rsid w:val="007D224F"/>
    <w:rsid w:val="007F56F8"/>
    <w:rsid w:val="00807436"/>
    <w:rsid w:val="008310C9"/>
    <w:rsid w:val="00853CC5"/>
    <w:rsid w:val="0086207B"/>
    <w:rsid w:val="0088084C"/>
    <w:rsid w:val="008C1BAC"/>
    <w:rsid w:val="008C7848"/>
    <w:rsid w:val="008D7776"/>
    <w:rsid w:val="008E4B8F"/>
    <w:rsid w:val="00905792"/>
    <w:rsid w:val="00906589"/>
    <w:rsid w:val="00906AD6"/>
    <w:rsid w:val="00917AF2"/>
    <w:rsid w:val="0092418A"/>
    <w:rsid w:val="00934ED7"/>
    <w:rsid w:val="009543C3"/>
    <w:rsid w:val="0096109A"/>
    <w:rsid w:val="00966E1B"/>
    <w:rsid w:val="009947C0"/>
    <w:rsid w:val="009F2D2C"/>
    <w:rsid w:val="00A11CB5"/>
    <w:rsid w:val="00A31928"/>
    <w:rsid w:val="00A51727"/>
    <w:rsid w:val="00A62A14"/>
    <w:rsid w:val="00A6617B"/>
    <w:rsid w:val="00A71FE5"/>
    <w:rsid w:val="00A971A1"/>
    <w:rsid w:val="00AA3AD8"/>
    <w:rsid w:val="00AB0DC8"/>
    <w:rsid w:val="00AC1665"/>
    <w:rsid w:val="00AC18B2"/>
    <w:rsid w:val="00AC5993"/>
    <w:rsid w:val="00B033C8"/>
    <w:rsid w:val="00B33425"/>
    <w:rsid w:val="00B43A0F"/>
    <w:rsid w:val="00B44E24"/>
    <w:rsid w:val="00B54ECC"/>
    <w:rsid w:val="00B714F3"/>
    <w:rsid w:val="00B87B6B"/>
    <w:rsid w:val="00BA7EF6"/>
    <w:rsid w:val="00BA7F7B"/>
    <w:rsid w:val="00BC5D77"/>
    <w:rsid w:val="00BE0958"/>
    <w:rsid w:val="00BF487A"/>
    <w:rsid w:val="00C136FA"/>
    <w:rsid w:val="00C46BD9"/>
    <w:rsid w:val="00C55258"/>
    <w:rsid w:val="00C73560"/>
    <w:rsid w:val="00C936C9"/>
    <w:rsid w:val="00CB0F14"/>
    <w:rsid w:val="00CD659B"/>
    <w:rsid w:val="00CE0A43"/>
    <w:rsid w:val="00CE4640"/>
    <w:rsid w:val="00CE7A98"/>
    <w:rsid w:val="00D83556"/>
    <w:rsid w:val="00DF4176"/>
    <w:rsid w:val="00E0487F"/>
    <w:rsid w:val="00E17240"/>
    <w:rsid w:val="00E406BD"/>
    <w:rsid w:val="00E74595"/>
    <w:rsid w:val="00E817E8"/>
    <w:rsid w:val="00EB7C57"/>
    <w:rsid w:val="00ED2695"/>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metricconverter"/>
  <w:smartTagType w:namespaceuri="urn:schemas-microsoft-com:office:smarttags" w:name="place"/>
  <w:shapeDefaults>
    <o:shapedefaults v:ext="edit" spidmax="204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4640"/>
    <w:pPr>
      <w:keepNext/>
      <w:keepLines/>
      <w:spacing w:before="480"/>
      <w:ind w:left="794" w:hanging="794"/>
      <w:outlineLvl w:val="0"/>
    </w:pPr>
    <w:rPr>
      <w:b/>
    </w:rPr>
  </w:style>
  <w:style w:type="paragraph" w:styleId="Heading2">
    <w:name w:val="heading 2"/>
    <w:basedOn w:val="Heading1"/>
    <w:next w:val="Normal"/>
    <w:qFormat/>
    <w:rsid w:val="00CE4640"/>
    <w:pPr>
      <w:spacing w:before="320"/>
      <w:outlineLvl w:val="1"/>
    </w:pPr>
  </w:style>
  <w:style w:type="paragraph" w:styleId="Heading3">
    <w:name w:val="heading 3"/>
    <w:basedOn w:val="Heading1"/>
    <w:next w:val="Normal"/>
    <w:qFormat/>
    <w:rsid w:val="00CE4640"/>
    <w:pPr>
      <w:spacing w:before="200"/>
      <w:outlineLvl w:val="2"/>
    </w:pPr>
  </w:style>
  <w:style w:type="paragraph" w:styleId="Heading4">
    <w:name w:val="heading 4"/>
    <w:basedOn w:val="Heading3"/>
    <w:next w:val="Normal"/>
    <w:qFormat/>
    <w:rsid w:val="00CE4640"/>
    <w:pPr>
      <w:tabs>
        <w:tab w:val="clear" w:pos="794"/>
        <w:tab w:val="left" w:pos="992"/>
      </w:tabs>
      <w:ind w:left="992" w:hanging="992"/>
      <w:outlineLvl w:val="3"/>
    </w:pPr>
  </w:style>
  <w:style w:type="paragraph" w:styleId="Heading5">
    <w:name w:val="heading 5"/>
    <w:basedOn w:val="Heading4"/>
    <w:next w:val="Normal"/>
    <w:qFormat/>
    <w:rsid w:val="00CE4640"/>
    <w:pPr>
      <w:outlineLvl w:val="4"/>
    </w:pPr>
  </w:style>
  <w:style w:type="paragraph" w:styleId="Heading6">
    <w:name w:val="heading 6"/>
    <w:basedOn w:val="Heading4"/>
    <w:next w:val="Normal"/>
    <w:qFormat/>
    <w:rsid w:val="00CE4640"/>
    <w:pPr>
      <w:tabs>
        <w:tab w:val="clear" w:pos="992"/>
        <w:tab w:val="clear" w:pos="1191"/>
      </w:tabs>
      <w:ind w:left="1588" w:hanging="1588"/>
      <w:outlineLvl w:val="5"/>
    </w:pPr>
  </w:style>
  <w:style w:type="paragraph" w:styleId="Heading7">
    <w:name w:val="heading 7"/>
    <w:basedOn w:val="Heading6"/>
    <w:next w:val="Normal"/>
    <w:qFormat/>
    <w:rsid w:val="00CE4640"/>
    <w:pPr>
      <w:outlineLvl w:val="6"/>
    </w:pPr>
  </w:style>
  <w:style w:type="paragraph" w:styleId="Heading8">
    <w:name w:val="heading 8"/>
    <w:basedOn w:val="Heading6"/>
    <w:next w:val="Normal"/>
    <w:qFormat/>
    <w:rsid w:val="00CE4640"/>
    <w:pPr>
      <w:outlineLvl w:val="7"/>
    </w:pPr>
  </w:style>
  <w:style w:type="paragraph" w:styleId="Heading9">
    <w:name w:val="heading 9"/>
    <w:basedOn w:val="Heading6"/>
    <w:next w:val="Normal"/>
    <w:qFormat/>
    <w:rsid w:val="00CE46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46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46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640"/>
  </w:style>
  <w:style w:type="paragraph" w:customStyle="1" w:styleId="Headingb">
    <w:name w:val="Heading_b"/>
    <w:basedOn w:val="Heading3"/>
    <w:next w:val="Normal"/>
    <w:link w:val="HeadingbChar"/>
    <w:rsid w:val="00CE4640"/>
    <w:pPr>
      <w:spacing w:before="160"/>
      <w:ind w:left="0" w:firstLine="0"/>
      <w:outlineLvl w:val="9"/>
    </w:pPr>
  </w:style>
  <w:style w:type="paragraph" w:customStyle="1" w:styleId="Headingi">
    <w:name w:val="Heading_i"/>
    <w:basedOn w:val="Heading3"/>
    <w:next w:val="Normal"/>
    <w:rsid w:val="00CE4640"/>
    <w:pPr>
      <w:spacing w:before="160"/>
      <w:ind w:left="0" w:firstLine="0"/>
    </w:pPr>
    <w:rPr>
      <w:b w:val="0"/>
      <w:i/>
    </w:rPr>
  </w:style>
  <w:style w:type="character" w:customStyle="1" w:styleId="href">
    <w:name w:val="href"/>
    <w:basedOn w:val="DefaultParagraphFont"/>
    <w:rsid w:val="00CE4640"/>
  </w:style>
  <w:style w:type="paragraph" w:customStyle="1" w:styleId="AnnexNoTitle">
    <w:name w:val="Annex_NoTitle"/>
    <w:basedOn w:val="Normal"/>
    <w:next w:val="Normalaftertitle"/>
    <w:rsid w:val="00CE4640"/>
    <w:pPr>
      <w:keepNext/>
      <w:keepLines/>
      <w:spacing w:before="480" w:after="80"/>
      <w:jc w:val="center"/>
    </w:pPr>
    <w:rPr>
      <w:b/>
      <w:sz w:val="28"/>
    </w:rPr>
  </w:style>
  <w:style w:type="paragraph" w:customStyle="1" w:styleId="Normalaftertitle">
    <w:name w:val="Normal_after_title"/>
    <w:basedOn w:val="Normal"/>
    <w:next w:val="Normal"/>
    <w:link w:val="NormalaftertitleChar"/>
    <w:rsid w:val="00CE4640"/>
    <w:pPr>
      <w:spacing w:before="320"/>
    </w:pPr>
  </w:style>
  <w:style w:type="paragraph" w:customStyle="1" w:styleId="enumlev2">
    <w:name w:val="enumlev2"/>
    <w:basedOn w:val="enumlev1"/>
    <w:rsid w:val="00CE4640"/>
    <w:pPr>
      <w:ind w:left="1191" w:hanging="397"/>
    </w:pPr>
  </w:style>
  <w:style w:type="paragraph" w:customStyle="1" w:styleId="enumlev1">
    <w:name w:val="enumlev1"/>
    <w:basedOn w:val="Normal"/>
    <w:rsid w:val="00CE4640"/>
    <w:pPr>
      <w:spacing w:before="80"/>
      <w:ind w:left="794" w:hanging="794"/>
    </w:pPr>
  </w:style>
  <w:style w:type="paragraph" w:customStyle="1" w:styleId="enumlev3">
    <w:name w:val="enumlev3"/>
    <w:basedOn w:val="enumlev2"/>
    <w:rsid w:val="00CE4640"/>
    <w:pPr>
      <w:ind w:left="1588"/>
    </w:pPr>
  </w:style>
  <w:style w:type="paragraph" w:customStyle="1" w:styleId="Note">
    <w:name w:val="Note"/>
    <w:basedOn w:val="Normal"/>
    <w:rsid w:val="00CE46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46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E4640"/>
    <w:pPr>
      <w:keepNext/>
      <w:keepLines/>
      <w:spacing w:before="240"/>
      <w:jc w:val="center"/>
    </w:pPr>
    <w:rPr>
      <w:b/>
      <w:sz w:val="28"/>
    </w:rPr>
  </w:style>
  <w:style w:type="paragraph" w:customStyle="1" w:styleId="Recref">
    <w:name w:val="Rec_ref"/>
    <w:basedOn w:val="Normal"/>
    <w:next w:val="Recdate"/>
    <w:rsid w:val="00CE4640"/>
    <w:pPr>
      <w:jc w:val="center"/>
    </w:pPr>
  </w:style>
  <w:style w:type="paragraph" w:customStyle="1" w:styleId="Recdate">
    <w:name w:val="Rec_date"/>
    <w:basedOn w:val="Recref"/>
    <w:next w:val="Normalaftertitle"/>
    <w:rsid w:val="00CE4640"/>
    <w:pPr>
      <w:jc w:val="right"/>
    </w:pPr>
  </w:style>
  <w:style w:type="paragraph" w:customStyle="1" w:styleId="HeadingSum">
    <w:name w:val="Heading_Sum"/>
    <w:basedOn w:val="Headingb"/>
    <w:next w:val="Normal"/>
    <w:rsid w:val="00CE4640"/>
    <w:pPr>
      <w:spacing w:before="240"/>
    </w:pPr>
    <w:rPr>
      <w:sz w:val="22"/>
      <w:lang w:val="es-ES_tradnl"/>
    </w:rPr>
  </w:style>
  <w:style w:type="paragraph" w:customStyle="1" w:styleId="AppendixNoTitle">
    <w:name w:val="Appendix_NoTitle"/>
    <w:basedOn w:val="AnnexNoTitle"/>
    <w:next w:val="Normal"/>
    <w:rsid w:val="00CE4640"/>
  </w:style>
  <w:style w:type="paragraph" w:customStyle="1" w:styleId="Tablefin">
    <w:name w:val="Table_fin"/>
    <w:basedOn w:val="Normal"/>
    <w:next w:val="Normal"/>
    <w:rsid w:val="00CE4640"/>
    <w:pPr>
      <w:spacing w:before="0"/>
    </w:pPr>
    <w:rPr>
      <w:sz w:val="20"/>
      <w:lang w:val="en-GB"/>
    </w:rPr>
  </w:style>
  <w:style w:type="paragraph" w:customStyle="1" w:styleId="Tablehead">
    <w:name w:val="Table_head"/>
    <w:basedOn w:val="Normal"/>
    <w:next w:val="Normal"/>
    <w:link w:val="TableheadChar"/>
    <w:uiPriority w:val="99"/>
    <w:rsid w:val="00CE46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4640"/>
    <w:pPr>
      <w:keepNext/>
      <w:spacing w:before="360" w:after="120"/>
      <w:jc w:val="center"/>
    </w:pPr>
  </w:style>
  <w:style w:type="paragraph" w:customStyle="1" w:styleId="Tabletext">
    <w:name w:val="Table_text"/>
    <w:basedOn w:val="Normal"/>
    <w:link w:val="TabletextChar"/>
    <w:uiPriority w:val="99"/>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CE4640"/>
    <w:pPr>
      <w:tabs>
        <w:tab w:val="clear" w:pos="1191"/>
        <w:tab w:val="clear" w:pos="1588"/>
        <w:tab w:val="clear" w:pos="1985"/>
        <w:tab w:val="center" w:pos="4820"/>
        <w:tab w:val="right" w:pos="9639"/>
      </w:tabs>
    </w:pPr>
  </w:style>
  <w:style w:type="paragraph" w:customStyle="1" w:styleId="Equationlegend">
    <w:name w:val="Equation_legend"/>
    <w:basedOn w:val="NormalIndent"/>
    <w:rsid w:val="00CE46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640"/>
    <w:pPr>
      <w:ind w:left="794"/>
    </w:pPr>
  </w:style>
  <w:style w:type="paragraph" w:customStyle="1" w:styleId="Figurelegend">
    <w:name w:val="Figure_legend"/>
    <w:basedOn w:val="Normal"/>
    <w:rsid w:val="00CE46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CE464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CE4640"/>
    <w:pPr>
      <w:keepNext/>
      <w:spacing w:before="0" w:after="120"/>
      <w:jc w:val="center"/>
    </w:pPr>
    <w:rPr>
      <w:rFonts w:ascii="Times New Roman Bold" w:hAnsi="Times New Roman Bold"/>
      <w:b/>
      <w:sz w:val="18"/>
    </w:rPr>
  </w:style>
  <w:style w:type="paragraph" w:customStyle="1" w:styleId="Figure">
    <w:name w:val="Figure"/>
    <w:basedOn w:val="FigureNo"/>
    <w:next w:val="Normal"/>
    <w:rsid w:val="00CE4640"/>
    <w:pPr>
      <w:keepNext w:val="0"/>
      <w:spacing w:before="0" w:after="240"/>
    </w:pPr>
  </w:style>
  <w:style w:type="paragraph" w:customStyle="1" w:styleId="tocpart">
    <w:name w:val="tocpart"/>
    <w:basedOn w:val="Normal"/>
    <w:rsid w:val="00CE46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640"/>
    <w:pPr>
      <w:keepNext/>
      <w:keepLines/>
      <w:spacing w:before="480"/>
      <w:jc w:val="center"/>
    </w:pPr>
    <w:rPr>
      <w:sz w:val="28"/>
    </w:rPr>
  </w:style>
  <w:style w:type="paragraph" w:customStyle="1" w:styleId="Arttitle">
    <w:name w:val="Art_title"/>
    <w:basedOn w:val="Normal"/>
    <w:next w:val="Normalaftertitle"/>
    <w:rsid w:val="00CE4640"/>
    <w:pPr>
      <w:keepNext/>
      <w:keepLines/>
      <w:spacing w:before="240"/>
      <w:jc w:val="center"/>
    </w:pPr>
    <w:rPr>
      <w:b/>
      <w:sz w:val="28"/>
    </w:rPr>
  </w:style>
  <w:style w:type="paragraph" w:customStyle="1" w:styleId="Blanc">
    <w:name w:val="Blanc"/>
    <w:basedOn w:val="Normal"/>
    <w:next w:val="Tabletext"/>
    <w:rsid w:val="00CE46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46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4640"/>
    <w:pPr>
      <w:keepNext/>
      <w:keepLines/>
      <w:spacing w:before="160"/>
      <w:ind w:left="794"/>
    </w:pPr>
    <w:rPr>
      <w:i/>
    </w:rPr>
  </w:style>
  <w:style w:type="paragraph" w:customStyle="1" w:styleId="ChapNo">
    <w:name w:val="Chap_No"/>
    <w:basedOn w:val="ArtNo"/>
    <w:next w:val="Chaptitle"/>
    <w:rsid w:val="00CE4640"/>
    <w:rPr>
      <w:b/>
    </w:rPr>
  </w:style>
  <w:style w:type="paragraph" w:customStyle="1" w:styleId="Chaptitle">
    <w:name w:val="Chap_title"/>
    <w:basedOn w:val="Arttitle"/>
    <w:next w:val="Normalaftertitle"/>
    <w:rsid w:val="00CE4640"/>
  </w:style>
  <w:style w:type="character" w:styleId="FootnoteReference">
    <w:name w:val="footnote reference"/>
    <w:basedOn w:val="DefaultParagraphFont"/>
    <w:rsid w:val="00CE4640"/>
    <w:rPr>
      <w:position w:val="6"/>
      <w:sz w:val="18"/>
    </w:rPr>
  </w:style>
  <w:style w:type="paragraph" w:styleId="FootnoteText">
    <w:name w:val="footnote text"/>
    <w:basedOn w:val="Normal"/>
    <w:link w:val="FootnoteTextChar"/>
    <w:rsid w:val="00CE4640"/>
    <w:pPr>
      <w:keepLines/>
      <w:tabs>
        <w:tab w:val="left" w:pos="255"/>
      </w:tabs>
      <w:ind w:left="255" w:hanging="255"/>
    </w:pPr>
    <w:rPr>
      <w:sz w:val="22"/>
    </w:rPr>
  </w:style>
  <w:style w:type="paragraph" w:styleId="Index1">
    <w:name w:val="index 1"/>
    <w:basedOn w:val="Normal"/>
    <w:next w:val="Normal"/>
    <w:semiHidden/>
    <w:rsid w:val="00CE4640"/>
  </w:style>
  <w:style w:type="paragraph" w:styleId="Index2">
    <w:name w:val="index 2"/>
    <w:basedOn w:val="Normal"/>
    <w:next w:val="Normal"/>
    <w:semiHidden/>
    <w:rsid w:val="00CE4640"/>
    <w:pPr>
      <w:ind w:left="283"/>
    </w:pPr>
  </w:style>
  <w:style w:type="paragraph" w:styleId="Index3">
    <w:name w:val="index 3"/>
    <w:basedOn w:val="Normal"/>
    <w:next w:val="Normal"/>
    <w:semiHidden/>
    <w:rsid w:val="00CE4640"/>
    <w:pPr>
      <w:ind w:left="566"/>
    </w:pPr>
  </w:style>
  <w:style w:type="paragraph" w:styleId="IndexHeading">
    <w:name w:val="index heading"/>
    <w:basedOn w:val="Normal"/>
    <w:next w:val="Index1"/>
    <w:semiHidden/>
    <w:rsid w:val="00CE4640"/>
  </w:style>
  <w:style w:type="paragraph" w:customStyle="1" w:styleId="Line">
    <w:name w:val="Line"/>
    <w:basedOn w:val="Normal"/>
    <w:next w:val="Normal"/>
    <w:rsid w:val="00CE46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6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640"/>
  </w:style>
  <w:style w:type="paragraph" w:customStyle="1" w:styleId="Partref">
    <w:name w:val="Part_ref"/>
    <w:basedOn w:val="Normal"/>
    <w:next w:val="Normal"/>
    <w:rsid w:val="00CE4640"/>
    <w:pPr>
      <w:keepNext/>
      <w:keepLines/>
      <w:spacing w:after="280"/>
      <w:jc w:val="center"/>
    </w:pPr>
  </w:style>
  <w:style w:type="paragraph" w:customStyle="1" w:styleId="Parttitle">
    <w:name w:val="Part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640"/>
  </w:style>
  <w:style w:type="paragraph" w:customStyle="1" w:styleId="QuestionNo">
    <w:name w:val="Question_No"/>
    <w:basedOn w:val="RecNo"/>
    <w:next w:val="Normal"/>
    <w:rsid w:val="00CE4640"/>
  </w:style>
  <w:style w:type="paragraph" w:customStyle="1" w:styleId="Questionref">
    <w:name w:val="Question_ref"/>
    <w:basedOn w:val="Recref"/>
    <w:next w:val="Questiondate"/>
    <w:rsid w:val="00CE4640"/>
  </w:style>
  <w:style w:type="paragraph" w:customStyle="1" w:styleId="Questiontitle">
    <w:name w:val="Question_title"/>
    <w:basedOn w:val="Normal"/>
    <w:next w:val="Questionref"/>
    <w:rsid w:val="00CE4640"/>
  </w:style>
  <w:style w:type="paragraph" w:customStyle="1" w:styleId="Reftext">
    <w:name w:val="Ref_text"/>
    <w:basedOn w:val="Normal"/>
    <w:rsid w:val="00CE4640"/>
    <w:pPr>
      <w:ind w:left="794" w:hanging="794"/>
    </w:pPr>
    <w:rPr>
      <w:sz w:val="22"/>
    </w:rPr>
  </w:style>
  <w:style w:type="paragraph" w:customStyle="1" w:styleId="Reftitle">
    <w:name w:val="Ref_title"/>
    <w:basedOn w:val="Normal"/>
    <w:next w:val="Reftext"/>
    <w:rsid w:val="00CE46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640"/>
  </w:style>
  <w:style w:type="paragraph" w:customStyle="1" w:styleId="RepNo">
    <w:name w:val="Rep_No"/>
    <w:basedOn w:val="RecNo"/>
    <w:next w:val="Reptitle"/>
    <w:rsid w:val="00CE4640"/>
  </w:style>
  <w:style w:type="paragraph" w:customStyle="1" w:styleId="Reptitle">
    <w:name w:val="Rep_title"/>
    <w:basedOn w:val="Rectitle"/>
    <w:next w:val="Repref"/>
    <w:rsid w:val="00CE4640"/>
  </w:style>
  <w:style w:type="paragraph" w:customStyle="1" w:styleId="Repref">
    <w:name w:val="Rep_ref"/>
    <w:basedOn w:val="Recref"/>
    <w:next w:val="Repdate"/>
    <w:rsid w:val="00CE4640"/>
  </w:style>
  <w:style w:type="paragraph" w:customStyle="1" w:styleId="Resdate">
    <w:name w:val="Res_date"/>
    <w:basedOn w:val="Recdate"/>
    <w:next w:val="Normalaftertitle"/>
    <w:rsid w:val="00CE4640"/>
  </w:style>
  <w:style w:type="paragraph" w:customStyle="1" w:styleId="ResNo">
    <w:name w:val="Res_No"/>
    <w:basedOn w:val="RecNo"/>
    <w:next w:val="Restitle"/>
    <w:rsid w:val="00CE4640"/>
  </w:style>
  <w:style w:type="paragraph" w:customStyle="1" w:styleId="Restitle">
    <w:name w:val="Res_title"/>
    <w:basedOn w:val="Normal"/>
    <w:next w:val="Resref"/>
    <w:rsid w:val="00CE4640"/>
    <w:pPr>
      <w:spacing w:before="240"/>
      <w:jc w:val="center"/>
    </w:pPr>
    <w:rPr>
      <w:b/>
      <w:sz w:val="28"/>
    </w:rPr>
  </w:style>
  <w:style w:type="paragraph" w:customStyle="1" w:styleId="Resref">
    <w:name w:val="Res_ref"/>
    <w:basedOn w:val="Recref"/>
    <w:next w:val="Resdate"/>
    <w:rsid w:val="00CE4640"/>
  </w:style>
  <w:style w:type="paragraph" w:customStyle="1" w:styleId="SectionNo">
    <w:name w:val="Section_No"/>
    <w:basedOn w:val="Normal"/>
    <w:next w:val="Normal"/>
    <w:rsid w:val="00CE4640"/>
  </w:style>
  <w:style w:type="paragraph" w:customStyle="1" w:styleId="Sectiontitle">
    <w:name w:val="Section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640"/>
    <w:pPr>
      <w:tabs>
        <w:tab w:val="clear" w:pos="794"/>
        <w:tab w:val="clear" w:pos="1191"/>
        <w:tab w:val="clear" w:pos="1588"/>
        <w:tab w:val="clear" w:pos="1985"/>
        <w:tab w:val="right" w:pos="9611"/>
      </w:tabs>
    </w:pPr>
    <w:rPr>
      <w:i/>
    </w:rPr>
  </w:style>
  <w:style w:type="paragraph" w:styleId="TOC1">
    <w:name w:val="toc 1"/>
    <w:basedOn w:val="Normal"/>
    <w:semiHidden/>
    <w:rsid w:val="00CE46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4640"/>
    <w:pPr>
      <w:tabs>
        <w:tab w:val="clear" w:pos="567"/>
        <w:tab w:val="left" w:pos="1276"/>
      </w:tabs>
      <w:spacing w:before="160"/>
      <w:ind w:left="1276" w:hanging="709"/>
    </w:pPr>
  </w:style>
  <w:style w:type="paragraph" w:styleId="TOC3">
    <w:name w:val="toc 3"/>
    <w:basedOn w:val="TOC2"/>
    <w:semiHidden/>
    <w:rsid w:val="00CE4640"/>
    <w:pPr>
      <w:tabs>
        <w:tab w:val="clear" w:pos="1276"/>
        <w:tab w:val="left" w:pos="2155"/>
      </w:tabs>
      <w:ind w:left="2155" w:hanging="879"/>
    </w:pPr>
  </w:style>
  <w:style w:type="paragraph" w:styleId="TOC4">
    <w:name w:val="toc 4"/>
    <w:basedOn w:val="TOC3"/>
    <w:semiHidden/>
    <w:rsid w:val="00CE4640"/>
    <w:pPr>
      <w:tabs>
        <w:tab w:val="left" w:pos="3261"/>
      </w:tabs>
      <w:spacing w:before="80"/>
      <w:ind w:left="3261" w:hanging="993"/>
    </w:pPr>
  </w:style>
  <w:style w:type="paragraph" w:styleId="TOC5">
    <w:name w:val="toc 5"/>
    <w:basedOn w:val="TOC4"/>
    <w:semiHidden/>
    <w:rsid w:val="00CE4640"/>
  </w:style>
  <w:style w:type="paragraph" w:styleId="TOC6">
    <w:name w:val="toc 6"/>
    <w:basedOn w:val="TOC4"/>
    <w:semiHidden/>
    <w:rsid w:val="00CE4640"/>
  </w:style>
  <w:style w:type="paragraph" w:styleId="TOC7">
    <w:name w:val="toc 7"/>
    <w:basedOn w:val="TOC4"/>
    <w:semiHidden/>
    <w:rsid w:val="00CE4640"/>
  </w:style>
  <w:style w:type="paragraph" w:styleId="TOC8">
    <w:name w:val="toc 8"/>
    <w:basedOn w:val="TOC4"/>
    <w:semiHidden/>
    <w:rsid w:val="00CE4640"/>
  </w:style>
  <w:style w:type="paragraph" w:customStyle="1" w:styleId="Annexref">
    <w:name w:val="Annex_ref"/>
    <w:basedOn w:val="Normal"/>
    <w:next w:val="Normalaftertitle"/>
    <w:rsid w:val="00CE4640"/>
    <w:pPr>
      <w:keepNext/>
      <w:keepLines/>
      <w:spacing w:after="280"/>
      <w:jc w:val="center"/>
    </w:pPr>
  </w:style>
  <w:style w:type="paragraph" w:customStyle="1" w:styleId="Appendixref">
    <w:name w:val="Appendix_ref"/>
    <w:basedOn w:val="Annexref"/>
    <w:next w:val="Normalaftertitle"/>
    <w:rsid w:val="00CE4640"/>
  </w:style>
  <w:style w:type="paragraph" w:customStyle="1" w:styleId="Tabletitle">
    <w:name w:val="Table_title"/>
    <w:basedOn w:val="Normal"/>
    <w:next w:val="Tablehead"/>
    <w:link w:val="TabletitleChar"/>
    <w:uiPriority w:val="99"/>
    <w:rsid w:val="00CE4640"/>
    <w:pPr>
      <w:keepNext/>
      <w:spacing w:before="0" w:after="120"/>
      <w:jc w:val="center"/>
    </w:pPr>
    <w:rPr>
      <w:b/>
    </w:rPr>
  </w:style>
  <w:style w:type="paragraph" w:customStyle="1" w:styleId="Summary">
    <w:name w:val="Summary"/>
    <w:basedOn w:val="Normal"/>
    <w:next w:val="Normalaftertitle"/>
    <w:rsid w:val="00CE464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E4640"/>
    <w:pPr>
      <w:ind w:left="-85" w:firstLine="0"/>
    </w:pPr>
    <w:rPr>
      <w:lang w:val="en-US"/>
    </w:rPr>
  </w:style>
  <w:style w:type="character" w:customStyle="1" w:styleId="FootnoteTextChar">
    <w:name w:val="Footnote Text Char"/>
    <w:basedOn w:val="DefaultParagraphFont"/>
    <w:link w:val="FootnoteText"/>
    <w:rsid w:val="00CE4640"/>
    <w:rPr>
      <w:sz w:val="22"/>
      <w:lang w:val="fr-FR" w:eastAsia="en-US"/>
    </w:rPr>
  </w:style>
  <w:style w:type="character" w:customStyle="1" w:styleId="NormalaftertitleChar">
    <w:name w:val="Normal_after_title Char"/>
    <w:basedOn w:val="DefaultParagraphFont"/>
    <w:link w:val="Normalaftertitle"/>
    <w:locked/>
    <w:rsid w:val="00276CD5"/>
    <w:rPr>
      <w:sz w:val="24"/>
      <w:lang w:val="fr-FR" w:eastAsia="en-US"/>
    </w:rPr>
  </w:style>
  <w:style w:type="character" w:customStyle="1" w:styleId="CallChar">
    <w:name w:val="Call Char"/>
    <w:basedOn w:val="DefaultParagraphFont"/>
    <w:link w:val="Call"/>
    <w:uiPriority w:val="99"/>
    <w:locked/>
    <w:rsid w:val="00276CD5"/>
    <w:rPr>
      <w:i/>
      <w:sz w:val="24"/>
      <w:lang w:val="fr-FR" w:eastAsia="en-US"/>
    </w:rPr>
  </w:style>
  <w:style w:type="character" w:customStyle="1" w:styleId="EquationChar">
    <w:name w:val="Equation Char"/>
    <w:basedOn w:val="DefaultParagraphFont"/>
    <w:link w:val="Equation"/>
    <w:uiPriority w:val="99"/>
    <w:locked/>
    <w:rsid w:val="00276CD5"/>
    <w:rPr>
      <w:sz w:val="24"/>
      <w:lang w:val="fr-FR" w:eastAsia="en-US"/>
    </w:rPr>
  </w:style>
  <w:style w:type="character" w:customStyle="1" w:styleId="TabletextChar">
    <w:name w:val="Table_text Char"/>
    <w:basedOn w:val="DefaultParagraphFont"/>
    <w:link w:val="Tabletext"/>
    <w:uiPriority w:val="99"/>
    <w:rsid w:val="00276CD5"/>
    <w:rPr>
      <w:sz w:val="22"/>
      <w:lang w:val="fr-FR" w:eastAsia="en-US"/>
    </w:rPr>
  </w:style>
  <w:style w:type="character" w:customStyle="1" w:styleId="TabletitleChar">
    <w:name w:val="Table_title Char"/>
    <w:basedOn w:val="DefaultParagraphFont"/>
    <w:link w:val="Tabletitle"/>
    <w:uiPriority w:val="99"/>
    <w:rsid w:val="00276CD5"/>
    <w:rPr>
      <w:b/>
      <w:sz w:val="24"/>
      <w:lang w:val="fr-FR" w:eastAsia="en-US"/>
    </w:rPr>
  </w:style>
  <w:style w:type="character" w:customStyle="1" w:styleId="FiguretitleChar">
    <w:name w:val="Figure_title Char"/>
    <w:basedOn w:val="DefaultParagraphFont"/>
    <w:link w:val="Figuretitle"/>
    <w:uiPriority w:val="99"/>
    <w:locked/>
    <w:rsid w:val="00276CD5"/>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276CD5"/>
    <w:rPr>
      <w:caps/>
      <w:sz w:val="18"/>
      <w:lang w:val="fr-FR" w:eastAsia="en-US"/>
    </w:rPr>
  </w:style>
  <w:style w:type="character" w:customStyle="1" w:styleId="RectitleChar">
    <w:name w:val="Rec_title Char"/>
    <w:basedOn w:val="DefaultParagraphFont"/>
    <w:link w:val="Rectitle"/>
    <w:locked/>
    <w:rsid w:val="00276CD5"/>
    <w:rPr>
      <w:b/>
      <w:sz w:val="28"/>
      <w:lang w:val="fr-FR" w:eastAsia="en-US"/>
    </w:rPr>
  </w:style>
  <w:style w:type="character" w:customStyle="1" w:styleId="TableheadChar">
    <w:name w:val="Table_head Char"/>
    <w:basedOn w:val="DefaultParagraphFont"/>
    <w:link w:val="Tablehead"/>
    <w:locked/>
    <w:rsid w:val="00276CD5"/>
    <w:rPr>
      <w:b/>
      <w:sz w:val="22"/>
      <w:lang w:val="fr-FR" w:eastAsia="en-US"/>
    </w:rPr>
  </w:style>
  <w:style w:type="character" w:customStyle="1" w:styleId="TablelegendChar">
    <w:name w:val="Table_legend Char"/>
    <w:basedOn w:val="TabletextChar"/>
    <w:link w:val="Tablelegend"/>
    <w:locked/>
    <w:rsid w:val="00276CD5"/>
    <w:rPr>
      <w:sz w:val="22"/>
      <w:lang w:val="fr-FR" w:eastAsia="en-US"/>
    </w:rPr>
  </w:style>
  <w:style w:type="character" w:customStyle="1" w:styleId="TableNoChar">
    <w:name w:val="Table_No Char"/>
    <w:basedOn w:val="DefaultParagraphFont"/>
    <w:link w:val="TableNo"/>
    <w:rsid w:val="00276CD5"/>
    <w:rPr>
      <w:sz w:val="24"/>
      <w:lang w:val="fr-FR" w:eastAsia="en-US"/>
    </w:rPr>
  </w:style>
  <w:style w:type="character" w:customStyle="1" w:styleId="HeadingbChar">
    <w:name w:val="Heading_b Char"/>
    <w:basedOn w:val="DefaultParagraphFont"/>
    <w:link w:val="Headingb"/>
    <w:locked/>
    <w:rsid w:val="00276CD5"/>
    <w:rPr>
      <w:b/>
      <w:sz w:val="24"/>
      <w:lang w:val="fr-FR" w:eastAsia="en-US"/>
    </w:rPr>
  </w:style>
  <w:style w:type="paragraph" w:customStyle="1" w:styleId="AnnexNo">
    <w:name w:val="Annex_No"/>
    <w:basedOn w:val="Normal"/>
    <w:next w:val="Annextitle"/>
    <w:link w:val="AnnexNoChar"/>
    <w:uiPriority w:val="99"/>
    <w:rsid w:val="0067406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67406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TableNo0">
    <w:name w:val="Table_No Знак"/>
    <w:basedOn w:val="DefaultParagraphFont"/>
    <w:uiPriority w:val="99"/>
    <w:locked/>
    <w:rsid w:val="0067406C"/>
    <w:rPr>
      <w:rFonts w:ascii="Times New Roman" w:hAnsi="Times New Roman"/>
      <w:caps/>
      <w:lang w:val="en-GB" w:eastAsia="en-US"/>
    </w:rPr>
  </w:style>
  <w:style w:type="character" w:customStyle="1" w:styleId="AnnexNoChar">
    <w:name w:val="Annex_No Char"/>
    <w:link w:val="AnnexNo"/>
    <w:uiPriority w:val="99"/>
    <w:locked/>
    <w:rsid w:val="0067406C"/>
    <w:rPr>
      <w:caps/>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46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4640"/>
    <w:pPr>
      <w:keepNext/>
      <w:keepLines/>
      <w:spacing w:before="480"/>
      <w:ind w:left="794" w:hanging="794"/>
      <w:outlineLvl w:val="0"/>
    </w:pPr>
    <w:rPr>
      <w:b/>
    </w:rPr>
  </w:style>
  <w:style w:type="paragraph" w:styleId="Heading2">
    <w:name w:val="heading 2"/>
    <w:basedOn w:val="Heading1"/>
    <w:next w:val="Normal"/>
    <w:qFormat/>
    <w:rsid w:val="00CE4640"/>
    <w:pPr>
      <w:spacing w:before="320"/>
      <w:outlineLvl w:val="1"/>
    </w:pPr>
  </w:style>
  <w:style w:type="paragraph" w:styleId="Heading3">
    <w:name w:val="heading 3"/>
    <w:basedOn w:val="Heading1"/>
    <w:next w:val="Normal"/>
    <w:qFormat/>
    <w:rsid w:val="00CE4640"/>
    <w:pPr>
      <w:spacing w:before="200"/>
      <w:outlineLvl w:val="2"/>
    </w:pPr>
  </w:style>
  <w:style w:type="paragraph" w:styleId="Heading4">
    <w:name w:val="heading 4"/>
    <w:basedOn w:val="Heading3"/>
    <w:next w:val="Normal"/>
    <w:qFormat/>
    <w:rsid w:val="00CE4640"/>
    <w:pPr>
      <w:tabs>
        <w:tab w:val="clear" w:pos="794"/>
        <w:tab w:val="left" w:pos="992"/>
      </w:tabs>
      <w:ind w:left="992" w:hanging="992"/>
      <w:outlineLvl w:val="3"/>
    </w:pPr>
  </w:style>
  <w:style w:type="paragraph" w:styleId="Heading5">
    <w:name w:val="heading 5"/>
    <w:basedOn w:val="Heading4"/>
    <w:next w:val="Normal"/>
    <w:qFormat/>
    <w:rsid w:val="00CE4640"/>
    <w:pPr>
      <w:outlineLvl w:val="4"/>
    </w:pPr>
  </w:style>
  <w:style w:type="paragraph" w:styleId="Heading6">
    <w:name w:val="heading 6"/>
    <w:basedOn w:val="Heading4"/>
    <w:next w:val="Normal"/>
    <w:qFormat/>
    <w:rsid w:val="00CE4640"/>
    <w:pPr>
      <w:tabs>
        <w:tab w:val="clear" w:pos="992"/>
        <w:tab w:val="clear" w:pos="1191"/>
      </w:tabs>
      <w:ind w:left="1588" w:hanging="1588"/>
      <w:outlineLvl w:val="5"/>
    </w:pPr>
  </w:style>
  <w:style w:type="paragraph" w:styleId="Heading7">
    <w:name w:val="heading 7"/>
    <w:basedOn w:val="Heading6"/>
    <w:next w:val="Normal"/>
    <w:qFormat/>
    <w:rsid w:val="00CE4640"/>
    <w:pPr>
      <w:outlineLvl w:val="6"/>
    </w:pPr>
  </w:style>
  <w:style w:type="paragraph" w:styleId="Heading8">
    <w:name w:val="heading 8"/>
    <w:basedOn w:val="Heading6"/>
    <w:next w:val="Normal"/>
    <w:qFormat/>
    <w:rsid w:val="00CE4640"/>
    <w:pPr>
      <w:outlineLvl w:val="7"/>
    </w:pPr>
  </w:style>
  <w:style w:type="paragraph" w:styleId="Heading9">
    <w:name w:val="heading 9"/>
    <w:basedOn w:val="Heading6"/>
    <w:next w:val="Normal"/>
    <w:qFormat/>
    <w:rsid w:val="00CE46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464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46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4640"/>
  </w:style>
  <w:style w:type="paragraph" w:customStyle="1" w:styleId="Headingb">
    <w:name w:val="Heading_b"/>
    <w:basedOn w:val="Heading3"/>
    <w:next w:val="Normal"/>
    <w:link w:val="HeadingbChar"/>
    <w:rsid w:val="00CE4640"/>
    <w:pPr>
      <w:spacing w:before="160"/>
      <w:ind w:left="0" w:firstLine="0"/>
      <w:outlineLvl w:val="9"/>
    </w:pPr>
  </w:style>
  <w:style w:type="paragraph" w:customStyle="1" w:styleId="Headingi">
    <w:name w:val="Heading_i"/>
    <w:basedOn w:val="Heading3"/>
    <w:next w:val="Normal"/>
    <w:rsid w:val="00CE4640"/>
    <w:pPr>
      <w:spacing w:before="160"/>
      <w:ind w:left="0" w:firstLine="0"/>
    </w:pPr>
    <w:rPr>
      <w:b w:val="0"/>
      <w:i/>
    </w:rPr>
  </w:style>
  <w:style w:type="character" w:customStyle="1" w:styleId="href">
    <w:name w:val="href"/>
    <w:basedOn w:val="DefaultParagraphFont"/>
    <w:rsid w:val="00CE4640"/>
  </w:style>
  <w:style w:type="paragraph" w:customStyle="1" w:styleId="AnnexNoTitle">
    <w:name w:val="Annex_NoTitle"/>
    <w:basedOn w:val="Normal"/>
    <w:next w:val="Normalaftertitle"/>
    <w:rsid w:val="00CE4640"/>
    <w:pPr>
      <w:keepNext/>
      <w:keepLines/>
      <w:spacing w:before="480" w:after="80"/>
      <w:jc w:val="center"/>
    </w:pPr>
    <w:rPr>
      <w:b/>
      <w:sz w:val="28"/>
    </w:rPr>
  </w:style>
  <w:style w:type="paragraph" w:customStyle="1" w:styleId="Normalaftertitle">
    <w:name w:val="Normal_after_title"/>
    <w:basedOn w:val="Normal"/>
    <w:next w:val="Normal"/>
    <w:link w:val="NormalaftertitleChar"/>
    <w:rsid w:val="00CE4640"/>
    <w:pPr>
      <w:spacing w:before="320"/>
    </w:pPr>
  </w:style>
  <w:style w:type="paragraph" w:customStyle="1" w:styleId="enumlev2">
    <w:name w:val="enumlev2"/>
    <w:basedOn w:val="enumlev1"/>
    <w:rsid w:val="00CE4640"/>
    <w:pPr>
      <w:ind w:left="1191" w:hanging="397"/>
    </w:pPr>
  </w:style>
  <w:style w:type="paragraph" w:customStyle="1" w:styleId="enumlev1">
    <w:name w:val="enumlev1"/>
    <w:basedOn w:val="Normal"/>
    <w:rsid w:val="00CE4640"/>
    <w:pPr>
      <w:spacing w:before="80"/>
      <w:ind w:left="794" w:hanging="794"/>
    </w:pPr>
  </w:style>
  <w:style w:type="paragraph" w:customStyle="1" w:styleId="enumlev3">
    <w:name w:val="enumlev3"/>
    <w:basedOn w:val="enumlev2"/>
    <w:rsid w:val="00CE4640"/>
    <w:pPr>
      <w:ind w:left="1588"/>
    </w:pPr>
  </w:style>
  <w:style w:type="paragraph" w:customStyle="1" w:styleId="Note">
    <w:name w:val="Note"/>
    <w:basedOn w:val="Normal"/>
    <w:rsid w:val="00CE46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464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E4640"/>
    <w:pPr>
      <w:keepNext/>
      <w:keepLines/>
      <w:spacing w:before="240"/>
      <w:jc w:val="center"/>
    </w:pPr>
    <w:rPr>
      <w:b/>
      <w:sz w:val="28"/>
    </w:rPr>
  </w:style>
  <w:style w:type="paragraph" w:customStyle="1" w:styleId="Recref">
    <w:name w:val="Rec_ref"/>
    <w:basedOn w:val="Normal"/>
    <w:next w:val="Recdate"/>
    <w:rsid w:val="00CE4640"/>
    <w:pPr>
      <w:jc w:val="center"/>
    </w:pPr>
  </w:style>
  <w:style w:type="paragraph" w:customStyle="1" w:styleId="Recdate">
    <w:name w:val="Rec_date"/>
    <w:basedOn w:val="Recref"/>
    <w:next w:val="Normalaftertitle"/>
    <w:rsid w:val="00CE4640"/>
    <w:pPr>
      <w:jc w:val="right"/>
    </w:pPr>
  </w:style>
  <w:style w:type="paragraph" w:customStyle="1" w:styleId="HeadingSum">
    <w:name w:val="Heading_Sum"/>
    <w:basedOn w:val="Headingb"/>
    <w:next w:val="Normal"/>
    <w:rsid w:val="00CE4640"/>
    <w:pPr>
      <w:spacing w:before="240"/>
    </w:pPr>
    <w:rPr>
      <w:sz w:val="22"/>
      <w:lang w:val="es-ES_tradnl"/>
    </w:rPr>
  </w:style>
  <w:style w:type="paragraph" w:customStyle="1" w:styleId="AppendixNoTitle">
    <w:name w:val="Appendix_NoTitle"/>
    <w:basedOn w:val="AnnexNoTitle"/>
    <w:next w:val="Normal"/>
    <w:rsid w:val="00CE4640"/>
  </w:style>
  <w:style w:type="paragraph" w:customStyle="1" w:styleId="Tablefin">
    <w:name w:val="Table_fin"/>
    <w:basedOn w:val="Normal"/>
    <w:next w:val="Normal"/>
    <w:rsid w:val="00CE4640"/>
    <w:pPr>
      <w:spacing w:before="0"/>
    </w:pPr>
    <w:rPr>
      <w:sz w:val="20"/>
      <w:lang w:val="en-GB"/>
    </w:rPr>
  </w:style>
  <w:style w:type="paragraph" w:customStyle="1" w:styleId="Tablehead">
    <w:name w:val="Table_head"/>
    <w:basedOn w:val="Normal"/>
    <w:next w:val="Normal"/>
    <w:link w:val="TableheadChar"/>
    <w:uiPriority w:val="99"/>
    <w:rsid w:val="00CE46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CE4640"/>
    <w:pPr>
      <w:keepNext/>
      <w:spacing w:before="360" w:after="120"/>
      <w:jc w:val="center"/>
    </w:pPr>
  </w:style>
  <w:style w:type="paragraph" w:customStyle="1" w:styleId="Tabletext">
    <w:name w:val="Table_text"/>
    <w:basedOn w:val="Normal"/>
    <w:link w:val="TabletextChar"/>
    <w:uiPriority w:val="99"/>
    <w:rsid w:val="00CE46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CE4640"/>
    <w:pPr>
      <w:tabs>
        <w:tab w:val="clear" w:pos="1191"/>
        <w:tab w:val="clear" w:pos="1588"/>
        <w:tab w:val="clear" w:pos="1985"/>
        <w:tab w:val="center" w:pos="4820"/>
        <w:tab w:val="right" w:pos="9639"/>
      </w:tabs>
    </w:pPr>
  </w:style>
  <w:style w:type="paragraph" w:customStyle="1" w:styleId="Equationlegend">
    <w:name w:val="Equation_legend"/>
    <w:basedOn w:val="NormalIndent"/>
    <w:rsid w:val="00CE46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4640"/>
    <w:pPr>
      <w:ind w:left="794"/>
    </w:pPr>
  </w:style>
  <w:style w:type="paragraph" w:customStyle="1" w:styleId="Figurelegend">
    <w:name w:val="Figure_legend"/>
    <w:basedOn w:val="Normal"/>
    <w:rsid w:val="00CE46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CE464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CE4640"/>
    <w:pPr>
      <w:keepNext/>
      <w:spacing w:before="0" w:after="120"/>
      <w:jc w:val="center"/>
    </w:pPr>
    <w:rPr>
      <w:rFonts w:ascii="Times New Roman Bold" w:hAnsi="Times New Roman Bold"/>
      <w:b/>
      <w:sz w:val="18"/>
    </w:rPr>
  </w:style>
  <w:style w:type="paragraph" w:customStyle="1" w:styleId="Figure">
    <w:name w:val="Figure"/>
    <w:basedOn w:val="FigureNo"/>
    <w:next w:val="Normal"/>
    <w:rsid w:val="00CE4640"/>
    <w:pPr>
      <w:keepNext w:val="0"/>
      <w:spacing w:before="0" w:after="240"/>
    </w:pPr>
  </w:style>
  <w:style w:type="paragraph" w:customStyle="1" w:styleId="tocpart">
    <w:name w:val="tocpart"/>
    <w:basedOn w:val="Normal"/>
    <w:rsid w:val="00CE46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4640"/>
    <w:pPr>
      <w:keepNext/>
      <w:keepLines/>
      <w:spacing w:before="480"/>
      <w:jc w:val="center"/>
    </w:pPr>
    <w:rPr>
      <w:sz w:val="28"/>
    </w:rPr>
  </w:style>
  <w:style w:type="paragraph" w:customStyle="1" w:styleId="Arttitle">
    <w:name w:val="Art_title"/>
    <w:basedOn w:val="Normal"/>
    <w:next w:val="Normalaftertitle"/>
    <w:rsid w:val="00CE4640"/>
    <w:pPr>
      <w:keepNext/>
      <w:keepLines/>
      <w:spacing w:before="240"/>
      <w:jc w:val="center"/>
    </w:pPr>
    <w:rPr>
      <w:b/>
      <w:sz w:val="28"/>
    </w:rPr>
  </w:style>
  <w:style w:type="paragraph" w:customStyle="1" w:styleId="Blanc">
    <w:name w:val="Blanc"/>
    <w:basedOn w:val="Normal"/>
    <w:next w:val="Tabletext"/>
    <w:rsid w:val="00CE46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46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CE4640"/>
    <w:pPr>
      <w:keepNext/>
      <w:keepLines/>
      <w:spacing w:before="160"/>
      <w:ind w:left="794"/>
    </w:pPr>
    <w:rPr>
      <w:i/>
    </w:rPr>
  </w:style>
  <w:style w:type="paragraph" w:customStyle="1" w:styleId="ChapNo">
    <w:name w:val="Chap_No"/>
    <w:basedOn w:val="ArtNo"/>
    <w:next w:val="Chaptitle"/>
    <w:rsid w:val="00CE4640"/>
    <w:rPr>
      <w:b/>
    </w:rPr>
  </w:style>
  <w:style w:type="paragraph" w:customStyle="1" w:styleId="Chaptitle">
    <w:name w:val="Chap_title"/>
    <w:basedOn w:val="Arttitle"/>
    <w:next w:val="Normalaftertitle"/>
    <w:rsid w:val="00CE4640"/>
  </w:style>
  <w:style w:type="character" w:styleId="FootnoteReference">
    <w:name w:val="footnote reference"/>
    <w:basedOn w:val="DefaultParagraphFont"/>
    <w:rsid w:val="00CE4640"/>
    <w:rPr>
      <w:position w:val="6"/>
      <w:sz w:val="18"/>
    </w:rPr>
  </w:style>
  <w:style w:type="paragraph" w:styleId="FootnoteText">
    <w:name w:val="footnote text"/>
    <w:basedOn w:val="Normal"/>
    <w:link w:val="FootnoteTextChar"/>
    <w:rsid w:val="00CE4640"/>
    <w:pPr>
      <w:keepLines/>
      <w:tabs>
        <w:tab w:val="left" w:pos="255"/>
      </w:tabs>
      <w:ind w:left="255" w:hanging="255"/>
    </w:pPr>
    <w:rPr>
      <w:sz w:val="22"/>
    </w:rPr>
  </w:style>
  <w:style w:type="paragraph" w:styleId="Index1">
    <w:name w:val="index 1"/>
    <w:basedOn w:val="Normal"/>
    <w:next w:val="Normal"/>
    <w:semiHidden/>
    <w:rsid w:val="00CE4640"/>
  </w:style>
  <w:style w:type="paragraph" w:styleId="Index2">
    <w:name w:val="index 2"/>
    <w:basedOn w:val="Normal"/>
    <w:next w:val="Normal"/>
    <w:semiHidden/>
    <w:rsid w:val="00CE4640"/>
    <w:pPr>
      <w:ind w:left="283"/>
    </w:pPr>
  </w:style>
  <w:style w:type="paragraph" w:styleId="Index3">
    <w:name w:val="index 3"/>
    <w:basedOn w:val="Normal"/>
    <w:next w:val="Normal"/>
    <w:semiHidden/>
    <w:rsid w:val="00CE4640"/>
    <w:pPr>
      <w:ind w:left="566"/>
    </w:pPr>
  </w:style>
  <w:style w:type="paragraph" w:styleId="IndexHeading">
    <w:name w:val="index heading"/>
    <w:basedOn w:val="Normal"/>
    <w:next w:val="Index1"/>
    <w:semiHidden/>
    <w:rsid w:val="00CE4640"/>
  </w:style>
  <w:style w:type="paragraph" w:customStyle="1" w:styleId="Line">
    <w:name w:val="Line"/>
    <w:basedOn w:val="Normal"/>
    <w:next w:val="Normal"/>
    <w:rsid w:val="00CE46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46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4640"/>
  </w:style>
  <w:style w:type="paragraph" w:customStyle="1" w:styleId="Partref">
    <w:name w:val="Part_ref"/>
    <w:basedOn w:val="Normal"/>
    <w:next w:val="Normal"/>
    <w:rsid w:val="00CE4640"/>
    <w:pPr>
      <w:keepNext/>
      <w:keepLines/>
      <w:spacing w:after="280"/>
      <w:jc w:val="center"/>
    </w:pPr>
  </w:style>
  <w:style w:type="paragraph" w:customStyle="1" w:styleId="Parttitle">
    <w:name w:val="Part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4640"/>
  </w:style>
  <w:style w:type="paragraph" w:customStyle="1" w:styleId="QuestionNo">
    <w:name w:val="Question_No"/>
    <w:basedOn w:val="RecNo"/>
    <w:next w:val="Normal"/>
    <w:rsid w:val="00CE4640"/>
  </w:style>
  <w:style w:type="paragraph" w:customStyle="1" w:styleId="Questionref">
    <w:name w:val="Question_ref"/>
    <w:basedOn w:val="Recref"/>
    <w:next w:val="Questiondate"/>
    <w:rsid w:val="00CE4640"/>
  </w:style>
  <w:style w:type="paragraph" w:customStyle="1" w:styleId="Questiontitle">
    <w:name w:val="Question_title"/>
    <w:basedOn w:val="Normal"/>
    <w:next w:val="Questionref"/>
    <w:rsid w:val="00CE4640"/>
  </w:style>
  <w:style w:type="paragraph" w:customStyle="1" w:styleId="Reftext">
    <w:name w:val="Ref_text"/>
    <w:basedOn w:val="Normal"/>
    <w:rsid w:val="00CE4640"/>
    <w:pPr>
      <w:ind w:left="794" w:hanging="794"/>
    </w:pPr>
    <w:rPr>
      <w:sz w:val="22"/>
    </w:rPr>
  </w:style>
  <w:style w:type="paragraph" w:customStyle="1" w:styleId="Reftitle">
    <w:name w:val="Ref_title"/>
    <w:basedOn w:val="Normal"/>
    <w:next w:val="Reftext"/>
    <w:rsid w:val="00CE46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4640"/>
  </w:style>
  <w:style w:type="paragraph" w:customStyle="1" w:styleId="RepNo">
    <w:name w:val="Rep_No"/>
    <w:basedOn w:val="RecNo"/>
    <w:next w:val="Reptitle"/>
    <w:rsid w:val="00CE4640"/>
  </w:style>
  <w:style w:type="paragraph" w:customStyle="1" w:styleId="Reptitle">
    <w:name w:val="Rep_title"/>
    <w:basedOn w:val="Rectitle"/>
    <w:next w:val="Repref"/>
    <w:rsid w:val="00CE4640"/>
  </w:style>
  <w:style w:type="paragraph" w:customStyle="1" w:styleId="Repref">
    <w:name w:val="Rep_ref"/>
    <w:basedOn w:val="Recref"/>
    <w:next w:val="Repdate"/>
    <w:rsid w:val="00CE4640"/>
  </w:style>
  <w:style w:type="paragraph" w:customStyle="1" w:styleId="Resdate">
    <w:name w:val="Res_date"/>
    <w:basedOn w:val="Recdate"/>
    <w:next w:val="Normalaftertitle"/>
    <w:rsid w:val="00CE4640"/>
  </w:style>
  <w:style w:type="paragraph" w:customStyle="1" w:styleId="ResNo">
    <w:name w:val="Res_No"/>
    <w:basedOn w:val="RecNo"/>
    <w:next w:val="Restitle"/>
    <w:rsid w:val="00CE4640"/>
  </w:style>
  <w:style w:type="paragraph" w:customStyle="1" w:styleId="Restitle">
    <w:name w:val="Res_title"/>
    <w:basedOn w:val="Normal"/>
    <w:next w:val="Resref"/>
    <w:rsid w:val="00CE4640"/>
    <w:pPr>
      <w:spacing w:before="240"/>
      <w:jc w:val="center"/>
    </w:pPr>
    <w:rPr>
      <w:b/>
      <w:sz w:val="28"/>
    </w:rPr>
  </w:style>
  <w:style w:type="paragraph" w:customStyle="1" w:styleId="Resref">
    <w:name w:val="Res_ref"/>
    <w:basedOn w:val="Recref"/>
    <w:next w:val="Resdate"/>
    <w:rsid w:val="00CE4640"/>
  </w:style>
  <w:style w:type="paragraph" w:customStyle="1" w:styleId="SectionNo">
    <w:name w:val="Section_No"/>
    <w:basedOn w:val="Normal"/>
    <w:next w:val="Normal"/>
    <w:rsid w:val="00CE4640"/>
  </w:style>
  <w:style w:type="paragraph" w:customStyle="1" w:styleId="Sectiontitle">
    <w:name w:val="Section_title"/>
    <w:basedOn w:val="Normal"/>
    <w:next w:val="Normalaftertitle"/>
    <w:rsid w:val="00CE46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4640"/>
    <w:pPr>
      <w:tabs>
        <w:tab w:val="clear" w:pos="794"/>
        <w:tab w:val="clear" w:pos="1191"/>
        <w:tab w:val="clear" w:pos="1588"/>
        <w:tab w:val="clear" w:pos="1985"/>
        <w:tab w:val="right" w:pos="9611"/>
      </w:tabs>
    </w:pPr>
    <w:rPr>
      <w:i/>
    </w:rPr>
  </w:style>
  <w:style w:type="paragraph" w:styleId="TOC1">
    <w:name w:val="toc 1"/>
    <w:basedOn w:val="Normal"/>
    <w:semiHidden/>
    <w:rsid w:val="00CE46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4640"/>
    <w:pPr>
      <w:tabs>
        <w:tab w:val="clear" w:pos="567"/>
        <w:tab w:val="left" w:pos="1276"/>
      </w:tabs>
      <w:spacing w:before="160"/>
      <w:ind w:left="1276" w:hanging="709"/>
    </w:pPr>
  </w:style>
  <w:style w:type="paragraph" w:styleId="TOC3">
    <w:name w:val="toc 3"/>
    <w:basedOn w:val="TOC2"/>
    <w:semiHidden/>
    <w:rsid w:val="00CE4640"/>
    <w:pPr>
      <w:tabs>
        <w:tab w:val="clear" w:pos="1276"/>
        <w:tab w:val="left" w:pos="2155"/>
      </w:tabs>
      <w:ind w:left="2155" w:hanging="879"/>
    </w:pPr>
  </w:style>
  <w:style w:type="paragraph" w:styleId="TOC4">
    <w:name w:val="toc 4"/>
    <w:basedOn w:val="TOC3"/>
    <w:semiHidden/>
    <w:rsid w:val="00CE4640"/>
    <w:pPr>
      <w:tabs>
        <w:tab w:val="left" w:pos="3261"/>
      </w:tabs>
      <w:spacing w:before="80"/>
      <w:ind w:left="3261" w:hanging="993"/>
    </w:pPr>
  </w:style>
  <w:style w:type="paragraph" w:styleId="TOC5">
    <w:name w:val="toc 5"/>
    <w:basedOn w:val="TOC4"/>
    <w:semiHidden/>
    <w:rsid w:val="00CE4640"/>
  </w:style>
  <w:style w:type="paragraph" w:styleId="TOC6">
    <w:name w:val="toc 6"/>
    <w:basedOn w:val="TOC4"/>
    <w:semiHidden/>
    <w:rsid w:val="00CE4640"/>
  </w:style>
  <w:style w:type="paragraph" w:styleId="TOC7">
    <w:name w:val="toc 7"/>
    <w:basedOn w:val="TOC4"/>
    <w:semiHidden/>
    <w:rsid w:val="00CE4640"/>
  </w:style>
  <w:style w:type="paragraph" w:styleId="TOC8">
    <w:name w:val="toc 8"/>
    <w:basedOn w:val="TOC4"/>
    <w:semiHidden/>
    <w:rsid w:val="00CE4640"/>
  </w:style>
  <w:style w:type="paragraph" w:customStyle="1" w:styleId="Annexref">
    <w:name w:val="Annex_ref"/>
    <w:basedOn w:val="Normal"/>
    <w:next w:val="Normalaftertitle"/>
    <w:rsid w:val="00CE4640"/>
    <w:pPr>
      <w:keepNext/>
      <w:keepLines/>
      <w:spacing w:after="280"/>
      <w:jc w:val="center"/>
    </w:pPr>
  </w:style>
  <w:style w:type="paragraph" w:customStyle="1" w:styleId="Appendixref">
    <w:name w:val="Appendix_ref"/>
    <w:basedOn w:val="Annexref"/>
    <w:next w:val="Normalaftertitle"/>
    <w:rsid w:val="00CE4640"/>
  </w:style>
  <w:style w:type="paragraph" w:customStyle="1" w:styleId="Tabletitle">
    <w:name w:val="Table_title"/>
    <w:basedOn w:val="Normal"/>
    <w:next w:val="Tablehead"/>
    <w:link w:val="TabletitleChar"/>
    <w:uiPriority w:val="99"/>
    <w:rsid w:val="00CE4640"/>
    <w:pPr>
      <w:keepNext/>
      <w:spacing w:before="0" w:after="120"/>
      <w:jc w:val="center"/>
    </w:pPr>
    <w:rPr>
      <w:b/>
    </w:rPr>
  </w:style>
  <w:style w:type="paragraph" w:customStyle="1" w:styleId="Summary">
    <w:name w:val="Summary"/>
    <w:basedOn w:val="Normal"/>
    <w:next w:val="Normalaftertitle"/>
    <w:rsid w:val="00CE464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E4640"/>
    <w:pPr>
      <w:ind w:left="-85" w:firstLine="0"/>
    </w:pPr>
    <w:rPr>
      <w:lang w:val="en-US"/>
    </w:rPr>
  </w:style>
  <w:style w:type="character" w:customStyle="1" w:styleId="FootnoteTextChar">
    <w:name w:val="Footnote Text Char"/>
    <w:basedOn w:val="DefaultParagraphFont"/>
    <w:link w:val="FootnoteText"/>
    <w:rsid w:val="00CE4640"/>
    <w:rPr>
      <w:sz w:val="22"/>
      <w:lang w:val="fr-FR" w:eastAsia="en-US"/>
    </w:rPr>
  </w:style>
  <w:style w:type="character" w:customStyle="1" w:styleId="NormalaftertitleChar">
    <w:name w:val="Normal_after_title Char"/>
    <w:basedOn w:val="DefaultParagraphFont"/>
    <w:link w:val="Normalaftertitle"/>
    <w:locked/>
    <w:rsid w:val="00276CD5"/>
    <w:rPr>
      <w:sz w:val="24"/>
      <w:lang w:val="fr-FR" w:eastAsia="en-US"/>
    </w:rPr>
  </w:style>
  <w:style w:type="character" w:customStyle="1" w:styleId="CallChar">
    <w:name w:val="Call Char"/>
    <w:basedOn w:val="DefaultParagraphFont"/>
    <w:link w:val="Call"/>
    <w:uiPriority w:val="99"/>
    <w:locked/>
    <w:rsid w:val="00276CD5"/>
    <w:rPr>
      <w:i/>
      <w:sz w:val="24"/>
      <w:lang w:val="fr-FR" w:eastAsia="en-US"/>
    </w:rPr>
  </w:style>
  <w:style w:type="character" w:customStyle="1" w:styleId="EquationChar">
    <w:name w:val="Equation Char"/>
    <w:basedOn w:val="DefaultParagraphFont"/>
    <w:link w:val="Equation"/>
    <w:uiPriority w:val="99"/>
    <w:locked/>
    <w:rsid w:val="00276CD5"/>
    <w:rPr>
      <w:sz w:val="24"/>
      <w:lang w:val="fr-FR" w:eastAsia="en-US"/>
    </w:rPr>
  </w:style>
  <w:style w:type="character" w:customStyle="1" w:styleId="TabletextChar">
    <w:name w:val="Table_text Char"/>
    <w:basedOn w:val="DefaultParagraphFont"/>
    <w:link w:val="Tabletext"/>
    <w:uiPriority w:val="99"/>
    <w:rsid w:val="00276CD5"/>
    <w:rPr>
      <w:sz w:val="22"/>
      <w:lang w:val="fr-FR" w:eastAsia="en-US"/>
    </w:rPr>
  </w:style>
  <w:style w:type="character" w:customStyle="1" w:styleId="TabletitleChar">
    <w:name w:val="Table_title Char"/>
    <w:basedOn w:val="DefaultParagraphFont"/>
    <w:link w:val="Tabletitle"/>
    <w:uiPriority w:val="99"/>
    <w:rsid w:val="00276CD5"/>
    <w:rPr>
      <w:b/>
      <w:sz w:val="24"/>
      <w:lang w:val="fr-FR" w:eastAsia="en-US"/>
    </w:rPr>
  </w:style>
  <w:style w:type="character" w:customStyle="1" w:styleId="FiguretitleChar">
    <w:name w:val="Figure_title Char"/>
    <w:basedOn w:val="DefaultParagraphFont"/>
    <w:link w:val="Figuretitle"/>
    <w:uiPriority w:val="99"/>
    <w:locked/>
    <w:rsid w:val="00276CD5"/>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276CD5"/>
    <w:rPr>
      <w:caps/>
      <w:sz w:val="18"/>
      <w:lang w:val="fr-FR" w:eastAsia="en-US"/>
    </w:rPr>
  </w:style>
  <w:style w:type="character" w:customStyle="1" w:styleId="RectitleChar">
    <w:name w:val="Rec_title Char"/>
    <w:basedOn w:val="DefaultParagraphFont"/>
    <w:link w:val="Rectitle"/>
    <w:locked/>
    <w:rsid w:val="00276CD5"/>
    <w:rPr>
      <w:b/>
      <w:sz w:val="28"/>
      <w:lang w:val="fr-FR" w:eastAsia="en-US"/>
    </w:rPr>
  </w:style>
  <w:style w:type="character" w:customStyle="1" w:styleId="TableheadChar">
    <w:name w:val="Table_head Char"/>
    <w:basedOn w:val="DefaultParagraphFont"/>
    <w:link w:val="Tablehead"/>
    <w:locked/>
    <w:rsid w:val="00276CD5"/>
    <w:rPr>
      <w:b/>
      <w:sz w:val="22"/>
      <w:lang w:val="fr-FR" w:eastAsia="en-US"/>
    </w:rPr>
  </w:style>
  <w:style w:type="character" w:customStyle="1" w:styleId="TablelegendChar">
    <w:name w:val="Table_legend Char"/>
    <w:basedOn w:val="TabletextChar"/>
    <w:link w:val="Tablelegend"/>
    <w:locked/>
    <w:rsid w:val="00276CD5"/>
    <w:rPr>
      <w:sz w:val="22"/>
      <w:lang w:val="fr-FR" w:eastAsia="en-US"/>
    </w:rPr>
  </w:style>
  <w:style w:type="character" w:customStyle="1" w:styleId="TableNoChar">
    <w:name w:val="Table_No Char"/>
    <w:basedOn w:val="DefaultParagraphFont"/>
    <w:link w:val="TableNo"/>
    <w:rsid w:val="00276CD5"/>
    <w:rPr>
      <w:sz w:val="24"/>
      <w:lang w:val="fr-FR" w:eastAsia="en-US"/>
    </w:rPr>
  </w:style>
  <w:style w:type="character" w:customStyle="1" w:styleId="HeadingbChar">
    <w:name w:val="Heading_b Char"/>
    <w:basedOn w:val="DefaultParagraphFont"/>
    <w:link w:val="Headingb"/>
    <w:locked/>
    <w:rsid w:val="00276CD5"/>
    <w:rPr>
      <w:b/>
      <w:sz w:val="24"/>
      <w:lang w:val="fr-FR" w:eastAsia="en-US"/>
    </w:rPr>
  </w:style>
  <w:style w:type="paragraph" w:customStyle="1" w:styleId="AnnexNo">
    <w:name w:val="Annex_No"/>
    <w:basedOn w:val="Normal"/>
    <w:next w:val="Annextitle"/>
    <w:link w:val="AnnexNoChar"/>
    <w:uiPriority w:val="99"/>
    <w:rsid w:val="0067406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67406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TableNo0">
    <w:name w:val="Table_No Знак"/>
    <w:basedOn w:val="DefaultParagraphFont"/>
    <w:uiPriority w:val="99"/>
    <w:locked/>
    <w:rsid w:val="0067406C"/>
    <w:rPr>
      <w:rFonts w:ascii="Times New Roman" w:hAnsi="Times New Roman"/>
      <w:caps/>
      <w:lang w:val="en-GB" w:eastAsia="en-US"/>
    </w:rPr>
  </w:style>
  <w:style w:type="character" w:customStyle="1" w:styleId="AnnexNoChar">
    <w:name w:val="Annex_No Char"/>
    <w:link w:val="AnnexNo"/>
    <w:uiPriority w:val="99"/>
    <w:locked/>
    <w:rsid w:val="0067406C"/>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FF878-331A-49AE-B21F-1AB568B5D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12</Pages>
  <Words>3058</Words>
  <Characters>17435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RECOMMENDATION  ITU-R  F.1891* - Technical and operational characteristics of gateway links in the fixed service using high altitude platform stations in the band 5 850-7 075 MHz to be used in sharing studies</vt:lpstr>
    </vt:vector>
  </TitlesOfParts>
  <Company>ITU</Company>
  <LinksUpToDate>false</LinksUpToDate>
  <CharactersWithSpaces>20453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F.1891* - Technical and operational characteristics of gateway links in the fixed service using high altitude platform stations in the band 5 850-7 075 MHz to be used in sharing studies</dc:title>
  <dc:subject>Serie F = Servicio fijo</dc:subject>
  <dc:creator>Oficina de Radiocomunicaciones del UIT (BR)</dc:creator>
  <cp:keywords>F,1891*</cp:keywords>
  <dc:description>Santosbo, 19.05.2011, MSB106309</dc:description>
  <cp:lastModifiedBy>Santa Rita Fernandes, Augusto Cesar</cp:lastModifiedBy>
  <cp:revision>16</cp:revision>
  <cp:lastPrinted>2009-06-26T13:19:00Z</cp:lastPrinted>
  <dcterms:created xsi:type="dcterms:W3CDTF">2012-01-31T10:57:00Z</dcterms:created>
  <dcterms:modified xsi:type="dcterms:W3CDTF">2012-02-01T13:35:00Z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19 May 2011</vt:lpwstr>
  </property>
</Properties>
</file>