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CF5" w:rsidRDefault="000F3CF5" w:rsidP="000F3CF5">
      <w:bookmarkStart w:id="0" w:name="_GoBack"/>
      <w:bookmarkEnd w:id="0"/>
    </w:p>
    <w:p w:rsidR="000F3CF5" w:rsidRDefault="000F3CF5" w:rsidP="000F3CF5"/>
    <w:p w:rsidR="000F3CF5" w:rsidRDefault="000F3CF5" w:rsidP="000F3CF5"/>
    <w:p w:rsidR="000F3CF5" w:rsidRDefault="000F3CF5" w:rsidP="000F3CF5"/>
    <w:p w:rsidR="000F3CF5" w:rsidRDefault="000F3CF5" w:rsidP="000F3CF5"/>
    <w:p w:rsidR="000F3CF5" w:rsidRDefault="000F3CF5" w:rsidP="000F3CF5"/>
    <w:p w:rsidR="000F3CF5" w:rsidRDefault="000F3CF5" w:rsidP="000F3CF5"/>
    <w:p w:rsidR="000F3CF5" w:rsidRDefault="000F3CF5" w:rsidP="000F3CF5"/>
    <w:p w:rsidR="000F3CF5" w:rsidRDefault="000F3CF5" w:rsidP="000F3CF5"/>
    <w:p w:rsidR="000F3CF5" w:rsidRDefault="000F3CF5" w:rsidP="000F3CF5"/>
    <w:p w:rsidR="000F3CF5" w:rsidRDefault="000F3CF5" w:rsidP="000F3CF5"/>
    <w:p w:rsidR="000F3CF5" w:rsidRDefault="000F3CF5" w:rsidP="000F3CF5"/>
    <w:tbl>
      <w:tblPr>
        <w:tblW w:w="10089" w:type="dxa"/>
        <w:tblLook w:val="01E0" w:firstRow="1" w:lastRow="1" w:firstColumn="1" w:lastColumn="1" w:noHBand="0" w:noVBand="0"/>
      </w:tblPr>
      <w:tblGrid>
        <w:gridCol w:w="10089"/>
      </w:tblGrid>
      <w:tr w:rsidR="000F3CF5" w:rsidRPr="00A443C2" w:rsidTr="009202B6">
        <w:tc>
          <w:tcPr>
            <w:tcW w:w="10089" w:type="dxa"/>
          </w:tcPr>
          <w:p w:rsidR="000F3CF5" w:rsidRPr="00B033C8" w:rsidRDefault="000F3CF5" w:rsidP="009202B6">
            <w:pPr>
              <w:spacing w:before="380" w:line="280" w:lineRule="exact"/>
              <w:jc w:val="right"/>
              <w:rPr>
                <w:rFonts w:ascii="Tahoma" w:hAnsi="Tahoma" w:cs="Tahoma"/>
                <w:b/>
                <w:bCs/>
                <w:iCs/>
                <w:color w:val="243285"/>
                <w:sz w:val="32"/>
                <w:szCs w:val="32"/>
                <w:lang w:val="en-US"/>
              </w:rPr>
            </w:pPr>
          </w:p>
          <w:p w:rsidR="000F3CF5" w:rsidRPr="00A443C2" w:rsidRDefault="000F3CF5" w:rsidP="000F3CF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2011</w:t>
            </w:r>
          </w:p>
          <w:p w:rsidR="000F3CF5" w:rsidRPr="00A443C2" w:rsidRDefault="000F3CF5" w:rsidP="000F3CF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0F3CF5" w:rsidRPr="00F54FBD" w:rsidTr="009202B6">
        <w:tc>
          <w:tcPr>
            <w:tcW w:w="10089" w:type="dxa"/>
          </w:tcPr>
          <w:p w:rsidR="000F3CF5" w:rsidRDefault="000F3CF5" w:rsidP="009202B6">
            <w:pPr>
              <w:spacing w:before="80" w:line="500" w:lineRule="exact"/>
              <w:jc w:val="right"/>
              <w:rPr>
                <w:rFonts w:ascii="Tahoma" w:hAnsi="Tahoma" w:cs="Tahoma"/>
                <w:b/>
                <w:bCs/>
                <w:iCs/>
                <w:color w:val="243285"/>
                <w:sz w:val="44"/>
                <w:szCs w:val="44"/>
              </w:rPr>
            </w:pPr>
          </w:p>
          <w:p w:rsidR="000F3CF5" w:rsidRDefault="000F3CF5" w:rsidP="000F3CF5">
            <w:pPr>
              <w:spacing w:before="80" w:line="500" w:lineRule="exact"/>
              <w:jc w:val="right"/>
              <w:rPr>
                <w:rFonts w:ascii="Tahoma" w:hAnsi="Tahoma" w:cs="Tahoma"/>
                <w:b/>
                <w:bCs/>
                <w:iCs/>
                <w:color w:val="243285"/>
                <w:sz w:val="44"/>
                <w:szCs w:val="44"/>
              </w:rPr>
            </w:pPr>
            <w:r w:rsidRPr="000F3CF5">
              <w:rPr>
                <w:rFonts w:ascii="Tahoma" w:hAnsi="Tahoma" w:cs="Tahoma"/>
                <w:b/>
                <w:bCs/>
                <w:iCs/>
                <w:color w:val="243285"/>
                <w:sz w:val="44"/>
                <w:szCs w:val="44"/>
              </w:rPr>
              <w:t xml:space="preserve">Evaluation des brouillages causés par les liaisons passerelles des stations du service fixe placées sur des plates-formes à haute altitude (HAPS) (sens HAPS vers sol) aux systèmes hertziens fixes classiques </w:t>
            </w:r>
            <w:r w:rsidRPr="000F3CF5">
              <w:rPr>
                <w:rFonts w:ascii="Tahoma" w:hAnsi="Tahoma" w:cs="Tahoma"/>
                <w:b/>
                <w:bCs/>
                <w:iCs/>
                <w:color w:val="243285"/>
                <w:sz w:val="44"/>
                <w:szCs w:val="44"/>
              </w:rPr>
              <w:br/>
              <w:t>dans la gamme 5 850-7 075 MHz</w:t>
            </w:r>
          </w:p>
          <w:p w:rsidR="000F3CF5" w:rsidRPr="00F54FBD" w:rsidRDefault="000F3CF5" w:rsidP="009202B6">
            <w:pPr>
              <w:spacing w:before="80" w:line="500" w:lineRule="exact"/>
              <w:jc w:val="right"/>
              <w:rPr>
                <w:rFonts w:ascii="Tahoma" w:hAnsi="Tahoma" w:cs="Tahoma"/>
                <w:b/>
                <w:bCs/>
                <w:iCs/>
                <w:color w:val="243285"/>
                <w:sz w:val="44"/>
                <w:szCs w:val="44"/>
              </w:rPr>
            </w:pPr>
          </w:p>
        </w:tc>
      </w:tr>
      <w:tr w:rsidR="000F3CF5" w:rsidRPr="00F54FBD" w:rsidTr="009202B6">
        <w:tc>
          <w:tcPr>
            <w:tcW w:w="10089" w:type="dxa"/>
          </w:tcPr>
          <w:p w:rsidR="000F3CF5" w:rsidRPr="00F54FBD" w:rsidRDefault="000F3CF5" w:rsidP="009202B6">
            <w:pPr>
              <w:spacing w:before="80" w:line="280" w:lineRule="exact"/>
              <w:ind w:right="640"/>
              <w:rPr>
                <w:rFonts w:ascii="Tahoma" w:hAnsi="Tahoma" w:cs="Tahoma"/>
                <w:b/>
                <w:bCs/>
                <w:iCs/>
                <w:color w:val="243285"/>
                <w:sz w:val="32"/>
                <w:szCs w:val="32"/>
              </w:rPr>
            </w:pPr>
          </w:p>
          <w:p w:rsidR="000F3CF5" w:rsidRPr="00F54FBD" w:rsidRDefault="000F3CF5" w:rsidP="009202B6">
            <w:pPr>
              <w:spacing w:before="80" w:line="280" w:lineRule="exact"/>
              <w:ind w:right="640"/>
              <w:rPr>
                <w:rFonts w:ascii="Tahoma" w:hAnsi="Tahoma" w:cs="Tahoma"/>
                <w:b/>
                <w:bCs/>
                <w:iCs/>
                <w:color w:val="243285"/>
                <w:sz w:val="32"/>
                <w:szCs w:val="32"/>
              </w:rPr>
            </w:pPr>
          </w:p>
          <w:p w:rsidR="000F3CF5" w:rsidRPr="00F54FBD" w:rsidRDefault="000F3CF5" w:rsidP="009202B6">
            <w:pPr>
              <w:spacing w:before="80" w:after="180" w:line="360" w:lineRule="exact"/>
              <w:ind w:right="720"/>
              <w:rPr>
                <w:rFonts w:ascii="Tahoma" w:hAnsi="Tahoma" w:cs="Tahoma"/>
                <w:b/>
                <w:bCs/>
                <w:iCs/>
                <w:color w:val="243285"/>
                <w:sz w:val="36"/>
                <w:szCs w:val="36"/>
              </w:rPr>
            </w:pPr>
          </w:p>
          <w:p w:rsidR="000F3CF5" w:rsidRPr="00F54FBD" w:rsidRDefault="000F3CF5" w:rsidP="009202B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0F3CF5" w:rsidRPr="00F54FBD" w:rsidRDefault="000F3CF5" w:rsidP="009202B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0F3CF5" w:rsidRPr="00F54FBD" w:rsidRDefault="000F3CF5" w:rsidP="000F3CF5">
      <w:pPr>
        <w:spacing w:before="80"/>
        <w:rPr>
          <w:i/>
          <w:sz w:val="22"/>
        </w:rPr>
      </w:pPr>
    </w:p>
    <w:p w:rsidR="000F3CF5" w:rsidRPr="00F54FBD" w:rsidRDefault="000F3CF5" w:rsidP="000F3CF5">
      <w:pPr>
        <w:spacing w:before="80"/>
        <w:rPr>
          <w:i/>
          <w:sz w:val="22"/>
        </w:rPr>
      </w:pPr>
    </w:p>
    <w:p w:rsidR="000F3CF5" w:rsidRPr="00F54FBD" w:rsidRDefault="000F3CF5" w:rsidP="000F3CF5">
      <w:pPr>
        <w:spacing w:before="80"/>
        <w:rPr>
          <w:i/>
          <w:sz w:val="22"/>
        </w:rPr>
      </w:pPr>
    </w:p>
    <w:p w:rsidR="000F3CF5" w:rsidRPr="00F54FBD" w:rsidRDefault="000F3CF5" w:rsidP="000F3CF5">
      <w:pPr>
        <w:spacing w:before="80"/>
        <w:rPr>
          <w:i/>
          <w:sz w:val="22"/>
        </w:rPr>
      </w:pPr>
    </w:p>
    <w:p w:rsidR="000F3CF5" w:rsidRPr="00F54FBD" w:rsidRDefault="000F3CF5" w:rsidP="000F3CF5">
      <w:pPr>
        <w:spacing w:before="80"/>
        <w:rPr>
          <w:i/>
          <w:sz w:val="22"/>
        </w:rPr>
      </w:pPr>
    </w:p>
    <w:p w:rsidR="000F3CF5" w:rsidRPr="00F54FBD" w:rsidRDefault="000F3CF5" w:rsidP="000F3CF5">
      <w:pPr>
        <w:spacing w:before="80"/>
        <w:rPr>
          <w:i/>
          <w:sz w:val="22"/>
        </w:rPr>
      </w:pPr>
    </w:p>
    <w:p w:rsidR="000F3CF5" w:rsidRPr="00F54FBD" w:rsidRDefault="000F3CF5" w:rsidP="000F3CF5">
      <w:pPr>
        <w:pStyle w:val="Equation"/>
        <w:tabs>
          <w:tab w:val="clear" w:pos="4820"/>
          <w:tab w:val="clear" w:pos="9639"/>
          <w:tab w:val="left" w:pos="1191"/>
          <w:tab w:val="left" w:pos="1588"/>
          <w:tab w:val="left" w:pos="1985"/>
        </w:tabs>
        <w:rPr>
          <w:rFonts w:ascii="Palatino Linotype" w:hAnsi="Palatino Linotype"/>
        </w:rPr>
        <w:sectPr w:rsidR="000F3CF5" w:rsidRPr="00F54FBD">
          <w:headerReference w:type="even" r:id="rId9"/>
          <w:headerReference w:type="default" r:id="rId10"/>
          <w:pgSz w:w="11907" w:h="16840" w:code="9"/>
          <w:pgMar w:top="1089" w:right="1089" w:bottom="284" w:left="1089" w:header="567" w:footer="284" w:gutter="0"/>
          <w:pgNumType w:start="1"/>
          <w:cols w:space="720"/>
        </w:sectPr>
      </w:pPr>
    </w:p>
    <w:p w:rsidR="000F3CF5" w:rsidRPr="00F54FBD" w:rsidRDefault="000F3CF5" w:rsidP="000F3C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F3CF5" w:rsidRPr="00F54FBD" w:rsidRDefault="000F3CF5" w:rsidP="000F3CF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F3CF5" w:rsidRPr="00F54FBD" w:rsidRDefault="000F3CF5" w:rsidP="000F3CF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F3CF5" w:rsidRPr="00E44CBB" w:rsidRDefault="000F3CF5" w:rsidP="000F3CF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F3CF5" w:rsidRPr="00E44CBB" w:rsidRDefault="000F3CF5" w:rsidP="000F3CF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F3CF5" w:rsidRPr="00127062" w:rsidRDefault="000F3CF5" w:rsidP="000F3CF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F3CF5" w:rsidRPr="009454F8" w:rsidTr="009202B6">
        <w:tc>
          <w:tcPr>
            <w:tcW w:w="9360" w:type="dxa"/>
            <w:gridSpan w:val="2"/>
          </w:tcPr>
          <w:p w:rsidR="000F3CF5" w:rsidRPr="009454F8" w:rsidRDefault="000F3CF5" w:rsidP="009202B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F3CF5" w:rsidRPr="009454F8" w:rsidRDefault="000F3CF5" w:rsidP="009202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0F3CF5" w:rsidRPr="00036EE3" w:rsidTr="009202B6">
        <w:tc>
          <w:tcPr>
            <w:tcW w:w="1140" w:type="dxa"/>
            <w:tcBorders>
              <w:bottom w:val="nil"/>
            </w:tcBorders>
          </w:tcPr>
          <w:p w:rsidR="000F3CF5" w:rsidRPr="00614CC6" w:rsidRDefault="000F3CF5" w:rsidP="009202B6">
            <w:pPr>
              <w:spacing w:before="90" w:after="100"/>
              <w:ind w:left="57"/>
              <w:rPr>
                <w:b/>
                <w:bCs/>
                <w:sz w:val="20"/>
                <w:lang w:val="en-US"/>
              </w:rPr>
            </w:pPr>
            <w:r w:rsidRPr="00614CC6">
              <w:rPr>
                <w:b/>
                <w:bCs/>
                <w:sz w:val="20"/>
                <w:lang w:val="en-US"/>
              </w:rPr>
              <w:t>Séries</w:t>
            </w:r>
          </w:p>
        </w:tc>
        <w:tc>
          <w:tcPr>
            <w:tcW w:w="8220" w:type="dxa"/>
            <w:tcBorders>
              <w:bottom w:val="nil"/>
            </w:tcBorders>
          </w:tcPr>
          <w:p w:rsidR="000F3CF5" w:rsidRPr="00614CC6" w:rsidRDefault="000F3CF5" w:rsidP="009202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F3CF5" w:rsidRPr="005E427C" w:rsidTr="009202B6">
        <w:tc>
          <w:tcPr>
            <w:tcW w:w="1140" w:type="dxa"/>
            <w:tcBorders>
              <w:top w:val="nil"/>
              <w:bottom w:val="nil"/>
            </w:tcBorders>
            <w:shd w:val="clear" w:color="auto" w:fill="auto"/>
          </w:tcPr>
          <w:p w:rsidR="000F3CF5" w:rsidRPr="005E427C" w:rsidRDefault="000F3CF5" w:rsidP="009202B6">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F3CF5" w:rsidRPr="005E427C" w:rsidRDefault="000F3CF5" w:rsidP="009202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F3CF5" w:rsidRPr="009454F8" w:rsidTr="009202B6">
        <w:tc>
          <w:tcPr>
            <w:tcW w:w="1140" w:type="dxa"/>
            <w:tcBorders>
              <w:top w:val="nil"/>
              <w:bottom w:val="nil"/>
            </w:tcBorders>
          </w:tcPr>
          <w:p w:rsidR="000F3CF5" w:rsidRPr="00614CC6" w:rsidRDefault="000F3CF5" w:rsidP="009202B6">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F3CF5" w:rsidRPr="00614CC6" w:rsidRDefault="000F3CF5" w:rsidP="009202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F3CF5" w:rsidRPr="00E80F1D" w:rsidTr="009202B6">
        <w:tc>
          <w:tcPr>
            <w:tcW w:w="1140" w:type="dxa"/>
            <w:tcBorders>
              <w:top w:val="nil"/>
              <w:bottom w:val="nil"/>
            </w:tcBorders>
            <w:shd w:val="clear" w:color="auto" w:fill="auto"/>
          </w:tcPr>
          <w:p w:rsidR="000F3CF5" w:rsidRPr="00E80F1D" w:rsidRDefault="000F3CF5" w:rsidP="009202B6">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F3CF5" w:rsidRPr="00E80F1D" w:rsidRDefault="000F3CF5" w:rsidP="009202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F3CF5" w:rsidRPr="00ED2695" w:rsidTr="009202B6">
        <w:tc>
          <w:tcPr>
            <w:tcW w:w="1140" w:type="dxa"/>
            <w:tcBorders>
              <w:top w:val="nil"/>
              <w:bottom w:val="nil"/>
            </w:tcBorders>
            <w:shd w:val="clear" w:color="auto" w:fill="auto"/>
          </w:tcPr>
          <w:p w:rsidR="000F3CF5" w:rsidRPr="00614CC6" w:rsidRDefault="000F3CF5" w:rsidP="009202B6">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F3CF5" w:rsidRPr="00614CC6" w:rsidRDefault="000F3CF5" w:rsidP="009202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F3CF5" w:rsidRPr="00E80F1D" w:rsidTr="009202B6">
        <w:tc>
          <w:tcPr>
            <w:tcW w:w="1140" w:type="dxa"/>
            <w:tcBorders>
              <w:top w:val="nil"/>
              <w:bottom w:val="nil"/>
            </w:tcBorders>
            <w:shd w:val="clear" w:color="auto" w:fill="F3F3F3"/>
          </w:tcPr>
          <w:p w:rsidR="000F3CF5" w:rsidRPr="00E80F1D" w:rsidRDefault="000F3CF5" w:rsidP="009202B6">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0F3CF5" w:rsidRPr="00E80F1D" w:rsidRDefault="000F3CF5" w:rsidP="009202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0F3CF5" w:rsidRPr="00B21066" w:rsidTr="009202B6">
        <w:tc>
          <w:tcPr>
            <w:tcW w:w="1140" w:type="dxa"/>
            <w:tcBorders>
              <w:top w:val="nil"/>
              <w:bottom w:val="nil"/>
            </w:tcBorders>
            <w:shd w:val="clear" w:color="auto" w:fill="auto"/>
          </w:tcPr>
          <w:p w:rsidR="000F3CF5" w:rsidRPr="00B21066" w:rsidRDefault="000F3CF5" w:rsidP="009202B6">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F3CF5" w:rsidRPr="00B21066" w:rsidRDefault="000F3CF5" w:rsidP="009202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F3CF5" w:rsidRPr="00036EE3" w:rsidTr="009202B6">
        <w:tc>
          <w:tcPr>
            <w:tcW w:w="1140" w:type="dxa"/>
            <w:tcBorders>
              <w:top w:val="nil"/>
            </w:tcBorders>
          </w:tcPr>
          <w:p w:rsidR="000F3CF5" w:rsidRPr="00614CC6" w:rsidRDefault="000F3CF5" w:rsidP="009202B6">
            <w:pPr>
              <w:spacing w:before="30" w:after="30"/>
              <w:ind w:left="57"/>
              <w:jc w:val="left"/>
              <w:rPr>
                <w:b/>
                <w:bCs/>
                <w:sz w:val="20"/>
                <w:lang w:val="fr-CH"/>
              </w:rPr>
            </w:pPr>
            <w:r w:rsidRPr="00614CC6">
              <w:rPr>
                <w:b/>
                <w:bCs/>
                <w:sz w:val="20"/>
                <w:lang w:val="fr-CH"/>
              </w:rPr>
              <w:t>P</w:t>
            </w:r>
          </w:p>
        </w:tc>
        <w:tc>
          <w:tcPr>
            <w:tcW w:w="8220" w:type="dxa"/>
            <w:tcBorders>
              <w:top w:val="nil"/>
            </w:tcBorders>
          </w:tcPr>
          <w:p w:rsidR="000F3CF5" w:rsidRPr="00614CC6" w:rsidRDefault="000F3CF5" w:rsidP="009202B6">
            <w:pPr>
              <w:spacing w:before="30" w:after="30"/>
              <w:jc w:val="left"/>
              <w:rPr>
                <w:sz w:val="20"/>
                <w:lang w:val="fr-CH"/>
              </w:rPr>
            </w:pPr>
            <w:r w:rsidRPr="00614CC6">
              <w:rPr>
                <w:sz w:val="20"/>
              </w:rPr>
              <w:t>Propagation des ondes radioélectriques</w:t>
            </w:r>
          </w:p>
        </w:tc>
      </w:tr>
      <w:tr w:rsidR="000F3CF5" w:rsidRPr="00036EE3" w:rsidTr="009202B6">
        <w:tc>
          <w:tcPr>
            <w:tcW w:w="1140" w:type="dxa"/>
          </w:tcPr>
          <w:p w:rsidR="000F3CF5" w:rsidRPr="00614CC6" w:rsidRDefault="000F3CF5" w:rsidP="009202B6">
            <w:pPr>
              <w:spacing w:before="30" w:after="30"/>
              <w:ind w:left="57"/>
              <w:jc w:val="left"/>
              <w:rPr>
                <w:b/>
                <w:bCs/>
                <w:sz w:val="20"/>
                <w:lang w:val="en-US"/>
              </w:rPr>
            </w:pPr>
            <w:r w:rsidRPr="00614CC6">
              <w:rPr>
                <w:b/>
                <w:bCs/>
                <w:sz w:val="20"/>
                <w:lang w:val="en-US"/>
              </w:rPr>
              <w:t>RA</w:t>
            </w:r>
          </w:p>
        </w:tc>
        <w:tc>
          <w:tcPr>
            <w:tcW w:w="8220" w:type="dxa"/>
          </w:tcPr>
          <w:p w:rsidR="000F3CF5" w:rsidRPr="00614CC6" w:rsidRDefault="000F3CF5" w:rsidP="009202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F3CF5" w:rsidRPr="00036EE3" w:rsidTr="009202B6">
        <w:tc>
          <w:tcPr>
            <w:tcW w:w="1140" w:type="dxa"/>
          </w:tcPr>
          <w:p w:rsidR="000F3CF5" w:rsidRPr="00614CC6" w:rsidRDefault="000F3CF5" w:rsidP="009202B6">
            <w:pPr>
              <w:spacing w:before="30" w:after="30"/>
              <w:ind w:left="57"/>
              <w:jc w:val="left"/>
              <w:rPr>
                <w:b/>
                <w:bCs/>
                <w:sz w:val="20"/>
                <w:lang w:val="en-US"/>
              </w:rPr>
            </w:pPr>
            <w:r w:rsidRPr="00614CC6">
              <w:rPr>
                <w:b/>
                <w:bCs/>
                <w:sz w:val="20"/>
                <w:lang w:val="en-US"/>
              </w:rPr>
              <w:t>RS</w:t>
            </w:r>
          </w:p>
        </w:tc>
        <w:tc>
          <w:tcPr>
            <w:tcW w:w="8220" w:type="dxa"/>
          </w:tcPr>
          <w:p w:rsidR="000F3CF5" w:rsidRPr="00614CC6" w:rsidRDefault="000F3CF5" w:rsidP="009202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F3CF5" w:rsidRPr="00036EE3" w:rsidTr="009202B6">
        <w:tc>
          <w:tcPr>
            <w:tcW w:w="1140" w:type="dxa"/>
          </w:tcPr>
          <w:p w:rsidR="000F3CF5" w:rsidRPr="00614CC6" w:rsidRDefault="000F3CF5" w:rsidP="009202B6">
            <w:pPr>
              <w:spacing w:before="30" w:after="30"/>
              <w:ind w:left="57"/>
              <w:jc w:val="left"/>
              <w:rPr>
                <w:b/>
                <w:bCs/>
                <w:sz w:val="20"/>
                <w:lang w:val="en-US"/>
              </w:rPr>
            </w:pPr>
            <w:r w:rsidRPr="00614CC6">
              <w:rPr>
                <w:b/>
                <w:bCs/>
                <w:sz w:val="20"/>
                <w:lang w:val="en-US"/>
              </w:rPr>
              <w:t>S</w:t>
            </w:r>
          </w:p>
        </w:tc>
        <w:tc>
          <w:tcPr>
            <w:tcW w:w="8220" w:type="dxa"/>
          </w:tcPr>
          <w:p w:rsidR="000F3CF5" w:rsidRPr="00614CC6" w:rsidRDefault="000F3CF5" w:rsidP="009202B6">
            <w:pPr>
              <w:spacing w:before="30" w:after="30"/>
              <w:jc w:val="left"/>
              <w:rPr>
                <w:sz w:val="20"/>
                <w:lang w:val="en-US"/>
              </w:rPr>
            </w:pPr>
            <w:r w:rsidRPr="00614CC6">
              <w:rPr>
                <w:sz w:val="20"/>
              </w:rPr>
              <w:t>Service fixe par satellite</w:t>
            </w:r>
          </w:p>
        </w:tc>
      </w:tr>
      <w:tr w:rsidR="000F3CF5" w:rsidRPr="00036EE3" w:rsidTr="009202B6">
        <w:tc>
          <w:tcPr>
            <w:tcW w:w="1140" w:type="dxa"/>
          </w:tcPr>
          <w:p w:rsidR="000F3CF5" w:rsidRPr="00614CC6" w:rsidRDefault="000F3CF5" w:rsidP="009202B6">
            <w:pPr>
              <w:spacing w:before="30" w:after="30"/>
              <w:ind w:left="57"/>
              <w:jc w:val="left"/>
              <w:rPr>
                <w:b/>
                <w:bCs/>
                <w:sz w:val="20"/>
                <w:lang w:val="en-US"/>
              </w:rPr>
            </w:pPr>
            <w:r w:rsidRPr="00614CC6">
              <w:rPr>
                <w:b/>
                <w:bCs/>
                <w:sz w:val="20"/>
                <w:lang w:val="en-US"/>
              </w:rPr>
              <w:t>SA</w:t>
            </w:r>
          </w:p>
        </w:tc>
        <w:tc>
          <w:tcPr>
            <w:tcW w:w="8220" w:type="dxa"/>
          </w:tcPr>
          <w:p w:rsidR="000F3CF5" w:rsidRPr="00614CC6" w:rsidRDefault="000F3CF5" w:rsidP="009202B6">
            <w:pPr>
              <w:spacing w:before="30" w:after="30"/>
              <w:jc w:val="left"/>
              <w:rPr>
                <w:sz w:val="20"/>
                <w:lang w:val="en-US"/>
              </w:rPr>
            </w:pPr>
            <w:r w:rsidRPr="00614CC6">
              <w:rPr>
                <w:sz w:val="20"/>
              </w:rPr>
              <w:t>Applications spatiales et météorologie</w:t>
            </w:r>
          </w:p>
        </w:tc>
      </w:tr>
      <w:tr w:rsidR="000F3CF5" w:rsidRPr="00614CC6" w:rsidTr="009202B6">
        <w:tc>
          <w:tcPr>
            <w:tcW w:w="1140" w:type="dxa"/>
          </w:tcPr>
          <w:p w:rsidR="000F3CF5" w:rsidRPr="00614CC6" w:rsidRDefault="000F3CF5" w:rsidP="009202B6">
            <w:pPr>
              <w:spacing w:before="30" w:after="30"/>
              <w:ind w:left="57"/>
              <w:jc w:val="left"/>
              <w:rPr>
                <w:b/>
                <w:bCs/>
                <w:sz w:val="20"/>
                <w:lang w:val="en-US"/>
              </w:rPr>
            </w:pPr>
            <w:r w:rsidRPr="00614CC6">
              <w:rPr>
                <w:b/>
                <w:bCs/>
                <w:sz w:val="20"/>
                <w:lang w:val="en-US"/>
              </w:rPr>
              <w:t>SF</w:t>
            </w:r>
          </w:p>
        </w:tc>
        <w:tc>
          <w:tcPr>
            <w:tcW w:w="8220" w:type="dxa"/>
          </w:tcPr>
          <w:p w:rsidR="000F3CF5" w:rsidRPr="00614CC6" w:rsidRDefault="000F3CF5" w:rsidP="009202B6">
            <w:pPr>
              <w:spacing w:before="30" w:after="30"/>
              <w:jc w:val="left"/>
              <w:rPr>
                <w:sz w:val="20"/>
              </w:rPr>
            </w:pPr>
            <w:r w:rsidRPr="00614CC6">
              <w:rPr>
                <w:sz w:val="20"/>
              </w:rPr>
              <w:t>Partage des fréquences et coordination entre les systèmes du service fixe par satellite et du service fixe</w:t>
            </w:r>
          </w:p>
        </w:tc>
      </w:tr>
      <w:tr w:rsidR="000F3CF5" w:rsidRPr="00036EE3" w:rsidTr="009202B6">
        <w:tc>
          <w:tcPr>
            <w:tcW w:w="1140" w:type="dxa"/>
            <w:shd w:val="clear" w:color="auto" w:fill="auto"/>
          </w:tcPr>
          <w:p w:rsidR="000F3CF5" w:rsidRPr="00592F9F" w:rsidRDefault="000F3CF5" w:rsidP="009202B6">
            <w:pPr>
              <w:spacing w:before="30" w:after="30"/>
              <w:ind w:left="57"/>
              <w:jc w:val="left"/>
              <w:rPr>
                <w:b/>
                <w:bCs/>
                <w:sz w:val="20"/>
                <w:lang w:val="en-US"/>
              </w:rPr>
            </w:pPr>
            <w:r w:rsidRPr="00592F9F">
              <w:rPr>
                <w:b/>
                <w:bCs/>
                <w:sz w:val="20"/>
                <w:lang w:val="en-US"/>
              </w:rPr>
              <w:t>SM</w:t>
            </w:r>
          </w:p>
        </w:tc>
        <w:tc>
          <w:tcPr>
            <w:tcW w:w="8220" w:type="dxa"/>
            <w:shd w:val="clear" w:color="auto" w:fill="auto"/>
          </w:tcPr>
          <w:p w:rsidR="000F3CF5" w:rsidRPr="00592F9F" w:rsidRDefault="000F3CF5" w:rsidP="009202B6">
            <w:pPr>
              <w:spacing w:before="30" w:after="30"/>
              <w:jc w:val="left"/>
              <w:rPr>
                <w:sz w:val="20"/>
                <w:lang w:val="en-US"/>
              </w:rPr>
            </w:pPr>
            <w:r w:rsidRPr="00592F9F">
              <w:rPr>
                <w:sz w:val="20"/>
              </w:rPr>
              <w:t>Gestion du spectre</w:t>
            </w:r>
          </w:p>
        </w:tc>
      </w:tr>
      <w:tr w:rsidR="000F3CF5" w:rsidRPr="00036EE3" w:rsidTr="009202B6">
        <w:tc>
          <w:tcPr>
            <w:tcW w:w="1140" w:type="dxa"/>
          </w:tcPr>
          <w:p w:rsidR="000F3CF5" w:rsidRPr="00614CC6" w:rsidRDefault="000F3CF5" w:rsidP="009202B6">
            <w:pPr>
              <w:spacing w:before="30" w:after="30"/>
              <w:ind w:left="57"/>
              <w:jc w:val="left"/>
              <w:rPr>
                <w:b/>
                <w:bCs/>
                <w:sz w:val="20"/>
                <w:lang w:val="en-US"/>
              </w:rPr>
            </w:pPr>
            <w:r w:rsidRPr="00614CC6">
              <w:rPr>
                <w:b/>
                <w:bCs/>
                <w:sz w:val="20"/>
                <w:lang w:val="en-US"/>
              </w:rPr>
              <w:t>SNG</w:t>
            </w:r>
          </w:p>
        </w:tc>
        <w:tc>
          <w:tcPr>
            <w:tcW w:w="8220" w:type="dxa"/>
          </w:tcPr>
          <w:p w:rsidR="000F3CF5" w:rsidRPr="00614CC6" w:rsidRDefault="000F3CF5" w:rsidP="009202B6">
            <w:pPr>
              <w:spacing w:before="30" w:after="30"/>
              <w:jc w:val="left"/>
              <w:rPr>
                <w:sz w:val="20"/>
                <w:lang w:val="en-US"/>
              </w:rPr>
            </w:pPr>
            <w:r w:rsidRPr="00614CC6">
              <w:rPr>
                <w:sz w:val="20"/>
              </w:rPr>
              <w:t>Reportage d'actualités par satellite</w:t>
            </w:r>
          </w:p>
        </w:tc>
      </w:tr>
      <w:tr w:rsidR="000F3CF5" w:rsidRPr="00614CC6" w:rsidTr="009202B6">
        <w:tc>
          <w:tcPr>
            <w:tcW w:w="1140" w:type="dxa"/>
          </w:tcPr>
          <w:p w:rsidR="000F3CF5" w:rsidRPr="00614CC6" w:rsidRDefault="000F3CF5" w:rsidP="009202B6">
            <w:pPr>
              <w:spacing w:before="30" w:after="30"/>
              <w:ind w:left="57"/>
              <w:jc w:val="left"/>
              <w:rPr>
                <w:b/>
                <w:bCs/>
                <w:sz w:val="20"/>
                <w:lang w:val="en-US"/>
              </w:rPr>
            </w:pPr>
            <w:r w:rsidRPr="00614CC6">
              <w:rPr>
                <w:b/>
                <w:bCs/>
                <w:sz w:val="20"/>
                <w:lang w:val="en-US"/>
              </w:rPr>
              <w:t>TF</w:t>
            </w:r>
          </w:p>
        </w:tc>
        <w:tc>
          <w:tcPr>
            <w:tcW w:w="8220" w:type="dxa"/>
          </w:tcPr>
          <w:p w:rsidR="000F3CF5" w:rsidRPr="00614CC6" w:rsidRDefault="000F3CF5" w:rsidP="009202B6">
            <w:pPr>
              <w:spacing w:before="30" w:after="30"/>
              <w:jc w:val="left"/>
              <w:rPr>
                <w:sz w:val="20"/>
              </w:rPr>
            </w:pPr>
            <w:r w:rsidRPr="00614CC6">
              <w:rPr>
                <w:sz w:val="20"/>
              </w:rPr>
              <w:t>Emissions de fréquences étalon et de signaux horaires</w:t>
            </w:r>
          </w:p>
        </w:tc>
      </w:tr>
      <w:tr w:rsidR="000F3CF5" w:rsidRPr="00036EE3" w:rsidTr="009202B6">
        <w:tc>
          <w:tcPr>
            <w:tcW w:w="1140" w:type="dxa"/>
          </w:tcPr>
          <w:p w:rsidR="000F3CF5" w:rsidRPr="00614CC6" w:rsidRDefault="000F3CF5" w:rsidP="009202B6">
            <w:pPr>
              <w:spacing w:before="30" w:after="30"/>
              <w:ind w:left="57"/>
              <w:jc w:val="left"/>
              <w:rPr>
                <w:b/>
                <w:bCs/>
                <w:sz w:val="20"/>
                <w:lang w:val="en-US"/>
              </w:rPr>
            </w:pPr>
            <w:r w:rsidRPr="00614CC6">
              <w:rPr>
                <w:b/>
                <w:bCs/>
                <w:sz w:val="20"/>
                <w:lang w:val="en-US"/>
              </w:rPr>
              <w:t>V</w:t>
            </w:r>
          </w:p>
        </w:tc>
        <w:tc>
          <w:tcPr>
            <w:tcW w:w="8220" w:type="dxa"/>
          </w:tcPr>
          <w:p w:rsidR="000F3CF5" w:rsidRPr="00614CC6" w:rsidRDefault="000F3CF5" w:rsidP="009202B6">
            <w:pPr>
              <w:spacing w:before="30" w:after="140"/>
              <w:jc w:val="left"/>
              <w:rPr>
                <w:sz w:val="20"/>
                <w:lang w:val="en-US"/>
              </w:rPr>
            </w:pPr>
            <w:r w:rsidRPr="00614CC6">
              <w:rPr>
                <w:sz w:val="20"/>
              </w:rPr>
              <w:t>Vocabulaire et sujets associés</w:t>
            </w:r>
          </w:p>
        </w:tc>
      </w:tr>
    </w:tbl>
    <w:p w:rsidR="000F3CF5" w:rsidRPr="00036EE3" w:rsidRDefault="000F3CF5" w:rsidP="000F3CF5">
      <w:pPr>
        <w:spacing w:before="0"/>
        <w:jc w:val="center"/>
        <w:rPr>
          <w:sz w:val="20"/>
          <w:lang w:val="en-US"/>
        </w:rPr>
      </w:pPr>
    </w:p>
    <w:p w:rsidR="000F3CF5" w:rsidRPr="00036EE3" w:rsidRDefault="000F3CF5" w:rsidP="000F3CF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F3CF5" w:rsidRPr="00756B4D" w:rsidTr="009202B6">
        <w:tc>
          <w:tcPr>
            <w:tcW w:w="9360" w:type="dxa"/>
          </w:tcPr>
          <w:p w:rsidR="000F3CF5" w:rsidRPr="00756B4D" w:rsidRDefault="000F3CF5" w:rsidP="009202B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F3CF5" w:rsidRPr="00756B4D" w:rsidRDefault="000F3CF5" w:rsidP="000F3CF5">
      <w:pPr>
        <w:spacing w:before="0"/>
        <w:jc w:val="center"/>
        <w:rPr>
          <w:sz w:val="22"/>
        </w:rPr>
      </w:pPr>
    </w:p>
    <w:p w:rsidR="000F3CF5" w:rsidRPr="00614CC6" w:rsidRDefault="000F3CF5" w:rsidP="000F3CF5">
      <w:pPr>
        <w:spacing w:before="100"/>
        <w:jc w:val="right"/>
        <w:rPr>
          <w:i/>
          <w:iCs/>
          <w:sz w:val="20"/>
        </w:rPr>
      </w:pPr>
      <w:r w:rsidRPr="00614CC6">
        <w:rPr>
          <w:i/>
          <w:iCs/>
          <w:sz w:val="20"/>
        </w:rPr>
        <w:t>Publication électronique</w:t>
      </w:r>
    </w:p>
    <w:p w:rsidR="000F3CF5" w:rsidRPr="00614CC6" w:rsidRDefault="000F3CF5" w:rsidP="000F3CF5">
      <w:pPr>
        <w:spacing w:before="0"/>
        <w:jc w:val="right"/>
        <w:rPr>
          <w:sz w:val="20"/>
        </w:rPr>
      </w:pPr>
      <w:r w:rsidRPr="00614CC6">
        <w:rPr>
          <w:sz w:val="20"/>
        </w:rPr>
        <w:t>Genève, 20</w:t>
      </w:r>
      <w:r>
        <w:rPr>
          <w:sz w:val="20"/>
        </w:rPr>
        <w:t>12</w:t>
      </w:r>
    </w:p>
    <w:p w:rsidR="000F3CF5" w:rsidRPr="00614CC6" w:rsidRDefault="000F3CF5" w:rsidP="000F3CF5">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12</w:t>
      </w:r>
    </w:p>
    <w:p w:rsidR="000F3CF5" w:rsidRPr="00614CC6" w:rsidRDefault="000F3CF5" w:rsidP="000F3CF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F3CF5" w:rsidRPr="00614CC6" w:rsidRDefault="000F3CF5" w:rsidP="000F3CF5">
      <w:pPr>
        <w:spacing w:before="160"/>
        <w:rPr>
          <w:i/>
          <w:sz w:val="20"/>
          <w:highlight w:val="yellow"/>
        </w:rPr>
        <w:sectPr w:rsidR="000F3CF5" w:rsidRPr="00614CC6" w:rsidSect="009202B6">
          <w:headerReference w:type="even" r:id="rId13"/>
          <w:headerReference w:type="default" r:id="rId14"/>
          <w:pgSz w:w="11907" w:h="16834" w:code="9"/>
          <w:pgMar w:top="1418" w:right="1134" w:bottom="1134" w:left="1134" w:header="720" w:footer="482" w:gutter="0"/>
          <w:pgNumType w:fmt="lowerRoman" w:start="2"/>
          <w:cols w:space="720"/>
        </w:sectPr>
      </w:pPr>
    </w:p>
    <w:p w:rsidR="000F3CF5" w:rsidRPr="00756B4D" w:rsidRDefault="000F3CF5" w:rsidP="00C44C48">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2011</w:t>
      </w:r>
      <w:r w:rsidR="00C44C48">
        <w:rPr>
          <w:rStyle w:val="FootnoteReference"/>
        </w:rPr>
        <w:footnoteReference w:customMarkFollows="1" w:id="1"/>
        <w:t>*</w:t>
      </w:r>
    </w:p>
    <w:p w:rsidR="00A6617B" w:rsidRDefault="000F3CF5" w:rsidP="000F3CF5">
      <w:pPr>
        <w:pStyle w:val="Rectitle"/>
        <w:rPr>
          <w:lang w:val="fr-CH" w:eastAsia="zh-CN"/>
        </w:rPr>
      </w:pPr>
      <w:r w:rsidRPr="000F3CF5">
        <w:rPr>
          <w:lang w:val="fr-CH" w:eastAsia="zh-CN"/>
        </w:rPr>
        <w:t xml:space="preserve">Evaluation des brouillages causés par les liaisons passerelles des stations du service fixe placées sur des plates-formes à haute altitude (HAPS) </w:t>
      </w:r>
      <w:r w:rsidRPr="000F3CF5">
        <w:rPr>
          <w:lang w:val="fr-CH" w:eastAsia="zh-CN"/>
        </w:rPr>
        <w:br/>
        <w:t xml:space="preserve">(sens HAPS vers sol) aux systèmes hertziens fixes classiques </w:t>
      </w:r>
      <w:r w:rsidRPr="000F3CF5">
        <w:rPr>
          <w:lang w:val="fr-CH" w:eastAsia="zh-CN"/>
        </w:rPr>
        <w:br/>
        <w:t>dans la gamme 5 850-7 075 MHz</w:t>
      </w:r>
    </w:p>
    <w:p w:rsidR="00284BB0" w:rsidRPr="00284BB0" w:rsidRDefault="00284BB0" w:rsidP="00284BB0">
      <w:pPr>
        <w:pStyle w:val="Recdate"/>
        <w:rPr>
          <w:lang w:val="fr-CH" w:eastAsia="zh-CN"/>
        </w:rPr>
      </w:pPr>
      <w:r>
        <w:rPr>
          <w:lang w:val="fr-CH" w:eastAsia="zh-CN"/>
        </w:rPr>
        <w:t>(2012)</w:t>
      </w:r>
    </w:p>
    <w:p w:rsidR="000F3CF5" w:rsidRPr="00284BB0" w:rsidRDefault="000F3CF5" w:rsidP="005E5EEA">
      <w:pPr>
        <w:pStyle w:val="HeadingSum"/>
        <w:rPr>
          <w:lang w:val="fr-CH" w:eastAsia="ko-KR"/>
        </w:rPr>
      </w:pPr>
      <w:r w:rsidRPr="00284BB0">
        <w:rPr>
          <w:lang w:val="fr-CH" w:eastAsia="ko-KR"/>
        </w:rPr>
        <w:t>Domaine d'application</w:t>
      </w:r>
    </w:p>
    <w:p w:rsidR="000F3CF5" w:rsidRPr="005E5EEA" w:rsidRDefault="000F3CF5" w:rsidP="000F3CF5">
      <w:pPr>
        <w:rPr>
          <w:rFonts w:eastAsia="Batang"/>
          <w:sz w:val="22"/>
          <w:szCs w:val="22"/>
          <w:lang w:eastAsia="ko-KR"/>
        </w:rPr>
      </w:pPr>
      <w:r w:rsidRPr="005E5EEA">
        <w:rPr>
          <w:sz w:val="22"/>
          <w:szCs w:val="22"/>
          <w:lang w:eastAsia="ko-KR"/>
        </w:rPr>
        <w:t xml:space="preserve">Cette </w:t>
      </w:r>
      <w:r w:rsidRPr="005E5EEA">
        <w:rPr>
          <w:rFonts w:eastAsia="Batang"/>
          <w:sz w:val="22"/>
          <w:szCs w:val="22"/>
          <w:lang w:eastAsia="ko-KR"/>
        </w:rPr>
        <w:t xml:space="preserve">Recommandation </w:t>
      </w:r>
      <w:r w:rsidRPr="005E5EEA">
        <w:rPr>
          <w:sz w:val="22"/>
          <w:szCs w:val="22"/>
          <w:lang w:eastAsia="ko-KR"/>
        </w:rPr>
        <w:t xml:space="preserve">décrit une méthode permettant d'évaluer les brouillages entre les liaisons passerelles de systèmes du service fixe utilisant des stations placées sur des plates-formes à haute altitude (HAPS) (HAPS vers sol) et les systèmes hertziens fixes classiques </w:t>
      </w:r>
      <w:r w:rsidRPr="005E5EEA">
        <w:rPr>
          <w:rFonts w:eastAsia="Batang"/>
          <w:sz w:val="22"/>
          <w:szCs w:val="22"/>
          <w:lang w:eastAsia="ko-KR"/>
        </w:rPr>
        <w:t>dans la gamme 5 850</w:t>
      </w:r>
      <w:r w:rsidRPr="005E5EEA">
        <w:rPr>
          <w:rFonts w:eastAsia="Batang"/>
          <w:sz w:val="22"/>
          <w:szCs w:val="22"/>
          <w:lang w:eastAsia="ko-KR"/>
        </w:rPr>
        <w:noBreakHyphen/>
        <w:t>7 075 MHz, en réponse à l'étude technique demandée dans la Résolution 734 (Rév.CMR-07)</w:t>
      </w:r>
      <w:r w:rsidRPr="005E5EEA">
        <w:rPr>
          <w:sz w:val="22"/>
          <w:szCs w:val="22"/>
          <w:lang w:eastAsia="ko-KR"/>
        </w:rPr>
        <w:t>. La méthode est utilisée pour déterminer les zones dans lesquelles des valeurs spécifiques du rapport </w:t>
      </w:r>
      <w:r w:rsidRPr="005E5EEA">
        <w:rPr>
          <w:i/>
          <w:iCs/>
          <w:sz w:val="22"/>
          <w:szCs w:val="22"/>
          <w:lang w:eastAsia="ko-KR"/>
        </w:rPr>
        <w:t>I</w:t>
      </w:r>
      <w:r w:rsidRPr="005E5EEA">
        <w:rPr>
          <w:sz w:val="22"/>
          <w:szCs w:val="22"/>
          <w:lang w:eastAsia="ko-KR"/>
        </w:rPr>
        <w:t>/</w:t>
      </w:r>
      <w:r w:rsidRPr="005E5EEA">
        <w:rPr>
          <w:i/>
          <w:iCs/>
          <w:sz w:val="22"/>
          <w:szCs w:val="22"/>
          <w:lang w:eastAsia="ko-KR"/>
        </w:rPr>
        <w:t>N</w:t>
      </w:r>
      <w:r w:rsidRPr="005E5EEA">
        <w:rPr>
          <w:sz w:val="22"/>
          <w:szCs w:val="22"/>
          <w:lang w:eastAsia="ko-KR"/>
        </w:rPr>
        <w:t xml:space="preserve"> seraient dépassées au niveau d'un récepteur du service fixe. Les résultats sont donnés sous forme de représentations graphiques des zones et de calculs de leur superficie pour diverses valeurs du rapport </w:t>
      </w:r>
      <w:r w:rsidRPr="005E5EEA">
        <w:rPr>
          <w:i/>
          <w:iCs/>
          <w:sz w:val="22"/>
          <w:szCs w:val="22"/>
          <w:lang w:eastAsia="ko-KR"/>
        </w:rPr>
        <w:t>I</w:t>
      </w:r>
      <w:r w:rsidRPr="005E5EEA">
        <w:rPr>
          <w:sz w:val="22"/>
          <w:szCs w:val="22"/>
          <w:lang w:eastAsia="ko-KR"/>
        </w:rPr>
        <w:t>/</w:t>
      </w:r>
      <w:r w:rsidRPr="005E5EEA">
        <w:rPr>
          <w:i/>
          <w:iCs/>
          <w:sz w:val="22"/>
          <w:szCs w:val="22"/>
          <w:lang w:eastAsia="ko-KR"/>
        </w:rPr>
        <w:t>N</w:t>
      </w:r>
      <w:r w:rsidRPr="005E5EEA">
        <w:rPr>
          <w:sz w:val="22"/>
          <w:szCs w:val="22"/>
          <w:lang w:eastAsia="ko-KR"/>
        </w:rPr>
        <w:t>.</w:t>
      </w:r>
    </w:p>
    <w:p w:rsidR="000F3CF5" w:rsidRPr="00D233E5" w:rsidRDefault="000F3CF5" w:rsidP="000F3CF5">
      <w:pPr>
        <w:pStyle w:val="Normalaftertitle0"/>
      </w:pPr>
      <w:r w:rsidRPr="00D233E5">
        <w:t>L</w:t>
      </w:r>
      <w:r>
        <w:t>'</w:t>
      </w:r>
      <w:r w:rsidRPr="00D233E5">
        <w:t>Assemblée des radiocommunications de l</w:t>
      </w:r>
      <w:r>
        <w:t>'</w:t>
      </w:r>
      <w:r w:rsidRPr="00D233E5">
        <w:t>UIT,</w:t>
      </w:r>
    </w:p>
    <w:p w:rsidR="000F3CF5" w:rsidRPr="00D233E5" w:rsidRDefault="000F3CF5" w:rsidP="000F3CF5">
      <w:pPr>
        <w:pStyle w:val="Call"/>
      </w:pPr>
      <w:r w:rsidRPr="00D233E5">
        <w:t>considérant</w:t>
      </w:r>
    </w:p>
    <w:p w:rsidR="000F3CF5" w:rsidRPr="00D233E5" w:rsidRDefault="000F3CF5" w:rsidP="000F3CF5">
      <w:r w:rsidRPr="006E4621">
        <w:rPr>
          <w:i/>
        </w:rPr>
        <w:t>a)</w:t>
      </w:r>
      <w:r w:rsidRPr="00D233E5">
        <w:tab/>
        <w:t>qu</w:t>
      </w:r>
      <w:r>
        <w:t>'</w:t>
      </w:r>
      <w:r w:rsidRPr="00D233E5">
        <w:t xml:space="preserve">une nouvelle technologie utilisant des stations placées sur des plates-formes à haute altitude (HAPS) dans la stratosphère </w:t>
      </w:r>
      <w:r w:rsidRPr="00D233E5">
        <w:rPr>
          <w:lang w:eastAsia="ko-KR"/>
        </w:rPr>
        <w:t>a été mise au point afin de fournir des services de grande capacité</w:t>
      </w:r>
      <w:r w:rsidRPr="00D233E5">
        <w:t>;</w:t>
      </w:r>
    </w:p>
    <w:p w:rsidR="000F3CF5" w:rsidRPr="00D233E5" w:rsidRDefault="000F3CF5" w:rsidP="000F3CF5">
      <w:pPr>
        <w:rPr>
          <w:lang w:eastAsia="ko-KR"/>
        </w:rPr>
      </w:pPr>
      <w:r w:rsidRPr="006E4621">
        <w:rPr>
          <w:i/>
          <w:lang w:eastAsia="ko-KR"/>
        </w:rPr>
        <w:t>b)</w:t>
      </w:r>
      <w:r w:rsidRPr="00D233E5">
        <w:rPr>
          <w:lang w:eastAsia="ko-KR"/>
        </w:rPr>
        <w:tab/>
        <w:t>que certaines administrations ont l</w:t>
      </w:r>
      <w:r>
        <w:rPr>
          <w:lang w:eastAsia="ko-KR"/>
        </w:rPr>
        <w:t>'</w:t>
      </w:r>
      <w:r w:rsidRPr="00D233E5">
        <w:rPr>
          <w:lang w:eastAsia="ko-KR"/>
        </w:rPr>
        <w:t>intention d</w:t>
      </w:r>
      <w:r>
        <w:rPr>
          <w:lang w:eastAsia="ko-KR"/>
        </w:rPr>
        <w:t>'exploiter d</w:t>
      </w:r>
      <w:r w:rsidRPr="00D233E5">
        <w:rPr>
          <w:lang w:eastAsia="ko-KR"/>
        </w:rPr>
        <w:t>es systèmes utilisant des stations HAPS dans les bandes attribuées au service fixe à cette fin</w:t>
      </w:r>
      <w:r>
        <w:rPr>
          <w:lang w:eastAsia="ko-KR"/>
        </w:rPr>
        <w:t xml:space="preserve">, par le biais du </w:t>
      </w:r>
      <w:r w:rsidRPr="00D233E5">
        <w:rPr>
          <w:lang w:eastAsia="ko-KR"/>
        </w:rPr>
        <w:t>Tableau d</w:t>
      </w:r>
      <w:r>
        <w:rPr>
          <w:lang w:eastAsia="ko-KR"/>
        </w:rPr>
        <w:t>'</w:t>
      </w:r>
      <w:r w:rsidRPr="00D233E5">
        <w:rPr>
          <w:lang w:eastAsia="ko-KR"/>
        </w:rPr>
        <w:t xml:space="preserve">attribution des bandes de fréquences ou </w:t>
      </w:r>
      <w:r>
        <w:rPr>
          <w:lang w:eastAsia="ko-KR"/>
        </w:rPr>
        <w:t>de</w:t>
      </w:r>
      <w:r w:rsidRPr="00D233E5">
        <w:rPr>
          <w:lang w:eastAsia="ko-KR"/>
        </w:rPr>
        <w:t xml:space="preserve"> renvois;</w:t>
      </w:r>
    </w:p>
    <w:p w:rsidR="000F3CF5" w:rsidRPr="00D233E5" w:rsidRDefault="000F3CF5" w:rsidP="000F3CF5">
      <w:pPr>
        <w:rPr>
          <w:lang w:eastAsia="ko-KR"/>
        </w:rPr>
      </w:pPr>
      <w:r w:rsidRPr="006E4621">
        <w:rPr>
          <w:i/>
          <w:iCs/>
          <w:lang w:eastAsia="ko-KR"/>
        </w:rPr>
        <w:t>c)</w:t>
      </w:r>
      <w:r w:rsidRPr="00D233E5">
        <w:rPr>
          <w:lang w:eastAsia="ko-KR"/>
        </w:rPr>
        <w:tab/>
        <w:t>qu</w:t>
      </w:r>
      <w:r>
        <w:rPr>
          <w:lang w:eastAsia="ko-KR"/>
        </w:rPr>
        <w:t>'</w:t>
      </w:r>
      <w:r w:rsidRPr="00D233E5">
        <w:rPr>
          <w:lang w:eastAsia="ko-KR"/>
        </w:rPr>
        <w:t>en plus de ces liaisons de service, des liaisons passerelles sont nécessaires pour relier les liaisons de service au réseau téléphonique public commuté (RTPC), aux réseaux de transmission de données large bande, aux systèmes téléphoniques cellulaires et aux fournisseurs de radiodiffusion sonore et télévisuelle;</w:t>
      </w:r>
    </w:p>
    <w:p w:rsidR="000F3CF5" w:rsidRPr="00D233E5" w:rsidRDefault="000F3CF5" w:rsidP="000F3CF5">
      <w:r w:rsidRPr="00D60986">
        <w:rPr>
          <w:i/>
          <w:iCs/>
          <w:lang w:eastAsia="ko-KR"/>
        </w:rPr>
        <w:t>d)</w:t>
      </w:r>
      <w:r w:rsidRPr="00D233E5">
        <w:rPr>
          <w:lang w:eastAsia="ko-KR"/>
        </w:rPr>
        <w:tab/>
        <w:t>que la CMR</w:t>
      </w:r>
      <w:r>
        <w:rPr>
          <w:lang w:eastAsia="ko-KR"/>
        </w:rPr>
        <w:noBreakHyphen/>
      </w:r>
      <w:r w:rsidRPr="00D233E5">
        <w:rPr>
          <w:lang w:eastAsia="ko-KR"/>
        </w:rPr>
        <w:t>07 a adopté la Ré</w:t>
      </w:r>
      <w:r>
        <w:rPr>
          <w:lang w:eastAsia="ko-KR"/>
        </w:rPr>
        <w:t>solution </w:t>
      </w:r>
      <w:r w:rsidRPr="00D233E5">
        <w:rPr>
          <w:lang w:eastAsia="ko-KR"/>
        </w:rPr>
        <w:t>734 (Rév.</w:t>
      </w:r>
      <w:r w:rsidRPr="00D233E5">
        <w:t>CMR</w:t>
      </w:r>
      <w:r>
        <w:noBreakHyphen/>
      </w:r>
      <w:r w:rsidRPr="00D233E5">
        <w:t>0</w:t>
      </w:r>
      <w:r w:rsidRPr="00D233E5">
        <w:rPr>
          <w:lang w:eastAsia="ko-KR"/>
        </w:rPr>
        <w:t>7), par laquelle elle a demandé à l</w:t>
      </w:r>
      <w:r>
        <w:rPr>
          <w:lang w:eastAsia="ko-KR"/>
        </w:rPr>
        <w:t>'</w:t>
      </w:r>
      <w:r w:rsidRPr="00D233E5">
        <w:rPr>
          <w:lang w:eastAsia="ko-KR"/>
        </w:rPr>
        <w:t xml:space="preserve">UIT-R de réaliser des études de partage </w:t>
      </w:r>
      <w:r>
        <w:rPr>
          <w:lang w:eastAsia="ko-KR"/>
        </w:rPr>
        <w:t>afin</w:t>
      </w:r>
      <w:r w:rsidRPr="00D233E5">
        <w:rPr>
          <w:lang w:eastAsia="ko-KR"/>
        </w:rPr>
        <w:t xml:space="preserve"> d</w:t>
      </w:r>
      <w:r>
        <w:rPr>
          <w:lang w:eastAsia="ko-KR"/>
        </w:rPr>
        <w:t>'</w:t>
      </w:r>
      <w:r w:rsidRPr="00D233E5">
        <w:rPr>
          <w:lang w:eastAsia="ko-KR"/>
        </w:rPr>
        <w:t xml:space="preserve">identifier </w:t>
      </w:r>
      <w:r w:rsidRPr="00D233E5">
        <w:t xml:space="preserve">deux voies de 80 MHz chacune pour les liaisons passerelles </w:t>
      </w:r>
      <w:r>
        <w:t xml:space="preserve">des stations </w:t>
      </w:r>
      <w:r w:rsidRPr="00D233E5">
        <w:t xml:space="preserve">HAPS </w:t>
      </w:r>
      <w:r>
        <w:t>entre</w:t>
      </w:r>
      <w:r w:rsidRPr="00D233E5">
        <w:t xml:space="preserve"> 5 850</w:t>
      </w:r>
      <w:r>
        <w:t xml:space="preserve"> et </w:t>
      </w:r>
      <w:r w:rsidRPr="00D233E5">
        <w:t>7 075 MHz, dans des bandes déjà attribuées au service fixe, tout en garantissant la protection des services existants;</w:t>
      </w:r>
    </w:p>
    <w:p w:rsidR="000F3CF5" w:rsidRPr="00D233E5" w:rsidRDefault="000F3CF5" w:rsidP="000F3CF5">
      <w:r w:rsidRPr="00D60986">
        <w:rPr>
          <w:i/>
        </w:rPr>
        <w:t>e)</w:t>
      </w:r>
      <w:r w:rsidRPr="00D233E5">
        <w:tab/>
        <w:t>que de grandes parties de cette bande sont très utilisées par les services existants,</w:t>
      </w:r>
    </w:p>
    <w:p w:rsidR="000F3CF5" w:rsidRPr="00D233E5" w:rsidRDefault="000F3CF5" w:rsidP="000F3CF5">
      <w:pPr>
        <w:pStyle w:val="Call"/>
      </w:pPr>
      <w:r w:rsidRPr="00D233E5">
        <w:t>recommande</w:t>
      </w:r>
    </w:p>
    <w:p w:rsidR="000F3CF5" w:rsidRDefault="000F3CF5" w:rsidP="000F3CF5">
      <w:pPr>
        <w:rPr>
          <w:lang w:eastAsia="ko-KR"/>
        </w:rPr>
      </w:pPr>
      <w:r w:rsidRPr="00D233E5">
        <w:t>d</w:t>
      </w:r>
      <w:r>
        <w:t>'</w:t>
      </w:r>
      <w:r w:rsidRPr="00D233E5">
        <w:t>utiliser la méthodologie</w:t>
      </w:r>
      <w:r>
        <w:t xml:space="preserve"> – </w:t>
      </w:r>
      <w:r>
        <w:rPr>
          <w:rFonts w:eastAsia="Batang"/>
          <w:lang w:eastAsia="ko-KR"/>
        </w:rPr>
        <w:t>fournie en réponse</w:t>
      </w:r>
      <w:r w:rsidRPr="00D233E5">
        <w:rPr>
          <w:rFonts w:eastAsia="Batang"/>
          <w:lang w:eastAsia="ko-KR"/>
        </w:rPr>
        <w:t xml:space="preserve"> </w:t>
      </w:r>
      <w:r>
        <w:rPr>
          <w:rFonts w:eastAsia="Batang"/>
          <w:lang w:eastAsia="ko-KR"/>
        </w:rPr>
        <w:t xml:space="preserve">à </w:t>
      </w:r>
      <w:r w:rsidRPr="00D233E5">
        <w:rPr>
          <w:rFonts w:eastAsia="Batang"/>
          <w:lang w:eastAsia="ko-KR"/>
        </w:rPr>
        <w:t>l</w:t>
      </w:r>
      <w:r>
        <w:rPr>
          <w:rFonts w:eastAsia="Batang"/>
          <w:lang w:eastAsia="ko-KR"/>
        </w:rPr>
        <w:t>'</w:t>
      </w:r>
      <w:r w:rsidRPr="00D233E5">
        <w:rPr>
          <w:rFonts w:eastAsia="Batang"/>
          <w:lang w:eastAsia="ko-KR"/>
        </w:rPr>
        <w:t>étude technique dont il est question</w:t>
      </w:r>
      <w:r>
        <w:rPr>
          <w:rFonts w:eastAsia="Batang"/>
          <w:lang w:eastAsia="ko-KR"/>
        </w:rPr>
        <w:t xml:space="preserve"> </w:t>
      </w:r>
      <w:r w:rsidRPr="00D233E5">
        <w:rPr>
          <w:rFonts w:eastAsia="Batang"/>
          <w:lang w:eastAsia="ko-KR"/>
        </w:rPr>
        <w:t xml:space="preserve">au point </w:t>
      </w:r>
      <w:r w:rsidRPr="00D60986">
        <w:rPr>
          <w:rFonts w:eastAsia="Batang"/>
          <w:i/>
          <w:iCs/>
          <w:lang w:eastAsia="ko-KR"/>
        </w:rPr>
        <w:t>d)</w:t>
      </w:r>
      <w:r w:rsidRPr="00D233E5">
        <w:rPr>
          <w:rFonts w:eastAsia="Batang"/>
          <w:lang w:eastAsia="ko-KR"/>
        </w:rPr>
        <w:t xml:space="preserve"> du </w:t>
      </w:r>
      <w:r w:rsidRPr="00D233E5">
        <w:rPr>
          <w:rFonts w:eastAsia="Batang"/>
          <w:i/>
          <w:lang w:eastAsia="ko-KR"/>
        </w:rPr>
        <w:t>considérant</w:t>
      </w:r>
      <w:r>
        <w:rPr>
          <w:rFonts w:eastAsia="Batang"/>
          <w:lang w:eastAsia="ko-KR"/>
        </w:rPr>
        <w:t xml:space="preserve"> </w:t>
      </w:r>
      <w:r w:rsidRPr="00FA5FD1">
        <w:rPr>
          <w:rFonts w:eastAsia="Batang"/>
          <w:lang w:eastAsia="ko-KR"/>
        </w:rPr>
        <w:t>–</w:t>
      </w:r>
      <w:r>
        <w:rPr>
          <w:rFonts w:eastAsia="Batang"/>
          <w:lang w:eastAsia="ko-KR"/>
        </w:rPr>
        <w:t xml:space="preserve"> qui est</w:t>
      </w:r>
      <w:r w:rsidRPr="00D233E5">
        <w:t xml:space="preserve"> décrite dans l</w:t>
      </w:r>
      <w:r>
        <w:t>'</w:t>
      </w:r>
      <w:r w:rsidRPr="00D233E5">
        <w:t xml:space="preserve">Annexe 1 pour évaluer les brouillages causés par les liaisons passerelles des stations HAPS du service fixe (HAPS vers sol) aux systèmes hertziens fixes classiques dans la gamme </w:t>
      </w:r>
      <w:r>
        <w:rPr>
          <w:lang w:eastAsia="ko-KR"/>
        </w:rPr>
        <w:t>5 850-7 </w:t>
      </w:r>
      <w:r w:rsidRPr="00D233E5">
        <w:rPr>
          <w:lang w:eastAsia="ko-KR"/>
        </w:rPr>
        <w:t>075 MHz.</w:t>
      </w:r>
    </w:p>
    <w:p w:rsidR="00ED7EC4" w:rsidRDefault="00ED7EC4" w:rsidP="000F3CF5">
      <w:pPr>
        <w:rPr>
          <w:lang w:eastAsia="ko-KR"/>
        </w:rPr>
      </w:pPr>
    </w:p>
    <w:p w:rsidR="000F3CF5" w:rsidRPr="00D233E5" w:rsidRDefault="000F3CF5" w:rsidP="00ED7EC4">
      <w:pPr>
        <w:pStyle w:val="AnnexNoTitle"/>
        <w:rPr>
          <w:lang w:eastAsia="zh-CN"/>
        </w:rPr>
      </w:pPr>
      <w:r w:rsidRPr="00D233E5">
        <w:lastRenderedPageBreak/>
        <w:t>Annex</w:t>
      </w:r>
      <w:r w:rsidR="00ED7EC4">
        <w:t>e</w:t>
      </w:r>
      <w:r w:rsidRPr="00D233E5">
        <w:t xml:space="preserve"> 1</w:t>
      </w:r>
      <w:r w:rsidR="00ED7EC4">
        <w:br/>
      </w:r>
      <w:r w:rsidR="00ED7EC4">
        <w:br/>
      </w:r>
      <w:r w:rsidRPr="00D233E5">
        <w:rPr>
          <w:lang w:eastAsia="zh-CN"/>
        </w:rPr>
        <w:t xml:space="preserve">Evaluation des brouillages causés par les liaisons passerelles des stations du service fixe placées sur des plates-formes à haute altitude (HAPS) </w:t>
      </w:r>
      <w:r>
        <w:rPr>
          <w:lang w:eastAsia="zh-CN"/>
        </w:rPr>
        <w:br/>
      </w:r>
      <w:r w:rsidRPr="00D233E5">
        <w:rPr>
          <w:lang w:eastAsia="zh-CN"/>
        </w:rPr>
        <w:t xml:space="preserve">(sens HAPS vers sol) aux systèmes hertziens fixes classiques </w:t>
      </w:r>
      <w:r>
        <w:rPr>
          <w:lang w:eastAsia="zh-CN"/>
        </w:rPr>
        <w:br/>
      </w:r>
      <w:r w:rsidRPr="00D233E5">
        <w:rPr>
          <w:lang w:eastAsia="zh-CN"/>
        </w:rPr>
        <w:t>dans la gamme 5 850-7 075 MHz</w:t>
      </w:r>
    </w:p>
    <w:p w:rsidR="000F3CF5" w:rsidRPr="00D233E5" w:rsidRDefault="000F3CF5" w:rsidP="000F3CF5">
      <w:pPr>
        <w:pStyle w:val="Heading1"/>
        <w:keepNext w:val="0"/>
        <w:keepLines w:val="0"/>
      </w:pPr>
      <w:r w:rsidRPr="00D233E5">
        <w:t>1</w:t>
      </w:r>
      <w:r w:rsidRPr="00D233E5">
        <w:tab/>
        <w:t>Introduction</w:t>
      </w:r>
    </w:p>
    <w:p w:rsidR="000F3CF5" w:rsidRPr="00D233E5" w:rsidRDefault="000F3CF5" w:rsidP="000F3CF5">
      <w:r w:rsidRPr="00D233E5">
        <w:t xml:space="preserve">La présente Annexe </w:t>
      </w:r>
      <w:r>
        <w:t>décrit</w:t>
      </w:r>
      <w:r w:rsidRPr="00D233E5">
        <w:t xml:space="preserve"> une méthodologie permettant de déterminer le rapport de la puissance de brouillage </w:t>
      </w:r>
      <w:r>
        <w:t>sur</w:t>
      </w:r>
      <w:r w:rsidRPr="00D233E5">
        <w:t xml:space="preserve"> la puissance de bruit à l</w:t>
      </w:r>
      <w:r>
        <w:t>'</w:t>
      </w:r>
      <w:r w:rsidRPr="00D233E5">
        <w:t>entrée d</w:t>
      </w:r>
      <w:r>
        <w:t>'</w:t>
      </w:r>
      <w:r w:rsidRPr="00D233E5">
        <w:t>un récepteur point à point du service fixe qui est dû à l</w:t>
      </w:r>
      <w:r>
        <w:t>'</w:t>
      </w:r>
      <w:r w:rsidRPr="00D233E5">
        <w:t xml:space="preserve">exploitation de liaisons passerelles descendantes </w:t>
      </w:r>
      <w:r>
        <w:t xml:space="preserve">de stations </w:t>
      </w:r>
      <w:r w:rsidRPr="00D233E5">
        <w:t>HAPS. Il s</w:t>
      </w:r>
      <w:r>
        <w:t>'</w:t>
      </w:r>
      <w:r w:rsidRPr="00D233E5">
        <w:t>agit de l</w:t>
      </w:r>
      <w:r>
        <w:t>'</w:t>
      </w:r>
      <w:r w:rsidRPr="00D233E5">
        <w:t>un des cas de brouillage qui doivent être examinés au titre du point 1.20 de l</w:t>
      </w:r>
      <w:r>
        <w:t>'</w:t>
      </w:r>
      <w:r w:rsidRPr="00D233E5">
        <w:t xml:space="preserve">ordre du jour de la CMR-12. </w:t>
      </w:r>
      <w:r>
        <w:t>Les </w:t>
      </w:r>
      <w:r w:rsidRPr="00D233E5">
        <w:t>paramètres et modèles utilisés dans l</w:t>
      </w:r>
      <w:r>
        <w:t>'</w:t>
      </w:r>
      <w:r w:rsidRPr="00D233E5">
        <w:t>analyse sont décrits au § 2; les critères</w:t>
      </w:r>
      <w:r>
        <w:t xml:space="preserve"> </w:t>
      </w:r>
      <w:r w:rsidRPr="00D233E5">
        <w:rPr>
          <w:i/>
        </w:rPr>
        <w:t>I</w:t>
      </w:r>
      <w:r w:rsidRPr="00D233E5">
        <w:t>/</w:t>
      </w:r>
      <w:r w:rsidRPr="00D233E5">
        <w:rPr>
          <w:i/>
        </w:rPr>
        <w:t>N</w:t>
      </w:r>
      <w:r w:rsidRPr="00D233E5">
        <w:t xml:space="preserve"> susceptibles d</w:t>
      </w:r>
      <w:r>
        <w:t>'</w:t>
      </w:r>
      <w:r w:rsidRPr="00D233E5">
        <w:t>être appliqués sont décrits au § 3; la description et l</w:t>
      </w:r>
      <w:r>
        <w:t>'</w:t>
      </w:r>
      <w:r w:rsidRPr="00D233E5">
        <w:t>application de la méthodologie et les résultats obtenus sont présentés au § 4 dans le cas où la plate</w:t>
      </w:r>
      <w:r>
        <w:noBreakHyphen/>
      </w:r>
      <w:r w:rsidRPr="00D233E5">
        <w:t>forme HAPS émet vers une seule station passerelle. Au § 5, on examine le brouillage cumulatif dans le cas où la plate</w:t>
      </w:r>
      <w:r>
        <w:noBreakHyphen/>
      </w:r>
      <w:r w:rsidRPr="00D233E5">
        <w:t>forme HAPS émet vers plusieurs stations passerelles au sol dans une configuration symétrique. Au § 6, on examine l</w:t>
      </w:r>
      <w:r>
        <w:t>'effet</w:t>
      </w:r>
      <w:r w:rsidRPr="00D233E5">
        <w:t xml:space="preserve"> d</w:t>
      </w:r>
      <w:r>
        <w:t>'</w:t>
      </w:r>
      <w:r w:rsidRPr="00D233E5">
        <w:t xml:space="preserve">autres paramètres sur les résultats obtenus. Les études décrites dans le présent document portent </w:t>
      </w:r>
      <w:r>
        <w:t xml:space="preserve">plus particulièrement </w:t>
      </w:r>
      <w:r w:rsidRPr="00D233E5">
        <w:t>sur la bande 5 925</w:t>
      </w:r>
      <w:r w:rsidRPr="00D233E5">
        <w:noBreakHyphen/>
        <w:t xml:space="preserve">6 875 MHz, car celle-ci est très utilisée par le service fixe. </w:t>
      </w:r>
    </w:p>
    <w:p w:rsidR="000F3CF5" w:rsidRPr="00D233E5" w:rsidRDefault="000F3CF5" w:rsidP="000F3CF5">
      <w:pPr>
        <w:pStyle w:val="Heading1"/>
        <w:keepNext w:val="0"/>
        <w:keepLines w:val="0"/>
      </w:pPr>
      <w:r w:rsidRPr="00D233E5">
        <w:t>2</w:t>
      </w:r>
      <w:r w:rsidRPr="00D233E5">
        <w:tab/>
        <w:t>Description du système et paramètres</w:t>
      </w:r>
    </w:p>
    <w:p w:rsidR="000F3CF5" w:rsidRPr="00D233E5" w:rsidRDefault="000F3CF5" w:rsidP="00284BB0">
      <w:r w:rsidRPr="00D233E5">
        <w:t>Le système HAPS considéré dans cette étude assure des communications vers cinq stations passerelles. La Fig</w:t>
      </w:r>
      <w:r w:rsidR="00284BB0">
        <w:t>ure</w:t>
      </w:r>
      <w:r w:rsidRPr="00D233E5">
        <w:t> 1, qui est tirée de la Recommandation UIT-R F.1891, illustre la configuration géométrique du système. Les caractéristiques des signaux émis par l</w:t>
      </w:r>
      <w:r>
        <w:t>'</w:t>
      </w:r>
      <w:r w:rsidRPr="00D233E5">
        <w:t xml:space="preserve">émetteur de la plate-forme HAPS sont </w:t>
      </w:r>
      <w:r>
        <w:t>telles qu'indiquées</w:t>
      </w:r>
      <w:r w:rsidRPr="00D233E5">
        <w:t xml:space="preserve"> dans la Recommandation UIT-R F.1891. Elles sont récapitulées dans le Tableau 1.</w:t>
      </w:r>
    </w:p>
    <w:p w:rsidR="000F3CF5" w:rsidRPr="00D233E5" w:rsidRDefault="000F3CF5" w:rsidP="000F3CF5">
      <w:pPr>
        <w:pStyle w:val="FigureNo"/>
      </w:pPr>
      <w:r w:rsidRPr="00D233E5">
        <w:t>FIGURE 1</w:t>
      </w:r>
    </w:p>
    <w:p w:rsidR="000F3CF5" w:rsidRPr="00D233E5" w:rsidRDefault="000F3CF5" w:rsidP="000F3CF5">
      <w:pPr>
        <w:pStyle w:val="Figuretitle"/>
        <w:rPr>
          <w:lang w:eastAsia="ko-KR"/>
        </w:rPr>
      </w:pPr>
      <w:r w:rsidRPr="00D233E5">
        <w:t>Exemple</w:t>
      </w:r>
      <w:r w:rsidRPr="00D233E5">
        <w:rPr>
          <w:lang w:eastAsia="ko-KR"/>
        </w:rPr>
        <w:t xml:space="preserve"> de configuration des stations passerelles HAPS et </w:t>
      </w:r>
      <w:r>
        <w:rPr>
          <w:lang w:eastAsia="ko-KR"/>
        </w:rPr>
        <w:br/>
      </w:r>
      <w:r w:rsidRPr="00D233E5">
        <w:rPr>
          <w:lang w:eastAsia="ko-KR"/>
        </w:rPr>
        <w:t xml:space="preserve">de brouillage interne au réseau HAPS </w:t>
      </w:r>
    </w:p>
    <w:p w:rsidR="000F3CF5" w:rsidRDefault="00C44C48" w:rsidP="000F3CF5">
      <w:pPr>
        <w:pStyle w:val="Figure"/>
        <w:rPr>
          <w:lang w:eastAsia="ko-KR"/>
        </w:rPr>
      </w:pPr>
      <w:r>
        <w:rPr>
          <w:lang w:eastAsia="ko-KR"/>
        </w:rPr>
        <w:object w:dxaOrig="7836" w:dyaOrig="5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82pt;height:194.75pt" o:ole="">
            <v:imagedata r:id="rId15" o:title=""/>
          </v:shape>
          <o:OLEObject Type="Embed" ProgID="CorelDRAW.Graphic.14" ShapeID="_x0000_i1035" DrawAspect="Content" ObjectID="_1390031378" r:id="rId16"/>
        </w:object>
      </w:r>
    </w:p>
    <w:p w:rsidR="000F3CF5" w:rsidRPr="00D233E5" w:rsidRDefault="000F3CF5" w:rsidP="000F3CF5">
      <w:pPr>
        <w:pStyle w:val="TableNo"/>
      </w:pPr>
      <w:r w:rsidRPr="00D233E5">
        <w:lastRenderedPageBreak/>
        <w:t>TABLEAU 1</w:t>
      </w:r>
    </w:p>
    <w:p w:rsidR="000F3CF5" w:rsidRPr="00D233E5" w:rsidRDefault="000F3CF5" w:rsidP="000F3CF5">
      <w:pPr>
        <w:pStyle w:val="Tabletitle"/>
        <w:rPr>
          <w:rFonts w:eastAsia="Malgun Gothic"/>
          <w:lang w:eastAsia="ko-KR"/>
        </w:rPr>
      </w:pPr>
      <w:r w:rsidRPr="00D233E5">
        <w:t>Caractérisation de l</w:t>
      </w:r>
      <w:r>
        <w:t>'</w:t>
      </w:r>
      <w:r w:rsidRPr="00D233E5">
        <w:t xml:space="preserve">émetteur de la plate-forme HAPS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1"/>
        <w:gridCol w:w="1721"/>
        <w:gridCol w:w="2237"/>
      </w:tblGrid>
      <w:tr w:rsidR="000F3CF5" w:rsidRPr="00D233E5" w:rsidTr="00ED7EC4">
        <w:trPr>
          <w:jc w:val="center"/>
        </w:trPr>
        <w:tc>
          <w:tcPr>
            <w:tcW w:w="5681" w:type="dxa"/>
          </w:tcPr>
          <w:p w:rsidR="000F3CF5" w:rsidRPr="00D233E5" w:rsidRDefault="000F3CF5" w:rsidP="009202B6">
            <w:pPr>
              <w:pStyle w:val="Tablehead"/>
              <w:keepNext w:val="0"/>
            </w:pPr>
            <w:r w:rsidRPr="00D233E5">
              <w:t>Paramètre</w:t>
            </w:r>
          </w:p>
        </w:tc>
        <w:tc>
          <w:tcPr>
            <w:tcW w:w="1721" w:type="dxa"/>
          </w:tcPr>
          <w:p w:rsidR="000F3CF5" w:rsidRPr="00D233E5" w:rsidRDefault="000F3CF5" w:rsidP="009202B6">
            <w:pPr>
              <w:pStyle w:val="Tablehead"/>
              <w:keepNext w:val="0"/>
            </w:pPr>
            <w:r w:rsidRPr="00D233E5">
              <w:t>Symbole</w:t>
            </w:r>
          </w:p>
        </w:tc>
        <w:tc>
          <w:tcPr>
            <w:tcW w:w="2237" w:type="dxa"/>
          </w:tcPr>
          <w:p w:rsidR="000F3CF5" w:rsidRPr="00D233E5" w:rsidRDefault="000F3CF5" w:rsidP="009202B6">
            <w:pPr>
              <w:pStyle w:val="Tablehead"/>
              <w:keepNext w:val="0"/>
            </w:pPr>
            <w:r w:rsidRPr="00D233E5">
              <w:t>Valeur</w:t>
            </w:r>
          </w:p>
        </w:tc>
      </w:tr>
      <w:tr w:rsidR="000F3CF5" w:rsidRPr="00D233E5" w:rsidTr="00ED7EC4">
        <w:trPr>
          <w:jc w:val="center"/>
        </w:trPr>
        <w:tc>
          <w:tcPr>
            <w:tcW w:w="5681" w:type="dxa"/>
          </w:tcPr>
          <w:p w:rsidR="000F3CF5" w:rsidRPr="00D233E5" w:rsidRDefault="000F3CF5" w:rsidP="009202B6">
            <w:pPr>
              <w:pStyle w:val="Tabletext"/>
            </w:pPr>
            <w:r w:rsidRPr="00D233E5">
              <w:t>Fréquence (GHz)</w:t>
            </w:r>
          </w:p>
        </w:tc>
        <w:tc>
          <w:tcPr>
            <w:tcW w:w="1721" w:type="dxa"/>
          </w:tcPr>
          <w:p w:rsidR="000F3CF5" w:rsidRPr="00D233E5" w:rsidRDefault="000F3CF5" w:rsidP="009202B6">
            <w:pPr>
              <w:pStyle w:val="Tabletext"/>
              <w:jc w:val="center"/>
              <w:rPr>
                <w:i/>
                <w:vanish/>
              </w:rPr>
            </w:pPr>
            <w:r w:rsidRPr="00D233E5">
              <w:rPr>
                <w:i/>
                <w:vanish/>
              </w:rPr>
              <w:t>f</w:t>
            </w:r>
            <w:r w:rsidRPr="00D233E5">
              <w:rPr>
                <w:i/>
                <w:vanish/>
                <w:vertAlign w:val="subscript"/>
              </w:rPr>
              <w:t>GHz</w:t>
            </w:r>
          </w:p>
        </w:tc>
        <w:tc>
          <w:tcPr>
            <w:tcW w:w="2237" w:type="dxa"/>
          </w:tcPr>
          <w:p w:rsidR="000F3CF5" w:rsidRPr="00D233E5" w:rsidRDefault="000F3CF5" w:rsidP="009202B6">
            <w:pPr>
              <w:pStyle w:val="Tabletext"/>
              <w:jc w:val="center"/>
            </w:pPr>
            <w:r w:rsidRPr="00D233E5">
              <w:t>6,5</w:t>
            </w:r>
          </w:p>
        </w:tc>
      </w:tr>
      <w:tr w:rsidR="000F3CF5" w:rsidRPr="00D233E5" w:rsidTr="00ED7EC4">
        <w:trPr>
          <w:jc w:val="center"/>
        </w:trPr>
        <w:tc>
          <w:tcPr>
            <w:tcW w:w="5681" w:type="dxa"/>
          </w:tcPr>
          <w:p w:rsidR="000F3CF5" w:rsidRPr="00D233E5" w:rsidRDefault="000F3CF5" w:rsidP="009202B6">
            <w:pPr>
              <w:pStyle w:val="Tabletext"/>
            </w:pPr>
            <w:r w:rsidRPr="00D233E5">
              <w:t>Puissance d</w:t>
            </w:r>
            <w:r>
              <w:t>'</w:t>
            </w:r>
            <w:r w:rsidRPr="00D233E5">
              <w:t>émission (dBW)</w:t>
            </w:r>
          </w:p>
        </w:tc>
        <w:tc>
          <w:tcPr>
            <w:tcW w:w="1721" w:type="dxa"/>
          </w:tcPr>
          <w:p w:rsidR="000F3CF5" w:rsidRPr="00D233E5" w:rsidRDefault="000F3CF5" w:rsidP="009202B6">
            <w:pPr>
              <w:pStyle w:val="Tabletext"/>
              <w:jc w:val="center"/>
              <w:rPr>
                <w:i/>
              </w:rPr>
            </w:pPr>
          </w:p>
        </w:tc>
        <w:tc>
          <w:tcPr>
            <w:tcW w:w="2237" w:type="dxa"/>
          </w:tcPr>
          <w:p w:rsidR="000F3CF5" w:rsidRPr="00D233E5" w:rsidRDefault="000F3CF5" w:rsidP="009202B6">
            <w:pPr>
              <w:pStyle w:val="Tabletext"/>
              <w:jc w:val="center"/>
            </w:pPr>
            <w:r w:rsidRPr="00D233E5">
              <w:t xml:space="preserve">−22 </w:t>
            </w:r>
          </w:p>
        </w:tc>
      </w:tr>
      <w:tr w:rsidR="000F3CF5" w:rsidRPr="00D233E5" w:rsidTr="00ED7EC4">
        <w:trPr>
          <w:jc w:val="center"/>
        </w:trPr>
        <w:tc>
          <w:tcPr>
            <w:tcW w:w="5681" w:type="dxa"/>
          </w:tcPr>
          <w:p w:rsidR="000F3CF5" w:rsidRPr="00D233E5" w:rsidRDefault="000F3CF5" w:rsidP="009202B6">
            <w:pPr>
              <w:pStyle w:val="Tabletext"/>
            </w:pPr>
            <w:r w:rsidRPr="00D233E5">
              <w:t>Largeur de bande (MHz)</w:t>
            </w:r>
          </w:p>
        </w:tc>
        <w:tc>
          <w:tcPr>
            <w:tcW w:w="1721" w:type="dxa"/>
          </w:tcPr>
          <w:p w:rsidR="000F3CF5" w:rsidRPr="00D233E5" w:rsidRDefault="000F3CF5" w:rsidP="009202B6">
            <w:pPr>
              <w:pStyle w:val="Tabletext"/>
              <w:jc w:val="center"/>
              <w:rPr>
                <w:i/>
              </w:rPr>
            </w:pPr>
          </w:p>
        </w:tc>
        <w:tc>
          <w:tcPr>
            <w:tcW w:w="2237" w:type="dxa"/>
          </w:tcPr>
          <w:p w:rsidR="000F3CF5" w:rsidRPr="00D233E5" w:rsidRDefault="000F3CF5" w:rsidP="009202B6">
            <w:pPr>
              <w:pStyle w:val="Tabletext"/>
              <w:jc w:val="center"/>
            </w:pPr>
            <w:r w:rsidRPr="00D233E5">
              <w:t>11</w:t>
            </w:r>
          </w:p>
        </w:tc>
      </w:tr>
      <w:tr w:rsidR="000F3CF5" w:rsidRPr="00D233E5" w:rsidTr="00ED7EC4">
        <w:trPr>
          <w:jc w:val="center"/>
        </w:trPr>
        <w:tc>
          <w:tcPr>
            <w:tcW w:w="5681" w:type="dxa"/>
          </w:tcPr>
          <w:p w:rsidR="000F3CF5" w:rsidRPr="00D233E5" w:rsidRDefault="000F3CF5" w:rsidP="009202B6">
            <w:pPr>
              <w:pStyle w:val="Tabletext"/>
            </w:pPr>
            <w:r w:rsidRPr="00D233E5">
              <w:t>Densité de puissance d</w:t>
            </w:r>
            <w:r>
              <w:t>'</w:t>
            </w:r>
            <w:r w:rsidRPr="00D233E5">
              <w:t>émission (dBW/MHz)</w:t>
            </w:r>
          </w:p>
        </w:tc>
        <w:tc>
          <w:tcPr>
            <w:tcW w:w="1721" w:type="dxa"/>
          </w:tcPr>
          <w:p w:rsidR="000F3CF5" w:rsidRPr="00D233E5" w:rsidRDefault="000F3CF5" w:rsidP="009202B6">
            <w:pPr>
              <w:pStyle w:val="Tabletext"/>
              <w:jc w:val="center"/>
              <w:rPr>
                <w:i/>
                <w:vertAlign w:val="subscript"/>
              </w:rPr>
            </w:pPr>
            <w:r w:rsidRPr="00D233E5">
              <w:rPr>
                <w:i/>
              </w:rPr>
              <w:t>P</w:t>
            </w:r>
            <w:r w:rsidRPr="00D233E5">
              <w:rPr>
                <w:i/>
                <w:vertAlign w:val="subscript"/>
              </w:rPr>
              <w:t>t</w:t>
            </w:r>
          </w:p>
        </w:tc>
        <w:tc>
          <w:tcPr>
            <w:tcW w:w="2237" w:type="dxa"/>
          </w:tcPr>
          <w:p w:rsidR="000F3CF5" w:rsidRPr="00D233E5" w:rsidRDefault="000F3CF5" w:rsidP="009202B6">
            <w:pPr>
              <w:pStyle w:val="Tabletext"/>
              <w:jc w:val="center"/>
            </w:pPr>
            <w:r w:rsidRPr="00D233E5">
              <w:t xml:space="preserve">−32,4 </w:t>
            </w:r>
          </w:p>
        </w:tc>
      </w:tr>
      <w:tr w:rsidR="000F3CF5" w:rsidRPr="00D233E5" w:rsidTr="00ED7EC4">
        <w:trPr>
          <w:jc w:val="center"/>
        </w:trPr>
        <w:tc>
          <w:tcPr>
            <w:tcW w:w="5681" w:type="dxa"/>
          </w:tcPr>
          <w:p w:rsidR="000F3CF5" w:rsidRPr="00D233E5" w:rsidRDefault="000F3CF5" w:rsidP="009202B6">
            <w:pPr>
              <w:pStyle w:val="Tabletext"/>
            </w:pPr>
            <w:r w:rsidRPr="00D233E5">
              <w:t>Perte dans la ligne d</w:t>
            </w:r>
            <w:r>
              <w:t>'</w:t>
            </w:r>
            <w:r w:rsidRPr="00D233E5">
              <w:t>alimentation à l</w:t>
            </w:r>
            <w:r>
              <w:t>'</w:t>
            </w:r>
            <w:r w:rsidRPr="00D233E5">
              <w:t>émission (dB)</w:t>
            </w:r>
          </w:p>
        </w:tc>
        <w:tc>
          <w:tcPr>
            <w:tcW w:w="1721" w:type="dxa"/>
          </w:tcPr>
          <w:p w:rsidR="000F3CF5" w:rsidRPr="00D233E5" w:rsidRDefault="000F3CF5" w:rsidP="009202B6">
            <w:pPr>
              <w:pStyle w:val="Tabletext"/>
              <w:jc w:val="center"/>
              <w:rPr>
                <w:i/>
              </w:rPr>
            </w:pPr>
          </w:p>
        </w:tc>
        <w:tc>
          <w:tcPr>
            <w:tcW w:w="2237" w:type="dxa"/>
          </w:tcPr>
          <w:p w:rsidR="000F3CF5" w:rsidRPr="00D233E5" w:rsidRDefault="000F3CF5" w:rsidP="009202B6">
            <w:pPr>
              <w:pStyle w:val="Tabletext"/>
              <w:jc w:val="center"/>
            </w:pPr>
            <w:r w:rsidRPr="00D233E5">
              <w:t>4,1</w:t>
            </w:r>
          </w:p>
        </w:tc>
      </w:tr>
      <w:tr w:rsidR="000F3CF5" w:rsidRPr="00D233E5" w:rsidTr="00ED7EC4">
        <w:trPr>
          <w:jc w:val="center"/>
        </w:trPr>
        <w:tc>
          <w:tcPr>
            <w:tcW w:w="5681" w:type="dxa"/>
          </w:tcPr>
          <w:p w:rsidR="000F3CF5" w:rsidRPr="00D233E5" w:rsidRDefault="000F3CF5" w:rsidP="009202B6">
            <w:pPr>
              <w:pStyle w:val="Tabletext"/>
            </w:pPr>
            <w:r w:rsidRPr="00D233E5">
              <w:t>Gain d</w:t>
            </w:r>
            <w:r>
              <w:t>'</w:t>
            </w:r>
            <w:r w:rsidRPr="00D233E5">
              <w:t>antenne maximal (dBi)</w:t>
            </w:r>
          </w:p>
        </w:tc>
        <w:tc>
          <w:tcPr>
            <w:tcW w:w="1721" w:type="dxa"/>
          </w:tcPr>
          <w:p w:rsidR="000F3CF5" w:rsidRPr="00D233E5" w:rsidRDefault="000F3CF5" w:rsidP="009202B6">
            <w:pPr>
              <w:pStyle w:val="Tabletext"/>
              <w:jc w:val="center"/>
              <w:rPr>
                <w:i/>
              </w:rPr>
            </w:pPr>
            <w:r w:rsidRPr="00D233E5">
              <w:rPr>
                <w:i/>
              </w:rPr>
              <w:t>G</w:t>
            </w:r>
            <w:r w:rsidRPr="00D233E5">
              <w:rPr>
                <w:i/>
                <w:vertAlign w:val="subscript"/>
              </w:rPr>
              <w:t>tmax</w:t>
            </w:r>
          </w:p>
        </w:tc>
        <w:tc>
          <w:tcPr>
            <w:tcW w:w="2237" w:type="dxa"/>
          </w:tcPr>
          <w:p w:rsidR="000F3CF5" w:rsidRPr="00D233E5" w:rsidRDefault="000F3CF5" w:rsidP="009202B6">
            <w:pPr>
              <w:pStyle w:val="Tabletext"/>
              <w:jc w:val="center"/>
            </w:pPr>
            <w:r w:rsidRPr="00D233E5">
              <w:t>30</w:t>
            </w:r>
          </w:p>
        </w:tc>
      </w:tr>
      <w:tr w:rsidR="000F3CF5" w:rsidRPr="00D233E5" w:rsidTr="00ED7EC4">
        <w:trPr>
          <w:jc w:val="center"/>
        </w:trPr>
        <w:tc>
          <w:tcPr>
            <w:tcW w:w="5681" w:type="dxa"/>
          </w:tcPr>
          <w:p w:rsidR="000F3CF5" w:rsidRPr="00D233E5" w:rsidDel="00F551FA" w:rsidRDefault="000F3CF5" w:rsidP="009202B6">
            <w:pPr>
              <w:pStyle w:val="Tabletext"/>
            </w:pPr>
            <w:r w:rsidRPr="00D233E5">
              <w:t>Ouverture du faisceau principal à 3 dB (degrés)</w:t>
            </w:r>
          </w:p>
        </w:tc>
        <w:tc>
          <w:tcPr>
            <w:tcW w:w="1721" w:type="dxa"/>
          </w:tcPr>
          <w:p w:rsidR="000F3CF5" w:rsidRPr="00D233E5" w:rsidDel="00F551FA" w:rsidRDefault="000F3CF5" w:rsidP="009202B6">
            <w:pPr>
              <w:pStyle w:val="Tabletext"/>
              <w:jc w:val="center"/>
              <w:rPr>
                <w:i/>
              </w:rPr>
            </w:pPr>
          </w:p>
        </w:tc>
        <w:tc>
          <w:tcPr>
            <w:tcW w:w="2237" w:type="dxa"/>
          </w:tcPr>
          <w:p w:rsidR="000F3CF5" w:rsidRPr="00D233E5" w:rsidDel="00F551FA" w:rsidRDefault="000F3CF5" w:rsidP="009202B6">
            <w:pPr>
              <w:pStyle w:val="Tabletext"/>
              <w:jc w:val="center"/>
            </w:pPr>
            <w:r w:rsidRPr="00D233E5">
              <w:t>5,2</w:t>
            </w:r>
          </w:p>
        </w:tc>
      </w:tr>
      <w:tr w:rsidR="000F3CF5" w:rsidRPr="00D233E5" w:rsidTr="00ED7EC4">
        <w:trPr>
          <w:jc w:val="center"/>
        </w:trPr>
        <w:tc>
          <w:tcPr>
            <w:tcW w:w="5681" w:type="dxa"/>
          </w:tcPr>
          <w:p w:rsidR="000F3CF5" w:rsidRPr="00D233E5" w:rsidRDefault="000F3CF5" w:rsidP="009202B6">
            <w:pPr>
              <w:pStyle w:val="Tabletext"/>
            </w:pPr>
            <w:r w:rsidRPr="00D233E5">
              <w:t>Diagramme d</w:t>
            </w:r>
            <w:r>
              <w:t>'</w:t>
            </w:r>
            <w:r w:rsidRPr="00D233E5">
              <w:t xml:space="preserve">antenne de référence à </w:t>
            </w:r>
            <w:r w:rsidRPr="00D233E5">
              <w:sym w:font="Symbol" w:char="F062"/>
            </w:r>
            <w:r w:rsidRPr="00D233E5">
              <w:rPr>
                <w:i/>
                <w:vertAlign w:val="subscript"/>
              </w:rPr>
              <w:t>h</w:t>
            </w:r>
            <w:r w:rsidRPr="00D233E5">
              <w:t xml:space="preserve"> degrés du maximum (dBi)</w:t>
            </w:r>
          </w:p>
        </w:tc>
        <w:tc>
          <w:tcPr>
            <w:tcW w:w="1721" w:type="dxa"/>
          </w:tcPr>
          <w:p w:rsidR="000F3CF5" w:rsidRPr="00D233E5" w:rsidRDefault="000F3CF5" w:rsidP="009202B6">
            <w:pPr>
              <w:pStyle w:val="Tabletext"/>
              <w:jc w:val="center"/>
              <w:rPr>
                <w:i/>
              </w:rPr>
            </w:pPr>
            <w:r w:rsidRPr="00D233E5">
              <w:rPr>
                <w:i/>
              </w:rPr>
              <w:t>G</w:t>
            </w:r>
            <w:r w:rsidRPr="00D233E5">
              <w:rPr>
                <w:i/>
                <w:vertAlign w:val="subscript"/>
              </w:rPr>
              <w:t>h</w:t>
            </w:r>
            <w:r w:rsidRPr="00D233E5">
              <w:t>(</w:t>
            </w:r>
            <w:r w:rsidRPr="00D233E5">
              <w:sym w:font="Symbol" w:char="F062"/>
            </w:r>
            <w:r w:rsidRPr="00D233E5">
              <w:rPr>
                <w:i/>
                <w:vertAlign w:val="subscript"/>
              </w:rPr>
              <w:t>h</w:t>
            </w:r>
            <w:r w:rsidRPr="00D233E5">
              <w:t>)</w:t>
            </w:r>
          </w:p>
        </w:tc>
        <w:tc>
          <w:tcPr>
            <w:tcW w:w="2237" w:type="dxa"/>
          </w:tcPr>
          <w:p w:rsidR="000F3CF5" w:rsidRPr="00D233E5" w:rsidRDefault="000F3CF5" w:rsidP="009202B6">
            <w:pPr>
              <w:pStyle w:val="Tabletext"/>
              <w:jc w:val="center"/>
            </w:pPr>
            <w:r w:rsidRPr="00D233E5">
              <w:rPr>
                <w:bCs/>
              </w:rPr>
              <w:t xml:space="preserve">Résolution 221 (Rév.CMR-07) </w:t>
            </w:r>
          </w:p>
        </w:tc>
      </w:tr>
      <w:tr w:rsidR="000F3CF5" w:rsidRPr="00D233E5" w:rsidTr="00ED7EC4">
        <w:trPr>
          <w:jc w:val="center"/>
        </w:trPr>
        <w:tc>
          <w:tcPr>
            <w:tcW w:w="5681" w:type="dxa"/>
          </w:tcPr>
          <w:p w:rsidR="000F3CF5" w:rsidRPr="00D233E5" w:rsidRDefault="000F3CF5" w:rsidP="009202B6">
            <w:pPr>
              <w:pStyle w:val="Tabletext"/>
            </w:pPr>
            <w:r w:rsidRPr="00D233E5">
              <w:t>Altitude de la plate-forme HAPS (km)</w:t>
            </w:r>
          </w:p>
        </w:tc>
        <w:tc>
          <w:tcPr>
            <w:tcW w:w="1721" w:type="dxa"/>
          </w:tcPr>
          <w:p w:rsidR="000F3CF5" w:rsidRPr="00D233E5" w:rsidRDefault="000F3CF5" w:rsidP="009202B6">
            <w:pPr>
              <w:pStyle w:val="Tabletext"/>
              <w:jc w:val="center"/>
              <w:rPr>
                <w:i/>
              </w:rPr>
            </w:pPr>
            <w:r w:rsidRPr="00D233E5">
              <w:rPr>
                <w:i/>
              </w:rPr>
              <w:t>A</w:t>
            </w:r>
            <w:r w:rsidRPr="00D233E5">
              <w:rPr>
                <w:i/>
                <w:vertAlign w:val="subscript"/>
              </w:rPr>
              <w:t>h</w:t>
            </w:r>
          </w:p>
        </w:tc>
        <w:tc>
          <w:tcPr>
            <w:tcW w:w="2237" w:type="dxa"/>
          </w:tcPr>
          <w:p w:rsidR="000F3CF5" w:rsidRPr="00D233E5" w:rsidRDefault="000F3CF5" w:rsidP="009202B6">
            <w:pPr>
              <w:pStyle w:val="Tabletext"/>
              <w:jc w:val="center"/>
            </w:pPr>
            <w:r w:rsidRPr="00D233E5">
              <w:t>21,0</w:t>
            </w:r>
          </w:p>
        </w:tc>
      </w:tr>
    </w:tbl>
    <w:p w:rsidR="00ED7EC4" w:rsidRDefault="00ED7EC4" w:rsidP="00ED7EC4">
      <w:pPr>
        <w:pStyle w:val="Tablefin"/>
      </w:pPr>
    </w:p>
    <w:p w:rsidR="000F3CF5" w:rsidRPr="00D233E5" w:rsidRDefault="000F3CF5" w:rsidP="000F3CF5">
      <w:pPr>
        <w:pStyle w:val="Normalaftertitle0"/>
      </w:pPr>
      <w:r w:rsidRPr="00D233E5">
        <w:t>L</w:t>
      </w:r>
      <w:r>
        <w:t>'</w:t>
      </w:r>
      <w:r w:rsidRPr="00D233E5">
        <w:t>antenne HAPS considérée dans ces analyses est la suivante:</w:t>
      </w:r>
    </w:p>
    <w:p w:rsidR="000F3CF5" w:rsidRPr="00D233E5" w:rsidRDefault="000F3CF5" w:rsidP="000F3CF5">
      <w:r>
        <w:rPr>
          <w:bCs/>
        </w:rPr>
        <w:t>Antenne</w:t>
      </w:r>
      <w:r>
        <w:rPr>
          <w:bCs/>
        </w:rPr>
        <w:noBreakHyphen/>
      </w:r>
      <w:r w:rsidRPr="00D233E5">
        <w:rPr>
          <w:bCs/>
        </w:rPr>
        <w:t xml:space="preserve">réseau conforme à la Résolution 221 (Rév.CMR-07): antenne dont le diagramme de rayonnement figure dans la Résolution 221 (Rév.CMR-07). Le niveau des lobes </w:t>
      </w:r>
      <w:r>
        <w:rPr>
          <w:bCs/>
        </w:rPr>
        <w:t>secondaires</w:t>
      </w:r>
      <w:r w:rsidRPr="00D233E5">
        <w:rPr>
          <w:bCs/>
        </w:rPr>
        <w:t xml:space="preserve"> proches est inférieur de </w:t>
      </w:r>
      <w:r w:rsidRPr="00D233E5">
        <w:t>25 dB au gain de 30 dBi dans le faisceau principal. Le gain pour les angles supérieurs à 63° par rapport à l</w:t>
      </w:r>
      <w:r>
        <w:t>'</w:t>
      </w:r>
      <w:r w:rsidRPr="00D233E5">
        <w:t>axe du faisceau principal est de −43 dBi, comme indiqué sur la Fig</w:t>
      </w:r>
      <w:r>
        <w:t>.</w:t>
      </w:r>
      <w:r w:rsidRPr="00D233E5">
        <w:t> 2. Aucun modèle fonctionnel</w:t>
      </w:r>
      <w:r>
        <w:t xml:space="preserve"> d'antenne</w:t>
      </w:r>
      <w:r w:rsidRPr="00D233E5">
        <w:t xml:space="preserve"> conforme à ce diagramme n</w:t>
      </w:r>
      <w:r>
        <w:t>'</w:t>
      </w:r>
      <w:r w:rsidRPr="00D233E5">
        <w:t>a été fabriqué ou n</w:t>
      </w:r>
      <w:r>
        <w:t>'</w:t>
      </w:r>
      <w:r w:rsidRPr="00D233E5">
        <w:t>a fait l</w:t>
      </w:r>
      <w:r>
        <w:t>'</w:t>
      </w:r>
      <w:r w:rsidRPr="00D233E5">
        <w:t>objet d</w:t>
      </w:r>
      <w:r>
        <w:t>'</w:t>
      </w:r>
      <w:r w:rsidRPr="00D233E5">
        <w:t>une démonstration.</w:t>
      </w:r>
    </w:p>
    <w:p w:rsidR="000F3CF5" w:rsidRPr="00D233E5" w:rsidRDefault="000F3CF5" w:rsidP="000F3CF5">
      <w:pPr>
        <w:pStyle w:val="FigureNo"/>
      </w:pPr>
      <w:r w:rsidRPr="00D233E5">
        <w:lastRenderedPageBreak/>
        <w:t>Figure 2</w:t>
      </w:r>
    </w:p>
    <w:p w:rsidR="000F3CF5" w:rsidRPr="00D233E5" w:rsidRDefault="000F3CF5" w:rsidP="000F3CF5">
      <w:pPr>
        <w:pStyle w:val="Figuretitle"/>
      </w:pPr>
      <w:r w:rsidRPr="00D233E5">
        <w:t>Diagramme de gain d</w:t>
      </w:r>
      <w:r>
        <w:t>'</w:t>
      </w:r>
      <w:r w:rsidRPr="00D233E5">
        <w:t xml:space="preserve">une antenne conforme à la Résolution 221 </w:t>
      </w:r>
      <w:r>
        <w:br/>
      </w:r>
      <w:r w:rsidRPr="00D233E5">
        <w:t>ayant un gain maximal de 30 dBi</w:t>
      </w:r>
    </w:p>
    <w:p w:rsidR="000F3CF5" w:rsidRPr="00BE1534" w:rsidRDefault="008D3F39" w:rsidP="000F3CF5">
      <w:pPr>
        <w:pStyle w:val="Figure"/>
      </w:pPr>
      <w:r>
        <w:object w:dxaOrig="9762" w:dyaOrig="8556">
          <v:shape id="_x0000_i1026" type="#_x0000_t75" style="width:366.45pt;height:322.15pt" o:ole="">
            <v:imagedata r:id="rId17" o:title=""/>
          </v:shape>
          <o:OLEObject Type="Embed" ProgID="CorelDRAW.Graphic.14" ShapeID="_x0000_i1026" DrawAspect="Content" ObjectID="_1390031379" r:id="rId18"/>
        </w:object>
      </w:r>
    </w:p>
    <w:p w:rsidR="000F3CF5" w:rsidRPr="00D233E5" w:rsidRDefault="000F3CF5" w:rsidP="000F3CF5">
      <w:r w:rsidRPr="00D233E5">
        <w:t>Les caractéristiques supposées du récepteur du service fixe sont récapitulées dans le Tableau 2. Ces valeurs sont cohérentes avec celles figurant dans la Recommandation UIT-R F.758.</w:t>
      </w:r>
    </w:p>
    <w:p w:rsidR="000F3CF5" w:rsidRPr="00D233E5" w:rsidRDefault="000F3CF5" w:rsidP="000F3CF5">
      <w:pPr>
        <w:pStyle w:val="TableNo"/>
      </w:pPr>
      <w:r w:rsidRPr="00D233E5">
        <w:t>TABLEAU 2</w:t>
      </w:r>
    </w:p>
    <w:p w:rsidR="000F3CF5" w:rsidRPr="00D233E5" w:rsidRDefault="000F3CF5" w:rsidP="000F3CF5">
      <w:pPr>
        <w:pStyle w:val="Tabletitle"/>
      </w:pPr>
      <w:r w:rsidRPr="00D233E5">
        <w:t>Paramètres du récepteur du service fixe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2068"/>
        <w:gridCol w:w="2482"/>
      </w:tblGrid>
      <w:tr w:rsidR="000F3CF5" w:rsidRPr="00D233E5" w:rsidTr="000F3CF5">
        <w:trPr>
          <w:tblHeader/>
          <w:jc w:val="center"/>
        </w:trPr>
        <w:tc>
          <w:tcPr>
            <w:tcW w:w="4428" w:type="dxa"/>
          </w:tcPr>
          <w:p w:rsidR="000F3CF5" w:rsidRPr="00D233E5" w:rsidRDefault="000F3CF5" w:rsidP="009202B6">
            <w:pPr>
              <w:pStyle w:val="Tablehead"/>
              <w:keepNext w:val="0"/>
            </w:pPr>
            <w:r w:rsidRPr="00D233E5">
              <w:t>Paramètre</w:t>
            </w:r>
          </w:p>
        </w:tc>
        <w:tc>
          <w:tcPr>
            <w:tcW w:w="1800" w:type="dxa"/>
          </w:tcPr>
          <w:p w:rsidR="000F3CF5" w:rsidRPr="00D233E5" w:rsidRDefault="000F3CF5" w:rsidP="009202B6">
            <w:pPr>
              <w:pStyle w:val="Tablehead"/>
              <w:keepNext w:val="0"/>
            </w:pPr>
            <w:r w:rsidRPr="00D233E5">
              <w:t>Symbole</w:t>
            </w:r>
          </w:p>
        </w:tc>
        <w:tc>
          <w:tcPr>
            <w:tcW w:w="2160" w:type="dxa"/>
          </w:tcPr>
          <w:p w:rsidR="000F3CF5" w:rsidRPr="00D233E5" w:rsidRDefault="000F3CF5" w:rsidP="009202B6">
            <w:pPr>
              <w:pStyle w:val="Tablehead"/>
              <w:keepNext w:val="0"/>
            </w:pPr>
            <w:r w:rsidRPr="00D233E5">
              <w:t>Valeur</w:t>
            </w:r>
          </w:p>
        </w:tc>
      </w:tr>
      <w:tr w:rsidR="000F3CF5" w:rsidRPr="00D233E5" w:rsidTr="000F3CF5">
        <w:trPr>
          <w:jc w:val="center"/>
        </w:trPr>
        <w:tc>
          <w:tcPr>
            <w:tcW w:w="4428" w:type="dxa"/>
          </w:tcPr>
          <w:p w:rsidR="000F3CF5" w:rsidRPr="00D233E5" w:rsidRDefault="000F3CF5" w:rsidP="009202B6">
            <w:pPr>
              <w:pStyle w:val="Tabletext"/>
            </w:pPr>
            <w:r w:rsidRPr="00D233E5">
              <w:t>Fréquence (GHz)</w:t>
            </w:r>
          </w:p>
        </w:tc>
        <w:tc>
          <w:tcPr>
            <w:tcW w:w="1800" w:type="dxa"/>
          </w:tcPr>
          <w:p w:rsidR="000F3CF5" w:rsidRPr="00D233E5" w:rsidRDefault="000F3CF5" w:rsidP="009202B6">
            <w:pPr>
              <w:pStyle w:val="Tabletext"/>
              <w:jc w:val="center"/>
              <w:rPr>
                <w:i/>
                <w:szCs w:val="24"/>
                <w:vertAlign w:val="subscript"/>
              </w:rPr>
            </w:pPr>
            <w:r w:rsidRPr="00D233E5">
              <w:rPr>
                <w:i/>
              </w:rPr>
              <w:t>f</w:t>
            </w:r>
            <w:r w:rsidRPr="00D233E5">
              <w:rPr>
                <w:i/>
                <w:szCs w:val="24"/>
                <w:vertAlign w:val="subscript"/>
              </w:rPr>
              <w:t>GHz</w:t>
            </w:r>
          </w:p>
        </w:tc>
        <w:tc>
          <w:tcPr>
            <w:tcW w:w="2160" w:type="dxa"/>
          </w:tcPr>
          <w:p w:rsidR="000F3CF5" w:rsidRPr="00D233E5" w:rsidRDefault="000F3CF5" w:rsidP="009202B6">
            <w:pPr>
              <w:pStyle w:val="Tabletext"/>
              <w:jc w:val="center"/>
            </w:pPr>
            <w:r w:rsidRPr="00D233E5">
              <w:t>6,5</w:t>
            </w:r>
          </w:p>
        </w:tc>
      </w:tr>
      <w:tr w:rsidR="000F3CF5" w:rsidRPr="00D233E5" w:rsidTr="000F3CF5">
        <w:trPr>
          <w:jc w:val="center"/>
        </w:trPr>
        <w:tc>
          <w:tcPr>
            <w:tcW w:w="4428" w:type="dxa"/>
          </w:tcPr>
          <w:p w:rsidR="000F3CF5" w:rsidRPr="00D233E5" w:rsidRDefault="000F3CF5" w:rsidP="009202B6">
            <w:pPr>
              <w:pStyle w:val="Tabletext"/>
            </w:pPr>
            <w:r w:rsidRPr="00D233E5">
              <w:t>Gain d</w:t>
            </w:r>
            <w:r>
              <w:t>'</w:t>
            </w:r>
            <w:r w:rsidRPr="00D233E5">
              <w:t>antenne maximal (dBi)</w:t>
            </w:r>
          </w:p>
        </w:tc>
        <w:tc>
          <w:tcPr>
            <w:tcW w:w="1800" w:type="dxa"/>
          </w:tcPr>
          <w:p w:rsidR="000F3CF5" w:rsidRPr="00D233E5" w:rsidRDefault="000F3CF5" w:rsidP="009202B6">
            <w:pPr>
              <w:pStyle w:val="Tabletext"/>
              <w:jc w:val="center"/>
              <w:rPr>
                <w:i/>
              </w:rPr>
            </w:pPr>
            <w:r w:rsidRPr="00D233E5">
              <w:rPr>
                <w:i/>
              </w:rPr>
              <w:t>G</w:t>
            </w:r>
            <w:r w:rsidRPr="00D233E5">
              <w:rPr>
                <w:i/>
                <w:szCs w:val="24"/>
                <w:vertAlign w:val="subscript"/>
              </w:rPr>
              <w:t>rmax</w:t>
            </w:r>
          </w:p>
        </w:tc>
        <w:tc>
          <w:tcPr>
            <w:tcW w:w="2160" w:type="dxa"/>
          </w:tcPr>
          <w:p w:rsidR="000F3CF5" w:rsidRPr="00D233E5" w:rsidRDefault="000F3CF5" w:rsidP="009202B6">
            <w:pPr>
              <w:pStyle w:val="Tabletext"/>
              <w:jc w:val="center"/>
            </w:pPr>
            <w:r w:rsidRPr="00D233E5">
              <w:t>45,0</w:t>
            </w:r>
          </w:p>
        </w:tc>
      </w:tr>
      <w:tr w:rsidR="000F3CF5" w:rsidRPr="00D233E5" w:rsidTr="000F3CF5">
        <w:trPr>
          <w:jc w:val="center"/>
        </w:trPr>
        <w:tc>
          <w:tcPr>
            <w:tcW w:w="4428" w:type="dxa"/>
          </w:tcPr>
          <w:p w:rsidR="000F3CF5" w:rsidRPr="00D233E5" w:rsidRDefault="000F3CF5" w:rsidP="009202B6">
            <w:pPr>
              <w:pStyle w:val="Tabletext"/>
            </w:pPr>
            <w:r w:rsidRPr="00D233E5">
              <w:t>Gain du diagramme d</w:t>
            </w:r>
            <w:r>
              <w:t>'</w:t>
            </w:r>
            <w:r w:rsidRPr="00D233E5">
              <w:t xml:space="preserve">antenne de référence à </w:t>
            </w:r>
            <w:r w:rsidRPr="00D233E5">
              <w:sym w:font="Symbol" w:char="F062"/>
            </w:r>
            <w:r w:rsidRPr="00D233E5">
              <w:rPr>
                <w:i/>
                <w:vertAlign w:val="subscript"/>
              </w:rPr>
              <w:t>r</w:t>
            </w:r>
            <w:r w:rsidRPr="00D233E5">
              <w:t xml:space="preserve"> degrés du maximum (dBi)</w:t>
            </w:r>
          </w:p>
        </w:tc>
        <w:tc>
          <w:tcPr>
            <w:tcW w:w="1800" w:type="dxa"/>
          </w:tcPr>
          <w:p w:rsidR="000F3CF5" w:rsidRPr="00D233E5" w:rsidRDefault="000F3CF5" w:rsidP="009202B6">
            <w:pPr>
              <w:pStyle w:val="Tabletext"/>
              <w:jc w:val="center"/>
              <w:rPr>
                <w:i/>
              </w:rPr>
            </w:pPr>
            <w:r w:rsidRPr="00D233E5">
              <w:rPr>
                <w:i/>
              </w:rPr>
              <w:t>G</w:t>
            </w:r>
            <w:r w:rsidRPr="00D233E5">
              <w:rPr>
                <w:i/>
                <w:vertAlign w:val="subscript"/>
              </w:rPr>
              <w:t>r</w:t>
            </w:r>
            <w:r w:rsidRPr="00D233E5">
              <w:t>(</w:t>
            </w:r>
            <w:r w:rsidRPr="00D233E5">
              <w:sym w:font="Symbol" w:char="F062"/>
            </w:r>
            <w:r w:rsidRPr="00D233E5">
              <w:rPr>
                <w:i/>
                <w:vertAlign w:val="subscript"/>
              </w:rPr>
              <w:t>r</w:t>
            </w:r>
            <w:r w:rsidRPr="00D233E5">
              <w:t>)</w:t>
            </w:r>
          </w:p>
        </w:tc>
        <w:tc>
          <w:tcPr>
            <w:tcW w:w="2160" w:type="dxa"/>
          </w:tcPr>
          <w:p w:rsidR="000F3CF5" w:rsidRPr="00D233E5" w:rsidRDefault="000F3CF5" w:rsidP="009202B6">
            <w:pPr>
              <w:pStyle w:val="Tabletext"/>
              <w:jc w:val="center"/>
            </w:pPr>
            <w:r w:rsidRPr="00D233E5">
              <w:t xml:space="preserve">Recommandation </w:t>
            </w:r>
            <w:r w:rsidRPr="00D233E5">
              <w:br/>
              <w:t xml:space="preserve">UIT-R F.699 </w:t>
            </w:r>
          </w:p>
        </w:tc>
      </w:tr>
      <w:tr w:rsidR="000F3CF5" w:rsidRPr="00D233E5" w:rsidTr="000F3CF5">
        <w:trPr>
          <w:jc w:val="center"/>
        </w:trPr>
        <w:tc>
          <w:tcPr>
            <w:tcW w:w="4428" w:type="dxa"/>
          </w:tcPr>
          <w:p w:rsidR="000F3CF5" w:rsidRPr="00D233E5" w:rsidRDefault="000F3CF5" w:rsidP="009202B6">
            <w:pPr>
              <w:pStyle w:val="Tabletext"/>
            </w:pPr>
            <w:r w:rsidRPr="00D233E5">
              <w:t>Altitude de l</w:t>
            </w:r>
            <w:r>
              <w:t>'</w:t>
            </w:r>
            <w:r w:rsidRPr="00D233E5">
              <w:t>antenne (km)</w:t>
            </w:r>
          </w:p>
        </w:tc>
        <w:tc>
          <w:tcPr>
            <w:tcW w:w="1800" w:type="dxa"/>
          </w:tcPr>
          <w:p w:rsidR="000F3CF5" w:rsidRPr="00D233E5" w:rsidRDefault="000F3CF5" w:rsidP="009202B6">
            <w:pPr>
              <w:pStyle w:val="Tabletext"/>
              <w:jc w:val="center"/>
            </w:pPr>
            <w:r w:rsidRPr="00D233E5">
              <w:rPr>
                <w:i/>
              </w:rPr>
              <w:t>A</w:t>
            </w:r>
            <w:r w:rsidRPr="00D233E5">
              <w:rPr>
                <w:i/>
                <w:szCs w:val="24"/>
                <w:vertAlign w:val="subscript"/>
              </w:rPr>
              <w:t>f</w:t>
            </w:r>
          </w:p>
        </w:tc>
        <w:tc>
          <w:tcPr>
            <w:tcW w:w="2160" w:type="dxa"/>
          </w:tcPr>
          <w:p w:rsidR="000F3CF5" w:rsidRPr="00D233E5" w:rsidRDefault="000F3CF5" w:rsidP="009202B6">
            <w:pPr>
              <w:pStyle w:val="Tabletext"/>
              <w:jc w:val="center"/>
            </w:pPr>
            <w:r w:rsidRPr="00D233E5">
              <w:t>0,060</w:t>
            </w:r>
          </w:p>
        </w:tc>
      </w:tr>
      <w:tr w:rsidR="000F3CF5" w:rsidRPr="00D233E5" w:rsidTr="000F3CF5">
        <w:trPr>
          <w:jc w:val="center"/>
        </w:trPr>
        <w:tc>
          <w:tcPr>
            <w:tcW w:w="4428" w:type="dxa"/>
          </w:tcPr>
          <w:p w:rsidR="000F3CF5" w:rsidRPr="00D233E5" w:rsidRDefault="000F3CF5" w:rsidP="009202B6">
            <w:pPr>
              <w:pStyle w:val="Tabletext"/>
            </w:pPr>
            <w:r w:rsidRPr="00D233E5">
              <w:t>Angle d</w:t>
            </w:r>
            <w:r>
              <w:t>'</w:t>
            </w:r>
            <w:r w:rsidRPr="00D233E5">
              <w:t>élévation de l</w:t>
            </w:r>
            <w:r>
              <w:t>'</w:t>
            </w:r>
            <w:r w:rsidRPr="00D233E5">
              <w:t>antenne (degrés)</w:t>
            </w:r>
          </w:p>
        </w:tc>
        <w:tc>
          <w:tcPr>
            <w:tcW w:w="1800" w:type="dxa"/>
          </w:tcPr>
          <w:p w:rsidR="000F3CF5" w:rsidRPr="00D233E5" w:rsidRDefault="000F3CF5" w:rsidP="009202B6">
            <w:pPr>
              <w:pStyle w:val="Tabletext"/>
              <w:jc w:val="center"/>
            </w:pPr>
            <w:r w:rsidRPr="00D233E5">
              <w:sym w:font="Symbol" w:char="F061"/>
            </w:r>
          </w:p>
        </w:tc>
        <w:tc>
          <w:tcPr>
            <w:tcW w:w="2160" w:type="dxa"/>
          </w:tcPr>
          <w:p w:rsidR="000F3CF5" w:rsidRPr="00D233E5" w:rsidRDefault="000F3CF5" w:rsidP="009202B6">
            <w:pPr>
              <w:pStyle w:val="Tabletext"/>
              <w:jc w:val="center"/>
            </w:pPr>
            <w:r w:rsidRPr="00D233E5">
              <w:t>0,0</w:t>
            </w:r>
          </w:p>
        </w:tc>
      </w:tr>
      <w:tr w:rsidR="000F3CF5" w:rsidRPr="00D233E5" w:rsidTr="000F3CF5">
        <w:trPr>
          <w:jc w:val="center"/>
        </w:trPr>
        <w:tc>
          <w:tcPr>
            <w:tcW w:w="4428" w:type="dxa"/>
          </w:tcPr>
          <w:p w:rsidR="000F3CF5" w:rsidRPr="00D233E5" w:rsidRDefault="000F3CF5" w:rsidP="009202B6">
            <w:pPr>
              <w:pStyle w:val="Tabletext"/>
            </w:pPr>
            <w:r w:rsidRPr="00D233E5">
              <w:t>Perte dans la ligne d</w:t>
            </w:r>
            <w:r>
              <w:t>'</w:t>
            </w:r>
            <w:r w:rsidRPr="00D233E5">
              <w:t>alimentation (dB)</w:t>
            </w:r>
          </w:p>
        </w:tc>
        <w:tc>
          <w:tcPr>
            <w:tcW w:w="1800" w:type="dxa"/>
          </w:tcPr>
          <w:p w:rsidR="000F3CF5" w:rsidRPr="00D233E5" w:rsidRDefault="000F3CF5" w:rsidP="009202B6">
            <w:pPr>
              <w:pStyle w:val="Tabletext"/>
              <w:jc w:val="center"/>
              <w:rPr>
                <w:i/>
                <w:szCs w:val="24"/>
                <w:vertAlign w:val="subscript"/>
              </w:rPr>
            </w:pPr>
            <w:r w:rsidRPr="00D233E5">
              <w:rPr>
                <w:i/>
              </w:rPr>
              <w:t>L</w:t>
            </w:r>
            <w:r w:rsidRPr="00D233E5">
              <w:rPr>
                <w:i/>
                <w:szCs w:val="24"/>
                <w:vertAlign w:val="subscript"/>
              </w:rPr>
              <w:t>f</w:t>
            </w:r>
          </w:p>
        </w:tc>
        <w:tc>
          <w:tcPr>
            <w:tcW w:w="2160" w:type="dxa"/>
          </w:tcPr>
          <w:p w:rsidR="000F3CF5" w:rsidRPr="00D233E5" w:rsidRDefault="000F3CF5" w:rsidP="009202B6">
            <w:pPr>
              <w:pStyle w:val="Tabletext"/>
              <w:jc w:val="center"/>
            </w:pPr>
            <w:r w:rsidRPr="00D233E5">
              <w:t>3,0</w:t>
            </w:r>
          </w:p>
        </w:tc>
      </w:tr>
      <w:tr w:rsidR="000F3CF5" w:rsidRPr="00D233E5" w:rsidTr="000F3CF5">
        <w:trPr>
          <w:jc w:val="center"/>
        </w:trPr>
        <w:tc>
          <w:tcPr>
            <w:tcW w:w="4428" w:type="dxa"/>
          </w:tcPr>
          <w:p w:rsidR="000F3CF5" w:rsidRPr="00D233E5" w:rsidRDefault="000F3CF5" w:rsidP="009202B6">
            <w:pPr>
              <w:pStyle w:val="Tabletext"/>
            </w:pPr>
            <w:r w:rsidRPr="00D233E5">
              <w:t>Température de bruit du récepteur (Kelvins)</w:t>
            </w:r>
          </w:p>
        </w:tc>
        <w:tc>
          <w:tcPr>
            <w:tcW w:w="1800" w:type="dxa"/>
          </w:tcPr>
          <w:p w:rsidR="000F3CF5" w:rsidRPr="00D233E5" w:rsidRDefault="000F3CF5" w:rsidP="009202B6">
            <w:pPr>
              <w:pStyle w:val="Tabletext"/>
              <w:jc w:val="center"/>
              <w:rPr>
                <w:i/>
              </w:rPr>
            </w:pPr>
            <w:r w:rsidRPr="00D233E5">
              <w:rPr>
                <w:i/>
              </w:rPr>
              <w:t>T</w:t>
            </w:r>
            <w:r w:rsidRPr="00D233E5">
              <w:rPr>
                <w:i/>
                <w:szCs w:val="24"/>
                <w:vertAlign w:val="subscript"/>
              </w:rPr>
              <w:t>eff</w:t>
            </w:r>
          </w:p>
        </w:tc>
        <w:tc>
          <w:tcPr>
            <w:tcW w:w="2160" w:type="dxa"/>
          </w:tcPr>
          <w:p w:rsidR="000F3CF5" w:rsidRPr="00D233E5" w:rsidRDefault="000F3CF5" w:rsidP="009202B6">
            <w:pPr>
              <w:pStyle w:val="Tabletext"/>
              <w:jc w:val="center"/>
            </w:pPr>
            <w:r w:rsidRPr="00D233E5">
              <w:t>725</w:t>
            </w:r>
          </w:p>
        </w:tc>
      </w:tr>
      <w:tr w:rsidR="000F3CF5" w:rsidRPr="00D233E5" w:rsidTr="000F3CF5">
        <w:trPr>
          <w:jc w:val="center"/>
        </w:trPr>
        <w:tc>
          <w:tcPr>
            <w:tcW w:w="4428" w:type="dxa"/>
          </w:tcPr>
          <w:p w:rsidR="000F3CF5" w:rsidRPr="00D233E5" w:rsidRDefault="000F3CF5" w:rsidP="009202B6">
            <w:pPr>
              <w:pStyle w:val="Tabletext"/>
            </w:pPr>
            <w:r w:rsidRPr="00D233E5">
              <w:t>Largeur de bande de référence (MHz)</w:t>
            </w:r>
          </w:p>
        </w:tc>
        <w:tc>
          <w:tcPr>
            <w:tcW w:w="1800" w:type="dxa"/>
          </w:tcPr>
          <w:p w:rsidR="000F3CF5" w:rsidRPr="00D233E5" w:rsidRDefault="000F3CF5" w:rsidP="009202B6">
            <w:pPr>
              <w:pStyle w:val="Tabletext"/>
              <w:jc w:val="center"/>
              <w:rPr>
                <w:i/>
              </w:rPr>
            </w:pPr>
            <w:r w:rsidRPr="00D233E5">
              <w:rPr>
                <w:i/>
              </w:rPr>
              <w:t>B</w:t>
            </w:r>
          </w:p>
        </w:tc>
        <w:tc>
          <w:tcPr>
            <w:tcW w:w="2160" w:type="dxa"/>
          </w:tcPr>
          <w:p w:rsidR="000F3CF5" w:rsidRPr="00D233E5" w:rsidRDefault="000F3CF5" w:rsidP="009202B6">
            <w:pPr>
              <w:pStyle w:val="Tabletext"/>
              <w:jc w:val="center"/>
            </w:pPr>
            <w:r w:rsidRPr="00D233E5">
              <w:t>1,0</w:t>
            </w:r>
          </w:p>
        </w:tc>
      </w:tr>
      <w:tr w:rsidR="000F3CF5" w:rsidRPr="00D233E5" w:rsidTr="000F3CF5">
        <w:trPr>
          <w:jc w:val="center"/>
        </w:trPr>
        <w:tc>
          <w:tcPr>
            <w:tcW w:w="4428" w:type="dxa"/>
          </w:tcPr>
          <w:p w:rsidR="000F3CF5" w:rsidRPr="00D233E5" w:rsidRDefault="000F3CF5" w:rsidP="009202B6">
            <w:pPr>
              <w:pStyle w:val="Tabletext"/>
            </w:pPr>
            <w:r w:rsidRPr="00D233E5">
              <w:t>Plancher de bruit du récepteur (dBW/MHz)</w:t>
            </w:r>
          </w:p>
        </w:tc>
        <w:tc>
          <w:tcPr>
            <w:tcW w:w="1800" w:type="dxa"/>
          </w:tcPr>
          <w:p w:rsidR="000F3CF5" w:rsidRPr="00D233E5" w:rsidRDefault="000F3CF5" w:rsidP="009202B6">
            <w:pPr>
              <w:pStyle w:val="Tabletext"/>
              <w:jc w:val="center"/>
              <w:rPr>
                <w:i/>
              </w:rPr>
            </w:pPr>
            <w:r w:rsidRPr="00D233E5">
              <w:rPr>
                <w:i/>
              </w:rPr>
              <w:t>N</w:t>
            </w:r>
            <w:r w:rsidRPr="00D233E5">
              <w:rPr>
                <w:i/>
                <w:szCs w:val="24"/>
                <w:vertAlign w:val="subscript"/>
              </w:rPr>
              <w:t>T</w:t>
            </w:r>
          </w:p>
        </w:tc>
        <w:tc>
          <w:tcPr>
            <w:tcW w:w="2160" w:type="dxa"/>
          </w:tcPr>
          <w:p w:rsidR="000F3CF5" w:rsidRPr="00D233E5" w:rsidRDefault="000F3CF5" w:rsidP="009202B6">
            <w:pPr>
              <w:pStyle w:val="Tabletext"/>
              <w:jc w:val="center"/>
            </w:pPr>
            <w:r w:rsidRPr="00D233E5">
              <w:t>−140,0</w:t>
            </w:r>
          </w:p>
        </w:tc>
      </w:tr>
    </w:tbl>
    <w:p w:rsidR="000F3CF5" w:rsidRDefault="000F3CF5" w:rsidP="000F3CF5">
      <w:r>
        <w:br w:type="page"/>
      </w:r>
    </w:p>
    <w:p w:rsidR="000F3CF5" w:rsidRPr="00D233E5" w:rsidRDefault="000F3CF5" w:rsidP="000F3CF5">
      <w:r w:rsidRPr="00D233E5">
        <w:lastRenderedPageBreak/>
        <w:t>La puissance du signal brouilleur au niveau d</w:t>
      </w:r>
      <w:r>
        <w:t>'</w:t>
      </w:r>
      <w:r w:rsidRPr="00D233E5">
        <w:t>un récepteur du service fixe est déterminée par la formule suivante:</w:t>
      </w:r>
    </w:p>
    <w:p w:rsidR="000F3CF5" w:rsidRPr="00D233E5" w:rsidRDefault="000F3CF5" w:rsidP="000F3CF5">
      <w:pPr>
        <w:pStyle w:val="Equation"/>
      </w:pPr>
      <w:r w:rsidRPr="00D233E5">
        <w:tab/>
      </w:r>
      <w:r w:rsidRPr="00D233E5">
        <w:tab/>
      </w:r>
      <w:r w:rsidRPr="00D233E5">
        <w:object w:dxaOrig="3360" w:dyaOrig="400">
          <v:shape id="_x0000_i1027" type="#_x0000_t75" style="width:166.6pt;height:19.4pt" o:ole="">
            <v:imagedata r:id="rId19" o:title=""/>
          </v:shape>
          <o:OLEObject Type="Embed" ProgID="Equation.3" ShapeID="_x0000_i1027" DrawAspect="Content" ObjectID="_1390031380" r:id="rId20"/>
        </w:object>
      </w:r>
      <w:r w:rsidRPr="00D233E5">
        <w:tab/>
        <w:t>(1)</w:t>
      </w:r>
    </w:p>
    <w:p w:rsidR="000F3CF5" w:rsidRPr="00D233E5" w:rsidRDefault="000F3CF5" w:rsidP="000F3CF5">
      <w:pPr>
        <w:spacing w:before="240"/>
        <w:rPr>
          <w:szCs w:val="24"/>
        </w:rPr>
      </w:pPr>
      <w:r w:rsidRPr="00D233E5">
        <w:t xml:space="preserve">où tous les termes ont été définis dans les Tableaux 1 et 2, sauf </w:t>
      </w:r>
      <w:r w:rsidRPr="00D233E5">
        <w:rPr>
          <w:i/>
        </w:rPr>
        <w:t>L</w:t>
      </w:r>
      <w:r w:rsidRPr="00D233E5">
        <w:rPr>
          <w:i/>
          <w:vertAlign w:val="subscript"/>
        </w:rPr>
        <w:t>b</w:t>
      </w:r>
      <w:r w:rsidRPr="00D233E5">
        <w:t>, l</w:t>
      </w:r>
      <w:r>
        <w:t>'</w:t>
      </w:r>
      <w:r w:rsidRPr="00D233E5">
        <w:t>affaiblissement de propagation, qui est déterminé comme suit</w:t>
      </w:r>
      <w:r w:rsidRPr="00D233E5">
        <w:rPr>
          <w:szCs w:val="24"/>
        </w:rPr>
        <w:t>:</w:t>
      </w:r>
    </w:p>
    <w:p w:rsidR="000F3CF5" w:rsidRPr="00D233E5" w:rsidRDefault="000F3CF5" w:rsidP="000F3CF5">
      <w:pPr>
        <w:pStyle w:val="Equation"/>
      </w:pPr>
      <w:r w:rsidRPr="00D233E5">
        <w:tab/>
      </w:r>
      <w:r w:rsidRPr="00D233E5">
        <w:tab/>
      </w:r>
      <w:r w:rsidRPr="00D233E5">
        <w:rPr>
          <w:position w:val="-12"/>
        </w:rPr>
        <w:object w:dxaOrig="3640" w:dyaOrig="360">
          <v:shape id="_x0000_i1028" type="#_x0000_t75" style="width:179.1pt;height:18.9pt" o:ole="">
            <v:imagedata r:id="rId21" o:title=""/>
          </v:shape>
          <o:OLEObject Type="Embed" ProgID="Equation.3" ShapeID="_x0000_i1028" DrawAspect="Content" ObjectID="_1390031381" r:id="rId22"/>
        </w:object>
      </w:r>
      <w:r w:rsidRPr="00D233E5">
        <w:tab/>
        <w:t>(2)</w:t>
      </w:r>
    </w:p>
    <w:p w:rsidR="000F3CF5" w:rsidRPr="00D233E5" w:rsidRDefault="000F3CF5" w:rsidP="000F3CF5">
      <w:pPr>
        <w:spacing w:before="240"/>
      </w:pPr>
      <w:r w:rsidRPr="00D233E5">
        <w:t xml:space="preserve">où </w:t>
      </w:r>
      <w:r w:rsidRPr="00D233E5">
        <w:rPr>
          <w:i/>
        </w:rPr>
        <w:t>d</w:t>
      </w:r>
      <w:r w:rsidRPr="00D233E5">
        <w:rPr>
          <w:i/>
          <w:vertAlign w:val="subscript"/>
        </w:rPr>
        <w:t>km</w:t>
      </w:r>
      <w:r w:rsidRPr="00D233E5">
        <w:rPr>
          <w:i/>
        </w:rPr>
        <w:t xml:space="preserve"> </w:t>
      </w:r>
      <w:r w:rsidRPr="00D233E5">
        <w:t>est la longueur du trajet de propagation en kilomètres entre l</w:t>
      </w:r>
      <w:r>
        <w:t>'</w:t>
      </w:r>
      <w:r w:rsidRPr="00D233E5">
        <w:t>émetteur de la plate-forme HAPS et l</w:t>
      </w:r>
      <w:r>
        <w:t>'</w:t>
      </w:r>
      <w:r w:rsidRPr="00D233E5">
        <w:t>antenne de réception du service fixe.</w:t>
      </w:r>
    </w:p>
    <w:p w:rsidR="000F3CF5" w:rsidRPr="00D233E5" w:rsidRDefault="000F3CF5" w:rsidP="000F3CF5">
      <w:r w:rsidRPr="00D233E5">
        <w:t>La puissance de brouillage est supposée se propager sur un trajet en ligne droite dans le plan du grand cercle déterminé à partir des positions de l</w:t>
      </w:r>
      <w:r>
        <w:t>'</w:t>
      </w:r>
      <w:r w:rsidRPr="00D233E5">
        <w:t xml:space="preserve">émetteur HAPS, du récepteur du service fixe et du centre de la Terre, la Terre </w:t>
      </w:r>
      <w:r>
        <w:t xml:space="preserve">étant supposée avoir un rayon </w:t>
      </w:r>
      <w:r w:rsidRPr="00D233E5">
        <w:t xml:space="preserve">(8 504 km) </w:t>
      </w:r>
      <w:r>
        <w:t xml:space="preserve">qui est </w:t>
      </w:r>
      <w:r w:rsidRPr="00D233E5">
        <w:t>égal à 4/3 de sa valeur réelle (6 378 km) afin de tenir compte de l</w:t>
      </w:r>
      <w:r>
        <w:t>'</w:t>
      </w:r>
      <w:r w:rsidRPr="00D233E5">
        <w:t xml:space="preserve">effet de la réfraction atmosphérique. Le rapport </w:t>
      </w:r>
      <w:r w:rsidRPr="00D233E5">
        <w:rPr>
          <w:i/>
        </w:rPr>
        <w:t>I</w:t>
      </w:r>
      <w:r w:rsidRPr="00D233E5">
        <w:t>/</w:t>
      </w:r>
      <w:r w:rsidRPr="00D233E5">
        <w:rPr>
          <w:i/>
        </w:rPr>
        <w:t>N</w:t>
      </w:r>
      <w:r w:rsidRPr="00D233E5">
        <w:t xml:space="preserve"> utilisé dans cette étude correspond à la différence entre la valeur de la puissance de brouillage </w:t>
      </w:r>
      <w:r w:rsidRPr="00D233E5">
        <w:rPr>
          <w:i/>
        </w:rPr>
        <w:t>I</w:t>
      </w:r>
      <w:r w:rsidRPr="00D233E5">
        <w:rPr>
          <w:i/>
          <w:vertAlign w:val="subscript"/>
        </w:rPr>
        <w:t>r</w:t>
      </w:r>
      <w:r w:rsidRPr="00D233E5">
        <w:t xml:space="preserve"> donné</w:t>
      </w:r>
      <w:r>
        <w:t>e</w:t>
      </w:r>
      <w:r w:rsidRPr="00D233E5">
        <w:t xml:space="preserve"> par la formule (1) et la puissance de bruit </w:t>
      </w:r>
      <w:r w:rsidRPr="00D233E5">
        <w:rPr>
          <w:i/>
        </w:rPr>
        <w:t>N</w:t>
      </w:r>
      <w:r w:rsidRPr="00D233E5">
        <w:rPr>
          <w:i/>
          <w:vertAlign w:val="subscript"/>
        </w:rPr>
        <w:t>T</w:t>
      </w:r>
      <w:r w:rsidRPr="00D233E5">
        <w:t xml:space="preserve"> donnée dans le Tableau 2, les deux valeurs étant exprimées en dBW/MHz.</w:t>
      </w:r>
    </w:p>
    <w:p w:rsidR="000F3CF5" w:rsidRPr="00D233E5" w:rsidRDefault="000F3CF5" w:rsidP="000F3CF5">
      <w:pPr>
        <w:pStyle w:val="Heading1"/>
      </w:pPr>
      <w:r w:rsidRPr="00D233E5">
        <w:t>3</w:t>
      </w:r>
      <w:r w:rsidRPr="00D233E5">
        <w:tab/>
        <w:t>Critères de brouillage</w:t>
      </w:r>
    </w:p>
    <w:p w:rsidR="000F3CF5" w:rsidRPr="00D233E5" w:rsidRDefault="000F3CF5" w:rsidP="000F3CF5">
      <w:r w:rsidRPr="00D233E5">
        <w:t>Avant d</w:t>
      </w:r>
      <w:r>
        <w:t>'</w:t>
      </w:r>
      <w:r w:rsidRPr="00D233E5">
        <w:t xml:space="preserve">examiner les méthodologies de simulation, il est nécessaire de déterminer les critères de brouillage appropriés à appliquer dans cette situation de partage. Le choix des critères de brouillage utilisés par le service fixe est considéré comme relevant de chaque administration. Dans le Règlement des radiocommunications, </w:t>
      </w:r>
      <w:r>
        <w:t>un système</w:t>
      </w:r>
      <w:r w:rsidRPr="00D233E5">
        <w:t xml:space="preserve"> HAPS </w:t>
      </w:r>
      <w:r>
        <w:t>est considéré</w:t>
      </w:r>
      <w:r w:rsidRPr="00D233E5">
        <w:t xml:space="preserve"> comme une application du service fixe; toutefois, il est difficile de savoir comment les administrations choisiraient de le considérer. Dans le présent document, une station d</w:t>
      </w:r>
      <w:r>
        <w:t>'</w:t>
      </w:r>
      <w:r w:rsidRPr="00D233E5">
        <w:t xml:space="preserve">émission HAPS sera </w:t>
      </w:r>
      <w:r>
        <w:t xml:space="preserve">considérée </w:t>
      </w:r>
      <w:r w:rsidRPr="00D233E5">
        <w:t>comme n</w:t>
      </w:r>
      <w:r>
        <w:t>'</w:t>
      </w:r>
      <w:r w:rsidRPr="00D233E5">
        <w:t>importe quelle autre station d</w:t>
      </w:r>
      <w:r>
        <w:t>'</w:t>
      </w:r>
      <w:r w:rsidRPr="00D233E5">
        <w:t>émission du service fixe.</w:t>
      </w:r>
    </w:p>
    <w:p w:rsidR="000F3CF5" w:rsidRPr="00D233E5" w:rsidRDefault="000F3CF5" w:rsidP="000F3CF5">
      <w:pPr>
        <w:rPr>
          <w:szCs w:val="24"/>
        </w:rPr>
      </w:pPr>
      <w:r w:rsidRPr="00D233E5">
        <w:rPr>
          <w:szCs w:val="24"/>
        </w:rPr>
        <w:t>Jusqu</w:t>
      </w:r>
      <w:r>
        <w:rPr>
          <w:szCs w:val="24"/>
        </w:rPr>
        <w:t>'</w:t>
      </w:r>
      <w:r w:rsidRPr="00D233E5">
        <w:rPr>
          <w:szCs w:val="24"/>
        </w:rPr>
        <w:t>à présent, aucune valeur n</w:t>
      </w:r>
      <w:r>
        <w:rPr>
          <w:szCs w:val="24"/>
        </w:rPr>
        <w:t>'</w:t>
      </w:r>
      <w:r w:rsidRPr="00D233E5">
        <w:rPr>
          <w:szCs w:val="24"/>
        </w:rPr>
        <w:t>a été convenue concernant le niveau acceptable des brouillages causés par les systèmes HAPS. Dans l</w:t>
      </w:r>
      <w:r>
        <w:rPr>
          <w:szCs w:val="24"/>
        </w:rPr>
        <w:t>'</w:t>
      </w:r>
      <w:r w:rsidRPr="00D233E5">
        <w:rPr>
          <w:szCs w:val="24"/>
        </w:rPr>
        <w:t xml:space="preserve">hypothèse où un nouveau système HAPS est destiné à fonctionner dans une bande très utilisée par le service fixe et déjà utilisée en partage avec le SFS, ce système devrait, si </w:t>
      </w:r>
      <w:r>
        <w:rPr>
          <w:szCs w:val="24"/>
        </w:rPr>
        <w:t>s</w:t>
      </w:r>
      <w:r w:rsidRPr="00D233E5">
        <w:rPr>
          <w:szCs w:val="24"/>
        </w:rPr>
        <w:t xml:space="preserve">es émissions sont autorisées conformément au numéro </w:t>
      </w:r>
      <w:r w:rsidRPr="00284BB0">
        <w:rPr>
          <w:szCs w:val="24"/>
        </w:rPr>
        <w:t>4.15A</w:t>
      </w:r>
      <w:r w:rsidRPr="00D233E5">
        <w:rPr>
          <w:szCs w:val="24"/>
        </w:rPr>
        <w:t xml:space="preserve"> du RR, être autorisé à contribuer au bruit de brouillage uniquement par incréments. Dans l</w:t>
      </w:r>
      <w:r>
        <w:rPr>
          <w:szCs w:val="24"/>
        </w:rPr>
        <w:t>'</w:t>
      </w:r>
      <w:r w:rsidRPr="00D233E5">
        <w:rPr>
          <w:szCs w:val="24"/>
        </w:rPr>
        <w:t>hypothèse d</w:t>
      </w:r>
      <w:r>
        <w:rPr>
          <w:szCs w:val="24"/>
        </w:rPr>
        <w:t>'</w:t>
      </w:r>
      <w:r w:rsidRPr="00D233E5">
        <w:rPr>
          <w:szCs w:val="24"/>
        </w:rPr>
        <w:t xml:space="preserve">une tolérance de 20% pour la contribution totale des brouillages provenant de toutes les sources au bruit total, une valeur de 10% de cette tolérance pourrait être attribuée au brouillage causé par les systèmes HAPS. Il en résulterait un critère </w:t>
      </w:r>
      <w:r w:rsidRPr="00D233E5">
        <w:rPr>
          <w:i/>
          <w:szCs w:val="24"/>
        </w:rPr>
        <w:t>I</w:t>
      </w:r>
      <w:r w:rsidRPr="00D233E5">
        <w:rPr>
          <w:szCs w:val="24"/>
        </w:rPr>
        <w:t>/</w:t>
      </w:r>
      <w:r w:rsidRPr="00D233E5">
        <w:rPr>
          <w:i/>
          <w:szCs w:val="24"/>
        </w:rPr>
        <w:t>N</w:t>
      </w:r>
      <w:r w:rsidRPr="00D233E5">
        <w:rPr>
          <w:szCs w:val="24"/>
        </w:rPr>
        <w:t xml:space="preserve"> d</w:t>
      </w:r>
      <w:r>
        <w:rPr>
          <w:szCs w:val="24"/>
        </w:rPr>
        <w:t>'</w:t>
      </w:r>
      <w:r w:rsidRPr="00D233E5">
        <w:rPr>
          <w:szCs w:val="24"/>
        </w:rPr>
        <w:t xml:space="preserve">environ −17 dB pour les systèmes HAPS. </w:t>
      </w:r>
    </w:p>
    <w:p w:rsidR="000F3CF5" w:rsidRPr="00D233E5" w:rsidRDefault="000F3CF5" w:rsidP="000F3CF5">
      <w:pPr>
        <w:rPr>
          <w:rFonts w:eastAsia="Malgun Gothic"/>
          <w:szCs w:val="24"/>
          <w:lang w:eastAsia="ko-KR"/>
        </w:rPr>
      </w:pPr>
      <w:r w:rsidRPr="00D233E5">
        <w:rPr>
          <w:szCs w:val="24"/>
        </w:rPr>
        <w:t>Les administrations pourront choisir d</w:t>
      </w:r>
      <w:r>
        <w:rPr>
          <w:szCs w:val="24"/>
        </w:rPr>
        <w:t>'</w:t>
      </w:r>
      <w:r w:rsidRPr="00D233E5">
        <w:rPr>
          <w:szCs w:val="24"/>
        </w:rPr>
        <w:t xml:space="preserve">autres tolérances et attributions, mais un intervalle compris entre </w:t>
      </w:r>
      <w:r w:rsidRPr="00D233E5">
        <w:t>−</w:t>
      </w:r>
      <w:r w:rsidRPr="00D233E5">
        <w:rPr>
          <w:szCs w:val="24"/>
        </w:rPr>
        <w:t xml:space="preserve">10 et </w:t>
      </w:r>
      <w:r w:rsidRPr="00D233E5">
        <w:t>−</w:t>
      </w:r>
      <w:r w:rsidRPr="00D233E5">
        <w:rPr>
          <w:szCs w:val="24"/>
        </w:rPr>
        <w:t xml:space="preserve">20 dB pour les valeurs du rapport </w:t>
      </w:r>
      <w:r w:rsidRPr="00D233E5">
        <w:rPr>
          <w:i/>
        </w:rPr>
        <w:t>I</w:t>
      </w:r>
      <w:r w:rsidRPr="00D233E5">
        <w:t>/</w:t>
      </w:r>
      <w:r w:rsidRPr="00D233E5">
        <w:rPr>
          <w:i/>
        </w:rPr>
        <w:t>N</w:t>
      </w:r>
      <w:r w:rsidRPr="00D233E5">
        <w:rPr>
          <w:szCs w:val="24"/>
        </w:rPr>
        <w:t xml:space="preserve"> semblerait être le plus intéressant. C</w:t>
      </w:r>
      <w:r>
        <w:rPr>
          <w:szCs w:val="24"/>
        </w:rPr>
        <w:t>'</w:t>
      </w:r>
      <w:r w:rsidRPr="00D233E5">
        <w:rPr>
          <w:szCs w:val="24"/>
        </w:rPr>
        <w:t>est l</w:t>
      </w:r>
      <w:r>
        <w:rPr>
          <w:szCs w:val="24"/>
        </w:rPr>
        <w:t>'</w:t>
      </w:r>
      <w:r w:rsidRPr="00D233E5">
        <w:rPr>
          <w:szCs w:val="24"/>
        </w:rPr>
        <w:t xml:space="preserve">intervalle que nous allons privilégier dans ce qui suit. Pour tenir compte de toutes les éventualités, les résultats ont été calculés pour tous les rapports </w:t>
      </w:r>
      <w:r w:rsidRPr="00D233E5">
        <w:rPr>
          <w:i/>
          <w:szCs w:val="24"/>
        </w:rPr>
        <w:t>I</w:t>
      </w:r>
      <w:r w:rsidRPr="00D233E5">
        <w:rPr>
          <w:szCs w:val="24"/>
        </w:rPr>
        <w:t>/</w:t>
      </w:r>
      <w:r w:rsidRPr="00D233E5">
        <w:rPr>
          <w:i/>
          <w:szCs w:val="24"/>
        </w:rPr>
        <w:t>N</w:t>
      </w:r>
      <w:r w:rsidRPr="00D233E5">
        <w:rPr>
          <w:szCs w:val="24"/>
        </w:rPr>
        <w:t xml:space="preserve"> compris entre 0 et −20 dB.</w:t>
      </w:r>
    </w:p>
    <w:p w:rsidR="000F3CF5" w:rsidRPr="00D233E5" w:rsidRDefault="000F3CF5" w:rsidP="000F3CF5">
      <w:pPr>
        <w:pStyle w:val="Heading1"/>
        <w:rPr>
          <w:rFonts w:eastAsia="Malgun Gothic"/>
          <w:lang w:eastAsia="ko-KR"/>
        </w:rPr>
      </w:pPr>
      <w:r w:rsidRPr="00D233E5">
        <w:t>4</w:t>
      </w:r>
      <w:r w:rsidRPr="00D233E5">
        <w:tab/>
        <w:t>Description et application de la méthodologie relative au rapport </w:t>
      </w:r>
      <w:r w:rsidRPr="00D233E5">
        <w:rPr>
          <w:i/>
        </w:rPr>
        <w:t>I</w:t>
      </w:r>
      <w:r w:rsidRPr="00D233E5">
        <w:t>/</w:t>
      </w:r>
      <w:r w:rsidRPr="00D233E5">
        <w:rPr>
          <w:i/>
        </w:rPr>
        <w:t>N</w:t>
      </w:r>
      <w:r w:rsidRPr="00D233E5">
        <w:t xml:space="preserve"> </w:t>
      </w:r>
    </w:p>
    <w:p w:rsidR="000F3CF5" w:rsidRPr="00D233E5" w:rsidRDefault="000F3CF5" w:rsidP="000F3CF5">
      <w:r w:rsidRPr="00D233E5">
        <w:t xml:space="preserve">Compte tenu des paramètres spécifiés dans les Tableaux 1 et 2, le rapport </w:t>
      </w:r>
      <w:r w:rsidRPr="00D233E5">
        <w:rPr>
          <w:i/>
        </w:rPr>
        <w:t>I</w:t>
      </w:r>
      <w:r w:rsidRPr="00D233E5">
        <w:t>/</w:t>
      </w:r>
      <w:r w:rsidRPr="00D233E5">
        <w:rPr>
          <w:i/>
        </w:rPr>
        <w:t>N</w:t>
      </w:r>
      <w:r w:rsidRPr="00D233E5">
        <w:t xml:space="preserve"> au niveau d</w:t>
      </w:r>
      <w:r>
        <w:t>'</w:t>
      </w:r>
      <w:r w:rsidRPr="00D233E5">
        <w:t>un récepteur du service fixe dépendrait de la position dudit récepteur dans la configuration de la Fig</w:t>
      </w:r>
      <w:r>
        <w:t>.</w:t>
      </w:r>
      <w:r w:rsidRPr="00D233E5">
        <w:t> 1 et de l</w:t>
      </w:r>
      <w:r>
        <w:t>'</w:t>
      </w:r>
      <w:r w:rsidRPr="00D233E5">
        <w:t>azimut de l</w:t>
      </w:r>
      <w:r>
        <w:t>'</w:t>
      </w:r>
      <w:r w:rsidRPr="00D233E5">
        <w:t xml:space="preserve">axe du faisceau principal de son antenne. Dans le présent paragraphe, on </w:t>
      </w:r>
      <w:r>
        <w:t xml:space="preserve">examine </w:t>
      </w:r>
      <w:r w:rsidRPr="00D233E5">
        <w:t xml:space="preserve">le cas où la plate-forme HAPS émet vers une seule station passerelle à la surface de la Terre. Toutes les positions géographiques sont spécifiées par </w:t>
      </w:r>
      <w:r>
        <w:t xml:space="preserve">la </w:t>
      </w:r>
      <w:r w:rsidRPr="00D233E5">
        <w:t xml:space="preserve">distance le long du grand cercle </w:t>
      </w:r>
      <w:r>
        <w:t xml:space="preserve">par rapport au </w:t>
      </w:r>
      <w:r w:rsidRPr="00D233E5">
        <w:t xml:space="preserve">point à la surface de la Terre qui est situé directement en dessous de la plate-forme HAPS. Dans la </w:t>
      </w:r>
      <w:r w:rsidRPr="00D233E5">
        <w:lastRenderedPageBreak/>
        <w:t xml:space="preserve">terminologie des systèmes HAPS, le point à la surface de la Terre qui est situé directement en dessous de la plate-forme HAPS est souvent désigné comme étant le nadir HAPS. Dans la présente Annexe, il sera désigné comme étant le point sub-plate-forme (SPP, </w:t>
      </w:r>
      <w:r w:rsidRPr="00D233E5">
        <w:rPr>
          <w:i/>
          <w:iCs/>
        </w:rPr>
        <w:t>sub-platform point</w:t>
      </w:r>
      <w:r w:rsidRPr="00D233E5">
        <w:t>) HAPS. L</w:t>
      </w:r>
      <w:r>
        <w:t>'</w:t>
      </w:r>
      <w:r w:rsidRPr="00D233E5">
        <w:t>autre coordonnée nécessaire pour spécifier une position géographique est l</w:t>
      </w:r>
      <w:r>
        <w:t>'</w:t>
      </w:r>
      <w:r w:rsidRPr="00D233E5">
        <w:t>angle d</w:t>
      </w:r>
      <w:r>
        <w:t>'</w:t>
      </w:r>
      <w:r w:rsidRPr="00D233E5">
        <w:t>azimut mesuré au point SPP HAPS dans le sens inverse des aiguilles d</w:t>
      </w:r>
      <w:r>
        <w:t>'</w:t>
      </w:r>
      <w:r w:rsidRPr="00D233E5">
        <w:t xml:space="preserve">une montre </w:t>
      </w:r>
      <w:r>
        <w:t xml:space="preserve">entre le </w:t>
      </w:r>
      <w:r w:rsidRPr="00D233E5">
        <w:t xml:space="preserve">trajet le long du grand cercle </w:t>
      </w:r>
      <w:r>
        <w:t xml:space="preserve">en direction du </w:t>
      </w:r>
      <w:r w:rsidRPr="00D233E5">
        <w:t>point considéré</w:t>
      </w:r>
      <w:r>
        <w:t xml:space="preserve"> et la direction de </w:t>
      </w:r>
      <w:r w:rsidRPr="00D233E5">
        <w:t>la station passerelle.</w:t>
      </w:r>
    </w:p>
    <w:p w:rsidR="000F3CF5" w:rsidRPr="00D233E5" w:rsidRDefault="000F3CF5" w:rsidP="000F3CF5">
      <w:r w:rsidRPr="00D233E5">
        <w:t xml:space="preserve">La méthode décrite dans le présent paragraphe a pour objet de déterminer les positions en chacune desquelles un niveau donné </w:t>
      </w:r>
      <w:r>
        <w:t xml:space="preserve">du </w:t>
      </w:r>
      <w:r w:rsidRPr="00D233E5">
        <w:t xml:space="preserve">rapport </w:t>
      </w:r>
      <w:r w:rsidRPr="00D233E5">
        <w:rPr>
          <w:i/>
        </w:rPr>
        <w:t>I</w:t>
      </w:r>
      <w:r w:rsidRPr="00D233E5">
        <w:t>/</w:t>
      </w:r>
      <w:r w:rsidRPr="00D233E5">
        <w:rPr>
          <w:i/>
        </w:rPr>
        <w:t>N</w:t>
      </w:r>
      <w:r w:rsidRPr="00D233E5">
        <w:t xml:space="preserve"> sera dépassé pour les deux cas extrêmes relatifs à l</w:t>
      </w:r>
      <w:r>
        <w:t>'</w:t>
      </w:r>
      <w:r w:rsidRPr="00D233E5">
        <w:t>azimut de pointage de l</w:t>
      </w:r>
      <w:r>
        <w:t>'</w:t>
      </w:r>
      <w:r w:rsidRPr="00D233E5">
        <w:t>antenne du service fixe. Dans l</w:t>
      </w:r>
      <w:r>
        <w:t>'</w:t>
      </w:r>
      <w:r w:rsidRPr="00D233E5">
        <w:t>un de ces cas, l</w:t>
      </w:r>
      <w:r>
        <w:t>'</w:t>
      </w:r>
      <w:r w:rsidRPr="00D233E5">
        <w:t>azimut de l</w:t>
      </w:r>
      <w:r>
        <w:t>'</w:t>
      </w:r>
      <w:r w:rsidRPr="00D233E5">
        <w:t>antenne de réception du service fixe est orienté le long du grand cercle en direction du point SPP HAPS. Dans l</w:t>
      </w:r>
      <w:r>
        <w:t>'</w:t>
      </w:r>
      <w:r w:rsidRPr="00D233E5">
        <w:t>autre cas, l</w:t>
      </w:r>
      <w:r>
        <w:t>'</w:t>
      </w:r>
      <w:r w:rsidRPr="00D233E5">
        <w:t>azimut de l</w:t>
      </w:r>
      <w:r>
        <w:t>'</w:t>
      </w:r>
      <w:r w:rsidRPr="00D233E5">
        <w:t xml:space="preserve">antenne de réception du service fixe est orienté à 180° par rapport à la direction du point SPP HAPS. Les zones dans lesquelles un rapport </w:t>
      </w:r>
      <w:r w:rsidRPr="00D233E5">
        <w:rPr>
          <w:i/>
          <w:szCs w:val="24"/>
        </w:rPr>
        <w:t>I</w:t>
      </w:r>
      <w:r w:rsidRPr="00D233E5">
        <w:rPr>
          <w:szCs w:val="24"/>
        </w:rPr>
        <w:t>/</w:t>
      </w:r>
      <w:r w:rsidRPr="00D233E5">
        <w:rPr>
          <w:i/>
          <w:szCs w:val="24"/>
        </w:rPr>
        <w:t>N</w:t>
      </w:r>
      <w:r w:rsidRPr="00D233E5">
        <w:t xml:space="preserve"> donné sera dépassé dans le cas où l</w:t>
      </w:r>
      <w:r>
        <w:t>'</w:t>
      </w:r>
      <w:r w:rsidRPr="00D233E5">
        <w:t xml:space="preserve">antenne du service fixe pointe en direction du point SPP seront appelées des zones de coordination car un processus de coordination des fréquences serait nécessaire pour déterminer si ce rapport </w:t>
      </w:r>
      <w:r w:rsidRPr="00D233E5">
        <w:rPr>
          <w:i/>
          <w:szCs w:val="24"/>
        </w:rPr>
        <w:t>I</w:t>
      </w:r>
      <w:r w:rsidRPr="00D233E5">
        <w:rPr>
          <w:szCs w:val="24"/>
        </w:rPr>
        <w:t>/</w:t>
      </w:r>
      <w:r w:rsidRPr="00D233E5">
        <w:rPr>
          <w:i/>
          <w:szCs w:val="24"/>
        </w:rPr>
        <w:t>N</w:t>
      </w:r>
      <w:r w:rsidRPr="00D233E5">
        <w:t xml:space="preserve"> serait dépassé pour un récepteur particulier. La région </w:t>
      </w:r>
      <w:r w:rsidRPr="00D233E5">
        <w:rPr>
          <w:szCs w:val="22"/>
          <w:lang w:eastAsia="ko-KR"/>
        </w:rPr>
        <w:t>géographique</w:t>
      </w:r>
      <w:r w:rsidRPr="00D233E5">
        <w:t xml:space="preserve">, le cas échéant, où le rapport </w:t>
      </w:r>
      <w:r w:rsidRPr="00D233E5">
        <w:rPr>
          <w:i/>
          <w:szCs w:val="24"/>
        </w:rPr>
        <w:t>I</w:t>
      </w:r>
      <w:r w:rsidRPr="00D233E5">
        <w:rPr>
          <w:szCs w:val="24"/>
        </w:rPr>
        <w:t>/</w:t>
      </w:r>
      <w:r w:rsidRPr="00D233E5">
        <w:rPr>
          <w:i/>
          <w:szCs w:val="24"/>
        </w:rPr>
        <w:t>N</w:t>
      </w:r>
      <w:r w:rsidRPr="00D233E5">
        <w:t xml:space="preserve"> serait dépassé dans le cas où l</w:t>
      </w:r>
      <w:r>
        <w:t>'</w:t>
      </w:r>
      <w:r w:rsidRPr="00D233E5">
        <w:t>antenne du service fixe pointe à l</w:t>
      </w:r>
      <w:r>
        <w:t>'</w:t>
      </w:r>
      <w:r w:rsidRPr="00D233E5">
        <w:t>opposé du point SPP sera appelée une zone d</w:t>
      </w:r>
      <w:r>
        <w:t>'</w:t>
      </w:r>
      <w:r w:rsidRPr="00D233E5">
        <w:t>exclusion car il n</w:t>
      </w:r>
      <w:r>
        <w:t>'</w:t>
      </w:r>
      <w:r w:rsidRPr="00D233E5">
        <w:t>existe pas d</w:t>
      </w:r>
      <w:r>
        <w:t>'</w:t>
      </w:r>
      <w:r w:rsidRPr="00D233E5">
        <w:t xml:space="preserve">angle de pointage pour lequel le rapport </w:t>
      </w:r>
      <w:r w:rsidRPr="00D233E5">
        <w:rPr>
          <w:i/>
          <w:szCs w:val="24"/>
        </w:rPr>
        <w:t>I</w:t>
      </w:r>
      <w:r w:rsidRPr="00D233E5">
        <w:rPr>
          <w:szCs w:val="24"/>
        </w:rPr>
        <w:t>/</w:t>
      </w:r>
      <w:r w:rsidRPr="00D233E5">
        <w:rPr>
          <w:i/>
          <w:szCs w:val="24"/>
        </w:rPr>
        <w:t>N</w:t>
      </w:r>
      <w:r w:rsidRPr="00D233E5">
        <w:t xml:space="preserve"> ne serait pas dépassé. Telle qu</w:t>
      </w:r>
      <w:r>
        <w:t>'</w:t>
      </w:r>
      <w:r w:rsidRPr="00D233E5">
        <w:t>employée dans la présente Annexe, une zone d</w:t>
      </w:r>
      <w:r>
        <w:t>'</w:t>
      </w:r>
      <w:r w:rsidRPr="00D233E5">
        <w:t xml:space="preserve">exclusion est propre aux paramètres du modèle et à la valeur </w:t>
      </w:r>
      <w:r w:rsidRPr="00D233E5">
        <w:rPr>
          <w:i/>
          <w:szCs w:val="24"/>
        </w:rPr>
        <w:t>I</w:t>
      </w:r>
      <w:r w:rsidRPr="00D233E5">
        <w:rPr>
          <w:szCs w:val="24"/>
        </w:rPr>
        <w:t>/</w:t>
      </w:r>
      <w:r w:rsidRPr="00D233E5">
        <w:rPr>
          <w:i/>
          <w:szCs w:val="24"/>
        </w:rPr>
        <w:t>N</w:t>
      </w:r>
      <w:r w:rsidRPr="00D233E5">
        <w:t xml:space="preserve"> choisie </w:t>
      </w:r>
      <w:r>
        <w:t xml:space="preserve">comme </w:t>
      </w:r>
      <w:r w:rsidRPr="00D233E5">
        <w:t>critère de brouillage.</w:t>
      </w:r>
    </w:p>
    <w:p w:rsidR="000F3CF5" w:rsidRPr="00D233E5" w:rsidRDefault="000F3CF5" w:rsidP="000F3CF5">
      <w:r w:rsidRPr="00D233E5">
        <w:t>Le rayon d</w:t>
      </w:r>
      <w:r>
        <w:t>'</w:t>
      </w:r>
      <w:r w:rsidRPr="00D233E5">
        <w:t>une zone de coordination ou d</w:t>
      </w:r>
      <w:r>
        <w:t>'</w:t>
      </w:r>
      <w:r w:rsidRPr="00D233E5">
        <w:t xml:space="preserve">exclusion est déterminé en </w:t>
      </w:r>
      <w:r>
        <w:t xml:space="preserve">parcourant pas à pas </w:t>
      </w:r>
      <w:r w:rsidRPr="00D233E5">
        <w:t xml:space="preserve">un trajet le long du grand cercle à partir du point SPP HAPS et en déterminant à chaque </w:t>
      </w:r>
      <w:r>
        <w:t xml:space="preserve">pas </w:t>
      </w:r>
      <w:r w:rsidRPr="00D233E5">
        <w:t>si un bord d</w:t>
      </w:r>
      <w:r>
        <w:t>'</w:t>
      </w:r>
      <w:r w:rsidRPr="00D233E5">
        <w:t xml:space="preserve">une région géographique correspondant </w:t>
      </w:r>
      <w:r>
        <w:t xml:space="preserve">à un </w:t>
      </w:r>
      <w:r w:rsidRPr="00D233E5">
        <w:t xml:space="preserve">rapport </w:t>
      </w:r>
      <w:r w:rsidRPr="00D233E5">
        <w:rPr>
          <w:i/>
          <w:szCs w:val="24"/>
        </w:rPr>
        <w:t>I</w:t>
      </w:r>
      <w:r w:rsidRPr="00D233E5">
        <w:rPr>
          <w:szCs w:val="24"/>
        </w:rPr>
        <w:t>/</w:t>
      </w:r>
      <w:r w:rsidRPr="00D233E5">
        <w:rPr>
          <w:i/>
          <w:szCs w:val="24"/>
        </w:rPr>
        <w:t>N</w:t>
      </w:r>
      <w:r w:rsidRPr="00D233E5">
        <w:t xml:space="preserve"> </w:t>
      </w:r>
      <w:r>
        <w:t xml:space="preserve">particulier </w:t>
      </w:r>
      <w:r w:rsidRPr="00D233E5">
        <w:rPr>
          <w:szCs w:val="22"/>
          <w:lang w:eastAsia="ko-KR"/>
        </w:rPr>
        <w:t>a été rencontré</w:t>
      </w:r>
      <w:r w:rsidRPr="00D233E5">
        <w:t xml:space="preserve">. Pour le calcul, on numérote pour chaque azimut les zones successives </w:t>
      </w:r>
      <w:r>
        <w:t xml:space="preserve">dans lesquelles </w:t>
      </w:r>
      <w:r w:rsidRPr="00D233E5">
        <w:t xml:space="preserve">un rapport </w:t>
      </w:r>
      <w:r w:rsidRPr="00D233E5">
        <w:rPr>
          <w:i/>
          <w:szCs w:val="24"/>
        </w:rPr>
        <w:t>I</w:t>
      </w:r>
      <w:r w:rsidRPr="00D233E5">
        <w:rPr>
          <w:szCs w:val="24"/>
        </w:rPr>
        <w:t>/</w:t>
      </w:r>
      <w:r w:rsidRPr="00D233E5">
        <w:rPr>
          <w:i/>
          <w:szCs w:val="24"/>
        </w:rPr>
        <w:t>N</w:t>
      </w:r>
      <w:r w:rsidRPr="00D233E5">
        <w:t xml:space="preserve"> seuil est dépassé. Toutes les zones élémentaires ayant le même numéro sont considérées comme faisant partie de la même région géographique composite. </w:t>
      </w:r>
    </w:p>
    <w:p w:rsidR="000F3CF5" w:rsidRPr="00D233E5" w:rsidRDefault="000F3CF5" w:rsidP="00284BB0">
      <w:r w:rsidRPr="00D233E5">
        <w:t>La Fig</w:t>
      </w:r>
      <w:r w:rsidR="00284BB0">
        <w:t>ure</w:t>
      </w:r>
      <w:r w:rsidRPr="00D233E5">
        <w:t> 3 montre les résultats d</w:t>
      </w:r>
      <w:r>
        <w:t>'</w:t>
      </w:r>
      <w:r w:rsidRPr="00D233E5">
        <w:t xml:space="preserve">un tel calcul pour un rapport </w:t>
      </w:r>
      <w:r w:rsidRPr="00D233E5">
        <w:rPr>
          <w:i/>
          <w:szCs w:val="24"/>
        </w:rPr>
        <w:t>I</w:t>
      </w:r>
      <w:r w:rsidRPr="00D233E5">
        <w:rPr>
          <w:szCs w:val="24"/>
        </w:rPr>
        <w:t>/</w:t>
      </w:r>
      <w:r w:rsidRPr="00D233E5">
        <w:rPr>
          <w:i/>
          <w:szCs w:val="24"/>
        </w:rPr>
        <w:t>N</w:t>
      </w:r>
      <w:r w:rsidRPr="00D233E5">
        <w:t xml:space="preserve"> seuil de −20 dB </w:t>
      </w:r>
      <w:r>
        <w:t>dans le cas où l'antenne-</w:t>
      </w:r>
      <w:r w:rsidRPr="00D233E5">
        <w:t xml:space="preserve">réseau HAPS émet vers une station passerelle distante de 36 km du point SPP, les paramètres des Tableaux 1 et 2 étant utilisés. (Les valeurs caractéristiques des Tableaux 1 et 2 sont utilisées pour tous les calculs ultérieurs sauf indication contraire.) Le rapport </w:t>
      </w:r>
      <w:r w:rsidRPr="00D233E5">
        <w:rPr>
          <w:i/>
        </w:rPr>
        <w:t>I/N</w:t>
      </w:r>
      <w:r w:rsidRPr="00D233E5">
        <w:t xml:space="preserve"> seuil de −20 dB a été choisi pour la Fig</w:t>
      </w:r>
      <w:r>
        <w:t>.</w:t>
      </w:r>
      <w:r w:rsidRPr="00D233E5">
        <w:t xml:space="preserve"> 3 et les </w:t>
      </w:r>
      <w:r>
        <w:t>f</w:t>
      </w:r>
      <w:r w:rsidRPr="00D233E5">
        <w:t>igures suivantes pour illustrer les cas où il existe des zones d</w:t>
      </w:r>
      <w:r>
        <w:t>'</w:t>
      </w:r>
      <w:r w:rsidRPr="00D233E5">
        <w:t>exclusion. Dans ce cas, la zone de coordination est identifiée par une courbe en pointillé et la zone d</w:t>
      </w:r>
      <w:r>
        <w:t>'</w:t>
      </w:r>
      <w:r w:rsidRPr="00D233E5">
        <w:t xml:space="preserve">exclusion par une courbe en trait plein. Ces zones entourent la position de la station passerelle et, par conséquent, doivent résulter du couplage du gain dans le </w:t>
      </w:r>
      <w:r>
        <w:t>faisceau principal de l'antenne-</w:t>
      </w:r>
      <w:r w:rsidRPr="00D233E5">
        <w:t xml:space="preserve">réseau HAPS et des lobes </w:t>
      </w:r>
      <w:r>
        <w:t xml:space="preserve">secondaires </w:t>
      </w:r>
      <w:r w:rsidRPr="00D233E5">
        <w:t>de l</w:t>
      </w:r>
      <w:r>
        <w:t>'</w:t>
      </w:r>
      <w:r w:rsidRPr="00D233E5">
        <w:t>antenne du service fixe. Etant donné que le diagramme de gain de l</w:t>
      </w:r>
      <w:r>
        <w:t>'antenne-</w:t>
      </w:r>
      <w:r w:rsidRPr="00D233E5">
        <w:t>réseau HAPS décro</w:t>
      </w:r>
      <w:r>
        <w:t>î</w:t>
      </w:r>
      <w:r w:rsidRPr="00D233E5">
        <w:t>t très rapidement en fonction de l</w:t>
      </w:r>
      <w:r>
        <w:t>'</w:t>
      </w:r>
      <w:r w:rsidRPr="00D233E5">
        <w:t>angle par rapport à l</w:t>
      </w:r>
      <w:r>
        <w:t>'</w:t>
      </w:r>
      <w:r w:rsidRPr="00D233E5">
        <w:t>axe du faisceau principal, il n</w:t>
      </w:r>
      <w:r>
        <w:t>'</w:t>
      </w:r>
      <w:r w:rsidRPr="00D233E5">
        <w:t xml:space="preserve">existe dans ce cas pas de zone liée au couplage des lobes </w:t>
      </w:r>
      <w:r>
        <w:t xml:space="preserve">secondaires </w:t>
      </w:r>
      <w:r w:rsidRPr="00D233E5">
        <w:t>HAPS et du lobe principal d</w:t>
      </w:r>
      <w:r>
        <w:t>'</w:t>
      </w:r>
      <w:r w:rsidRPr="00D233E5">
        <w:t xml:space="preserve">une antenne de réception du service fixe. </w:t>
      </w:r>
    </w:p>
    <w:p w:rsidR="000F3CF5" w:rsidRDefault="000F3CF5" w:rsidP="000F3CF5">
      <w:r w:rsidRPr="00D233E5">
        <w:t>Plutôt que de fournir des représentations graphiques pour d</w:t>
      </w:r>
      <w:r>
        <w:t>'</w:t>
      </w:r>
      <w:r w:rsidRPr="00D233E5">
        <w:t xml:space="preserve">autres rapports </w:t>
      </w:r>
      <w:r w:rsidRPr="00D233E5">
        <w:rPr>
          <w:i/>
          <w:szCs w:val="24"/>
        </w:rPr>
        <w:t>I</w:t>
      </w:r>
      <w:r w:rsidRPr="00D233E5">
        <w:rPr>
          <w:szCs w:val="24"/>
        </w:rPr>
        <w:t>/</w:t>
      </w:r>
      <w:r w:rsidRPr="00D233E5">
        <w:rPr>
          <w:i/>
          <w:szCs w:val="24"/>
        </w:rPr>
        <w:t>N</w:t>
      </w:r>
      <w:r w:rsidRPr="00D233E5">
        <w:t xml:space="preserve">, le Tableau 3 récapitule les résultats pour divers rapports </w:t>
      </w:r>
      <w:r w:rsidRPr="00D233E5">
        <w:rPr>
          <w:i/>
          <w:szCs w:val="24"/>
        </w:rPr>
        <w:t>I</w:t>
      </w:r>
      <w:r w:rsidRPr="00D233E5">
        <w:rPr>
          <w:szCs w:val="24"/>
        </w:rPr>
        <w:t>/</w:t>
      </w:r>
      <w:r w:rsidRPr="00D233E5">
        <w:rPr>
          <w:i/>
          <w:szCs w:val="24"/>
        </w:rPr>
        <w:t>N</w:t>
      </w:r>
      <w:r w:rsidRPr="00D233E5">
        <w:t xml:space="preserve"> seuil en indiquant les superficies de la zone de coordination et de la zone d</w:t>
      </w:r>
      <w:r>
        <w:t>'</w:t>
      </w:r>
      <w:r w:rsidRPr="00D233E5">
        <w:t xml:space="preserve">exclusion pour chaque rapport </w:t>
      </w:r>
      <w:r w:rsidRPr="00D233E5">
        <w:rPr>
          <w:i/>
          <w:szCs w:val="24"/>
        </w:rPr>
        <w:t>I</w:t>
      </w:r>
      <w:r w:rsidRPr="00D233E5">
        <w:rPr>
          <w:szCs w:val="24"/>
        </w:rPr>
        <w:t>/</w:t>
      </w:r>
      <w:r w:rsidRPr="00D233E5">
        <w:rPr>
          <w:i/>
          <w:szCs w:val="24"/>
        </w:rPr>
        <w:t>N</w:t>
      </w:r>
      <w:r w:rsidRPr="00D233E5">
        <w:t xml:space="preserve">. Dans cet exemple, toutes les cases de la colonne </w:t>
      </w:r>
      <w:r>
        <w:t>«</w:t>
      </w:r>
      <w:r w:rsidRPr="00D233E5">
        <w:t>Zone 2</w:t>
      </w:r>
      <w:r>
        <w:t>»</w:t>
      </w:r>
      <w:r w:rsidRPr="00D233E5">
        <w:t xml:space="preserve"> valent zéro, ce qui signifie qu</w:t>
      </w:r>
      <w:r>
        <w:t>'</w:t>
      </w:r>
      <w:r w:rsidRPr="00D233E5">
        <w:t xml:space="preserve">il y a une </w:t>
      </w:r>
      <w:r>
        <w:t xml:space="preserve">seule </w:t>
      </w:r>
      <w:r w:rsidRPr="00D233E5">
        <w:t>zone de coordination. Les cases relatives à la Zone 2 valent zéro et les cases relatives à la zone de coordination totale sont identiques aux cases relatives à la Zone 1.</w:t>
      </w:r>
    </w:p>
    <w:p w:rsidR="000F3CF5" w:rsidRDefault="000F3CF5" w:rsidP="000F3CF5">
      <w:r w:rsidRPr="00D233E5">
        <w:t>Il est à noter que dans les cas où la superficie de la Zone 2 est nulle, la Zone 1 est une région géographique d</w:t>
      </w:r>
      <w:r>
        <w:t>'</w:t>
      </w:r>
      <w:r w:rsidRPr="00D233E5">
        <w:t xml:space="preserve">un seul </w:t>
      </w:r>
      <w:r>
        <w:t>tenant</w:t>
      </w:r>
      <w:r w:rsidRPr="00D233E5">
        <w:t>. Lorsque la superficie de la Zone 2 n</w:t>
      </w:r>
      <w:r>
        <w:t>'</w:t>
      </w:r>
      <w:r w:rsidRPr="00D233E5">
        <w:t>est pas nulle, il se peut que</w:t>
      </w:r>
      <w:r>
        <w:t xml:space="preserve"> les divers éléments de la Zone </w:t>
      </w:r>
      <w:r w:rsidRPr="00D233E5">
        <w:t xml:space="preserve">1 </w:t>
      </w:r>
      <w:r>
        <w:t>ne soient pas contigus</w:t>
      </w:r>
      <w:r w:rsidRPr="00D233E5">
        <w:t>. Ce résultat est examiné plus avant au § 6 de la présente Annexe.</w:t>
      </w:r>
    </w:p>
    <w:p w:rsidR="000F3CF5" w:rsidRPr="00D233E5" w:rsidRDefault="000F3CF5" w:rsidP="00C44C48">
      <w:pPr>
        <w:keepLines/>
      </w:pPr>
      <w:r>
        <w:lastRenderedPageBreak/>
        <w:t>Dans le cas d'</w:t>
      </w:r>
      <w:r w:rsidRPr="00D233E5">
        <w:t>une région géographique proche d</w:t>
      </w:r>
      <w:r>
        <w:t>'</w:t>
      </w:r>
      <w:r w:rsidRPr="00D233E5">
        <w:t xml:space="preserve">une passerelle </w:t>
      </w:r>
      <w:r>
        <w:t>dans</w:t>
      </w:r>
      <w:r w:rsidRPr="00D233E5">
        <w:t xml:space="preserve"> laquelle l</w:t>
      </w:r>
      <w:r>
        <w:t>'</w:t>
      </w:r>
      <w:r w:rsidRPr="00D233E5">
        <w:t>énergie de couplage entre le faisceau principal de l</w:t>
      </w:r>
      <w:r>
        <w:t>'</w:t>
      </w:r>
      <w:r w:rsidRPr="00D233E5">
        <w:t xml:space="preserve">antenne HAPS et les lobes </w:t>
      </w:r>
      <w:r>
        <w:t>secondaires</w:t>
      </w:r>
      <w:r w:rsidRPr="00D233E5">
        <w:t xml:space="preserve"> de l</w:t>
      </w:r>
      <w:r>
        <w:t>'</w:t>
      </w:r>
      <w:r w:rsidRPr="00D233E5">
        <w:t xml:space="preserve">antenne du service fixe dépasse le rapport </w:t>
      </w:r>
      <w:r w:rsidRPr="00D233E5">
        <w:rPr>
          <w:i/>
          <w:szCs w:val="24"/>
        </w:rPr>
        <w:t>I</w:t>
      </w:r>
      <w:r w:rsidRPr="00D233E5">
        <w:rPr>
          <w:szCs w:val="24"/>
        </w:rPr>
        <w:t>/</w:t>
      </w:r>
      <w:r w:rsidRPr="00D233E5">
        <w:rPr>
          <w:i/>
          <w:szCs w:val="24"/>
        </w:rPr>
        <w:t>N</w:t>
      </w:r>
      <w:r w:rsidRPr="00D233E5">
        <w:t xml:space="preserve"> seuil, il peut y avoir une zone d</w:t>
      </w:r>
      <w:r>
        <w:t>'</w:t>
      </w:r>
      <w:r w:rsidRPr="00D233E5">
        <w:t>exclusion. Une zone d</w:t>
      </w:r>
      <w:r>
        <w:t>'</w:t>
      </w:r>
      <w:r w:rsidRPr="00D233E5">
        <w:t xml:space="preserve">exclusion sera toujours entourée par une zone de coordination. Pour chaque valeur du rapport </w:t>
      </w:r>
      <w:r w:rsidRPr="00D233E5">
        <w:rPr>
          <w:i/>
          <w:szCs w:val="24"/>
        </w:rPr>
        <w:t>I</w:t>
      </w:r>
      <w:r w:rsidRPr="00D233E5">
        <w:rPr>
          <w:szCs w:val="24"/>
        </w:rPr>
        <w:t>/</w:t>
      </w:r>
      <w:r w:rsidRPr="00D233E5">
        <w:rPr>
          <w:i/>
          <w:szCs w:val="24"/>
        </w:rPr>
        <w:t>N</w:t>
      </w:r>
      <w:r w:rsidRPr="00D233E5">
        <w:t>, il y a au plus une zone d</w:t>
      </w:r>
      <w:r>
        <w:t>'</w:t>
      </w:r>
      <w:r w:rsidRPr="00D233E5">
        <w:t>exclusion pour chaque station passerelle. Par conséquent, pour tous les cas considérés dans le présent paragraphe, il y a une seule zone d</w:t>
      </w:r>
      <w:r>
        <w:t>'</w:t>
      </w:r>
      <w:r w:rsidRPr="00D233E5">
        <w:t xml:space="preserve">exclusion. </w:t>
      </w:r>
    </w:p>
    <w:p w:rsidR="000F3CF5" w:rsidRPr="00D233E5" w:rsidRDefault="000F3CF5" w:rsidP="000F3CF5">
      <w:r w:rsidRPr="00D233E5">
        <w:t>Il ressort du Tableau 3 que la superficie de la zone de coordination et celle de la zone d</w:t>
      </w:r>
      <w:r>
        <w:t>'</w:t>
      </w:r>
      <w:r w:rsidRPr="00D233E5">
        <w:t xml:space="preserve">exclusion diminuent progressivement à mesure que le rapport </w:t>
      </w:r>
      <w:r w:rsidRPr="00D233E5">
        <w:rPr>
          <w:i/>
          <w:szCs w:val="24"/>
        </w:rPr>
        <w:t>I</w:t>
      </w:r>
      <w:r w:rsidRPr="00D233E5">
        <w:rPr>
          <w:szCs w:val="24"/>
        </w:rPr>
        <w:t>/</w:t>
      </w:r>
      <w:r w:rsidRPr="00D233E5">
        <w:rPr>
          <w:i/>
          <w:szCs w:val="24"/>
        </w:rPr>
        <w:t>N</w:t>
      </w:r>
      <w:r w:rsidRPr="00D233E5">
        <w:rPr>
          <w:iCs/>
          <w:szCs w:val="24"/>
        </w:rPr>
        <w:t xml:space="preserve"> augmente</w:t>
      </w:r>
      <w:r w:rsidRPr="00D233E5">
        <w:t>. La zone d</w:t>
      </w:r>
      <w:r>
        <w:t>'</w:t>
      </w:r>
      <w:r w:rsidRPr="00D233E5">
        <w:t xml:space="preserve">exclusion disparaît pour un rapport </w:t>
      </w:r>
      <w:r w:rsidRPr="00D233E5">
        <w:rPr>
          <w:i/>
          <w:szCs w:val="24"/>
        </w:rPr>
        <w:t>I</w:t>
      </w:r>
      <w:r w:rsidRPr="00D233E5">
        <w:rPr>
          <w:szCs w:val="24"/>
        </w:rPr>
        <w:t>/</w:t>
      </w:r>
      <w:r w:rsidRPr="00D233E5">
        <w:rPr>
          <w:i/>
          <w:szCs w:val="24"/>
        </w:rPr>
        <w:t>N</w:t>
      </w:r>
      <w:r w:rsidRPr="00D233E5">
        <w:t xml:space="preserve"> seuil égal ou supérieur à −19 dB et la zone de coordination disparaît pour une valeur du rapport </w:t>
      </w:r>
      <w:r w:rsidRPr="00D233E5">
        <w:rPr>
          <w:i/>
          <w:szCs w:val="24"/>
        </w:rPr>
        <w:t>I</w:t>
      </w:r>
      <w:r w:rsidRPr="00D233E5">
        <w:rPr>
          <w:szCs w:val="24"/>
        </w:rPr>
        <w:t>/</w:t>
      </w:r>
      <w:r w:rsidRPr="00D233E5">
        <w:rPr>
          <w:i/>
          <w:szCs w:val="24"/>
        </w:rPr>
        <w:t>N</w:t>
      </w:r>
      <w:r w:rsidRPr="00D233E5">
        <w:t xml:space="preserve"> égale ou supérieure à −14 dB. </w:t>
      </w:r>
    </w:p>
    <w:p w:rsidR="000F3CF5" w:rsidRPr="00D233E5" w:rsidRDefault="000F3CF5" w:rsidP="000F3CF5">
      <w:pPr>
        <w:pStyle w:val="FigureNo"/>
      </w:pPr>
      <w:r w:rsidRPr="00D233E5">
        <w:t>Figure 3</w:t>
      </w:r>
    </w:p>
    <w:p w:rsidR="000F3CF5" w:rsidRPr="00D233E5" w:rsidRDefault="000F3CF5" w:rsidP="009132A5">
      <w:pPr>
        <w:pStyle w:val="Figuretitle"/>
      </w:pPr>
      <w:r w:rsidRPr="00D233E5">
        <w:t>Zones de coordination et d</w:t>
      </w:r>
      <w:r>
        <w:t>'exclusion avec une antenne</w:t>
      </w:r>
      <w:r>
        <w:noBreakHyphen/>
      </w:r>
      <w:r w:rsidRPr="00D233E5">
        <w:t>réseau</w:t>
      </w:r>
      <w:r w:rsidRPr="00D233E5">
        <w:br/>
        <w:t>La passerelle est distante de 36 km du point sub-plate</w:t>
      </w:r>
      <w:r>
        <w:t>-</w:t>
      </w:r>
      <w:r w:rsidRPr="00D233E5">
        <w:t xml:space="preserve">forme HAPS, </w:t>
      </w:r>
      <w:r w:rsidRPr="00FA5FD1">
        <w:rPr>
          <w:i/>
          <w:iCs/>
        </w:rPr>
        <w:t>I</w:t>
      </w:r>
      <w:r w:rsidRPr="00D233E5">
        <w:t>/</w:t>
      </w:r>
      <w:r w:rsidRPr="00FA5FD1">
        <w:rPr>
          <w:i/>
          <w:iCs/>
        </w:rPr>
        <w:t>N</w:t>
      </w:r>
      <w:r w:rsidRPr="00D233E5">
        <w:t xml:space="preserve"> = </w:t>
      </w:r>
      <w:r w:rsidRPr="00FA5FD1">
        <w:t>–</w:t>
      </w:r>
      <w:r w:rsidRPr="00D233E5">
        <w:t>20 dB</w:t>
      </w:r>
    </w:p>
    <w:p w:rsidR="000F3CF5" w:rsidRPr="00D233E5" w:rsidRDefault="00C44C48" w:rsidP="009132A5">
      <w:pPr>
        <w:pStyle w:val="Figure"/>
        <w:rPr>
          <w:noProof/>
        </w:rPr>
      </w:pPr>
      <w:r>
        <w:rPr>
          <w:noProof/>
        </w:rPr>
        <w:object w:dxaOrig="7590" w:dyaOrig="5232">
          <v:shape id="_x0000_i1037" type="#_x0000_t75" style="width:285.25pt;height:196.15pt" o:ole="">
            <v:imagedata r:id="rId23" o:title=""/>
          </v:shape>
          <o:OLEObject Type="Embed" ProgID="CorelDRAW.Graphic.14" ShapeID="_x0000_i1037" DrawAspect="Content" ObjectID="_1390031382" r:id="rId24"/>
        </w:object>
      </w:r>
    </w:p>
    <w:p w:rsidR="00C44C48" w:rsidRDefault="00C44C48" w:rsidP="00C44C48"/>
    <w:p w:rsidR="000F3CF5" w:rsidRPr="00D233E5" w:rsidRDefault="000F3CF5" w:rsidP="000F3CF5">
      <w:pPr>
        <w:pStyle w:val="TableNo"/>
        <w:spacing w:before="0"/>
      </w:pPr>
      <w:r w:rsidRPr="00D233E5">
        <w:t>TABLEAU 3</w:t>
      </w:r>
    </w:p>
    <w:p w:rsidR="000F3CF5" w:rsidRPr="00D233E5" w:rsidRDefault="000F3CF5" w:rsidP="000F3CF5">
      <w:pPr>
        <w:pStyle w:val="Tabletitle"/>
        <w:keepNext w:val="0"/>
      </w:pPr>
      <w:r w:rsidRPr="00D233E5">
        <w:t>Superficie des zones de coordination et d</w:t>
      </w:r>
      <w:r>
        <w:t>'</w:t>
      </w:r>
      <w:r w:rsidRPr="00D233E5">
        <w:t xml:space="preserve">exclusion </w:t>
      </w:r>
      <w:r>
        <w:t>avec une antenne</w:t>
      </w:r>
      <w:r>
        <w:noBreakHyphen/>
      </w:r>
      <w:r w:rsidRPr="00D233E5">
        <w:t xml:space="preserve">réseau </w:t>
      </w:r>
      <w:r w:rsidRPr="00D233E5">
        <w:br/>
        <w:t>lorsque la passerelle est distante de 36 km du point SPP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1886"/>
        <w:gridCol w:w="1886"/>
        <w:gridCol w:w="2095"/>
        <w:gridCol w:w="1886"/>
      </w:tblGrid>
      <w:tr w:rsidR="000F3CF5" w:rsidRPr="00D233E5" w:rsidTr="000F3CF5">
        <w:trPr>
          <w:trHeight w:val="255"/>
          <w:tblHeader/>
          <w:jc w:val="center"/>
        </w:trPr>
        <w:tc>
          <w:tcPr>
            <w:tcW w:w="1296" w:type="dxa"/>
            <w:noWrap/>
          </w:tcPr>
          <w:p w:rsidR="000F3CF5" w:rsidRPr="00D233E5" w:rsidRDefault="000F3CF5" w:rsidP="009202B6">
            <w:pPr>
              <w:pStyle w:val="Tablehead"/>
              <w:keepNext w:val="0"/>
            </w:pPr>
            <w:r w:rsidRPr="00D233E5">
              <w:rPr>
                <w:i/>
                <w:iCs/>
              </w:rPr>
              <w:t>I</w:t>
            </w:r>
            <w:r w:rsidRPr="00D233E5">
              <w:t>/</w:t>
            </w:r>
            <w:r w:rsidRPr="00D233E5">
              <w:rPr>
                <w:i/>
                <w:iCs/>
              </w:rPr>
              <w:t>N</w:t>
            </w:r>
          </w:p>
        </w:tc>
        <w:tc>
          <w:tcPr>
            <w:tcW w:w="1296" w:type="dxa"/>
            <w:noWrap/>
          </w:tcPr>
          <w:p w:rsidR="000F3CF5" w:rsidRPr="00D233E5" w:rsidRDefault="000F3CF5" w:rsidP="009202B6">
            <w:pPr>
              <w:pStyle w:val="Tablehead"/>
              <w:keepNext w:val="0"/>
            </w:pPr>
            <w:r w:rsidRPr="00D233E5">
              <w:t>Zone 1 (km</w:t>
            </w:r>
            <w:r w:rsidRPr="00D233E5">
              <w:rPr>
                <w:vertAlign w:val="superscript"/>
              </w:rPr>
              <w:t>2</w:t>
            </w:r>
            <w:r w:rsidRPr="00D233E5">
              <w:t>)</w:t>
            </w:r>
          </w:p>
        </w:tc>
        <w:tc>
          <w:tcPr>
            <w:tcW w:w="1296" w:type="dxa"/>
            <w:noWrap/>
          </w:tcPr>
          <w:p w:rsidR="000F3CF5" w:rsidRPr="00D233E5" w:rsidRDefault="000F3CF5" w:rsidP="009202B6">
            <w:pPr>
              <w:pStyle w:val="Tablehead"/>
              <w:keepNext w:val="0"/>
            </w:pPr>
            <w:r w:rsidRPr="00D233E5">
              <w:t>Zone 2 (km</w:t>
            </w:r>
            <w:r w:rsidRPr="00D233E5">
              <w:rPr>
                <w:vertAlign w:val="superscript"/>
              </w:rPr>
              <w:t>2</w:t>
            </w:r>
            <w:r w:rsidRPr="00D233E5">
              <w:t>)</w:t>
            </w:r>
          </w:p>
        </w:tc>
        <w:tc>
          <w:tcPr>
            <w:tcW w:w="1440" w:type="dxa"/>
            <w:noWrap/>
          </w:tcPr>
          <w:p w:rsidR="000F3CF5" w:rsidRPr="00D233E5" w:rsidRDefault="000F3CF5" w:rsidP="009202B6">
            <w:pPr>
              <w:pStyle w:val="Tablehead"/>
              <w:keepNext w:val="0"/>
            </w:pPr>
            <w:r w:rsidRPr="00D233E5">
              <w:t>Zone de coordination totale (km</w:t>
            </w:r>
            <w:r w:rsidRPr="00D233E5">
              <w:rPr>
                <w:vertAlign w:val="superscript"/>
              </w:rPr>
              <w:t>2</w:t>
            </w:r>
            <w:r w:rsidRPr="00D233E5">
              <w:t>)</w:t>
            </w:r>
          </w:p>
        </w:tc>
        <w:tc>
          <w:tcPr>
            <w:tcW w:w="1296" w:type="dxa"/>
            <w:noWrap/>
          </w:tcPr>
          <w:p w:rsidR="000F3CF5" w:rsidRPr="00D233E5" w:rsidRDefault="000F3CF5" w:rsidP="009202B6">
            <w:pPr>
              <w:pStyle w:val="Tablehead"/>
              <w:keepNext w:val="0"/>
            </w:pPr>
            <w:r w:rsidRPr="00D233E5">
              <w:t>Zone d</w:t>
            </w:r>
            <w:r>
              <w:t>'</w:t>
            </w:r>
            <w:r w:rsidRPr="00D233E5">
              <w:t>exclusion (km</w:t>
            </w:r>
            <w:r w:rsidRPr="00D233E5">
              <w:rPr>
                <w:vertAlign w:val="superscript"/>
              </w:rPr>
              <w:t>2</w:t>
            </w:r>
            <w:r w:rsidRPr="00D233E5">
              <w:t>)</w:t>
            </w:r>
          </w:p>
        </w:tc>
      </w:tr>
      <w:tr w:rsidR="000F3CF5" w:rsidRPr="00D233E5" w:rsidTr="000F3CF5">
        <w:trPr>
          <w:trHeight w:val="255"/>
          <w:jc w:val="center"/>
        </w:trPr>
        <w:tc>
          <w:tcPr>
            <w:tcW w:w="1296" w:type="dxa"/>
            <w:noWrap/>
          </w:tcPr>
          <w:p w:rsidR="000F3CF5" w:rsidRPr="00D233E5" w:rsidRDefault="000F3CF5" w:rsidP="009202B6">
            <w:pPr>
              <w:pStyle w:val="Tabletext"/>
              <w:jc w:val="center"/>
            </w:pPr>
            <w:r w:rsidRPr="00D233E5">
              <w:t>−20</w:t>
            </w:r>
          </w:p>
        </w:tc>
        <w:tc>
          <w:tcPr>
            <w:tcW w:w="1296" w:type="dxa"/>
            <w:noWrap/>
          </w:tcPr>
          <w:p w:rsidR="000F3CF5" w:rsidRPr="00D233E5" w:rsidRDefault="000F3CF5" w:rsidP="009202B6">
            <w:pPr>
              <w:pStyle w:val="Tabletext"/>
              <w:jc w:val="center"/>
            </w:pPr>
            <w:r w:rsidRPr="00D233E5">
              <w:t>50,4</w:t>
            </w:r>
          </w:p>
        </w:tc>
        <w:tc>
          <w:tcPr>
            <w:tcW w:w="1296" w:type="dxa"/>
            <w:noWrap/>
          </w:tcPr>
          <w:p w:rsidR="000F3CF5" w:rsidRPr="00D233E5" w:rsidRDefault="000F3CF5" w:rsidP="009202B6">
            <w:pPr>
              <w:pStyle w:val="Tabletext"/>
              <w:jc w:val="center"/>
            </w:pPr>
            <w:r w:rsidRPr="00D233E5">
              <w:t>0</w:t>
            </w:r>
          </w:p>
        </w:tc>
        <w:tc>
          <w:tcPr>
            <w:tcW w:w="1440" w:type="dxa"/>
            <w:noWrap/>
          </w:tcPr>
          <w:p w:rsidR="000F3CF5" w:rsidRPr="00D233E5" w:rsidRDefault="000F3CF5" w:rsidP="009202B6">
            <w:pPr>
              <w:pStyle w:val="Tabletext"/>
              <w:jc w:val="center"/>
            </w:pPr>
            <w:r w:rsidRPr="00D233E5">
              <w:t>50,4</w:t>
            </w:r>
          </w:p>
        </w:tc>
        <w:tc>
          <w:tcPr>
            <w:tcW w:w="1296" w:type="dxa"/>
            <w:noWrap/>
          </w:tcPr>
          <w:p w:rsidR="000F3CF5" w:rsidRPr="00D233E5" w:rsidRDefault="000F3CF5" w:rsidP="009202B6">
            <w:pPr>
              <w:pStyle w:val="Tabletext"/>
              <w:jc w:val="center"/>
            </w:pPr>
            <w:r w:rsidRPr="00D233E5">
              <w:t>6,6</w:t>
            </w:r>
          </w:p>
        </w:tc>
      </w:tr>
      <w:tr w:rsidR="000F3CF5" w:rsidRPr="00D233E5" w:rsidTr="000F3CF5">
        <w:trPr>
          <w:trHeight w:val="255"/>
          <w:jc w:val="center"/>
        </w:trPr>
        <w:tc>
          <w:tcPr>
            <w:tcW w:w="1296" w:type="dxa"/>
            <w:tcBorders>
              <w:top w:val="nil"/>
            </w:tcBorders>
            <w:noWrap/>
          </w:tcPr>
          <w:p w:rsidR="000F3CF5" w:rsidRPr="00D233E5" w:rsidRDefault="000F3CF5" w:rsidP="009202B6">
            <w:pPr>
              <w:pStyle w:val="Tabletext"/>
              <w:jc w:val="center"/>
            </w:pPr>
            <w:r w:rsidRPr="00D233E5">
              <w:t>−19</w:t>
            </w:r>
          </w:p>
        </w:tc>
        <w:tc>
          <w:tcPr>
            <w:tcW w:w="1296" w:type="dxa"/>
            <w:tcBorders>
              <w:top w:val="nil"/>
            </w:tcBorders>
            <w:noWrap/>
          </w:tcPr>
          <w:p w:rsidR="000F3CF5" w:rsidRPr="00D233E5" w:rsidRDefault="000F3CF5" w:rsidP="009202B6">
            <w:pPr>
              <w:pStyle w:val="Tabletext"/>
              <w:jc w:val="center"/>
            </w:pPr>
            <w:r w:rsidRPr="00D233E5">
              <w:t>40,2</w:t>
            </w:r>
          </w:p>
        </w:tc>
        <w:tc>
          <w:tcPr>
            <w:tcW w:w="1296" w:type="dxa"/>
            <w:tcBorders>
              <w:top w:val="nil"/>
            </w:tcBorders>
            <w:noWrap/>
          </w:tcPr>
          <w:p w:rsidR="000F3CF5" w:rsidRPr="00D233E5" w:rsidRDefault="000F3CF5" w:rsidP="009202B6">
            <w:pPr>
              <w:pStyle w:val="Tabletext"/>
              <w:jc w:val="center"/>
            </w:pPr>
            <w:r w:rsidRPr="00D233E5">
              <w:t>0</w:t>
            </w:r>
          </w:p>
        </w:tc>
        <w:tc>
          <w:tcPr>
            <w:tcW w:w="1440" w:type="dxa"/>
            <w:tcBorders>
              <w:top w:val="nil"/>
            </w:tcBorders>
            <w:noWrap/>
          </w:tcPr>
          <w:p w:rsidR="000F3CF5" w:rsidRPr="00D233E5" w:rsidRDefault="000F3CF5" w:rsidP="009202B6">
            <w:pPr>
              <w:pStyle w:val="Tabletext"/>
              <w:jc w:val="center"/>
            </w:pPr>
            <w:r w:rsidRPr="00D233E5">
              <w:t>40,2</w:t>
            </w:r>
          </w:p>
        </w:tc>
        <w:tc>
          <w:tcPr>
            <w:tcW w:w="1296" w:type="dxa"/>
            <w:tcBorders>
              <w:top w:val="nil"/>
            </w:tcBorders>
            <w:noWrap/>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tcPr>
          <w:p w:rsidR="000F3CF5" w:rsidRPr="00D233E5" w:rsidRDefault="000F3CF5" w:rsidP="009202B6">
            <w:pPr>
              <w:pStyle w:val="Tabletext"/>
              <w:jc w:val="center"/>
            </w:pPr>
            <w:r w:rsidRPr="00D233E5">
              <w:t>−18</w:t>
            </w:r>
          </w:p>
        </w:tc>
        <w:tc>
          <w:tcPr>
            <w:tcW w:w="1296" w:type="dxa"/>
            <w:noWrap/>
          </w:tcPr>
          <w:p w:rsidR="000F3CF5" w:rsidRPr="00D233E5" w:rsidRDefault="000F3CF5" w:rsidP="009202B6">
            <w:pPr>
              <w:pStyle w:val="Tabletext"/>
              <w:jc w:val="center"/>
            </w:pPr>
            <w:r w:rsidRPr="00D233E5">
              <w:t>32,9</w:t>
            </w:r>
          </w:p>
        </w:tc>
        <w:tc>
          <w:tcPr>
            <w:tcW w:w="1296" w:type="dxa"/>
            <w:noWrap/>
          </w:tcPr>
          <w:p w:rsidR="000F3CF5" w:rsidRPr="00D233E5" w:rsidRDefault="000F3CF5" w:rsidP="009202B6">
            <w:pPr>
              <w:pStyle w:val="Tabletext"/>
              <w:jc w:val="center"/>
            </w:pPr>
            <w:r w:rsidRPr="00D233E5">
              <w:t>0</w:t>
            </w:r>
          </w:p>
        </w:tc>
        <w:tc>
          <w:tcPr>
            <w:tcW w:w="1440" w:type="dxa"/>
            <w:noWrap/>
          </w:tcPr>
          <w:p w:rsidR="000F3CF5" w:rsidRPr="00D233E5" w:rsidRDefault="000F3CF5" w:rsidP="009202B6">
            <w:pPr>
              <w:pStyle w:val="Tabletext"/>
              <w:jc w:val="center"/>
            </w:pPr>
            <w:r w:rsidRPr="00D233E5">
              <w:t>32,9</w:t>
            </w:r>
          </w:p>
        </w:tc>
        <w:tc>
          <w:tcPr>
            <w:tcW w:w="1296" w:type="dxa"/>
            <w:noWrap/>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tcPr>
          <w:p w:rsidR="000F3CF5" w:rsidRPr="00D233E5" w:rsidRDefault="000F3CF5" w:rsidP="009202B6">
            <w:pPr>
              <w:pStyle w:val="Tabletext"/>
              <w:jc w:val="center"/>
            </w:pPr>
            <w:r w:rsidRPr="00D233E5">
              <w:t>−17</w:t>
            </w:r>
          </w:p>
        </w:tc>
        <w:tc>
          <w:tcPr>
            <w:tcW w:w="1296" w:type="dxa"/>
            <w:noWrap/>
          </w:tcPr>
          <w:p w:rsidR="000F3CF5" w:rsidRPr="00D233E5" w:rsidRDefault="000F3CF5" w:rsidP="009202B6">
            <w:pPr>
              <w:pStyle w:val="Tabletext"/>
              <w:jc w:val="center"/>
            </w:pPr>
            <w:r w:rsidRPr="00D233E5">
              <w:t>24,3</w:t>
            </w:r>
          </w:p>
        </w:tc>
        <w:tc>
          <w:tcPr>
            <w:tcW w:w="1296" w:type="dxa"/>
            <w:noWrap/>
          </w:tcPr>
          <w:p w:rsidR="000F3CF5" w:rsidRPr="00D233E5" w:rsidRDefault="000F3CF5" w:rsidP="009202B6">
            <w:pPr>
              <w:pStyle w:val="Tabletext"/>
              <w:jc w:val="center"/>
            </w:pPr>
            <w:r w:rsidRPr="00D233E5">
              <w:t>0</w:t>
            </w:r>
          </w:p>
        </w:tc>
        <w:tc>
          <w:tcPr>
            <w:tcW w:w="1440" w:type="dxa"/>
            <w:noWrap/>
          </w:tcPr>
          <w:p w:rsidR="000F3CF5" w:rsidRPr="00D233E5" w:rsidRDefault="000F3CF5" w:rsidP="009202B6">
            <w:pPr>
              <w:pStyle w:val="Tabletext"/>
              <w:jc w:val="center"/>
            </w:pPr>
            <w:r w:rsidRPr="00D233E5">
              <w:t>24,3</w:t>
            </w:r>
          </w:p>
        </w:tc>
        <w:tc>
          <w:tcPr>
            <w:tcW w:w="1296" w:type="dxa"/>
            <w:noWrap/>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tcPr>
          <w:p w:rsidR="000F3CF5" w:rsidRPr="00D233E5" w:rsidRDefault="000F3CF5" w:rsidP="009202B6">
            <w:pPr>
              <w:pStyle w:val="Tabletext"/>
              <w:jc w:val="center"/>
            </w:pPr>
            <w:r w:rsidRPr="00D233E5">
              <w:t>−16</w:t>
            </w:r>
          </w:p>
        </w:tc>
        <w:tc>
          <w:tcPr>
            <w:tcW w:w="1296" w:type="dxa"/>
            <w:noWrap/>
          </w:tcPr>
          <w:p w:rsidR="000F3CF5" w:rsidRPr="00D233E5" w:rsidRDefault="000F3CF5" w:rsidP="009202B6">
            <w:pPr>
              <w:pStyle w:val="Tabletext"/>
              <w:jc w:val="center"/>
            </w:pPr>
            <w:r w:rsidRPr="00D233E5">
              <w:t>16</w:t>
            </w:r>
          </w:p>
        </w:tc>
        <w:tc>
          <w:tcPr>
            <w:tcW w:w="1296" w:type="dxa"/>
            <w:noWrap/>
          </w:tcPr>
          <w:p w:rsidR="000F3CF5" w:rsidRPr="00D233E5" w:rsidRDefault="000F3CF5" w:rsidP="009202B6">
            <w:pPr>
              <w:pStyle w:val="Tabletext"/>
              <w:jc w:val="center"/>
            </w:pPr>
            <w:r w:rsidRPr="00D233E5">
              <w:t>0</w:t>
            </w:r>
          </w:p>
        </w:tc>
        <w:tc>
          <w:tcPr>
            <w:tcW w:w="1440" w:type="dxa"/>
            <w:noWrap/>
          </w:tcPr>
          <w:p w:rsidR="000F3CF5" w:rsidRPr="00D233E5" w:rsidRDefault="000F3CF5" w:rsidP="009202B6">
            <w:pPr>
              <w:pStyle w:val="Tabletext"/>
              <w:jc w:val="center"/>
            </w:pPr>
            <w:r w:rsidRPr="00D233E5">
              <w:t>16</w:t>
            </w:r>
          </w:p>
        </w:tc>
        <w:tc>
          <w:tcPr>
            <w:tcW w:w="1296" w:type="dxa"/>
            <w:noWrap/>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tcPr>
          <w:p w:rsidR="000F3CF5" w:rsidRPr="00D233E5" w:rsidRDefault="000F3CF5" w:rsidP="009202B6">
            <w:pPr>
              <w:pStyle w:val="Tabletext"/>
              <w:jc w:val="center"/>
            </w:pPr>
            <w:r w:rsidRPr="00D233E5">
              <w:t>−15</w:t>
            </w:r>
          </w:p>
        </w:tc>
        <w:tc>
          <w:tcPr>
            <w:tcW w:w="1296" w:type="dxa"/>
            <w:noWrap/>
          </w:tcPr>
          <w:p w:rsidR="000F3CF5" w:rsidRPr="00D233E5" w:rsidRDefault="000F3CF5" w:rsidP="009202B6">
            <w:pPr>
              <w:pStyle w:val="Tabletext"/>
              <w:jc w:val="center"/>
            </w:pPr>
            <w:r w:rsidRPr="00D233E5">
              <w:t>6,9</w:t>
            </w:r>
          </w:p>
        </w:tc>
        <w:tc>
          <w:tcPr>
            <w:tcW w:w="1296" w:type="dxa"/>
            <w:noWrap/>
          </w:tcPr>
          <w:p w:rsidR="000F3CF5" w:rsidRPr="00D233E5" w:rsidRDefault="000F3CF5" w:rsidP="009202B6">
            <w:pPr>
              <w:pStyle w:val="Tabletext"/>
              <w:jc w:val="center"/>
            </w:pPr>
            <w:r w:rsidRPr="00D233E5">
              <w:t>0</w:t>
            </w:r>
          </w:p>
        </w:tc>
        <w:tc>
          <w:tcPr>
            <w:tcW w:w="1440" w:type="dxa"/>
            <w:noWrap/>
          </w:tcPr>
          <w:p w:rsidR="000F3CF5" w:rsidRPr="00D233E5" w:rsidRDefault="000F3CF5" w:rsidP="009202B6">
            <w:pPr>
              <w:pStyle w:val="Tabletext"/>
              <w:jc w:val="center"/>
            </w:pPr>
            <w:r w:rsidRPr="00D233E5">
              <w:t>6,9</w:t>
            </w:r>
          </w:p>
        </w:tc>
        <w:tc>
          <w:tcPr>
            <w:tcW w:w="1296" w:type="dxa"/>
            <w:noWrap/>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tcPr>
          <w:p w:rsidR="000F3CF5" w:rsidRPr="00D233E5" w:rsidRDefault="000F3CF5" w:rsidP="009202B6">
            <w:pPr>
              <w:pStyle w:val="Tabletext"/>
              <w:jc w:val="center"/>
            </w:pPr>
            <w:r w:rsidRPr="00D233E5">
              <w:t>−14</w:t>
            </w:r>
          </w:p>
        </w:tc>
        <w:tc>
          <w:tcPr>
            <w:tcW w:w="1296" w:type="dxa"/>
            <w:noWrap/>
          </w:tcPr>
          <w:p w:rsidR="000F3CF5" w:rsidRPr="00D233E5" w:rsidRDefault="000F3CF5" w:rsidP="009202B6">
            <w:pPr>
              <w:pStyle w:val="Tabletext"/>
              <w:jc w:val="center"/>
            </w:pPr>
            <w:r w:rsidRPr="00D233E5">
              <w:t>0</w:t>
            </w:r>
          </w:p>
        </w:tc>
        <w:tc>
          <w:tcPr>
            <w:tcW w:w="1296" w:type="dxa"/>
            <w:noWrap/>
          </w:tcPr>
          <w:p w:rsidR="000F3CF5" w:rsidRPr="00D233E5" w:rsidRDefault="000F3CF5" w:rsidP="009202B6">
            <w:pPr>
              <w:pStyle w:val="Tabletext"/>
              <w:jc w:val="center"/>
            </w:pPr>
            <w:r w:rsidRPr="00D233E5">
              <w:t>0</w:t>
            </w:r>
          </w:p>
        </w:tc>
        <w:tc>
          <w:tcPr>
            <w:tcW w:w="1440" w:type="dxa"/>
            <w:noWrap/>
          </w:tcPr>
          <w:p w:rsidR="000F3CF5" w:rsidRPr="00D233E5" w:rsidRDefault="000F3CF5" w:rsidP="009202B6">
            <w:pPr>
              <w:pStyle w:val="Tabletext"/>
              <w:jc w:val="center"/>
            </w:pPr>
            <w:r w:rsidRPr="00D233E5">
              <w:t>0</w:t>
            </w:r>
          </w:p>
        </w:tc>
        <w:tc>
          <w:tcPr>
            <w:tcW w:w="1296" w:type="dxa"/>
            <w:noWrap/>
          </w:tcPr>
          <w:p w:rsidR="000F3CF5" w:rsidRPr="00D233E5" w:rsidRDefault="000F3CF5" w:rsidP="009202B6">
            <w:pPr>
              <w:pStyle w:val="Tabletext"/>
              <w:jc w:val="center"/>
            </w:pPr>
            <w:r w:rsidRPr="00D233E5">
              <w:t>0</w:t>
            </w:r>
          </w:p>
        </w:tc>
      </w:tr>
    </w:tbl>
    <w:p w:rsidR="000F3CF5" w:rsidRPr="00D233E5" w:rsidRDefault="000F3CF5" w:rsidP="000F3CF5">
      <w:pPr>
        <w:pStyle w:val="Heading1"/>
      </w:pPr>
      <w:r w:rsidRPr="00D233E5">
        <w:lastRenderedPageBreak/>
        <w:t>5</w:t>
      </w:r>
      <w:r w:rsidRPr="00D233E5">
        <w:tab/>
        <w:t>Brouillage cumulatif causé par des plates-formes HAPS à des récepteurs point à point du service fixe</w:t>
      </w:r>
    </w:p>
    <w:p w:rsidR="000F3CF5" w:rsidRPr="00D233E5" w:rsidRDefault="000F3CF5" w:rsidP="00C44C48">
      <w:pPr>
        <w:keepLines/>
      </w:pPr>
      <w:r w:rsidRPr="00D233E5">
        <w:t>Dans le présent paragraphe, on examine l</w:t>
      </w:r>
      <w:r>
        <w:t>'</w:t>
      </w:r>
      <w:r w:rsidRPr="00D233E5">
        <w:t xml:space="preserve">effet des émetteurs de plate-forme HAPS fonctionnant avec plusieurs stations passerelles. </w:t>
      </w:r>
      <w:bookmarkStart w:id="4" w:name="OLE_LINK5"/>
      <w:bookmarkStart w:id="5" w:name="OLE_LINK6"/>
      <w:r w:rsidRPr="00D233E5">
        <w:t>La Fig</w:t>
      </w:r>
      <w:r w:rsidR="00284BB0">
        <w:t>ure</w:t>
      </w:r>
      <w:r w:rsidRPr="00D233E5">
        <w:t> 4 illustre les zones de coordination et les zones d</w:t>
      </w:r>
      <w:r>
        <w:t>'</w:t>
      </w:r>
      <w:r w:rsidRPr="00D233E5">
        <w:t xml:space="preserve">exclusion pour un rapport </w:t>
      </w:r>
      <w:r w:rsidRPr="00D233E5">
        <w:rPr>
          <w:i/>
          <w:szCs w:val="24"/>
        </w:rPr>
        <w:t>I</w:t>
      </w:r>
      <w:r w:rsidRPr="00D233E5">
        <w:rPr>
          <w:szCs w:val="24"/>
        </w:rPr>
        <w:t>/</w:t>
      </w:r>
      <w:r w:rsidRPr="00D233E5">
        <w:rPr>
          <w:i/>
          <w:szCs w:val="24"/>
        </w:rPr>
        <w:t>N</w:t>
      </w:r>
      <w:r w:rsidRPr="00D233E5">
        <w:t xml:space="preserve"> de −20 dB dans le cas de </w:t>
      </w:r>
      <w:r>
        <w:t>cinq </w:t>
      </w:r>
      <w:r w:rsidRPr="00D233E5">
        <w:t xml:space="preserve">stations passerelles toutes </w:t>
      </w:r>
      <w:r>
        <w:t>distantes</w:t>
      </w:r>
      <w:r w:rsidRPr="00D233E5">
        <w:t xml:space="preserve"> de 36 km du nadir HAPS. Le Tableau 4 indique la superficie des zones de coordination et d</w:t>
      </w:r>
      <w:r>
        <w:t>'</w:t>
      </w:r>
      <w:r w:rsidRPr="00D233E5">
        <w:t xml:space="preserve">exclusion pour ce cas. </w:t>
      </w:r>
      <w:r>
        <w:t>E</w:t>
      </w:r>
      <w:r w:rsidRPr="00D233E5">
        <w:t xml:space="preserve">tant donné le faible gain de </w:t>
      </w:r>
      <w:r>
        <w:t>l'</w:t>
      </w:r>
      <w:r w:rsidRPr="00D233E5">
        <w:t xml:space="preserve">antenne </w:t>
      </w:r>
      <w:r>
        <w:t xml:space="preserve">en question </w:t>
      </w:r>
      <w:r w:rsidRPr="00D233E5">
        <w:t xml:space="preserve">dans les secteurs correspondant aux lobes </w:t>
      </w:r>
      <w:r>
        <w:t>secondaires</w:t>
      </w:r>
      <w:r w:rsidRPr="00D233E5">
        <w:t xml:space="preserve"> éloignés, </w:t>
      </w:r>
      <w:r>
        <w:t>le cumul</w:t>
      </w:r>
      <w:r w:rsidRPr="00D233E5">
        <w:t xml:space="preserve"> de la puissance émise vers les cinq stations passerelles au sol n</w:t>
      </w:r>
      <w:r>
        <w:t>'</w:t>
      </w:r>
      <w:r w:rsidRPr="00D233E5">
        <w:t>aboutit à aucune nouvelle zone. C</w:t>
      </w:r>
      <w:r>
        <w:t>'</w:t>
      </w:r>
      <w:r w:rsidRPr="00D233E5">
        <w:t xml:space="preserve">est </w:t>
      </w:r>
      <w:r>
        <w:t>manifestement</w:t>
      </w:r>
      <w:r w:rsidRPr="00D233E5">
        <w:t xml:space="preserve"> le cas pour un rapport </w:t>
      </w:r>
      <w:r w:rsidRPr="00D233E5">
        <w:rPr>
          <w:i/>
          <w:iCs/>
        </w:rPr>
        <w:t>I</w:t>
      </w:r>
      <w:r w:rsidRPr="00D233E5">
        <w:t>/</w:t>
      </w:r>
      <w:r w:rsidRPr="00D233E5">
        <w:rPr>
          <w:i/>
          <w:iCs/>
        </w:rPr>
        <w:t>N</w:t>
      </w:r>
      <w:r w:rsidRPr="00D233E5">
        <w:t xml:space="preserve"> de −20 dB et ce sera donc aussi le cas pour toutes les valeurs plus élevées du rapport </w:t>
      </w:r>
      <w:r w:rsidRPr="00D233E5">
        <w:rPr>
          <w:i/>
          <w:iCs/>
        </w:rPr>
        <w:t>I</w:t>
      </w:r>
      <w:r w:rsidRPr="00D233E5">
        <w:t>/</w:t>
      </w:r>
      <w:r w:rsidRPr="00D233E5">
        <w:rPr>
          <w:i/>
          <w:iCs/>
        </w:rPr>
        <w:t>N</w:t>
      </w:r>
      <w:r w:rsidRPr="00D233E5">
        <w:t xml:space="preserve">. Ce résultat </w:t>
      </w:r>
      <w:r>
        <w:t>tient</w:t>
      </w:r>
      <w:r w:rsidRPr="00D233E5">
        <w:t xml:space="preserve"> à la décroissance rapide du gain d</w:t>
      </w:r>
      <w:r>
        <w:t>'</w:t>
      </w:r>
      <w:r w:rsidRPr="00D233E5">
        <w:t xml:space="preserve">antenne </w:t>
      </w:r>
      <w:r>
        <w:t>à mesure que</w:t>
      </w:r>
      <w:r w:rsidRPr="00D233E5">
        <w:t xml:space="preserve"> l</w:t>
      </w:r>
      <w:r>
        <w:t>'</w:t>
      </w:r>
      <w:r w:rsidRPr="00D233E5">
        <w:t>angle par rapport à l</w:t>
      </w:r>
      <w:r>
        <w:t>'</w:t>
      </w:r>
      <w:r w:rsidRPr="00D233E5">
        <w:t>axe augmente, ce qui est caractéristique de l</w:t>
      </w:r>
      <w:r>
        <w:t>'antenne</w:t>
      </w:r>
      <w:r>
        <w:noBreakHyphen/>
      </w:r>
      <w:r w:rsidRPr="00D233E5">
        <w:t xml:space="preserve">réseau conforme à la Résolution </w:t>
      </w:r>
      <w:r w:rsidRPr="00D233E5">
        <w:rPr>
          <w:bCs/>
        </w:rPr>
        <w:t>221 (Rév.CMR-07)</w:t>
      </w:r>
      <w:r w:rsidRPr="00D233E5">
        <w:t>.</w:t>
      </w:r>
    </w:p>
    <w:p w:rsidR="000F3CF5" w:rsidRPr="00D233E5" w:rsidRDefault="000F3CF5" w:rsidP="000F3CF5">
      <w:r w:rsidRPr="00D233E5">
        <w:t>Chacune des zones de coordination et zones d</w:t>
      </w:r>
      <w:r>
        <w:t>'</w:t>
      </w:r>
      <w:r w:rsidRPr="00D233E5">
        <w:t>exclusion illustrées sur la Fig</w:t>
      </w:r>
      <w:r>
        <w:t>.</w:t>
      </w:r>
      <w:r w:rsidRPr="00D233E5">
        <w:t xml:space="preserve"> 4 est pratiquement identique </w:t>
      </w:r>
      <w:r>
        <w:t xml:space="preserve">à la </w:t>
      </w:r>
      <w:r w:rsidRPr="00D233E5">
        <w:t>même zone illustrée sur la Fig</w:t>
      </w:r>
      <w:r>
        <w:t>.</w:t>
      </w:r>
      <w:r w:rsidRPr="00D233E5">
        <w:t> 3. Les superficies indiquées dans le Tableau 4 sont simplement 5 fois plus élevées que celles</w:t>
      </w:r>
      <w:r>
        <w:t xml:space="preserve"> </w:t>
      </w:r>
      <w:r w:rsidRPr="00D233E5">
        <w:t>indiquées dans le Tableau 3.</w:t>
      </w:r>
    </w:p>
    <w:bookmarkEnd w:id="4"/>
    <w:bookmarkEnd w:id="5"/>
    <w:p w:rsidR="000F3CF5" w:rsidRPr="00D233E5" w:rsidRDefault="000F3CF5" w:rsidP="000F3CF5">
      <w:pPr>
        <w:pStyle w:val="FigureNo"/>
      </w:pPr>
      <w:r w:rsidRPr="00D233E5">
        <w:t>FIGURE 4</w:t>
      </w:r>
    </w:p>
    <w:p w:rsidR="000F3CF5" w:rsidRDefault="000F3CF5" w:rsidP="009132A5">
      <w:pPr>
        <w:pStyle w:val="Figuretitle"/>
      </w:pPr>
      <w:r w:rsidRPr="00D233E5">
        <w:t>Zones de coordination et d</w:t>
      </w:r>
      <w:r>
        <w:t>'exclusion pour des antennes</w:t>
      </w:r>
      <w:r>
        <w:noBreakHyphen/>
      </w:r>
      <w:r w:rsidRPr="00D233E5">
        <w:t xml:space="preserve">réseau </w:t>
      </w:r>
      <w:r w:rsidRPr="00D233E5">
        <w:br/>
        <w:t xml:space="preserve">avec 5 stations passerelles, </w:t>
      </w:r>
      <w:r w:rsidRPr="00FA5FD1">
        <w:rPr>
          <w:i/>
          <w:iCs/>
        </w:rPr>
        <w:t>I</w:t>
      </w:r>
      <w:r w:rsidRPr="00D233E5">
        <w:t>/</w:t>
      </w:r>
      <w:r w:rsidRPr="00FA5FD1">
        <w:rPr>
          <w:i/>
          <w:iCs/>
        </w:rPr>
        <w:t>N</w:t>
      </w:r>
      <w:r w:rsidRPr="00D233E5">
        <w:t xml:space="preserve"> = </w:t>
      </w:r>
      <w:r w:rsidRPr="00FA5FD1">
        <w:t>–</w:t>
      </w:r>
      <w:r w:rsidRPr="00D233E5">
        <w:t>20 dB</w:t>
      </w:r>
    </w:p>
    <w:p w:rsidR="009132A5" w:rsidRPr="009132A5" w:rsidRDefault="008D3F39" w:rsidP="009132A5">
      <w:pPr>
        <w:pStyle w:val="Figure"/>
      </w:pPr>
      <w:r>
        <w:object w:dxaOrig="9037" w:dyaOrig="7128">
          <v:shape id="_x0000_i1030" type="#_x0000_t75" style="width:339.25pt;height:268.15pt" o:ole="">
            <v:imagedata r:id="rId25" o:title=""/>
          </v:shape>
          <o:OLEObject Type="Embed" ProgID="CorelDRAW.Graphic.14" ShapeID="_x0000_i1030" DrawAspect="Content" ObjectID="_1390031383" r:id="rId26"/>
        </w:object>
      </w:r>
    </w:p>
    <w:p w:rsidR="00EA7236" w:rsidRDefault="00EA7236">
      <w:pPr>
        <w:tabs>
          <w:tab w:val="clear" w:pos="794"/>
          <w:tab w:val="clear" w:pos="1191"/>
          <w:tab w:val="clear" w:pos="1588"/>
          <w:tab w:val="clear" w:pos="1985"/>
        </w:tabs>
        <w:overflowPunct/>
        <w:autoSpaceDE/>
        <w:autoSpaceDN/>
        <w:adjustRightInd/>
        <w:spacing w:before="0"/>
        <w:jc w:val="left"/>
        <w:textAlignment w:val="auto"/>
      </w:pPr>
      <w:r>
        <w:br w:type="page"/>
      </w:r>
    </w:p>
    <w:p w:rsidR="000F3CF5" w:rsidRPr="00D233E5" w:rsidRDefault="000F3CF5" w:rsidP="000F3CF5">
      <w:pPr>
        <w:pStyle w:val="TableNo"/>
      </w:pPr>
      <w:r w:rsidRPr="00D233E5">
        <w:lastRenderedPageBreak/>
        <w:t>TABLEAU 4</w:t>
      </w:r>
    </w:p>
    <w:p w:rsidR="000F3CF5" w:rsidRPr="00D233E5" w:rsidRDefault="000F3CF5" w:rsidP="000F3CF5">
      <w:pPr>
        <w:pStyle w:val="Tabletitle"/>
        <w:keepNext w:val="0"/>
      </w:pPr>
      <w:r w:rsidRPr="00D233E5">
        <w:t>Superficie des zones de coordination et d</w:t>
      </w:r>
      <w:r>
        <w:t>'</w:t>
      </w:r>
      <w:r w:rsidRPr="00D233E5">
        <w:t>exclusion pour des antennes</w:t>
      </w:r>
      <w:r>
        <w:noBreakHyphen/>
      </w:r>
      <w:r w:rsidRPr="00D233E5">
        <w:t xml:space="preserve">réseau </w:t>
      </w:r>
      <w:r w:rsidRPr="00D233E5">
        <w:br/>
        <w:t>avec 5 passerelles distantes de 36 km du point SPP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1882"/>
        <w:gridCol w:w="1882"/>
        <w:gridCol w:w="2153"/>
        <w:gridCol w:w="1841"/>
      </w:tblGrid>
      <w:tr w:rsidR="000F3CF5" w:rsidRPr="00D233E5" w:rsidTr="000F3CF5">
        <w:trPr>
          <w:trHeight w:val="255"/>
          <w:tblHeader/>
          <w:jc w:val="center"/>
        </w:trPr>
        <w:tc>
          <w:tcPr>
            <w:tcW w:w="1296" w:type="dxa"/>
            <w:noWrap/>
          </w:tcPr>
          <w:p w:rsidR="000F3CF5" w:rsidRPr="00D233E5" w:rsidRDefault="000F3CF5" w:rsidP="009202B6">
            <w:pPr>
              <w:pStyle w:val="Tablehead"/>
              <w:keepNext w:val="0"/>
              <w:rPr>
                <w:rFonts w:ascii="Arial" w:hAnsi="Arial" w:cs="Arial"/>
              </w:rPr>
            </w:pPr>
            <w:r w:rsidRPr="00D233E5">
              <w:rPr>
                <w:i/>
                <w:iCs/>
              </w:rPr>
              <w:t>I</w:t>
            </w:r>
            <w:r w:rsidRPr="00D233E5">
              <w:t>/</w:t>
            </w:r>
            <w:r w:rsidRPr="00D233E5">
              <w:rPr>
                <w:i/>
                <w:iCs/>
              </w:rPr>
              <w:t>N</w:t>
            </w:r>
          </w:p>
        </w:tc>
        <w:tc>
          <w:tcPr>
            <w:tcW w:w="1296" w:type="dxa"/>
            <w:noWrap/>
          </w:tcPr>
          <w:p w:rsidR="000F3CF5" w:rsidRPr="00D233E5" w:rsidRDefault="000F3CF5" w:rsidP="009202B6">
            <w:pPr>
              <w:pStyle w:val="Tablehead"/>
              <w:keepNext w:val="0"/>
              <w:rPr>
                <w:rFonts w:ascii="Arial" w:hAnsi="Arial" w:cs="Arial"/>
              </w:rPr>
            </w:pPr>
            <w:r w:rsidRPr="00D233E5">
              <w:t>Zone 1 (km</w:t>
            </w:r>
            <w:r w:rsidRPr="00D233E5">
              <w:rPr>
                <w:vertAlign w:val="superscript"/>
              </w:rPr>
              <w:t>2</w:t>
            </w:r>
            <w:r w:rsidRPr="00D233E5">
              <w:t>)</w:t>
            </w:r>
          </w:p>
        </w:tc>
        <w:tc>
          <w:tcPr>
            <w:tcW w:w="1296" w:type="dxa"/>
            <w:noWrap/>
          </w:tcPr>
          <w:p w:rsidR="000F3CF5" w:rsidRPr="00D233E5" w:rsidRDefault="000F3CF5" w:rsidP="009202B6">
            <w:pPr>
              <w:pStyle w:val="Tablehead"/>
              <w:keepNext w:val="0"/>
              <w:rPr>
                <w:rFonts w:ascii="Arial" w:hAnsi="Arial" w:cs="Arial"/>
              </w:rPr>
            </w:pPr>
            <w:r w:rsidRPr="00D233E5">
              <w:t>Zone 2 (km</w:t>
            </w:r>
            <w:r w:rsidRPr="00D233E5">
              <w:rPr>
                <w:vertAlign w:val="superscript"/>
              </w:rPr>
              <w:t>2</w:t>
            </w:r>
            <w:r w:rsidRPr="00D233E5">
              <w:t>)</w:t>
            </w:r>
          </w:p>
        </w:tc>
        <w:tc>
          <w:tcPr>
            <w:tcW w:w="1483" w:type="dxa"/>
            <w:noWrap/>
          </w:tcPr>
          <w:p w:rsidR="000F3CF5" w:rsidRPr="00D233E5" w:rsidRDefault="000F3CF5" w:rsidP="009202B6">
            <w:pPr>
              <w:pStyle w:val="Tablehead"/>
              <w:keepNext w:val="0"/>
              <w:rPr>
                <w:rFonts w:ascii="Arial" w:hAnsi="Arial" w:cs="Arial"/>
              </w:rPr>
            </w:pPr>
            <w:r w:rsidRPr="00D233E5">
              <w:t>Zone de coordination totale (km</w:t>
            </w:r>
            <w:r w:rsidRPr="00D233E5">
              <w:rPr>
                <w:vertAlign w:val="superscript"/>
              </w:rPr>
              <w:t>2</w:t>
            </w:r>
            <w:r w:rsidRPr="00D233E5">
              <w:t>)</w:t>
            </w:r>
          </w:p>
        </w:tc>
        <w:tc>
          <w:tcPr>
            <w:tcW w:w="1268" w:type="dxa"/>
            <w:noWrap/>
          </w:tcPr>
          <w:p w:rsidR="000F3CF5" w:rsidRPr="00D233E5" w:rsidRDefault="000F3CF5" w:rsidP="009202B6">
            <w:pPr>
              <w:pStyle w:val="Tablehead"/>
              <w:keepNext w:val="0"/>
              <w:rPr>
                <w:rFonts w:ascii="Arial" w:hAnsi="Arial" w:cs="Arial"/>
              </w:rPr>
            </w:pPr>
            <w:r w:rsidRPr="00D233E5">
              <w:t>Zone d</w:t>
            </w:r>
            <w:r>
              <w:t>'</w:t>
            </w:r>
            <w:r w:rsidRPr="00D233E5">
              <w:t>exclusion (km</w:t>
            </w:r>
            <w:r w:rsidRPr="00D233E5">
              <w:rPr>
                <w:vertAlign w:val="superscript"/>
              </w:rPr>
              <w:t>2</w:t>
            </w:r>
            <w:r w:rsidRPr="00D233E5">
              <w:t>)</w:t>
            </w:r>
          </w:p>
        </w:tc>
      </w:tr>
      <w:tr w:rsidR="000F3CF5" w:rsidRPr="00D233E5" w:rsidTr="000F3CF5">
        <w:trPr>
          <w:trHeight w:val="255"/>
          <w:jc w:val="center"/>
        </w:trPr>
        <w:tc>
          <w:tcPr>
            <w:tcW w:w="1296" w:type="dxa"/>
            <w:noWrap/>
            <w:vAlign w:val="center"/>
          </w:tcPr>
          <w:p w:rsidR="000F3CF5" w:rsidRPr="00D233E5" w:rsidRDefault="000F3CF5" w:rsidP="009202B6">
            <w:pPr>
              <w:pStyle w:val="Tabletext"/>
              <w:jc w:val="center"/>
            </w:pPr>
            <w:r w:rsidRPr="00D233E5">
              <w:t>−20</w:t>
            </w:r>
          </w:p>
        </w:tc>
        <w:tc>
          <w:tcPr>
            <w:tcW w:w="1296" w:type="dxa"/>
            <w:noWrap/>
            <w:vAlign w:val="center"/>
          </w:tcPr>
          <w:p w:rsidR="000F3CF5" w:rsidRPr="00D233E5" w:rsidRDefault="000F3CF5" w:rsidP="009202B6">
            <w:pPr>
              <w:pStyle w:val="Tabletext"/>
              <w:jc w:val="center"/>
            </w:pPr>
            <w:r w:rsidRPr="00D233E5">
              <w:t>251,8</w:t>
            </w:r>
          </w:p>
        </w:tc>
        <w:tc>
          <w:tcPr>
            <w:tcW w:w="1296" w:type="dxa"/>
            <w:noWrap/>
            <w:vAlign w:val="center"/>
          </w:tcPr>
          <w:p w:rsidR="000F3CF5" w:rsidRPr="00D233E5" w:rsidRDefault="000F3CF5" w:rsidP="009202B6">
            <w:pPr>
              <w:pStyle w:val="Tabletext"/>
              <w:jc w:val="center"/>
            </w:pPr>
            <w:r w:rsidRPr="00D233E5">
              <w:t>0</w:t>
            </w:r>
          </w:p>
        </w:tc>
        <w:tc>
          <w:tcPr>
            <w:tcW w:w="1483" w:type="dxa"/>
            <w:noWrap/>
            <w:vAlign w:val="center"/>
          </w:tcPr>
          <w:p w:rsidR="000F3CF5" w:rsidRPr="00D233E5" w:rsidRDefault="000F3CF5" w:rsidP="009202B6">
            <w:pPr>
              <w:pStyle w:val="Tabletext"/>
              <w:jc w:val="center"/>
            </w:pPr>
            <w:r w:rsidRPr="00D233E5">
              <w:t>251,8</w:t>
            </w:r>
          </w:p>
        </w:tc>
        <w:tc>
          <w:tcPr>
            <w:tcW w:w="1268" w:type="dxa"/>
            <w:noWrap/>
            <w:vAlign w:val="center"/>
          </w:tcPr>
          <w:p w:rsidR="000F3CF5" w:rsidRPr="00D233E5" w:rsidRDefault="000F3CF5" w:rsidP="009202B6">
            <w:pPr>
              <w:pStyle w:val="Tabletext"/>
              <w:jc w:val="center"/>
            </w:pPr>
            <w:r w:rsidRPr="00D233E5">
              <w:t>33,2</w:t>
            </w:r>
          </w:p>
        </w:tc>
      </w:tr>
      <w:tr w:rsidR="000F3CF5" w:rsidRPr="00D233E5" w:rsidTr="000F3CF5">
        <w:trPr>
          <w:trHeight w:val="255"/>
          <w:jc w:val="center"/>
        </w:trPr>
        <w:tc>
          <w:tcPr>
            <w:tcW w:w="1296" w:type="dxa"/>
            <w:noWrap/>
            <w:vAlign w:val="center"/>
          </w:tcPr>
          <w:p w:rsidR="000F3CF5" w:rsidRPr="00D233E5" w:rsidRDefault="000F3CF5" w:rsidP="009202B6">
            <w:pPr>
              <w:pStyle w:val="Tabletext"/>
              <w:jc w:val="center"/>
            </w:pPr>
            <w:r w:rsidRPr="00D233E5">
              <w:t>−19</w:t>
            </w:r>
          </w:p>
        </w:tc>
        <w:tc>
          <w:tcPr>
            <w:tcW w:w="1296" w:type="dxa"/>
            <w:noWrap/>
            <w:vAlign w:val="center"/>
          </w:tcPr>
          <w:p w:rsidR="000F3CF5" w:rsidRPr="00D233E5" w:rsidRDefault="000F3CF5" w:rsidP="009202B6">
            <w:pPr>
              <w:pStyle w:val="Tabletext"/>
              <w:jc w:val="center"/>
            </w:pPr>
            <w:r w:rsidRPr="00D233E5">
              <w:t>201,1</w:t>
            </w:r>
          </w:p>
        </w:tc>
        <w:tc>
          <w:tcPr>
            <w:tcW w:w="1296" w:type="dxa"/>
            <w:noWrap/>
            <w:vAlign w:val="center"/>
          </w:tcPr>
          <w:p w:rsidR="000F3CF5" w:rsidRPr="00D233E5" w:rsidRDefault="000F3CF5" w:rsidP="009202B6">
            <w:pPr>
              <w:pStyle w:val="Tabletext"/>
              <w:jc w:val="center"/>
            </w:pPr>
            <w:r w:rsidRPr="00D233E5">
              <w:t>0</w:t>
            </w:r>
          </w:p>
        </w:tc>
        <w:tc>
          <w:tcPr>
            <w:tcW w:w="1483" w:type="dxa"/>
            <w:noWrap/>
            <w:vAlign w:val="center"/>
          </w:tcPr>
          <w:p w:rsidR="000F3CF5" w:rsidRPr="00D233E5" w:rsidRDefault="000F3CF5" w:rsidP="009202B6">
            <w:pPr>
              <w:pStyle w:val="Tabletext"/>
              <w:jc w:val="center"/>
            </w:pPr>
            <w:r w:rsidRPr="00D233E5">
              <w:t>201,1</w:t>
            </w:r>
          </w:p>
        </w:tc>
        <w:tc>
          <w:tcPr>
            <w:tcW w:w="1268" w:type="dxa"/>
            <w:noWrap/>
            <w:vAlign w:val="center"/>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vAlign w:val="center"/>
          </w:tcPr>
          <w:p w:rsidR="000F3CF5" w:rsidRPr="00D233E5" w:rsidRDefault="000F3CF5" w:rsidP="009202B6">
            <w:pPr>
              <w:pStyle w:val="Tabletext"/>
              <w:jc w:val="center"/>
            </w:pPr>
            <w:r w:rsidRPr="00D233E5">
              <w:t>−18</w:t>
            </w:r>
          </w:p>
        </w:tc>
        <w:tc>
          <w:tcPr>
            <w:tcW w:w="1296" w:type="dxa"/>
            <w:noWrap/>
            <w:vAlign w:val="center"/>
          </w:tcPr>
          <w:p w:rsidR="000F3CF5" w:rsidRPr="00D233E5" w:rsidRDefault="000F3CF5" w:rsidP="009202B6">
            <w:pPr>
              <w:pStyle w:val="Tabletext"/>
              <w:jc w:val="center"/>
            </w:pPr>
            <w:r w:rsidRPr="00D233E5">
              <w:t>163,8</w:t>
            </w:r>
          </w:p>
        </w:tc>
        <w:tc>
          <w:tcPr>
            <w:tcW w:w="1296" w:type="dxa"/>
            <w:noWrap/>
            <w:vAlign w:val="center"/>
          </w:tcPr>
          <w:p w:rsidR="000F3CF5" w:rsidRPr="00D233E5" w:rsidRDefault="000F3CF5" w:rsidP="009202B6">
            <w:pPr>
              <w:pStyle w:val="Tabletext"/>
              <w:jc w:val="center"/>
            </w:pPr>
            <w:r w:rsidRPr="00D233E5">
              <w:t>0</w:t>
            </w:r>
          </w:p>
        </w:tc>
        <w:tc>
          <w:tcPr>
            <w:tcW w:w="1483" w:type="dxa"/>
            <w:noWrap/>
            <w:vAlign w:val="center"/>
          </w:tcPr>
          <w:p w:rsidR="000F3CF5" w:rsidRPr="00D233E5" w:rsidRDefault="000F3CF5" w:rsidP="009202B6">
            <w:pPr>
              <w:pStyle w:val="Tabletext"/>
              <w:jc w:val="center"/>
            </w:pPr>
            <w:r w:rsidRPr="00D233E5">
              <w:t>163,8</w:t>
            </w:r>
          </w:p>
        </w:tc>
        <w:tc>
          <w:tcPr>
            <w:tcW w:w="1268" w:type="dxa"/>
            <w:noWrap/>
            <w:vAlign w:val="center"/>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vAlign w:val="center"/>
          </w:tcPr>
          <w:p w:rsidR="000F3CF5" w:rsidRPr="00D233E5" w:rsidRDefault="000F3CF5" w:rsidP="009202B6">
            <w:pPr>
              <w:pStyle w:val="Tabletext"/>
              <w:jc w:val="center"/>
            </w:pPr>
            <w:r w:rsidRPr="00D233E5">
              <w:t>−17</w:t>
            </w:r>
          </w:p>
        </w:tc>
        <w:tc>
          <w:tcPr>
            <w:tcW w:w="1296" w:type="dxa"/>
            <w:noWrap/>
            <w:vAlign w:val="center"/>
          </w:tcPr>
          <w:p w:rsidR="000F3CF5" w:rsidRPr="00D233E5" w:rsidRDefault="000F3CF5" w:rsidP="009202B6">
            <w:pPr>
              <w:pStyle w:val="Tabletext"/>
              <w:jc w:val="center"/>
            </w:pPr>
            <w:r w:rsidRPr="00D233E5">
              <w:t>120,8</w:t>
            </w:r>
          </w:p>
        </w:tc>
        <w:tc>
          <w:tcPr>
            <w:tcW w:w="1296" w:type="dxa"/>
            <w:noWrap/>
            <w:vAlign w:val="center"/>
          </w:tcPr>
          <w:p w:rsidR="000F3CF5" w:rsidRPr="00D233E5" w:rsidRDefault="000F3CF5" w:rsidP="009202B6">
            <w:pPr>
              <w:pStyle w:val="Tabletext"/>
              <w:jc w:val="center"/>
            </w:pPr>
            <w:r w:rsidRPr="00D233E5">
              <w:t>0</w:t>
            </w:r>
          </w:p>
        </w:tc>
        <w:tc>
          <w:tcPr>
            <w:tcW w:w="1483" w:type="dxa"/>
            <w:noWrap/>
            <w:vAlign w:val="center"/>
          </w:tcPr>
          <w:p w:rsidR="000F3CF5" w:rsidRPr="00D233E5" w:rsidRDefault="000F3CF5" w:rsidP="009202B6">
            <w:pPr>
              <w:pStyle w:val="Tabletext"/>
              <w:jc w:val="center"/>
            </w:pPr>
            <w:r w:rsidRPr="00D233E5">
              <w:t>120,8</w:t>
            </w:r>
          </w:p>
        </w:tc>
        <w:tc>
          <w:tcPr>
            <w:tcW w:w="1268" w:type="dxa"/>
            <w:noWrap/>
            <w:vAlign w:val="center"/>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vAlign w:val="center"/>
          </w:tcPr>
          <w:p w:rsidR="000F3CF5" w:rsidRPr="00D233E5" w:rsidRDefault="000F3CF5" w:rsidP="009202B6">
            <w:pPr>
              <w:pStyle w:val="Tabletext"/>
              <w:jc w:val="center"/>
            </w:pPr>
            <w:r w:rsidRPr="00D233E5">
              <w:t>−16</w:t>
            </w:r>
          </w:p>
        </w:tc>
        <w:tc>
          <w:tcPr>
            <w:tcW w:w="1296" w:type="dxa"/>
            <w:noWrap/>
            <w:vAlign w:val="center"/>
          </w:tcPr>
          <w:p w:rsidR="000F3CF5" w:rsidRPr="00D233E5" w:rsidRDefault="000F3CF5" w:rsidP="009202B6">
            <w:pPr>
              <w:pStyle w:val="Tabletext"/>
              <w:jc w:val="center"/>
            </w:pPr>
            <w:r w:rsidRPr="00D233E5">
              <w:t>80,1</w:t>
            </w:r>
          </w:p>
        </w:tc>
        <w:tc>
          <w:tcPr>
            <w:tcW w:w="1296" w:type="dxa"/>
            <w:noWrap/>
            <w:vAlign w:val="center"/>
          </w:tcPr>
          <w:p w:rsidR="000F3CF5" w:rsidRPr="00D233E5" w:rsidRDefault="000F3CF5" w:rsidP="009202B6">
            <w:pPr>
              <w:pStyle w:val="Tabletext"/>
              <w:jc w:val="center"/>
            </w:pPr>
            <w:r w:rsidRPr="00D233E5">
              <w:t>0</w:t>
            </w:r>
          </w:p>
        </w:tc>
        <w:tc>
          <w:tcPr>
            <w:tcW w:w="1483" w:type="dxa"/>
            <w:noWrap/>
            <w:vAlign w:val="center"/>
          </w:tcPr>
          <w:p w:rsidR="000F3CF5" w:rsidRPr="00D233E5" w:rsidRDefault="000F3CF5" w:rsidP="009202B6">
            <w:pPr>
              <w:pStyle w:val="Tabletext"/>
              <w:jc w:val="center"/>
            </w:pPr>
            <w:r w:rsidRPr="00D233E5">
              <w:t>80,1</w:t>
            </w:r>
          </w:p>
        </w:tc>
        <w:tc>
          <w:tcPr>
            <w:tcW w:w="1268" w:type="dxa"/>
            <w:noWrap/>
            <w:vAlign w:val="center"/>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vAlign w:val="center"/>
          </w:tcPr>
          <w:p w:rsidR="000F3CF5" w:rsidRPr="00D233E5" w:rsidRDefault="000F3CF5" w:rsidP="009202B6">
            <w:pPr>
              <w:pStyle w:val="Tabletext"/>
              <w:jc w:val="center"/>
            </w:pPr>
            <w:r w:rsidRPr="00D233E5">
              <w:t>−15</w:t>
            </w:r>
          </w:p>
        </w:tc>
        <w:tc>
          <w:tcPr>
            <w:tcW w:w="1296" w:type="dxa"/>
            <w:noWrap/>
            <w:vAlign w:val="center"/>
          </w:tcPr>
          <w:p w:rsidR="000F3CF5" w:rsidRPr="00D233E5" w:rsidRDefault="000F3CF5" w:rsidP="009202B6">
            <w:pPr>
              <w:pStyle w:val="Tabletext"/>
              <w:jc w:val="center"/>
            </w:pPr>
            <w:r w:rsidRPr="00D233E5">
              <w:t>34,7</w:t>
            </w:r>
          </w:p>
        </w:tc>
        <w:tc>
          <w:tcPr>
            <w:tcW w:w="1296" w:type="dxa"/>
            <w:noWrap/>
            <w:vAlign w:val="center"/>
          </w:tcPr>
          <w:p w:rsidR="000F3CF5" w:rsidRPr="00D233E5" w:rsidRDefault="000F3CF5" w:rsidP="009202B6">
            <w:pPr>
              <w:pStyle w:val="Tabletext"/>
              <w:jc w:val="center"/>
            </w:pPr>
            <w:r w:rsidRPr="00D233E5">
              <w:t>0</w:t>
            </w:r>
          </w:p>
        </w:tc>
        <w:tc>
          <w:tcPr>
            <w:tcW w:w="1483" w:type="dxa"/>
            <w:noWrap/>
            <w:vAlign w:val="center"/>
          </w:tcPr>
          <w:p w:rsidR="000F3CF5" w:rsidRPr="00D233E5" w:rsidRDefault="000F3CF5" w:rsidP="009202B6">
            <w:pPr>
              <w:pStyle w:val="Tabletext"/>
              <w:jc w:val="center"/>
            </w:pPr>
            <w:r w:rsidRPr="00D233E5">
              <w:t>34,7</w:t>
            </w:r>
          </w:p>
        </w:tc>
        <w:tc>
          <w:tcPr>
            <w:tcW w:w="1268" w:type="dxa"/>
            <w:noWrap/>
            <w:vAlign w:val="center"/>
          </w:tcPr>
          <w:p w:rsidR="000F3CF5" w:rsidRPr="00D233E5" w:rsidRDefault="000F3CF5" w:rsidP="009202B6">
            <w:pPr>
              <w:pStyle w:val="Tabletext"/>
              <w:jc w:val="center"/>
            </w:pPr>
            <w:r w:rsidRPr="00D233E5">
              <w:t>0</w:t>
            </w:r>
          </w:p>
        </w:tc>
      </w:tr>
      <w:tr w:rsidR="000F3CF5" w:rsidRPr="00D233E5" w:rsidTr="000F3CF5">
        <w:trPr>
          <w:trHeight w:val="255"/>
          <w:jc w:val="center"/>
        </w:trPr>
        <w:tc>
          <w:tcPr>
            <w:tcW w:w="1296" w:type="dxa"/>
            <w:noWrap/>
            <w:vAlign w:val="center"/>
          </w:tcPr>
          <w:p w:rsidR="000F3CF5" w:rsidRPr="00D233E5" w:rsidRDefault="000F3CF5" w:rsidP="009202B6">
            <w:pPr>
              <w:pStyle w:val="Tabletext"/>
              <w:jc w:val="center"/>
            </w:pPr>
            <w:r w:rsidRPr="00D233E5">
              <w:t>−14</w:t>
            </w:r>
          </w:p>
        </w:tc>
        <w:tc>
          <w:tcPr>
            <w:tcW w:w="1296" w:type="dxa"/>
            <w:noWrap/>
            <w:vAlign w:val="center"/>
          </w:tcPr>
          <w:p w:rsidR="000F3CF5" w:rsidRPr="00D233E5" w:rsidRDefault="000F3CF5" w:rsidP="009202B6">
            <w:pPr>
              <w:pStyle w:val="Tabletext"/>
              <w:jc w:val="center"/>
            </w:pPr>
            <w:r w:rsidRPr="00D233E5">
              <w:t>0</w:t>
            </w:r>
          </w:p>
        </w:tc>
        <w:tc>
          <w:tcPr>
            <w:tcW w:w="1296" w:type="dxa"/>
            <w:noWrap/>
            <w:vAlign w:val="center"/>
          </w:tcPr>
          <w:p w:rsidR="000F3CF5" w:rsidRPr="00D233E5" w:rsidRDefault="000F3CF5" w:rsidP="009202B6">
            <w:pPr>
              <w:pStyle w:val="Tabletext"/>
              <w:jc w:val="center"/>
            </w:pPr>
            <w:r w:rsidRPr="00D233E5">
              <w:t>0</w:t>
            </w:r>
          </w:p>
        </w:tc>
        <w:tc>
          <w:tcPr>
            <w:tcW w:w="1483" w:type="dxa"/>
            <w:noWrap/>
            <w:vAlign w:val="center"/>
          </w:tcPr>
          <w:p w:rsidR="000F3CF5" w:rsidRPr="00D233E5" w:rsidRDefault="000F3CF5" w:rsidP="009202B6">
            <w:pPr>
              <w:pStyle w:val="Tabletext"/>
              <w:jc w:val="center"/>
            </w:pPr>
            <w:r w:rsidRPr="00D233E5">
              <w:t>0</w:t>
            </w:r>
          </w:p>
        </w:tc>
        <w:tc>
          <w:tcPr>
            <w:tcW w:w="1268" w:type="dxa"/>
            <w:noWrap/>
            <w:vAlign w:val="center"/>
          </w:tcPr>
          <w:p w:rsidR="000F3CF5" w:rsidRPr="00D233E5" w:rsidRDefault="000F3CF5" w:rsidP="009202B6">
            <w:pPr>
              <w:pStyle w:val="Tabletext"/>
              <w:jc w:val="center"/>
            </w:pPr>
            <w:r w:rsidRPr="00D233E5">
              <w:t>0</w:t>
            </w:r>
          </w:p>
        </w:tc>
      </w:tr>
    </w:tbl>
    <w:p w:rsidR="000F3CF5" w:rsidRDefault="000F3CF5" w:rsidP="000F3CF5">
      <w:pPr>
        <w:pStyle w:val="Tablefin"/>
      </w:pPr>
    </w:p>
    <w:p w:rsidR="000F3CF5" w:rsidRPr="00D233E5" w:rsidRDefault="000F3CF5" w:rsidP="000F3CF5">
      <w:pPr>
        <w:pStyle w:val="Heading1"/>
      </w:pPr>
      <w:r w:rsidRPr="00D233E5">
        <w:t>6</w:t>
      </w:r>
      <w:r w:rsidRPr="00D233E5">
        <w:tab/>
        <w:t>Examen de l</w:t>
      </w:r>
      <w:r>
        <w:t>'</w:t>
      </w:r>
      <w:r w:rsidRPr="00D233E5">
        <w:t>angle d</w:t>
      </w:r>
      <w:r>
        <w:t>'</w:t>
      </w:r>
      <w:r w:rsidRPr="00D233E5">
        <w:t>élévation de l</w:t>
      </w:r>
      <w:r>
        <w:t>'</w:t>
      </w:r>
      <w:r w:rsidRPr="00D233E5">
        <w:t>antenne du service fixe et de la distance entre la passerelle et le point SPP</w:t>
      </w:r>
    </w:p>
    <w:p w:rsidR="000F3CF5" w:rsidRPr="00D233E5" w:rsidRDefault="000F3CF5" w:rsidP="000F3CF5">
      <w:r w:rsidRPr="00D233E5">
        <w:t>Dans tous les exemples précédents, on a considéré que l</w:t>
      </w:r>
      <w:r>
        <w:t>'</w:t>
      </w:r>
      <w:r w:rsidRPr="00D233E5">
        <w:t>angle d</w:t>
      </w:r>
      <w:r>
        <w:t>'</w:t>
      </w:r>
      <w:r w:rsidRPr="00D233E5">
        <w:t>élévation de l</w:t>
      </w:r>
      <w:r>
        <w:t>'</w:t>
      </w:r>
      <w:r w:rsidRPr="00D233E5">
        <w:t>antenne du service fixe était égal à 0 degré. Des angles d</w:t>
      </w:r>
      <w:r>
        <w:t>'</w:t>
      </w:r>
      <w:r w:rsidRPr="00D233E5">
        <w:t>élévation allant jusqu</w:t>
      </w:r>
      <w:r>
        <w:t>'</w:t>
      </w:r>
      <w:r w:rsidRPr="00D233E5">
        <w:t>à 5 degrés n</w:t>
      </w:r>
      <w:r>
        <w:t>'</w:t>
      </w:r>
      <w:r w:rsidRPr="00D233E5">
        <w:t>ont pas d</w:t>
      </w:r>
      <w:r>
        <w:t>'</w:t>
      </w:r>
      <w:r w:rsidRPr="00D233E5">
        <w:t>effet sur les superficies des zones de coordination et des zones d</w:t>
      </w:r>
      <w:r>
        <w:t>'</w:t>
      </w:r>
      <w:r w:rsidRPr="00D233E5">
        <w:t xml:space="preserve">exclusion </w:t>
      </w:r>
      <w:r>
        <w:t>pour une antenne</w:t>
      </w:r>
      <w:r>
        <w:noBreakHyphen/>
      </w:r>
      <w:r w:rsidRPr="00D233E5">
        <w:t>réseau conforme à la Résolution 221. Ces superficies restent telles qu</w:t>
      </w:r>
      <w:r>
        <w:t>'</w:t>
      </w:r>
      <w:r w:rsidRPr="00D233E5">
        <w:t>indiquées sur les Fig</w:t>
      </w:r>
      <w:r>
        <w:t>.</w:t>
      </w:r>
      <w:r w:rsidRPr="00D233E5">
        <w:t> 3 et 4 et dans les Tableaux 3 et 4. Les cas où l</w:t>
      </w:r>
      <w:r>
        <w:t>'</w:t>
      </w:r>
      <w:r w:rsidRPr="00D233E5">
        <w:t xml:space="preserve">utilisation de cette antenne pourrait produire des zones supplémentaires dans lesquelles le brouillage causé à un récepteur du service fixe dépasserait une valeur seuil sont les suivants: </w:t>
      </w:r>
      <w:r>
        <w:t xml:space="preserve">soit </w:t>
      </w:r>
      <w:r w:rsidRPr="00D233E5">
        <w:t>l</w:t>
      </w:r>
      <w:r>
        <w:t>'</w:t>
      </w:r>
      <w:r w:rsidRPr="00D233E5">
        <w:t>angle d</w:t>
      </w:r>
      <w:r>
        <w:t>'</w:t>
      </w:r>
      <w:r w:rsidRPr="00D233E5">
        <w:t>élévation de l</w:t>
      </w:r>
      <w:r>
        <w:t>'</w:t>
      </w:r>
      <w:r w:rsidRPr="00D233E5">
        <w:t>antenne du service fixe est plus élevé,</w:t>
      </w:r>
      <w:r>
        <w:t xml:space="preserve"> soit</w:t>
      </w:r>
      <w:r w:rsidRPr="00D233E5">
        <w:t xml:space="preserve"> la station passerelle est à une distance plus grande et l</w:t>
      </w:r>
      <w:r>
        <w:t>'</w:t>
      </w:r>
      <w:r w:rsidRPr="00D233E5">
        <w:t>angle d</w:t>
      </w:r>
      <w:r>
        <w:t>'</w:t>
      </w:r>
      <w:r w:rsidRPr="00D233E5">
        <w:t>élévation de l</w:t>
      </w:r>
      <w:r>
        <w:t>'</w:t>
      </w:r>
      <w:r w:rsidRPr="00D233E5">
        <w:t>antenne du service fixe est non nul. La Fig</w:t>
      </w:r>
      <w:r>
        <w:t>.</w:t>
      </w:r>
      <w:r w:rsidRPr="00D233E5">
        <w:t> 5 illustre les zones de coordination et les zones d</w:t>
      </w:r>
      <w:r>
        <w:t>'</w:t>
      </w:r>
      <w:r w:rsidRPr="00D233E5">
        <w:t>exclusion que l</w:t>
      </w:r>
      <w:r>
        <w:t>'</w:t>
      </w:r>
      <w:r w:rsidRPr="00D233E5">
        <w:t>on obtiendrait pour un angle d</w:t>
      </w:r>
      <w:r>
        <w:t>'</w:t>
      </w:r>
      <w:r w:rsidRPr="00D233E5">
        <w:t xml:space="preserve">élévation de 3 degrés et une seule passerelle </w:t>
      </w:r>
      <w:r>
        <w:t>distante</w:t>
      </w:r>
      <w:r w:rsidRPr="00D233E5">
        <w:t xml:space="preserve"> de 76 km du point SPP HAPS. Il faudrait alors augmenter la puissance d</w:t>
      </w:r>
      <w:r>
        <w:t>'</w:t>
      </w:r>
      <w:r w:rsidRPr="00D233E5">
        <w:t>émission pour pouvoir maintenir la marge de liaison.</w:t>
      </w:r>
    </w:p>
    <w:p w:rsidR="000F3CF5" w:rsidRPr="00D233E5" w:rsidRDefault="000F3CF5" w:rsidP="000F3CF5">
      <w:r w:rsidRPr="00D233E5">
        <w:t>Pour faciliter l</w:t>
      </w:r>
      <w:r>
        <w:t>'</w:t>
      </w:r>
      <w:r w:rsidRPr="00D233E5">
        <w:t xml:space="preserve">examen, il est utile de désigner les zones dans lesquelles le rapport </w:t>
      </w:r>
      <w:r w:rsidRPr="00D233E5">
        <w:rPr>
          <w:i/>
          <w:szCs w:val="24"/>
        </w:rPr>
        <w:t>I</w:t>
      </w:r>
      <w:r w:rsidRPr="00D233E5">
        <w:rPr>
          <w:szCs w:val="24"/>
        </w:rPr>
        <w:t>/</w:t>
      </w:r>
      <w:r w:rsidRPr="00D233E5">
        <w:rPr>
          <w:i/>
          <w:szCs w:val="24"/>
        </w:rPr>
        <w:t>N</w:t>
      </w:r>
      <w:r w:rsidRPr="00D233E5">
        <w:t xml:space="preserve"> dépasse une valeur seuil en raison du couplage entre le lobe principal (ML, </w:t>
      </w:r>
      <w:r w:rsidRPr="00D233E5">
        <w:rPr>
          <w:i/>
          <w:iCs/>
        </w:rPr>
        <w:t>main lobe</w:t>
      </w:r>
      <w:r w:rsidRPr="00D233E5">
        <w:t>) de l</w:t>
      </w:r>
      <w:r>
        <w:t>'</w:t>
      </w:r>
      <w:r w:rsidRPr="00D233E5">
        <w:t xml:space="preserve">antenne HAPS et les lobes </w:t>
      </w:r>
      <w:r>
        <w:t>secondaires</w:t>
      </w:r>
      <w:r w:rsidRPr="00D233E5">
        <w:t xml:space="preserve"> (SL, </w:t>
      </w:r>
      <w:r w:rsidRPr="00D233E5">
        <w:rPr>
          <w:i/>
          <w:iCs/>
        </w:rPr>
        <w:t>side lobe</w:t>
      </w:r>
      <w:r w:rsidRPr="00D233E5">
        <w:t>) de l</w:t>
      </w:r>
      <w:r>
        <w:t>'</w:t>
      </w:r>
      <w:r w:rsidRPr="00D233E5">
        <w:t xml:space="preserve">antenne du SF comme étant des zones ML-SL et les zones dans lesquelles le rapport </w:t>
      </w:r>
      <w:r w:rsidRPr="00D233E5">
        <w:rPr>
          <w:i/>
          <w:szCs w:val="24"/>
        </w:rPr>
        <w:t>I</w:t>
      </w:r>
      <w:r w:rsidRPr="00D233E5">
        <w:rPr>
          <w:szCs w:val="24"/>
        </w:rPr>
        <w:t>/</w:t>
      </w:r>
      <w:r w:rsidRPr="00D233E5">
        <w:rPr>
          <w:i/>
          <w:szCs w:val="24"/>
        </w:rPr>
        <w:t>N</w:t>
      </w:r>
      <w:r w:rsidRPr="00D233E5">
        <w:t xml:space="preserve"> dépasse une valeur seuil en raison du couplage entre les lobes </w:t>
      </w:r>
      <w:r>
        <w:t>secondaires</w:t>
      </w:r>
      <w:r w:rsidRPr="00D233E5">
        <w:t xml:space="preserve"> de l</w:t>
      </w:r>
      <w:r>
        <w:t>'</w:t>
      </w:r>
      <w:r w:rsidRPr="00D233E5">
        <w:t>antenne HAPS et le lobe principal de l</w:t>
      </w:r>
      <w:r>
        <w:t>'</w:t>
      </w:r>
      <w:r w:rsidRPr="00D233E5">
        <w:t>antenne du service fixe comme étant des zones SL</w:t>
      </w:r>
      <w:r w:rsidRPr="00D233E5">
        <w:noBreakHyphen/>
        <w:t xml:space="preserve">ML. La région géographique ML-SL </w:t>
      </w:r>
      <w:r>
        <w:t>n'est identifiable</w:t>
      </w:r>
      <w:r w:rsidRPr="00D233E5">
        <w:t xml:space="preserve"> comme Zone 1 </w:t>
      </w:r>
      <w:r>
        <w:t>qu'</w:t>
      </w:r>
      <w:r w:rsidRPr="00D233E5">
        <w:t>aux angles d</w:t>
      </w:r>
      <w:r>
        <w:t>'</w:t>
      </w:r>
      <w:r w:rsidRPr="00D233E5">
        <w:t xml:space="preserve">azimut autour du point SPP </w:t>
      </w:r>
      <w:r>
        <w:t>pour lesquels aucune</w:t>
      </w:r>
      <w:r w:rsidRPr="00D233E5">
        <w:t xml:space="preserve"> Zone 2 n</w:t>
      </w:r>
      <w:r>
        <w:t>'</w:t>
      </w:r>
      <w:r w:rsidRPr="00D233E5">
        <w:t>est présente (sa superficie est nulle).</w:t>
      </w:r>
    </w:p>
    <w:p w:rsidR="000F3CF5" w:rsidRPr="00D233E5" w:rsidRDefault="000F3CF5" w:rsidP="000F3CF5">
      <w:r w:rsidRPr="00D233E5">
        <w:t>Les zones SL-ML présentent plusieurs caractéristiques importantes. Tout d</w:t>
      </w:r>
      <w:r>
        <w:t>'</w:t>
      </w:r>
      <w:r w:rsidRPr="00D233E5">
        <w:t>abord, elles ont tendance à être très grandes lorsqu</w:t>
      </w:r>
      <w:r>
        <w:t xml:space="preserve">'elles existent, </w:t>
      </w:r>
      <w:r w:rsidRPr="00D233E5">
        <w:t>comme on peut le constater d</w:t>
      </w:r>
      <w:r>
        <w:t>'</w:t>
      </w:r>
      <w:r w:rsidRPr="00D233E5">
        <w:t xml:space="preserve">après les superficies totales des zones de coordination indiquées dans le Tableau 5. Ensuite, les zones SL-ML sont situées à des distances du point SPP HAPS supérieures à la distance entre ce point et la passerelle, éventuellement </w:t>
      </w:r>
      <w:r>
        <w:t>en dehors de</w:t>
      </w:r>
      <w:r w:rsidRPr="00D233E5">
        <w:t>s</w:t>
      </w:r>
      <w:r>
        <w:t xml:space="preserve"> </w:t>
      </w:r>
      <w:r w:rsidRPr="00D233E5">
        <w:t xml:space="preserve">limites de la visibilité directe. Aux azimuts depuis le point SPP HAPS qui passent à proximité </w:t>
      </w:r>
      <w:r>
        <w:t>de la passerelle, on rencontre</w:t>
      </w:r>
      <w:r w:rsidRPr="00D233E5">
        <w:t xml:space="preserve"> à la fois une Zone 1 et une Zone 2 pour certaines valeurs du rapport </w:t>
      </w:r>
      <w:r w:rsidRPr="00D233E5">
        <w:rPr>
          <w:i/>
          <w:szCs w:val="24"/>
        </w:rPr>
        <w:t>I</w:t>
      </w:r>
      <w:r w:rsidRPr="00D233E5">
        <w:rPr>
          <w:szCs w:val="24"/>
        </w:rPr>
        <w:t>/</w:t>
      </w:r>
      <w:r w:rsidRPr="00D233E5">
        <w:rPr>
          <w:i/>
          <w:szCs w:val="24"/>
        </w:rPr>
        <w:t>N</w:t>
      </w:r>
      <w:r w:rsidRPr="00D233E5">
        <w:t>. Par conséquent, seule la partie de la vaste région géographique de la Fig</w:t>
      </w:r>
      <w:r>
        <w:t>.</w:t>
      </w:r>
      <w:r w:rsidRPr="00D233E5">
        <w:t> 5 qui est bloquée par la région géographique ML-SL apparaîtra dans la Zone 2. Le reste de la superficie de la vaste région géographique sera regroupé avec la superficie de la région géographique ML-SL dans la Zone 1.</w:t>
      </w:r>
    </w:p>
    <w:p w:rsidR="000F3CF5" w:rsidRPr="00D233E5" w:rsidRDefault="000F3CF5" w:rsidP="000F3CF5">
      <w:r w:rsidRPr="00D233E5">
        <w:lastRenderedPageBreak/>
        <w:t>Les paramètres utilisés pour générer la Fig</w:t>
      </w:r>
      <w:r>
        <w:t>.</w:t>
      </w:r>
      <w:r w:rsidRPr="00D233E5">
        <w:t> 5 et le Tableau 5 ne produisent pas une zone de coordination SL</w:t>
      </w:r>
      <w:r w:rsidRPr="00D233E5">
        <w:noBreakHyphen/>
        <w:t xml:space="preserve">ML extrêmement grande. </w:t>
      </w:r>
      <w:r>
        <w:t>Toutefois</w:t>
      </w:r>
      <w:r w:rsidRPr="00D233E5">
        <w:t xml:space="preserve">, </w:t>
      </w:r>
      <w:r>
        <w:t>cette</w:t>
      </w:r>
      <w:r w:rsidRPr="00D233E5">
        <w:t xml:space="preserve"> zone ne disparaît que lorsque le rapport </w:t>
      </w:r>
      <w:r w:rsidRPr="00D233E5">
        <w:rPr>
          <w:i/>
          <w:szCs w:val="24"/>
        </w:rPr>
        <w:t>I</w:t>
      </w:r>
      <w:r w:rsidRPr="00D233E5">
        <w:rPr>
          <w:szCs w:val="24"/>
        </w:rPr>
        <w:t>/</w:t>
      </w:r>
      <w:r w:rsidRPr="00D233E5">
        <w:rPr>
          <w:i/>
          <w:szCs w:val="24"/>
        </w:rPr>
        <w:t>N</w:t>
      </w:r>
      <w:r w:rsidRPr="00D233E5">
        <w:t xml:space="preserve"> seuil </w:t>
      </w:r>
      <w:r>
        <w:t>est</w:t>
      </w:r>
      <w:r w:rsidRPr="00D233E5">
        <w:t xml:space="preserve"> égal ou supérieur à −2 dB.</w:t>
      </w:r>
    </w:p>
    <w:p w:rsidR="000F3CF5" w:rsidRPr="00D233E5" w:rsidRDefault="000F3CF5" w:rsidP="000F3CF5">
      <w:pPr>
        <w:pStyle w:val="FigureNo"/>
      </w:pPr>
      <w:r w:rsidRPr="00D233E5">
        <w:t>Figure 5</w:t>
      </w:r>
    </w:p>
    <w:p w:rsidR="000F3CF5" w:rsidRDefault="000F3CF5" w:rsidP="00EA7236">
      <w:pPr>
        <w:pStyle w:val="Figuretitle"/>
      </w:pPr>
      <w:r w:rsidRPr="00D233E5">
        <w:t>Zones de coordination et d</w:t>
      </w:r>
      <w:r>
        <w:t>'exclusion pour des antennes</w:t>
      </w:r>
      <w:r>
        <w:noBreakHyphen/>
      </w:r>
      <w:r w:rsidRPr="00D233E5">
        <w:t xml:space="preserve">réseau avec </w:t>
      </w:r>
      <w:r>
        <w:br/>
      </w:r>
      <w:r w:rsidRPr="00D233E5">
        <w:t xml:space="preserve">une passerelle </w:t>
      </w:r>
      <w:r>
        <w:t>distante</w:t>
      </w:r>
      <w:r w:rsidRPr="00D233E5">
        <w:t xml:space="preserve"> de 76 km du nadir, </w:t>
      </w:r>
      <w:r w:rsidRPr="00D233E5">
        <w:br/>
      </w:r>
      <w:r w:rsidRPr="00284BB0">
        <w:rPr>
          <w:i/>
          <w:iCs/>
        </w:rPr>
        <w:t>P</w:t>
      </w:r>
      <w:r w:rsidRPr="00284BB0">
        <w:rPr>
          <w:i/>
          <w:iCs/>
          <w:vertAlign w:val="subscript"/>
        </w:rPr>
        <w:t>t</w:t>
      </w:r>
      <w:r w:rsidRPr="00D233E5">
        <w:t xml:space="preserve"> = </w:t>
      </w:r>
      <w:r w:rsidRPr="00FA5FD1">
        <w:t>–</w:t>
      </w:r>
      <w:r w:rsidRPr="00D233E5">
        <w:t xml:space="preserve">26,4 dBW/MHz, </w:t>
      </w:r>
      <w:r w:rsidRPr="00284BB0">
        <w:rPr>
          <w:i/>
          <w:iCs/>
        </w:rPr>
        <w:t>G</w:t>
      </w:r>
      <w:r w:rsidRPr="00284BB0">
        <w:rPr>
          <w:i/>
          <w:iCs/>
          <w:vertAlign w:val="subscript"/>
        </w:rPr>
        <w:t>tmax</w:t>
      </w:r>
      <w:r w:rsidRPr="00D233E5">
        <w:t xml:space="preserve"> = 30 dBi, angle d</w:t>
      </w:r>
      <w:r>
        <w:t>'</w:t>
      </w:r>
      <w:r w:rsidRPr="00D233E5">
        <w:t xml:space="preserve">élévation de </w:t>
      </w:r>
      <w:r>
        <w:br/>
      </w:r>
      <w:r w:rsidRPr="00D233E5">
        <w:t>l</w:t>
      </w:r>
      <w:r>
        <w:t>'</w:t>
      </w:r>
      <w:r w:rsidRPr="00D233E5">
        <w:t xml:space="preserve">antenne du service fixe = 3 degrés, </w:t>
      </w:r>
      <w:r w:rsidRPr="00FA5FD1">
        <w:rPr>
          <w:i/>
          <w:iCs/>
        </w:rPr>
        <w:t>I</w:t>
      </w:r>
      <w:r w:rsidRPr="00D233E5">
        <w:t>/</w:t>
      </w:r>
      <w:r w:rsidRPr="00FA5FD1">
        <w:rPr>
          <w:i/>
          <w:iCs/>
        </w:rPr>
        <w:t>N</w:t>
      </w:r>
      <w:r w:rsidRPr="00D233E5">
        <w:t xml:space="preserve"> = </w:t>
      </w:r>
      <w:r w:rsidRPr="00FA5FD1">
        <w:t>–</w:t>
      </w:r>
      <w:r w:rsidRPr="00D233E5">
        <w:t>20 dB</w:t>
      </w:r>
    </w:p>
    <w:p w:rsidR="00EA7236" w:rsidRPr="00EA7236" w:rsidRDefault="00EA7236" w:rsidP="00EA7236">
      <w:pPr>
        <w:pStyle w:val="Figure"/>
      </w:pPr>
      <w:r>
        <w:object w:dxaOrig="10132" w:dyaOrig="7827">
          <v:shape id="_x0000_i1031" type="#_x0000_t75" style="width:380.75pt;height:294pt" o:ole="">
            <v:imagedata r:id="rId27" o:title=""/>
          </v:shape>
          <o:OLEObject Type="Embed" ProgID="CorelDRAW.Graphic.14" ShapeID="_x0000_i1031" DrawAspect="Content" ObjectID="_1390031384" r:id="rId28"/>
        </w:object>
      </w:r>
    </w:p>
    <w:p w:rsidR="000F3CF5" w:rsidRPr="00D233E5" w:rsidRDefault="000F3CF5" w:rsidP="000F3CF5">
      <w:pPr>
        <w:pStyle w:val="TableNo"/>
      </w:pPr>
      <w:r w:rsidRPr="00D233E5">
        <w:t>TABLEAU 5</w:t>
      </w:r>
    </w:p>
    <w:p w:rsidR="000F3CF5" w:rsidRPr="00284BB0" w:rsidRDefault="000F3CF5" w:rsidP="000F3CF5">
      <w:pPr>
        <w:pStyle w:val="Tabletitle"/>
        <w:keepNext w:val="0"/>
      </w:pPr>
      <w:r w:rsidRPr="00D233E5">
        <w:t>Superficie des zones de coordination et d</w:t>
      </w:r>
      <w:r>
        <w:t>'exclusion pour une antenne</w:t>
      </w:r>
      <w:r>
        <w:noBreakHyphen/>
      </w:r>
      <w:r w:rsidRPr="00D233E5">
        <w:t xml:space="preserve">réseau avec une seule station passerelle distante de 76 km du point SPP, </w:t>
      </w:r>
      <w:r w:rsidRPr="00284BB0">
        <w:rPr>
          <w:i/>
          <w:iCs/>
        </w:rPr>
        <w:t>P</w:t>
      </w:r>
      <w:r w:rsidRPr="00284BB0">
        <w:rPr>
          <w:i/>
          <w:iCs/>
          <w:vertAlign w:val="subscript"/>
        </w:rPr>
        <w:t>t</w:t>
      </w:r>
      <w:r w:rsidRPr="00D233E5">
        <w:t xml:space="preserve"> = −24,4 dBW/MHz, </w:t>
      </w:r>
      <w:r w:rsidRPr="00D233E5">
        <w:rPr>
          <w:i/>
          <w:iCs/>
        </w:rPr>
        <w:t>G</w:t>
      </w:r>
      <w:r w:rsidRPr="00D233E5">
        <w:rPr>
          <w:i/>
          <w:iCs/>
          <w:vertAlign w:val="subscript"/>
        </w:rPr>
        <w:t>tmax</w:t>
      </w:r>
      <w:r w:rsidRPr="00D233E5">
        <w:t xml:space="preserve"> = 34 dBi, et</w:t>
      </w:r>
      <w:r w:rsidRPr="00D233E5">
        <w:rPr>
          <w:b w:val="0"/>
          <w:bCs/>
        </w:rPr>
        <w:t xml:space="preserve"> </w:t>
      </w:r>
      <w:r>
        <w:rPr>
          <w:b w:val="0"/>
          <w:bCs/>
        </w:rPr>
        <w:br/>
      </w:r>
      <w:r w:rsidRPr="00284BB0">
        <w:t>angle d'élévation de l'antenne du service fixe de 3 degrés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1925"/>
        <w:gridCol w:w="1925"/>
        <w:gridCol w:w="2203"/>
        <w:gridCol w:w="1661"/>
      </w:tblGrid>
      <w:tr w:rsidR="000F3CF5" w:rsidRPr="00D233E5" w:rsidTr="00C44C48">
        <w:trPr>
          <w:trHeight w:val="255"/>
          <w:tblHeader/>
          <w:jc w:val="center"/>
        </w:trPr>
        <w:tc>
          <w:tcPr>
            <w:tcW w:w="1925" w:type="dxa"/>
            <w:noWrap/>
          </w:tcPr>
          <w:p w:rsidR="000F3CF5" w:rsidRPr="00D233E5" w:rsidRDefault="000F3CF5" w:rsidP="009202B6">
            <w:pPr>
              <w:pStyle w:val="Tablehead"/>
              <w:keepNext w:val="0"/>
              <w:rPr>
                <w:rFonts w:ascii="Arial" w:hAnsi="Arial" w:cs="Arial"/>
              </w:rPr>
            </w:pPr>
            <w:r w:rsidRPr="00D233E5">
              <w:rPr>
                <w:i/>
                <w:iCs/>
              </w:rPr>
              <w:t>I</w:t>
            </w:r>
            <w:r w:rsidRPr="00D233E5">
              <w:t>/</w:t>
            </w:r>
            <w:r w:rsidRPr="00D233E5">
              <w:rPr>
                <w:i/>
                <w:iCs/>
              </w:rPr>
              <w:t>N</w:t>
            </w:r>
          </w:p>
        </w:tc>
        <w:tc>
          <w:tcPr>
            <w:tcW w:w="1925" w:type="dxa"/>
            <w:noWrap/>
          </w:tcPr>
          <w:p w:rsidR="000F3CF5" w:rsidRPr="00D233E5" w:rsidRDefault="000F3CF5" w:rsidP="009202B6">
            <w:pPr>
              <w:pStyle w:val="Tablehead"/>
              <w:keepNext w:val="0"/>
              <w:rPr>
                <w:rFonts w:ascii="Arial" w:hAnsi="Arial" w:cs="Arial"/>
              </w:rPr>
            </w:pPr>
            <w:r w:rsidRPr="00D233E5">
              <w:t>Zone 1 (km</w:t>
            </w:r>
            <w:r w:rsidRPr="00D233E5">
              <w:rPr>
                <w:vertAlign w:val="superscript"/>
              </w:rPr>
              <w:t>2</w:t>
            </w:r>
            <w:r w:rsidRPr="00D233E5">
              <w:t>)</w:t>
            </w:r>
          </w:p>
        </w:tc>
        <w:tc>
          <w:tcPr>
            <w:tcW w:w="1925" w:type="dxa"/>
            <w:noWrap/>
          </w:tcPr>
          <w:p w:rsidR="000F3CF5" w:rsidRPr="00D233E5" w:rsidRDefault="000F3CF5" w:rsidP="009202B6">
            <w:pPr>
              <w:pStyle w:val="Tablehead"/>
              <w:keepNext w:val="0"/>
              <w:rPr>
                <w:rFonts w:ascii="Arial" w:hAnsi="Arial" w:cs="Arial"/>
              </w:rPr>
            </w:pPr>
            <w:r w:rsidRPr="00D233E5">
              <w:t>Zone 2 (km</w:t>
            </w:r>
            <w:r w:rsidRPr="00D233E5">
              <w:rPr>
                <w:vertAlign w:val="superscript"/>
              </w:rPr>
              <w:t>2</w:t>
            </w:r>
            <w:r w:rsidRPr="00D233E5">
              <w:t>)</w:t>
            </w:r>
          </w:p>
        </w:tc>
        <w:tc>
          <w:tcPr>
            <w:tcW w:w="2203" w:type="dxa"/>
            <w:noWrap/>
          </w:tcPr>
          <w:p w:rsidR="000F3CF5" w:rsidRPr="00D233E5" w:rsidRDefault="000F3CF5" w:rsidP="009202B6">
            <w:pPr>
              <w:pStyle w:val="Tablehead"/>
              <w:keepNext w:val="0"/>
              <w:rPr>
                <w:rFonts w:ascii="Arial" w:hAnsi="Arial" w:cs="Arial"/>
              </w:rPr>
            </w:pPr>
            <w:r w:rsidRPr="00D233E5">
              <w:t>Zone de coordination totale (km</w:t>
            </w:r>
            <w:r w:rsidRPr="00D233E5">
              <w:rPr>
                <w:vertAlign w:val="superscript"/>
              </w:rPr>
              <w:t>2</w:t>
            </w:r>
            <w:r w:rsidRPr="00D233E5">
              <w:t>)</w:t>
            </w:r>
          </w:p>
        </w:tc>
        <w:tc>
          <w:tcPr>
            <w:tcW w:w="1661" w:type="dxa"/>
            <w:noWrap/>
          </w:tcPr>
          <w:p w:rsidR="000F3CF5" w:rsidRPr="00D233E5" w:rsidRDefault="000F3CF5" w:rsidP="009202B6">
            <w:pPr>
              <w:pStyle w:val="Tablehead"/>
              <w:keepNext w:val="0"/>
              <w:rPr>
                <w:rFonts w:ascii="Arial" w:hAnsi="Arial" w:cs="Arial"/>
              </w:rPr>
            </w:pPr>
            <w:r w:rsidRPr="00D233E5">
              <w:t>Zone d</w:t>
            </w:r>
            <w:r>
              <w:t>'</w:t>
            </w:r>
            <w:r w:rsidRPr="00D233E5">
              <w:t>exclusion (km</w:t>
            </w:r>
            <w:r w:rsidRPr="00D233E5">
              <w:rPr>
                <w:vertAlign w:val="superscript"/>
              </w:rPr>
              <w:t>2</w:t>
            </w:r>
            <w:r w:rsidRPr="00D233E5">
              <w:t>)</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−20</w:t>
            </w:r>
          </w:p>
        </w:tc>
        <w:tc>
          <w:tcPr>
            <w:tcW w:w="1925" w:type="dxa"/>
            <w:noWrap/>
          </w:tcPr>
          <w:p w:rsidR="000F3CF5" w:rsidRPr="00D233E5" w:rsidRDefault="000F3CF5" w:rsidP="009202B6">
            <w:pPr>
              <w:pStyle w:val="Tabletext"/>
              <w:jc w:val="center"/>
            </w:pPr>
            <w:r w:rsidRPr="00D233E5">
              <w:t>9 931,6</w:t>
            </w:r>
          </w:p>
        </w:tc>
        <w:tc>
          <w:tcPr>
            <w:tcW w:w="1925" w:type="dxa"/>
            <w:noWrap/>
          </w:tcPr>
          <w:p w:rsidR="000F3CF5" w:rsidRPr="00D233E5" w:rsidRDefault="000F3CF5" w:rsidP="009202B6">
            <w:pPr>
              <w:pStyle w:val="Tabletext"/>
              <w:jc w:val="center"/>
            </w:pPr>
            <w:r w:rsidRPr="00D233E5">
              <w:t>12 256</w:t>
            </w:r>
          </w:p>
        </w:tc>
        <w:tc>
          <w:tcPr>
            <w:tcW w:w="2203" w:type="dxa"/>
            <w:noWrap/>
          </w:tcPr>
          <w:p w:rsidR="000F3CF5" w:rsidRPr="00D233E5" w:rsidRDefault="000F3CF5" w:rsidP="009202B6">
            <w:pPr>
              <w:pStyle w:val="Tabletext"/>
              <w:jc w:val="center"/>
            </w:pPr>
            <w:r w:rsidRPr="00D233E5">
              <w:t>22 187,7</w:t>
            </w:r>
          </w:p>
        </w:tc>
        <w:tc>
          <w:tcPr>
            <w:tcW w:w="1661" w:type="dxa"/>
            <w:noWrap/>
          </w:tcPr>
          <w:p w:rsidR="000F3CF5" w:rsidRPr="00D233E5" w:rsidRDefault="000F3CF5" w:rsidP="009202B6">
            <w:pPr>
              <w:pStyle w:val="Tabletext"/>
              <w:jc w:val="center"/>
            </w:pPr>
            <w:r w:rsidRPr="00D233E5">
              <w:t>63,1</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−19</w:t>
            </w:r>
          </w:p>
        </w:tc>
        <w:tc>
          <w:tcPr>
            <w:tcW w:w="1925" w:type="dxa"/>
            <w:noWrap/>
          </w:tcPr>
          <w:p w:rsidR="000F3CF5" w:rsidRPr="00D233E5" w:rsidRDefault="000F3CF5" w:rsidP="009202B6">
            <w:pPr>
              <w:pStyle w:val="Tabletext"/>
              <w:jc w:val="center"/>
            </w:pPr>
            <w:r w:rsidRPr="00D233E5">
              <w:t>8 593,9</w:t>
            </w:r>
          </w:p>
        </w:tc>
        <w:tc>
          <w:tcPr>
            <w:tcW w:w="1925" w:type="dxa"/>
            <w:noWrap/>
          </w:tcPr>
          <w:p w:rsidR="000F3CF5" w:rsidRPr="00D233E5" w:rsidRDefault="000F3CF5" w:rsidP="009202B6">
            <w:pPr>
              <w:pStyle w:val="Tabletext"/>
              <w:jc w:val="center"/>
            </w:pPr>
            <w:r w:rsidRPr="00D233E5">
              <w:t>11 572,6</w:t>
            </w:r>
          </w:p>
        </w:tc>
        <w:tc>
          <w:tcPr>
            <w:tcW w:w="2203" w:type="dxa"/>
            <w:noWrap/>
          </w:tcPr>
          <w:p w:rsidR="000F3CF5" w:rsidRPr="00D233E5" w:rsidRDefault="000F3CF5" w:rsidP="009202B6">
            <w:pPr>
              <w:pStyle w:val="Tabletext"/>
              <w:jc w:val="center"/>
            </w:pPr>
            <w:r w:rsidRPr="00D233E5">
              <w:t>20 166,6</w:t>
            </w:r>
          </w:p>
        </w:tc>
        <w:tc>
          <w:tcPr>
            <w:tcW w:w="1661" w:type="dxa"/>
            <w:noWrap/>
          </w:tcPr>
          <w:p w:rsidR="000F3CF5" w:rsidRPr="00D233E5" w:rsidRDefault="000F3CF5" w:rsidP="009202B6">
            <w:pPr>
              <w:pStyle w:val="Tabletext"/>
              <w:jc w:val="center"/>
            </w:pPr>
            <w:r w:rsidRPr="00D233E5">
              <w:t>23,6</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−18</w:t>
            </w:r>
          </w:p>
        </w:tc>
        <w:tc>
          <w:tcPr>
            <w:tcW w:w="1925" w:type="dxa"/>
            <w:noWrap/>
          </w:tcPr>
          <w:p w:rsidR="000F3CF5" w:rsidRPr="00D233E5" w:rsidRDefault="000F3CF5" w:rsidP="009202B6">
            <w:pPr>
              <w:pStyle w:val="Tabletext"/>
              <w:jc w:val="center"/>
            </w:pPr>
            <w:r w:rsidRPr="00D233E5">
              <w:t>8 539,7</w:t>
            </w:r>
          </w:p>
        </w:tc>
        <w:tc>
          <w:tcPr>
            <w:tcW w:w="1925" w:type="dxa"/>
            <w:noWrap/>
          </w:tcPr>
          <w:p w:rsidR="000F3CF5" w:rsidRPr="00D233E5" w:rsidRDefault="000F3CF5" w:rsidP="009202B6">
            <w:pPr>
              <w:pStyle w:val="Tabletext"/>
              <w:jc w:val="center"/>
            </w:pPr>
            <w:r w:rsidRPr="00D233E5">
              <w:t>8 527,3</w:t>
            </w:r>
          </w:p>
        </w:tc>
        <w:tc>
          <w:tcPr>
            <w:tcW w:w="2203" w:type="dxa"/>
            <w:noWrap/>
          </w:tcPr>
          <w:p w:rsidR="000F3CF5" w:rsidRPr="00D233E5" w:rsidRDefault="000F3CF5" w:rsidP="009202B6">
            <w:pPr>
              <w:pStyle w:val="Tabletext"/>
              <w:jc w:val="center"/>
            </w:pPr>
            <w:r w:rsidRPr="00D233E5">
              <w:t>18 226,3</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−17</w:t>
            </w:r>
          </w:p>
        </w:tc>
        <w:tc>
          <w:tcPr>
            <w:tcW w:w="1925" w:type="dxa"/>
            <w:noWrap/>
          </w:tcPr>
          <w:p w:rsidR="000F3CF5" w:rsidRPr="00D233E5" w:rsidRDefault="000F3CF5" w:rsidP="009202B6">
            <w:pPr>
              <w:pStyle w:val="Tabletext"/>
              <w:jc w:val="center"/>
            </w:pPr>
            <w:r w:rsidRPr="00D233E5">
              <w:t>8 544,9</w:t>
            </w:r>
          </w:p>
        </w:tc>
        <w:tc>
          <w:tcPr>
            <w:tcW w:w="1925" w:type="dxa"/>
            <w:noWrap/>
          </w:tcPr>
          <w:p w:rsidR="000F3CF5" w:rsidRPr="00D233E5" w:rsidRDefault="000F3CF5" w:rsidP="009202B6">
            <w:pPr>
              <w:pStyle w:val="Tabletext"/>
              <w:jc w:val="center"/>
            </w:pPr>
            <w:r w:rsidRPr="00D233E5">
              <w:t>6 685,9</w:t>
            </w:r>
          </w:p>
        </w:tc>
        <w:tc>
          <w:tcPr>
            <w:tcW w:w="2203" w:type="dxa"/>
            <w:noWrap/>
          </w:tcPr>
          <w:p w:rsidR="000F3CF5" w:rsidRPr="00D233E5" w:rsidRDefault="000F3CF5" w:rsidP="009202B6">
            <w:pPr>
              <w:pStyle w:val="Tabletext"/>
              <w:jc w:val="center"/>
            </w:pPr>
            <w:r w:rsidRPr="00D233E5">
              <w:t>16 387,3</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−16</w:t>
            </w:r>
          </w:p>
        </w:tc>
        <w:tc>
          <w:tcPr>
            <w:tcW w:w="1925" w:type="dxa"/>
            <w:noWrap/>
          </w:tcPr>
          <w:p w:rsidR="000F3CF5" w:rsidRPr="00D233E5" w:rsidRDefault="000F3CF5" w:rsidP="009202B6">
            <w:pPr>
              <w:pStyle w:val="Tabletext"/>
              <w:jc w:val="center"/>
            </w:pPr>
            <w:r w:rsidRPr="00D233E5">
              <w:t>7 475,1</w:t>
            </w:r>
          </w:p>
        </w:tc>
        <w:tc>
          <w:tcPr>
            <w:tcW w:w="1925" w:type="dxa"/>
            <w:noWrap/>
          </w:tcPr>
          <w:p w:rsidR="000F3CF5" w:rsidRPr="00D233E5" w:rsidRDefault="000F3CF5" w:rsidP="009202B6">
            <w:pPr>
              <w:pStyle w:val="Tabletext"/>
              <w:jc w:val="center"/>
            </w:pPr>
            <w:r w:rsidRPr="00D233E5">
              <w:t>6 038,6</w:t>
            </w:r>
          </w:p>
        </w:tc>
        <w:tc>
          <w:tcPr>
            <w:tcW w:w="2203" w:type="dxa"/>
            <w:noWrap/>
          </w:tcPr>
          <w:p w:rsidR="000F3CF5" w:rsidRPr="00D233E5" w:rsidRDefault="000F3CF5" w:rsidP="009202B6">
            <w:pPr>
              <w:pStyle w:val="Tabletext"/>
              <w:jc w:val="center"/>
            </w:pPr>
            <w:r w:rsidRPr="00D233E5">
              <w:t>14 661,8</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−15</w:t>
            </w:r>
          </w:p>
        </w:tc>
        <w:tc>
          <w:tcPr>
            <w:tcW w:w="1925" w:type="dxa"/>
            <w:noWrap/>
          </w:tcPr>
          <w:p w:rsidR="000F3CF5" w:rsidRPr="00D233E5" w:rsidRDefault="000F3CF5" w:rsidP="009202B6">
            <w:pPr>
              <w:pStyle w:val="Tabletext"/>
              <w:jc w:val="center"/>
            </w:pPr>
            <w:r w:rsidRPr="00D233E5">
              <w:t>6 454,2</w:t>
            </w:r>
          </w:p>
        </w:tc>
        <w:tc>
          <w:tcPr>
            <w:tcW w:w="1925" w:type="dxa"/>
            <w:noWrap/>
          </w:tcPr>
          <w:p w:rsidR="000F3CF5" w:rsidRPr="00D233E5" w:rsidRDefault="000F3CF5" w:rsidP="009202B6">
            <w:pPr>
              <w:pStyle w:val="Tabletext"/>
              <w:jc w:val="center"/>
            </w:pPr>
            <w:r w:rsidRPr="00D233E5">
              <w:t>2 532,3</w:t>
            </w:r>
          </w:p>
        </w:tc>
        <w:tc>
          <w:tcPr>
            <w:tcW w:w="2203" w:type="dxa"/>
            <w:noWrap/>
          </w:tcPr>
          <w:p w:rsidR="000F3CF5" w:rsidRPr="00D233E5" w:rsidRDefault="000F3CF5" w:rsidP="009202B6">
            <w:pPr>
              <w:pStyle w:val="Tabletext"/>
              <w:jc w:val="center"/>
            </w:pPr>
            <w:r w:rsidRPr="00D233E5">
              <w:t>13 027,4</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−14</w:t>
            </w:r>
          </w:p>
        </w:tc>
        <w:tc>
          <w:tcPr>
            <w:tcW w:w="1925" w:type="dxa"/>
            <w:noWrap/>
          </w:tcPr>
          <w:p w:rsidR="000F3CF5" w:rsidRPr="00D233E5" w:rsidRDefault="000F3CF5" w:rsidP="009202B6">
            <w:pPr>
              <w:pStyle w:val="Tabletext"/>
              <w:jc w:val="center"/>
            </w:pPr>
            <w:r w:rsidRPr="00D233E5">
              <w:t>5 475,5</w:t>
            </w:r>
          </w:p>
        </w:tc>
        <w:tc>
          <w:tcPr>
            <w:tcW w:w="1925" w:type="dxa"/>
            <w:noWrap/>
          </w:tcPr>
          <w:p w:rsidR="000F3CF5" w:rsidRPr="00D233E5" w:rsidRDefault="000F3CF5" w:rsidP="009202B6">
            <w:pPr>
              <w:pStyle w:val="Tabletext"/>
              <w:jc w:val="center"/>
            </w:pPr>
            <w:r w:rsidRPr="00D233E5">
              <w:t>5 879,1</w:t>
            </w:r>
          </w:p>
        </w:tc>
        <w:tc>
          <w:tcPr>
            <w:tcW w:w="2203" w:type="dxa"/>
            <w:noWrap/>
          </w:tcPr>
          <w:p w:rsidR="000F3CF5" w:rsidRPr="00D233E5" w:rsidRDefault="000F3CF5" w:rsidP="009202B6">
            <w:pPr>
              <w:pStyle w:val="Tabletext"/>
              <w:jc w:val="center"/>
            </w:pPr>
            <w:r w:rsidRPr="00D233E5">
              <w:t>11 354,6</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−13</w:t>
            </w:r>
          </w:p>
        </w:tc>
        <w:tc>
          <w:tcPr>
            <w:tcW w:w="1925" w:type="dxa"/>
            <w:noWrap/>
          </w:tcPr>
          <w:p w:rsidR="000F3CF5" w:rsidRPr="00D233E5" w:rsidRDefault="000F3CF5" w:rsidP="009202B6">
            <w:pPr>
              <w:pStyle w:val="Tabletext"/>
              <w:jc w:val="center"/>
            </w:pPr>
            <w:r w:rsidRPr="00D233E5">
              <w:t>5 445,1</w:t>
            </w:r>
          </w:p>
        </w:tc>
        <w:tc>
          <w:tcPr>
            <w:tcW w:w="1925" w:type="dxa"/>
            <w:noWrap/>
          </w:tcPr>
          <w:p w:rsidR="000F3CF5" w:rsidRPr="00D233E5" w:rsidRDefault="000F3CF5" w:rsidP="009202B6">
            <w:pPr>
              <w:pStyle w:val="Tabletext"/>
              <w:jc w:val="center"/>
            </w:pPr>
            <w:r w:rsidRPr="00D233E5">
              <w:t>4 640,2</w:t>
            </w:r>
          </w:p>
        </w:tc>
        <w:tc>
          <w:tcPr>
            <w:tcW w:w="2203" w:type="dxa"/>
            <w:noWrap/>
          </w:tcPr>
          <w:p w:rsidR="000F3CF5" w:rsidRPr="00D233E5" w:rsidRDefault="000F3CF5" w:rsidP="009202B6">
            <w:pPr>
              <w:pStyle w:val="Tabletext"/>
              <w:jc w:val="center"/>
            </w:pPr>
            <w:r w:rsidRPr="00D233E5">
              <w:t>10 085,3</w:t>
            </w:r>
          </w:p>
        </w:tc>
        <w:tc>
          <w:tcPr>
            <w:tcW w:w="1661" w:type="dxa"/>
            <w:noWrap/>
          </w:tcPr>
          <w:p w:rsidR="000F3CF5" w:rsidRPr="00D233E5" w:rsidRDefault="000F3CF5" w:rsidP="009202B6">
            <w:pPr>
              <w:pStyle w:val="Tabletext"/>
              <w:jc w:val="center"/>
            </w:pPr>
            <w:r w:rsidRPr="00D233E5">
              <w:t>0</w:t>
            </w:r>
          </w:p>
        </w:tc>
      </w:tr>
    </w:tbl>
    <w:p w:rsidR="00C44C48" w:rsidRDefault="00C44C48" w:rsidP="00C44C48">
      <w:pPr>
        <w:pStyle w:val="Tablefin"/>
      </w:pPr>
    </w:p>
    <w:p w:rsidR="00C44C48" w:rsidRPr="00D233E5" w:rsidRDefault="00C44C48" w:rsidP="00C44C48">
      <w:pPr>
        <w:pStyle w:val="TableNo"/>
      </w:pPr>
      <w:r w:rsidRPr="00D233E5">
        <w:lastRenderedPageBreak/>
        <w:t>TABLEAU 5</w:t>
      </w:r>
      <w:r>
        <w:t xml:space="preserve"> (</w:t>
      </w:r>
      <w:r w:rsidRPr="00C44C48">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1925"/>
        <w:gridCol w:w="1925"/>
        <w:gridCol w:w="2203"/>
        <w:gridCol w:w="1661"/>
      </w:tblGrid>
      <w:tr w:rsidR="00C44C48" w:rsidRPr="00D233E5" w:rsidTr="0020527C">
        <w:trPr>
          <w:trHeight w:val="255"/>
          <w:tblHeader/>
          <w:jc w:val="center"/>
        </w:trPr>
        <w:tc>
          <w:tcPr>
            <w:tcW w:w="1925" w:type="dxa"/>
            <w:noWrap/>
          </w:tcPr>
          <w:p w:rsidR="00C44C48" w:rsidRPr="00D233E5" w:rsidRDefault="00C44C48" w:rsidP="0020527C">
            <w:pPr>
              <w:pStyle w:val="Tablehead"/>
              <w:keepNext w:val="0"/>
              <w:rPr>
                <w:rFonts w:ascii="Arial" w:hAnsi="Arial" w:cs="Arial"/>
              </w:rPr>
            </w:pPr>
            <w:r w:rsidRPr="00D233E5">
              <w:rPr>
                <w:i/>
                <w:iCs/>
              </w:rPr>
              <w:t>I</w:t>
            </w:r>
            <w:r w:rsidRPr="00D233E5">
              <w:t>/</w:t>
            </w:r>
            <w:r w:rsidRPr="00D233E5">
              <w:rPr>
                <w:i/>
                <w:iCs/>
              </w:rPr>
              <w:t>N</w:t>
            </w:r>
          </w:p>
        </w:tc>
        <w:tc>
          <w:tcPr>
            <w:tcW w:w="1925" w:type="dxa"/>
            <w:noWrap/>
          </w:tcPr>
          <w:p w:rsidR="00C44C48" w:rsidRPr="00D233E5" w:rsidRDefault="00C44C48" w:rsidP="0020527C">
            <w:pPr>
              <w:pStyle w:val="Tablehead"/>
              <w:keepNext w:val="0"/>
              <w:rPr>
                <w:rFonts w:ascii="Arial" w:hAnsi="Arial" w:cs="Arial"/>
              </w:rPr>
            </w:pPr>
            <w:r w:rsidRPr="00D233E5">
              <w:t>Zone 1 (km</w:t>
            </w:r>
            <w:r w:rsidRPr="00D233E5">
              <w:rPr>
                <w:vertAlign w:val="superscript"/>
              </w:rPr>
              <w:t>2</w:t>
            </w:r>
            <w:r w:rsidRPr="00D233E5">
              <w:t>)</w:t>
            </w:r>
          </w:p>
        </w:tc>
        <w:tc>
          <w:tcPr>
            <w:tcW w:w="1925" w:type="dxa"/>
            <w:noWrap/>
          </w:tcPr>
          <w:p w:rsidR="00C44C48" w:rsidRPr="00D233E5" w:rsidRDefault="00C44C48" w:rsidP="0020527C">
            <w:pPr>
              <w:pStyle w:val="Tablehead"/>
              <w:keepNext w:val="0"/>
              <w:rPr>
                <w:rFonts w:ascii="Arial" w:hAnsi="Arial" w:cs="Arial"/>
              </w:rPr>
            </w:pPr>
            <w:r w:rsidRPr="00D233E5">
              <w:t>Zone 2 (km</w:t>
            </w:r>
            <w:r w:rsidRPr="00D233E5">
              <w:rPr>
                <w:vertAlign w:val="superscript"/>
              </w:rPr>
              <w:t>2</w:t>
            </w:r>
            <w:r w:rsidRPr="00D233E5">
              <w:t>)</w:t>
            </w:r>
          </w:p>
        </w:tc>
        <w:tc>
          <w:tcPr>
            <w:tcW w:w="2203" w:type="dxa"/>
            <w:noWrap/>
          </w:tcPr>
          <w:p w:rsidR="00C44C48" w:rsidRPr="00D233E5" w:rsidRDefault="00C44C48" w:rsidP="0020527C">
            <w:pPr>
              <w:pStyle w:val="Tablehead"/>
              <w:keepNext w:val="0"/>
              <w:rPr>
                <w:rFonts w:ascii="Arial" w:hAnsi="Arial" w:cs="Arial"/>
              </w:rPr>
            </w:pPr>
            <w:r w:rsidRPr="00D233E5">
              <w:t>Zone de coordination totale (km</w:t>
            </w:r>
            <w:r w:rsidRPr="00D233E5">
              <w:rPr>
                <w:vertAlign w:val="superscript"/>
              </w:rPr>
              <w:t>2</w:t>
            </w:r>
            <w:r w:rsidRPr="00D233E5">
              <w:t>)</w:t>
            </w:r>
          </w:p>
        </w:tc>
        <w:tc>
          <w:tcPr>
            <w:tcW w:w="1661" w:type="dxa"/>
            <w:noWrap/>
          </w:tcPr>
          <w:p w:rsidR="00C44C48" w:rsidRPr="00D233E5" w:rsidRDefault="00C44C48" w:rsidP="0020527C">
            <w:pPr>
              <w:pStyle w:val="Tablehead"/>
              <w:keepNext w:val="0"/>
              <w:rPr>
                <w:rFonts w:ascii="Arial" w:hAnsi="Arial" w:cs="Arial"/>
              </w:rPr>
            </w:pPr>
            <w:r w:rsidRPr="00D233E5">
              <w:t>Zone d</w:t>
            </w:r>
            <w:r>
              <w:t>'</w:t>
            </w:r>
            <w:r w:rsidRPr="00D233E5">
              <w:t>exclusion (km</w:t>
            </w:r>
            <w:r w:rsidRPr="00D233E5">
              <w:rPr>
                <w:vertAlign w:val="superscript"/>
              </w:rPr>
              <w:t>2</w:t>
            </w:r>
            <w:r w:rsidRPr="00D233E5">
              <w:t>)</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−12</w:t>
            </w:r>
          </w:p>
        </w:tc>
        <w:tc>
          <w:tcPr>
            <w:tcW w:w="1925" w:type="dxa"/>
            <w:noWrap/>
          </w:tcPr>
          <w:p w:rsidR="000F3CF5" w:rsidRPr="00D233E5" w:rsidRDefault="000F3CF5" w:rsidP="009202B6">
            <w:pPr>
              <w:pStyle w:val="Tabletext"/>
              <w:jc w:val="center"/>
            </w:pPr>
            <w:r w:rsidRPr="00D233E5">
              <w:t>4 614,8</w:t>
            </w:r>
          </w:p>
        </w:tc>
        <w:tc>
          <w:tcPr>
            <w:tcW w:w="1925" w:type="dxa"/>
            <w:noWrap/>
          </w:tcPr>
          <w:p w:rsidR="000F3CF5" w:rsidRPr="00D233E5" w:rsidRDefault="000F3CF5" w:rsidP="009202B6">
            <w:pPr>
              <w:pStyle w:val="Tabletext"/>
              <w:jc w:val="center"/>
            </w:pPr>
            <w:r w:rsidRPr="00D233E5">
              <w:t>4 376,5</w:t>
            </w:r>
          </w:p>
        </w:tc>
        <w:tc>
          <w:tcPr>
            <w:tcW w:w="2203" w:type="dxa"/>
            <w:noWrap/>
          </w:tcPr>
          <w:p w:rsidR="000F3CF5" w:rsidRPr="00D233E5" w:rsidRDefault="000F3CF5" w:rsidP="009202B6">
            <w:pPr>
              <w:pStyle w:val="Tabletext"/>
              <w:jc w:val="center"/>
            </w:pPr>
            <w:r w:rsidRPr="00D233E5">
              <w:t>8 991,3</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C44C48" w:rsidRDefault="00C44C48" w:rsidP="009202B6">
            <w:pPr>
              <w:pStyle w:val="Tabletext"/>
              <w:jc w:val="center"/>
            </w:pPr>
          </w:p>
          <w:p w:rsidR="000F3CF5" w:rsidRPr="00D233E5" w:rsidRDefault="000F3CF5" w:rsidP="009202B6">
            <w:pPr>
              <w:pStyle w:val="Tabletext"/>
              <w:jc w:val="center"/>
            </w:pPr>
            <w:r w:rsidRPr="00D233E5">
              <w:t>−11</w:t>
            </w:r>
          </w:p>
        </w:tc>
        <w:tc>
          <w:tcPr>
            <w:tcW w:w="1925" w:type="dxa"/>
            <w:noWrap/>
          </w:tcPr>
          <w:p w:rsidR="000F3CF5" w:rsidRPr="00D233E5" w:rsidRDefault="000F3CF5" w:rsidP="009202B6">
            <w:pPr>
              <w:pStyle w:val="Tabletext"/>
              <w:jc w:val="center"/>
            </w:pPr>
            <w:r w:rsidRPr="00D233E5">
              <w:t>3 804</w:t>
            </w:r>
          </w:p>
        </w:tc>
        <w:tc>
          <w:tcPr>
            <w:tcW w:w="1925" w:type="dxa"/>
            <w:noWrap/>
          </w:tcPr>
          <w:p w:rsidR="000F3CF5" w:rsidRPr="00D233E5" w:rsidRDefault="000F3CF5" w:rsidP="009202B6">
            <w:pPr>
              <w:pStyle w:val="Tabletext"/>
              <w:jc w:val="center"/>
            </w:pPr>
            <w:r w:rsidRPr="00D233E5">
              <w:t>4 100,1</w:t>
            </w:r>
          </w:p>
        </w:tc>
        <w:tc>
          <w:tcPr>
            <w:tcW w:w="2203" w:type="dxa"/>
            <w:noWrap/>
          </w:tcPr>
          <w:p w:rsidR="000F3CF5" w:rsidRPr="00D233E5" w:rsidRDefault="000F3CF5" w:rsidP="009202B6">
            <w:pPr>
              <w:pStyle w:val="Tabletext"/>
              <w:jc w:val="center"/>
            </w:pPr>
            <w:r w:rsidRPr="00D233E5">
              <w:t>7 904,1</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−10</w:t>
            </w:r>
          </w:p>
        </w:tc>
        <w:tc>
          <w:tcPr>
            <w:tcW w:w="1925" w:type="dxa"/>
            <w:noWrap/>
          </w:tcPr>
          <w:p w:rsidR="000F3CF5" w:rsidRPr="00D233E5" w:rsidRDefault="000F3CF5" w:rsidP="009202B6">
            <w:pPr>
              <w:pStyle w:val="Tabletext"/>
              <w:jc w:val="center"/>
            </w:pPr>
            <w:r w:rsidRPr="00D233E5">
              <w:t>3 007</w:t>
            </w:r>
          </w:p>
        </w:tc>
        <w:tc>
          <w:tcPr>
            <w:tcW w:w="1925" w:type="dxa"/>
            <w:noWrap/>
          </w:tcPr>
          <w:p w:rsidR="000F3CF5" w:rsidRPr="00D233E5" w:rsidRDefault="000F3CF5" w:rsidP="009202B6">
            <w:pPr>
              <w:pStyle w:val="Tabletext"/>
              <w:jc w:val="center"/>
            </w:pPr>
            <w:r w:rsidRPr="00D233E5">
              <w:t>3 809,5</w:t>
            </w:r>
          </w:p>
        </w:tc>
        <w:tc>
          <w:tcPr>
            <w:tcW w:w="2203" w:type="dxa"/>
            <w:noWrap/>
          </w:tcPr>
          <w:p w:rsidR="000F3CF5" w:rsidRPr="00D233E5" w:rsidRDefault="000F3CF5" w:rsidP="009202B6">
            <w:pPr>
              <w:pStyle w:val="Tabletext"/>
              <w:jc w:val="center"/>
            </w:pPr>
            <w:r w:rsidRPr="00D233E5">
              <w:t>6 816,5</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−9</w:t>
            </w:r>
          </w:p>
        </w:tc>
        <w:tc>
          <w:tcPr>
            <w:tcW w:w="1925" w:type="dxa"/>
            <w:noWrap/>
          </w:tcPr>
          <w:p w:rsidR="000F3CF5" w:rsidRPr="00D233E5" w:rsidRDefault="000F3CF5" w:rsidP="009202B6">
            <w:pPr>
              <w:pStyle w:val="Tabletext"/>
              <w:jc w:val="center"/>
            </w:pPr>
            <w:r w:rsidRPr="00D233E5">
              <w:t>2 963,3</w:t>
            </w:r>
          </w:p>
        </w:tc>
        <w:tc>
          <w:tcPr>
            <w:tcW w:w="1925" w:type="dxa"/>
            <w:noWrap/>
          </w:tcPr>
          <w:p w:rsidR="000F3CF5" w:rsidRPr="00D233E5" w:rsidRDefault="000F3CF5" w:rsidP="009202B6">
            <w:pPr>
              <w:pStyle w:val="Tabletext"/>
              <w:jc w:val="center"/>
            </w:pPr>
            <w:r w:rsidRPr="00D233E5">
              <w:t>2 791,6</w:t>
            </w:r>
          </w:p>
        </w:tc>
        <w:tc>
          <w:tcPr>
            <w:tcW w:w="2203" w:type="dxa"/>
            <w:noWrap/>
          </w:tcPr>
          <w:p w:rsidR="000F3CF5" w:rsidRPr="00D233E5" w:rsidRDefault="000F3CF5" w:rsidP="009202B6">
            <w:pPr>
              <w:pStyle w:val="Tabletext"/>
              <w:jc w:val="center"/>
            </w:pPr>
            <w:r w:rsidRPr="00D233E5">
              <w:t>5 754,8</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−8</w:t>
            </w:r>
          </w:p>
        </w:tc>
        <w:tc>
          <w:tcPr>
            <w:tcW w:w="1925" w:type="dxa"/>
            <w:noWrap/>
          </w:tcPr>
          <w:p w:rsidR="000F3CF5" w:rsidRPr="00D233E5" w:rsidRDefault="000F3CF5" w:rsidP="009202B6">
            <w:pPr>
              <w:pStyle w:val="Tabletext"/>
              <w:jc w:val="center"/>
            </w:pPr>
            <w:r w:rsidRPr="00D233E5">
              <w:t>2 203,8</w:t>
            </w:r>
          </w:p>
        </w:tc>
        <w:tc>
          <w:tcPr>
            <w:tcW w:w="1925" w:type="dxa"/>
            <w:noWrap/>
          </w:tcPr>
          <w:p w:rsidR="000F3CF5" w:rsidRPr="00D233E5" w:rsidRDefault="000F3CF5" w:rsidP="009202B6">
            <w:pPr>
              <w:pStyle w:val="Tabletext"/>
              <w:jc w:val="center"/>
            </w:pPr>
            <w:r w:rsidRPr="00D233E5">
              <w:t>2 535</w:t>
            </w:r>
          </w:p>
        </w:tc>
        <w:tc>
          <w:tcPr>
            <w:tcW w:w="2203" w:type="dxa"/>
            <w:noWrap/>
          </w:tcPr>
          <w:p w:rsidR="000F3CF5" w:rsidRPr="00D233E5" w:rsidRDefault="000F3CF5" w:rsidP="009202B6">
            <w:pPr>
              <w:pStyle w:val="Tabletext"/>
              <w:jc w:val="center"/>
            </w:pPr>
            <w:r w:rsidRPr="00D233E5">
              <w:t>4 738,8</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−7</w:t>
            </w:r>
          </w:p>
        </w:tc>
        <w:tc>
          <w:tcPr>
            <w:tcW w:w="1925" w:type="dxa"/>
            <w:noWrap/>
          </w:tcPr>
          <w:p w:rsidR="000F3CF5" w:rsidRPr="00D233E5" w:rsidRDefault="000F3CF5" w:rsidP="009202B6">
            <w:pPr>
              <w:pStyle w:val="Tabletext"/>
              <w:jc w:val="center"/>
            </w:pPr>
            <w:r w:rsidRPr="00D233E5">
              <w:t>2 074,4</w:t>
            </w:r>
          </w:p>
        </w:tc>
        <w:tc>
          <w:tcPr>
            <w:tcW w:w="1925" w:type="dxa"/>
            <w:noWrap/>
          </w:tcPr>
          <w:p w:rsidR="000F3CF5" w:rsidRPr="00D233E5" w:rsidRDefault="000F3CF5" w:rsidP="009202B6">
            <w:pPr>
              <w:pStyle w:val="Tabletext"/>
              <w:jc w:val="center"/>
            </w:pPr>
            <w:r w:rsidRPr="00D233E5">
              <w:t>1 655,8</w:t>
            </w:r>
          </w:p>
        </w:tc>
        <w:tc>
          <w:tcPr>
            <w:tcW w:w="2203" w:type="dxa"/>
            <w:noWrap/>
          </w:tcPr>
          <w:p w:rsidR="000F3CF5" w:rsidRPr="00D233E5" w:rsidRDefault="000F3CF5" w:rsidP="009202B6">
            <w:pPr>
              <w:pStyle w:val="Tabletext"/>
              <w:jc w:val="center"/>
            </w:pPr>
            <w:r w:rsidRPr="00D233E5">
              <w:t>3 730,2</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−6</w:t>
            </w:r>
          </w:p>
        </w:tc>
        <w:tc>
          <w:tcPr>
            <w:tcW w:w="1925" w:type="dxa"/>
            <w:noWrap/>
          </w:tcPr>
          <w:p w:rsidR="000F3CF5" w:rsidRPr="00D233E5" w:rsidRDefault="000F3CF5" w:rsidP="009202B6">
            <w:pPr>
              <w:pStyle w:val="Tabletext"/>
              <w:jc w:val="center"/>
            </w:pPr>
            <w:r w:rsidRPr="00D233E5">
              <w:t>1 367,8</w:t>
            </w:r>
          </w:p>
        </w:tc>
        <w:tc>
          <w:tcPr>
            <w:tcW w:w="1925" w:type="dxa"/>
            <w:noWrap/>
          </w:tcPr>
          <w:p w:rsidR="000F3CF5" w:rsidRPr="00D233E5" w:rsidRDefault="000F3CF5" w:rsidP="009202B6">
            <w:pPr>
              <w:pStyle w:val="Tabletext"/>
              <w:jc w:val="center"/>
            </w:pPr>
            <w:r w:rsidRPr="00D233E5">
              <w:t>1 437,1</w:t>
            </w:r>
          </w:p>
        </w:tc>
        <w:tc>
          <w:tcPr>
            <w:tcW w:w="2203" w:type="dxa"/>
            <w:noWrap/>
          </w:tcPr>
          <w:p w:rsidR="000F3CF5" w:rsidRPr="00D233E5" w:rsidRDefault="000F3CF5" w:rsidP="009202B6">
            <w:pPr>
              <w:pStyle w:val="Tabletext"/>
              <w:jc w:val="center"/>
            </w:pPr>
            <w:r w:rsidRPr="00D233E5">
              <w:t>2 804,9</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−5</w:t>
            </w:r>
          </w:p>
        </w:tc>
        <w:tc>
          <w:tcPr>
            <w:tcW w:w="1925" w:type="dxa"/>
            <w:noWrap/>
          </w:tcPr>
          <w:p w:rsidR="000F3CF5" w:rsidRPr="00D233E5" w:rsidRDefault="000F3CF5" w:rsidP="009202B6">
            <w:pPr>
              <w:pStyle w:val="Tabletext"/>
              <w:jc w:val="center"/>
            </w:pPr>
            <w:r w:rsidRPr="00D233E5">
              <w:t>1 169,2</w:t>
            </w:r>
          </w:p>
        </w:tc>
        <w:tc>
          <w:tcPr>
            <w:tcW w:w="1925" w:type="dxa"/>
            <w:noWrap/>
          </w:tcPr>
          <w:p w:rsidR="000F3CF5" w:rsidRPr="00D233E5" w:rsidRDefault="000F3CF5" w:rsidP="009202B6">
            <w:pPr>
              <w:pStyle w:val="Tabletext"/>
              <w:jc w:val="center"/>
            </w:pPr>
            <w:r w:rsidRPr="00D233E5">
              <w:t>733,4</w:t>
            </w:r>
          </w:p>
        </w:tc>
        <w:tc>
          <w:tcPr>
            <w:tcW w:w="2203" w:type="dxa"/>
            <w:noWrap/>
          </w:tcPr>
          <w:p w:rsidR="000F3CF5" w:rsidRPr="00D233E5" w:rsidRDefault="000F3CF5" w:rsidP="009202B6">
            <w:pPr>
              <w:pStyle w:val="Tabletext"/>
              <w:jc w:val="center"/>
            </w:pPr>
            <w:r w:rsidRPr="00D233E5">
              <w:t>1 902,6</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−4</w:t>
            </w:r>
          </w:p>
        </w:tc>
        <w:tc>
          <w:tcPr>
            <w:tcW w:w="1925" w:type="dxa"/>
            <w:noWrap/>
          </w:tcPr>
          <w:p w:rsidR="000F3CF5" w:rsidRPr="00D233E5" w:rsidRDefault="000F3CF5" w:rsidP="009202B6">
            <w:pPr>
              <w:pStyle w:val="Tabletext"/>
              <w:jc w:val="center"/>
            </w:pPr>
            <w:r w:rsidRPr="00D233E5">
              <w:t>881,3</w:t>
            </w:r>
          </w:p>
        </w:tc>
        <w:tc>
          <w:tcPr>
            <w:tcW w:w="1925" w:type="dxa"/>
            <w:noWrap/>
          </w:tcPr>
          <w:p w:rsidR="000F3CF5" w:rsidRPr="00D233E5" w:rsidRDefault="000F3CF5" w:rsidP="009202B6">
            <w:pPr>
              <w:pStyle w:val="Tabletext"/>
              <w:jc w:val="center"/>
            </w:pPr>
            <w:r w:rsidRPr="00D233E5">
              <w:t>187,9</w:t>
            </w:r>
          </w:p>
        </w:tc>
        <w:tc>
          <w:tcPr>
            <w:tcW w:w="2203" w:type="dxa"/>
            <w:noWrap/>
          </w:tcPr>
          <w:p w:rsidR="000F3CF5" w:rsidRPr="00D233E5" w:rsidRDefault="000F3CF5" w:rsidP="009202B6">
            <w:pPr>
              <w:pStyle w:val="Tabletext"/>
              <w:jc w:val="center"/>
            </w:pPr>
            <w:r w:rsidRPr="00D233E5">
              <w:t>1 069,2</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−3</w:t>
            </w:r>
          </w:p>
        </w:tc>
        <w:tc>
          <w:tcPr>
            <w:tcW w:w="1925" w:type="dxa"/>
            <w:noWrap/>
          </w:tcPr>
          <w:p w:rsidR="000F3CF5" w:rsidRPr="00D233E5" w:rsidRDefault="000F3CF5" w:rsidP="009202B6">
            <w:pPr>
              <w:pStyle w:val="Tabletext"/>
              <w:jc w:val="center"/>
            </w:pPr>
            <w:r w:rsidRPr="00D233E5">
              <w:t>255,7</w:t>
            </w:r>
          </w:p>
        </w:tc>
        <w:tc>
          <w:tcPr>
            <w:tcW w:w="1925" w:type="dxa"/>
            <w:noWrap/>
          </w:tcPr>
          <w:p w:rsidR="000F3CF5" w:rsidRPr="00D233E5" w:rsidRDefault="000F3CF5" w:rsidP="009202B6">
            <w:pPr>
              <w:pStyle w:val="Tabletext"/>
              <w:jc w:val="center"/>
            </w:pPr>
            <w:r w:rsidRPr="00D233E5">
              <w:t>0</w:t>
            </w:r>
          </w:p>
        </w:tc>
        <w:tc>
          <w:tcPr>
            <w:tcW w:w="2203" w:type="dxa"/>
            <w:noWrap/>
          </w:tcPr>
          <w:p w:rsidR="000F3CF5" w:rsidRPr="00D233E5" w:rsidRDefault="000F3CF5" w:rsidP="009202B6">
            <w:pPr>
              <w:pStyle w:val="Tabletext"/>
              <w:jc w:val="center"/>
            </w:pPr>
            <w:r w:rsidRPr="00D233E5">
              <w:t>255,7</w:t>
            </w:r>
          </w:p>
        </w:tc>
        <w:tc>
          <w:tcPr>
            <w:tcW w:w="1661" w:type="dxa"/>
            <w:noWrap/>
          </w:tcPr>
          <w:p w:rsidR="000F3CF5" w:rsidRPr="00D233E5" w:rsidRDefault="000F3CF5" w:rsidP="009202B6">
            <w:pPr>
              <w:pStyle w:val="Tabletext"/>
              <w:jc w:val="center"/>
            </w:pPr>
            <w:r w:rsidRPr="00D233E5">
              <w:t>0</w:t>
            </w:r>
          </w:p>
        </w:tc>
      </w:tr>
      <w:tr w:rsidR="000F3CF5" w:rsidRPr="00D233E5" w:rsidTr="00C44C48">
        <w:trPr>
          <w:trHeight w:val="255"/>
          <w:jc w:val="center"/>
        </w:trPr>
        <w:tc>
          <w:tcPr>
            <w:tcW w:w="1925" w:type="dxa"/>
            <w:noWrap/>
          </w:tcPr>
          <w:p w:rsidR="000F3CF5" w:rsidRPr="00D233E5" w:rsidRDefault="000F3CF5" w:rsidP="009202B6">
            <w:pPr>
              <w:pStyle w:val="Tabletext"/>
              <w:jc w:val="center"/>
            </w:pPr>
            <w:r w:rsidRPr="00D233E5">
              <w:t>−2</w:t>
            </w:r>
          </w:p>
        </w:tc>
        <w:tc>
          <w:tcPr>
            <w:tcW w:w="1925" w:type="dxa"/>
            <w:noWrap/>
          </w:tcPr>
          <w:p w:rsidR="000F3CF5" w:rsidRPr="00D233E5" w:rsidRDefault="000F3CF5" w:rsidP="009202B6">
            <w:pPr>
              <w:pStyle w:val="Tabletext"/>
              <w:jc w:val="center"/>
            </w:pPr>
            <w:r w:rsidRPr="00D233E5">
              <w:t>0</w:t>
            </w:r>
          </w:p>
        </w:tc>
        <w:tc>
          <w:tcPr>
            <w:tcW w:w="1925" w:type="dxa"/>
            <w:noWrap/>
          </w:tcPr>
          <w:p w:rsidR="000F3CF5" w:rsidRPr="00D233E5" w:rsidRDefault="000F3CF5" w:rsidP="009202B6">
            <w:pPr>
              <w:pStyle w:val="Tabletext"/>
              <w:jc w:val="center"/>
            </w:pPr>
            <w:r w:rsidRPr="00D233E5">
              <w:t>0</w:t>
            </w:r>
          </w:p>
        </w:tc>
        <w:tc>
          <w:tcPr>
            <w:tcW w:w="2203" w:type="dxa"/>
            <w:noWrap/>
          </w:tcPr>
          <w:p w:rsidR="000F3CF5" w:rsidRPr="00D233E5" w:rsidRDefault="000F3CF5" w:rsidP="009202B6">
            <w:pPr>
              <w:pStyle w:val="Tabletext"/>
              <w:jc w:val="center"/>
            </w:pPr>
            <w:r w:rsidRPr="00D233E5">
              <w:t>0</w:t>
            </w:r>
          </w:p>
        </w:tc>
        <w:tc>
          <w:tcPr>
            <w:tcW w:w="1661" w:type="dxa"/>
            <w:noWrap/>
          </w:tcPr>
          <w:p w:rsidR="000F3CF5" w:rsidRPr="00D233E5" w:rsidRDefault="000F3CF5" w:rsidP="009202B6">
            <w:pPr>
              <w:pStyle w:val="Tabletext"/>
              <w:jc w:val="center"/>
            </w:pPr>
            <w:r w:rsidRPr="00D233E5">
              <w:t>0</w:t>
            </w:r>
          </w:p>
        </w:tc>
      </w:tr>
    </w:tbl>
    <w:p w:rsidR="000F3CF5" w:rsidRDefault="000F3CF5" w:rsidP="000F3CF5">
      <w:pPr>
        <w:pStyle w:val="Tablefin"/>
      </w:pPr>
    </w:p>
    <w:p w:rsidR="00C44C48" w:rsidRDefault="00C44C48" w:rsidP="00C44C48">
      <w:pPr>
        <w:rPr>
          <w:lang w:val="en-GB"/>
        </w:rPr>
      </w:pPr>
    </w:p>
    <w:p w:rsidR="00C44C48" w:rsidRPr="00C44C48" w:rsidRDefault="00C44C48" w:rsidP="00C44C48">
      <w:pPr>
        <w:rPr>
          <w:lang w:val="en-GB"/>
        </w:rPr>
      </w:pPr>
    </w:p>
    <w:p w:rsidR="000F3CF5" w:rsidRPr="000F3CF5" w:rsidRDefault="000F3CF5" w:rsidP="00C44C48">
      <w:pPr>
        <w:pStyle w:val="Line"/>
        <w:rPr>
          <w:lang w:eastAsia="zh-CN"/>
        </w:rPr>
      </w:pPr>
    </w:p>
    <w:sectPr w:rsidR="000F3CF5" w:rsidRPr="000F3CF5" w:rsidSect="00ED7EC4">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236" w:rsidRDefault="00EA7236">
      <w:r>
        <w:separator/>
      </w:r>
    </w:p>
  </w:endnote>
  <w:endnote w:type="continuationSeparator" w:id="0">
    <w:p w:rsidR="00EA7236" w:rsidRDefault="00EA7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Arial Unicode MS"/>
    <w:charset w:val="81"/>
    <w:family w:val="swiss"/>
    <w:pitch w:val="variable"/>
    <w:sig w:usb0="00000000"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236" w:rsidRDefault="00EA7236">
      <w:r>
        <w:separator/>
      </w:r>
    </w:p>
  </w:footnote>
  <w:footnote w:type="continuationSeparator" w:id="0">
    <w:p w:rsidR="00EA7236" w:rsidRDefault="00EA7236">
      <w:r>
        <w:continuationSeparator/>
      </w:r>
    </w:p>
  </w:footnote>
  <w:footnote w:id="1">
    <w:p w:rsidR="00C44C48" w:rsidRPr="00C44C48" w:rsidRDefault="00C44C48">
      <w:pPr>
        <w:pStyle w:val="FootnoteText"/>
        <w:rPr>
          <w:lang w:val="fr-CH"/>
        </w:rPr>
      </w:pPr>
      <w:r>
        <w:rPr>
          <w:rStyle w:val="FootnoteReference"/>
        </w:rPr>
        <w:t>*</w:t>
      </w:r>
      <w:r>
        <w:tab/>
      </w:r>
      <w:r>
        <w:rPr>
          <w:lang w:val="fr-CH"/>
        </w:rPr>
        <w:t>La présente Recommandation a été élaborée au titre du point 1.20 de l'ordre du jour de la Conférence mondiale des radiocommunications de 2012 (CMR-12). Si la CMR-12 n'identifie pas de spectre dans cette bande pour les liaisons passerelles des stations placées sur des plates-formes à haute altitude, la présente Recommandation sera supprimée</w:t>
      </w:r>
      <w:r w:rsidRPr="00C45EE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36" w:rsidRDefault="00EA72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36" w:rsidRDefault="00EA7236" w:rsidP="009202B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36" w:rsidRPr="00837CB5" w:rsidRDefault="00EA723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40E84">
      <w:rPr>
        <w:rStyle w:val="PageNumber"/>
        <w:b/>
        <w:bCs/>
        <w:noProof/>
      </w:rPr>
      <w:t>ii</w:t>
    </w:r>
    <w:r>
      <w:rPr>
        <w:rStyle w:val="PageNumber"/>
        <w:b/>
        <w:bCs/>
      </w:rPr>
      <w:fldChar w:fldCharType="end"/>
    </w:r>
    <w:r w:rsidRPr="00837CB5">
      <w:tab/>
    </w:r>
    <w:r w:rsidR="00340E84">
      <w:fldChar w:fldCharType="begin"/>
    </w:r>
    <w:r w:rsidR="00340E84">
      <w:instrText xml:space="preserve"> DOCPROPERTY "Header" \* MERGEFORMAT </w:instrText>
    </w:r>
    <w:r w:rsidR="00340E84">
      <w:fldChar w:fldCharType="separate"/>
    </w:r>
    <w:r w:rsidR="00C44C48" w:rsidRPr="00C44C48">
      <w:rPr>
        <w:b/>
        <w:bCs/>
      </w:rPr>
      <w:t xml:space="preserve">Rec. </w:t>
    </w:r>
    <w:r w:rsidR="00340E8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40E84">
      <w:rPr>
        <w:b/>
        <w:bCs/>
        <w:noProof/>
      </w:rPr>
      <w:t>UIT-R  F.2011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36" w:rsidRDefault="00EA7236">
    <w:pPr>
      <w:pStyle w:val="Header"/>
    </w:pPr>
    <w:r>
      <w:tab/>
    </w:r>
    <w:r w:rsidR="00340E84">
      <w:fldChar w:fldCharType="begin"/>
    </w:r>
    <w:r w:rsidR="00340E84">
      <w:instrText xml:space="preserve"> DOCPROPER</w:instrText>
    </w:r>
    <w:r w:rsidR="00340E84">
      <w:instrText xml:space="preserve">TY "Header" \* MERGEFORMAT </w:instrText>
    </w:r>
    <w:r w:rsidR="00340E84">
      <w:fldChar w:fldCharType="separate"/>
    </w:r>
    <w:r w:rsidR="00C44C48" w:rsidRPr="00C44C48">
      <w:rPr>
        <w:b/>
        <w:bCs/>
      </w:rPr>
      <w:t xml:space="preserve">Rec. </w:t>
    </w:r>
    <w:r w:rsidR="00340E84">
      <w:rPr>
        <w:b/>
        <w:bCs/>
      </w:rPr>
      <w:fldChar w:fldCharType="end"/>
    </w:r>
    <w:r>
      <w:rPr>
        <w:b/>
        <w:bCs/>
      </w:rPr>
      <w:t xml:space="preserve"> </w:t>
    </w:r>
    <w:r>
      <w:rPr>
        <w:b/>
        <w:bCs/>
      </w:rPr>
      <w:fldChar w:fldCharType="begin"/>
    </w:r>
    <w:r>
      <w:rPr>
        <w:b/>
        <w:bCs/>
      </w:rPr>
      <w:instrText>styleref href</w:instrText>
    </w:r>
    <w:r>
      <w:rPr>
        <w:b/>
        <w:bCs/>
      </w:rPr>
      <w:fldChar w:fldCharType="separate"/>
    </w:r>
    <w:r w:rsidR="00C44C48">
      <w:rPr>
        <w:b/>
        <w:bCs/>
        <w:noProof/>
      </w:rPr>
      <w:t>UIT-R  F.2011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36" w:rsidRDefault="00EA72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0E84">
      <w:rPr>
        <w:rStyle w:val="PageNumber"/>
        <w:b/>
        <w:bCs/>
        <w:noProof/>
        <w:lang w:val="en-US"/>
      </w:rPr>
      <w:t>10</w:t>
    </w:r>
    <w:r>
      <w:rPr>
        <w:rStyle w:val="PageNumber"/>
        <w:b/>
        <w:bCs/>
      </w:rPr>
      <w:fldChar w:fldCharType="end"/>
    </w:r>
    <w:r>
      <w:rPr>
        <w:lang w:val="en-US"/>
      </w:rPr>
      <w:tab/>
    </w:r>
    <w:r w:rsidR="00340E84">
      <w:fldChar w:fldCharType="begin"/>
    </w:r>
    <w:r w:rsidR="00340E84">
      <w:instrText xml:space="preserve"> DOCPROPERTY "Header" \* MERGEFORMAT </w:instrText>
    </w:r>
    <w:r w:rsidR="00340E84">
      <w:fldChar w:fldCharType="separate"/>
    </w:r>
    <w:r w:rsidR="00C44C48" w:rsidRPr="00C44C48">
      <w:rPr>
        <w:b/>
        <w:bCs/>
        <w:lang w:val="en-US"/>
      </w:rPr>
      <w:t xml:space="preserve">Rec. </w:t>
    </w:r>
    <w:r w:rsidR="00340E84">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40E84">
      <w:rPr>
        <w:b/>
        <w:bCs/>
        <w:noProof/>
      </w:rPr>
      <w:t>UIT-R  F.2011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36" w:rsidRDefault="00EA7236">
    <w:pPr>
      <w:pStyle w:val="Header"/>
    </w:pPr>
    <w:r>
      <w:tab/>
    </w:r>
    <w:r w:rsidR="00340E84">
      <w:fldChar w:fldCharType="begin"/>
    </w:r>
    <w:r w:rsidR="00340E84">
      <w:instrText xml:space="preserve"> DOCPROPERTY "Header" \* MERGEFORMAT </w:instrText>
    </w:r>
    <w:r w:rsidR="00340E84">
      <w:fldChar w:fldCharType="separate"/>
    </w:r>
    <w:r w:rsidR="00C44C48" w:rsidRPr="00C44C48">
      <w:rPr>
        <w:b/>
        <w:bCs/>
      </w:rPr>
      <w:t xml:space="preserve">Rec. </w:t>
    </w:r>
    <w:r w:rsidR="00340E84">
      <w:rPr>
        <w:b/>
        <w:bCs/>
      </w:rPr>
      <w:fldChar w:fldCharType="end"/>
    </w:r>
    <w:r>
      <w:rPr>
        <w:b/>
        <w:bCs/>
      </w:rPr>
      <w:t xml:space="preserve"> </w:t>
    </w:r>
    <w:r>
      <w:rPr>
        <w:b/>
        <w:bCs/>
      </w:rPr>
      <w:fldChar w:fldCharType="begin"/>
    </w:r>
    <w:r>
      <w:rPr>
        <w:b/>
        <w:bCs/>
      </w:rPr>
      <w:instrText>styleref href</w:instrText>
    </w:r>
    <w:r>
      <w:rPr>
        <w:b/>
        <w:bCs/>
      </w:rPr>
      <w:fldChar w:fldCharType="separate"/>
    </w:r>
    <w:r w:rsidR="00340E84">
      <w:rPr>
        <w:b/>
        <w:bCs/>
        <w:noProof/>
      </w:rPr>
      <w:t>UIT-R  F.2011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0E84">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ED7EC4"/>
    <w:rsid w:val="000F3CF5"/>
    <w:rsid w:val="00175390"/>
    <w:rsid w:val="00217EBF"/>
    <w:rsid w:val="00234508"/>
    <w:rsid w:val="00242AEE"/>
    <w:rsid w:val="00284BB0"/>
    <w:rsid w:val="002D76C4"/>
    <w:rsid w:val="00340E84"/>
    <w:rsid w:val="0052529D"/>
    <w:rsid w:val="005E5EEA"/>
    <w:rsid w:val="00607D68"/>
    <w:rsid w:val="0063317D"/>
    <w:rsid w:val="007468DA"/>
    <w:rsid w:val="008D3F39"/>
    <w:rsid w:val="009132A5"/>
    <w:rsid w:val="009202B6"/>
    <w:rsid w:val="009E00A8"/>
    <w:rsid w:val="00A6617B"/>
    <w:rsid w:val="00AB0DC8"/>
    <w:rsid w:val="00B44E24"/>
    <w:rsid w:val="00C44C48"/>
    <w:rsid w:val="00DF4176"/>
    <w:rsid w:val="00EA7236"/>
    <w:rsid w:val="00ED7E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3C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3317D"/>
    <w:pPr>
      <w:keepNext/>
      <w:keepLines/>
      <w:spacing w:before="480"/>
      <w:ind w:left="794" w:hanging="794"/>
      <w:outlineLvl w:val="0"/>
    </w:pPr>
    <w:rPr>
      <w:b/>
    </w:rPr>
  </w:style>
  <w:style w:type="paragraph" w:styleId="Heading2">
    <w:name w:val="heading 2"/>
    <w:basedOn w:val="Heading1"/>
    <w:next w:val="Normal"/>
    <w:link w:val="Heading2Char"/>
    <w:qFormat/>
    <w:rsid w:val="0063317D"/>
    <w:pPr>
      <w:spacing w:before="320"/>
      <w:outlineLvl w:val="1"/>
    </w:pPr>
  </w:style>
  <w:style w:type="paragraph" w:styleId="Heading3">
    <w:name w:val="heading 3"/>
    <w:basedOn w:val="Heading1"/>
    <w:next w:val="Normal"/>
    <w:link w:val="Heading3Char"/>
    <w:qFormat/>
    <w:rsid w:val="0063317D"/>
    <w:pPr>
      <w:spacing w:before="200"/>
      <w:outlineLvl w:val="2"/>
    </w:pPr>
  </w:style>
  <w:style w:type="paragraph" w:styleId="Heading4">
    <w:name w:val="heading 4"/>
    <w:basedOn w:val="Heading3"/>
    <w:next w:val="Normal"/>
    <w:link w:val="Heading4Char"/>
    <w:qFormat/>
    <w:rsid w:val="0063317D"/>
    <w:pPr>
      <w:tabs>
        <w:tab w:val="clear" w:pos="794"/>
        <w:tab w:val="left" w:pos="992"/>
      </w:tabs>
      <w:ind w:left="992" w:hanging="992"/>
      <w:outlineLvl w:val="3"/>
    </w:pPr>
  </w:style>
  <w:style w:type="paragraph" w:styleId="Heading5">
    <w:name w:val="heading 5"/>
    <w:basedOn w:val="Heading4"/>
    <w:next w:val="Normal"/>
    <w:link w:val="Heading5Char"/>
    <w:qFormat/>
    <w:rsid w:val="0063317D"/>
    <w:pPr>
      <w:outlineLvl w:val="4"/>
    </w:pPr>
  </w:style>
  <w:style w:type="paragraph" w:styleId="Heading6">
    <w:name w:val="heading 6"/>
    <w:basedOn w:val="Heading4"/>
    <w:next w:val="Normal"/>
    <w:link w:val="Heading6Char"/>
    <w:qFormat/>
    <w:rsid w:val="0063317D"/>
    <w:pPr>
      <w:tabs>
        <w:tab w:val="clear" w:pos="992"/>
        <w:tab w:val="clear" w:pos="1191"/>
      </w:tabs>
      <w:ind w:left="1588" w:hanging="1588"/>
      <w:outlineLvl w:val="5"/>
    </w:pPr>
  </w:style>
  <w:style w:type="paragraph" w:styleId="Heading7">
    <w:name w:val="heading 7"/>
    <w:basedOn w:val="Heading6"/>
    <w:next w:val="Normal"/>
    <w:link w:val="Heading7Char"/>
    <w:qFormat/>
    <w:rsid w:val="0063317D"/>
    <w:pPr>
      <w:outlineLvl w:val="6"/>
    </w:pPr>
  </w:style>
  <w:style w:type="paragraph" w:styleId="Heading8">
    <w:name w:val="heading 8"/>
    <w:basedOn w:val="Heading6"/>
    <w:next w:val="Normal"/>
    <w:link w:val="Heading8Char"/>
    <w:qFormat/>
    <w:rsid w:val="0063317D"/>
    <w:pPr>
      <w:outlineLvl w:val="7"/>
    </w:pPr>
  </w:style>
  <w:style w:type="paragraph" w:styleId="Heading9">
    <w:name w:val="heading 9"/>
    <w:basedOn w:val="Heading6"/>
    <w:next w:val="Normal"/>
    <w:link w:val="Heading9Char"/>
    <w:qFormat/>
    <w:rsid w:val="0063317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3317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3317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3317D"/>
  </w:style>
  <w:style w:type="paragraph" w:customStyle="1" w:styleId="Headingb">
    <w:name w:val="Heading_b"/>
    <w:basedOn w:val="Heading3"/>
    <w:next w:val="Normal"/>
    <w:rsid w:val="0063317D"/>
    <w:pPr>
      <w:spacing w:before="160"/>
      <w:ind w:left="0" w:firstLine="0"/>
      <w:outlineLvl w:val="9"/>
    </w:pPr>
  </w:style>
  <w:style w:type="paragraph" w:customStyle="1" w:styleId="Headingi">
    <w:name w:val="Heading_i"/>
    <w:basedOn w:val="Heading3"/>
    <w:next w:val="Normal"/>
    <w:rsid w:val="0063317D"/>
    <w:pPr>
      <w:spacing w:before="160"/>
      <w:ind w:left="0" w:firstLine="0"/>
    </w:pPr>
    <w:rPr>
      <w:b w:val="0"/>
      <w:i/>
    </w:rPr>
  </w:style>
  <w:style w:type="character" w:customStyle="1" w:styleId="href">
    <w:name w:val="href"/>
    <w:basedOn w:val="DefaultParagraphFont"/>
    <w:rsid w:val="0063317D"/>
  </w:style>
  <w:style w:type="paragraph" w:customStyle="1" w:styleId="enumlev1">
    <w:name w:val="enumlev1"/>
    <w:basedOn w:val="Normal"/>
    <w:rsid w:val="0063317D"/>
    <w:pPr>
      <w:spacing w:before="80"/>
      <w:ind w:left="794" w:hanging="794"/>
    </w:pPr>
  </w:style>
  <w:style w:type="paragraph" w:customStyle="1" w:styleId="enumlev2">
    <w:name w:val="enumlev2"/>
    <w:basedOn w:val="enumlev1"/>
    <w:rsid w:val="0063317D"/>
    <w:pPr>
      <w:ind w:left="1191" w:hanging="397"/>
    </w:pPr>
  </w:style>
  <w:style w:type="paragraph" w:customStyle="1" w:styleId="enumlev3">
    <w:name w:val="enumlev3"/>
    <w:basedOn w:val="enumlev2"/>
    <w:rsid w:val="0063317D"/>
    <w:pPr>
      <w:ind w:left="1588"/>
    </w:pPr>
  </w:style>
  <w:style w:type="paragraph" w:customStyle="1" w:styleId="Normalaftertitle">
    <w:name w:val="Normal_after_title"/>
    <w:basedOn w:val="Normal"/>
    <w:next w:val="Normal"/>
    <w:rsid w:val="0063317D"/>
    <w:pPr>
      <w:spacing w:before="320"/>
    </w:pPr>
  </w:style>
  <w:style w:type="paragraph" w:customStyle="1" w:styleId="Note">
    <w:name w:val="Note"/>
    <w:basedOn w:val="Normal"/>
    <w:rsid w:val="0063317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3317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rsid w:val="0063317D"/>
    <w:pPr>
      <w:jc w:val="center"/>
    </w:pPr>
  </w:style>
  <w:style w:type="paragraph" w:customStyle="1" w:styleId="Recdate">
    <w:name w:val="Rec_date"/>
    <w:basedOn w:val="Recref"/>
    <w:next w:val="Normalaftertitle"/>
    <w:rsid w:val="0063317D"/>
    <w:pPr>
      <w:jc w:val="right"/>
    </w:pPr>
  </w:style>
  <w:style w:type="paragraph" w:customStyle="1" w:styleId="AnnexNoTitle">
    <w:name w:val="Annex_NoTitle"/>
    <w:basedOn w:val="Normal"/>
    <w:next w:val="Normalaftertitle"/>
    <w:rsid w:val="0063317D"/>
    <w:pPr>
      <w:keepNext/>
      <w:keepLines/>
      <w:spacing w:before="480" w:after="80"/>
      <w:jc w:val="center"/>
    </w:pPr>
    <w:rPr>
      <w:b/>
      <w:sz w:val="28"/>
    </w:rPr>
  </w:style>
  <w:style w:type="paragraph" w:customStyle="1" w:styleId="AppendixNoTitle">
    <w:name w:val="Appendix_NoTitle"/>
    <w:basedOn w:val="AnnexNoTitle"/>
    <w:next w:val="Normal"/>
    <w:rsid w:val="0063317D"/>
  </w:style>
  <w:style w:type="paragraph" w:customStyle="1" w:styleId="Tablefin">
    <w:name w:val="Table_fin"/>
    <w:basedOn w:val="Normal"/>
    <w:next w:val="Normal"/>
    <w:rsid w:val="0063317D"/>
    <w:pPr>
      <w:spacing w:before="0"/>
    </w:pPr>
    <w:rPr>
      <w:sz w:val="20"/>
      <w:lang w:val="en-GB"/>
    </w:rPr>
  </w:style>
  <w:style w:type="paragraph" w:customStyle="1" w:styleId="Tablehead">
    <w:name w:val="Table_head"/>
    <w:basedOn w:val="Normal"/>
    <w:next w:val="Normal"/>
    <w:rsid w:val="006331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331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3317D"/>
    <w:pPr>
      <w:keepNext/>
      <w:spacing w:before="360" w:after="120"/>
      <w:jc w:val="center"/>
    </w:pPr>
  </w:style>
  <w:style w:type="paragraph" w:customStyle="1" w:styleId="Tabletext">
    <w:name w:val="Table_text"/>
    <w:basedOn w:val="Normal"/>
    <w:link w:val="TabletextChar"/>
    <w:rsid w:val="006331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63317D"/>
    <w:pPr>
      <w:tabs>
        <w:tab w:val="clear" w:pos="1191"/>
        <w:tab w:val="clear" w:pos="1588"/>
        <w:tab w:val="clear" w:pos="1985"/>
        <w:tab w:val="center" w:pos="4820"/>
        <w:tab w:val="right" w:pos="9639"/>
      </w:tabs>
    </w:pPr>
  </w:style>
  <w:style w:type="paragraph" w:customStyle="1" w:styleId="Equationlegend">
    <w:name w:val="Equation_legend"/>
    <w:basedOn w:val="NormalIndent"/>
    <w:rsid w:val="006331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3317D"/>
    <w:pPr>
      <w:ind w:left="794"/>
    </w:pPr>
  </w:style>
  <w:style w:type="paragraph" w:customStyle="1" w:styleId="Figurelegend">
    <w:name w:val="Figure_legend"/>
    <w:basedOn w:val="Normal"/>
    <w:rsid w:val="006331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6331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3317D"/>
    <w:pPr>
      <w:keepNext/>
      <w:keepLines/>
      <w:spacing w:before="480"/>
      <w:jc w:val="center"/>
    </w:pPr>
    <w:rPr>
      <w:sz w:val="28"/>
    </w:rPr>
  </w:style>
  <w:style w:type="paragraph" w:customStyle="1" w:styleId="Arttitle">
    <w:name w:val="Art_title"/>
    <w:basedOn w:val="Normal"/>
    <w:next w:val="Normalaftertitle"/>
    <w:rsid w:val="0063317D"/>
    <w:pPr>
      <w:keepNext/>
      <w:keepLines/>
      <w:spacing w:before="240"/>
      <w:jc w:val="center"/>
    </w:pPr>
    <w:rPr>
      <w:b/>
      <w:sz w:val="28"/>
    </w:rPr>
  </w:style>
  <w:style w:type="paragraph" w:customStyle="1" w:styleId="Blanc">
    <w:name w:val="Blanc"/>
    <w:basedOn w:val="Normal"/>
    <w:next w:val="Tabletext"/>
    <w:rsid w:val="006331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331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3317D"/>
    <w:pPr>
      <w:keepNext/>
      <w:keepLines/>
      <w:spacing w:before="160"/>
      <w:ind w:left="794"/>
    </w:pPr>
    <w:rPr>
      <w:i/>
    </w:rPr>
  </w:style>
  <w:style w:type="paragraph" w:customStyle="1" w:styleId="ChapNo">
    <w:name w:val="Chap_No"/>
    <w:basedOn w:val="ArtNo"/>
    <w:next w:val="Chaptitle"/>
    <w:rsid w:val="0063317D"/>
    <w:rPr>
      <w:b/>
    </w:rPr>
  </w:style>
  <w:style w:type="paragraph" w:customStyle="1" w:styleId="Chaptitle">
    <w:name w:val="Chap_title"/>
    <w:basedOn w:val="Arttitle"/>
    <w:next w:val="Normalaftertitle"/>
    <w:rsid w:val="0063317D"/>
  </w:style>
  <w:style w:type="character" w:styleId="FootnoteReference">
    <w:name w:val="footnote reference"/>
    <w:aliases w:val="Appel note de bas de p,Footnote Reference/"/>
    <w:basedOn w:val="DefaultParagraphFont"/>
    <w:rsid w:val="0063317D"/>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rsid w:val="0063317D"/>
    <w:pPr>
      <w:keepLines/>
      <w:tabs>
        <w:tab w:val="left" w:pos="255"/>
      </w:tabs>
      <w:ind w:left="255" w:hanging="255"/>
    </w:pPr>
    <w:rPr>
      <w:sz w:val="22"/>
    </w:rPr>
  </w:style>
  <w:style w:type="paragraph" w:styleId="Index1">
    <w:name w:val="index 1"/>
    <w:basedOn w:val="Normal"/>
    <w:next w:val="Normal"/>
    <w:rsid w:val="0063317D"/>
  </w:style>
  <w:style w:type="paragraph" w:styleId="Index2">
    <w:name w:val="index 2"/>
    <w:basedOn w:val="Normal"/>
    <w:next w:val="Normal"/>
    <w:rsid w:val="0063317D"/>
    <w:pPr>
      <w:ind w:left="283"/>
    </w:pPr>
  </w:style>
  <w:style w:type="paragraph" w:styleId="Index3">
    <w:name w:val="index 3"/>
    <w:basedOn w:val="Normal"/>
    <w:next w:val="Normal"/>
    <w:rsid w:val="0063317D"/>
    <w:pPr>
      <w:ind w:left="566"/>
    </w:pPr>
  </w:style>
  <w:style w:type="paragraph" w:styleId="IndexHeading">
    <w:name w:val="index heading"/>
    <w:basedOn w:val="Normal"/>
    <w:next w:val="Index1"/>
    <w:rsid w:val="0063317D"/>
  </w:style>
  <w:style w:type="paragraph" w:customStyle="1" w:styleId="Line">
    <w:name w:val="Line"/>
    <w:basedOn w:val="Normal"/>
    <w:next w:val="Normal"/>
    <w:rsid w:val="006331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331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3317D"/>
  </w:style>
  <w:style w:type="paragraph" w:customStyle="1" w:styleId="Partref">
    <w:name w:val="Part_ref"/>
    <w:basedOn w:val="Normal"/>
    <w:next w:val="Normal"/>
    <w:rsid w:val="0063317D"/>
    <w:pPr>
      <w:keepNext/>
      <w:keepLines/>
      <w:spacing w:after="280"/>
      <w:jc w:val="center"/>
    </w:pPr>
  </w:style>
  <w:style w:type="paragraph" w:customStyle="1" w:styleId="Parttitle">
    <w:name w:val="Part_title"/>
    <w:basedOn w:val="Normal"/>
    <w:next w:val="Normalaftertitle"/>
    <w:rsid w:val="0063317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3317D"/>
  </w:style>
  <w:style w:type="paragraph" w:customStyle="1" w:styleId="QuestionNo">
    <w:name w:val="Question_No"/>
    <w:basedOn w:val="RecNo"/>
    <w:next w:val="Normal"/>
    <w:rsid w:val="0063317D"/>
  </w:style>
  <w:style w:type="paragraph" w:customStyle="1" w:styleId="Questionref">
    <w:name w:val="Question_ref"/>
    <w:basedOn w:val="Recref"/>
    <w:next w:val="Questiondate"/>
    <w:rsid w:val="0063317D"/>
  </w:style>
  <w:style w:type="paragraph" w:customStyle="1" w:styleId="Questiontitle">
    <w:name w:val="Question_title"/>
    <w:basedOn w:val="Normal"/>
    <w:next w:val="Questionref"/>
    <w:rsid w:val="0063317D"/>
  </w:style>
  <w:style w:type="paragraph" w:customStyle="1" w:styleId="Reftext">
    <w:name w:val="Ref_text"/>
    <w:basedOn w:val="Normal"/>
    <w:rsid w:val="0063317D"/>
    <w:pPr>
      <w:ind w:left="794" w:hanging="794"/>
    </w:pPr>
    <w:rPr>
      <w:sz w:val="22"/>
    </w:rPr>
  </w:style>
  <w:style w:type="paragraph" w:customStyle="1" w:styleId="Reftitle">
    <w:name w:val="Ref_title"/>
    <w:basedOn w:val="Normal"/>
    <w:next w:val="Reftext"/>
    <w:rsid w:val="0063317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3317D"/>
  </w:style>
  <w:style w:type="paragraph" w:customStyle="1" w:styleId="RepNo">
    <w:name w:val="Rep_No"/>
    <w:basedOn w:val="RecNo"/>
    <w:next w:val="Reptitle"/>
    <w:rsid w:val="0063317D"/>
  </w:style>
  <w:style w:type="paragraph" w:customStyle="1" w:styleId="Repref">
    <w:name w:val="Rep_ref"/>
    <w:basedOn w:val="Recref"/>
    <w:next w:val="Repdate"/>
    <w:rsid w:val="0063317D"/>
  </w:style>
  <w:style w:type="paragraph" w:customStyle="1" w:styleId="Reptitle">
    <w:name w:val="Rep_title"/>
    <w:basedOn w:val="Rectitle"/>
    <w:next w:val="Repref"/>
    <w:rsid w:val="0063317D"/>
  </w:style>
  <w:style w:type="paragraph" w:customStyle="1" w:styleId="Resdate">
    <w:name w:val="Res_date"/>
    <w:basedOn w:val="Recdate"/>
    <w:next w:val="Normalaftertitle"/>
    <w:rsid w:val="0063317D"/>
  </w:style>
  <w:style w:type="paragraph" w:customStyle="1" w:styleId="ResNo">
    <w:name w:val="Res_No"/>
    <w:basedOn w:val="RecNo"/>
    <w:next w:val="Restitle"/>
    <w:rsid w:val="0063317D"/>
  </w:style>
  <w:style w:type="paragraph" w:customStyle="1" w:styleId="Resref">
    <w:name w:val="Res_ref"/>
    <w:basedOn w:val="Recref"/>
    <w:next w:val="Resdate"/>
    <w:rsid w:val="0063317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3317D"/>
  </w:style>
  <w:style w:type="paragraph" w:customStyle="1" w:styleId="Sectiontitle">
    <w:name w:val="Section_title"/>
    <w:basedOn w:val="Normal"/>
    <w:next w:val="Normalaftertitle"/>
    <w:rsid w:val="0063317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3317D"/>
    <w:pPr>
      <w:tabs>
        <w:tab w:val="clear" w:pos="794"/>
        <w:tab w:val="clear" w:pos="1191"/>
        <w:tab w:val="clear" w:pos="1588"/>
        <w:tab w:val="clear" w:pos="1985"/>
        <w:tab w:val="right" w:pos="9611"/>
      </w:tabs>
    </w:pPr>
    <w:rPr>
      <w:i/>
    </w:rPr>
  </w:style>
  <w:style w:type="paragraph" w:styleId="TOC1">
    <w:name w:val="toc 1"/>
    <w:basedOn w:val="Normal"/>
    <w:rsid w:val="006331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3317D"/>
    <w:pPr>
      <w:tabs>
        <w:tab w:val="clear" w:pos="567"/>
        <w:tab w:val="left" w:pos="1276"/>
      </w:tabs>
      <w:spacing w:before="160"/>
      <w:ind w:left="1276" w:hanging="709"/>
    </w:pPr>
  </w:style>
  <w:style w:type="paragraph" w:styleId="TOC3">
    <w:name w:val="toc 3"/>
    <w:basedOn w:val="TOC2"/>
    <w:rsid w:val="0063317D"/>
    <w:pPr>
      <w:tabs>
        <w:tab w:val="clear" w:pos="1276"/>
        <w:tab w:val="left" w:pos="2155"/>
      </w:tabs>
      <w:ind w:left="2155" w:hanging="879"/>
    </w:pPr>
  </w:style>
  <w:style w:type="paragraph" w:styleId="TOC4">
    <w:name w:val="toc 4"/>
    <w:basedOn w:val="TOC3"/>
    <w:rsid w:val="0063317D"/>
    <w:pPr>
      <w:tabs>
        <w:tab w:val="left" w:pos="3261"/>
      </w:tabs>
      <w:spacing w:before="80"/>
      <w:ind w:left="3261" w:hanging="993"/>
    </w:pPr>
  </w:style>
  <w:style w:type="paragraph" w:styleId="TOC5">
    <w:name w:val="toc 5"/>
    <w:basedOn w:val="TOC4"/>
    <w:rsid w:val="0063317D"/>
  </w:style>
  <w:style w:type="paragraph" w:styleId="TOC6">
    <w:name w:val="toc 6"/>
    <w:basedOn w:val="TOC4"/>
    <w:rsid w:val="0063317D"/>
  </w:style>
  <w:style w:type="paragraph" w:styleId="TOC7">
    <w:name w:val="toc 7"/>
    <w:basedOn w:val="TOC4"/>
    <w:rsid w:val="0063317D"/>
  </w:style>
  <w:style w:type="paragraph" w:styleId="TOC8">
    <w:name w:val="toc 8"/>
    <w:basedOn w:val="TOC4"/>
    <w:rsid w:val="0063317D"/>
  </w:style>
  <w:style w:type="paragraph" w:customStyle="1" w:styleId="Rectitle">
    <w:name w:val="Rec_title"/>
    <w:basedOn w:val="Normal"/>
    <w:next w:val="Recref"/>
    <w:rsid w:val="0063317D"/>
    <w:pPr>
      <w:keepNext/>
      <w:keepLines/>
      <w:spacing w:before="240"/>
      <w:jc w:val="center"/>
    </w:pPr>
    <w:rPr>
      <w:b/>
      <w:sz w:val="28"/>
    </w:rPr>
  </w:style>
  <w:style w:type="paragraph" w:customStyle="1" w:styleId="Annexref">
    <w:name w:val="Annex_ref"/>
    <w:basedOn w:val="Normal"/>
    <w:next w:val="Normalaftertitle"/>
    <w:rsid w:val="0063317D"/>
    <w:pPr>
      <w:keepNext/>
      <w:keepLines/>
      <w:spacing w:after="280"/>
      <w:jc w:val="center"/>
    </w:pPr>
  </w:style>
  <w:style w:type="paragraph" w:customStyle="1" w:styleId="Appendixref">
    <w:name w:val="Appendix_ref"/>
    <w:basedOn w:val="Annexref"/>
    <w:next w:val="Normalaftertitle"/>
    <w:rsid w:val="0063317D"/>
  </w:style>
  <w:style w:type="paragraph" w:customStyle="1" w:styleId="Figuretitle">
    <w:name w:val="Figure_title"/>
    <w:basedOn w:val="Normal"/>
    <w:next w:val="Figure"/>
    <w:link w:val="FiguretitleChar"/>
    <w:rsid w:val="0063317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3317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F3CF5"/>
    <w:rPr>
      <w:b/>
      <w:sz w:val="24"/>
      <w:lang w:val="fr-FR" w:eastAsia="en-US"/>
    </w:rPr>
  </w:style>
  <w:style w:type="character" w:customStyle="1" w:styleId="HeaderChar">
    <w:name w:val="Header Char"/>
    <w:basedOn w:val="DefaultParagraphFont"/>
    <w:link w:val="Header"/>
    <w:rsid w:val="000F3CF5"/>
    <w:rPr>
      <w:sz w:val="24"/>
      <w:lang w:val="fr-FR" w:eastAsia="en-US"/>
    </w:rPr>
  </w:style>
  <w:style w:type="character" w:styleId="Hyperlink">
    <w:name w:val="Hyperlink"/>
    <w:basedOn w:val="DefaultParagraphFont"/>
    <w:rsid w:val="000F3CF5"/>
    <w:rPr>
      <w:color w:val="0000FF"/>
      <w:u w:val="single"/>
    </w:rPr>
  </w:style>
  <w:style w:type="character" w:customStyle="1" w:styleId="Heading2Char">
    <w:name w:val="Heading 2 Char"/>
    <w:basedOn w:val="DefaultParagraphFont"/>
    <w:link w:val="Heading2"/>
    <w:rsid w:val="000F3CF5"/>
    <w:rPr>
      <w:b/>
      <w:sz w:val="24"/>
      <w:lang w:val="fr-FR" w:eastAsia="en-US"/>
    </w:rPr>
  </w:style>
  <w:style w:type="character" w:customStyle="1" w:styleId="Heading3Char">
    <w:name w:val="Heading 3 Char"/>
    <w:basedOn w:val="DefaultParagraphFont"/>
    <w:link w:val="Heading3"/>
    <w:rsid w:val="000F3CF5"/>
    <w:rPr>
      <w:b/>
      <w:sz w:val="24"/>
      <w:lang w:val="fr-FR" w:eastAsia="en-US"/>
    </w:rPr>
  </w:style>
  <w:style w:type="character" w:customStyle="1" w:styleId="Heading4Char">
    <w:name w:val="Heading 4 Char"/>
    <w:basedOn w:val="DefaultParagraphFont"/>
    <w:link w:val="Heading4"/>
    <w:rsid w:val="000F3CF5"/>
    <w:rPr>
      <w:b/>
      <w:sz w:val="24"/>
      <w:lang w:val="fr-FR" w:eastAsia="en-US"/>
    </w:rPr>
  </w:style>
  <w:style w:type="character" w:customStyle="1" w:styleId="Heading5Char">
    <w:name w:val="Heading 5 Char"/>
    <w:basedOn w:val="DefaultParagraphFont"/>
    <w:link w:val="Heading5"/>
    <w:rsid w:val="000F3CF5"/>
    <w:rPr>
      <w:b/>
      <w:sz w:val="24"/>
      <w:lang w:val="fr-FR" w:eastAsia="en-US"/>
    </w:rPr>
  </w:style>
  <w:style w:type="character" w:customStyle="1" w:styleId="Heading6Char">
    <w:name w:val="Heading 6 Char"/>
    <w:basedOn w:val="DefaultParagraphFont"/>
    <w:link w:val="Heading6"/>
    <w:rsid w:val="000F3CF5"/>
    <w:rPr>
      <w:b/>
      <w:sz w:val="24"/>
      <w:lang w:val="fr-FR" w:eastAsia="en-US"/>
    </w:rPr>
  </w:style>
  <w:style w:type="character" w:customStyle="1" w:styleId="Heading7Char">
    <w:name w:val="Heading 7 Char"/>
    <w:basedOn w:val="DefaultParagraphFont"/>
    <w:link w:val="Heading7"/>
    <w:rsid w:val="000F3CF5"/>
    <w:rPr>
      <w:b/>
      <w:sz w:val="24"/>
      <w:lang w:val="fr-FR" w:eastAsia="en-US"/>
    </w:rPr>
  </w:style>
  <w:style w:type="character" w:customStyle="1" w:styleId="Heading8Char">
    <w:name w:val="Heading 8 Char"/>
    <w:basedOn w:val="DefaultParagraphFont"/>
    <w:link w:val="Heading8"/>
    <w:rsid w:val="000F3CF5"/>
    <w:rPr>
      <w:b/>
      <w:sz w:val="24"/>
      <w:lang w:val="fr-FR" w:eastAsia="en-US"/>
    </w:rPr>
  </w:style>
  <w:style w:type="character" w:customStyle="1" w:styleId="Heading9Char">
    <w:name w:val="Heading 9 Char"/>
    <w:basedOn w:val="DefaultParagraphFont"/>
    <w:link w:val="Heading9"/>
    <w:rsid w:val="000F3CF5"/>
    <w:rPr>
      <w:b/>
      <w:sz w:val="24"/>
      <w:lang w:val="fr-FR" w:eastAsia="en-US"/>
    </w:rPr>
  </w:style>
  <w:style w:type="paragraph" w:customStyle="1" w:styleId="AnnexNo">
    <w:name w:val="Annex_No"/>
    <w:basedOn w:val="Normal"/>
    <w:next w:val="Normal"/>
    <w:link w:val="AnnexNoChar"/>
    <w:rsid w:val="000F3CF5"/>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0F3CF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0F3CF5"/>
    <w:rPr>
      <w:rFonts w:ascii="Times New Roman" w:hAnsi="Times New Roman"/>
      <w:b/>
    </w:rPr>
  </w:style>
  <w:style w:type="character" w:customStyle="1" w:styleId="Appref">
    <w:name w:val="App_ref"/>
    <w:basedOn w:val="DefaultParagraphFont"/>
    <w:rsid w:val="000F3CF5"/>
  </w:style>
  <w:style w:type="paragraph" w:customStyle="1" w:styleId="AppendixNo">
    <w:name w:val="Appendix_No"/>
    <w:basedOn w:val="AnnexNo"/>
    <w:next w:val="Annexref"/>
    <w:rsid w:val="000F3CF5"/>
  </w:style>
  <w:style w:type="paragraph" w:customStyle="1" w:styleId="Appendixtitle">
    <w:name w:val="Appendix_title"/>
    <w:basedOn w:val="Annextitle"/>
    <w:next w:val="Normal"/>
    <w:rsid w:val="000F3CF5"/>
  </w:style>
  <w:style w:type="character" w:customStyle="1" w:styleId="Artdef">
    <w:name w:val="Art_def"/>
    <w:rsid w:val="000F3CF5"/>
    <w:rPr>
      <w:rFonts w:ascii="Times New Roman" w:hAnsi="Times New Roman"/>
      <w:b/>
    </w:rPr>
  </w:style>
  <w:style w:type="paragraph" w:customStyle="1" w:styleId="Artheading">
    <w:name w:val="Art_heading"/>
    <w:basedOn w:val="Normal"/>
    <w:next w:val="Normal"/>
    <w:rsid w:val="000F3CF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0F3CF5"/>
  </w:style>
  <w:style w:type="paragraph" w:customStyle="1" w:styleId="Border">
    <w:name w:val="Border"/>
    <w:basedOn w:val="Tabletext"/>
    <w:rsid w:val="000F3CF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0F3CF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0F3CF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0F3CF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0F3CF5"/>
    <w:rPr>
      <w:vertAlign w:val="superscript"/>
    </w:rPr>
  </w:style>
  <w:style w:type="paragraph" w:customStyle="1" w:styleId="Figurewithouttitle">
    <w:name w:val="Figure_without_title"/>
    <w:basedOn w:val="FigureNo"/>
    <w:next w:val="Normal"/>
    <w:rsid w:val="000F3CF5"/>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0F3CF5"/>
    <w:rPr>
      <w:noProof/>
      <w:sz w:val="18"/>
      <w:lang w:val="fr-FR" w:eastAsia="en-US"/>
    </w:rPr>
  </w:style>
  <w:style w:type="paragraph" w:customStyle="1" w:styleId="FirstFooter">
    <w:name w:val="FirstFooter"/>
    <w:basedOn w:val="Footer"/>
    <w:rsid w:val="000F3CF5"/>
    <w:pPr>
      <w:overflowPunct/>
      <w:autoSpaceDE/>
      <w:autoSpaceDN/>
      <w:adjustRightInd/>
      <w:spacing w:before="40"/>
      <w:jc w:val="left"/>
      <w:textAlignment w:val="auto"/>
    </w:pPr>
    <w:rPr>
      <w:noProof w:val="0"/>
      <w:sz w:val="16"/>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rsid w:val="000F3CF5"/>
    <w:rPr>
      <w:sz w:val="22"/>
      <w:lang w:val="fr-FR" w:eastAsia="en-US"/>
    </w:rPr>
  </w:style>
  <w:style w:type="paragraph" w:styleId="Index4">
    <w:name w:val="index 4"/>
    <w:basedOn w:val="Normal"/>
    <w:next w:val="Normal"/>
    <w:rsid w:val="000F3CF5"/>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0F3CF5"/>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0F3CF5"/>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0F3CF5"/>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0F3CF5"/>
  </w:style>
  <w:style w:type="paragraph" w:customStyle="1" w:styleId="Normalaftertitle0">
    <w:name w:val="Normal after title"/>
    <w:basedOn w:val="Normal"/>
    <w:next w:val="Normal"/>
    <w:rsid w:val="000F3CF5"/>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0F3CF5"/>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0F3CF5"/>
    <w:pPr>
      <w:tabs>
        <w:tab w:val="clear" w:pos="794"/>
        <w:tab w:val="clear" w:pos="1191"/>
        <w:tab w:val="left" w:pos="1134"/>
      </w:tabs>
      <w:jc w:val="left"/>
    </w:pPr>
  </w:style>
  <w:style w:type="character" w:customStyle="1" w:styleId="Recdef">
    <w:name w:val="Rec_def"/>
    <w:rsid w:val="000F3CF5"/>
    <w:rPr>
      <w:b/>
    </w:rPr>
  </w:style>
  <w:style w:type="character" w:customStyle="1" w:styleId="Resdef">
    <w:name w:val="Res_def"/>
    <w:rsid w:val="000F3CF5"/>
    <w:rPr>
      <w:rFonts w:ascii="Times New Roman" w:hAnsi="Times New Roman"/>
      <w:b/>
    </w:rPr>
  </w:style>
  <w:style w:type="paragraph" w:customStyle="1" w:styleId="Section1">
    <w:name w:val="Section_1"/>
    <w:basedOn w:val="Normal"/>
    <w:rsid w:val="000F3CF5"/>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0F3CF5"/>
    <w:rPr>
      <w:b w:val="0"/>
      <w:i/>
    </w:rPr>
  </w:style>
  <w:style w:type="paragraph" w:customStyle="1" w:styleId="Section3">
    <w:name w:val="Section_3"/>
    <w:basedOn w:val="Section1"/>
    <w:rsid w:val="000F3CF5"/>
    <w:rPr>
      <w:b w:val="0"/>
    </w:rPr>
  </w:style>
  <w:style w:type="paragraph" w:customStyle="1" w:styleId="Source">
    <w:name w:val="Source"/>
    <w:basedOn w:val="Normal"/>
    <w:next w:val="Normal"/>
    <w:rsid w:val="000F3CF5"/>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0F3CF5"/>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0F3CF5"/>
    <w:rPr>
      <w:b/>
      <w:color w:val="auto"/>
      <w:sz w:val="20"/>
    </w:rPr>
  </w:style>
  <w:style w:type="paragraph" w:customStyle="1" w:styleId="Tableref">
    <w:name w:val="Table_ref"/>
    <w:basedOn w:val="Normal"/>
    <w:next w:val="Tabletitle"/>
    <w:rsid w:val="000F3CF5"/>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0F3CF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0F3CF5"/>
    <w:pPr>
      <w:tabs>
        <w:tab w:val="left" w:pos="567"/>
        <w:tab w:val="left" w:pos="1701"/>
        <w:tab w:val="left" w:pos="2835"/>
      </w:tabs>
      <w:spacing w:before="240"/>
    </w:pPr>
    <w:rPr>
      <w:b w:val="0"/>
      <w:caps/>
    </w:rPr>
  </w:style>
  <w:style w:type="paragraph" w:customStyle="1" w:styleId="Title2">
    <w:name w:val="Title 2"/>
    <w:basedOn w:val="Source"/>
    <w:next w:val="Normal"/>
    <w:rsid w:val="000F3CF5"/>
    <w:pPr>
      <w:overflowPunct/>
      <w:autoSpaceDE/>
      <w:autoSpaceDN/>
      <w:adjustRightInd/>
      <w:spacing w:before="480"/>
      <w:textAlignment w:val="auto"/>
    </w:pPr>
    <w:rPr>
      <w:b w:val="0"/>
      <w:caps/>
    </w:rPr>
  </w:style>
  <w:style w:type="paragraph" w:customStyle="1" w:styleId="Title3">
    <w:name w:val="Title 3"/>
    <w:basedOn w:val="Title2"/>
    <w:next w:val="Normal"/>
    <w:rsid w:val="000F3CF5"/>
    <w:pPr>
      <w:spacing w:before="240"/>
    </w:pPr>
    <w:rPr>
      <w:caps w:val="0"/>
    </w:rPr>
  </w:style>
  <w:style w:type="paragraph" w:customStyle="1" w:styleId="Title4">
    <w:name w:val="Title 4"/>
    <w:basedOn w:val="Title3"/>
    <w:next w:val="Heading1"/>
    <w:rsid w:val="000F3CF5"/>
    <w:rPr>
      <w:b/>
    </w:rPr>
  </w:style>
  <w:style w:type="character" w:customStyle="1" w:styleId="CallChar">
    <w:name w:val="Call Char"/>
    <w:basedOn w:val="DefaultParagraphFont"/>
    <w:link w:val="Call"/>
    <w:locked/>
    <w:rsid w:val="000F3CF5"/>
    <w:rPr>
      <w:i/>
      <w:sz w:val="24"/>
      <w:lang w:val="fr-FR" w:eastAsia="en-US"/>
    </w:rPr>
  </w:style>
  <w:style w:type="character" w:customStyle="1" w:styleId="EquationChar">
    <w:name w:val="Equation Char"/>
    <w:basedOn w:val="DefaultParagraphFont"/>
    <w:link w:val="Equation"/>
    <w:locked/>
    <w:rsid w:val="000F3CF5"/>
    <w:rPr>
      <w:sz w:val="24"/>
      <w:lang w:val="fr-FR" w:eastAsia="en-US"/>
    </w:rPr>
  </w:style>
  <w:style w:type="character" w:customStyle="1" w:styleId="TabletextChar">
    <w:name w:val="Table_text Char"/>
    <w:basedOn w:val="DefaultParagraphFont"/>
    <w:link w:val="Tabletext"/>
    <w:locked/>
    <w:rsid w:val="000F3CF5"/>
    <w:rPr>
      <w:sz w:val="22"/>
      <w:lang w:val="fr-FR" w:eastAsia="en-US"/>
    </w:rPr>
  </w:style>
  <w:style w:type="character" w:customStyle="1" w:styleId="TabletitleChar">
    <w:name w:val="Table_title Char"/>
    <w:basedOn w:val="DefaultParagraphFont"/>
    <w:link w:val="Tabletitle"/>
    <w:locked/>
    <w:rsid w:val="000F3CF5"/>
    <w:rPr>
      <w:b/>
      <w:sz w:val="24"/>
      <w:lang w:val="fr-FR" w:eastAsia="en-US"/>
    </w:rPr>
  </w:style>
  <w:style w:type="character" w:customStyle="1" w:styleId="TableNo0">
    <w:name w:val="Table_No Знак"/>
    <w:basedOn w:val="DefaultParagraphFont"/>
    <w:link w:val="TableNo"/>
    <w:locked/>
    <w:rsid w:val="000F3CF5"/>
    <w:rPr>
      <w:sz w:val="24"/>
      <w:lang w:val="fr-FR" w:eastAsia="en-US"/>
    </w:rPr>
  </w:style>
  <w:style w:type="character" w:customStyle="1" w:styleId="FiguretitleChar">
    <w:name w:val="Figure_title Char"/>
    <w:basedOn w:val="DefaultParagraphFont"/>
    <w:link w:val="Figuretitle"/>
    <w:locked/>
    <w:rsid w:val="000F3CF5"/>
    <w:rPr>
      <w:rFonts w:ascii="Times New Roman Bold" w:hAnsi="Times New Roman Bold"/>
      <w:b/>
      <w:sz w:val="18"/>
      <w:lang w:val="fr-FR" w:eastAsia="en-US"/>
    </w:rPr>
  </w:style>
  <w:style w:type="character" w:customStyle="1" w:styleId="FigureNoChar">
    <w:name w:val="Figure_No Char"/>
    <w:basedOn w:val="DefaultParagraphFont"/>
    <w:link w:val="FigureNo"/>
    <w:locked/>
    <w:rsid w:val="000F3CF5"/>
    <w:rPr>
      <w:caps/>
      <w:sz w:val="18"/>
      <w:lang w:val="fr-FR" w:eastAsia="en-US"/>
    </w:rPr>
  </w:style>
  <w:style w:type="character" w:customStyle="1" w:styleId="AnnexNoChar">
    <w:name w:val="Annex_No Char"/>
    <w:link w:val="AnnexNo"/>
    <w:locked/>
    <w:rsid w:val="000F3CF5"/>
    <w:rPr>
      <w:caps/>
      <w:sz w:val="28"/>
      <w:lang w:val="fr-FR" w:eastAsia="en-US"/>
    </w:rPr>
  </w:style>
  <w:style w:type="paragraph" w:styleId="BalloonText">
    <w:name w:val="Balloon Text"/>
    <w:basedOn w:val="Normal"/>
    <w:link w:val="BalloonTextChar"/>
    <w:rsid w:val="000F3CF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0F3CF5"/>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09232-4FBB-4C05-B2D8-5E14CA4B8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TotalTime>
  <Pages>13</Pages>
  <Words>4038</Words>
  <Characters>20404</Characters>
  <Application>Microsoft Office Word</Application>
  <DocSecurity>0</DocSecurity>
  <Lines>626</Lines>
  <Paragraphs>361</Paragraphs>
  <ScaleCrop>false</ScaleCrop>
  <HeadingPairs>
    <vt:vector size="2" baseType="variant">
      <vt:variant>
        <vt:lpstr>Title</vt:lpstr>
      </vt:variant>
      <vt:variant>
        <vt:i4>1</vt:i4>
      </vt:variant>
    </vt:vector>
  </HeadingPairs>
  <TitlesOfParts>
    <vt:vector size="1" baseType="lpstr">
      <vt:lpstr>RECOMMANDATION  UIT-R  F.2011* - Evaluation des brouillages causés par les liaisons passerelles des stations du service fixe placées sur des plates-formes à haute altitude (HAPS)  (sens HAPS vers sol) aux systèmes hertziens fixes classiques  dans la gamme</vt:lpstr>
    </vt:vector>
  </TitlesOfParts>
  <Manager/>
  <Company>ITU</Company>
  <LinksUpToDate>false</LinksUpToDate>
  <CharactersWithSpaces>24122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F.2011* - Evaluation des brouillages causés par les liaisons passerelles des stations du service fixe placées sur des plates-formes à haute altitude (HAPS)  (sens HAPS vers sol) aux systèmes hertziens fixes classiques  dans la gamme 5 850-7 075 MHz</dc:title>
  <dc:subject>Série F = Service fixe</dc:subject>
  <dc:creator>Bureau des radiocommunications de l'UIT (BR)</dc:creator>
  <cp:keywords>F,2011*</cp:keywords>
  <dc:description>Santosbo, 06.02.2012, MSB106309</dc:description>
  <cp:lastModifiedBy>santosbo</cp:lastModifiedBy>
  <cp:revision>8</cp:revision>
  <cp:lastPrinted>2012-02-06T08:46:00Z</cp:lastPrinted>
  <dcterms:created xsi:type="dcterms:W3CDTF">2012-02-04T16:34:00Z</dcterms:created>
  <dcterms:modified xsi:type="dcterms:W3CDTF">2012-02-06T09:56:00Z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Santosbo</vt:lpwstr>
  </property>
  <property fmtid="{D5CDD505-2E9C-101B-9397-08002B2CF9AE}" pid="11" name="Date completed">
    <vt:lpwstr>lundi, 6. février 2012</vt:lpwstr>
  </property>
</Properties>
</file>