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F75E8">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7F008D" w:rsidRDefault="00131900" w:rsidP="007F008D">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7F008D">
              <w:rPr>
                <w:rFonts w:ascii="Tahoma" w:hAnsi="Tahoma" w:cs="Tahoma"/>
                <w:b/>
                <w:bCs/>
                <w:iCs/>
                <w:color w:val="243285"/>
                <w:sz w:val="36"/>
                <w:szCs w:val="36"/>
                <w:lang w:val="en-US"/>
              </w:rPr>
              <w:t>F</w:t>
            </w:r>
            <w:r w:rsidR="00FE79FE" w:rsidRPr="00FD3C61">
              <w:rPr>
                <w:rFonts w:ascii="Tahoma" w:hAnsi="Tahoma" w:cs="Tahoma"/>
                <w:b/>
                <w:bCs/>
                <w:iCs/>
                <w:color w:val="243285"/>
                <w:sz w:val="36"/>
                <w:szCs w:val="36"/>
                <w:lang w:val="ru-RU"/>
              </w:rPr>
              <w:t>.</w:t>
            </w:r>
            <w:r w:rsidR="009B64CB" w:rsidRPr="00C124DE">
              <w:rPr>
                <w:rFonts w:ascii="Tahoma" w:hAnsi="Tahoma" w:cs="Tahoma"/>
                <w:b/>
                <w:bCs/>
                <w:iCs/>
                <w:color w:val="243285"/>
                <w:sz w:val="36"/>
                <w:szCs w:val="36"/>
                <w:lang w:val="ru-RU"/>
              </w:rPr>
              <w:t>2119-0</w:t>
            </w:r>
          </w:p>
          <w:p w:rsidR="00FE79FE" w:rsidRPr="001C6156" w:rsidRDefault="00FE79FE" w:rsidP="009B64CB">
            <w:pPr>
              <w:spacing w:before="80" w:line="280" w:lineRule="exact"/>
              <w:jc w:val="right"/>
              <w:rPr>
                <w:rFonts w:ascii="Tahoma" w:hAnsi="Tahoma" w:cs="Tahoma"/>
                <w:b/>
                <w:bCs/>
                <w:iCs/>
                <w:color w:val="243285"/>
                <w:sz w:val="24"/>
                <w:szCs w:val="24"/>
                <w:lang w:val="ru-RU"/>
              </w:rPr>
            </w:pPr>
            <w:r w:rsidRPr="001C6156">
              <w:rPr>
                <w:rFonts w:ascii="Tahoma" w:hAnsi="Tahoma" w:cs="Tahoma"/>
                <w:b/>
                <w:bCs/>
                <w:iCs/>
                <w:color w:val="243285"/>
                <w:sz w:val="24"/>
                <w:szCs w:val="24"/>
                <w:lang w:val="ru-RU"/>
              </w:rPr>
              <w:t>(</w:t>
            </w:r>
            <w:r w:rsidR="006114CA" w:rsidRPr="001C6156">
              <w:rPr>
                <w:rFonts w:ascii="Tahoma" w:hAnsi="Tahoma" w:cs="Tahoma"/>
                <w:b/>
                <w:bCs/>
                <w:iCs/>
                <w:color w:val="243285"/>
                <w:sz w:val="24"/>
                <w:szCs w:val="24"/>
                <w:lang w:val="ru-RU"/>
              </w:rPr>
              <w:t>0</w:t>
            </w:r>
            <w:r w:rsidR="009B64CB">
              <w:rPr>
                <w:rFonts w:ascii="Tahoma" w:hAnsi="Tahoma" w:cs="Tahoma"/>
                <w:b/>
                <w:bCs/>
                <w:iCs/>
                <w:color w:val="243285"/>
                <w:sz w:val="24"/>
                <w:szCs w:val="24"/>
                <w:lang w:val="en-GB"/>
              </w:rPr>
              <w:t>1</w:t>
            </w:r>
            <w:r w:rsidRPr="001C6156">
              <w:rPr>
                <w:rFonts w:ascii="Tahoma" w:hAnsi="Tahoma" w:cs="Tahoma"/>
                <w:b/>
                <w:bCs/>
                <w:iCs/>
                <w:color w:val="243285"/>
                <w:sz w:val="24"/>
                <w:szCs w:val="24"/>
                <w:lang w:val="ru-RU"/>
              </w:rPr>
              <w:t>/</w:t>
            </w:r>
            <w:r w:rsidR="006114CA" w:rsidRPr="001C6156">
              <w:rPr>
                <w:rFonts w:ascii="Tahoma" w:hAnsi="Tahoma" w:cs="Tahoma"/>
                <w:b/>
                <w:bCs/>
                <w:iCs/>
                <w:color w:val="243285"/>
                <w:sz w:val="24"/>
                <w:szCs w:val="24"/>
                <w:lang w:val="ru-RU"/>
              </w:rPr>
              <w:t>20</w:t>
            </w:r>
            <w:r w:rsidR="0036003A" w:rsidRPr="001C6156">
              <w:rPr>
                <w:rFonts w:ascii="Tahoma" w:hAnsi="Tahoma" w:cs="Tahoma"/>
                <w:b/>
                <w:bCs/>
                <w:iCs/>
                <w:color w:val="243285"/>
                <w:sz w:val="24"/>
                <w:szCs w:val="24"/>
                <w:lang w:val="ru-RU"/>
              </w:rPr>
              <w:t>1</w:t>
            </w:r>
            <w:r w:rsidR="009B64CB" w:rsidRPr="009B64CB">
              <w:rPr>
                <w:rFonts w:ascii="Tahoma" w:hAnsi="Tahoma" w:cs="Tahoma"/>
                <w:b/>
                <w:bCs/>
                <w:iCs/>
                <w:color w:val="243285"/>
                <w:sz w:val="24"/>
                <w:szCs w:val="24"/>
                <w:lang w:val="ru-RU"/>
              </w:rPr>
              <w:t>9</w:t>
            </w:r>
            <w:r w:rsidRPr="001C6156">
              <w:rPr>
                <w:rFonts w:ascii="Tahoma" w:hAnsi="Tahoma" w:cs="Tahoma"/>
                <w:b/>
                <w:bCs/>
                <w:iCs/>
                <w:color w:val="243285"/>
                <w:sz w:val="24"/>
                <w:szCs w:val="24"/>
                <w:lang w:val="ru-RU"/>
              </w:rPr>
              <w:t>)</w:t>
            </w:r>
          </w:p>
        </w:tc>
      </w:tr>
      <w:tr w:rsidR="00FE79FE" w:rsidRPr="00FD3C61">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9B64CB" w:rsidP="00F76900">
            <w:pPr>
              <w:spacing w:before="80" w:line="500" w:lineRule="exact"/>
              <w:jc w:val="right"/>
              <w:rPr>
                <w:rFonts w:ascii="Tahoma" w:hAnsi="Tahoma" w:cs="Tahoma"/>
                <w:b/>
                <w:bCs/>
                <w:iCs/>
                <w:color w:val="243285"/>
                <w:sz w:val="44"/>
                <w:szCs w:val="44"/>
                <w:lang w:val="ru-RU"/>
              </w:rPr>
            </w:pPr>
            <w:r w:rsidRPr="00C124DE">
              <w:rPr>
                <w:rFonts w:ascii="Tahoma" w:hAnsi="Tahoma"/>
                <w:b/>
                <w:color w:val="243285"/>
                <w:sz w:val="44"/>
                <w:lang w:val="ru-RU"/>
              </w:rPr>
              <w:t>Руководство по техническим параметрам и методикам проведения исследований совместного использования частот и совместимости применительно к фиксированной и сухопутной подвижной службам в диапазоне частот 1,5–30 МГц</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7F008D">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7F008D">
              <w:rPr>
                <w:rFonts w:ascii="Tahoma" w:hAnsi="Tahoma" w:cs="Tahoma"/>
                <w:b/>
                <w:bCs/>
                <w:iCs/>
                <w:color w:val="243285"/>
                <w:sz w:val="36"/>
                <w:szCs w:val="36"/>
                <w:lang w:val="en-US"/>
              </w:rPr>
              <w:t>F</w:t>
            </w:r>
          </w:p>
          <w:p w:rsidR="00FE79FE" w:rsidRPr="00FD3C61" w:rsidRDefault="007F008D" w:rsidP="00127730">
            <w:pPr>
              <w:spacing w:before="80" w:after="180" w:line="360" w:lineRule="exact"/>
              <w:jc w:val="right"/>
              <w:rPr>
                <w:rFonts w:ascii="Tahoma" w:hAnsi="Tahoma" w:cs="Tahoma"/>
                <w:b/>
                <w:bCs/>
                <w:iCs/>
                <w:color w:val="243285"/>
                <w:sz w:val="36"/>
                <w:szCs w:val="36"/>
                <w:lang w:val="ru-RU"/>
              </w:rPr>
            </w:pPr>
            <w:r w:rsidRPr="007F008D">
              <w:rPr>
                <w:rFonts w:ascii="Tahoma" w:hAnsi="Tahoma" w:cs="Tahoma"/>
                <w:b/>
                <w:bCs/>
                <w:iCs/>
                <w:color w:val="243285"/>
                <w:sz w:val="36"/>
                <w:szCs w:val="36"/>
                <w:lang w:val="ru-RU"/>
              </w:rPr>
              <w:t>Фиксированная служба</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C855C0">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C855C0" w:rsidRPr="00265B3D" w:rsidRDefault="00C855C0" w:rsidP="00C855C0">
      <w:pPr>
        <w:spacing w:before="0"/>
        <w:jc w:val="center"/>
        <w:rPr>
          <w:b/>
          <w:bCs/>
          <w:szCs w:val="22"/>
          <w:lang w:val="ru-RU"/>
        </w:rPr>
      </w:pPr>
      <w:bookmarkStart w:id="0" w:name="c2tope"/>
      <w:bookmarkEnd w:id="0"/>
      <w:r w:rsidRPr="00265B3D">
        <w:rPr>
          <w:b/>
          <w:bCs/>
          <w:szCs w:val="22"/>
          <w:lang w:val="ru-RU"/>
        </w:rPr>
        <w:lastRenderedPageBreak/>
        <w:t>Предисловие</w:t>
      </w:r>
    </w:p>
    <w:p w:rsidR="00C855C0" w:rsidRPr="00854998" w:rsidRDefault="00C855C0" w:rsidP="00C855C0">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855C0" w:rsidRPr="00854998" w:rsidRDefault="00C855C0" w:rsidP="00C855C0">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855C0" w:rsidRPr="00265B3D" w:rsidRDefault="00C855C0" w:rsidP="00C855C0">
      <w:pPr>
        <w:spacing w:before="360"/>
        <w:jc w:val="center"/>
        <w:rPr>
          <w:b/>
          <w:bCs/>
          <w:szCs w:val="22"/>
          <w:lang w:val="ru-RU"/>
        </w:rPr>
      </w:pPr>
      <w:r w:rsidRPr="00265B3D">
        <w:rPr>
          <w:b/>
          <w:bCs/>
          <w:szCs w:val="22"/>
          <w:lang w:val="ru-RU"/>
        </w:rPr>
        <w:t>Политика в области прав интеллектуальной собственности (ПИС)</w:t>
      </w:r>
    </w:p>
    <w:p w:rsidR="00C855C0" w:rsidRPr="00854998" w:rsidRDefault="00C855C0" w:rsidP="00EA2B53">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6E227A">
        <w:rPr>
          <w:sz w:val="20"/>
          <w:lang w:val="ru-RU"/>
        </w:rPr>
        <w:t xml:space="preserve"> </w:t>
      </w:r>
      <w:r w:rsidR="006E227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r w:rsidR="0021102A">
        <w:fldChar w:fldCharType="begin"/>
      </w:r>
      <w:r w:rsidR="0021102A">
        <w:instrText xml:space="preserve"> HYPERL</w:instrText>
      </w:r>
      <w:r w:rsidR="0021102A">
        <w:instrText xml:space="preserve">INK "http://www.itu.int/ITU-R/go/patents/en" </w:instrText>
      </w:r>
      <w:r w:rsidR="0021102A">
        <w:fldChar w:fldCharType="separate"/>
      </w:r>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r w:rsidR="0021102A">
        <w:rPr>
          <w:rStyle w:val="Hyperlink"/>
          <w:rFonts w:eastAsia="SimSun"/>
          <w:sz w:val="20"/>
          <w:lang w:val="en-US"/>
        </w:rPr>
        <w:fldChar w:fldCharType="end"/>
      </w:r>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855C0" w:rsidRPr="00FD3C61" w:rsidRDefault="00C855C0" w:rsidP="00C855C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855C0" w:rsidRPr="008F75E8" w:rsidTr="00D40BEE">
        <w:trPr>
          <w:jc w:val="center"/>
        </w:trPr>
        <w:tc>
          <w:tcPr>
            <w:tcW w:w="8856" w:type="dxa"/>
            <w:gridSpan w:val="2"/>
          </w:tcPr>
          <w:p w:rsidR="00C855C0" w:rsidRPr="00265B3D" w:rsidRDefault="00C855C0" w:rsidP="00D40BEE">
            <w:pPr>
              <w:spacing w:before="180"/>
              <w:jc w:val="center"/>
              <w:rPr>
                <w:b/>
                <w:bCs/>
                <w:szCs w:val="22"/>
                <w:lang w:val="ru-RU"/>
              </w:rPr>
            </w:pPr>
            <w:r w:rsidRPr="00265B3D">
              <w:rPr>
                <w:b/>
                <w:bCs/>
                <w:szCs w:val="22"/>
                <w:lang w:val="ru-RU"/>
              </w:rPr>
              <w:t>Серии Рекомендаций МСЭ-R</w:t>
            </w:r>
          </w:p>
          <w:p w:rsidR="00C855C0" w:rsidRPr="00854998" w:rsidRDefault="00C855C0" w:rsidP="00D40BEE">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4" w:history="1">
              <w:r w:rsidRPr="00854998">
                <w:rPr>
                  <w:rStyle w:val="Hyperlink"/>
                  <w:sz w:val="18"/>
                  <w:lang w:val="ru-RU"/>
                </w:rPr>
                <w:t>http://www.itu.int/publ/R-REC/en</w:t>
              </w:r>
            </w:hyperlink>
            <w:r w:rsidRPr="00854998">
              <w:rPr>
                <w:sz w:val="18"/>
                <w:szCs w:val="18"/>
                <w:lang w:val="ru-RU"/>
              </w:rPr>
              <w:t>.)</w:t>
            </w:r>
          </w:p>
        </w:tc>
      </w:tr>
      <w:tr w:rsidR="00C855C0" w:rsidRPr="00FD3C61" w:rsidTr="00D40BEE">
        <w:trPr>
          <w:jc w:val="center"/>
        </w:trPr>
        <w:tc>
          <w:tcPr>
            <w:tcW w:w="1188" w:type="dxa"/>
          </w:tcPr>
          <w:p w:rsidR="00C855C0" w:rsidRPr="00D163D5" w:rsidRDefault="00C855C0" w:rsidP="00D40BEE">
            <w:pPr>
              <w:spacing w:before="40" w:after="40"/>
              <w:rPr>
                <w:b/>
                <w:bCs/>
                <w:sz w:val="20"/>
                <w:lang w:val="ru-RU"/>
              </w:rPr>
            </w:pPr>
            <w:r w:rsidRPr="00D163D5">
              <w:rPr>
                <w:b/>
                <w:bCs/>
                <w:sz w:val="20"/>
                <w:lang w:val="ru-RU"/>
              </w:rPr>
              <w:t>Серия</w:t>
            </w:r>
          </w:p>
        </w:tc>
        <w:tc>
          <w:tcPr>
            <w:tcW w:w="7668" w:type="dxa"/>
          </w:tcPr>
          <w:p w:rsidR="00C855C0" w:rsidRPr="00D163D5" w:rsidRDefault="00C855C0" w:rsidP="00D40BEE">
            <w:pPr>
              <w:spacing w:before="40" w:after="40"/>
              <w:jc w:val="center"/>
              <w:rPr>
                <w:b/>
                <w:bCs/>
                <w:sz w:val="20"/>
                <w:lang w:val="ru-RU"/>
              </w:rPr>
            </w:pPr>
            <w:r w:rsidRPr="00D163D5">
              <w:rPr>
                <w:b/>
                <w:bCs/>
                <w:sz w:val="20"/>
                <w:lang w:val="ru-RU"/>
              </w:rPr>
              <w:t>Название</w:t>
            </w:r>
          </w:p>
        </w:tc>
      </w:tr>
      <w:tr w:rsidR="00C855C0" w:rsidRPr="00FD3C61" w:rsidTr="00D40BEE">
        <w:trPr>
          <w:jc w:val="center"/>
        </w:trPr>
        <w:tc>
          <w:tcPr>
            <w:tcW w:w="1188" w:type="dxa"/>
          </w:tcPr>
          <w:p w:rsidR="00C855C0" w:rsidRPr="00D163D5" w:rsidRDefault="00C855C0" w:rsidP="00D40BEE">
            <w:pPr>
              <w:spacing w:before="40" w:after="40"/>
              <w:rPr>
                <w:b/>
                <w:bCs/>
                <w:sz w:val="20"/>
                <w:lang w:val="ru-RU"/>
              </w:rPr>
            </w:pPr>
            <w:r w:rsidRPr="00D163D5">
              <w:rPr>
                <w:b/>
                <w:bCs/>
                <w:sz w:val="20"/>
                <w:lang w:val="ru-RU"/>
              </w:rPr>
              <w:t>BO</w:t>
            </w:r>
          </w:p>
        </w:tc>
        <w:tc>
          <w:tcPr>
            <w:tcW w:w="7668" w:type="dxa"/>
          </w:tcPr>
          <w:p w:rsidR="00C855C0" w:rsidRPr="00D163D5" w:rsidRDefault="00C855C0" w:rsidP="00E91F23">
            <w:pPr>
              <w:spacing w:before="40" w:after="40"/>
              <w:jc w:val="left"/>
              <w:rPr>
                <w:sz w:val="20"/>
                <w:lang w:val="ru-RU"/>
              </w:rPr>
            </w:pPr>
            <w:r w:rsidRPr="00D163D5">
              <w:rPr>
                <w:sz w:val="20"/>
                <w:lang w:val="ru-RU"/>
              </w:rPr>
              <w:t>Спутниковое радиовещание</w:t>
            </w:r>
          </w:p>
        </w:tc>
      </w:tr>
      <w:tr w:rsidR="00C855C0" w:rsidRPr="008F75E8" w:rsidTr="00C855C0">
        <w:trPr>
          <w:jc w:val="center"/>
        </w:trPr>
        <w:tc>
          <w:tcPr>
            <w:tcW w:w="1188" w:type="dxa"/>
            <w:tcBorders>
              <w:bottom w:val="nil"/>
            </w:tcBorders>
          </w:tcPr>
          <w:p w:rsidR="00C855C0" w:rsidRPr="00D163D5" w:rsidRDefault="00C855C0" w:rsidP="00D40BEE">
            <w:pPr>
              <w:spacing w:before="40" w:after="40"/>
              <w:rPr>
                <w:b/>
                <w:bCs/>
                <w:sz w:val="20"/>
                <w:lang w:val="ru-RU"/>
              </w:rPr>
            </w:pPr>
            <w:r w:rsidRPr="00D163D5">
              <w:rPr>
                <w:b/>
                <w:bCs/>
                <w:sz w:val="20"/>
                <w:lang w:val="ru-RU"/>
              </w:rPr>
              <w:t>BR</w:t>
            </w:r>
          </w:p>
        </w:tc>
        <w:tc>
          <w:tcPr>
            <w:tcW w:w="7668" w:type="dxa"/>
            <w:tcBorders>
              <w:bottom w:val="nil"/>
            </w:tcBorders>
          </w:tcPr>
          <w:p w:rsidR="00C855C0" w:rsidRPr="00D163D5" w:rsidRDefault="00C855C0" w:rsidP="00E91F23">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C855C0" w:rsidRPr="00FD3C61" w:rsidTr="00C855C0">
        <w:trPr>
          <w:jc w:val="center"/>
        </w:trPr>
        <w:tc>
          <w:tcPr>
            <w:tcW w:w="1188" w:type="dxa"/>
            <w:tcBorders>
              <w:top w:val="nil"/>
              <w:bottom w:val="nil"/>
            </w:tcBorders>
            <w:shd w:val="clear" w:color="auto" w:fill="FFFFFF" w:themeFill="background1"/>
          </w:tcPr>
          <w:p w:rsidR="00C855C0" w:rsidRPr="00D27B54" w:rsidRDefault="00C855C0" w:rsidP="00D40BEE">
            <w:pPr>
              <w:spacing w:before="40" w:after="40"/>
              <w:rPr>
                <w:rFonts w:ascii="Times New Roman Bold" w:hAnsi="Times New Roman Bold" w:cs="Times New Roman Bold"/>
                <w:b/>
                <w:bCs/>
                <w:sz w:val="20"/>
                <w:lang w:val="ru-RU"/>
              </w:rPr>
            </w:pPr>
            <w:r w:rsidRPr="00D27B54">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855C0" w:rsidRPr="00D27B54" w:rsidRDefault="00C855C0" w:rsidP="00E91F23">
            <w:pPr>
              <w:spacing w:before="40" w:after="40"/>
              <w:jc w:val="left"/>
              <w:rPr>
                <w:sz w:val="20"/>
                <w:lang w:val="ru-RU"/>
              </w:rPr>
            </w:pPr>
            <w:r w:rsidRPr="00D27B54">
              <w:rPr>
                <w:sz w:val="20"/>
                <w:lang w:val="ru-RU"/>
              </w:rPr>
              <w:t>Радиовещательная служба (звуковая)</w:t>
            </w:r>
          </w:p>
        </w:tc>
      </w:tr>
      <w:tr w:rsidR="00C855C0" w:rsidRPr="00FD3C61" w:rsidTr="00D27B54">
        <w:trPr>
          <w:jc w:val="center"/>
        </w:trPr>
        <w:tc>
          <w:tcPr>
            <w:tcW w:w="1188" w:type="dxa"/>
            <w:tcBorders>
              <w:top w:val="nil"/>
              <w:bottom w:val="nil"/>
            </w:tcBorders>
          </w:tcPr>
          <w:p w:rsidR="00C855C0" w:rsidRPr="00D163D5" w:rsidRDefault="00C855C0" w:rsidP="00D40BEE">
            <w:pPr>
              <w:spacing w:before="40" w:after="40"/>
              <w:rPr>
                <w:b/>
                <w:bCs/>
                <w:sz w:val="20"/>
                <w:lang w:val="ru-RU"/>
              </w:rPr>
            </w:pPr>
            <w:r w:rsidRPr="00D163D5">
              <w:rPr>
                <w:b/>
                <w:bCs/>
                <w:sz w:val="20"/>
                <w:lang w:val="ru-RU"/>
              </w:rPr>
              <w:t>BT</w:t>
            </w:r>
          </w:p>
        </w:tc>
        <w:tc>
          <w:tcPr>
            <w:tcW w:w="7668" w:type="dxa"/>
            <w:tcBorders>
              <w:top w:val="nil"/>
              <w:bottom w:val="nil"/>
            </w:tcBorders>
          </w:tcPr>
          <w:p w:rsidR="00C855C0" w:rsidRPr="00D163D5" w:rsidRDefault="00C855C0" w:rsidP="00E91F23">
            <w:pPr>
              <w:spacing w:before="40" w:after="40"/>
              <w:jc w:val="left"/>
              <w:rPr>
                <w:sz w:val="20"/>
                <w:lang w:val="ru-RU"/>
              </w:rPr>
            </w:pPr>
            <w:r w:rsidRPr="00D163D5">
              <w:rPr>
                <w:sz w:val="20"/>
                <w:lang w:val="ru-RU"/>
              </w:rPr>
              <w:t>Радиовещательная служба (телевизионная)</w:t>
            </w:r>
          </w:p>
        </w:tc>
      </w:tr>
      <w:tr w:rsidR="00C855C0" w:rsidRPr="00FD3C61" w:rsidTr="00D27B54">
        <w:trPr>
          <w:jc w:val="center"/>
        </w:trPr>
        <w:tc>
          <w:tcPr>
            <w:tcW w:w="1188" w:type="dxa"/>
            <w:tcBorders>
              <w:top w:val="nil"/>
              <w:bottom w:val="nil"/>
            </w:tcBorders>
            <w:shd w:val="clear" w:color="auto" w:fill="F2F2F2" w:themeFill="background1" w:themeFillShade="F2"/>
          </w:tcPr>
          <w:p w:rsidR="00C855C0" w:rsidRPr="00D27B54" w:rsidRDefault="00C855C0" w:rsidP="00D40BEE">
            <w:pPr>
              <w:spacing w:before="40" w:after="40"/>
              <w:rPr>
                <w:b/>
                <w:bCs/>
                <w:color w:val="000080"/>
                <w:sz w:val="20"/>
                <w:lang w:val="ru-RU"/>
              </w:rPr>
            </w:pPr>
            <w:r w:rsidRPr="00D27B54">
              <w:rPr>
                <w:b/>
                <w:bCs/>
                <w:color w:val="000080"/>
                <w:sz w:val="20"/>
                <w:lang w:val="ru-RU"/>
              </w:rPr>
              <w:t>F</w:t>
            </w:r>
          </w:p>
        </w:tc>
        <w:tc>
          <w:tcPr>
            <w:tcW w:w="7668" w:type="dxa"/>
            <w:tcBorders>
              <w:top w:val="nil"/>
              <w:bottom w:val="nil"/>
            </w:tcBorders>
            <w:shd w:val="clear" w:color="auto" w:fill="F2F2F2" w:themeFill="background1" w:themeFillShade="F2"/>
          </w:tcPr>
          <w:p w:rsidR="00C855C0" w:rsidRPr="00D27B54" w:rsidRDefault="00C855C0" w:rsidP="00E91F23">
            <w:pPr>
              <w:spacing w:before="40" w:after="40"/>
              <w:jc w:val="left"/>
              <w:rPr>
                <w:b/>
                <w:bCs/>
                <w:color w:val="000080"/>
                <w:sz w:val="20"/>
                <w:lang w:val="ru-RU"/>
              </w:rPr>
            </w:pPr>
            <w:r w:rsidRPr="00D27B54">
              <w:rPr>
                <w:b/>
                <w:bCs/>
                <w:color w:val="000080"/>
                <w:sz w:val="20"/>
                <w:lang w:val="ru-RU"/>
              </w:rPr>
              <w:t>Фиксированная служба</w:t>
            </w:r>
          </w:p>
        </w:tc>
      </w:tr>
      <w:tr w:rsidR="00C855C0" w:rsidRPr="008F75E8" w:rsidTr="00D27B54">
        <w:trPr>
          <w:jc w:val="center"/>
        </w:trPr>
        <w:tc>
          <w:tcPr>
            <w:tcW w:w="1188" w:type="dxa"/>
            <w:tcBorders>
              <w:top w:val="nil"/>
            </w:tcBorders>
            <w:shd w:val="clear" w:color="auto" w:fill="FFFFFF"/>
          </w:tcPr>
          <w:p w:rsidR="00C855C0" w:rsidRPr="00D163D5" w:rsidRDefault="00C855C0" w:rsidP="00D40BEE">
            <w:pPr>
              <w:spacing w:before="40" w:after="40"/>
              <w:rPr>
                <w:b/>
                <w:bCs/>
                <w:sz w:val="20"/>
                <w:lang w:val="ru-RU"/>
              </w:rPr>
            </w:pPr>
            <w:r w:rsidRPr="00D163D5">
              <w:rPr>
                <w:b/>
                <w:bCs/>
                <w:sz w:val="20"/>
                <w:lang w:val="ru-RU"/>
              </w:rPr>
              <w:t>M</w:t>
            </w:r>
          </w:p>
        </w:tc>
        <w:tc>
          <w:tcPr>
            <w:tcW w:w="7668" w:type="dxa"/>
            <w:tcBorders>
              <w:top w:val="nil"/>
            </w:tcBorders>
            <w:shd w:val="clear" w:color="auto" w:fill="FFFFFF"/>
          </w:tcPr>
          <w:p w:rsidR="00C855C0" w:rsidRPr="00D163D5" w:rsidRDefault="00235883" w:rsidP="00E91F23">
            <w:pPr>
              <w:spacing w:before="40" w:after="40"/>
              <w:jc w:val="left"/>
              <w:rPr>
                <w:sz w:val="20"/>
                <w:lang w:val="ru-RU"/>
              </w:rPr>
            </w:pPr>
            <w:r w:rsidRPr="0091468A">
              <w:rPr>
                <w:sz w:val="20"/>
                <w:lang w:val="ru-RU"/>
              </w:rPr>
              <w:t>Подвижные службы, служба радиоопределения, любительская служба и относящиеся к ним спутниковые службы</w:t>
            </w:r>
          </w:p>
        </w:tc>
      </w:tr>
      <w:tr w:rsidR="00C855C0" w:rsidRPr="00FD3C61" w:rsidTr="00D40BEE">
        <w:trPr>
          <w:jc w:val="center"/>
        </w:trPr>
        <w:tc>
          <w:tcPr>
            <w:tcW w:w="1188" w:type="dxa"/>
            <w:shd w:val="clear" w:color="auto" w:fill="FFFFFF" w:themeFill="background1"/>
          </w:tcPr>
          <w:p w:rsidR="00C855C0" w:rsidRPr="00D163D5" w:rsidRDefault="00C855C0" w:rsidP="00D40BEE">
            <w:pPr>
              <w:spacing w:before="40" w:after="40"/>
              <w:rPr>
                <w:b/>
                <w:bCs/>
                <w:sz w:val="20"/>
                <w:lang w:val="ru-RU"/>
              </w:rPr>
            </w:pPr>
            <w:r w:rsidRPr="00D163D5">
              <w:rPr>
                <w:b/>
                <w:bCs/>
                <w:sz w:val="20"/>
                <w:lang w:val="ru-RU"/>
              </w:rPr>
              <w:t>P</w:t>
            </w:r>
          </w:p>
        </w:tc>
        <w:tc>
          <w:tcPr>
            <w:tcW w:w="7668" w:type="dxa"/>
            <w:shd w:val="clear" w:color="auto" w:fill="FFFFFF" w:themeFill="background1"/>
          </w:tcPr>
          <w:p w:rsidR="00C855C0" w:rsidRPr="00D163D5" w:rsidRDefault="00C855C0" w:rsidP="00E91F23">
            <w:pPr>
              <w:spacing w:before="40" w:after="40"/>
              <w:jc w:val="left"/>
              <w:rPr>
                <w:sz w:val="20"/>
                <w:lang w:val="ru-RU"/>
              </w:rPr>
            </w:pPr>
            <w:r w:rsidRPr="00D163D5">
              <w:rPr>
                <w:sz w:val="20"/>
                <w:lang w:val="ru-RU"/>
              </w:rPr>
              <w:t>Распространение радиоволн</w:t>
            </w:r>
          </w:p>
        </w:tc>
      </w:tr>
      <w:tr w:rsidR="00C855C0" w:rsidRPr="00FD3C61" w:rsidTr="00D40BEE">
        <w:trPr>
          <w:jc w:val="center"/>
        </w:trPr>
        <w:tc>
          <w:tcPr>
            <w:tcW w:w="1188" w:type="dxa"/>
          </w:tcPr>
          <w:p w:rsidR="00C855C0" w:rsidRPr="00D163D5" w:rsidRDefault="00C855C0" w:rsidP="00D40BEE">
            <w:pPr>
              <w:spacing w:before="40" w:after="40"/>
              <w:rPr>
                <w:b/>
                <w:bCs/>
                <w:sz w:val="20"/>
                <w:lang w:val="ru-RU"/>
              </w:rPr>
            </w:pPr>
            <w:r w:rsidRPr="00D163D5">
              <w:rPr>
                <w:b/>
                <w:bCs/>
                <w:sz w:val="20"/>
                <w:lang w:val="ru-RU"/>
              </w:rPr>
              <w:t>RA</w:t>
            </w:r>
          </w:p>
        </w:tc>
        <w:tc>
          <w:tcPr>
            <w:tcW w:w="7668" w:type="dxa"/>
          </w:tcPr>
          <w:p w:rsidR="00C855C0" w:rsidRPr="00D163D5" w:rsidRDefault="00C855C0" w:rsidP="00E91F23">
            <w:pPr>
              <w:spacing w:before="40" w:after="40"/>
              <w:jc w:val="left"/>
              <w:rPr>
                <w:sz w:val="20"/>
                <w:lang w:val="ru-RU"/>
              </w:rPr>
            </w:pPr>
            <w:r w:rsidRPr="00D163D5">
              <w:rPr>
                <w:sz w:val="20"/>
                <w:lang w:val="ru-RU"/>
              </w:rPr>
              <w:t>Радиоастрономия</w:t>
            </w:r>
          </w:p>
        </w:tc>
      </w:tr>
      <w:tr w:rsidR="00C855C0" w:rsidRPr="00FD3C61" w:rsidTr="00D40BEE">
        <w:trPr>
          <w:jc w:val="center"/>
        </w:trPr>
        <w:tc>
          <w:tcPr>
            <w:tcW w:w="1188" w:type="dxa"/>
          </w:tcPr>
          <w:p w:rsidR="00C855C0" w:rsidRPr="00D163D5" w:rsidRDefault="00C855C0" w:rsidP="00D40BEE">
            <w:pPr>
              <w:spacing w:before="40" w:after="40"/>
              <w:rPr>
                <w:b/>
                <w:bCs/>
                <w:sz w:val="20"/>
                <w:lang w:val="ru-RU"/>
              </w:rPr>
            </w:pPr>
            <w:r w:rsidRPr="00D163D5">
              <w:rPr>
                <w:b/>
                <w:bCs/>
                <w:sz w:val="20"/>
                <w:lang w:val="ru-RU"/>
              </w:rPr>
              <w:t>RS</w:t>
            </w:r>
          </w:p>
        </w:tc>
        <w:tc>
          <w:tcPr>
            <w:tcW w:w="7668" w:type="dxa"/>
          </w:tcPr>
          <w:p w:rsidR="00C855C0" w:rsidRPr="00D163D5" w:rsidRDefault="00C855C0" w:rsidP="00E91F23">
            <w:pPr>
              <w:spacing w:before="40" w:after="40"/>
              <w:jc w:val="left"/>
              <w:rPr>
                <w:sz w:val="20"/>
                <w:lang w:val="ru-RU"/>
              </w:rPr>
            </w:pPr>
            <w:r w:rsidRPr="00D163D5">
              <w:rPr>
                <w:sz w:val="20"/>
                <w:lang w:val="ru-RU"/>
              </w:rPr>
              <w:t>Системы дистанционного зондирования</w:t>
            </w:r>
          </w:p>
        </w:tc>
      </w:tr>
      <w:tr w:rsidR="00C855C0" w:rsidRPr="00FD3C61" w:rsidTr="00D40BEE">
        <w:trPr>
          <w:jc w:val="center"/>
        </w:trPr>
        <w:tc>
          <w:tcPr>
            <w:tcW w:w="1188" w:type="dxa"/>
          </w:tcPr>
          <w:p w:rsidR="00C855C0" w:rsidRPr="00D163D5" w:rsidRDefault="00C855C0" w:rsidP="00D40BEE">
            <w:pPr>
              <w:spacing w:before="40" w:after="40"/>
              <w:rPr>
                <w:b/>
                <w:bCs/>
                <w:sz w:val="20"/>
                <w:lang w:val="ru-RU"/>
              </w:rPr>
            </w:pPr>
            <w:r w:rsidRPr="00D163D5">
              <w:rPr>
                <w:b/>
                <w:bCs/>
                <w:sz w:val="20"/>
                <w:lang w:val="ru-RU"/>
              </w:rPr>
              <w:t>S</w:t>
            </w:r>
          </w:p>
        </w:tc>
        <w:tc>
          <w:tcPr>
            <w:tcW w:w="7668" w:type="dxa"/>
          </w:tcPr>
          <w:p w:rsidR="00C855C0" w:rsidRPr="00D163D5" w:rsidRDefault="00C855C0" w:rsidP="00E91F23">
            <w:pPr>
              <w:spacing w:before="40" w:after="40"/>
              <w:jc w:val="left"/>
              <w:rPr>
                <w:sz w:val="20"/>
                <w:lang w:val="ru-RU"/>
              </w:rPr>
            </w:pPr>
            <w:r w:rsidRPr="00D163D5">
              <w:rPr>
                <w:sz w:val="20"/>
                <w:lang w:val="ru-RU"/>
              </w:rPr>
              <w:t>Фиксированная спутниковая служба</w:t>
            </w:r>
          </w:p>
        </w:tc>
      </w:tr>
      <w:tr w:rsidR="00C855C0" w:rsidRPr="00FD3C61" w:rsidTr="00D40BEE">
        <w:trPr>
          <w:jc w:val="center"/>
        </w:trPr>
        <w:tc>
          <w:tcPr>
            <w:tcW w:w="1188" w:type="dxa"/>
            <w:shd w:val="clear" w:color="auto" w:fill="auto"/>
          </w:tcPr>
          <w:p w:rsidR="00C855C0" w:rsidRPr="00D163D5" w:rsidRDefault="00C855C0" w:rsidP="00D40BEE">
            <w:pPr>
              <w:spacing w:before="40" w:after="40"/>
              <w:rPr>
                <w:b/>
                <w:bCs/>
                <w:sz w:val="20"/>
                <w:lang w:val="ru-RU"/>
              </w:rPr>
            </w:pPr>
            <w:r w:rsidRPr="00D163D5">
              <w:rPr>
                <w:b/>
                <w:bCs/>
                <w:sz w:val="20"/>
                <w:lang w:val="ru-RU"/>
              </w:rPr>
              <w:t>SA</w:t>
            </w:r>
          </w:p>
        </w:tc>
        <w:tc>
          <w:tcPr>
            <w:tcW w:w="7668" w:type="dxa"/>
            <w:shd w:val="clear" w:color="auto" w:fill="auto"/>
          </w:tcPr>
          <w:p w:rsidR="00C855C0" w:rsidRPr="00D163D5" w:rsidRDefault="00C855C0" w:rsidP="00E91F23">
            <w:pPr>
              <w:spacing w:before="40" w:after="40"/>
              <w:jc w:val="left"/>
              <w:rPr>
                <w:sz w:val="20"/>
                <w:lang w:val="ru-RU"/>
              </w:rPr>
            </w:pPr>
            <w:r w:rsidRPr="00D163D5">
              <w:rPr>
                <w:sz w:val="20"/>
                <w:lang w:val="ru-RU"/>
              </w:rPr>
              <w:t>Космические применения и метеорология</w:t>
            </w:r>
          </w:p>
        </w:tc>
      </w:tr>
      <w:tr w:rsidR="00C855C0" w:rsidRPr="008F75E8" w:rsidTr="00D40BEE">
        <w:trPr>
          <w:jc w:val="center"/>
        </w:trPr>
        <w:tc>
          <w:tcPr>
            <w:tcW w:w="1188" w:type="dxa"/>
          </w:tcPr>
          <w:p w:rsidR="00C855C0" w:rsidRPr="00D163D5" w:rsidRDefault="00C855C0" w:rsidP="00D40BEE">
            <w:pPr>
              <w:spacing w:before="40" w:after="40"/>
              <w:rPr>
                <w:b/>
                <w:bCs/>
                <w:sz w:val="20"/>
                <w:lang w:val="ru-RU"/>
              </w:rPr>
            </w:pPr>
            <w:r w:rsidRPr="00D163D5">
              <w:rPr>
                <w:b/>
                <w:bCs/>
                <w:sz w:val="20"/>
                <w:lang w:val="ru-RU"/>
              </w:rPr>
              <w:t>SF</w:t>
            </w:r>
          </w:p>
        </w:tc>
        <w:tc>
          <w:tcPr>
            <w:tcW w:w="7668" w:type="dxa"/>
          </w:tcPr>
          <w:p w:rsidR="00C855C0" w:rsidRPr="00D163D5" w:rsidRDefault="00C855C0" w:rsidP="00E91F23">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855C0" w:rsidRPr="00FD3C61" w:rsidTr="00D40BEE">
        <w:trPr>
          <w:jc w:val="center"/>
        </w:trPr>
        <w:tc>
          <w:tcPr>
            <w:tcW w:w="1188" w:type="dxa"/>
            <w:shd w:val="clear" w:color="auto" w:fill="auto"/>
          </w:tcPr>
          <w:p w:rsidR="00C855C0" w:rsidRPr="00D163D5" w:rsidRDefault="00C855C0" w:rsidP="00D40BEE">
            <w:pPr>
              <w:spacing w:before="40" w:after="40"/>
              <w:rPr>
                <w:b/>
                <w:bCs/>
                <w:sz w:val="20"/>
                <w:lang w:val="ru-RU"/>
              </w:rPr>
            </w:pPr>
            <w:r w:rsidRPr="00D163D5">
              <w:rPr>
                <w:b/>
                <w:bCs/>
                <w:sz w:val="20"/>
                <w:lang w:val="ru-RU"/>
              </w:rPr>
              <w:t>SM</w:t>
            </w:r>
          </w:p>
        </w:tc>
        <w:tc>
          <w:tcPr>
            <w:tcW w:w="7668" w:type="dxa"/>
            <w:shd w:val="clear" w:color="auto" w:fill="auto"/>
          </w:tcPr>
          <w:p w:rsidR="00C855C0" w:rsidRPr="00D163D5" w:rsidRDefault="00C855C0" w:rsidP="00E91F23">
            <w:pPr>
              <w:spacing w:before="40" w:after="40"/>
              <w:jc w:val="left"/>
              <w:rPr>
                <w:sz w:val="20"/>
                <w:lang w:val="ru-RU"/>
              </w:rPr>
            </w:pPr>
            <w:r w:rsidRPr="00D163D5">
              <w:rPr>
                <w:sz w:val="20"/>
                <w:lang w:val="ru-RU"/>
              </w:rPr>
              <w:t>Управление использованием спектра</w:t>
            </w:r>
          </w:p>
        </w:tc>
      </w:tr>
      <w:tr w:rsidR="00C855C0" w:rsidRPr="00FD3C61" w:rsidTr="00D40BEE">
        <w:trPr>
          <w:jc w:val="center"/>
        </w:trPr>
        <w:tc>
          <w:tcPr>
            <w:tcW w:w="1188" w:type="dxa"/>
          </w:tcPr>
          <w:p w:rsidR="00C855C0" w:rsidRPr="00D163D5" w:rsidRDefault="00C855C0" w:rsidP="00D40BEE">
            <w:pPr>
              <w:spacing w:before="40" w:after="40"/>
              <w:rPr>
                <w:b/>
                <w:bCs/>
                <w:sz w:val="20"/>
                <w:lang w:val="ru-RU"/>
              </w:rPr>
            </w:pPr>
            <w:r w:rsidRPr="00D163D5">
              <w:rPr>
                <w:b/>
                <w:bCs/>
                <w:sz w:val="20"/>
                <w:lang w:val="ru-RU"/>
              </w:rPr>
              <w:t>SNG</w:t>
            </w:r>
          </w:p>
        </w:tc>
        <w:tc>
          <w:tcPr>
            <w:tcW w:w="7668" w:type="dxa"/>
          </w:tcPr>
          <w:p w:rsidR="00C855C0" w:rsidRPr="00D163D5" w:rsidRDefault="00C855C0" w:rsidP="00E91F23">
            <w:pPr>
              <w:spacing w:before="40" w:after="40"/>
              <w:jc w:val="left"/>
              <w:rPr>
                <w:sz w:val="20"/>
                <w:lang w:val="ru-RU"/>
              </w:rPr>
            </w:pPr>
            <w:r w:rsidRPr="00D163D5">
              <w:rPr>
                <w:sz w:val="20"/>
                <w:lang w:val="ru-RU"/>
              </w:rPr>
              <w:t>Спутниковый сбор новостей</w:t>
            </w:r>
          </w:p>
        </w:tc>
      </w:tr>
      <w:tr w:rsidR="00C855C0" w:rsidRPr="008F75E8" w:rsidTr="00D40BEE">
        <w:trPr>
          <w:jc w:val="center"/>
        </w:trPr>
        <w:tc>
          <w:tcPr>
            <w:tcW w:w="1188" w:type="dxa"/>
          </w:tcPr>
          <w:p w:rsidR="00C855C0" w:rsidRPr="00D163D5" w:rsidRDefault="00C855C0" w:rsidP="00D40BEE">
            <w:pPr>
              <w:spacing w:before="40" w:after="40"/>
              <w:rPr>
                <w:b/>
                <w:bCs/>
                <w:sz w:val="20"/>
                <w:lang w:val="ru-RU"/>
              </w:rPr>
            </w:pPr>
            <w:r w:rsidRPr="00D163D5">
              <w:rPr>
                <w:b/>
                <w:bCs/>
                <w:sz w:val="20"/>
                <w:lang w:val="ru-RU"/>
              </w:rPr>
              <w:t>TF</w:t>
            </w:r>
          </w:p>
        </w:tc>
        <w:tc>
          <w:tcPr>
            <w:tcW w:w="7668" w:type="dxa"/>
          </w:tcPr>
          <w:p w:rsidR="00C855C0" w:rsidRPr="00D163D5" w:rsidRDefault="00C855C0" w:rsidP="00E91F23">
            <w:pPr>
              <w:spacing w:before="40" w:after="40"/>
              <w:jc w:val="left"/>
              <w:rPr>
                <w:sz w:val="20"/>
                <w:lang w:val="ru-RU"/>
              </w:rPr>
            </w:pPr>
            <w:r w:rsidRPr="00D163D5">
              <w:rPr>
                <w:sz w:val="20"/>
                <w:lang w:val="ru-RU"/>
              </w:rPr>
              <w:t>Передача сигналов времени и эталонных частот</w:t>
            </w:r>
          </w:p>
        </w:tc>
      </w:tr>
      <w:tr w:rsidR="00C855C0" w:rsidRPr="008F75E8" w:rsidTr="00D40BEE">
        <w:trPr>
          <w:jc w:val="center"/>
        </w:trPr>
        <w:tc>
          <w:tcPr>
            <w:tcW w:w="1188" w:type="dxa"/>
          </w:tcPr>
          <w:p w:rsidR="00C855C0" w:rsidRPr="00D163D5" w:rsidRDefault="00C855C0" w:rsidP="00D40BEE">
            <w:pPr>
              <w:spacing w:before="40" w:after="180"/>
              <w:rPr>
                <w:b/>
                <w:bCs/>
                <w:sz w:val="20"/>
                <w:lang w:val="ru-RU"/>
              </w:rPr>
            </w:pPr>
            <w:r w:rsidRPr="00D163D5">
              <w:rPr>
                <w:b/>
                <w:bCs/>
                <w:sz w:val="20"/>
                <w:lang w:val="ru-RU"/>
              </w:rPr>
              <w:t>V</w:t>
            </w:r>
          </w:p>
        </w:tc>
        <w:tc>
          <w:tcPr>
            <w:tcW w:w="7668" w:type="dxa"/>
          </w:tcPr>
          <w:p w:rsidR="00C855C0" w:rsidRPr="00D163D5" w:rsidRDefault="00C855C0" w:rsidP="00E91F23">
            <w:pPr>
              <w:spacing w:before="40" w:after="180"/>
              <w:jc w:val="left"/>
              <w:rPr>
                <w:sz w:val="20"/>
                <w:lang w:val="ru-RU"/>
              </w:rPr>
            </w:pPr>
            <w:r w:rsidRPr="00D163D5">
              <w:rPr>
                <w:sz w:val="20"/>
                <w:lang w:val="ru-RU"/>
              </w:rPr>
              <w:t>Словарь и связанные с ним вопросы</w:t>
            </w:r>
          </w:p>
        </w:tc>
      </w:tr>
    </w:tbl>
    <w:p w:rsidR="00C855C0" w:rsidRPr="00FD3C61" w:rsidRDefault="00C855C0" w:rsidP="00C855C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855C0" w:rsidRPr="008F75E8" w:rsidTr="00D40BEE">
        <w:trPr>
          <w:jc w:val="center"/>
        </w:trPr>
        <w:tc>
          <w:tcPr>
            <w:tcW w:w="8856" w:type="dxa"/>
          </w:tcPr>
          <w:p w:rsidR="00C855C0" w:rsidRPr="00D163D5" w:rsidRDefault="00C855C0" w:rsidP="006E227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E91F23">
              <w:rPr>
                <w:i/>
                <w:iCs/>
                <w:sz w:val="20"/>
                <w:lang w:val="en-US"/>
              </w:rPr>
              <w:t> </w:t>
            </w:r>
            <w:r w:rsidRPr="00D163D5">
              <w:rPr>
                <w:i/>
                <w:iCs/>
                <w:sz w:val="20"/>
                <w:lang w:val="ru-RU"/>
              </w:rPr>
              <w:t>соответствии с процедурой, изложенной в Резолюции МСЭ-R</w:t>
            </w:r>
            <w:r w:rsidR="006E227A">
              <w:rPr>
                <w:i/>
                <w:iCs/>
                <w:sz w:val="20"/>
                <w:lang w:val="ru-RU"/>
              </w:rPr>
              <w:t xml:space="preserve"> </w:t>
            </w:r>
            <w:r w:rsidR="006E227A" w:rsidRPr="00D163D5">
              <w:rPr>
                <w:i/>
                <w:iCs/>
                <w:sz w:val="20"/>
                <w:lang w:val="ru-RU"/>
              </w:rPr>
              <w:t>1</w:t>
            </w:r>
            <w:r w:rsidRPr="00D163D5">
              <w:rPr>
                <w:i/>
                <w:iCs/>
                <w:sz w:val="20"/>
                <w:lang w:val="ru-RU"/>
              </w:rPr>
              <w:t>.</w:t>
            </w:r>
          </w:p>
        </w:tc>
      </w:tr>
    </w:tbl>
    <w:p w:rsidR="00C855C0" w:rsidRPr="007E6717" w:rsidRDefault="00C855C0" w:rsidP="00EA2B53">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EA2B53">
        <w:rPr>
          <w:sz w:val="20"/>
          <w:lang w:val="en-GB"/>
        </w:rPr>
        <w:t>9</w:t>
      </w:r>
      <w:r w:rsidRPr="007E6717">
        <w:rPr>
          <w:sz w:val="20"/>
          <w:lang w:val="ru-RU"/>
        </w:rPr>
        <w:t xml:space="preserve"> г.</w:t>
      </w:r>
    </w:p>
    <w:p w:rsidR="00C855C0" w:rsidRPr="00EA2B53" w:rsidRDefault="001C6156" w:rsidP="00EA2B53">
      <w:pPr>
        <w:spacing w:before="480" w:after="120"/>
        <w:jc w:val="center"/>
        <w:rPr>
          <w:rFonts w:eastAsia="SimSun"/>
          <w:sz w:val="20"/>
          <w:lang w:val="en-GB" w:eastAsia="zh-CN"/>
        </w:rPr>
      </w:pPr>
      <w:r w:rsidRPr="00470E28">
        <w:rPr>
          <w:sz w:val="20"/>
          <w:lang w:val="en-US"/>
        </w:rPr>
        <w:sym w:font="Symbol" w:char="F0E3"/>
      </w:r>
      <w:r w:rsidRPr="006E227A">
        <w:rPr>
          <w:sz w:val="20"/>
          <w:lang w:val="ru-RU"/>
        </w:rPr>
        <w:t xml:space="preserve"> </w:t>
      </w:r>
      <w:r w:rsidRPr="00470E28">
        <w:rPr>
          <w:sz w:val="20"/>
          <w:lang w:val="en-US"/>
        </w:rPr>
        <w:t>ITU</w:t>
      </w:r>
      <w:r w:rsidRPr="006E227A">
        <w:rPr>
          <w:sz w:val="20"/>
          <w:lang w:val="ru-RU"/>
        </w:rPr>
        <w:t xml:space="preserve"> </w:t>
      </w:r>
      <w:bookmarkStart w:id="1" w:name="iiannee"/>
      <w:bookmarkEnd w:id="1"/>
      <w:r w:rsidRPr="006E227A">
        <w:rPr>
          <w:sz w:val="20"/>
          <w:lang w:val="ru-RU"/>
        </w:rPr>
        <w:t>201</w:t>
      </w:r>
      <w:r w:rsidR="00EA2B53">
        <w:rPr>
          <w:sz w:val="20"/>
          <w:lang w:val="en-GB"/>
        </w:rPr>
        <w:t>9</w:t>
      </w:r>
    </w:p>
    <w:p w:rsidR="001C6156" w:rsidRPr="006E227A" w:rsidRDefault="00C855C0" w:rsidP="001C6156">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C6156" w:rsidRPr="006E227A" w:rsidRDefault="001C6156" w:rsidP="001C6156">
      <w:pPr>
        <w:spacing w:before="160"/>
        <w:rPr>
          <w:i/>
          <w:sz w:val="20"/>
          <w:lang w:val="ru-RU"/>
        </w:rPr>
        <w:sectPr w:rsidR="001C6156" w:rsidRPr="006E227A"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E91F23" w:rsidRPr="001C6156" w:rsidRDefault="00E91F23" w:rsidP="00E91F23">
      <w:pPr>
        <w:pStyle w:val="RecNo"/>
        <w:spacing w:before="0"/>
        <w:rPr>
          <w:lang w:val="en-US"/>
        </w:rPr>
      </w:pPr>
      <w:bookmarkStart w:id="2" w:name="irecnoe"/>
      <w:bookmarkEnd w:id="2"/>
      <w:r w:rsidRPr="005F05C0">
        <w:rPr>
          <w:lang w:val="ru-RU"/>
        </w:rPr>
        <w:lastRenderedPageBreak/>
        <w:t>РЕКОМЕНДАЦИЯ</w:t>
      </w:r>
      <w:r w:rsidRPr="001C6156">
        <w:rPr>
          <w:lang w:val="en-US"/>
        </w:rPr>
        <w:t xml:space="preserve">  </w:t>
      </w:r>
      <w:r w:rsidRPr="005F05C0">
        <w:rPr>
          <w:rStyle w:val="href"/>
        </w:rPr>
        <w:t>МСЭ</w:t>
      </w:r>
      <w:r w:rsidRPr="001C6156">
        <w:rPr>
          <w:rStyle w:val="href"/>
          <w:lang w:val="en-US"/>
        </w:rPr>
        <w:t xml:space="preserve">-R  </w:t>
      </w:r>
      <w:r>
        <w:rPr>
          <w:rStyle w:val="href"/>
          <w:lang w:val="en-US"/>
        </w:rPr>
        <w:t>F</w:t>
      </w:r>
      <w:r w:rsidRPr="001C6156">
        <w:rPr>
          <w:rStyle w:val="href"/>
          <w:lang w:val="en-US"/>
        </w:rPr>
        <w:t>.</w:t>
      </w:r>
      <w:r w:rsidR="009B64CB" w:rsidRPr="00C124DE">
        <w:rPr>
          <w:rStyle w:val="href"/>
          <w:lang w:val="ru-RU"/>
        </w:rPr>
        <w:t>2119-0</w:t>
      </w:r>
    </w:p>
    <w:p w:rsidR="009B64CB" w:rsidRPr="00C124DE" w:rsidRDefault="009B64CB" w:rsidP="009B64CB">
      <w:pPr>
        <w:pStyle w:val="Rectitle"/>
        <w:rPr>
          <w:lang w:val="ru-RU" w:eastAsia="zh-CN"/>
        </w:rPr>
      </w:pPr>
      <w:r w:rsidRPr="00C124DE">
        <w:rPr>
          <w:bCs/>
          <w:szCs w:val="26"/>
          <w:lang w:val="ru-RU" w:eastAsia="zh-CN"/>
        </w:rPr>
        <w:t>Руководство по техническим параметрам и методикам проведения исследований совместного использования частот и совместимости применительно к фиксированной и сухопутной подвижной службам в диапазоне частот 1,5</w:t>
      </w:r>
      <w:r w:rsidRPr="00C124DE">
        <w:rPr>
          <w:lang w:val="ru-RU"/>
        </w:rPr>
        <w:t>–30 МГц</w:t>
      </w:r>
    </w:p>
    <w:p w:rsidR="009B64CB" w:rsidRPr="00C124DE" w:rsidRDefault="009B64CB" w:rsidP="009B64CB">
      <w:pPr>
        <w:pStyle w:val="Recdate"/>
        <w:rPr>
          <w:lang w:val="ru-RU" w:eastAsia="zh-CN"/>
        </w:rPr>
      </w:pPr>
      <w:r w:rsidRPr="00C124DE">
        <w:rPr>
          <w:lang w:val="ru-RU" w:eastAsia="zh-CN"/>
        </w:rPr>
        <w:t>(2019)</w:t>
      </w:r>
    </w:p>
    <w:p w:rsidR="009B64CB" w:rsidRPr="00C124DE" w:rsidRDefault="009B64CB" w:rsidP="009B64CB">
      <w:pPr>
        <w:pStyle w:val="HeadingSum"/>
        <w:rPr>
          <w:sz w:val="20"/>
          <w:lang w:val="ru-RU"/>
        </w:rPr>
      </w:pPr>
      <w:r w:rsidRPr="00C124DE">
        <w:rPr>
          <w:sz w:val="20"/>
          <w:lang w:val="ru-RU"/>
        </w:rPr>
        <w:t>Сфера применения</w:t>
      </w:r>
    </w:p>
    <w:p w:rsidR="009B64CB" w:rsidRPr="00C124DE" w:rsidRDefault="009B64CB" w:rsidP="009B64CB">
      <w:pPr>
        <w:pStyle w:val="Summary"/>
        <w:rPr>
          <w:sz w:val="20"/>
          <w:szCs w:val="24"/>
          <w:lang w:val="ru-RU"/>
        </w:rPr>
      </w:pPr>
      <w:r w:rsidRPr="00C124DE">
        <w:rPr>
          <w:sz w:val="20"/>
          <w:lang w:val="ru-RU"/>
        </w:rPr>
        <w:t xml:space="preserve">В настоящей Рекомендации содержится руководство по проведению исследований совместного использования частот применительно к системам фиксированной и сухопутной подвижных служб в диапазоне частот </w:t>
      </w:r>
      <w:r w:rsidR="0021102A">
        <w:rPr>
          <w:sz w:val="20"/>
          <w:lang w:val="ru-RU"/>
        </w:rPr>
        <w:br/>
      </w:r>
      <w:r w:rsidRPr="00C124DE">
        <w:rPr>
          <w:sz w:val="20"/>
          <w:lang w:val="ru-RU"/>
        </w:rPr>
        <w:t xml:space="preserve">1,5–30 МГц. Определен </w:t>
      </w:r>
      <w:r>
        <w:rPr>
          <w:sz w:val="20"/>
          <w:lang w:val="ru-RU"/>
        </w:rPr>
        <w:t>перечень</w:t>
      </w:r>
      <w:r w:rsidRPr="00C124DE">
        <w:rPr>
          <w:sz w:val="20"/>
          <w:lang w:val="ru-RU"/>
        </w:rPr>
        <w:t xml:space="preserve"> характеризующих систему параметров в помощь при проведении исследований совместного использования частот, представлена информация о методиках, которые могут использоваться для анализа совместного использования частот фиксированной и сухопутной подвижной службами в этом диапазоне частот. В настоящую Рекомендацию включен также </w:t>
      </w:r>
      <w:r>
        <w:rPr>
          <w:sz w:val="20"/>
          <w:lang w:val="ru-RU"/>
        </w:rPr>
        <w:t>перечень</w:t>
      </w:r>
      <w:r w:rsidRPr="00C124DE">
        <w:rPr>
          <w:sz w:val="20"/>
          <w:lang w:val="ru-RU"/>
        </w:rPr>
        <w:t xml:space="preserve"> соответствующих Рекомендаций, Отчетов и Справочников МСЭ-R.</w:t>
      </w:r>
    </w:p>
    <w:p w:rsidR="009B64CB" w:rsidRPr="00C124DE" w:rsidRDefault="009B64CB" w:rsidP="009B64CB">
      <w:pPr>
        <w:pStyle w:val="Headingb"/>
        <w:spacing w:before="240"/>
        <w:rPr>
          <w:szCs w:val="22"/>
          <w:lang w:val="ru-RU"/>
        </w:rPr>
      </w:pPr>
      <w:r w:rsidRPr="00C124DE">
        <w:rPr>
          <w:szCs w:val="22"/>
          <w:lang w:val="ru-RU"/>
        </w:rPr>
        <w:t>Связанные Рекомендации, Отчеты и Справочники МСЭ</w:t>
      </w:r>
    </w:p>
    <w:p w:rsidR="009B64CB" w:rsidRPr="00C124DE" w:rsidRDefault="009B64CB" w:rsidP="009B64CB">
      <w:pPr>
        <w:rPr>
          <w:szCs w:val="22"/>
          <w:lang w:val="ru-RU"/>
        </w:rPr>
      </w:pPr>
      <w:r w:rsidRPr="00C124DE">
        <w:rPr>
          <w:szCs w:val="22"/>
          <w:lang w:val="ru-RU"/>
        </w:rPr>
        <w:t>См. Приложение 3.</w:t>
      </w:r>
    </w:p>
    <w:p w:rsidR="009B64CB" w:rsidRPr="00C124DE" w:rsidRDefault="009B64CB" w:rsidP="009B64CB">
      <w:pPr>
        <w:pStyle w:val="Headingb"/>
        <w:spacing w:before="240"/>
        <w:rPr>
          <w:szCs w:val="22"/>
          <w:lang w:val="ru-RU"/>
        </w:rPr>
      </w:pPr>
      <w:r w:rsidRPr="00C124DE">
        <w:rPr>
          <w:szCs w:val="22"/>
          <w:lang w:val="ru-RU"/>
        </w:rPr>
        <w:t>Ключевые слова</w:t>
      </w:r>
    </w:p>
    <w:p w:rsidR="009B64CB" w:rsidRPr="00C124DE" w:rsidRDefault="009B64CB" w:rsidP="009B64CB">
      <w:pPr>
        <w:rPr>
          <w:szCs w:val="22"/>
          <w:lang w:val="ru-RU"/>
        </w:rPr>
      </w:pPr>
      <w:r w:rsidRPr="00C124DE">
        <w:rPr>
          <w:szCs w:val="22"/>
          <w:lang w:val="ru-RU"/>
        </w:rPr>
        <w:t>ВЧ-системы фиксированной и подвижной служб, технические характеристики для совместного использования частот, критерии защиты</w:t>
      </w:r>
    </w:p>
    <w:p w:rsidR="009B64CB" w:rsidRPr="00C124DE" w:rsidRDefault="009B64CB" w:rsidP="009B64CB">
      <w:pPr>
        <w:pStyle w:val="Headingb"/>
        <w:spacing w:after="120"/>
        <w:rPr>
          <w:lang w:val="ru-RU"/>
        </w:rPr>
      </w:pPr>
      <w:r w:rsidRPr="00C124DE">
        <w:rPr>
          <w:szCs w:val="22"/>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855"/>
        <w:gridCol w:w="3635"/>
        <w:gridCol w:w="797"/>
        <w:gridCol w:w="4352"/>
      </w:tblGrid>
      <w:tr w:rsidR="009B64CB" w:rsidRPr="00C124DE" w:rsidTr="00754076">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AWGN</w:t>
            </w:r>
          </w:p>
        </w:tc>
        <w:tc>
          <w:tcPr>
            <w:tcW w:w="3635" w:type="dxa"/>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Additive white Gaussian noise</w:t>
            </w:r>
          </w:p>
        </w:tc>
        <w:tc>
          <w:tcPr>
            <w:tcW w:w="797" w:type="dxa"/>
          </w:tcPr>
          <w:p w:rsidR="009B64CB" w:rsidRPr="00C124DE" w:rsidRDefault="009B64CB" w:rsidP="00754076">
            <w:pPr>
              <w:tabs>
                <w:tab w:val="clear" w:pos="794"/>
                <w:tab w:val="clear" w:pos="1191"/>
                <w:tab w:val="clear" w:pos="1588"/>
                <w:tab w:val="clear" w:pos="1985"/>
              </w:tabs>
              <w:spacing w:before="60" w:after="60"/>
              <w:jc w:val="center"/>
              <w:rPr>
                <w:lang w:val="ru-RU"/>
              </w:rPr>
            </w:pPr>
          </w:p>
        </w:tc>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Аддитивный белый гауссов шум</w:t>
            </w:r>
          </w:p>
        </w:tc>
      </w:tr>
      <w:tr w:rsidR="009B64CB" w:rsidRPr="00C124DE" w:rsidTr="00754076">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BER</w:t>
            </w:r>
          </w:p>
        </w:tc>
        <w:tc>
          <w:tcPr>
            <w:tcW w:w="3635" w:type="dxa"/>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Bit error ratio</w:t>
            </w:r>
          </w:p>
        </w:tc>
        <w:tc>
          <w:tcPr>
            <w:tcW w:w="797" w:type="dxa"/>
          </w:tcPr>
          <w:p w:rsidR="009B64CB" w:rsidRPr="00C124DE" w:rsidRDefault="009B64CB" w:rsidP="00754076">
            <w:pPr>
              <w:tabs>
                <w:tab w:val="clear" w:pos="794"/>
                <w:tab w:val="clear" w:pos="1191"/>
                <w:tab w:val="clear" w:pos="1588"/>
                <w:tab w:val="clear" w:pos="1985"/>
              </w:tabs>
              <w:spacing w:before="60" w:after="60"/>
              <w:jc w:val="center"/>
              <w:rPr>
                <w:lang w:val="ru-RU"/>
              </w:rPr>
            </w:pPr>
          </w:p>
        </w:tc>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Коэффициент ошибок по битам</w:t>
            </w:r>
          </w:p>
        </w:tc>
      </w:tr>
      <w:tr w:rsidR="009B64CB" w:rsidRPr="00C124DE" w:rsidTr="00754076">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FOT</w:t>
            </w:r>
          </w:p>
        </w:tc>
        <w:tc>
          <w:tcPr>
            <w:tcW w:w="3635" w:type="dxa"/>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Frequency of optimum transmission</w:t>
            </w:r>
          </w:p>
        </w:tc>
        <w:tc>
          <w:tcPr>
            <w:tcW w:w="797" w:type="dxa"/>
          </w:tcPr>
          <w:p w:rsidR="009B64CB" w:rsidRPr="00C124DE" w:rsidRDefault="009B64CB" w:rsidP="00754076">
            <w:pPr>
              <w:tabs>
                <w:tab w:val="clear" w:pos="794"/>
                <w:tab w:val="clear" w:pos="1191"/>
                <w:tab w:val="clear" w:pos="1588"/>
                <w:tab w:val="clear" w:pos="1985"/>
              </w:tabs>
              <w:spacing w:before="60" w:after="60"/>
              <w:jc w:val="center"/>
              <w:rPr>
                <w:lang w:val="ru-RU"/>
              </w:rPr>
            </w:pPr>
          </w:p>
        </w:tc>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Частота оптимальной передачи</w:t>
            </w:r>
          </w:p>
        </w:tc>
      </w:tr>
      <w:tr w:rsidR="009B64CB" w:rsidRPr="00C124DE" w:rsidTr="00754076">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HF</w:t>
            </w:r>
          </w:p>
        </w:tc>
        <w:tc>
          <w:tcPr>
            <w:tcW w:w="3635" w:type="dxa"/>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High frequency</w:t>
            </w:r>
          </w:p>
        </w:tc>
        <w:tc>
          <w:tcPr>
            <w:tcW w:w="797" w:type="dxa"/>
          </w:tcPr>
          <w:p w:rsidR="009B64CB" w:rsidRPr="00C124DE" w:rsidRDefault="009B64CB" w:rsidP="00754076">
            <w:pPr>
              <w:tabs>
                <w:tab w:val="clear" w:pos="794"/>
                <w:tab w:val="clear" w:pos="1191"/>
                <w:tab w:val="clear" w:pos="1588"/>
                <w:tab w:val="clear" w:pos="1985"/>
              </w:tabs>
              <w:spacing w:before="60" w:after="60"/>
              <w:jc w:val="center"/>
              <w:rPr>
                <w:lang w:val="ru-RU"/>
              </w:rPr>
            </w:pPr>
            <w:r w:rsidRPr="00C124DE">
              <w:rPr>
                <w:lang w:val="ru-RU"/>
              </w:rPr>
              <w:t>ВЧ</w:t>
            </w:r>
          </w:p>
        </w:tc>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Высокая частота/высокочастотный</w:t>
            </w:r>
          </w:p>
        </w:tc>
      </w:tr>
      <w:tr w:rsidR="009B64CB" w:rsidRPr="00C124DE" w:rsidTr="00754076">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i/>
                <w:lang w:val="ru-RU"/>
              </w:rPr>
              <w:t>I</w:t>
            </w:r>
            <w:r w:rsidRPr="00C124DE">
              <w:rPr>
                <w:lang w:val="ru-RU"/>
              </w:rPr>
              <w:t>/</w:t>
            </w:r>
            <w:r w:rsidRPr="00C124DE">
              <w:rPr>
                <w:i/>
                <w:lang w:val="ru-RU"/>
              </w:rPr>
              <w:t>N</w:t>
            </w:r>
          </w:p>
        </w:tc>
        <w:tc>
          <w:tcPr>
            <w:tcW w:w="3635" w:type="dxa"/>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Interference-to-noise ratio</w:t>
            </w:r>
          </w:p>
        </w:tc>
        <w:tc>
          <w:tcPr>
            <w:tcW w:w="797" w:type="dxa"/>
          </w:tcPr>
          <w:p w:rsidR="009B64CB" w:rsidRPr="00C124DE" w:rsidRDefault="009B64CB" w:rsidP="00754076">
            <w:pPr>
              <w:tabs>
                <w:tab w:val="clear" w:pos="794"/>
                <w:tab w:val="clear" w:pos="1191"/>
                <w:tab w:val="clear" w:pos="1588"/>
                <w:tab w:val="clear" w:pos="1985"/>
              </w:tabs>
              <w:spacing w:before="60" w:after="60"/>
              <w:jc w:val="center"/>
              <w:rPr>
                <w:lang w:val="ru-RU"/>
              </w:rPr>
            </w:pPr>
          </w:p>
        </w:tc>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Отношение помеха/шум</w:t>
            </w:r>
          </w:p>
        </w:tc>
      </w:tr>
      <w:tr w:rsidR="009B64CB" w:rsidRPr="00C124DE" w:rsidTr="00754076">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MUF</w:t>
            </w:r>
          </w:p>
        </w:tc>
        <w:tc>
          <w:tcPr>
            <w:tcW w:w="3635" w:type="dxa"/>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Maximum usable frequency</w:t>
            </w:r>
          </w:p>
        </w:tc>
        <w:tc>
          <w:tcPr>
            <w:tcW w:w="797" w:type="dxa"/>
          </w:tcPr>
          <w:p w:rsidR="009B64CB" w:rsidRPr="00C124DE" w:rsidRDefault="009B64CB" w:rsidP="00754076">
            <w:pPr>
              <w:tabs>
                <w:tab w:val="clear" w:pos="794"/>
                <w:tab w:val="clear" w:pos="1191"/>
                <w:tab w:val="clear" w:pos="1588"/>
                <w:tab w:val="clear" w:pos="1985"/>
              </w:tabs>
              <w:spacing w:before="60" w:after="60"/>
              <w:jc w:val="center"/>
              <w:rPr>
                <w:lang w:val="ru-RU"/>
              </w:rPr>
            </w:pPr>
          </w:p>
        </w:tc>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Максимальная применимая частота</w:t>
            </w:r>
          </w:p>
        </w:tc>
      </w:tr>
      <w:tr w:rsidR="009B64CB" w:rsidRPr="000867D3" w:rsidTr="00754076">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SNIR</w:t>
            </w:r>
          </w:p>
        </w:tc>
        <w:tc>
          <w:tcPr>
            <w:tcW w:w="3635" w:type="dxa"/>
          </w:tcPr>
          <w:p w:rsidR="009B64CB" w:rsidRPr="000867D3" w:rsidRDefault="009B64CB" w:rsidP="00754076">
            <w:pPr>
              <w:tabs>
                <w:tab w:val="clear" w:pos="794"/>
                <w:tab w:val="clear" w:pos="1191"/>
                <w:tab w:val="clear" w:pos="1588"/>
                <w:tab w:val="clear" w:pos="1985"/>
              </w:tabs>
              <w:spacing w:before="60" w:after="60"/>
              <w:jc w:val="left"/>
              <w:rPr>
                <w:lang w:val="en-US"/>
              </w:rPr>
            </w:pPr>
            <w:r w:rsidRPr="000867D3">
              <w:rPr>
                <w:lang w:val="en-US"/>
              </w:rPr>
              <w:t>Signal-to-noise plus interference,</w:t>
            </w:r>
            <w:r w:rsidRPr="000867D3">
              <w:rPr>
                <w:i/>
                <w:lang w:val="en-US"/>
              </w:rPr>
              <w:t xml:space="preserve"> S</w:t>
            </w:r>
            <w:r w:rsidRPr="000867D3">
              <w:rPr>
                <w:lang w:val="en-US"/>
              </w:rPr>
              <w:t>/</w:t>
            </w:r>
            <w:r w:rsidRPr="000867D3">
              <w:rPr>
                <w:i/>
                <w:lang w:val="en-US"/>
              </w:rPr>
              <w:t>(N+I)</w:t>
            </w:r>
            <w:r w:rsidRPr="000867D3">
              <w:rPr>
                <w:lang w:val="en-US"/>
              </w:rPr>
              <w:t>, ratio</w:t>
            </w:r>
          </w:p>
        </w:tc>
        <w:tc>
          <w:tcPr>
            <w:tcW w:w="797" w:type="dxa"/>
          </w:tcPr>
          <w:p w:rsidR="009B64CB" w:rsidRPr="000867D3" w:rsidRDefault="009B64CB" w:rsidP="00754076">
            <w:pPr>
              <w:tabs>
                <w:tab w:val="clear" w:pos="794"/>
                <w:tab w:val="clear" w:pos="1191"/>
                <w:tab w:val="clear" w:pos="1588"/>
                <w:tab w:val="clear" w:pos="1985"/>
              </w:tabs>
              <w:spacing w:before="60" w:after="60"/>
              <w:jc w:val="center"/>
              <w:rPr>
                <w:lang w:val="en-US"/>
              </w:rPr>
            </w:pPr>
          </w:p>
        </w:tc>
        <w:tc>
          <w:tcPr>
            <w:tcW w:w="0" w:type="auto"/>
          </w:tcPr>
          <w:p w:rsidR="009B64CB" w:rsidRPr="000867D3" w:rsidRDefault="009B64CB" w:rsidP="00754076">
            <w:pPr>
              <w:tabs>
                <w:tab w:val="clear" w:pos="794"/>
                <w:tab w:val="clear" w:pos="1191"/>
                <w:tab w:val="clear" w:pos="1588"/>
                <w:tab w:val="clear" w:pos="1985"/>
              </w:tabs>
              <w:spacing w:before="60" w:after="60"/>
              <w:jc w:val="left"/>
              <w:rPr>
                <w:lang w:val="ru-RU"/>
              </w:rPr>
            </w:pPr>
            <w:r w:rsidRPr="00C124DE">
              <w:rPr>
                <w:lang w:val="ru-RU"/>
              </w:rPr>
              <w:t>Отношение сигнала к шуму и помехам</w:t>
            </w:r>
            <w:r w:rsidRPr="000867D3">
              <w:rPr>
                <w:i/>
                <w:lang w:val="ru-RU"/>
              </w:rPr>
              <w:t xml:space="preserve"> </w:t>
            </w:r>
            <w:r w:rsidRPr="000867D3">
              <w:rPr>
                <w:i/>
                <w:lang w:val="en-US"/>
              </w:rPr>
              <w:t>S</w:t>
            </w:r>
            <w:r w:rsidRPr="000867D3">
              <w:rPr>
                <w:lang w:val="ru-RU"/>
              </w:rPr>
              <w:t>/</w:t>
            </w:r>
            <w:r w:rsidRPr="000867D3">
              <w:rPr>
                <w:i/>
                <w:lang w:val="ru-RU"/>
              </w:rPr>
              <w:t>(</w:t>
            </w:r>
            <w:r w:rsidRPr="000867D3">
              <w:rPr>
                <w:i/>
                <w:lang w:val="en-US"/>
              </w:rPr>
              <w:t>N</w:t>
            </w:r>
            <w:r w:rsidRPr="000867D3">
              <w:rPr>
                <w:i/>
                <w:lang w:val="ru-RU"/>
              </w:rPr>
              <w:t>+</w:t>
            </w:r>
            <w:r w:rsidRPr="000867D3">
              <w:rPr>
                <w:i/>
                <w:lang w:val="en-US"/>
              </w:rPr>
              <w:t>I</w:t>
            </w:r>
            <w:r w:rsidRPr="000867D3">
              <w:rPr>
                <w:i/>
                <w:lang w:val="ru-RU"/>
              </w:rPr>
              <w:t>)</w:t>
            </w:r>
          </w:p>
        </w:tc>
      </w:tr>
      <w:tr w:rsidR="009B64CB" w:rsidRPr="000867D3" w:rsidTr="00754076">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SNR</w:t>
            </w:r>
          </w:p>
        </w:tc>
        <w:tc>
          <w:tcPr>
            <w:tcW w:w="3635" w:type="dxa"/>
          </w:tcPr>
          <w:p w:rsidR="009B64CB" w:rsidRPr="000867D3" w:rsidRDefault="009B64CB" w:rsidP="00754076">
            <w:pPr>
              <w:tabs>
                <w:tab w:val="clear" w:pos="794"/>
                <w:tab w:val="clear" w:pos="1191"/>
                <w:tab w:val="clear" w:pos="1588"/>
                <w:tab w:val="clear" w:pos="1985"/>
              </w:tabs>
              <w:spacing w:before="60" w:after="60"/>
              <w:jc w:val="left"/>
              <w:rPr>
                <w:lang w:val="en-US"/>
              </w:rPr>
            </w:pPr>
            <w:r w:rsidRPr="000867D3">
              <w:rPr>
                <w:lang w:val="en-US"/>
              </w:rPr>
              <w:t>Signal-to-noise,</w:t>
            </w:r>
            <w:r w:rsidRPr="000867D3">
              <w:rPr>
                <w:i/>
                <w:lang w:val="en-US"/>
              </w:rPr>
              <w:t xml:space="preserve"> S</w:t>
            </w:r>
            <w:r w:rsidRPr="000867D3">
              <w:rPr>
                <w:lang w:val="en-US"/>
              </w:rPr>
              <w:t>/</w:t>
            </w:r>
            <w:r w:rsidRPr="000867D3">
              <w:rPr>
                <w:i/>
                <w:lang w:val="en-US"/>
              </w:rPr>
              <w:t>N</w:t>
            </w:r>
            <w:r w:rsidRPr="000867D3">
              <w:rPr>
                <w:lang w:val="en-US"/>
              </w:rPr>
              <w:t>, ratio</w:t>
            </w:r>
          </w:p>
        </w:tc>
        <w:tc>
          <w:tcPr>
            <w:tcW w:w="797" w:type="dxa"/>
          </w:tcPr>
          <w:p w:rsidR="009B64CB" w:rsidRPr="000867D3" w:rsidRDefault="009B64CB" w:rsidP="00754076">
            <w:pPr>
              <w:tabs>
                <w:tab w:val="clear" w:pos="794"/>
                <w:tab w:val="clear" w:pos="1191"/>
                <w:tab w:val="clear" w:pos="1588"/>
                <w:tab w:val="clear" w:pos="1985"/>
              </w:tabs>
              <w:spacing w:before="60" w:after="60"/>
              <w:jc w:val="center"/>
              <w:rPr>
                <w:lang w:val="en-US"/>
              </w:rPr>
            </w:pPr>
          </w:p>
        </w:tc>
        <w:tc>
          <w:tcPr>
            <w:tcW w:w="0" w:type="auto"/>
          </w:tcPr>
          <w:p w:rsidR="009B64CB" w:rsidRPr="000867D3" w:rsidRDefault="009B64CB" w:rsidP="00754076">
            <w:pPr>
              <w:tabs>
                <w:tab w:val="clear" w:pos="794"/>
                <w:tab w:val="clear" w:pos="1191"/>
                <w:tab w:val="clear" w:pos="1588"/>
                <w:tab w:val="clear" w:pos="1985"/>
              </w:tabs>
              <w:spacing w:before="60" w:after="60"/>
              <w:jc w:val="left"/>
              <w:rPr>
                <w:lang w:val="ru-RU"/>
              </w:rPr>
            </w:pPr>
            <w:r w:rsidRPr="00C124DE">
              <w:rPr>
                <w:lang w:val="ru-RU"/>
              </w:rPr>
              <w:t>Отношение сигнала к шуму</w:t>
            </w:r>
            <w:r>
              <w:rPr>
                <w:lang w:val="ru-RU"/>
              </w:rPr>
              <w:t xml:space="preserve"> </w:t>
            </w:r>
            <w:r w:rsidRPr="000867D3">
              <w:rPr>
                <w:i/>
                <w:iCs/>
                <w:lang w:val="en-US"/>
              </w:rPr>
              <w:t>S</w:t>
            </w:r>
            <w:r w:rsidRPr="000867D3">
              <w:rPr>
                <w:i/>
                <w:iCs/>
                <w:lang w:val="ru-RU"/>
              </w:rPr>
              <w:t>/</w:t>
            </w:r>
            <w:r w:rsidRPr="000867D3">
              <w:rPr>
                <w:i/>
                <w:iCs/>
                <w:lang w:val="en-US"/>
              </w:rPr>
              <w:t>N</w:t>
            </w:r>
          </w:p>
        </w:tc>
      </w:tr>
      <w:tr w:rsidR="009B64CB" w:rsidRPr="00C124DE" w:rsidTr="00754076">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SSN</w:t>
            </w:r>
          </w:p>
        </w:tc>
        <w:tc>
          <w:tcPr>
            <w:tcW w:w="3635" w:type="dxa"/>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Smoothed sunspot number</w:t>
            </w:r>
          </w:p>
        </w:tc>
        <w:tc>
          <w:tcPr>
            <w:tcW w:w="797" w:type="dxa"/>
          </w:tcPr>
          <w:p w:rsidR="009B64CB" w:rsidRPr="00C124DE" w:rsidRDefault="009B64CB" w:rsidP="00754076">
            <w:pPr>
              <w:tabs>
                <w:tab w:val="clear" w:pos="794"/>
                <w:tab w:val="clear" w:pos="1191"/>
                <w:tab w:val="clear" w:pos="1588"/>
                <w:tab w:val="clear" w:pos="1985"/>
              </w:tabs>
              <w:spacing w:before="60" w:after="60"/>
              <w:jc w:val="center"/>
              <w:rPr>
                <w:lang w:val="ru-RU"/>
              </w:rPr>
            </w:pPr>
          </w:p>
        </w:tc>
        <w:tc>
          <w:tcPr>
            <w:tcW w:w="0" w:type="auto"/>
          </w:tcPr>
          <w:p w:rsidR="009B64CB" w:rsidRPr="00C124DE" w:rsidRDefault="009B64CB" w:rsidP="00754076">
            <w:pPr>
              <w:tabs>
                <w:tab w:val="clear" w:pos="794"/>
                <w:tab w:val="clear" w:pos="1191"/>
                <w:tab w:val="clear" w:pos="1588"/>
                <w:tab w:val="clear" w:pos="1985"/>
              </w:tabs>
              <w:spacing w:before="60" w:after="60"/>
              <w:jc w:val="left"/>
              <w:rPr>
                <w:lang w:val="ru-RU"/>
              </w:rPr>
            </w:pPr>
            <w:r w:rsidRPr="00C124DE">
              <w:rPr>
                <w:lang w:val="ru-RU"/>
              </w:rPr>
              <w:t>Выровненное количество солнечных пятен</w:t>
            </w:r>
          </w:p>
        </w:tc>
      </w:tr>
    </w:tbl>
    <w:p w:rsidR="009B64CB" w:rsidRPr="00C124DE" w:rsidRDefault="009B64CB" w:rsidP="009B64CB">
      <w:pPr>
        <w:pStyle w:val="Normalaftertitle"/>
        <w:keepNext/>
        <w:rPr>
          <w:szCs w:val="22"/>
          <w:lang w:val="ru-RU"/>
        </w:rPr>
      </w:pPr>
      <w:r w:rsidRPr="00C124DE">
        <w:rPr>
          <w:szCs w:val="22"/>
          <w:lang w:val="ru-RU"/>
        </w:rPr>
        <w:t>Ассамблея радиосвязи МСЭ,</w:t>
      </w:r>
    </w:p>
    <w:p w:rsidR="009B64CB" w:rsidRPr="00C124DE" w:rsidRDefault="009B64CB" w:rsidP="009B64CB">
      <w:pPr>
        <w:pStyle w:val="Call"/>
        <w:keepLines w:val="0"/>
        <w:rPr>
          <w:szCs w:val="22"/>
          <w:lang w:val="ru-RU"/>
        </w:rPr>
      </w:pPr>
      <w:r w:rsidRPr="00C124DE">
        <w:rPr>
          <w:szCs w:val="22"/>
          <w:lang w:val="ru-RU"/>
        </w:rPr>
        <w:t>учитывая,</w:t>
      </w:r>
    </w:p>
    <w:p w:rsidR="009B64CB" w:rsidRPr="00C124DE" w:rsidRDefault="009B64CB" w:rsidP="009B64CB">
      <w:pPr>
        <w:rPr>
          <w:szCs w:val="22"/>
          <w:lang w:val="ru-RU"/>
        </w:rPr>
      </w:pPr>
      <w:r w:rsidRPr="00C124DE">
        <w:rPr>
          <w:szCs w:val="22"/>
          <w:lang w:val="ru-RU"/>
        </w:rPr>
        <w:t xml:space="preserve">что технические характеристики систем фиксированной и сухопутной подвижной служб в </w:t>
      </w:r>
      <w:r>
        <w:rPr>
          <w:szCs w:val="22"/>
          <w:lang w:val="ru-RU"/>
        </w:rPr>
        <w:t>диапазоне</w:t>
      </w:r>
      <w:r w:rsidRPr="00C124DE">
        <w:rPr>
          <w:szCs w:val="22"/>
          <w:lang w:val="ru-RU"/>
        </w:rPr>
        <w:t xml:space="preserve"> частот 1,5–30 МГц могут изменяться,</w:t>
      </w:r>
    </w:p>
    <w:p w:rsidR="009B64CB" w:rsidRPr="00C124DE" w:rsidRDefault="009B64CB" w:rsidP="009B64CB">
      <w:pPr>
        <w:pStyle w:val="Call"/>
        <w:keepLines w:val="0"/>
        <w:rPr>
          <w:szCs w:val="22"/>
          <w:lang w:val="ru-RU"/>
        </w:rPr>
      </w:pPr>
      <w:r w:rsidRPr="00C124DE">
        <w:rPr>
          <w:szCs w:val="22"/>
          <w:lang w:val="ru-RU"/>
        </w:rPr>
        <w:t>отмечая</w:t>
      </w:r>
    </w:p>
    <w:p w:rsidR="009B64CB" w:rsidRPr="00C124DE" w:rsidRDefault="009B64CB" w:rsidP="009B64CB">
      <w:pPr>
        <w:rPr>
          <w:szCs w:val="22"/>
          <w:lang w:val="ru-RU"/>
        </w:rPr>
      </w:pPr>
      <w:r>
        <w:rPr>
          <w:szCs w:val="22"/>
          <w:lang w:val="ru-RU"/>
        </w:rPr>
        <w:t>перечень</w:t>
      </w:r>
      <w:r w:rsidRPr="00C124DE">
        <w:rPr>
          <w:szCs w:val="22"/>
          <w:lang w:val="ru-RU"/>
        </w:rPr>
        <w:t xml:space="preserve"> соответствующих Рекомендаций, Отчетов и Справочников, приведенный в Приложении 3,</w:t>
      </w:r>
    </w:p>
    <w:p w:rsidR="009B64CB" w:rsidRPr="00C124DE" w:rsidRDefault="009B64CB" w:rsidP="009B64CB">
      <w:pPr>
        <w:pStyle w:val="Call"/>
        <w:keepLines w:val="0"/>
        <w:rPr>
          <w:szCs w:val="22"/>
          <w:lang w:val="ru-RU"/>
        </w:rPr>
      </w:pPr>
      <w:r w:rsidRPr="00C124DE">
        <w:rPr>
          <w:szCs w:val="22"/>
          <w:lang w:val="ru-RU"/>
        </w:rPr>
        <w:lastRenderedPageBreak/>
        <w:t>рекомендует</w:t>
      </w:r>
    </w:p>
    <w:p w:rsidR="009B64CB" w:rsidRPr="00C124DE" w:rsidRDefault="009B64CB" w:rsidP="009B64CB">
      <w:pPr>
        <w:rPr>
          <w:szCs w:val="22"/>
          <w:lang w:val="ru-RU"/>
        </w:rPr>
      </w:pPr>
      <w:r w:rsidRPr="00C124DE">
        <w:rPr>
          <w:b/>
          <w:szCs w:val="22"/>
          <w:lang w:val="ru-RU"/>
        </w:rPr>
        <w:t>1</w:t>
      </w:r>
      <w:r w:rsidRPr="00C124DE">
        <w:rPr>
          <w:szCs w:val="22"/>
          <w:lang w:val="ru-RU"/>
        </w:rPr>
        <w:tab/>
        <w:t xml:space="preserve">использовать </w:t>
      </w:r>
      <w:r>
        <w:rPr>
          <w:szCs w:val="22"/>
          <w:lang w:val="ru-RU"/>
        </w:rPr>
        <w:t>перечень</w:t>
      </w:r>
      <w:r w:rsidRPr="00C124DE">
        <w:rPr>
          <w:szCs w:val="22"/>
          <w:lang w:val="ru-RU"/>
        </w:rPr>
        <w:t xml:space="preserve"> параметров, приведенный в Приложении 1, в качестве руководства по характеристикам систем фиксированной и сухопутной подвижной служб, пригодным для применения в исследованиях совместного использования частот в диапазоне частот 1,5–30 МГц;</w:t>
      </w:r>
    </w:p>
    <w:p w:rsidR="009B64CB" w:rsidRPr="00C124DE" w:rsidRDefault="009B64CB" w:rsidP="009B64CB">
      <w:pPr>
        <w:rPr>
          <w:lang w:val="ru-RU"/>
        </w:rPr>
      </w:pPr>
      <w:r w:rsidRPr="00C124DE">
        <w:rPr>
          <w:b/>
          <w:szCs w:val="22"/>
          <w:lang w:val="ru-RU"/>
        </w:rPr>
        <w:t>2</w:t>
      </w:r>
      <w:r w:rsidRPr="00C124DE">
        <w:rPr>
          <w:szCs w:val="22"/>
          <w:lang w:val="ru-RU"/>
        </w:rPr>
        <w:tab/>
        <w:t>использовать Приложение 2 в качестве руководства по определению моделей для проведения исследований совместного использования частот.</w:t>
      </w:r>
    </w:p>
    <w:p w:rsidR="009B64CB" w:rsidRPr="00C124DE" w:rsidRDefault="009B64CB" w:rsidP="009B64CB">
      <w:pPr>
        <w:rPr>
          <w:lang w:val="ru-RU"/>
        </w:rPr>
      </w:pPr>
    </w:p>
    <w:p w:rsidR="009B64CB" w:rsidRPr="00C124DE" w:rsidRDefault="009B64CB" w:rsidP="009B64CB">
      <w:pPr>
        <w:rPr>
          <w:lang w:val="ru-RU"/>
        </w:rPr>
      </w:pPr>
    </w:p>
    <w:p w:rsidR="009B64CB" w:rsidRPr="00C124DE" w:rsidRDefault="009B64CB" w:rsidP="009B64CB">
      <w:pPr>
        <w:pStyle w:val="AnnexNoTitle"/>
        <w:rPr>
          <w:rFonts w:ascii="Times New Roman Bold" w:hAnsi="Times New Roman Bold"/>
          <w:lang w:val="ru-RU"/>
        </w:rPr>
      </w:pPr>
      <w:r w:rsidRPr="00C124DE">
        <w:rPr>
          <w:rFonts w:asciiTheme="majorBidi" w:hAnsiTheme="majorBidi" w:cstheme="majorBidi"/>
          <w:szCs w:val="26"/>
          <w:lang w:val="ru-RU"/>
        </w:rPr>
        <w:t>Приложение 1</w:t>
      </w:r>
      <w:r w:rsidRPr="00C124DE">
        <w:rPr>
          <w:lang w:val="ru-RU"/>
        </w:rPr>
        <w:br/>
      </w:r>
      <w:r w:rsidRPr="00C124DE">
        <w:rPr>
          <w:lang w:val="ru-RU"/>
        </w:rPr>
        <w:br/>
      </w:r>
      <w:r w:rsidRPr="00C124DE">
        <w:rPr>
          <w:rFonts w:asciiTheme="majorBidi" w:hAnsiTheme="majorBidi" w:cstheme="majorBidi"/>
          <w:szCs w:val="26"/>
          <w:lang w:val="ru-RU"/>
        </w:rPr>
        <w:t>Технические параметры систем фиксированной и сухопутной подвижной служб в диапазоне частот 1,5–30 МГц для исследований совместного использования частот и совместимости</w:t>
      </w:r>
    </w:p>
    <w:p w:rsidR="009B64CB" w:rsidRPr="00C124DE" w:rsidRDefault="009B64CB" w:rsidP="009B64CB">
      <w:pPr>
        <w:pStyle w:val="Heading1"/>
        <w:rPr>
          <w:szCs w:val="22"/>
          <w:lang w:val="ru-RU"/>
        </w:rPr>
      </w:pPr>
      <w:r w:rsidRPr="00C124DE">
        <w:rPr>
          <w:szCs w:val="22"/>
          <w:lang w:val="ru-RU"/>
        </w:rPr>
        <w:t>1</w:t>
      </w:r>
      <w:r w:rsidRPr="00C124DE">
        <w:rPr>
          <w:szCs w:val="22"/>
          <w:lang w:val="ru-RU"/>
        </w:rPr>
        <w:tab/>
        <w:t>Введение</w:t>
      </w:r>
    </w:p>
    <w:p w:rsidR="009B64CB" w:rsidRPr="00C124DE" w:rsidRDefault="009B64CB" w:rsidP="009B64CB">
      <w:pPr>
        <w:rPr>
          <w:spacing w:val="-2"/>
          <w:szCs w:val="22"/>
          <w:lang w:val="ru-RU"/>
        </w:rPr>
      </w:pPr>
      <w:r w:rsidRPr="00C124DE">
        <w:rPr>
          <w:spacing w:val="-2"/>
          <w:szCs w:val="22"/>
          <w:lang w:val="ru-RU"/>
        </w:rPr>
        <w:t>Для проведения любого исследования совместного использования частот необходимо иметь характеристики систем, которые должны совместно использовать спектр. В</w:t>
      </w:r>
      <w:r>
        <w:rPr>
          <w:spacing w:val="-2"/>
          <w:szCs w:val="22"/>
          <w:lang w:val="ru-RU"/>
        </w:rPr>
        <w:t> </w:t>
      </w:r>
      <w:r w:rsidRPr="00C124DE">
        <w:rPr>
          <w:spacing w:val="-2"/>
          <w:szCs w:val="22"/>
          <w:lang w:val="ru-RU"/>
        </w:rPr>
        <w:t xml:space="preserve">разделе 2 содержится </w:t>
      </w:r>
      <w:r>
        <w:rPr>
          <w:spacing w:val="-2"/>
          <w:szCs w:val="22"/>
          <w:lang w:val="ru-RU"/>
        </w:rPr>
        <w:t>перечень</w:t>
      </w:r>
      <w:r w:rsidRPr="00C124DE">
        <w:rPr>
          <w:spacing w:val="-2"/>
          <w:szCs w:val="22"/>
          <w:lang w:val="ru-RU"/>
        </w:rPr>
        <w:t xml:space="preserve"> параметров, значения которых должны характеризовать систему, для применения в исследованиях совместного использования частот.</w:t>
      </w:r>
    </w:p>
    <w:p w:rsidR="009B64CB" w:rsidRPr="00C124DE" w:rsidRDefault="009B64CB" w:rsidP="009B64CB">
      <w:pPr>
        <w:rPr>
          <w:szCs w:val="22"/>
          <w:lang w:val="ru-RU"/>
        </w:rPr>
      </w:pPr>
      <w:r w:rsidRPr="00C124DE">
        <w:rPr>
          <w:szCs w:val="22"/>
          <w:lang w:val="ru-RU"/>
        </w:rPr>
        <w:t>Руководство, приведенное в настоящей Рекомендации, содержит также ссылки на различные Рекомендации МСЭ-R, затрагивающие вопросы прогнозирования распространения радиоволн</w:t>
      </w:r>
      <w:r w:rsidRPr="00C124DE">
        <w:rPr>
          <w:szCs w:val="22"/>
          <w:vertAlign w:val="superscript"/>
          <w:lang w:val="ru-RU"/>
        </w:rPr>
        <w:footnoteReference w:id="1"/>
      </w:r>
      <w:r w:rsidRPr="00C124DE">
        <w:rPr>
          <w:szCs w:val="22"/>
          <w:lang w:val="ru-RU"/>
        </w:rPr>
        <w:t>.</w:t>
      </w:r>
    </w:p>
    <w:p w:rsidR="009B64CB" w:rsidRPr="00C124DE" w:rsidRDefault="009B64CB" w:rsidP="009B64CB">
      <w:pPr>
        <w:pStyle w:val="Heading1"/>
        <w:rPr>
          <w:szCs w:val="22"/>
          <w:lang w:val="ru-RU"/>
        </w:rPr>
      </w:pPr>
      <w:r w:rsidRPr="00C124DE">
        <w:rPr>
          <w:szCs w:val="22"/>
          <w:lang w:val="ru-RU"/>
        </w:rPr>
        <w:t>2</w:t>
      </w:r>
      <w:r w:rsidRPr="00C124DE">
        <w:rPr>
          <w:szCs w:val="22"/>
          <w:lang w:val="ru-RU"/>
        </w:rPr>
        <w:tab/>
        <w:t xml:space="preserve">Общий </w:t>
      </w:r>
      <w:r>
        <w:rPr>
          <w:szCs w:val="22"/>
          <w:lang w:val="ru-RU"/>
        </w:rPr>
        <w:t>перечень</w:t>
      </w:r>
      <w:r w:rsidRPr="00C124DE">
        <w:rPr>
          <w:szCs w:val="22"/>
          <w:lang w:val="ru-RU"/>
        </w:rPr>
        <w:t xml:space="preserve"> параметров</w:t>
      </w:r>
    </w:p>
    <w:p w:rsidR="009B64CB" w:rsidRPr="00C124DE" w:rsidRDefault="009B64CB" w:rsidP="009B64CB">
      <w:pPr>
        <w:rPr>
          <w:lang w:val="ru-RU"/>
        </w:rPr>
      </w:pPr>
      <w:r w:rsidRPr="00C124DE">
        <w:rPr>
          <w:szCs w:val="22"/>
          <w:lang w:val="ru-RU"/>
        </w:rPr>
        <w:t>Желательно, чтобы в исследованиях совместного использования частот в диапазоне 1,5–30 МГц применялись характеристики фиксированной и сухопутной подвижной служб, приведенные в таблице ниже. Следует отметить, что часть из приведенных ниже параметров применима только для некоторых систем, поэтому при проведении исследований совместного использования частот конкретными системами следует внимательно отнестись к выбору соответствующих параметров и их значений.</w:t>
      </w:r>
    </w:p>
    <w:p w:rsidR="009B64CB" w:rsidRPr="00C124DE" w:rsidRDefault="009B64CB" w:rsidP="009B64CB">
      <w:pPr>
        <w:tabs>
          <w:tab w:val="clear" w:pos="794"/>
          <w:tab w:val="clear" w:pos="1191"/>
          <w:tab w:val="clear" w:pos="1588"/>
          <w:tab w:val="clear" w:pos="1985"/>
        </w:tabs>
        <w:overflowPunct/>
        <w:autoSpaceDE/>
        <w:autoSpaceDN/>
        <w:adjustRightInd/>
        <w:spacing w:before="0"/>
        <w:jc w:val="left"/>
        <w:textAlignment w:val="auto"/>
        <w:rPr>
          <w:lang w:val="ru-RU"/>
        </w:rPr>
      </w:pPr>
      <w:r w:rsidRPr="00C124DE">
        <w:rPr>
          <w:lang w:val="ru-RU"/>
        </w:rPr>
        <w:br w:type="page"/>
      </w:r>
    </w:p>
    <w:p w:rsidR="009B64CB" w:rsidRPr="00C124DE" w:rsidRDefault="009B64CB" w:rsidP="009B64CB">
      <w:pPr>
        <w:pStyle w:val="TableNo"/>
        <w:rPr>
          <w:lang w:val="ru-RU"/>
        </w:rPr>
      </w:pPr>
      <w:r w:rsidRPr="00C124DE">
        <w:rPr>
          <w:bCs/>
          <w:szCs w:val="22"/>
          <w:lang w:val="ru-RU"/>
        </w:rPr>
        <w:lastRenderedPageBreak/>
        <w:t>ТАБЛИЦА 1</w:t>
      </w:r>
    </w:p>
    <w:p w:rsidR="009B64CB" w:rsidRPr="00C124DE" w:rsidRDefault="009B64CB" w:rsidP="009B64CB">
      <w:pPr>
        <w:pStyle w:val="Tabletitle"/>
        <w:rPr>
          <w:lang w:val="ru-RU"/>
        </w:rPr>
      </w:pPr>
      <w:r w:rsidRPr="00C124DE">
        <w:rPr>
          <w:bCs/>
          <w:szCs w:val="22"/>
          <w:lang w:val="ru-RU"/>
        </w:rPr>
        <w:t xml:space="preserve">Общий </w:t>
      </w:r>
      <w:r>
        <w:rPr>
          <w:bCs/>
          <w:szCs w:val="22"/>
          <w:lang w:val="ru-RU"/>
        </w:rPr>
        <w:t>перечень</w:t>
      </w:r>
      <w:r w:rsidRPr="00C124DE">
        <w:rPr>
          <w:bCs/>
          <w:szCs w:val="22"/>
          <w:lang w:val="ru-RU"/>
        </w:rPr>
        <w:t xml:space="preserve"> параметров с примерами значений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B64CB" w:rsidRPr="00C124DE" w:rsidTr="00754076">
        <w:trPr>
          <w:cantSplit/>
          <w:jc w:val="center"/>
        </w:trPr>
        <w:tc>
          <w:tcPr>
            <w:tcW w:w="9639" w:type="dxa"/>
          </w:tcPr>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Общие параметры</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Диапазон частот, МГц: 1,5–30</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Тип передачи: аналоговая J3E, B8E или цифровая</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Скорость передачи данных, бит/с: 2400, 3200, 4800, 9600</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Тип развертывания: фиксированное или сухопутное подвижное</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Периоды оценки: январь, апрель, июль и октябрь</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Время выборки: один раз в четыре часа</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Количество солнечных пятен (SSN): 10, 100, 200</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Удельная электропроводность почвы, См/м: 0,005</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Диэлектрическая проницаемость почвы: 13</w:t>
            </w:r>
          </w:p>
        </w:tc>
      </w:tr>
      <w:tr w:rsidR="009B64CB" w:rsidRPr="000867D3" w:rsidTr="00754076">
        <w:trPr>
          <w:cantSplit/>
          <w:jc w:val="center"/>
        </w:trPr>
        <w:tc>
          <w:tcPr>
            <w:tcW w:w="9639" w:type="dxa"/>
          </w:tcPr>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Система</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Ширина полосы канала, кГц:</w:t>
            </w:r>
          </w:p>
          <w:p w:rsidR="009B64CB" w:rsidRPr="00C124DE" w:rsidRDefault="009B64CB" w:rsidP="00754076">
            <w:pPr>
              <w:numPr>
                <w:ilvl w:val="0"/>
                <w:numId w:val="3"/>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40" w:after="40"/>
              <w:ind w:left="454" w:hanging="425"/>
              <w:contextualSpacing/>
              <w:jc w:val="left"/>
              <w:textAlignment w:val="auto"/>
              <w:rPr>
                <w:sz w:val="20"/>
                <w:szCs w:val="22"/>
                <w:lang w:val="ru-RU"/>
              </w:rPr>
            </w:pPr>
            <w:r w:rsidRPr="00C124DE">
              <w:rPr>
                <w:sz w:val="20"/>
                <w:lang w:val="ru-RU"/>
              </w:rPr>
              <w:t>3 для J3E (телефония с одной боковой полосой и подавленной несущей);</w:t>
            </w:r>
          </w:p>
          <w:p w:rsidR="009B64CB" w:rsidRPr="00C124DE" w:rsidRDefault="009B64CB" w:rsidP="00754076">
            <w:pPr>
              <w:numPr>
                <w:ilvl w:val="0"/>
                <w:numId w:val="3"/>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40" w:after="40"/>
              <w:ind w:left="454" w:hanging="425"/>
              <w:contextualSpacing/>
              <w:jc w:val="left"/>
              <w:textAlignment w:val="auto"/>
              <w:rPr>
                <w:sz w:val="20"/>
                <w:szCs w:val="22"/>
                <w:lang w:val="ru-RU"/>
              </w:rPr>
            </w:pPr>
            <w:r w:rsidRPr="00C124DE">
              <w:rPr>
                <w:sz w:val="20"/>
                <w:lang w:val="ru-RU"/>
              </w:rPr>
              <w:t>3 для B8E (двухканальная телефония с независимыми боковыми полосами);</w:t>
            </w:r>
          </w:p>
          <w:p w:rsidR="009B64CB" w:rsidRPr="00C124DE" w:rsidRDefault="009B64CB" w:rsidP="00754076">
            <w:pPr>
              <w:numPr>
                <w:ilvl w:val="0"/>
                <w:numId w:val="3"/>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overflowPunct/>
              <w:autoSpaceDE/>
              <w:autoSpaceDN/>
              <w:adjustRightInd/>
              <w:spacing w:before="40" w:after="40"/>
              <w:ind w:left="454" w:hanging="425"/>
              <w:contextualSpacing/>
              <w:jc w:val="left"/>
              <w:textAlignment w:val="auto"/>
              <w:rPr>
                <w:sz w:val="20"/>
                <w:szCs w:val="22"/>
                <w:lang w:val="ru-RU"/>
              </w:rPr>
            </w:pPr>
            <w:r w:rsidRPr="00C124DE">
              <w:rPr>
                <w:sz w:val="20"/>
                <w:lang w:val="ru-RU"/>
              </w:rPr>
              <w:t>до 40 для цифровой передачи.</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Трасса распространения: ионосферная или земная</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 xml:space="preserve">Типичный класс обслуживания: </w:t>
            </w:r>
          </w:p>
          <w:p w:rsidR="009B64CB" w:rsidRPr="00C124DE" w:rsidRDefault="009B64CB" w:rsidP="00754076">
            <w:pPr>
              <w:numPr>
                <w:ilvl w:val="0"/>
                <w:numId w:val="2"/>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54" w:hanging="425"/>
              <w:jc w:val="left"/>
              <w:rPr>
                <w:sz w:val="20"/>
                <w:lang w:val="ru-RU"/>
              </w:rPr>
            </w:pPr>
            <w:r w:rsidRPr="00C124DE">
              <w:rPr>
                <w:sz w:val="20"/>
                <w:lang w:val="ru-RU"/>
              </w:rPr>
              <w:t>J3E (телефония с одной боковой полосой и подавленной несущей):</w:t>
            </w:r>
          </w:p>
          <w:p w:rsidR="009B64CB" w:rsidRPr="00C124DE" w:rsidRDefault="009B64CB" w:rsidP="00754076">
            <w:pPr>
              <w:numPr>
                <w:ilvl w:val="1"/>
                <w:numId w:val="2"/>
              </w:numPr>
              <w:tabs>
                <w:tab w:val="clear" w:pos="794"/>
                <w:tab w:val="clear" w:pos="1191"/>
                <w:tab w:val="clear" w:pos="1588"/>
                <w:tab w:val="clear" w:pos="1985"/>
                <w:tab w:val="left" w:pos="284"/>
                <w:tab w:val="left" w:pos="851"/>
                <w:tab w:val="left" w:pos="1134"/>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47 дБ/Гц (пригодно только для распространения земной волны);</w:t>
            </w:r>
          </w:p>
          <w:p w:rsidR="009B64CB" w:rsidRPr="00C124DE" w:rsidRDefault="009B64CB" w:rsidP="00754076">
            <w:pPr>
              <w:numPr>
                <w:ilvl w:val="1"/>
                <w:numId w:val="2"/>
              </w:numPr>
              <w:tabs>
                <w:tab w:val="clear" w:pos="794"/>
                <w:tab w:val="clear" w:pos="1191"/>
                <w:tab w:val="clear" w:pos="1588"/>
                <w:tab w:val="clear" w:pos="1985"/>
                <w:tab w:val="left" w:pos="284"/>
                <w:tab w:val="left" w:pos="851"/>
                <w:tab w:val="left" w:pos="1134"/>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48 дБ/Гц (пригодно только для распространения ионосферной волны);</w:t>
            </w:r>
          </w:p>
          <w:p w:rsidR="009B64CB" w:rsidRPr="00C124DE" w:rsidRDefault="009B64CB" w:rsidP="00754076">
            <w:pPr>
              <w:numPr>
                <w:ilvl w:val="0"/>
                <w:numId w:val="2"/>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54" w:hanging="425"/>
              <w:jc w:val="left"/>
              <w:rPr>
                <w:sz w:val="20"/>
                <w:lang w:val="ru-RU"/>
              </w:rPr>
            </w:pPr>
            <w:r w:rsidRPr="00C124DE">
              <w:rPr>
                <w:sz w:val="20"/>
                <w:lang w:val="ru-RU"/>
              </w:rPr>
              <w:t xml:space="preserve">B8E (двухканальная телефония с независимыми боковыми полосами): </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49 дБ/Гц (пригодно только для распространения земной волны);</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50 дБ/Гц (пригодно только для распространения ионосферной волны).</w:t>
            </w:r>
          </w:p>
          <w:p w:rsidR="009B64CB" w:rsidRPr="00C124DE" w:rsidRDefault="009B64CB" w:rsidP="00754076">
            <w:pPr>
              <w:numPr>
                <w:ilvl w:val="0"/>
                <w:numId w:val="2"/>
              </w:numPr>
              <w:tabs>
                <w:tab w:val="clear" w:pos="794"/>
                <w:tab w:val="clear" w:pos="1191"/>
                <w:tab w:val="clear" w:pos="1588"/>
                <w:tab w:val="clear" w:pos="1985"/>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454" w:hanging="425"/>
              <w:jc w:val="left"/>
              <w:rPr>
                <w:sz w:val="20"/>
                <w:lang w:val="ru-RU"/>
              </w:rPr>
            </w:pPr>
            <w:r w:rsidRPr="00C124DE">
              <w:rPr>
                <w:sz w:val="20"/>
                <w:lang w:val="ru-RU"/>
              </w:rPr>
              <w:t xml:space="preserve">Класс излучения J2D (для BER ≤ 1,0 </w:t>
            </w:r>
            <w:r w:rsidRPr="00C124DE">
              <w:rPr>
                <w:sz w:val="20"/>
                <w:lang w:val="ru-RU"/>
              </w:rPr>
              <w:sym w:font="Symbol" w:char="F0B4"/>
            </w:r>
            <w:r w:rsidRPr="00C124DE">
              <w:rPr>
                <w:sz w:val="20"/>
                <w:lang w:val="ru-RU"/>
              </w:rPr>
              <w:t xml:space="preserve"> 10</w:t>
            </w:r>
            <w:r w:rsidRPr="00C124DE">
              <w:rPr>
                <w:sz w:val="20"/>
                <w:vertAlign w:val="superscript"/>
                <w:lang w:val="ru-RU"/>
              </w:rPr>
              <w:t>–5</w:t>
            </w:r>
            <w:r w:rsidRPr="00C124DE">
              <w:rPr>
                <w:sz w:val="20"/>
                <w:lang w:val="ru-RU"/>
              </w:rPr>
              <w:t xml:space="preserve">): </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2400 бит/с, земная волна: 40 дБ/Гц;</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2400 бит/с, ионосферная волна: 46 дБ/Гц;</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3200 бит/с, земная волна: 43 дБ/Гц;</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 xml:space="preserve">3200 бит/с, ионосферная волна: 49 дБ/Гц; </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4800 бит/с, земная волна: 47 дБ/Гц;</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4800 бит/с, ионосферная волна: 54 дБ/Гц;</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9600 бит/с, земная волна: 56 дБ/Гц;</w:t>
            </w:r>
          </w:p>
          <w:p w:rsidR="009B64CB" w:rsidRPr="00C124DE" w:rsidRDefault="009B64CB" w:rsidP="00754076">
            <w:pPr>
              <w:numPr>
                <w:ilvl w:val="1"/>
                <w:numId w:val="2"/>
              </w:numPr>
              <w:tabs>
                <w:tab w:val="clear" w:pos="794"/>
                <w:tab w:val="clear" w:pos="1191"/>
                <w:tab w:val="clear" w:pos="1588"/>
                <w:tab w:val="clear" w:pos="1985"/>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left="880"/>
              <w:jc w:val="left"/>
              <w:rPr>
                <w:sz w:val="20"/>
                <w:lang w:val="ru-RU"/>
              </w:rPr>
            </w:pPr>
            <w:r w:rsidRPr="00C124DE">
              <w:rPr>
                <w:sz w:val="20"/>
                <w:lang w:val="ru-RU"/>
              </w:rPr>
              <w:t>9600 бит/с, ионосферная волна: 66 дБ/Гц.</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20"/>
                <w:lang w:val="ru-RU"/>
              </w:rPr>
            </w:pPr>
            <w:r w:rsidRPr="00C124DE">
              <w:rPr>
                <w:sz w:val="20"/>
                <w:lang w:val="ru-RU"/>
              </w:rPr>
              <w:t>Расстояние между передатчиком и приемником, км: 100 (короткое), 1500 (среднее) и 5000 (дальнее)</w:t>
            </w:r>
          </w:p>
        </w:tc>
      </w:tr>
      <w:tr w:rsidR="009B64CB" w:rsidRPr="000867D3" w:rsidTr="00754076">
        <w:trPr>
          <w:cantSplit/>
          <w:jc w:val="center"/>
        </w:trPr>
        <w:tc>
          <w:tcPr>
            <w:tcW w:w="9639" w:type="dxa"/>
          </w:tcPr>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val="ru-RU"/>
              </w:rPr>
            </w:pPr>
            <w:r w:rsidRPr="00C124DE">
              <w:rPr>
                <w:sz w:val="20"/>
                <w:lang w:val="ru-RU"/>
              </w:rPr>
              <w:t>Передатчик</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val="ru-RU"/>
              </w:rPr>
            </w:pPr>
            <w:r w:rsidRPr="00C124DE">
              <w:rPr>
                <w:sz w:val="20"/>
                <w:lang w:val="ru-RU"/>
              </w:rPr>
              <w:t>Местоположение (относительно местоположения приемника, подвергающегося воздействи</w:t>
            </w:r>
            <w:r>
              <w:rPr>
                <w:sz w:val="20"/>
                <w:lang w:val="ru-RU"/>
              </w:rPr>
              <w:t>ю</w:t>
            </w:r>
            <w:r w:rsidRPr="00C124DE">
              <w:rPr>
                <w:sz w:val="20"/>
                <w:lang w:val="ru-RU"/>
              </w:rPr>
              <w:t xml:space="preserve"> помехи): север,</w:t>
            </w:r>
            <w:r>
              <w:rPr>
                <w:sz w:val="20"/>
                <w:lang w:val="ru-RU"/>
              </w:rPr>
              <w:t xml:space="preserve"> </w:t>
            </w:r>
            <w:r w:rsidRPr="00C124DE">
              <w:rPr>
                <w:sz w:val="20"/>
                <w:lang w:val="ru-RU"/>
              </w:rPr>
              <w:t>юг, восток и запад</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val="ru-RU"/>
              </w:rPr>
            </w:pPr>
            <w:r w:rsidRPr="00C124DE">
              <w:rPr>
                <w:sz w:val="20"/>
                <w:lang w:val="ru-RU"/>
              </w:rPr>
              <w:t>Выходная мощность, Вт: 100 (низкая), 1000 (средняя) и 10 000 (высокая)</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val="ru-RU"/>
              </w:rPr>
            </w:pPr>
            <w:r>
              <w:rPr>
                <w:sz w:val="20"/>
                <w:lang w:val="ru-RU"/>
              </w:rPr>
              <w:t>Потери в фидерной линии, дБ: 3,</w:t>
            </w:r>
            <w:r w:rsidRPr="00C124DE">
              <w:rPr>
                <w:sz w:val="20"/>
                <w:lang w:val="ru-RU"/>
              </w:rPr>
              <w:t>6 для систем с выносной антенной системой в верхней части полосы частот</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val="ru-RU"/>
              </w:rPr>
            </w:pPr>
            <w:r w:rsidRPr="00C124DE">
              <w:rPr>
                <w:sz w:val="20"/>
                <w:lang w:val="ru-RU"/>
              </w:rPr>
              <w:t>Тип антенны (антенных систем): симметричный вибратор, несимметричный вибратор, логопериодическая антенна, ромбовидная, V-образная или рамочная антенна (в том числе EH-антенна)</w:t>
            </w:r>
          </w:p>
        </w:tc>
      </w:tr>
      <w:tr w:rsidR="009B64CB" w:rsidRPr="000867D3" w:rsidTr="00754076">
        <w:trPr>
          <w:cantSplit/>
          <w:jc w:val="center"/>
        </w:trPr>
        <w:tc>
          <w:tcPr>
            <w:tcW w:w="9639" w:type="dxa"/>
          </w:tcPr>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val="ru-RU"/>
              </w:rPr>
            </w:pPr>
            <w:r w:rsidRPr="00C124DE">
              <w:rPr>
                <w:sz w:val="20"/>
                <w:lang w:val="ru-RU"/>
              </w:rPr>
              <w:t>Приемник</w:t>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vertAlign w:val="superscript"/>
                <w:lang w:val="ru-RU"/>
              </w:rPr>
            </w:pPr>
            <w:r w:rsidRPr="00C124DE">
              <w:rPr>
                <w:sz w:val="20"/>
                <w:lang w:val="ru-RU"/>
              </w:rPr>
              <w:t xml:space="preserve">Критерии защиты, дБ: </w:t>
            </w:r>
            <w:r w:rsidRPr="00C124DE">
              <w:rPr>
                <w:i/>
                <w:sz w:val="20"/>
                <w:lang w:val="ru-RU"/>
              </w:rPr>
              <w:t>S</w:t>
            </w:r>
            <w:r w:rsidRPr="00C124DE">
              <w:rPr>
                <w:sz w:val="20"/>
                <w:lang w:val="ru-RU"/>
              </w:rPr>
              <w:t>/(</w:t>
            </w:r>
            <w:r w:rsidRPr="00C124DE">
              <w:rPr>
                <w:i/>
                <w:sz w:val="20"/>
                <w:lang w:val="ru-RU"/>
              </w:rPr>
              <w:t>N</w:t>
            </w:r>
            <w:r w:rsidRPr="00C124DE">
              <w:rPr>
                <w:sz w:val="20"/>
                <w:lang w:val="ru-RU"/>
              </w:rPr>
              <w:t> + </w:t>
            </w:r>
            <w:r w:rsidRPr="00C124DE">
              <w:rPr>
                <w:i/>
                <w:sz w:val="20"/>
                <w:lang w:val="ru-RU"/>
              </w:rPr>
              <w:t>I</w:t>
            </w:r>
            <w:r w:rsidRPr="00C124DE">
              <w:rPr>
                <w:sz w:val="20"/>
                <w:lang w:val="ru-RU"/>
              </w:rPr>
              <w:t>) (снижение класса обслуживания в присутствии помех), SNR</w:t>
            </w:r>
            <w:r w:rsidRPr="00C124DE">
              <w:rPr>
                <w:sz w:val="20"/>
                <w:vertAlign w:val="superscript"/>
                <w:lang w:val="ru-RU"/>
              </w:rPr>
              <w:footnoteReference w:id="2"/>
            </w:r>
          </w:p>
          <w:p w:rsidR="009B64CB" w:rsidRPr="00C124DE" w:rsidRDefault="009B64CB" w:rsidP="00754076">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rPr>
                <w:sz w:val="20"/>
                <w:lang w:val="ru-RU"/>
              </w:rPr>
            </w:pPr>
            <w:r w:rsidRPr="00C124DE">
              <w:rPr>
                <w:sz w:val="20"/>
                <w:lang w:val="ru-RU"/>
              </w:rPr>
              <w:t>Тип антенны (антенных систем): те же, что и для передатчика</w:t>
            </w:r>
          </w:p>
        </w:tc>
      </w:tr>
    </w:tbl>
    <w:p w:rsidR="009B64CB" w:rsidRPr="00C124DE" w:rsidRDefault="009B64CB" w:rsidP="009B64CB">
      <w:pPr>
        <w:rPr>
          <w:lang w:val="ru-RU"/>
        </w:rPr>
      </w:pPr>
    </w:p>
    <w:p w:rsidR="009B64CB" w:rsidRPr="00C124DE" w:rsidRDefault="009B64CB" w:rsidP="009B64CB">
      <w:pPr>
        <w:rPr>
          <w:szCs w:val="22"/>
          <w:lang w:val="ru-RU"/>
        </w:rPr>
      </w:pPr>
      <w:r w:rsidRPr="00C124DE">
        <w:rPr>
          <w:szCs w:val="22"/>
          <w:lang w:val="ru-RU"/>
        </w:rPr>
        <w:lastRenderedPageBreak/>
        <w:t>В указанных в приведенной выше таблице типах антенн и антенных систем учтены все конкретные характеристики конфигурации антенной системы, включая высоту антенны, ее усиление, расстояние между элементами, удельную электропроводность почвы и т. д. Эти параметры конфигурации должны рассчитываться совместно на конкретной частоте для определения типа антенны. В дальнейших исследованиях, посвященных этим типам антенн, можно также рассматривать диаграммы направленности таких систем.</w:t>
      </w:r>
    </w:p>
    <w:p w:rsidR="009B64CB" w:rsidRPr="00C124DE" w:rsidRDefault="009B64CB" w:rsidP="009B64CB">
      <w:pPr>
        <w:rPr>
          <w:lang w:val="ru-RU"/>
        </w:rPr>
      </w:pPr>
      <w:r w:rsidRPr="00C124DE">
        <w:rPr>
          <w:szCs w:val="22"/>
          <w:lang w:val="ru-RU"/>
        </w:rPr>
        <w:t>Для исследований, в которых рассматривается влияние соседнего канала, характеристики излучений и защитных масок могут быть взяты из Рекомендации МСЭ-R SM.1539.</w:t>
      </w:r>
    </w:p>
    <w:p w:rsidR="009B64CB" w:rsidRPr="00C124DE" w:rsidRDefault="009B64CB" w:rsidP="009B64CB">
      <w:pPr>
        <w:rPr>
          <w:lang w:val="ru-RU"/>
        </w:rPr>
      </w:pPr>
    </w:p>
    <w:p w:rsidR="009B64CB" w:rsidRPr="00C124DE" w:rsidRDefault="009B64CB" w:rsidP="009B64CB">
      <w:pPr>
        <w:rPr>
          <w:lang w:val="ru-RU"/>
        </w:rPr>
      </w:pPr>
    </w:p>
    <w:p w:rsidR="009B64CB" w:rsidRPr="00C124DE" w:rsidRDefault="009B64CB" w:rsidP="009B64CB">
      <w:pPr>
        <w:pStyle w:val="AnnexNoTitle"/>
        <w:rPr>
          <w:lang w:val="ru-RU"/>
        </w:rPr>
      </w:pPr>
      <w:r w:rsidRPr="00C124DE">
        <w:rPr>
          <w:caps/>
          <w:szCs w:val="26"/>
          <w:lang w:val="ru-RU"/>
        </w:rPr>
        <w:t>П</w:t>
      </w:r>
      <w:r w:rsidRPr="00C124DE">
        <w:rPr>
          <w:szCs w:val="26"/>
          <w:lang w:val="ru-RU"/>
        </w:rPr>
        <w:t>риложение</w:t>
      </w:r>
      <w:r w:rsidRPr="00C124DE">
        <w:rPr>
          <w:caps/>
          <w:szCs w:val="26"/>
          <w:lang w:val="ru-RU"/>
        </w:rPr>
        <w:t> 2</w:t>
      </w:r>
      <w:r w:rsidRPr="00C124DE">
        <w:rPr>
          <w:caps/>
          <w:lang w:val="ru-RU"/>
        </w:rPr>
        <w:br/>
      </w:r>
      <w:r w:rsidRPr="00C124DE">
        <w:rPr>
          <w:caps/>
          <w:lang w:val="ru-RU"/>
        </w:rPr>
        <w:br/>
      </w:r>
      <w:r w:rsidRPr="00C124DE">
        <w:rPr>
          <w:szCs w:val="26"/>
          <w:lang w:val="ru-RU"/>
        </w:rPr>
        <w:t>Методики проведения исследований совместного использования частот и совместимости применительно к системам фиксированной и сухопутной подвижной служб в диапазоне частот 1,5–30 МГц</w:t>
      </w:r>
    </w:p>
    <w:p w:rsidR="009B64CB" w:rsidRPr="00C124DE" w:rsidRDefault="009B64CB" w:rsidP="009B64CB">
      <w:pPr>
        <w:pStyle w:val="Heading1"/>
        <w:rPr>
          <w:bCs/>
          <w:lang w:val="ru-RU"/>
        </w:rPr>
      </w:pPr>
      <w:r w:rsidRPr="00C124DE">
        <w:rPr>
          <w:bCs/>
          <w:lang w:val="ru-RU"/>
        </w:rPr>
        <w:t>1</w:t>
      </w:r>
      <w:r w:rsidRPr="00C124DE">
        <w:rPr>
          <w:bCs/>
          <w:lang w:val="ru-RU"/>
        </w:rPr>
        <w:tab/>
        <w:t>Введение</w:t>
      </w:r>
    </w:p>
    <w:p w:rsidR="009B64CB" w:rsidRPr="00C124DE" w:rsidRDefault="009B64CB" w:rsidP="009B64CB">
      <w:pPr>
        <w:rPr>
          <w:szCs w:val="22"/>
          <w:lang w:val="ru-RU"/>
        </w:rPr>
      </w:pPr>
      <w:r w:rsidRPr="00C124DE">
        <w:rPr>
          <w:szCs w:val="22"/>
          <w:lang w:val="ru-RU"/>
        </w:rPr>
        <w:t>Первым шагом в любом исследовании совместного использования частот является описание относящихся к анализируемым системам среды, конфигурации системы и условий совместного использования частот. Необходимо рассматривать два типа условий совместного использования частот и совместимости: внутри полосы, когда системы совместно используют ту же полосу частот, и анализ в соседней полосе, когда нежелательные излучения одной системы могут воздействовать на радиоприемники, работающие в соседней полосе.</w:t>
      </w:r>
    </w:p>
    <w:p w:rsidR="009B64CB" w:rsidRPr="00C124DE" w:rsidRDefault="009B64CB" w:rsidP="009B64CB">
      <w:pPr>
        <w:rPr>
          <w:lang w:val="ru-RU"/>
        </w:rPr>
      </w:pPr>
      <w:r w:rsidRPr="00C124DE">
        <w:rPr>
          <w:szCs w:val="22"/>
          <w:lang w:val="ru-RU"/>
        </w:rPr>
        <w:t>В разделе 2 описаны методики, которые могут применяться для анализа совместного использования частот фиксированной и сухопутной подвижной службами.</w:t>
      </w:r>
    </w:p>
    <w:p w:rsidR="009B64CB" w:rsidRPr="00C124DE" w:rsidRDefault="009B64CB" w:rsidP="009B64CB">
      <w:pPr>
        <w:pStyle w:val="Heading1"/>
        <w:jc w:val="left"/>
        <w:rPr>
          <w:szCs w:val="22"/>
          <w:lang w:val="ru-RU"/>
        </w:rPr>
      </w:pPr>
      <w:r w:rsidRPr="00C124DE">
        <w:rPr>
          <w:szCs w:val="22"/>
          <w:lang w:val="ru-RU"/>
        </w:rPr>
        <w:t>2</w:t>
      </w:r>
      <w:r w:rsidRPr="00C124DE">
        <w:rPr>
          <w:szCs w:val="22"/>
          <w:lang w:val="ru-RU"/>
        </w:rPr>
        <w:tab/>
        <w:t>Методики проведения исследований совместного использования частот и совместимости</w:t>
      </w:r>
    </w:p>
    <w:p w:rsidR="009B64CB" w:rsidRPr="00C124DE" w:rsidRDefault="009B64CB" w:rsidP="009B64CB">
      <w:pPr>
        <w:rPr>
          <w:szCs w:val="22"/>
          <w:lang w:val="ru-RU"/>
        </w:rPr>
      </w:pPr>
      <w:r w:rsidRPr="00C124DE">
        <w:rPr>
          <w:szCs w:val="22"/>
          <w:lang w:val="ru-RU"/>
        </w:rPr>
        <w:t>Существуют два основных режима распространения СЧ/ВЧ</w:t>
      </w:r>
      <w:r w:rsidRPr="00C124DE">
        <w:rPr>
          <w:szCs w:val="22"/>
          <w:vertAlign w:val="superscript"/>
          <w:lang w:val="ru-RU"/>
        </w:rPr>
        <w:footnoteReference w:id="3"/>
      </w:r>
      <w:r w:rsidRPr="00C124DE">
        <w:rPr>
          <w:szCs w:val="22"/>
          <w:lang w:val="ru-RU"/>
        </w:rPr>
        <w:t xml:space="preserve">-радиоволн, связанных с передачей на СЧ/ВЧ – ионосферная волна и земная волна. Режим распространения зависит от расстояния разноса между передатчиком и приемником и может повлиять на СЧ/ВЧ-системы, которые работают на одинаковых частотах. Мешающий сигнал может распространяться по земной или ионосферной трассе, поэтому расчеты следует выполнять для обоих случаев, если мешающий передатчик находится в радиусе распространения земной волны. Спектр СЧ/ВЧ обладает уникальными характеристиками по сравнению с диапазонами более высоких частот. </w:t>
      </w:r>
      <w:r w:rsidRPr="00C124DE">
        <w:rPr>
          <w:color w:val="000000"/>
          <w:szCs w:val="22"/>
          <w:lang w:val="ru-RU"/>
        </w:rPr>
        <w:t xml:space="preserve">Средний уровень мощности принятого сигнала или помехи (или обоих) в СЧ/ВЧ-системах может в значительной степени изменяться со временем. </w:t>
      </w:r>
      <w:r w:rsidRPr="00C124DE">
        <w:rPr>
          <w:szCs w:val="22"/>
          <w:lang w:val="ru-RU"/>
        </w:rPr>
        <w:t>При проведении анализа систем, работающих на частотах выше 30 МГц, в ходе исследований совместного использования частот нередко в качестве принятой методики применяется анализ отношения помеха/шум (</w:t>
      </w:r>
      <w:r w:rsidRPr="00C124DE">
        <w:rPr>
          <w:i/>
          <w:szCs w:val="22"/>
          <w:lang w:val="ru-RU"/>
        </w:rPr>
        <w:t>I</w:t>
      </w:r>
      <w:r w:rsidRPr="00C124DE">
        <w:rPr>
          <w:szCs w:val="22"/>
          <w:lang w:val="ru-RU"/>
        </w:rPr>
        <w:t>/</w:t>
      </w:r>
      <w:r w:rsidRPr="00C124DE">
        <w:rPr>
          <w:i/>
          <w:szCs w:val="22"/>
          <w:lang w:val="ru-RU"/>
        </w:rPr>
        <w:t>N)</w:t>
      </w:r>
      <w:r w:rsidRPr="00C124DE">
        <w:rPr>
          <w:szCs w:val="22"/>
          <w:lang w:val="ru-RU"/>
        </w:rPr>
        <w:t xml:space="preserve"> путем учета вклада мешающего сигнала в ухудшение минимального уровня шума. Однако в случае СЧ/ВЧ-систем анализ на основе отношения </w:t>
      </w:r>
      <w:r w:rsidRPr="00C124DE">
        <w:rPr>
          <w:i/>
          <w:szCs w:val="22"/>
          <w:lang w:val="ru-RU"/>
        </w:rPr>
        <w:t>I</w:t>
      </w:r>
      <w:r w:rsidRPr="00C124DE">
        <w:rPr>
          <w:szCs w:val="22"/>
          <w:lang w:val="ru-RU"/>
        </w:rPr>
        <w:t>/</w:t>
      </w:r>
      <w:r w:rsidRPr="00C124DE">
        <w:rPr>
          <w:i/>
          <w:szCs w:val="22"/>
          <w:lang w:val="ru-RU"/>
        </w:rPr>
        <w:t>N</w:t>
      </w:r>
      <w:r w:rsidRPr="00C124DE">
        <w:rPr>
          <w:szCs w:val="22"/>
          <w:lang w:val="ru-RU"/>
        </w:rPr>
        <w:t xml:space="preserve"> не учитывает</w:t>
      </w:r>
      <w:r>
        <w:rPr>
          <w:szCs w:val="22"/>
          <w:lang w:val="ru-RU"/>
        </w:rPr>
        <w:t xml:space="preserve"> тот факт</w:t>
      </w:r>
      <w:r w:rsidRPr="00C124DE">
        <w:rPr>
          <w:szCs w:val="22"/>
          <w:lang w:val="ru-RU"/>
        </w:rPr>
        <w:t xml:space="preserve">, что некоторые ионосферные линии работают с достаточно высоким энергетическим запасом, при котором небольшие изменения эффективного минимального уровня шума не оказывают значительного влияния на класс обслуживания. Превышение уровня помех над уровнем шума необязательно будет настолько значительным, чтобы результирующее отношение сигнала к шуму и помехам (SNIR) ухудшило </w:t>
      </w:r>
      <w:r w:rsidRPr="00C124DE">
        <w:rPr>
          <w:szCs w:val="22"/>
          <w:lang w:val="ru-RU"/>
        </w:rPr>
        <w:lastRenderedPageBreak/>
        <w:t xml:space="preserve">показатели системы применительно к минимальному отношению сигнала к шуму (SNR), связанному с желаемым для этой системы классом обслуживания. </w:t>
      </w:r>
    </w:p>
    <w:p w:rsidR="009B64CB" w:rsidRPr="00C124DE" w:rsidRDefault="009B64CB" w:rsidP="009B64CB">
      <w:pPr>
        <w:rPr>
          <w:lang w:val="ru-RU" w:eastAsia="zh-CN"/>
        </w:rPr>
      </w:pPr>
      <w:r w:rsidRPr="00C124DE">
        <w:rPr>
          <w:szCs w:val="22"/>
          <w:lang w:val="ru-RU"/>
        </w:rPr>
        <w:t xml:space="preserve">Наряду с этим анализ на основе отношения </w:t>
      </w:r>
      <w:r w:rsidRPr="00C124DE">
        <w:rPr>
          <w:i/>
          <w:szCs w:val="22"/>
          <w:lang w:val="ru-RU"/>
        </w:rPr>
        <w:t>I</w:t>
      </w:r>
      <w:r w:rsidRPr="00C124DE">
        <w:rPr>
          <w:szCs w:val="22"/>
          <w:lang w:val="ru-RU"/>
        </w:rPr>
        <w:t>/</w:t>
      </w:r>
      <w:r w:rsidRPr="00C124DE">
        <w:rPr>
          <w:i/>
          <w:szCs w:val="22"/>
          <w:lang w:val="ru-RU"/>
        </w:rPr>
        <w:t>N</w:t>
      </w:r>
      <w:r w:rsidRPr="00C124DE">
        <w:rPr>
          <w:szCs w:val="22"/>
          <w:lang w:val="ru-RU"/>
        </w:rPr>
        <w:t xml:space="preserve"> не учитывает, что если мешающий сигнал может распространяться в местоположение, где отношение </w:t>
      </w:r>
      <w:r w:rsidRPr="00C124DE">
        <w:rPr>
          <w:i/>
          <w:szCs w:val="22"/>
          <w:lang w:val="ru-RU"/>
        </w:rPr>
        <w:t>I</w:t>
      </w:r>
      <w:r w:rsidRPr="00C124DE">
        <w:rPr>
          <w:szCs w:val="22"/>
          <w:lang w:val="ru-RU"/>
        </w:rPr>
        <w:t>/</w:t>
      </w:r>
      <w:r w:rsidRPr="00C124DE">
        <w:rPr>
          <w:i/>
          <w:szCs w:val="22"/>
          <w:lang w:val="ru-RU"/>
        </w:rPr>
        <w:t>N</w:t>
      </w:r>
      <w:r w:rsidRPr="00C124DE">
        <w:rPr>
          <w:szCs w:val="22"/>
          <w:lang w:val="ru-RU"/>
        </w:rPr>
        <w:t xml:space="preserve"> превысит заданный уровень, полезный сигнал</w:t>
      </w:r>
      <w:r w:rsidRPr="00C124DE">
        <w:rPr>
          <w:szCs w:val="22"/>
          <w:lang w:val="ru-RU" w:eastAsia="zh-CN"/>
        </w:rPr>
        <w:t xml:space="preserve"> рассматриваемой </w:t>
      </w:r>
      <w:r w:rsidRPr="00C124DE">
        <w:rPr>
          <w:szCs w:val="22"/>
          <w:lang w:val="ru-RU"/>
        </w:rPr>
        <w:t xml:space="preserve">линии на конкретной исследуемой частоте необязательно будет с достаточной вероятностью распространяться в это местоположение. Следовательно, даже если возможно превышение критерия </w:t>
      </w:r>
      <w:r w:rsidRPr="00C124DE">
        <w:rPr>
          <w:i/>
          <w:szCs w:val="22"/>
          <w:lang w:val="ru-RU"/>
        </w:rPr>
        <w:t>I</w:t>
      </w:r>
      <w:r w:rsidRPr="00C124DE">
        <w:rPr>
          <w:szCs w:val="22"/>
          <w:lang w:val="ru-RU"/>
        </w:rPr>
        <w:t>/</w:t>
      </w:r>
      <w:r w:rsidRPr="00C124DE">
        <w:rPr>
          <w:i/>
          <w:szCs w:val="22"/>
          <w:lang w:val="ru-RU"/>
        </w:rPr>
        <w:t>N</w:t>
      </w:r>
      <w:r w:rsidRPr="00C124DE">
        <w:rPr>
          <w:szCs w:val="22"/>
          <w:lang w:val="ru-RU"/>
        </w:rPr>
        <w:t xml:space="preserve">, приемник не будет работать на частоте мешающего сигнала, так как на этой частоте невозможно обеспечить работу полезной линии в данном местоположении. Согласно подходу на основании </w:t>
      </w:r>
      <w:r w:rsidRPr="00C124DE">
        <w:rPr>
          <w:i/>
          <w:szCs w:val="22"/>
          <w:lang w:val="ru-RU"/>
        </w:rPr>
        <w:t>I</w:t>
      </w:r>
      <w:r w:rsidRPr="00C124DE">
        <w:rPr>
          <w:szCs w:val="22"/>
          <w:lang w:val="ru-RU"/>
        </w:rPr>
        <w:t>/</w:t>
      </w:r>
      <w:r w:rsidRPr="00C124DE">
        <w:rPr>
          <w:i/>
          <w:szCs w:val="22"/>
          <w:lang w:val="ru-RU"/>
        </w:rPr>
        <w:t>N</w:t>
      </w:r>
      <w:r w:rsidRPr="00C124DE">
        <w:rPr>
          <w:iCs/>
          <w:szCs w:val="22"/>
          <w:lang w:val="ru-RU"/>
        </w:rPr>
        <w:t>,</w:t>
      </w:r>
      <w:r w:rsidRPr="00C124DE">
        <w:rPr>
          <w:szCs w:val="22"/>
          <w:lang w:val="ru-RU"/>
        </w:rPr>
        <w:t xml:space="preserve"> анализируемая частота может отстоять достаточно далеко от частоты оптимальной передачи (FOT), поэтому маловероятно, что полезная линия будет работать на частоте, близкой к исследуемой частоте. В целом ионосферные СЧ/ВЧ-линии не рассчитаны на работу в качестве схем с ограниченной шумом чувствительностью. Ввиду изменчивости характеристик ионосферы СЧ/ВЧ</w:t>
      </w:r>
      <w:r w:rsidRPr="00C124DE">
        <w:rPr>
          <w:szCs w:val="22"/>
          <w:lang w:val="ru-RU"/>
        </w:rPr>
        <w:noBreakHyphen/>
        <w:t>системы используют не одну частоту, и надлежащая рабочая частота выбирается в зависимости от действующих параметров.</w:t>
      </w:r>
    </w:p>
    <w:p w:rsidR="009B64CB" w:rsidRPr="00C124DE" w:rsidRDefault="009B64CB" w:rsidP="009B64CB">
      <w:pPr>
        <w:pStyle w:val="Heading2"/>
        <w:rPr>
          <w:szCs w:val="22"/>
          <w:lang w:val="ru-RU"/>
        </w:rPr>
      </w:pPr>
      <w:r w:rsidRPr="00C124DE">
        <w:rPr>
          <w:szCs w:val="22"/>
          <w:lang w:val="ru-RU"/>
        </w:rPr>
        <w:t>2.1</w:t>
      </w:r>
      <w:r w:rsidRPr="00C124DE">
        <w:rPr>
          <w:szCs w:val="22"/>
          <w:lang w:val="ru-RU"/>
        </w:rPr>
        <w:tab/>
        <w:t>Режим ионосферного распространения</w:t>
      </w:r>
    </w:p>
    <w:p w:rsidR="009B64CB" w:rsidRPr="00C124DE" w:rsidRDefault="009B64CB" w:rsidP="009B64CB">
      <w:pPr>
        <w:rPr>
          <w:szCs w:val="22"/>
          <w:lang w:val="ru-RU"/>
        </w:rPr>
      </w:pPr>
      <w:r w:rsidRPr="00C124DE">
        <w:rPr>
          <w:szCs w:val="22"/>
          <w:lang w:val="ru-RU"/>
        </w:rPr>
        <w:t>Для проведения исследований совместного использования частот и совместимости с моделированием работы ВЧ-систем рекомендуется следующая методика.</w:t>
      </w:r>
    </w:p>
    <w:p w:rsidR="009B64CB" w:rsidRPr="00C124DE" w:rsidRDefault="009B64CB" w:rsidP="009B64CB">
      <w:pPr>
        <w:rPr>
          <w:szCs w:val="22"/>
          <w:lang w:val="ru-RU"/>
        </w:rPr>
      </w:pPr>
      <w:r w:rsidRPr="00C124DE">
        <w:rPr>
          <w:i/>
          <w:szCs w:val="22"/>
          <w:lang w:val="ru-RU"/>
        </w:rPr>
        <w:t>Шаг 1</w:t>
      </w:r>
      <w:r w:rsidR="00AE20F0">
        <w:rPr>
          <w:i/>
          <w:szCs w:val="22"/>
          <w:lang w:val="en-GB"/>
        </w:rPr>
        <w:t>:</w:t>
      </w:r>
      <w:r w:rsidRPr="00C124DE">
        <w:rPr>
          <w:szCs w:val="22"/>
          <w:lang w:val="ru-RU"/>
        </w:rPr>
        <w:t xml:space="preserve"> Определить пригодность частоты для линии, подвергающейся воздействию помех, используя параметры, приведенные в таблице 1 Приложения 1. Прогнозирование ионосферного распространения сигнала в диапазоне частот 2–30 МГц следует выполнять согласно Рекомендации МСЭ-R P.533</w:t>
      </w:r>
      <w:r w:rsidRPr="00AE20F0">
        <w:rPr>
          <w:rStyle w:val="FootnoteReference"/>
        </w:rPr>
        <w:footnoteReference w:id="4"/>
      </w:r>
      <w:r w:rsidRPr="00C124DE">
        <w:rPr>
          <w:szCs w:val="22"/>
          <w:lang w:val="ru-RU"/>
        </w:rPr>
        <w:t>. Оптимальная работа ионосферных СЧ/ВЧ-радиолиний достигается на частотах в окне от –25 до +10% от максимальной применимой частоты (MUF). На частотах выше +10% от MUF рабочие характеристики с высокой вероятностью окажутся неудовлетворительными, а на частотах ниже –25% от MUF, скорее всего, окажется ненадлежащим отношение сигнала к шуму. Таким образом, при анализе помех в рамках любого исследования совместного использования частот следует рассматривать рабочие частоты, находящиеся в указанном выше окне относительно MUF. Если рассматриваемая частота для заданных времени, месяца и количества солнечных пятен выходит за пределы этого окна частот, следует предполагать, что подвергающаяся воздействию помех линия не работает на этой частоте.</w:t>
      </w:r>
    </w:p>
    <w:p w:rsidR="009B64CB" w:rsidRPr="00C124DE" w:rsidRDefault="009B64CB" w:rsidP="009B64CB">
      <w:pPr>
        <w:rPr>
          <w:szCs w:val="22"/>
          <w:lang w:val="ru-RU"/>
        </w:rPr>
      </w:pPr>
      <w:r w:rsidRPr="00C124DE">
        <w:rPr>
          <w:i/>
          <w:szCs w:val="22"/>
          <w:lang w:val="ru-RU"/>
        </w:rPr>
        <w:t>Шаг 2</w:t>
      </w:r>
      <w:r w:rsidR="00AE20F0">
        <w:rPr>
          <w:i/>
          <w:szCs w:val="22"/>
          <w:lang w:val="en-GB"/>
        </w:rPr>
        <w:t>:</w:t>
      </w:r>
      <w:r w:rsidRPr="00C124DE">
        <w:rPr>
          <w:i/>
          <w:szCs w:val="22"/>
          <w:lang w:val="ru-RU"/>
        </w:rPr>
        <w:t xml:space="preserve"> </w:t>
      </w:r>
      <w:r w:rsidRPr="00C124DE">
        <w:rPr>
          <w:szCs w:val="22"/>
          <w:lang w:val="ru-RU"/>
        </w:rPr>
        <w:t xml:space="preserve">Определить работоспособность линии, подвергающейся воздействию помех, в соответствии с требуемым классом обслуживания в окне рабочих частот, установленном на первом шаге. Оценка медианного отношения сигнала к шуму для системы, подвергающейся воздействию помех, производится согласно Рекомендации МСЭ-R P.533 для заданных количества солнечных пятен, времени года и отрезка времени. В случае если установлено, что линия, подвергающаяся воздействию помех, способна обеспечить требуемый уровень обслуживания, уровень мешающего сигнала возможно прогнозировать на следующем шаге. </w:t>
      </w:r>
    </w:p>
    <w:p w:rsidR="009B64CB" w:rsidRPr="00C124DE" w:rsidRDefault="009B64CB" w:rsidP="009B64CB">
      <w:pPr>
        <w:rPr>
          <w:szCs w:val="22"/>
          <w:lang w:val="ru-RU"/>
        </w:rPr>
      </w:pPr>
      <w:r w:rsidRPr="00C124DE">
        <w:rPr>
          <w:i/>
          <w:szCs w:val="22"/>
          <w:lang w:val="ru-RU"/>
        </w:rPr>
        <w:t>Шаг 3</w:t>
      </w:r>
      <w:r w:rsidR="00AE20F0">
        <w:rPr>
          <w:i/>
          <w:szCs w:val="22"/>
          <w:lang w:val="en-GB"/>
        </w:rPr>
        <w:t>:</w:t>
      </w:r>
      <w:r w:rsidRPr="00C124DE">
        <w:rPr>
          <w:szCs w:val="22"/>
          <w:lang w:val="ru-RU"/>
        </w:rPr>
        <w:t xml:space="preserve"> Для отрезков времени, в течение которых линия, подвергающейся воздействию помех, может работать, обеспечивая требуемый или более высокий класс обслуживания, определить мощность мешающего сигнала на принимающем помехи приемнике согласно Рекомендации МСЭ-R P.533. После этого оценить SNIR для определения периодов времени, в течение которых рабочие характеристики линии снижаются до уровня, не обеспечивающего требуемый класс обслуживания. Требуемые значения SNR на трассе ионосферной волны для различных типов излучения и классов обслуживания (в условиях замирания) приведены в Рекомендации МСЭ-R F.339. Передатчик следует располагать к северу и югу от приемника на коротком, среднем и дальнем расстояниях от него. Источник мешающего сигнала следует также располагать по четыре стороны света от принимающего помехи приемника на коротком, среднем и дальнем расстояниях от последнего в зависимости от характера анализируемой ситуации. Анализ следует повторить при низких и высоких значениях количества солнечных пятен для различных значений времени года и времени дня.</w:t>
      </w:r>
    </w:p>
    <w:p w:rsidR="009B64CB" w:rsidRPr="00C124DE" w:rsidRDefault="009B64CB" w:rsidP="009B64CB">
      <w:pPr>
        <w:rPr>
          <w:spacing w:val="-2"/>
          <w:szCs w:val="22"/>
          <w:lang w:val="ru-RU"/>
        </w:rPr>
      </w:pPr>
      <w:r w:rsidRPr="00C124DE">
        <w:rPr>
          <w:i/>
          <w:spacing w:val="-2"/>
          <w:szCs w:val="22"/>
          <w:lang w:val="ru-RU"/>
        </w:rPr>
        <w:lastRenderedPageBreak/>
        <w:t>Шаг 4</w:t>
      </w:r>
      <w:r w:rsidR="00AE20F0">
        <w:rPr>
          <w:i/>
          <w:spacing w:val="-2"/>
          <w:szCs w:val="22"/>
          <w:lang w:val="en-GB"/>
        </w:rPr>
        <w:t>:</w:t>
      </w:r>
      <w:r w:rsidRPr="00C124DE">
        <w:rPr>
          <w:i/>
          <w:spacing w:val="-2"/>
          <w:szCs w:val="22"/>
          <w:lang w:val="ru-RU"/>
        </w:rPr>
        <w:t xml:space="preserve"> </w:t>
      </w:r>
      <w:r w:rsidRPr="00C124DE">
        <w:rPr>
          <w:spacing w:val="-2"/>
          <w:szCs w:val="22"/>
          <w:lang w:val="ru-RU"/>
        </w:rPr>
        <w:t>Рассчитать значение готовности линии, подвергающейся воздействию помех, в присутствии и в отсутствие помех. Прогноз распространения, выполненный согласно Рекомендации МСЭ-R P.533, дает значение готовности как вероятность уровня сигнала во временном окне, равном одному часу в день, в течение одного месяца. Передачи линии, подвергающейся воздействию помех, и мешающей линии следует предполагать независимыми, и их общую вероятность следует использовать для определения длительности воздействия помех. Например, если в течение заданного часа на протяжении месяца вероятность готовности подвергающейся воздействию помех линии определена равной 50%, а мешающий сигнал достигает принимающего помехи приемника с вероятностью 50%, то длительность интервала времени, в течение которого будут ухудшены рабочие характеристики линии, подвергающейся воздействию помех, определяется путем вычисления совместной вероятности этих двух событий, которая в данном примере составляет 25%. В отсутствие мешающего передатчика линия, подвергающаяся воздействию помех, будет работоспособна в течение 15 из 30 часов для данного месяца и временного окна, а в присутствии мешающего передатчика период ее работоспособности сократится до 7,5 часов для данного месяца и временного окна.</w:t>
      </w:r>
    </w:p>
    <w:p w:rsidR="009B64CB" w:rsidRPr="00C124DE" w:rsidRDefault="009B64CB" w:rsidP="009B64CB">
      <w:pPr>
        <w:rPr>
          <w:lang w:val="ru-RU" w:eastAsia="zh-CN"/>
        </w:rPr>
      </w:pPr>
      <w:r w:rsidRPr="00C124DE">
        <w:rPr>
          <w:szCs w:val="22"/>
          <w:lang w:val="ru-RU"/>
        </w:rPr>
        <w:t>При проведении исследований совместного использования частот в этой полосе в условиях ионосферного распространения следует учитывать, что зоны покрытия или помех зависят от времени дня, времени года и 11-летних циклов солнечной активности. По этой причине в ВЧ-системах частота передачи может меняться более одного раза в день. Таким образом необходимо регулярно (например, каждые четыре часа) заново определять параметры исследования.</w:t>
      </w:r>
    </w:p>
    <w:p w:rsidR="009B64CB" w:rsidRPr="00C124DE" w:rsidRDefault="009B64CB" w:rsidP="009B64CB">
      <w:pPr>
        <w:pStyle w:val="Heading2"/>
        <w:rPr>
          <w:szCs w:val="22"/>
          <w:lang w:val="ru-RU"/>
        </w:rPr>
      </w:pPr>
      <w:r w:rsidRPr="00C124DE">
        <w:rPr>
          <w:szCs w:val="22"/>
          <w:lang w:val="ru-RU"/>
        </w:rPr>
        <w:t>2.2</w:t>
      </w:r>
      <w:r w:rsidRPr="00C124DE">
        <w:rPr>
          <w:szCs w:val="22"/>
          <w:lang w:val="ru-RU"/>
        </w:rPr>
        <w:tab/>
        <w:t>Режим земного распространения</w:t>
      </w:r>
    </w:p>
    <w:p w:rsidR="009B64CB" w:rsidRPr="00C124DE" w:rsidRDefault="009B64CB" w:rsidP="009B64CB">
      <w:pPr>
        <w:rPr>
          <w:szCs w:val="22"/>
          <w:lang w:val="ru-RU"/>
        </w:rPr>
      </w:pPr>
      <w:r w:rsidRPr="00C124DE">
        <w:rPr>
          <w:szCs w:val="22"/>
          <w:lang w:val="ru-RU"/>
        </w:rPr>
        <w:t>Оценка медианного отношения сигнала к шуму для системы, подвергающейся воздействию помех, производится согласно Рекомендации МСЭ-R P.368</w:t>
      </w:r>
      <w:r w:rsidRPr="00C124DE">
        <w:rPr>
          <w:szCs w:val="22"/>
          <w:vertAlign w:val="superscript"/>
          <w:lang w:val="ru-RU"/>
        </w:rPr>
        <w:footnoteReference w:id="5"/>
      </w:r>
      <w:r w:rsidRPr="00C124DE">
        <w:rPr>
          <w:szCs w:val="22"/>
          <w:lang w:val="ru-RU"/>
        </w:rPr>
        <w:t xml:space="preserve"> для различных значений времени года и интервалов времени на протяжении одного года, после чего рассчитывается SNIR. Уровень шума вычисляется согласно Рекомендации МСЭ-R P.372. Для периодов, когда SNR линии, подвергающейся воздействию помех, превышает порог, при котором обеспечивается требуемый уровень обслуживания, оценивается SNIR, чтобы определить интервал времени, в течение которого характеристики линии снижаются ниже требуемого уровня. Значения SNR в диапазоне частот 3–30 МГц для стабильных условий приведены в Рекомендации МСЭ-R F.339.</w:t>
      </w:r>
    </w:p>
    <w:p w:rsidR="009B64CB" w:rsidRPr="00603254" w:rsidRDefault="009B64CB" w:rsidP="009B64CB">
      <w:pPr>
        <w:rPr>
          <w:lang w:val="ru-RU" w:eastAsia="zh-CN"/>
        </w:rPr>
      </w:pPr>
      <w:r w:rsidRPr="00603254">
        <w:rPr>
          <w:szCs w:val="22"/>
          <w:lang w:val="ru-RU"/>
        </w:rPr>
        <w:t>Мешающий сигнал может распространяться по земной или ионосферной трассе, и в соответствии с этим выполняются расчеты. Расстояние между передатчиком и приемником системы, подвергающейся воздействию помех, должно находиться в пределах дальности распространения земных волн, а мешающий передатчик может находиться как в пределах дальности распространения земных волн, так и на коротком, среднем или дальнем расстояниях, характерных для ионосферного режима распространения.</w:t>
      </w:r>
    </w:p>
    <w:p w:rsidR="009B64CB" w:rsidRPr="00C124DE" w:rsidRDefault="009B64CB" w:rsidP="009B64CB">
      <w:pPr>
        <w:pStyle w:val="Heading1"/>
        <w:rPr>
          <w:szCs w:val="22"/>
          <w:lang w:val="ru-RU"/>
        </w:rPr>
      </w:pPr>
      <w:r w:rsidRPr="00C124DE">
        <w:rPr>
          <w:szCs w:val="22"/>
          <w:lang w:val="ru-RU"/>
        </w:rPr>
        <w:t>3</w:t>
      </w:r>
      <w:r w:rsidRPr="00C124DE">
        <w:rPr>
          <w:szCs w:val="22"/>
          <w:lang w:val="ru-RU"/>
        </w:rPr>
        <w:tab/>
        <w:t>Анализ для случая помех от адаптивных систем</w:t>
      </w:r>
    </w:p>
    <w:p w:rsidR="009B64CB" w:rsidRPr="00C124DE" w:rsidRDefault="009B64CB" w:rsidP="009B64CB">
      <w:pPr>
        <w:rPr>
          <w:lang w:val="ru-RU" w:eastAsia="zh-CN"/>
        </w:rPr>
      </w:pPr>
      <w:r w:rsidRPr="00C124DE">
        <w:rPr>
          <w:szCs w:val="22"/>
          <w:lang w:val="ru-RU"/>
        </w:rPr>
        <w:t xml:space="preserve">В случаях когда источником помех является адаптивная система, работающая в соответствии с Рекомендацией МСЭ-R F.1778, анализ в рамках исследования совместного использования частот может проводиться, как описано выше в разделе 2. В случае если уровень сигнала линии, </w:t>
      </w:r>
      <w:r w:rsidRPr="00C124DE">
        <w:rPr>
          <w:spacing w:val="-4"/>
          <w:szCs w:val="22"/>
          <w:lang w:val="ru-RU"/>
        </w:rPr>
        <w:t>подвергающейся воздействию помех</w:t>
      </w:r>
      <w:r w:rsidRPr="00C124DE">
        <w:rPr>
          <w:szCs w:val="22"/>
          <w:lang w:val="ru-RU"/>
        </w:rPr>
        <w:t xml:space="preserve">, на приемнике адаптивной системы превышает пороговые значения, установленные Рекомендацией МСЭ-R F.1778, можно предполагать, что адаптивная система успешно обнаружила сигнал линии, </w:t>
      </w:r>
      <w:r w:rsidRPr="00C124DE">
        <w:rPr>
          <w:spacing w:val="-4"/>
          <w:szCs w:val="22"/>
          <w:lang w:val="ru-RU"/>
        </w:rPr>
        <w:t>подвергающейся воздействию помех</w:t>
      </w:r>
      <w:r w:rsidRPr="00C124DE">
        <w:rPr>
          <w:szCs w:val="22"/>
          <w:lang w:val="ru-RU"/>
        </w:rPr>
        <w:t>, и что была произведена перестройка частоты во избежание создания помех последней. Если же уровень принятого сигнала ниже пороговых значений, установленных Рекомендацией МСЭ-R F.1778, передачи адаптивной системы можно считать помехой и анализировать воздействие этой помехи в соответствии с надлежащим режимом распространения (ионосферным или земным)</w:t>
      </w:r>
      <w:r w:rsidRPr="00C124DE">
        <w:rPr>
          <w:lang w:val="ru-RU" w:eastAsia="zh-CN"/>
        </w:rPr>
        <w:t>.</w:t>
      </w:r>
    </w:p>
    <w:p w:rsidR="009B64CB" w:rsidRPr="00C124DE" w:rsidRDefault="009B64CB" w:rsidP="009B64CB">
      <w:pPr>
        <w:tabs>
          <w:tab w:val="clear" w:pos="794"/>
          <w:tab w:val="clear" w:pos="1191"/>
          <w:tab w:val="clear" w:pos="1588"/>
          <w:tab w:val="clear" w:pos="1985"/>
        </w:tabs>
        <w:overflowPunct/>
        <w:autoSpaceDE/>
        <w:autoSpaceDN/>
        <w:adjustRightInd/>
        <w:spacing w:before="0"/>
        <w:jc w:val="left"/>
        <w:textAlignment w:val="auto"/>
        <w:rPr>
          <w:lang w:val="ru-RU" w:eastAsia="zh-CN"/>
        </w:rPr>
      </w:pPr>
      <w:r w:rsidRPr="00C124DE">
        <w:rPr>
          <w:lang w:val="ru-RU" w:eastAsia="zh-CN"/>
        </w:rPr>
        <w:br w:type="page"/>
      </w:r>
    </w:p>
    <w:p w:rsidR="009B64CB" w:rsidRPr="00C124DE" w:rsidRDefault="009B64CB" w:rsidP="009B64CB">
      <w:pPr>
        <w:pStyle w:val="AnnexNoTitle"/>
        <w:keepLines w:val="0"/>
        <w:rPr>
          <w:lang w:val="ru-RU"/>
        </w:rPr>
      </w:pPr>
      <w:r w:rsidRPr="00C124DE">
        <w:rPr>
          <w:szCs w:val="26"/>
          <w:lang w:val="ru-RU"/>
        </w:rPr>
        <w:lastRenderedPageBreak/>
        <w:t>Приложение 3</w:t>
      </w:r>
      <w:r w:rsidRPr="00C124DE">
        <w:rPr>
          <w:lang w:val="ru-RU"/>
        </w:rPr>
        <w:br/>
      </w:r>
      <w:r w:rsidRPr="00C124DE">
        <w:rPr>
          <w:lang w:val="ru-RU"/>
        </w:rPr>
        <w:br/>
      </w:r>
      <w:r w:rsidRPr="00C124DE">
        <w:rPr>
          <w:szCs w:val="26"/>
          <w:lang w:val="ru-RU"/>
        </w:rPr>
        <w:t>Справочные документы</w:t>
      </w:r>
    </w:p>
    <w:p w:rsidR="009B64CB" w:rsidRPr="00C124DE" w:rsidRDefault="009B64CB" w:rsidP="009B64CB">
      <w:pPr>
        <w:pStyle w:val="Normalaftertitle"/>
        <w:rPr>
          <w:lang w:val="ru-RU"/>
        </w:rPr>
      </w:pPr>
      <w:r w:rsidRPr="00C124DE">
        <w:rPr>
          <w:szCs w:val="22"/>
          <w:lang w:val="ru-RU"/>
        </w:rPr>
        <w:t>В следующих Рекомендациях и Отчетах МСЭ-R приведены характеристики систем фиксированной и сухопутной подвижной служб в диапазоне частот 1,5–30 МГц, подлежащие применению в исследованиях совместного использования частот. Возможно также применение других Рекомендаций и Отчетов.</w:t>
      </w:r>
    </w:p>
    <w:p w:rsidR="009B64CB" w:rsidRPr="00C124DE" w:rsidRDefault="009B64CB" w:rsidP="009B64CB">
      <w:pPr>
        <w:pStyle w:val="Reftext"/>
        <w:rPr>
          <w:sz w:val="20"/>
          <w:szCs w:val="22"/>
          <w:lang w:val="ru-RU"/>
        </w:rPr>
      </w:pPr>
      <w:r w:rsidRPr="00C124DE">
        <w:rPr>
          <w:sz w:val="20"/>
          <w:szCs w:val="22"/>
          <w:lang w:val="ru-RU"/>
        </w:rPr>
        <w:t>Рекомендация МСЭ-R F.240 – Защи</w:t>
      </w:r>
      <w:bookmarkStart w:id="3" w:name="_GoBack"/>
      <w:bookmarkEnd w:id="3"/>
      <w:r w:rsidRPr="00C124DE">
        <w:rPr>
          <w:sz w:val="20"/>
          <w:szCs w:val="22"/>
          <w:lang w:val="ru-RU"/>
        </w:rPr>
        <w:t>тное отношение сигнал-помеха для различных классов излучения в фиксированной службе на частотах ниже примерно 30 МГц</w:t>
      </w:r>
    </w:p>
    <w:p w:rsidR="009B64CB" w:rsidRPr="00C124DE" w:rsidRDefault="009B64CB" w:rsidP="009B64CB">
      <w:pPr>
        <w:pStyle w:val="Reftext"/>
        <w:rPr>
          <w:sz w:val="20"/>
          <w:szCs w:val="22"/>
          <w:lang w:val="ru-RU"/>
        </w:rPr>
      </w:pPr>
      <w:r w:rsidRPr="00C124DE">
        <w:rPr>
          <w:sz w:val="20"/>
          <w:szCs w:val="22"/>
          <w:lang w:val="ru-RU"/>
        </w:rPr>
        <w:t>Рекомендация МСЭ-R F.339 – Ширина полосы частот, отношения сигнал-шум и допуски на замирания в ВЧ</w:t>
      </w:r>
      <w:r w:rsidRPr="00C124DE">
        <w:rPr>
          <w:sz w:val="20"/>
          <w:szCs w:val="22"/>
          <w:lang w:val="ru-RU"/>
        </w:rPr>
        <w:noBreakHyphen/>
        <w:t>системах фиксированной и сухопутной подвижной радиосвязи</w:t>
      </w:r>
    </w:p>
    <w:p w:rsidR="009B64CB" w:rsidRPr="00C124DE" w:rsidRDefault="009B64CB" w:rsidP="009B64CB">
      <w:pPr>
        <w:pStyle w:val="Reftext"/>
        <w:rPr>
          <w:sz w:val="20"/>
          <w:szCs w:val="22"/>
          <w:lang w:val="ru-RU"/>
        </w:rPr>
      </w:pPr>
      <w:r w:rsidRPr="00C124DE">
        <w:rPr>
          <w:sz w:val="20"/>
          <w:szCs w:val="22"/>
          <w:lang w:val="ru-RU"/>
        </w:rPr>
        <w:t>Рекомендация МСЭ-R F.1778 – Требования в отношении доступа к каналам для адаптивных ВЧ-систем фиксированной и сухопутной подвижной служб</w:t>
      </w:r>
    </w:p>
    <w:p w:rsidR="009B64CB" w:rsidRPr="00C124DE" w:rsidRDefault="009B64CB" w:rsidP="009B64CB">
      <w:pPr>
        <w:pStyle w:val="Reftext"/>
        <w:rPr>
          <w:sz w:val="20"/>
          <w:szCs w:val="22"/>
          <w:lang w:val="ru-RU"/>
        </w:rPr>
      </w:pPr>
      <w:r w:rsidRPr="00C124DE">
        <w:rPr>
          <w:sz w:val="20"/>
          <w:szCs w:val="22"/>
          <w:lang w:val="ru-RU"/>
        </w:rPr>
        <w:t>Рекомендация МСЭ-R F.1821 – Характеристики усовершенствованных цифровых высокочастотных (ВЧ) систем радиосвязи</w:t>
      </w:r>
    </w:p>
    <w:p w:rsidR="009B64CB" w:rsidRPr="00C124DE" w:rsidRDefault="009B64CB" w:rsidP="009B64CB">
      <w:pPr>
        <w:pStyle w:val="Reftext"/>
        <w:rPr>
          <w:sz w:val="20"/>
          <w:szCs w:val="22"/>
          <w:lang w:val="ru-RU"/>
        </w:rPr>
      </w:pPr>
      <w:r w:rsidRPr="00C124DE">
        <w:rPr>
          <w:sz w:val="20"/>
          <w:szCs w:val="22"/>
          <w:lang w:val="ru-RU"/>
        </w:rPr>
        <w:t>Рекомендация МСЭ-R P.368 – Кривые распространения земной волны для частот между 10 кГц и 30 МГц</w:t>
      </w:r>
    </w:p>
    <w:p w:rsidR="009B64CB" w:rsidRPr="00C124DE" w:rsidRDefault="009B64CB" w:rsidP="009B64CB">
      <w:pPr>
        <w:pStyle w:val="Reftext"/>
        <w:rPr>
          <w:sz w:val="20"/>
          <w:szCs w:val="22"/>
          <w:lang w:val="ru-RU"/>
        </w:rPr>
      </w:pPr>
      <w:r w:rsidRPr="00C124DE">
        <w:rPr>
          <w:sz w:val="20"/>
          <w:szCs w:val="22"/>
          <w:lang w:val="ru-RU"/>
        </w:rPr>
        <w:t>Рекомендация МСЭ-R P.372 – Радиошум</w:t>
      </w:r>
    </w:p>
    <w:p w:rsidR="009B64CB" w:rsidRPr="00C124DE" w:rsidRDefault="009B64CB" w:rsidP="009B64CB">
      <w:pPr>
        <w:pStyle w:val="Reftext"/>
        <w:rPr>
          <w:sz w:val="20"/>
          <w:szCs w:val="22"/>
          <w:lang w:val="ru-RU"/>
        </w:rPr>
      </w:pPr>
      <w:r w:rsidRPr="00C124DE">
        <w:rPr>
          <w:sz w:val="20"/>
          <w:szCs w:val="22"/>
          <w:lang w:val="ru-RU"/>
        </w:rPr>
        <w:t>Рекомендация МСЭ-R P.533 – Метод для прогнозирования рабочих характеристик ВЧ-линий</w:t>
      </w:r>
    </w:p>
    <w:p w:rsidR="009B64CB" w:rsidRPr="00C124DE" w:rsidRDefault="009B64CB" w:rsidP="009B64CB">
      <w:pPr>
        <w:pStyle w:val="Reftext"/>
        <w:rPr>
          <w:sz w:val="20"/>
          <w:szCs w:val="22"/>
          <w:lang w:val="ru-RU"/>
        </w:rPr>
      </w:pPr>
      <w:r w:rsidRPr="00C124DE">
        <w:rPr>
          <w:sz w:val="20"/>
          <w:szCs w:val="22"/>
          <w:lang w:val="ru-RU"/>
        </w:rPr>
        <w:t>Рекомендация МСЭ-R SM.1539 – Изменение границы между областью внеполосных излучений и областью побочных излучений, необходимое для применения Рекомендаций МСЭ-R SM.1541 и МСЭ-R SM.329</w:t>
      </w:r>
    </w:p>
    <w:p w:rsidR="009B64CB" w:rsidRPr="000867D3" w:rsidRDefault="009B64CB" w:rsidP="009B64CB">
      <w:pPr>
        <w:pStyle w:val="Reftext"/>
        <w:rPr>
          <w:sz w:val="20"/>
          <w:szCs w:val="22"/>
          <w:lang w:val="en-US"/>
        </w:rPr>
      </w:pPr>
      <w:r w:rsidRPr="000867D3">
        <w:rPr>
          <w:sz w:val="20"/>
          <w:szCs w:val="22"/>
          <w:lang w:val="en-US"/>
        </w:rPr>
        <w:t>Report ITU-R F.2263 – Reliability calculations for adaptive HF fixed service networks</w:t>
      </w:r>
    </w:p>
    <w:p w:rsidR="009B64CB" w:rsidRPr="00C124DE" w:rsidRDefault="009B64CB" w:rsidP="009B64CB">
      <w:pPr>
        <w:pStyle w:val="Reftext"/>
        <w:rPr>
          <w:sz w:val="20"/>
          <w:lang w:val="ru-RU"/>
        </w:rPr>
      </w:pPr>
      <w:r w:rsidRPr="00C124DE">
        <w:rPr>
          <w:sz w:val="20"/>
          <w:szCs w:val="22"/>
          <w:lang w:val="ru-RU"/>
        </w:rPr>
        <w:t>Справочник МСЭ-R – Частотно-адаптивные системы и сети связи в СЧ/ВЧ-полосах частот</w:t>
      </w:r>
    </w:p>
    <w:p w:rsidR="00AE20F0" w:rsidRDefault="00AE20F0" w:rsidP="00411C49">
      <w:pPr>
        <w:pStyle w:val="Reasons"/>
      </w:pPr>
    </w:p>
    <w:p w:rsidR="00AE20F0" w:rsidRDefault="00AE20F0">
      <w:pPr>
        <w:jc w:val="center"/>
      </w:pPr>
      <w:r>
        <w:t>______________</w:t>
      </w:r>
    </w:p>
    <w:sectPr w:rsidR="00AE20F0" w:rsidSect="00E91F23">
      <w:headerReference w:type="default" r:id="rId17"/>
      <w:headerReference w:type="first" r:id="rId1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4CB" w:rsidRDefault="009B64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4CB" w:rsidRDefault="009B64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4CB" w:rsidRDefault="009B64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07F" w:rsidRDefault="001D407F">
      <w:r>
        <w:separator/>
      </w:r>
    </w:p>
  </w:footnote>
  <w:footnote w:type="continuationSeparator" w:id="0">
    <w:p w:rsidR="001D407F" w:rsidRDefault="001D407F">
      <w:r>
        <w:continuationSeparator/>
      </w:r>
    </w:p>
  </w:footnote>
  <w:footnote w:id="1">
    <w:p w:rsidR="009B64CB" w:rsidRPr="00C124DE" w:rsidRDefault="009B64CB" w:rsidP="009B64CB">
      <w:pPr>
        <w:pStyle w:val="FootnoteText"/>
        <w:rPr>
          <w:lang w:val="ru-RU"/>
        </w:rPr>
      </w:pPr>
      <w:r w:rsidRPr="00C124DE">
        <w:rPr>
          <w:rStyle w:val="FootnoteReference"/>
          <w:position w:val="0"/>
          <w:sz w:val="20"/>
          <w:vertAlign w:val="superscript"/>
          <w:lang w:val="ru-RU"/>
        </w:rPr>
        <w:footnoteRef/>
      </w:r>
      <w:r w:rsidRPr="00C124DE">
        <w:rPr>
          <w:lang w:val="ru-RU"/>
        </w:rPr>
        <w:tab/>
        <w:t xml:space="preserve">Ссылки на программные модели, связанные с некоторыми Рекомендациями МСЭ-R по распространению радиоволн, упомянутыми в настоящей Рекомендации, могут быть размещены на веб-сайте МСЭ по следующему адресу: </w:t>
      </w:r>
      <w:hyperlink r:id="rId1">
        <w:r w:rsidRPr="00C124DE">
          <w:rPr>
            <w:rStyle w:val="Hyperlink"/>
            <w:lang w:val="ru-RU"/>
          </w:rPr>
          <w:t>https://www.itu.int/en/ITU-R/study-groups/rsg3/Pages/iono-tropo-spheric.aspx</w:t>
        </w:r>
      </w:hyperlink>
      <w:r w:rsidRPr="00C124DE">
        <w:rPr>
          <w:color w:val="000000"/>
          <w:lang w:val="ru-RU"/>
        </w:rPr>
        <w:t>. Этот раздел содержит программное обеспечение для анализа ионосферного и тропосферного распространения радиоволн и радиошума, а также соответствующие данные и примеры проверки их корректности.</w:t>
      </w:r>
    </w:p>
  </w:footnote>
  <w:footnote w:id="2">
    <w:p w:rsidR="009B64CB" w:rsidRPr="00C124DE" w:rsidRDefault="009B64CB" w:rsidP="009B64CB">
      <w:pPr>
        <w:pStyle w:val="FootnoteText"/>
        <w:rPr>
          <w:lang w:val="ru-RU"/>
        </w:rPr>
      </w:pPr>
      <w:r w:rsidRPr="00C124DE">
        <w:rPr>
          <w:rStyle w:val="FootnoteReference"/>
          <w:position w:val="0"/>
          <w:sz w:val="20"/>
          <w:vertAlign w:val="superscript"/>
          <w:lang w:val="ru-RU"/>
        </w:rPr>
        <w:footnoteRef/>
      </w:r>
      <w:r w:rsidRPr="00C124DE">
        <w:rPr>
          <w:lang w:val="ru-RU"/>
        </w:rPr>
        <w:tab/>
      </w:r>
      <w:r w:rsidRPr="00C124DE">
        <w:rPr>
          <w:lang w:val="ru-RU"/>
        </w:rPr>
        <w:t xml:space="preserve">Значения </w:t>
      </w:r>
      <w:r w:rsidRPr="00C124DE">
        <w:rPr>
          <w:lang w:val="ru-RU"/>
        </w:rPr>
        <w:t xml:space="preserve">SNR для требуемого класса обслуживания применительно к трассам распространения земной волны типа "стабильные условия" и "канал AWGN", а также к трассам распространения ионосферной волны типа "условия замирания" приведены в таблицах, содержащихся в Рекомендации </w:t>
      </w:r>
      <w:hyperlink r:id="rId2">
        <w:r w:rsidRPr="00C124DE">
          <w:rPr>
            <w:rStyle w:val="Hyperlink"/>
            <w:color w:val="auto"/>
            <w:u w:val="none"/>
            <w:lang w:val="ru-RU"/>
          </w:rPr>
          <w:t>МСЭ-R F.339</w:t>
        </w:r>
      </w:hyperlink>
      <w:r w:rsidRPr="00C124DE">
        <w:rPr>
          <w:lang w:val="ru-RU"/>
        </w:rPr>
        <w:t>.</w:t>
      </w:r>
    </w:p>
  </w:footnote>
  <w:footnote w:id="3">
    <w:p w:rsidR="009B64CB" w:rsidRPr="00C124DE" w:rsidRDefault="009B64CB" w:rsidP="009B64CB">
      <w:pPr>
        <w:pStyle w:val="FootnoteText"/>
        <w:rPr>
          <w:lang w:val="ru-RU"/>
        </w:rPr>
      </w:pPr>
      <w:r w:rsidRPr="00AE20F0">
        <w:rPr>
          <w:rStyle w:val="FootnoteReference"/>
        </w:rPr>
        <w:footnoteRef/>
      </w:r>
      <w:r w:rsidRPr="00C124DE">
        <w:rPr>
          <w:lang w:val="ru-RU"/>
        </w:rPr>
        <w:tab/>
      </w:r>
      <w:r w:rsidRPr="00C124DE">
        <w:rPr>
          <w:lang w:val="ru-RU"/>
        </w:rPr>
        <w:t>В Регламенте радиосвязи МСЭ-R термин "СЧ" обозначает диапазон частот 300–3000 кГц, а термин "ВЧ" − диапазон частот 3–30 МГц. Руководство для СЧ/ВЧ-систем, представленное в настоящей Рекомендации, ограничено диапазоном частот 1,5–30 МГц.</w:t>
      </w:r>
    </w:p>
  </w:footnote>
  <w:footnote w:id="4">
    <w:p w:rsidR="009B64CB" w:rsidRPr="00C124DE" w:rsidRDefault="009B64CB" w:rsidP="009B64CB">
      <w:pPr>
        <w:pStyle w:val="FootnoteText"/>
        <w:rPr>
          <w:lang w:val="ru-RU"/>
        </w:rPr>
      </w:pPr>
      <w:r w:rsidRPr="00AE20F0">
        <w:rPr>
          <w:rStyle w:val="FootnoteReference"/>
        </w:rPr>
        <w:footnoteRef/>
      </w:r>
      <w:r w:rsidRPr="00C124DE">
        <w:rPr>
          <w:lang w:val="ru-RU"/>
        </w:rPr>
        <w:tab/>
      </w:r>
      <w:r w:rsidRPr="00C124DE">
        <w:rPr>
          <w:lang w:val="ru-RU"/>
        </w:rPr>
        <w:t>С Рекомендацией МСЭ-R P.533 связаны программные модели REC533 и ITURHFPROP.</w:t>
      </w:r>
    </w:p>
  </w:footnote>
  <w:footnote w:id="5">
    <w:p w:rsidR="009B64CB" w:rsidRPr="00C124DE" w:rsidRDefault="009B64CB" w:rsidP="009B64CB">
      <w:pPr>
        <w:pStyle w:val="FootnoteText"/>
        <w:rPr>
          <w:lang w:val="ru-RU"/>
        </w:rPr>
      </w:pPr>
      <w:r w:rsidRPr="00AE20F0">
        <w:rPr>
          <w:rStyle w:val="FootnoteReference"/>
        </w:rPr>
        <w:footnoteRef/>
      </w:r>
      <w:r w:rsidRPr="00C124DE">
        <w:rPr>
          <w:lang w:val="ru-RU"/>
        </w:rPr>
        <w:tab/>
      </w:r>
      <w:r w:rsidRPr="00C124DE">
        <w:rPr>
          <w:lang w:val="ru-RU"/>
        </w:rPr>
        <w:t>С Рекомендацией МСЭ-R P.368 связана программная модель GRWAVE.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7F" w:rsidRDefault="001D407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07F" w:rsidRDefault="001D407F"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739F7ADA" wp14:editId="4838E5B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4CB" w:rsidRDefault="009B64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156" w:rsidRDefault="001C6156" w:rsidP="00610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1102A">
      <w:rPr>
        <w:rStyle w:val="PageNumber"/>
        <w:b/>
        <w:bCs/>
        <w:noProof/>
        <w:lang w:val="en-US"/>
      </w:rPr>
      <w:t>6</w:t>
    </w:r>
    <w:r>
      <w:rPr>
        <w:rStyle w:val="PageNumber"/>
        <w:b/>
        <w:bCs/>
      </w:rPr>
      <w:fldChar w:fldCharType="end"/>
    </w:r>
    <w:r>
      <w:rPr>
        <w:lang w:val="en-US"/>
      </w:rPr>
      <w:tab/>
    </w:r>
    <w:r w:rsidR="00610FF9" w:rsidRPr="00553C5F">
      <w:rPr>
        <w:b/>
        <w:szCs w:val="22"/>
        <w:lang w:val="ru-RU"/>
      </w:rPr>
      <w:t>Рек.</w:t>
    </w:r>
    <w:r w:rsidR="00610FF9" w:rsidRPr="00553C5F">
      <w:rPr>
        <w:b/>
        <w:szCs w:val="22"/>
        <w:lang w:val="en-US"/>
      </w:rPr>
      <w:t xml:space="preserve"> </w:t>
    </w:r>
    <w:r w:rsidR="00610FF9" w:rsidRPr="00553C5F">
      <w:rPr>
        <w:b/>
        <w:szCs w:val="22"/>
        <w:lang w:val="ru-RU"/>
      </w:rPr>
      <w:t xml:space="preserve"> </w:t>
    </w:r>
    <w:r w:rsidR="00610FF9" w:rsidRPr="00553C5F">
      <w:rPr>
        <w:b/>
        <w:bCs/>
        <w:szCs w:val="22"/>
        <w:lang w:val="en-US"/>
      </w:rPr>
      <w:fldChar w:fldCharType="begin"/>
    </w:r>
    <w:r w:rsidR="00610FF9" w:rsidRPr="00553C5F">
      <w:rPr>
        <w:b/>
        <w:bCs/>
        <w:szCs w:val="22"/>
        <w:lang w:val="en-US"/>
      </w:rPr>
      <w:instrText>styleref href</w:instrText>
    </w:r>
    <w:r w:rsidR="00610FF9" w:rsidRPr="00553C5F">
      <w:rPr>
        <w:b/>
        <w:bCs/>
        <w:szCs w:val="22"/>
        <w:lang w:val="en-US"/>
      </w:rPr>
      <w:fldChar w:fldCharType="separate"/>
    </w:r>
    <w:r w:rsidR="0021102A">
      <w:rPr>
        <w:b/>
        <w:bCs/>
        <w:noProof/>
        <w:szCs w:val="22"/>
        <w:lang w:val="en-US"/>
      </w:rPr>
      <w:t>МСЭ-R  F.2119-0</w:t>
    </w:r>
    <w:r w:rsidR="00610FF9" w:rsidRPr="00553C5F">
      <w:rPr>
        <w:b/>
        <w:bCs/>
        <w:szCs w:val="22"/>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156" w:rsidRDefault="001C6156">
    <w:pPr>
      <w:pStyle w:val="Header"/>
    </w:pPr>
    <w:r>
      <w:tab/>
    </w:r>
    <w:r w:rsidR="00EA2B53">
      <w:rPr>
        <w:b/>
        <w:bCs/>
      </w:rPr>
      <w:fldChar w:fldCharType="begin"/>
    </w:r>
    <w:r w:rsidR="00EA2B53">
      <w:rPr>
        <w:b/>
        <w:bCs/>
      </w:rPr>
      <w:instrText xml:space="preserve"> DOCPROPERTY "Header" \* MERGEFORMAT </w:instrText>
    </w:r>
    <w:r w:rsidR="00EA2B53">
      <w:rPr>
        <w:b/>
        <w:bCs/>
      </w:rPr>
      <w:fldChar w:fldCharType="separate"/>
    </w:r>
    <w:r w:rsidRPr="00A936CB">
      <w:rPr>
        <w:b/>
        <w:bCs/>
      </w:rPr>
      <w:t xml:space="preserve">Rec. </w:t>
    </w:r>
    <w:r w:rsidR="00EA2B53">
      <w:rPr>
        <w:b/>
        <w:bCs/>
      </w:rPr>
      <w:fldChar w:fldCharType="end"/>
    </w:r>
    <w:r>
      <w:rPr>
        <w:b/>
        <w:bCs/>
      </w:rPr>
      <w:t xml:space="preserve"> </w:t>
    </w:r>
    <w:r>
      <w:rPr>
        <w:b/>
        <w:bCs/>
      </w:rPr>
      <w:fldChar w:fldCharType="begin"/>
    </w:r>
    <w:r>
      <w:rPr>
        <w:b/>
        <w:bCs/>
      </w:rPr>
      <w:instrText>styleref href</w:instrText>
    </w:r>
    <w:r>
      <w:rPr>
        <w:b/>
        <w:bCs/>
      </w:rPr>
      <w:fldChar w:fldCharType="separate"/>
    </w:r>
    <w:r w:rsidR="009B64CB">
      <w:rPr>
        <w:b/>
        <w:bCs/>
        <w:noProof/>
      </w:rPr>
      <w:t>МСЭ-R  F.2119-0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B64CB">
      <w:rPr>
        <w:rStyle w:val="PageNumber"/>
        <w:b/>
        <w:bCs/>
        <w:noProof/>
      </w:rPr>
      <w:t>3</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4CB" w:rsidRDefault="009B64CB">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1102A">
      <w:rPr>
        <w:b/>
        <w:bCs/>
        <w:noProof/>
        <w:szCs w:val="22"/>
        <w:lang w:val="en-US"/>
      </w:rPr>
      <w:t>МСЭ-R  F.2119-0</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1102A">
      <w:rPr>
        <w:rStyle w:val="PageNumber"/>
        <w:b/>
        <w:bCs/>
        <w:noProof/>
      </w:rPr>
      <w:t>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F23" w:rsidRPr="00E91F23" w:rsidRDefault="00E91F23" w:rsidP="00E91F23">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1102A">
      <w:rPr>
        <w:b/>
        <w:bCs/>
        <w:noProof/>
        <w:szCs w:val="22"/>
        <w:lang w:val="en-US"/>
      </w:rPr>
      <w:t>МСЭ-R  F.2119-0</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1102A">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4D45E3E"/>
    <w:multiLevelType w:val="hybridMultilevel"/>
    <w:tmpl w:val="654EFD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A75D5D"/>
    <w:multiLevelType w:val="hybridMultilevel"/>
    <w:tmpl w:val="125CB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5285"/>
    <w:rsid w:val="00013002"/>
    <w:rsid w:val="00036EE3"/>
    <w:rsid w:val="00072484"/>
    <w:rsid w:val="00096612"/>
    <w:rsid w:val="000B7683"/>
    <w:rsid w:val="000D0677"/>
    <w:rsid w:val="000E6A6E"/>
    <w:rsid w:val="000F2C79"/>
    <w:rsid w:val="00102934"/>
    <w:rsid w:val="0012391B"/>
    <w:rsid w:val="00127730"/>
    <w:rsid w:val="00131900"/>
    <w:rsid w:val="00147110"/>
    <w:rsid w:val="001511A6"/>
    <w:rsid w:val="00197B47"/>
    <w:rsid w:val="001C6156"/>
    <w:rsid w:val="001D407F"/>
    <w:rsid w:val="002058CE"/>
    <w:rsid w:val="0021102A"/>
    <w:rsid w:val="002165F1"/>
    <w:rsid w:val="00235883"/>
    <w:rsid w:val="0025422D"/>
    <w:rsid w:val="00265B3D"/>
    <w:rsid w:val="00276D21"/>
    <w:rsid w:val="00296D7F"/>
    <w:rsid w:val="002B3CF6"/>
    <w:rsid w:val="002C768A"/>
    <w:rsid w:val="002D76C4"/>
    <w:rsid w:val="002F5199"/>
    <w:rsid w:val="00305A41"/>
    <w:rsid w:val="00356B5D"/>
    <w:rsid w:val="0036003A"/>
    <w:rsid w:val="003646F2"/>
    <w:rsid w:val="003C38BA"/>
    <w:rsid w:val="00420DFD"/>
    <w:rsid w:val="00424855"/>
    <w:rsid w:val="00437A76"/>
    <w:rsid w:val="00470E28"/>
    <w:rsid w:val="004934C5"/>
    <w:rsid w:val="00556548"/>
    <w:rsid w:val="00571788"/>
    <w:rsid w:val="00586EF8"/>
    <w:rsid w:val="005A127F"/>
    <w:rsid w:val="005A7651"/>
    <w:rsid w:val="005B49AB"/>
    <w:rsid w:val="005B50E7"/>
    <w:rsid w:val="005E7B4F"/>
    <w:rsid w:val="00601882"/>
    <w:rsid w:val="00607D68"/>
    <w:rsid w:val="00610FF9"/>
    <w:rsid w:val="006114CA"/>
    <w:rsid w:val="00613212"/>
    <w:rsid w:val="006149B1"/>
    <w:rsid w:val="00680D2B"/>
    <w:rsid w:val="00681B32"/>
    <w:rsid w:val="006A4DE9"/>
    <w:rsid w:val="006A6447"/>
    <w:rsid w:val="006B1D2B"/>
    <w:rsid w:val="006E1131"/>
    <w:rsid w:val="006E2037"/>
    <w:rsid w:val="006E227A"/>
    <w:rsid w:val="006E6199"/>
    <w:rsid w:val="00712870"/>
    <w:rsid w:val="00743D85"/>
    <w:rsid w:val="00753CF4"/>
    <w:rsid w:val="007565CC"/>
    <w:rsid w:val="00763B9A"/>
    <w:rsid w:val="007A6AA8"/>
    <w:rsid w:val="007D056D"/>
    <w:rsid w:val="007F008D"/>
    <w:rsid w:val="008310C9"/>
    <w:rsid w:val="00853CC5"/>
    <w:rsid w:val="00870848"/>
    <w:rsid w:val="008C7848"/>
    <w:rsid w:val="008F75E8"/>
    <w:rsid w:val="00905CFB"/>
    <w:rsid w:val="00906589"/>
    <w:rsid w:val="00906AD6"/>
    <w:rsid w:val="0091468A"/>
    <w:rsid w:val="00917AF2"/>
    <w:rsid w:val="0092418A"/>
    <w:rsid w:val="00934ED7"/>
    <w:rsid w:val="009543C3"/>
    <w:rsid w:val="00966E1B"/>
    <w:rsid w:val="009947C0"/>
    <w:rsid w:val="009B64CB"/>
    <w:rsid w:val="009E3058"/>
    <w:rsid w:val="009F2D2C"/>
    <w:rsid w:val="00A25DEC"/>
    <w:rsid w:val="00A31928"/>
    <w:rsid w:val="00A62A14"/>
    <w:rsid w:val="00A6617B"/>
    <w:rsid w:val="00A71FE5"/>
    <w:rsid w:val="00A971A1"/>
    <w:rsid w:val="00AA3AD8"/>
    <w:rsid w:val="00AB0DC8"/>
    <w:rsid w:val="00AD238A"/>
    <w:rsid w:val="00AE20F0"/>
    <w:rsid w:val="00AF302B"/>
    <w:rsid w:val="00B033C8"/>
    <w:rsid w:val="00B33425"/>
    <w:rsid w:val="00B44E24"/>
    <w:rsid w:val="00B54ECC"/>
    <w:rsid w:val="00B714F3"/>
    <w:rsid w:val="00B87B6B"/>
    <w:rsid w:val="00BB283C"/>
    <w:rsid w:val="00BC5D77"/>
    <w:rsid w:val="00BE7C5C"/>
    <w:rsid w:val="00BF0366"/>
    <w:rsid w:val="00BF487A"/>
    <w:rsid w:val="00C46BD9"/>
    <w:rsid w:val="00C55258"/>
    <w:rsid w:val="00C73560"/>
    <w:rsid w:val="00C855C0"/>
    <w:rsid w:val="00CB0F14"/>
    <w:rsid w:val="00CD659B"/>
    <w:rsid w:val="00CE0A43"/>
    <w:rsid w:val="00D148DA"/>
    <w:rsid w:val="00D27B54"/>
    <w:rsid w:val="00D54BEC"/>
    <w:rsid w:val="00D83556"/>
    <w:rsid w:val="00DF4176"/>
    <w:rsid w:val="00E17240"/>
    <w:rsid w:val="00E74595"/>
    <w:rsid w:val="00E91F23"/>
    <w:rsid w:val="00EA2B53"/>
    <w:rsid w:val="00EB7C57"/>
    <w:rsid w:val="00ED2695"/>
    <w:rsid w:val="00F074C2"/>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4:docId w14:val="7EF70F15"/>
  <w15:docId w15:val="{523BDF27-2E80-430C-90F4-CFCACC79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27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227A"/>
    <w:pPr>
      <w:keepNext/>
      <w:keepLines/>
      <w:spacing w:before="480"/>
      <w:ind w:left="794" w:hanging="794"/>
      <w:outlineLvl w:val="0"/>
    </w:pPr>
    <w:rPr>
      <w:b/>
    </w:rPr>
  </w:style>
  <w:style w:type="paragraph" w:styleId="Heading2">
    <w:name w:val="heading 2"/>
    <w:basedOn w:val="Heading1"/>
    <w:next w:val="Normal"/>
    <w:qFormat/>
    <w:rsid w:val="006E227A"/>
    <w:pPr>
      <w:spacing w:before="320"/>
      <w:outlineLvl w:val="1"/>
    </w:pPr>
  </w:style>
  <w:style w:type="paragraph" w:styleId="Heading3">
    <w:name w:val="heading 3"/>
    <w:basedOn w:val="Heading1"/>
    <w:next w:val="Normal"/>
    <w:qFormat/>
    <w:rsid w:val="006E227A"/>
    <w:pPr>
      <w:spacing w:before="200"/>
      <w:outlineLvl w:val="2"/>
    </w:pPr>
  </w:style>
  <w:style w:type="paragraph" w:styleId="Heading4">
    <w:name w:val="heading 4"/>
    <w:basedOn w:val="Heading3"/>
    <w:next w:val="Normal"/>
    <w:qFormat/>
    <w:rsid w:val="006E227A"/>
    <w:pPr>
      <w:tabs>
        <w:tab w:val="clear" w:pos="794"/>
        <w:tab w:val="left" w:pos="992"/>
      </w:tabs>
      <w:ind w:left="992" w:hanging="992"/>
      <w:outlineLvl w:val="3"/>
    </w:pPr>
  </w:style>
  <w:style w:type="paragraph" w:styleId="Heading5">
    <w:name w:val="heading 5"/>
    <w:basedOn w:val="Heading4"/>
    <w:next w:val="Normal"/>
    <w:qFormat/>
    <w:rsid w:val="006E227A"/>
    <w:pPr>
      <w:outlineLvl w:val="4"/>
    </w:pPr>
  </w:style>
  <w:style w:type="paragraph" w:styleId="Heading6">
    <w:name w:val="heading 6"/>
    <w:basedOn w:val="Heading4"/>
    <w:next w:val="Normal"/>
    <w:qFormat/>
    <w:rsid w:val="006E227A"/>
    <w:pPr>
      <w:tabs>
        <w:tab w:val="clear" w:pos="992"/>
        <w:tab w:val="clear" w:pos="1191"/>
      </w:tabs>
      <w:ind w:left="1588" w:hanging="1588"/>
      <w:outlineLvl w:val="5"/>
    </w:pPr>
  </w:style>
  <w:style w:type="paragraph" w:styleId="Heading7">
    <w:name w:val="heading 7"/>
    <w:basedOn w:val="Heading6"/>
    <w:next w:val="Normal"/>
    <w:qFormat/>
    <w:rsid w:val="006E227A"/>
    <w:pPr>
      <w:outlineLvl w:val="6"/>
    </w:pPr>
  </w:style>
  <w:style w:type="paragraph" w:styleId="Heading8">
    <w:name w:val="heading 8"/>
    <w:basedOn w:val="Heading6"/>
    <w:next w:val="Normal"/>
    <w:qFormat/>
    <w:rsid w:val="006E227A"/>
    <w:pPr>
      <w:outlineLvl w:val="7"/>
    </w:pPr>
  </w:style>
  <w:style w:type="paragraph" w:styleId="Heading9">
    <w:name w:val="heading 9"/>
    <w:basedOn w:val="Heading6"/>
    <w:next w:val="Normal"/>
    <w:qFormat/>
    <w:rsid w:val="006E22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22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22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227A"/>
  </w:style>
  <w:style w:type="paragraph" w:customStyle="1" w:styleId="Headingb">
    <w:name w:val="Heading_b"/>
    <w:basedOn w:val="Heading3"/>
    <w:next w:val="Normal"/>
    <w:uiPriority w:val="99"/>
    <w:rsid w:val="006E227A"/>
    <w:pPr>
      <w:spacing w:before="160"/>
      <w:ind w:left="0" w:firstLine="0"/>
      <w:outlineLvl w:val="9"/>
    </w:pPr>
  </w:style>
  <w:style w:type="paragraph" w:customStyle="1" w:styleId="Headingi">
    <w:name w:val="Heading_i"/>
    <w:basedOn w:val="Heading3"/>
    <w:next w:val="Normal"/>
    <w:rsid w:val="006E227A"/>
    <w:pPr>
      <w:spacing w:before="160"/>
      <w:ind w:left="0" w:firstLine="0"/>
    </w:pPr>
    <w:rPr>
      <w:b w:val="0"/>
      <w:i/>
    </w:rPr>
  </w:style>
  <w:style w:type="character" w:customStyle="1" w:styleId="href">
    <w:name w:val="href"/>
    <w:basedOn w:val="DefaultParagraphFont"/>
    <w:rsid w:val="006E227A"/>
  </w:style>
  <w:style w:type="paragraph" w:customStyle="1" w:styleId="AnnexNoTitle">
    <w:name w:val="Annex_NoTitle"/>
    <w:basedOn w:val="Heading1"/>
    <w:next w:val="Normalaftertitle"/>
    <w:rsid w:val="008F75E8"/>
    <w:pPr>
      <w:spacing w:after="80"/>
      <w:ind w:left="0" w:firstLine="0"/>
      <w:jc w:val="center"/>
    </w:pPr>
    <w:rPr>
      <w:sz w:val="26"/>
    </w:rPr>
  </w:style>
  <w:style w:type="paragraph" w:customStyle="1" w:styleId="Normalaftertitle">
    <w:name w:val="Normal_after_title"/>
    <w:basedOn w:val="Normal"/>
    <w:next w:val="Normal"/>
    <w:uiPriority w:val="99"/>
    <w:rsid w:val="006E227A"/>
    <w:pPr>
      <w:spacing w:before="320"/>
    </w:pPr>
  </w:style>
  <w:style w:type="paragraph" w:customStyle="1" w:styleId="enumlev2">
    <w:name w:val="enumlev2"/>
    <w:basedOn w:val="enumlev1"/>
    <w:rsid w:val="006E227A"/>
    <w:pPr>
      <w:ind w:left="1191" w:hanging="397"/>
    </w:pPr>
  </w:style>
  <w:style w:type="paragraph" w:customStyle="1" w:styleId="enumlev1">
    <w:name w:val="enumlev1"/>
    <w:basedOn w:val="Normal"/>
    <w:rsid w:val="006E227A"/>
    <w:pPr>
      <w:spacing w:before="80"/>
      <w:ind w:left="794" w:hanging="794"/>
    </w:pPr>
  </w:style>
  <w:style w:type="paragraph" w:customStyle="1" w:styleId="enumlev3">
    <w:name w:val="enumlev3"/>
    <w:basedOn w:val="enumlev2"/>
    <w:rsid w:val="006E227A"/>
    <w:pPr>
      <w:ind w:left="1588"/>
    </w:pPr>
  </w:style>
  <w:style w:type="paragraph" w:customStyle="1" w:styleId="Note">
    <w:name w:val="Note"/>
    <w:basedOn w:val="Normal"/>
    <w:rsid w:val="006E227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227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6E227A"/>
    <w:pPr>
      <w:keepNext/>
      <w:keepLines/>
      <w:spacing w:before="240"/>
      <w:jc w:val="center"/>
    </w:pPr>
    <w:rPr>
      <w:b/>
      <w:sz w:val="26"/>
    </w:rPr>
  </w:style>
  <w:style w:type="paragraph" w:customStyle="1" w:styleId="Recref">
    <w:name w:val="Rec_ref"/>
    <w:basedOn w:val="Normal"/>
    <w:next w:val="Recdate"/>
    <w:rsid w:val="006E227A"/>
    <w:pPr>
      <w:jc w:val="center"/>
    </w:pPr>
  </w:style>
  <w:style w:type="paragraph" w:customStyle="1" w:styleId="Recdate">
    <w:name w:val="Rec_date"/>
    <w:basedOn w:val="Recref"/>
    <w:next w:val="Normalaftertitle"/>
    <w:rsid w:val="006E227A"/>
    <w:pPr>
      <w:jc w:val="right"/>
    </w:pPr>
  </w:style>
  <w:style w:type="paragraph" w:customStyle="1" w:styleId="HeadingSum">
    <w:name w:val="Heading_Sum"/>
    <w:basedOn w:val="Headingb"/>
    <w:next w:val="Normal"/>
    <w:uiPriority w:val="99"/>
    <w:rsid w:val="006E227A"/>
    <w:pPr>
      <w:spacing w:before="240"/>
    </w:pPr>
    <w:rPr>
      <w:lang w:val="es-ES_tradnl"/>
    </w:rPr>
  </w:style>
  <w:style w:type="paragraph" w:customStyle="1" w:styleId="AppendixNoTitle">
    <w:name w:val="Appendix_NoTitle"/>
    <w:basedOn w:val="AnnexNoTitle"/>
    <w:next w:val="Normal"/>
    <w:rsid w:val="006E227A"/>
  </w:style>
  <w:style w:type="paragraph" w:customStyle="1" w:styleId="Tablefin">
    <w:name w:val="Table_fin"/>
    <w:basedOn w:val="Normal"/>
    <w:next w:val="Normal"/>
    <w:rsid w:val="006E227A"/>
    <w:pPr>
      <w:spacing w:before="0"/>
    </w:pPr>
    <w:rPr>
      <w:sz w:val="20"/>
      <w:lang w:val="en-GB"/>
    </w:rPr>
  </w:style>
  <w:style w:type="paragraph" w:customStyle="1" w:styleId="Tablehead">
    <w:name w:val="Table_head"/>
    <w:basedOn w:val="Normal"/>
    <w:next w:val="Normal"/>
    <w:rsid w:val="006E22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6E227A"/>
    <w:pPr>
      <w:keepNext/>
      <w:spacing w:before="360" w:after="120"/>
      <w:jc w:val="center"/>
    </w:pPr>
  </w:style>
  <w:style w:type="paragraph" w:customStyle="1" w:styleId="Tabletext">
    <w:name w:val="Table_text"/>
    <w:basedOn w:val="Normal"/>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227A"/>
    <w:pPr>
      <w:tabs>
        <w:tab w:val="clear" w:pos="1191"/>
        <w:tab w:val="clear" w:pos="1588"/>
        <w:tab w:val="clear" w:pos="1985"/>
        <w:tab w:val="center" w:pos="4820"/>
        <w:tab w:val="right" w:pos="9639"/>
      </w:tabs>
    </w:pPr>
  </w:style>
  <w:style w:type="paragraph" w:customStyle="1" w:styleId="Equationlegend">
    <w:name w:val="Equation_legend"/>
    <w:basedOn w:val="NormalIndent"/>
    <w:rsid w:val="006E22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227A"/>
    <w:pPr>
      <w:ind w:left="794"/>
    </w:pPr>
  </w:style>
  <w:style w:type="paragraph" w:customStyle="1" w:styleId="Figurelegend">
    <w:name w:val="Figure_legend"/>
    <w:basedOn w:val="Normal"/>
    <w:rsid w:val="006E22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227A"/>
    <w:pPr>
      <w:keepNext/>
      <w:keepLines/>
      <w:spacing w:before="480" w:after="80"/>
      <w:jc w:val="center"/>
    </w:pPr>
    <w:rPr>
      <w:caps/>
      <w:sz w:val="18"/>
    </w:rPr>
  </w:style>
  <w:style w:type="paragraph" w:customStyle="1" w:styleId="Figuretitle">
    <w:name w:val="Figure_title"/>
    <w:basedOn w:val="Normal"/>
    <w:next w:val="Figure"/>
    <w:rsid w:val="006E227A"/>
    <w:pPr>
      <w:keepNext/>
      <w:spacing w:before="0" w:after="120"/>
      <w:jc w:val="center"/>
    </w:pPr>
    <w:rPr>
      <w:rFonts w:ascii="Times New Roman Bold" w:hAnsi="Times New Roman Bold"/>
      <w:b/>
      <w:sz w:val="18"/>
    </w:rPr>
  </w:style>
  <w:style w:type="paragraph" w:customStyle="1" w:styleId="Figure">
    <w:name w:val="Figure"/>
    <w:basedOn w:val="FigureNo"/>
    <w:next w:val="Normal"/>
    <w:rsid w:val="006E227A"/>
    <w:pPr>
      <w:keepNext w:val="0"/>
      <w:spacing w:before="0" w:after="240"/>
    </w:pPr>
  </w:style>
  <w:style w:type="paragraph" w:customStyle="1" w:styleId="tocpart">
    <w:name w:val="tocpart"/>
    <w:basedOn w:val="Normal"/>
    <w:rsid w:val="006E22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227A"/>
    <w:pPr>
      <w:keepNext/>
      <w:keepLines/>
      <w:spacing w:before="480"/>
      <w:jc w:val="center"/>
    </w:pPr>
    <w:rPr>
      <w:sz w:val="26"/>
    </w:rPr>
  </w:style>
  <w:style w:type="paragraph" w:customStyle="1" w:styleId="Arttitle">
    <w:name w:val="Art_title"/>
    <w:basedOn w:val="Normal"/>
    <w:next w:val="Normalaftertitle"/>
    <w:rsid w:val="006E227A"/>
    <w:pPr>
      <w:keepNext/>
      <w:keepLines/>
      <w:spacing w:before="240"/>
      <w:jc w:val="center"/>
    </w:pPr>
    <w:rPr>
      <w:b/>
      <w:sz w:val="26"/>
    </w:rPr>
  </w:style>
  <w:style w:type="paragraph" w:customStyle="1" w:styleId="Blanc">
    <w:name w:val="Blanc"/>
    <w:basedOn w:val="Normal"/>
    <w:next w:val="Tabletext"/>
    <w:rsid w:val="006E22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22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E227A"/>
    <w:pPr>
      <w:keepNext/>
      <w:keepLines/>
      <w:spacing w:before="160"/>
      <w:ind w:left="794"/>
    </w:pPr>
    <w:rPr>
      <w:i/>
    </w:rPr>
  </w:style>
  <w:style w:type="paragraph" w:customStyle="1" w:styleId="ChapNo">
    <w:name w:val="Chap_No"/>
    <w:basedOn w:val="ArtNo"/>
    <w:next w:val="Chaptitle"/>
    <w:rsid w:val="006E227A"/>
    <w:rPr>
      <w:b/>
    </w:rPr>
  </w:style>
  <w:style w:type="paragraph" w:customStyle="1" w:styleId="Chaptitle">
    <w:name w:val="Chap_title"/>
    <w:basedOn w:val="Arttitle"/>
    <w:next w:val="Normalaftertitle"/>
    <w:rsid w:val="006E227A"/>
  </w:style>
  <w:style w:type="character" w:styleId="FootnoteReference">
    <w:name w:val="footnote reference"/>
    <w:basedOn w:val="DefaultParagraphFont"/>
    <w:uiPriority w:val="99"/>
    <w:rsid w:val="006E227A"/>
    <w:rPr>
      <w:position w:val="6"/>
      <w:sz w:val="16"/>
    </w:rPr>
  </w:style>
  <w:style w:type="paragraph" w:styleId="FootnoteText">
    <w:name w:val="footnote text"/>
    <w:basedOn w:val="Normal"/>
    <w:link w:val="FootnoteTextChar"/>
    <w:uiPriority w:val="99"/>
    <w:semiHidden/>
    <w:rsid w:val="006E227A"/>
    <w:pPr>
      <w:keepLines/>
      <w:tabs>
        <w:tab w:val="left" w:pos="284"/>
      </w:tabs>
      <w:spacing w:before="60"/>
      <w:ind w:left="284" w:hanging="284"/>
    </w:pPr>
    <w:rPr>
      <w:sz w:val="20"/>
    </w:rPr>
  </w:style>
  <w:style w:type="paragraph" w:styleId="Index1">
    <w:name w:val="index 1"/>
    <w:basedOn w:val="Normal"/>
    <w:next w:val="Normal"/>
    <w:semiHidden/>
    <w:rsid w:val="006E227A"/>
  </w:style>
  <w:style w:type="paragraph" w:styleId="Index2">
    <w:name w:val="index 2"/>
    <w:basedOn w:val="Normal"/>
    <w:next w:val="Normal"/>
    <w:semiHidden/>
    <w:rsid w:val="006E227A"/>
    <w:pPr>
      <w:ind w:left="283"/>
    </w:pPr>
  </w:style>
  <w:style w:type="paragraph" w:styleId="Index3">
    <w:name w:val="index 3"/>
    <w:basedOn w:val="Normal"/>
    <w:next w:val="Normal"/>
    <w:semiHidden/>
    <w:rsid w:val="006E227A"/>
    <w:pPr>
      <w:ind w:left="566"/>
    </w:pPr>
  </w:style>
  <w:style w:type="paragraph" w:styleId="IndexHeading">
    <w:name w:val="index heading"/>
    <w:basedOn w:val="Normal"/>
    <w:next w:val="Index1"/>
    <w:semiHidden/>
    <w:rsid w:val="006E227A"/>
  </w:style>
  <w:style w:type="paragraph" w:customStyle="1" w:styleId="Line">
    <w:name w:val="Line"/>
    <w:basedOn w:val="Normal"/>
    <w:next w:val="Normal"/>
    <w:rsid w:val="006E22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22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227A"/>
  </w:style>
  <w:style w:type="paragraph" w:customStyle="1" w:styleId="Partref">
    <w:name w:val="Part_ref"/>
    <w:basedOn w:val="Normal"/>
    <w:next w:val="Normal"/>
    <w:rsid w:val="006E227A"/>
    <w:pPr>
      <w:keepNext/>
      <w:keepLines/>
      <w:spacing w:after="280"/>
      <w:jc w:val="center"/>
    </w:pPr>
  </w:style>
  <w:style w:type="paragraph" w:customStyle="1" w:styleId="Parttitle">
    <w:name w:val="Part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227A"/>
  </w:style>
  <w:style w:type="paragraph" w:customStyle="1" w:styleId="QuestionNo">
    <w:name w:val="Question_No"/>
    <w:basedOn w:val="RecNo"/>
    <w:next w:val="Normal"/>
    <w:rsid w:val="006E227A"/>
  </w:style>
  <w:style w:type="paragraph" w:customStyle="1" w:styleId="Questionref">
    <w:name w:val="Question_ref"/>
    <w:basedOn w:val="Recref"/>
    <w:next w:val="Questiondate"/>
    <w:rsid w:val="006E227A"/>
  </w:style>
  <w:style w:type="paragraph" w:customStyle="1" w:styleId="Questiontitle">
    <w:name w:val="Question_title"/>
    <w:basedOn w:val="Normal"/>
    <w:next w:val="Questionref"/>
    <w:rsid w:val="006E227A"/>
  </w:style>
  <w:style w:type="paragraph" w:customStyle="1" w:styleId="Reftext">
    <w:name w:val="Ref_text"/>
    <w:basedOn w:val="Normal"/>
    <w:uiPriority w:val="99"/>
    <w:rsid w:val="006E227A"/>
    <w:pPr>
      <w:ind w:left="794" w:hanging="794"/>
    </w:pPr>
  </w:style>
  <w:style w:type="paragraph" w:customStyle="1" w:styleId="Reftitle">
    <w:name w:val="Ref_title"/>
    <w:basedOn w:val="Normal"/>
    <w:next w:val="Reftext"/>
    <w:rsid w:val="006E227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227A"/>
  </w:style>
  <w:style w:type="paragraph" w:customStyle="1" w:styleId="RepNo">
    <w:name w:val="Rep_No"/>
    <w:basedOn w:val="RecNo"/>
    <w:next w:val="Reptitle"/>
    <w:rsid w:val="006E227A"/>
  </w:style>
  <w:style w:type="paragraph" w:customStyle="1" w:styleId="Reptitle">
    <w:name w:val="Rep_title"/>
    <w:basedOn w:val="Rectitle"/>
    <w:next w:val="Repref"/>
    <w:rsid w:val="006E227A"/>
  </w:style>
  <w:style w:type="paragraph" w:customStyle="1" w:styleId="Repref">
    <w:name w:val="Rep_ref"/>
    <w:basedOn w:val="Recref"/>
    <w:next w:val="Repdate"/>
    <w:rsid w:val="006E227A"/>
  </w:style>
  <w:style w:type="paragraph" w:customStyle="1" w:styleId="Resdate">
    <w:name w:val="Res_date"/>
    <w:basedOn w:val="Recdate"/>
    <w:next w:val="Normalaftertitle"/>
    <w:rsid w:val="006E227A"/>
  </w:style>
  <w:style w:type="paragraph" w:customStyle="1" w:styleId="ResNo">
    <w:name w:val="Res_No"/>
    <w:basedOn w:val="RecNo"/>
    <w:next w:val="Restitle"/>
    <w:rsid w:val="006E227A"/>
  </w:style>
  <w:style w:type="paragraph" w:customStyle="1" w:styleId="Restitle">
    <w:name w:val="Res_title"/>
    <w:basedOn w:val="Normal"/>
    <w:next w:val="Resref"/>
    <w:rsid w:val="006E227A"/>
    <w:pPr>
      <w:spacing w:before="240"/>
      <w:jc w:val="center"/>
    </w:pPr>
    <w:rPr>
      <w:b/>
      <w:sz w:val="26"/>
    </w:rPr>
  </w:style>
  <w:style w:type="paragraph" w:customStyle="1" w:styleId="Resref">
    <w:name w:val="Res_ref"/>
    <w:basedOn w:val="Recref"/>
    <w:next w:val="Resdate"/>
    <w:rsid w:val="006E227A"/>
  </w:style>
  <w:style w:type="paragraph" w:customStyle="1" w:styleId="SectionNo">
    <w:name w:val="Section_No"/>
    <w:basedOn w:val="Normal"/>
    <w:next w:val="Normal"/>
    <w:rsid w:val="006E227A"/>
  </w:style>
  <w:style w:type="paragraph" w:customStyle="1" w:styleId="Sectiontitle">
    <w:name w:val="Section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227A"/>
    <w:pPr>
      <w:tabs>
        <w:tab w:val="clear" w:pos="794"/>
        <w:tab w:val="clear" w:pos="1191"/>
        <w:tab w:val="clear" w:pos="1588"/>
        <w:tab w:val="clear" w:pos="1985"/>
        <w:tab w:val="right" w:pos="9611"/>
      </w:tabs>
    </w:pPr>
    <w:rPr>
      <w:i/>
    </w:rPr>
  </w:style>
  <w:style w:type="paragraph" w:styleId="TOC1">
    <w:name w:val="toc 1"/>
    <w:basedOn w:val="Normal"/>
    <w:semiHidden/>
    <w:rsid w:val="006E22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227A"/>
    <w:pPr>
      <w:tabs>
        <w:tab w:val="clear" w:pos="567"/>
        <w:tab w:val="left" w:pos="1276"/>
      </w:tabs>
      <w:spacing w:before="160"/>
      <w:ind w:left="1276" w:hanging="709"/>
    </w:pPr>
  </w:style>
  <w:style w:type="paragraph" w:styleId="TOC3">
    <w:name w:val="toc 3"/>
    <w:basedOn w:val="TOC2"/>
    <w:semiHidden/>
    <w:rsid w:val="006E227A"/>
    <w:pPr>
      <w:tabs>
        <w:tab w:val="clear" w:pos="1276"/>
        <w:tab w:val="left" w:pos="2155"/>
      </w:tabs>
      <w:ind w:left="2155" w:hanging="879"/>
    </w:pPr>
  </w:style>
  <w:style w:type="paragraph" w:styleId="TOC4">
    <w:name w:val="toc 4"/>
    <w:basedOn w:val="TOC3"/>
    <w:semiHidden/>
    <w:rsid w:val="006E227A"/>
    <w:pPr>
      <w:tabs>
        <w:tab w:val="left" w:pos="3261"/>
      </w:tabs>
      <w:spacing w:before="80"/>
      <w:ind w:left="3261" w:hanging="993"/>
    </w:pPr>
  </w:style>
  <w:style w:type="paragraph" w:styleId="TOC5">
    <w:name w:val="toc 5"/>
    <w:basedOn w:val="TOC4"/>
    <w:semiHidden/>
    <w:rsid w:val="006E227A"/>
  </w:style>
  <w:style w:type="paragraph" w:styleId="TOC6">
    <w:name w:val="toc 6"/>
    <w:basedOn w:val="TOC4"/>
    <w:semiHidden/>
    <w:rsid w:val="006E227A"/>
  </w:style>
  <w:style w:type="paragraph" w:styleId="TOC7">
    <w:name w:val="toc 7"/>
    <w:basedOn w:val="TOC4"/>
    <w:semiHidden/>
    <w:rsid w:val="006E227A"/>
  </w:style>
  <w:style w:type="paragraph" w:styleId="TOC8">
    <w:name w:val="toc 8"/>
    <w:basedOn w:val="TOC4"/>
    <w:semiHidden/>
    <w:rsid w:val="006E227A"/>
  </w:style>
  <w:style w:type="paragraph" w:customStyle="1" w:styleId="Annexref">
    <w:name w:val="Annex_ref"/>
    <w:basedOn w:val="Normal"/>
    <w:next w:val="Normalaftertitle"/>
    <w:rsid w:val="006E227A"/>
    <w:pPr>
      <w:keepNext/>
      <w:keepLines/>
      <w:spacing w:after="280"/>
      <w:jc w:val="center"/>
    </w:pPr>
  </w:style>
  <w:style w:type="paragraph" w:customStyle="1" w:styleId="Appendixref">
    <w:name w:val="Appendix_ref"/>
    <w:basedOn w:val="Annexref"/>
    <w:next w:val="Normalaftertitle"/>
    <w:rsid w:val="006E227A"/>
  </w:style>
  <w:style w:type="paragraph" w:customStyle="1" w:styleId="Tabletitle">
    <w:name w:val="Table_title"/>
    <w:basedOn w:val="Normal"/>
    <w:next w:val="Tablehead"/>
    <w:rsid w:val="006E227A"/>
    <w:pPr>
      <w:keepNext/>
      <w:spacing w:before="0" w:after="120"/>
      <w:jc w:val="center"/>
    </w:pPr>
    <w:rPr>
      <w:b/>
    </w:rPr>
  </w:style>
  <w:style w:type="paragraph" w:customStyle="1" w:styleId="Summary">
    <w:name w:val="Summary"/>
    <w:basedOn w:val="Normal"/>
    <w:next w:val="Normalaftertitle"/>
    <w:rsid w:val="006E227A"/>
    <w:pPr>
      <w:spacing w:after="480"/>
    </w:pPr>
    <w:rPr>
      <w:lang w:val="es-ES_tradnl"/>
    </w:rPr>
  </w:style>
  <w:style w:type="character" w:styleId="Hyperlink">
    <w:name w:val="Hyperlink"/>
    <w:basedOn w:val="DefaultParagraphFont"/>
    <w:rsid w:val="006E227A"/>
    <w:rPr>
      <w:color w:val="0000FF"/>
      <w:u w:val="single"/>
    </w:rPr>
  </w:style>
  <w:style w:type="character" w:customStyle="1" w:styleId="HeaderChar">
    <w:name w:val="Header Char"/>
    <w:basedOn w:val="DefaultParagraphFont"/>
    <w:link w:val="Header"/>
    <w:rsid w:val="006E227A"/>
    <w:rPr>
      <w:sz w:val="22"/>
      <w:lang w:val="fr-FR" w:eastAsia="en-US"/>
    </w:rPr>
  </w:style>
  <w:style w:type="paragraph" w:customStyle="1" w:styleId="TableLegendNote">
    <w:name w:val="Table_Legend_Note"/>
    <w:basedOn w:val="Tablelegend"/>
    <w:next w:val="Tablelegend"/>
    <w:rsid w:val="006E227A"/>
    <w:pPr>
      <w:ind w:left="-85" w:firstLine="0"/>
    </w:pPr>
    <w:rPr>
      <w:lang w:val="en-US"/>
    </w:rPr>
  </w:style>
  <w:style w:type="table" w:styleId="TableGrid">
    <w:name w:val="Table Grid"/>
    <w:basedOn w:val="TableNormal"/>
    <w:rsid w:val="009B64CB"/>
    <w:rPr>
      <w:sz w:val="22"/>
      <w:szCs w:val="22"/>
      <w:lang w:val="ru-RU"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9B64CB"/>
    <w:rPr>
      <w:lang w:val="fr-FR" w:eastAsia="en-US"/>
    </w:rPr>
  </w:style>
  <w:style w:type="paragraph" w:customStyle="1" w:styleId="Reasons">
    <w:name w:val="Reasons"/>
    <w:basedOn w:val="Normal"/>
    <w:qFormat/>
    <w:rsid w:val="00AE20F0"/>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l/R-REC/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tu.int/rec/R-REC-F.339/en" TargetMode="External"/><Relationship Id="rId1" Type="http://schemas.openxmlformats.org/officeDocument/2006/relationships/hyperlink" Target="https://www.itu.int/en/ITU-R/study-groups/rsg3/Pages/iono-tropo-spheric.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FE5BE-10DB-47C5-A827-E75B7156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168</TotalTime>
  <Pages>9</Pages>
  <Words>2581</Words>
  <Characters>18231</Characters>
  <Application>Microsoft Office Word</Application>
  <DocSecurity>0</DocSecurity>
  <Lines>151</Lines>
  <Paragraphs>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20771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4</cp:revision>
  <cp:lastPrinted>2009-06-26T14:19:00Z</cp:lastPrinted>
  <dcterms:created xsi:type="dcterms:W3CDTF">2019-08-01T09:05:00Z</dcterms:created>
  <dcterms:modified xsi:type="dcterms:W3CDTF">2019-08-01T12:36:00Z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