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p w:rsidR="00473C64" w:rsidRDefault="00473C64"/>
    <w:tbl>
      <w:tblPr>
        <w:tblW w:w="10089" w:type="dxa"/>
        <w:tblLook w:val="01E0" w:firstRow="1" w:lastRow="1" w:firstColumn="1" w:lastColumn="1" w:noHBand="0" w:noVBand="0"/>
      </w:tblPr>
      <w:tblGrid>
        <w:gridCol w:w="10089"/>
      </w:tblGrid>
      <w:tr w:rsidR="00473C64" w:rsidRPr="00A443C2">
        <w:tc>
          <w:tcPr>
            <w:tcW w:w="10089" w:type="dxa"/>
          </w:tcPr>
          <w:p w:rsidR="00473C64" w:rsidRPr="00B033C8" w:rsidRDefault="00473C64" w:rsidP="00013002">
            <w:pPr>
              <w:spacing w:before="380" w:line="280" w:lineRule="exact"/>
              <w:jc w:val="right"/>
              <w:rPr>
                <w:rFonts w:ascii="Tahoma" w:hAnsi="Tahoma" w:cs="Tahoma"/>
                <w:b/>
                <w:bCs/>
                <w:iCs/>
                <w:color w:val="243285"/>
                <w:sz w:val="32"/>
                <w:szCs w:val="32"/>
                <w:lang w:val="en-US"/>
              </w:rPr>
            </w:pPr>
          </w:p>
          <w:p w:rsidR="00473C64" w:rsidRPr="00A443C2" w:rsidRDefault="00473C64" w:rsidP="00F96AE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F96AE8">
              <w:rPr>
                <w:rFonts w:ascii="Tahoma" w:hAnsi="Tahoma" w:cs="Tahoma"/>
                <w:b/>
                <w:bCs/>
                <w:iCs/>
                <w:color w:val="243285"/>
                <w:sz w:val="36"/>
                <w:szCs w:val="36"/>
              </w:rPr>
              <w:t>384-11</w:t>
            </w:r>
          </w:p>
          <w:p w:rsidR="00473C64" w:rsidRPr="00A443C2" w:rsidRDefault="00473C64" w:rsidP="00F96AE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96AE8">
              <w:rPr>
                <w:rFonts w:ascii="Tahoma" w:hAnsi="Tahoma" w:cs="Tahoma"/>
                <w:b/>
                <w:bCs/>
                <w:iCs/>
                <w:color w:val="243285"/>
                <w:szCs w:val="24"/>
              </w:rPr>
              <w:t>3</w:t>
            </w:r>
            <w:r w:rsidRPr="00A443C2">
              <w:rPr>
                <w:rFonts w:ascii="Tahoma" w:hAnsi="Tahoma" w:cs="Tahoma"/>
                <w:b/>
                <w:bCs/>
                <w:iCs/>
                <w:color w:val="243285"/>
                <w:szCs w:val="24"/>
              </w:rPr>
              <w:t>/</w:t>
            </w:r>
            <w:r w:rsidR="00F96AE8">
              <w:rPr>
                <w:rFonts w:ascii="Tahoma" w:hAnsi="Tahoma" w:cs="Tahoma"/>
                <w:b/>
                <w:bCs/>
                <w:iCs/>
                <w:color w:val="243285"/>
                <w:szCs w:val="24"/>
              </w:rPr>
              <w:t>2012</w:t>
            </w:r>
            <w:r w:rsidRPr="00A443C2">
              <w:rPr>
                <w:rFonts w:ascii="Tahoma" w:hAnsi="Tahoma" w:cs="Tahoma"/>
                <w:b/>
                <w:bCs/>
                <w:iCs/>
                <w:color w:val="243285"/>
                <w:szCs w:val="24"/>
              </w:rPr>
              <w:t>)</w:t>
            </w:r>
          </w:p>
        </w:tc>
      </w:tr>
      <w:tr w:rsidR="00473C64" w:rsidRPr="00F54FBD">
        <w:tc>
          <w:tcPr>
            <w:tcW w:w="10089" w:type="dxa"/>
          </w:tcPr>
          <w:p w:rsidR="00473C64" w:rsidRDefault="00473C64" w:rsidP="00123FD5">
            <w:pPr>
              <w:spacing w:before="80" w:line="500" w:lineRule="exact"/>
              <w:jc w:val="right"/>
              <w:rPr>
                <w:rFonts w:ascii="Tahoma" w:hAnsi="Tahoma" w:cs="Tahoma"/>
                <w:b/>
                <w:bCs/>
                <w:iCs/>
                <w:color w:val="243285"/>
                <w:sz w:val="44"/>
                <w:szCs w:val="44"/>
              </w:rPr>
            </w:pPr>
          </w:p>
          <w:p w:rsidR="00473C64" w:rsidRPr="00F96AE8" w:rsidRDefault="00F96AE8" w:rsidP="00F96AE8">
            <w:pPr>
              <w:spacing w:before="80" w:line="500" w:lineRule="exact"/>
              <w:jc w:val="right"/>
              <w:rPr>
                <w:rFonts w:ascii="Tahoma" w:hAnsi="Tahoma" w:cs="Tahoma"/>
                <w:b/>
                <w:bCs/>
                <w:iCs/>
                <w:color w:val="243285"/>
                <w:sz w:val="44"/>
                <w:szCs w:val="44"/>
              </w:rPr>
            </w:pPr>
            <w:r w:rsidRPr="00F96AE8">
              <w:rPr>
                <w:rFonts w:ascii="Tahoma" w:hAnsi="Tahoma" w:cs="Tahoma"/>
                <w:b/>
                <w:bCs/>
                <w:color w:val="243285"/>
                <w:sz w:val="44"/>
                <w:szCs w:val="44"/>
              </w:rPr>
              <w:t>Disposition des canaux radioélectriques pour</w:t>
            </w:r>
            <w:r>
              <w:rPr>
                <w:rFonts w:ascii="Tahoma" w:hAnsi="Tahoma" w:cs="Tahoma"/>
                <w:b/>
                <w:bCs/>
                <w:color w:val="243285"/>
                <w:sz w:val="44"/>
                <w:szCs w:val="44"/>
              </w:rPr>
              <w:t xml:space="preserve"> </w:t>
            </w:r>
            <w:r w:rsidRPr="00F96AE8">
              <w:rPr>
                <w:rFonts w:ascii="Tahoma" w:hAnsi="Tahoma" w:cs="Tahoma"/>
                <w:b/>
                <w:bCs/>
                <w:color w:val="243285"/>
                <w:sz w:val="44"/>
                <w:szCs w:val="44"/>
              </w:rPr>
              <w:t>les systèmes hertziens</w:t>
            </w:r>
            <w:r>
              <w:rPr>
                <w:rFonts w:ascii="Tahoma" w:hAnsi="Tahoma" w:cs="Tahoma"/>
                <w:b/>
                <w:bCs/>
                <w:color w:val="243285"/>
                <w:sz w:val="44"/>
                <w:szCs w:val="44"/>
              </w:rPr>
              <w:t xml:space="preserve"> </w:t>
            </w:r>
            <w:r w:rsidRPr="00F96AE8">
              <w:rPr>
                <w:rFonts w:ascii="Tahoma" w:hAnsi="Tahoma" w:cs="Tahoma"/>
                <w:b/>
                <w:bCs/>
                <w:color w:val="243285"/>
                <w:sz w:val="44"/>
                <w:szCs w:val="44"/>
              </w:rPr>
              <w:t>fixes numériques de</w:t>
            </w:r>
            <w:r>
              <w:rPr>
                <w:rFonts w:ascii="Tahoma" w:hAnsi="Tahoma" w:cs="Tahoma"/>
                <w:b/>
                <w:bCs/>
                <w:color w:val="243285"/>
                <w:sz w:val="44"/>
                <w:szCs w:val="44"/>
              </w:rPr>
              <w:t xml:space="preserve"> </w:t>
            </w:r>
            <w:r w:rsidRPr="00F96AE8">
              <w:rPr>
                <w:rFonts w:ascii="Tahoma" w:hAnsi="Tahoma" w:cs="Tahoma"/>
                <w:b/>
                <w:bCs/>
                <w:color w:val="243285"/>
                <w:sz w:val="44"/>
                <w:szCs w:val="44"/>
              </w:rPr>
              <w:t>moyenne et grande capacités fonctionnant</w:t>
            </w:r>
            <w:r>
              <w:rPr>
                <w:rFonts w:ascii="Tahoma" w:hAnsi="Tahoma" w:cs="Tahoma"/>
                <w:b/>
                <w:bCs/>
                <w:color w:val="243285"/>
                <w:sz w:val="44"/>
                <w:szCs w:val="44"/>
              </w:rPr>
              <w:t xml:space="preserve"> </w:t>
            </w:r>
            <w:r w:rsidRPr="00F96AE8">
              <w:rPr>
                <w:rFonts w:ascii="Tahoma" w:hAnsi="Tahoma" w:cs="Tahoma"/>
                <w:b/>
                <w:bCs/>
                <w:color w:val="243285"/>
                <w:sz w:val="44"/>
                <w:szCs w:val="44"/>
              </w:rPr>
              <w:t xml:space="preserve">dans la </w:t>
            </w:r>
            <w:r>
              <w:rPr>
                <w:rFonts w:ascii="Tahoma" w:hAnsi="Tahoma" w:cs="Tahoma"/>
                <w:b/>
                <w:bCs/>
                <w:color w:val="243285"/>
                <w:sz w:val="44"/>
                <w:szCs w:val="44"/>
              </w:rPr>
              <w:br/>
            </w:r>
            <w:r w:rsidRPr="00F96AE8">
              <w:rPr>
                <w:rFonts w:ascii="Tahoma" w:hAnsi="Tahoma" w:cs="Tahoma"/>
                <w:b/>
                <w:bCs/>
                <w:color w:val="243285"/>
                <w:sz w:val="44"/>
                <w:szCs w:val="44"/>
              </w:rPr>
              <w:t>bande</w:t>
            </w:r>
            <w:r>
              <w:rPr>
                <w:rFonts w:ascii="Tahoma" w:hAnsi="Tahoma" w:cs="Tahoma"/>
                <w:b/>
                <w:bCs/>
                <w:color w:val="243285"/>
                <w:sz w:val="44"/>
                <w:szCs w:val="44"/>
              </w:rPr>
              <w:t xml:space="preserve"> </w:t>
            </w:r>
            <w:r w:rsidRPr="00F96AE8">
              <w:rPr>
                <w:rFonts w:ascii="Tahoma" w:hAnsi="Tahoma" w:cs="Tahoma"/>
                <w:b/>
                <w:bCs/>
                <w:color w:val="243285"/>
                <w:sz w:val="44"/>
                <w:szCs w:val="44"/>
              </w:rPr>
              <w:t>6 425-7 125 MHz</w:t>
            </w:r>
          </w:p>
        </w:tc>
      </w:tr>
      <w:tr w:rsidR="00473C64" w:rsidRPr="00F54FBD">
        <w:tc>
          <w:tcPr>
            <w:tcW w:w="10089" w:type="dxa"/>
          </w:tcPr>
          <w:p w:rsidR="00473C64" w:rsidRPr="00F54FBD" w:rsidRDefault="00473C64" w:rsidP="00AD267B">
            <w:pPr>
              <w:spacing w:before="80" w:line="280" w:lineRule="exact"/>
              <w:ind w:right="640"/>
              <w:rPr>
                <w:rFonts w:ascii="Tahoma" w:hAnsi="Tahoma" w:cs="Tahoma"/>
                <w:b/>
                <w:bCs/>
                <w:iCs/>
                <w:color w:val="243285"/>
                <w:sz w:val="32"/>
                <w:szCs w:val="32"/>
              </w:rPr>
            </w:pPr>
          </w:p>
          <w:p w:rsidR="00473C64" w:rsidRPr="00F54FBD" w:rsidRDefault="00473C64" w:rsidP="00AD267B">
            <w:pPr>
              <w:spacing w:before="80" w:line="280" w:lineRule="exact"/>
              <w:ind w:right="640"/>
              <w:rPr>
                <w:rFonts w:ascii="Tahoma" w:hAnsi="Tahoma" w:cs="Tahoma"/>
                <w:b/>
                <w:bCs/>
                <w:iCs/>
                <w:color w:val="243285"/>
                <w:sz w:val="32"/>
                <w:szCs w:val="32"/>
              </w:rPr>
            </w:pPr>
          </w:p>
          <w:p w:rsidR="00473C64" w:rsidRPr="00F54FBD" w:rsidRDefault="00473C64" w:rsidP="004A4D65">
            <w:pPr>
              <w:spacing w:before="80" w:after="180" w:line="360" w:lineRule="exact"/>
              <w:ind w:right="720"/>
              <w:rPr>
                <w:rFonts w:ascii="Tahoma" w:hAnsi="Tahoma" w:cs="Tahoma"/>
                <w:b/>
                <w:bCs/>
                <w:iCs/>
                <w:color w:val="243285"/>
                <w:sz w:val="36"/>
                <w:szCs w:val="36"/>
              </w:rPr>
            </w:pPr>
          </w:p>
          <w:p w:rsidR="00473C64" w:rsidRPr="00F54FBD" w:rsidRDefault="00473C64"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473C64" w:rsidRPr="00F54FBD" w:rsidRDefault="00473C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473C64" w:rsidRPr="00F54FBD" w:rsidRDefault="00473C64" w:rsidP="00CD659B">
      <w:pPr>
        <w:spacing w:before="80"/>
        <w:rPr>
          <w:i/>
          <w:sz w:val="22"/>
        </w:rPr>
      </w:pPr>
    </w:p>
    <w:p w:rsidR="00473C64" w:rsidRPr="00F54FBD" w:rsidRDefault="00473C64" w:rsidP="00CD659B">
      <w:pPr>
        <w:spacing w:before="80"/>
        <w:rPr>
          <w:i/>
          <w:sz w:val="22"/>
        </w:rPr>
      </w:pPr>
    </w:p>
    <w:p w:rsidR="00473C64" w:rsidRPr="00F54FBD" w:rsidRDefault="00473C64" w:rsidP="00CD659B">
      <w:pPr>
        <w:spacing w:before="80"/>
        <w:rPr>
          <w:i/>
          <w:sz w:val="22"/>
        </w:rPr>
      </w:pPr>
    </w:p>
    <w:p w:rsidR="00473C64" w:rsidRPr="00F54FBD" w:rsidRDefault="00473C64" w:rsidP="00CD659B">
      <w:pPr>
        <w:spacing w:before="80"/>
        <w:rPr>
          <w:i/>
          <w:sz w:val="22"/>
        </w:rPr>
      </w:pPr>
    </w:p>
    <w:p w:rsidR="00473C64" w:rsidRPr="00F54FBD" w:rsidRDefault="00473C64" w:rsidP="00CD659B">
      <w:pPr>
        <w:spacing w:before="80"/>
        <w:rPr>
          <w:i/>
          <w:sz w:val="22"/>
        </w:rPr>
      </w:pPr>
    </w:p>
    <w:p w:rsidR="00473C64" w:rsidRPr="00F54FBD" w:rsidRDefault="00473C64" w:rsidP="00CD659B">
      <w:pPr>
        <w:spacing w:before="80"/>
        <w:rPr>
          <w:i/>
          <w:sz w:val="22"/>
        </w:rPr>
      </w:pPr>
    </w:p>
    <w:p w:rsidR="00473C64" w:rsidRPr="00F54FBD" w:rsidRDefault="00473C64" w:rsidP="00CD659B">
      <w:pPr>
        <w:pStyle w:val="Equation"/>
        <w:tabs>
          <w:tab w:val="clear" w:pos="4820"/>
          <w:tab w:val="clear" w:pos="9639"/>
          <w:tab w:val="left" w:pos="1191"/>
          <w:tab w:val="left" w:pos="1588"/>
          <w:tab w:val="left" w:pos="1985"/>
        </w:tabs>
        <w:rPr>
          <w:rFonts w:ascii="Palatino Linotype" w:hAnsi="Palatino Linotype"/>
        </w:rPr>
        <w:sectPr w:rsidR="00473C64" w:rsidRPr="00F54FBD" w:rsidSect="004A6F12">
          <w:headerReference w:type="even" r:id="rId7"/>
          <w:headerReference w:type="default" r:id="rId8"/>
          <w:pgSz w:w="11907" w:h="16834" w:code="9"/>
          <w:pgMar w:top="1418" w:right="1134" w:bottom="1134" w:left="1134" w:header="720" w:footer="482" w:gutter="0"/>
          <w:paperSrc w:first="15" w:other="15"/>
          <w:cols w:space="720"/>
        </w:sectPr>
      </w:pPr>
    </w:p>
    <w:p w:rsidR="00473C64" w:rsidRPr="00F54FBD" w:rsidRDefault="00473C64"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73C64" w:rsidRPr="00F54FBD" w:rsidRDefault="00473C64"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73C64" w:rsidRPr="00F54FBD" w:rsidRDefault="00473C64"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73C64" w:rsidRPr="00E44CBB" w:rsidRDefault="00473C64"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73C64" w:rsidRPr="00E44CBB" w:rsidRDefault="00473C64"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73C64" w:rsidRPr="00127062" w:rsidRDefault="00473C64"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73C64" w:rsidRPr="009454F8">
        <w:tc>
          <w:tcPr>
            <w:tcW w:w="9360" w:type="dxa"/>
            <w:gridSpan w:val="2"/>
          </w:tcPr>
          <w:p w:rsidR="00473C64" w:rsidRPr="009454F8" w:rsidRDefault="00473C64"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73C64" w:rsidRPr="009454F8"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473C64" w:rsidRPr="00036EE3" w:rsidTr="005E427C">
        <w:tc>
          <w:tcPr>
            <w:tcW w:w="1140" w:type="dxa"/>
            <w:tcBorders>
              <w:bottom w:val="nil"/>
            </w:tcBorders>
          </w:tcPr>
          <w:p w:rsidR="00473C64" w:rsidRPr="00614CC6" w:rsidRDefault="00473C64"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473C64" w:rsidRPr="00614CC6" w:rsidRDefault="00473C64"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73C64" w:rsidRPr="005E427C" w:rsidTr="005E427C">
        <w:tc>
          <w:tcPr>
            <w:tcW w:w="1140" w:type="dxa"/>
            <w:tcBorders>
              <w:top w:val="nil"/>
              <w:bottom w:val="nil"/>
            </w:tcBorders>
            <w:shd w:val="clear" w:color="auto" w:fill="auto"/>
          </w:tcPr>
          <w:p w:rsidR="00473C64" w:rsidRPr="005E427C" w:rsidRDefault="00473C64"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73C64" w:rsidRPr="005E427C"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73C64" w:rsidRPr="009454F8" w:rsidTr="00E80F1D">
        <w:tc>
          <w:tcPr>
            <w:tcW w:w="1140" w:type="dxa"/>
            <w:tcBorders>
              <w:top w:val="nil"/>
              <w:bottom w:val="nil"/>
            </w:tcBorders>
          </w:tcPr>
          <w:p w:rsidR="00473C64" w:rsidRPr="00614CC6" w:rsidRDefault="00473C64"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73C64" w:rsidRPr="00614CC6"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73C64" w:rsidRPr="00E80F1D" w:rsidTr="00E80F1D">
        <w:tc>
          <w:tcPr>
            <w:tcW w:w="1140" w:type="dxa"/>
            <w:tcBorders>
              <w:top w:val="nil"/>
              <w:bottom w:val="nil"/>
            </w:tcBorders>
            <w:shd w:val="clear" w:color="auto" w:fill="auto"/>
          </w:tcPr>
          <w:p w:rsidR="00473C64" w:rsidRPr="00E80F1D" w:rsidRDefault="00473C64"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73C64" w:rsidRPr="00E80F1D"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73C64" w:rsidRPr="00ED2695" w:rsidTr="00E80F1D">
        <w:tc>
          <w:tcPr>
            <w:tcW w:w="1140" w:type="dxa"/>
            <w:tcBorders>
              <w:top w:val="nil"/>
              <w:bottom w:val="nil"/>
            </w:tcBorders>
            <w:shd w:val="clear" w:color="auto" w:fill="auto"/>
          </w:tcPr>
          <w:p w:rsidR="00473C64" w:rsidRPr="00614CC6" w:rsidRDefault="00473C64"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73C64" w:rsidRPr="00614CC6"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73C64" w:rsidRPr="00E80F1D" w:rsidTr="00E80F1D">
        <w:tc>
          <w:tcPr>
            <w:tcW w:w="1140" w:type="dxa"/>
            <w:tcBorders>
              <w:top w:val="nil"/>
              <w:bottom w:val="nil"/>
            </w:tcBorders>
            <w:shd w:val="clear" w:color="auto" w:fill="F3F3F3"/>
          </w:tcPr>
          <w:p w:rsidR="00473C64" w:rsidRPr="00E80F1D" w:rsidRDefault="00473C64"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473C64" w:rsidRPr="00E80F1D" w:rsidRDefault="00473C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473C64" w:rsidRPr="00B21066" w:rsidTr="00B21066">
        <w:tc>
          <w:tcPr>
            <w:tcW w:w="1140" w:type="dxa"/>
            <w:tcBorders>
              <w:top w:val="nil"/>
              <w:bottom w:val="nil"/>
            </w:tcBorders>
            <w:shd w:val="clear" w:color="auto" w:fill="auto"/>
          </w:tcPr>
          <w:p w:rsidR="00473C64" w:rsidRPr="00B21066" w:rsidRDefault="00473C64"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73C64" w:rsidRPr="00B21066" w:rsidRDefault="00473C6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73C64" w:rsidRPr="00036EE3" w:rsidTr="00B21066">
        <w:tc>
          <w:tcPr>
            <w:tcW w:w="1140" w:type="dxa"/>
            <w:tcBorders>
              <w:top w:val="nil"/>
            </w:tcBorders>
          </w:tcPr>
          <w:p w:rsidR="00473C64" w:rsidRPr="00614CC6" w:rsidRDefault="00473C64"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473C64" w:rsidRPr="00614CC6" w:rsidRDefault="00473C64" w:rsidP="00F336CC">
            <w:pPr>
              <w:spacing w:before="30" w:after="30"/>
              <w:jc w:val="left"/>
              <w:rPr>
                <w:sz w:val="20"/>
                <w:lang w:val="fr-CH"/>
              </w:rPr>
            </w:pPr>
            <w:r w:rsidRPr="00614CC6">
              <w:rPr>
                <w:sz w:val="20"/>
              </w:rPr>
              <w:t>Propagation des ondes radioélectriques</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RA</w:t>
            </w:r>
          </w:p>
        </w:tc>
        <w:tc>
          <w:tcPr>
            <w:tcW w:w="8220" w:type="dxa"/>
          </w:tcPr>
          <w:p w:rsidR="00473C64" w:rsidRPr="00614CC6" w:rsidRDefault="00473C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RS</w:t>
            </w:r>
          </w:p>
        </w:tc>
        <w:tc>
          <w:tcPr>
            <w:tcW w:w="8220" w:type="dxa"/>
          </w:tcPr>
          <w:p w:rsidR="00473C64" w:rsidRPr="00614CC6" w:rsidRDefault="00473C6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S</w:t>
            </w:r>
          </w:p>
        </w:tc>
        <w:tc>
          <w:tcPr>
            <w:tcW w:w="8220" w:type="dxa"/>
          </w:tcPr>
          <w:p w:rsidR="00473C64" w:rsidRPr="00614CC6" w:rsidRDefault="00473C64" w:rsidP="00F336CC">
            <w:pPr>
              <w:spacing w:before="30" w:after="30"/>
              <w:jc w:val="left"/>
              <w:rPr>
                <w:sz w:val="20"/>
                <w:lang w:val="en-US"/>
              </w:rPr>
            </w:pPr>
            <w:r w:rsidRPr="00614CC6">
              <w:rPr>
                <w:sz w:val="20"/>
              </w:rPr>
              <w:t>Service fixe par satellite</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SA</w:t>
            </w:r>
          </w:p>
        </w:tc>
        <w:tc>
          <w:tcPr>
            <w:tcW w:w="8220" w:type="dxa"/>
          </w:tcPr>
          <w:p w:rsidR="00473C64" w:rsidRPr="00614CC6" w:rsidRDefault="00473C64" w:rsidP="00F336CC">
            <w:pPr>
              <w:spacing w:before="30" w:after="30"/>
              <w:jc w:val="left"/>
              <w:rPr>
                <w:sz w:val="20"/>
                <w:lang w:val="en-US"/>
              </w:rPr>
            </w:pPr>
            <w:r w:rsidRPr="00614CC6">
              <w:rPr>
                <w:sz w:val="20"/>
              </w:rPr>
              <w:t>Applications spatiales et météorologie</w:t>
            </w:r>
          </w:p>
        </w:tc>
      </w:tr>
      <w:tr w:rsidR="00473C64" w:rsidRPr="00614CC6">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SF</w:t>
            </w:r>
          </w:p>
        </w:tc>
        <w:tc>
          <w:tcPr>
            <w:tcW w:w="8220" w:type="dxa"/>
          </w:tcPr>
          <w:p w:rsidR="00473C64" w:rsidRPr="00614CC6" w:rsidRDefault="00473C64" w:rsidP="00F336CC">
            <w:pPr>
              <w:spacing w:before="30" w:after="30"/>
              <w:jc w:val="left"/>
              <w:rPr>
                <w:sz w:val="20"/>
              </w:rPr>
            </w:pPr>
            <w:r w:rsidRPr="00614CC6">
              <w:rPr>
                <w:sz w:val="20"/>
              </w:rPr>
              <w:t>Partage des fréquences et coordination entre les systèmes du service fixe par satellite et du service fixe</w:t>
            </w:r>
          </w:p>
        </w:tc>
      </w:tr>
      <w:tr w:rsidR="00473C64" w:rsidRPr="00036EE3">
        <w:tc>
          <w:tcPr>
            <w:tcW w:w="1140" w:type="dxa"/>
            <w:shd w:val="clear" w:color="auto" w:fill="auto"/>
          </w:tcPr>
          <w:p w:rsidR="00473C64" w:rsidRPr="00592F9F" w:rsidRDefault="00473C64"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473C64" w:rsidRPr="00592F9F" w:rsidRDefault="00473C64" w:rsidP="00F336CC">
            <w:pPr>
              <w:spacing w:before="30" w:after="30"/>
              <w:jc w:val="left"/>
              <w:rPr>
                <w:sz w:val="20"/>
                <w:lang w:val="en-US"/>
              </w:rPr>
            </w:pPr>
            <w:r w:rsidRPr="00592F9F">
              <w:rPr>
                <w:sz w:val="20"/>
              </w:rPr>
              <w:t>Gestion du spectre</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SNG</w:t>
            </w:r>
          </w:p>
        </w:tc>
        <w:tc>
          <w:tcPr>
            <w:tcW w:w="8220" w:type="dxa"/>
          </w:tcPr>
          <w:p w:rsidR="00473C64" w:rsidRPr="00614CC6" w:rsidRDefault="00473C64" w:rsidP="00F336CC">
            <w:pPr>
              <w:spacing w:before="30" w:after="30"/>
              <w:jc w:val="left"/>
              <w:rPr>
                <w:sz w:val="20"/>
                <w:lang w:val="en-US"/>
              </w:rPr>
            </w:pPr>
            <w:r w:rsidRPr="00614CC6">
              <w:rPr>
                <w:sz w:val="20"/>
              </w:rPr>
              <w:t>Reportage d'actualités par satellite</w:t>
            </w:r>
          </w:p>
        </w:tc>
      </w:tr>
      <w:tr w:rsidR="00473C64" w:rsidRPr="00614CC6">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TF</w:t>
            </w:r>
          </w:p>
        </w:tc>
        <w:tc>
          <w:tcPr>
            <w:tcW w:w="8220" w:type="dxa"/>
          </w:tcPr>
          <w:p w:rsidR="00473C64" w:rsidRPr="00614CC6" w:rsidRDefault="00473C64" w:rsidP="00F336CC">
            <w:pPr>
              <w:spacing w:before="30" w:after="30"/>
              <w:jc w:val="left"/>
              <w:rPr>
                <w:sz w:val="20"/>
              </w:rPr>
            </w:pPr>
            <w:r w:rsidRPr="00614CC6">
              <w:rPr>
                <w:sz w:val="20"/>
              </w:rPr>
              <w:t>Emissions de fréquences étalon et de signaux horaires</w:t>
            </w:r>
          </w:p>
        </w:tc>
      </w:tr>
      <w:tr w:rsidR="00473C64" w:rsidRPr="00036EE3">
        <w:tc>
          <w:tcPr>
            <w:tcW w:w="1140" w:type="dxa"/>
          </w:tcPr>
          <w:p w:rsidR="00473C64" w:rsidRPr="00614CC6" w:rsidRDefault="00473C64" w:rsidP="00F336CC">
            <w:pPr>
              <w:spacing w:before="30" w:after="30"/>
              <w:ind w:left="57"/>
              <w:jc w:val="left"/>
              <w:rPr>
                <w:b/>
                <w:bCs/>
                <w:sz w:val="20"/>
                <w:lang w:val="en-US"/>
              </w:rPr>
            </w:pPr>
            <w:r w:rsidRPr="00614CC6">
              <w:rPr>
                <w:b/>
                <w:bCs/>
                <w:sz w:val="20"/>
                <w:lang w:val="en-US"/>
              </w:rPr>
              <w:t>V</w:t>
            </w:r>
          </w:p>
        </w:tc>
        <w:tc>
          <w:tcPr>
            <w:tcW w:w="8220" w:type="dxa"/>
          </w:tcPr>
          <w:p w:rsidR="00473C64" w:rsidRPr="00614CC6" w:rsidRDefault="00473C64" w:rsidP="00614CC6">
            <w:pPr>
              <w:spacing w:before="30" w:after="140"/>
              <w:jc w:val="left"/>
              <w:rPr>
                <w:sz w:val="20"/>
                <w:lang w:val="en-US"/>
              </w:rPr>
            </w:pPr>
            <w:r w:rsidRPr="00614CC6">
              <w:rPr>
                <w:sz w:val="20"/>
              </w:rPr>
              <w:t>Vocabulaire et sujets associés</w:t>
            </w:r>
          </w:p>
        </w:tc>
      </w:tr>
    </w:tbl>
    <w:p w:rsidR="00473C64" w:rsidRPr="00036EE3" w:rsidRDefault="00473C64" w:rsidP="00614CC6">
      <w:pPr>
        <w:spacing w:before="0"/>
        <w:jc w:val="center"/>
        <w:rPr>
          <w:sz w:val="20"/>
          <w:lang w:val="en-US"/>
        </w:rPr>
      </w:pPr>
    </w:p>
    <w:p w:rsidR="00473C64" w:rsidRPr="00036EE3" w:rsidRDefault="00473C64"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73C64" w:rsidRPr="00756B4D">
        <w:tc>
          <w:tcPr>
            <w:tcW w:w="9360" w:type="dxa"/>
          </w:tcPr>
          <w:p w:rsidR="00473C64" w:rsidRPr="00756B4D" w:rsidRDefault="00473C64" w:rsidP="003D353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73C64" w:rsidRPr="00756B4D" w:rsidRDefault="00473C64" w:rsidP="00F54FBD">
      <w:pPr>
        <w:spacing w:before="0"/>
        <w:jc w:val="center"/>
        <w:rPr>
          <w:sz w:val="22"/>
        </w:rPr>
      </w:pPr>
    </w:p>
    <w:p w:rsidR="00473C64" w:rsidRPr="00614CC6" w:rsidRDefault="00473C64" w:rsidP="00756B4D">
      <w:pPr>
        <w:spacing w:before="100"/>
        <w:jc w:val="right"/>
        <w:rPr>
          <w:i/>
          <w:iCs/>
          <w:sz w:val="20"/>
        </w:rPr>
      </w:pPr>
      <w:r w:rsidRPr="00614CC6">
        <w:rPr>
          <w:i/>
          <w:iCs/>
          <w:sz w:val="20"/>
        </w:rPr>
        <w:t>Publication électronique</w:t>
      </w:r>
    </w:p>
    <w:p w:rsidR="00473C64" w:rsidRPr="00614CC6" w:rsidRDefault="00473C64" w:rsidP="00127062">
      <w:pPr>
        <w:spacing w:before="0"/>
        <w:jc w:val="right"/>
        <w:rPr>
          <w:sz w:val="20"/>
        </w:rPr>
      </w:pPr>
      <w:r w:rsidRPr="00614CC6">
        <w:rPr>
          <w:sz w:val="20"/>
        </w:rPr>
        <w:t>Genève, 20</w:t>
      </w:r>
      <w:r>
        <w:rPr>
          <w:sz w:val="20"/>
        </w:rPr>
        <w:t>13</w:t>
      </w:r>
    </w:p>
    <w:p w:rsidR="00473C64" w:rsidRPr="00614CC6" w:rsidRDefault="00473C64" w:rsidP="0039546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473C64" w:rsidRPr="00614CC6" w:rsidRDefault="00473C64"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73C64" w:rsidRPr="00614CC6" w:rsidRDefault="00473C64" w:rsidP="00CD659B">
      <w:pPr>
        <w:spacing w:before="160"/>
        <w:rPr>
          <w:i/>
          <w:sz w:val="20"/>
          <w:highlight w:val="yellow"/>
        </w:rPr>
        <w:sectPr w:rsidR="00473C64"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73C64" w:rsidRPr="00756B4D" w:rsidRDefault="00473C64" w:rsidP="00473C6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384-11</w:t>
      </w:r>
    </w:p>
    <w:p w:rsidR="00473C64" w:rsidRPr="00971675" w:rsidRDefault="00473C64" w:rsidP="00473C64">
      <w:pPr>
        <w:pStyle w:val="Rectitle"/>
      </w:pPr>
      <w:bookmarkStart w:id="3" w:name="Pre_title"/>
      <w:r w:rsidRPr="00971675">
        <w:t>Disposition des canaux radioélectriques pour les systèmes hertziens</w:t>
      </w:r>
      <w:r>
        <w:br/>
      </w:r>
      <w:r w:rsidRPr="00971675">
        <w:t>fixes numériques de moyenne et grande capacités fonctionnant</w:t>
      </w:r>
      <w:r>
        <w:br/>
      </w:r>
      <w:r w:rsidRPr="00971675">
        <w:t xml:space="preserve">dans la bande </w:t>
      </w:r>
      <w:bookmarkEnd w:id="3"/>
      <w:r>
        <w:t>6 425-7 125 MHz</w:t>
      </w:r>
    </w:p>
    <w:p w:rsidR="00473C64" w:rsidRPr="00ED7FC3" w:rsidRDefault="00473C64" w:rsidP="00473C64">
      <w:pPr>
        <w:pStyle w:val="Recdate"/>
      </w:pPr>
      <w:bookmarkStart w:id="4" w:name="Revision_history"/>
      <w:r w:rsidRPr="00ED7FC3">
        <w:t>(1963-1966-1974-1982-1986-1990-1995-1999-2003-2006</w:t>
      </w:r>
      <w:r>
        <w:t>-2007-2012</w:t>
      </w:r>
      <w:r w:rsidRPr="00ED7FC3">
        <w:t>)</w:t>
      </w:r>
      <w:bookmarkEnd w:id="4"/>
    </w:p>
    <w:p w:rsidR="00473C64" w:rsidRPr="003C4DD1" w:rsidRDefault="00473C64" w:rsidP="00F96AE8">
      <w:pPr>
        <w:pStyle w:val="HeadingSum"/>
        <w:rPr>
          <w:lang w:val="fr-CH"/>
        </w:rPr>
      </w:pPr>
      <w:r w:rsidRPr="003C4DD1">
        <w:rPr>
          <w:lang w:val="fr-CH"/>
        </w:rPr>
        <w:t>Domaine d'application</w:t>
      </w:r>
    </w:p>
    <w:p w:rsidR="00473C64" w:rsidRPr="003C4DD1" w:rsidRDefault="00473C64" w:rsidP="00F96AE8">
      <w:pPr>
        <w:pStyle w:val="Summary"/>
        <w:rPr>
          <w:lang w:val="fr-CH"/>
        </w:rPr>
      </w:pPr>
      <w:r w:rsidRPr="003C4DD1">
        <w:rPr>
          <w:lang w:val="fr-CH"/>
        </w:rPr>
        <w:t>La présente Recommandation définit des dispositions de canaux radioélectriques pour les systèmes hertziens fixes fonctionnant dans la partie supérieure de la bande des 6 GHz (6 425-7 125 MHz), qui peuvent être utilisées pour des systèmes fixes de grande, moyenne ou faible capacité. L'espacement des canaux recommandé dans le corps du texte est de 40, 30, 20, 10 et 5 MHz compte tenu de canaux intercalés et avec la possibilité d'utiliser une disposition cocanal; les dispositions recommandées avec un espacement des canaux de 14, 7 et 3,5 MHz, associées à la disposition des canaux de 30 MHz, sont également décrites dans l'Annexe 2. L'utilisation d'une transmission multiporteuses, fondée sur ces dispositions de canaux, est également envisagée dans l'Annexe 1, où elle est décrite en détail.</w:t>
      </w:r>
    </w:p>
    <w:p w:rsidR="00473C64" w:rsidRPr="00971675" w:rsidRDefault="00473C64" w:rsidP="00473C64">
      <w:pPr>
        <w:pStyle w:val="Normalaftertitle"/>
      </w:pPr>
      <w:r w:rsidRPr="00971675">
        <w:t>L'Assemblée des radiocommunications de l'UIT,</w:t>
      </w:r>
    </w:p>
    <w:p w:rsidR="00473C64" w:rsidRPr="00971675" w:rsidRDefault="00473C64" w:rsidP="00473C64">
      <w:pPr>
        <w:pStyle w:val="Call"/>
      </w:pPr>
      <w:r w:rsidRPr="00971675">
        <w:t>considérant</w:t>
      </w:r>
    </w:p>
    <w:p w:rsidR="00473C64" w:rsidRPr="00971675" w:rsidRDefault="00473C64" w:rsidP="00473C64">
      <w:r w:rsidRPr="00971675">
        <w:t>a)</w:t>
      </w:r>
      <w:r w:rsidRPr="00971675">
        <w:tab/>
        <w:t xml:space="preserve">que des systèmes hertziens fixes (FWS, </w:t>
      </w:r>
      <w:r w:rsidRPr="00971675">
        <w:rPr>
          <w:i/>
          <w:iCs/>
        </w:rPr>
        <w:t>fixed wireless systems</w:t>
      </w:r>
      <w:r w:rsidRPr="00971675">
        <w:t>) de moyenne et grande capacités devraient être réalisables dans la partie supérieure de la bande des 6 GHz, pourvu qu'on ait soin d'étudier les trajets radioélectriques de façon à réduire les effets de trajets multiples;</w:t>
      </w:r>
    </w:p>
    <w:p w:rsidR="00473C64" w:rsidRPr="00971675" w:rsidRDefault="00473C64" w:rsidP="00473C64">
      <w:r w:rsidRPr="00971675">
        <w:t>b)</w:t>
      </w:r>
      <w:r w:rsidRPr="00971675">
        <w:tab/>
        <w:t>que, dans certains cas, il est souhaitable de pouvoir interconnecter</w:t>
      </w:r>
      <w:r>
        <w:t>,</w:t>
      </w:r>
      <w:r w:rsidRPr="00971675">
        <w:t xml:space="preserve"> aux fréquences radioélectriques sur des liaisons internationales, des </w:t>
      </w:r>
      <w:r>
        <w:t xml:space="preserve">systèmes </w:t>
      </w:r>
      <w:r w:rsidRPr="00971675">
        <w:t>FWS fonctionnant dans la partie supérieure de la bande des 6 GHz;</w:t>
      </w:r>
    </w:p>
    <w:p w:rsidR="00473C64" w:rsidRPr="00971675" w:rsidRDefault="00473C64" w:rsidP="00473C64">
      <w:r w:rsidRPr="00971675">
        <w:t>c)</w:t>
      </w:r>
      <w:r w:rsidRPr="00971675">
        <w:tab/>
        <w:t xml:space="preserve">qu'une disposition uniforme des canaux radioélectriques pour les </w:t>
      </w:r>
      <w:r>
        <w:t xml:space="preserve">systèmes </w:t>
      </w:r>
      <w:r w:rsidRPr="00971675">
        <w:t>FWS offre des avantages considérables;</w:t>
      </w:r>
    </w:p>
    <w:p w:rsidR="00473C64" w:rsidRPr="00971675" w:rsidRDefault="00473C64" w:rsidP="00473C64">
      <w:r w:rsidRPr="00971675">
        <w:t>d)</w:t>
      </w:r>
      <w:r w:rsidRPr="00971675">
        <w:tab/>
        <w:t xml:space="preserve">que l'utilisation de </w:t>
      </w:r>
      <w:r>
        <w:t xml:space="preserve">la </w:t>
      </w:r>
      <w:r w:rsidRPr="00971675">
        <w:t>modulation numérique (voir la Recommandation UIT</w:t>
      </w:r>
      <w:r w:rsidRPr="00971675">
        <w:noBreakHyphen/>
        <w:t>R F.1101) permet d'utiliser la disposition des canaux radioélectriques pour la transmission avec un débit binaire de l'ordre de 140 Mbit/s ou des débits binaires de la hiérarchie numérique synchrone (SDH);</w:t>
      </w:r>
    </w:p>
    <w:p w:rsidR="00473C64" w:rsidRPr="00971675" w:rsidRDefault="00473C64" w:rsidP="00473C64">
      <w:r w:rsidRPr="00971675">
        <w:t>e)</w:t>
      </w:r>
      <w:r w:rsidRPr="00971675">
        <w:tab/>
        <w:t>que de nouvelles économies sont possibles dans le cas de ces systèmes hertziens numériques en aménageant jusqu'à huit canaux aller</w:t>
      </w:r>
      <w:r>
        <w:t>/</w:t>
      </w:r>
      <w:r w:rsidRPr="00971675">
        <w:t>retour sur une seule antenne ayant des caractéristiques appropriées;</w:t>
      </w:r>
    </w:p>
    <w:p w:rsidR="00473C64" w:rsidRPr="00971675" w:rsidRDefault="00473C64" w:rsidP="00473C64">
      <w:r w:rsidRPr="00971675">
        <w:t>f)</w:t>
      </w:r>
      <w:r w:rsidRPr="00971675">
        <w:tab/>
        <w:t xml:space="preserve">que bien des effets perturbateurs pourraient être notablement réduits par une disposition judicieuse des fréquences radioélectriques dans les </w:t>
      </w:r>
      <w:r>
        <w:t xml:space="preserve">systèmes </w:t>
      </w:r>
      <w:r w:rsidRPr="00971675">
        <w:t>FWS comportant plusieurs canaux radioélectriques;</w:t>
      </w:r>
    </w:p>
    <w:p w:rsidR="00473C64" w:rsidRDefault="00473C64" w:rsidP="00473C64">
      <w:r w:rsidRPr="00971675">
        <w:t>g)</w:t>
      </w:r>
      <w:r w:rsidRPr="00971675">
        <w:tab/>
        <w:t xml:space="preserve">que les </w:t>
      </w:r>
      <w:r>
        <w:t xml:space="preserve">systèmes </w:t>
      </w:r>
      <w:r w:rsidRPr="00971675">
        <w:t>FWS numériques à une seule porteuse et à plusieurs porteuses (multiporteuses) sont, les uns et les autres, des moyens utiles pour l'obtention du meilleur compromis technique et économique en matière de conception des systèmes;</w:t>
      </w:r>
    </w:p>
    <w:p w:rsidR="00473C64" w:rsidRDefault="00473C64" w:rsidP="00F96AE8">
      <w:r>
        <w:t>h)</w:t>
      </w:r>
      <w:r>
        <w:tab/>
        <w:t>que des techniques numériques comme les circuits annuleurs de brouillage de transpolarisation (XPIC) peuvent contribuer dans une large mesure au facteur d'amélioration de la discrimination de polarisation croisée (XIF, facteur défini dans la Recommandation UIT-R F.746), avec pour effet de réduire la dépolarisation de propagation par trajets multiples;</w:t>
      </w:r>
    </w:p>
    <w:p w:rsidR="00473C64" w:rsidRPr="00971675" w:rsidRDefault="00473C64" w:rsidP="00F96AE8">
      <w:pPr>
        <w:keepNext/>
        <w:keepLines/>
      </w:pPr>
      <w:r>
        <w:lastRenderedPageBreak/>
        <w:t>j)</w:t>
      </w:r>
      <w:r>
        <w:tab/>
      </w:r>
      <w:r w:rsidRPr="00CA4F2A">
        <w:t>que, lorsque des liaisons de tr</w:t>
      </w:r>
      <w:r>
        <w:t>ès grande capacité (par exemple,</w:t>
      </w:r>
      <w:r w:rsidRPr="00CA4F2A">
        <w:t xml:space="preserve"> deux fois</w:t>
      </w:r>
      <w:r>
        <w:t xml:space="preserve"> STM-1, module 1 du</w:t>
      </w:r>
      <w:r w:rsidRPr="00CA4F2A">
        <w:t xml:space="preserve"> mode de transfert synchrone) sont</w:t>
      </w:r>
      <w:r>
        <w:t xml:space="preserve"> nécessaires</w:t>
      </w:r>
      <w:r w:rsidRPr="00CA4F2A">
        <w:t xml:space="preserve">, </w:t>
      </w:r>
      <w:r>
        <w:t xml:space="preserve">on peut faire des </w:t>
      </w:r>
      <w:r w:rsidRPr="00CA4F2A">
        <w:t>économies supplémentaires en utilisant, pour les systèmes, de</w:t>
      </w:r>
      <w:r>
        <w:t>s</w:t>
      </w:r>
      <w:r w:rsidRPr="00CA4F2A">
        <w:t xml:space="preserve"> largeurs de bande </w:t>
      </w:r>
      <w:r>
        <w:t>supérieures à</w:t>
      </w:r>
      <w:r w:rsidRPr="00CA4F2A">
        <w:t xml:space="preserve"> l'espacement </w:t>
      </w:r>
      <w:r>
        <w:t xml:space="preserve">des canaux </w:t>
      </w:r>
      <w:r w:rsidRPr="00CA4F2A">
        <w:t>recommandé, ainsi que des formats de modulation hautement efficaces</w:t>
      </w:r>
      <w:r>
        <w:t>,</w:t>
      </w:r>
    </w:p>
    <w:p w:rsidR="00473C64" w:rsidRPr="00971675" w:rsidRDefault="00473C64" w:rsidP="00473C64">
      <w:pPr>
        <w:pStyle w:val="Call"/>
      </w:pPr>
      <w:r w:rsidRPr="00971675">
        <w:t>recommande</w:t>
      </w:r>
    </w:p>
    <w:p w:rsidR="00473C64" w:rsidRPr="00971675" w:rsidRDefault="00473C64" w:rsidP="00473C64">
      <w:r w:rsidRPr="00971675">
        <w:rPr>
          <w:b/>
        </w:rPr>
        <w:t>1</w:t>
      </w:r>
      <w:r w:rsidRPr="00971675">
        <w:tab/>
        <w:t>que la disposition préférée des canaux radioélectriques pour huit canaux aller et huit canaux retour au maximum, ayant chacun un débit binaire de l'ordre de 140 Mbit/s ou des débits binaires de la SDH (voir la Note 2) et utilisant des fréquences dans la partie supérieure de la bande des 6 GHz, soit obtenue comme suit:</w:t>
      </w:r>
    </w:p>
    <w:p w:rsidR="00473C64" w:rsidRPr="00971675" w:rsidRDefault="00473C64" w:rsidP="00473C64">
      <w:pPr>
        <w:pStyle w:val="enumlev1"/>
      </w:pPr>
      <w:r>
        <w:t>s</w:t>
      </w:r>
      <w:r w:rsidRPr="00971675">
        <w:t>oit</w:t>
      </w:r>
      <w:r w:rsidRPr="00971675">
        <w:tab/>
      </w:r>
      <w:r w:rsidRPr="00971675">
        <w:rPr>
          <w:i/>
        </w:rPr>
        <w:t>f</w:t>
      </w:r>
      <w:r w:rsidRPr="00971675">
        <w:rPr>
          <w:position w:val="-4"/>
          <w:sz w:val="16"/>
        </w:rPr>
        <w:t>0</w:t>
      </w:r>
      <w:r w:rsidRPr="00971675">
        <w:tab/>
        <w:t>la fréquence centrale de la bande de fréquences occupée (MHz),</w:t>
      </w:r>
    </w:p>
    <w:p w:rsidR="00473C64" w:rsidRPr="00971675" w:rsidRDefault="00473C64" w:rsidP="00473C64">
      <w:pPr>
        <w:pStyle w:val="enumlev1"/>
        <w:ind w:left="1191" w:hanging="1191"/>
      </w:pPr>
      <w:r w:rsidRPr="00971675">
        <w:tab/>
      </w:r>
      <w:r w:rsidRPr="00971675">
        <w:rPr>
          <w:i/>
        </w:rPr>
        <w:t>f</w:t>
      </w:r>
      <w:r w:rsidRPr="00971675">
        <w:rPr>
          <w:i/>
          <w:iCs/>
          <w:vertAlign w:val="subscript"/>
        </w:rPr>
        <w:t>n</w:t>
      </w:r>
      <w:r w:rsidRPr="00971675">
        <w:tab/>
        <w:t>la fréquence centrale de l'un des canaux radioélectriques dans la moitié inférieure de la bande (MHz),</w:t>
      </w:r>
    </w:p>
    <w:p w:rsidR="00473C64" w:rsidRPr="00971675" w:rsidRDefault="00473C64" w:rsidP="00473C64">
      <w:pPr>
        <w:pStyle w:val="enumlev1"/>
        <w:tabs>
          <w:tab w:val="clear" w:pos="794"/>
          <w:tab w:val="left" w:pos="700"/>
        </w:tabs>
        <w:ind w:left="1191" w:hanging="1191"/>
      </w:pPr>
      <w:r w:rsidRPr="00971675">
        <w:tab/>
      </w:r>
      <w:r w:rsidRPr="00971675">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8pt" o:ole="">
            <v:imagedata r:id="rId13" o:title=""/>
          </v:shape>
          <o:OLEObject Type="Embed" ProgID="Equation.3" ShapeID="_x0000_i1025" DrawAspect="Content" ObjectID="_1419424819" r:id="rId14"/>
        </w:object>
      </w:r>
      <w:r w:rsidRPr="00971675">
        <w:tab/>
        <w:t>la fréquence centrale de l'un des canaux radioélectriques dans la moitié supérieure de la bande (MHz),</w:t>
      </w:r>
    </w:p>
    <w:p w:rsidR="00473C64" w:rsidRPr="00971675" w:rsidRDefault="00473C64" w:rsidP="00473C64">
      <w:r w:rsidRPr="00971675">
        <w:t>les fréquences des différents canaux sont exprimées par les relations suivantes:</w:t>
      </w:r>
    </w:p>
    <w:p w:rsidR="00473C64" w:rsidRPr="00971675" w:rsidRDefault="00473C64" w:rsidP="00F96AE8">
      <w:pPr>
        <w:pStyle w:val="enumlev1"/>
        <w:tabs>
          <w:tab w:val="left" w:pos="3544"/>
          <w:tab w:val="left" w:pos="3960"/>
          <w:tab w:val="left" w:pos="4111"/>
          <w:tab w:val="left" w:pos="6660"/>
        </w:tabs>
      </w:pPr>
      <w:r w:rsidRPr="00971675">
        <w:tab/>
        <w:t>moitié inférieure de la bande:</w:t>
      </w:r>
      <w:r w:rsidRPr="00971675">
        <w:tab/>
      </w:r>
      <w:r w:rsidRPr="00971675">
        <w:rPr>
          <w:i/>
        </w:rPr>
        <w:t>f</w:t>
      </w:r>
      <w:r w:rsidRPr="00971675">
        <w:rPr>
          <w:i/>
          <w:iCs/>
          <w:vertAlign w:val="subscript"/>
        </w:rPr>
        <w:t>n</w:t>
      </w:r>
      <w:r w:rsidRPr="00971675">
        <w:t>  </w:t>
      </w:r>
      <w:r w:rsidR="00F96AE8" w:rsidRPr="00F96AE8">
        <w:t>=</w:t>
      </w:r>
      <w:r w:rsidRPr="00971675">
        <w:t>  </w:t>
      </w:r>
      <w:r w:rsidRPr="00971675">
        <w:rPr>
          <w:i/>
        </w:rPr>
        <w:t>f</w:t>
      </w:r>
      <w:r w:rsidRPr="00971675">
        <w:rPr>
          <w:position w:val="-4"/>
          <w:sz w:val="16"/>
        </w:rPr>
        <w:t>0</w:t>
      </w:r>
      <w:r w:rsidRPr="00971675">
        <w:t xml:space="preserve">  –  350  </w:t>
      </w:r>
      <w:r w:rsidR="00F96AE8" w:rsidRPr="00F96AE8">
        <w:t>+</w:t>
      </w:r>
      <w:r w:rsidRPr="00971675">
        <w:t xml:space="preserve">  40</w:t>
      </w:r>
      <w:r w:rsidRPr="00971675">
        <w:rPr>
          <w:i/>
        </w:rPr>
        <w:t xml:space="preserve"> n</w:t>
      </w:r>
      <w:r w:rsidRPr="00971675">
        <w:tab/>
        <w:t>MHz</w:t>
      </w:r>
    </w:p>
    <w:p w:rsidR="00473C64" w:rsidRPr="00971675" w:rsidRDefault="00473C64" w:rsidP="00F96AE8">
      <w:pPr>
        <w:pStyle w:val="enumlev1"/>
        <w:tabs>
          <w:tab w:val="left" w:pos="3420"/>
          <w:tab w:val="left" w:pos="3600"/>
          <w:tab w:val="left" w:pos="3780"/>
          <w:tab w:val="left" w:pos="4111"/>
          <w:tab w:val="left" w:pos="6660"/>
        </w:tabs>
      </w:pPr>
      <w:r w:rsidRPr="00971675">
        <w:tab/>
        <w:t>moitié supérieure de la bande:</w:t>
      </w:r>
      <w:r w:rsidRPr="00971675">
        <w:tab/>
        <w:t> </w:t>
      </w:r>
      <w:r w:rsidRPr="00971675">
        <w:rPr>
          <w:sz w:val="20"/>
        </w:rPr>
        <w:t> </w:t>
      </w:r>
      <w:r w:rsidRPr="00971675">
        <w:rPr>
          <w:position w:val="-12"/>
        </w:rPr>
        <w:object w:dxaOrig="300" w:dyaOrig="360">
          <v:shape id="_x0000_i1026" type="#_x0000_t75" style="width:15.05pt;height:18.8pt" o:ole="">
            <v:imagedata r:id="rId15" o:title=""/>
          </v:shape>
          <o:OLEObject Type="Embed" ProgID="Equation.3" ShapeID="_x0000_i1026" DrawAspect="Content" ObjectID="_1419424820" r:id="rId16"/>
        </w:object>
      </w:r>
      <w:r w:rsidRPr="00971675">
        <w:t> </w:t>
      </w:r>
      <w:r w:rsidR="00F96AE8" w:rsidRPr="00F96AE8">
        <w:t>=</w:t>
      </w:r>
      <w:r w:rsidRPr="00971675">
        <w:t>  </w:t>
      </w:r>
      <w:r w:rsidRPr="00971675">
        <w:rPr>
          <w:i/>
        </w:rPr>
        <w:t>f</w:t>
      </w:r>
      <w:r w:rsidRPr="00971675">
        <w:rPr>
          <w:position w:val="-4"/>
          <w:sz w:val="16"/>
        </w:rPr>
        <w:t>0</w:t>
      </w:r>
      <w:r w:rsidRPr="00971675">
        <w:t xml:space="preserve">  –  10  </w:t>
      </w:r>
      <w:r w:rsidR="00F96AE8" w:rsidRPr="00F96AE8">
        <w:t>+</w:t>
      </w:r>
      <w:r w:rsidRPr="00971675">
        <w:t xml:space="preserve">  40</w:t>
      </w:r>
      <w:r w:rsidRPr="00971675">
        <w:rPr>
          <w:i/>
        </w:rPr>
        <w:t xml:space="preserve"> n</w:t>
      </w:r>
      <w:r w:rsidRPr="00971675">
        <w:tab/>
        <w:t>MHz</w:t>
      </w:r>
    </w:p>
    <w:p w:rsidR="00473C64" w:rsidRPr="00971675" w:rsidRDefault="00473C64" w:rsidP="00473C64">
      <w:pPr>
        <w:spacing w:before="0"/>
      </w:pPr>
      <w:r w:rsidRPr="00971675">
        <w:t>où:</w:t>
      </w:r>
    </w:p>
    <w:p w:rsidR="00473C64" w:rsidRPr="00971675" w:rsidRDefault="00473C64" w:rsidP="00F96AE8">
      <w:pPr>
        <w:pStyle w:val="enumlev1"/>
      </w:pPr>
      <w:r w:rsidRPr="00971675">
        <w:rPr>
          <w:i/>
        </w:rPr>
        <w:tab/>
        <w:t>n</w:t>
      </w:r>
      <w:r w:rsidRPr="00971675">
        <w:t xml:space="preserve">  </w:t>
      </w:r>
      <w:r w:rsidR="00F96AE8" w:rsidRPr="00F96AE8">
        <w:t>=</w:t>
      </w:r>
      <w:r w:rsidRPr="00971675">
        <w:t xml:space="preserve">  1, 2, 3, 4, 5, 6, 7 ou 8;</w:t>
      </w:r>
    </w:p>
    <w:p w:rsidR="00473C64" w:rsidRPr="00971675" w:rsidRDefault="00473C64" w:rsidP="00473C64">
      <w:r w:rsidRPr="00971675">
        <w:rPr>
          <w:b/>
        </w:rPr>
        <w:t>1.1</w:t>
      </w:r>
      <w:r w:rsidRPr="00971675">
        <w:tab/>
        <w:t>que, sur le tronçon où l'interconnexion internationale est prévue, tous les canaux aller soient situés dans une moitié de la bande et tous les canaux retour dans l'autre moitié de la bande;</w:t>
      </w:r>
    </w:p>
    <w:p w:rsidR="00473C64" w:rsidRPr="00971675" w:rsidRDefault="00473C64" w:rsidP="00473C64">
      <w:r w:rsidRPr="00971675">
        <w:rPr>
          <w:b/>
        </w:rPr>
        <w:t>1.2</w:t>
      </w:r>
      <w:r w:rsidRPr="00971675">
        <w:tab/>
      </w:r>
      <w:r>
        <w:t>qu'il est possible</w:t>
      </w:r>
      <w:r w:rsidRPr="00971675">
        <w:t xml:space="preserve">, pour les canaux radioélectriques adjacents d'une même moitié de bande, </w:t>
      </w:r>
      <w:r>
        <w:t>d'</w:t>
      </w:r>
      <w:r w:rsidRPr="00971675">
        <w:t>utiliser alternativement des polarisations différentes;</w:t>
      </w:r>
    </w:p>
    <w:p w:rsidR="00473C64" w:rsidRPr="00971675" w:rsidRDefault="00473C64" w:rsidP="00473C64">
      <w:r w:rsidRPr="00971675">
        <w:rPr>
          <w:b/>
        </w:rPr>
        <w:t>1.3</w:t>
      </w:r>
      <w:r w:rsidRPr="00971675">
        <w:tab/>
        <w:t>qu</w:t>
      </w:r>
      <w:r>
        <w:t>e les canaux aller et retour sur un tronçon donné utilisent de préférence les polarisations indiquées ci-dessous et sur la Fig. 1a (voir les Notes 2 et 3):</w:t>
      </w:r>
      <w:r w:rsidRPr="00971675">
        <w:t xml:space="preserve"> </w:t>
      </w:r>
    </w:p>
    <w:tbl>
      <w:tblPr>
        <w:tblW w:w="0" w:type="auto"/>
        <w:tblInd w:w="1809" w:type="dxa"/>
        <w:tblLook w:val="04A0" w:firstRow="1" w:lastRow="0" w:firstColumn="1" w:lastColumn="0" w:noHBand="0" w:noVBand="1"/>
      </w:tblPr>
      <w:tblGrid>
        <w:gridCol w:w="1613"/>
        <w:gridCol w:w="1613"/>
        <w:gridCol w:w="1614"/>
      </w:tblGrid>
      <w:tr w:rsidR="00473C64" w:rsidRPr="00E14E1F" w:rsidTr="00ED3B00">
        <w:tc>
          <w:tcPr>
            <w:tcW w:w="1613" w:type="dxa"/>
            <w:shd w:val="clear" w:color="auto" w:fill="auto"/>
          </w:tcPr>
          <w:p w:rsidR="00473C64" w:rsidRPr="005768A9" w:rsidRDefault="00473C64" w:rsidP="00ED3B00">
            <w:pPr>
              <w:rPr>
                <w:rFonts w:ascii="CG Times" w:eastAsia="SimSun" w:hAnsi="CG Times"/>
              </w:rPr>
            </w:pPr>
          </w:p>
        </w:tc>
        <w:tc>
          <w:tcPr>
            <w:tcW w:w="1613" w:type="dxa"/>
            <w:shd w:val="clear" w:color="auto" w:fill="auto"/>
          </w:tcPr>
          <w:p w:rsidR="00473C64" w:rsidRPr="007622B7" w:rsidRDefault="00473C64" w:rsidP="00ED3B00">
            <w:pPr>
              <w:jc w:val="center"/>
              <w:rPr>
                <w:rFonts w:ascii="CG Times" w:eastAsia="SimSun" w:hAnsi="CG Times"/>
                <w:i/>
                <w:iCs/>
                <w:lang w:val="en-GB"/>
              </w:rPr>
            </w:pPr>
            <w:r w:rsidRPr="007622B7">
              <w:rPr>
                <w:rFonts w:ascii="CG Times" w:eastAsia="SimSun" w:hAnsi="CG Times"/>
                <w:i/>
                <w:iCs/>
                <w:lang w:val="en-GB"/>
              </w:rPr>
              <w:t>Aller</w:t>
            </w:r>
          </w:p>
        </w:tc>
        <w:tc>
          <w:tcPr>
            <w:tcW w:w="1614" w:type="dxa"/>
            <w:shd w:val="clear" w:color="auto" w:fill="auto"/>
          </w:tcPr>
          <w:p w:rsidR="00473C64" w:rsidRPr="00E14E1F" w:rsidRDefault="00473C64" w:rsidP="00ED3B00">
            <w:pPr>
              <w:jc w:val="center"/>
              <w:rPr>
                <w:rFonts w:ascii="CG Times" w:eastAsia="SimSun" w:hAnsi="CG Times"/>
                <w:lang w:val="en-GB"/>
              </w:rPr>
            </w:pPr>
            <w:r w:rsidRPr="00E14E1F">
              <w:rPr>
                <w:rFonts w:ascii="CG Times" w:eastAsia="SimSun" w:hAnsi="CG Times"/>
                <w:i/>
                <w:lang w:val="en-GB"/>
              </w:rPr>
              <w:t>Ret</w:t>
            </w:r>
            <w:r>
              <w:rPr>
                <w:rFonts w:ascii="CG Times" w:eastAsia="SimSun" w:hAnsi="CG Times"/>
                <w:i/>
                <w:lang w:val="en-GB"/>
              </w:rPr>
              <w:t>o</w:t>
            </w:r>
            <w:r w:rsidRPr="00E14E1F">
              <w:rPr>
                <w:rFonts w:ascii="CG Times" w:eastAsia="SimSun" w:hAnsi="CG Times"/>
                <w:i/>
                <w:lang w:val="en-GB"/>
              </w:rPr>
              <w:t>ur</w:t>
            </w:r>
          </w:p>
        </w:tc>
      </w:tr>
      <w:tr w:rsidR="00473C64" w:rsidRPr="00E14E1F" w:rsidTr="00ED3B00">
        <w:tc>
          <w:tcPr>
            <w:tcW w:w="1613" w:type="dxa"/>
            <w:shd w:val="clear" w:color="auto" w:fill="auto"/>
          </w:tcPr>
          <w:p w:rsidR="00473C64" w:rsidRPr="00E14E1F" w:rsidRDefault="00473C64" w:rsidP="00ED3B00">
            <w:pPr>
              <w:jc w:val="center"/>
              <w:rPr>
                <w:rFonts w:ascii="CG Times" w:hAnsi="CG Times"/>
                <w:b/>
                <w:sz w:val="28"/>
                <w:lang w:val="en-GB"/>
              </w:rPr>
            </w:pPr>
            <w:r w:rsidRPr="00E14E1F">
              <w:rPr>
                <w:rFonts w:ascii="CG Times" w:eastAsia="SimSun" w:hAnsi="CG Times"/>
                <w:lang w:val="en-GB"/>
              </w:rPr>
              <w:t>H(V)</w:t>
            </w:r>
          </w:p>
        </w:tc>
        <w:tc>
          <w:tcPr>
            <w:tcW w:w="1613"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c>
          <w:tcPr>
            <w:tcW w:w="1614"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r>
      <w:tr w:rsidR="00473C64" w:rsidRPr="00E14E1F" w:rsidTr="00ED3B00">
        <w:tc>
          <w:tcPr>
            <w:tcW w:w="1613" w:type="dxa"/>
            <w:shd w:val="clear" w:color="auto" w:fill="auto"/>
          </w:tcPr>
          <w:p w:rsidR="00473C64" w:rsidRPr="00E14E1F" w:rsidRDefault="00473C64" w:rsidP="00ED3B00">
            <w:pPr>
              <w:jc w:val="center"/>
              <w:rPr>
                <w:rFonts w:ascii="CG Times" w:hAnsi="CG Times"/>
                <w:b/>
                <w:sz w:val="28"/>
                <w:lang w:val="en-GB"/>
              </w:rPr>
            </w:pPr>
            <w:r w:rsidRPr="00E14E1F">
              <w:rPr>
                <w:rFonts w:ascii="CG Times" w:eastAsia="SimSun" w:hAnsi="CG Times"/>
                <w:lang w:val="en-GB"/>
              </w:rPr>
              <w:t>V(H)</w:t>
            </w:r>
          </w:p>
        </w:tc>
        <w:tc>
          <w:tcPr>
            <w:tcW w:w="1613"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c>
          <w:tcPr>
            <w:tcW w:w="1614"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r>
    </w:tbl>
    <w:p w:rsidR="00473C64" w:rsidRDefault="00473C64" w:rsidP="00F96AE8">
      <w:r w:rsidRPr="00971675">
        <w:rPr>
          <w:b/>
        </w:rPr>
        <w:t>1.</w:t>
      </w:r>
      <w:r>
        <w:rPr>
          <w:b/>
        </w:rPr>
        <w:t>4</w:t>
      </w:r>
      <w:r w:rsidRPr="00971675">
        <w:tab/>
        <w:t>que</w:t>
      </w:r>
      <w:r>
        <w:t>, pour améliorer l'efficacité d'utilisation du spectre,</w:t>
      </w:r>
      <w:r w:rsidRPr="00971675">
        <w:t xml:space="preserve"> on puisse aussi utiliser, pour les </w:t>
      </w:r>
      <w:r>
        <w:t xml:space="preserve">systèmes </w:t>
      </w:r>
      <w:r w:rsidRPr="00971675">
        <w:t xml:space="preserve">FWS numériques, </w:t>
      </w:r>
      <w:r>
        <w:t>la</w:t>
      </w:r>
      <w:r w:rsidRPr="00971675">
        <w:t xml:space="preserve"> disposition cocanal </w:t>
      </w:r>
      <w:r>
        <w:t xml:space="preserve">représentée sur la Fig. </w:t>
      </w:r>
      <w:r w:rsidRPr="00971675">
        <w:t>1b);</w:t>
      </w:r>
    </w:p>
    <w:p w:rsidR="00473C64" w:rsidRDefault="00473C64" w:rsidP="00F96AE8">
      <w:r>
        <w:rPr>
          <w:b/>
          <w:bCs/>
        </w:rPr>
        <w:t>1.5</w:t>
      </w:r>
      <w:r>
        <w:tab/>
      </w:r>
      <w:r w:rsidRPr="0035229E">
        <w:t xml:space="preserve">que, </w:t>
      </w:r>
      <w:r>
        <w:t>lorsque</w:t>
      </w:r>
      <w:r w:rsidRPr="0035229E">
        <w:t xml:space="preserve"> des liaisons de très grande capacité (par exemple deux fois STM-1) </w:t>
      </w:r>
      <w:r>
        <w:t xml:space="preserve">sont nécessaires </w:t>
      </w:r>
      <w:r w:rsidRPr="0035229E">
        <w:t>et que la coordination du réseau le permet, il est possible, avec l'accord des administrations concernées, d'utiliser deux can</w:t>
      </w:r>
      <w:r>
        <w:t>aux adjacents quelconques de 40</w:t>
      </w:r>
      <w:r w:rsidRPr="0035229E">
        <w:t xml:space="preserve"> MHz, comme spécifié au point 1 du </w:t>
      </w:r>
      <w:r w:rsidRPr="00AF6667">
        <w:rPr>
          <w:i/>
          <w:iCs/>
        </w:rPr>
        <w:t>recommande</w:t>
      </w:r>
      <w:r w:rsidRPr="0035229E">
        <w:t xml:space="preserve">, pour des systèmes à plus grande largeur de bande, la fréquence centrale se trouvant à égale distance entre les deux canaux adjacents de </w:t>
      </w:r>
      <w:r>
        <w:t>40</w:t>
      </w:r>
      <w:r w:rsidRPr="0035229E">
        <w:t xml:space="preserve"> MHz;</w:t>
      </w:r>
    </w:p>
    <w:p w:rsidR="00473C64" w:rsidRPr="00F96AE8" w:rsidRDefault="00473C64" w:rsidP="00F96AE8">
      <w:pPr>
        <w:pStyle w:val="FigureNo"/>
      </w:pPr>
      <w:r w:rsidRPr="00F96AE8">
        <w:lastRenderedPageBreak/>
        <w:t>FIGURE 1</w:t>
      </w:r>
      <w:r w:rsidR="00F96AE8" w:rsidRPr="00F96AE8">
        <w:rPr>
          <w:caps w:val="0"/>
        </w:rPr>
        <w:t>a</w:t>
      </w:r>
    </w:p>
    <w:p w:rsidR="00473C64" w:rsidRPr="00F96AE8" w:rsidRDefault="00473C64" w:rsidP="00473C64">
      <w:pPr>
        <w:pStyle w:val="Figuretitle"/>
      </w:pPr>
      <w:r w:rsidRPr="00F96AE8">
        <w:t xml:space="preserve">Disposition alternée des canaux radioélectriques pour les systèmes </w:t>
      </w:r>
      <w:r w:rsidRPr="00F96AE8">
        <w:br/>
        <w:t>hertziens fixes de grande capacité</w:t>
      </w:r>
      <w:r w:rsidRPr="00F96AE8">
        <w:br/>
        <w:t>(Fréquences en MHz)</w:t>
      </w:r>
    </w:p>
    <w:p w:rsidR="00473C64" w:rsidRDefault="00473C64" w:rsidP="00F96AE8">
      <w:pPr>
        <w:pStyle w:val="Figure"/>
      </w:pPr>
      <w:r>
        <w:object w:dxaOrig="7551" w:dyaOrig="2726">
          <v:shape id="_x0000_i1027" type="#_x0000_t75" style="width:377.55pt;height:135.85pt" o:ole="" o:allowoverlap="f">
            <v:imagedata r:id="rId17" o:title=""/>
          </v:shape>
          <o:OLEObject Type="Embed" ProgID="CorelDRAW.Graphic.14" ShapeID="_x0000_i1027" DrawAspect="Content" ObjectID="_1419424821" r:id="rId18"/>
        </w:object>
      </w:r>
    </w:p>
    <w:p w:rsidR="00473C64" w:rsidRPr="00F96AE8" w:rsidRDefault="00473C64" w:rsidP="00F96AE8">
      <w:pPr>
        <w:pStyle w:val="FigureNo"/>
      </w:pPr>
      <w:r w:rsidRPr="00F96AE8">
        <w:t>FIGURE 1</w:t>
      </w:r>
      <w:r w:rsidR="00F96AE8" w:rsidRPr="00F96AE8">
        <w:rPr>
          <w:caps w:val="0"/>
        </w:rPr>
        <w:t>b</w:t>
      </w:r>
    </w:p>
    <w:p w:rsidR="00473C64" w:rsidRPr="00F96AE8" w:rsidRDefault="00473C64" w:rsidP="00473C64">
      <w:pPr>
        <w:pStyle w:val="Figuretitle"/>
      </w:pPr>
      <w:r w:rsidRPr="00F96AE8">
        <w:t xml:space="preserve">Disposition cocanal des canaux radioélectriques pour les systèmes </w:t>
      </w:r>
      <w:r w:rsidRPr="00F96AE8">
        <w:br/>
        <w:t>hertziens fixes de grande capacité</w:t>
      </w:r>
      <w:r w:rsidRPr="00F96AE8">
        <w:br/>
        <w:t>(Fréquences en MHz)</w:t>
      </w:r>
    </w:p>
    <w:p w:rsidR="00473C64" w:rsidRPr="0035229E" w:rsidRDefault="00473C64" w:rsidP="00473C64">
      <w:pPr>
        <w:pStyle w:val="Figure"/>
      </w:pPr>
      <w:r>
        <w:object w:dxaOrig="7527" w:dyaOrig="2727">
          <v:shape id="_x0000_i1028" type="#_x0000_t75" style="width:376.3pt;height:136.5pt" o:ole="" o:allowoverlap="f">
            <v:imagedata r:id="rId19" o:title=""/>
          </v:shape>
          <o:OLEObject Type="Embed" ProgID="CorelDRAW.Graphic.14" ShapeID="_x0000_i1028" DrawAspect="Content" ObjectID="_1419424822" r:id="rId20"/>
        </w:object>
      </w:r>
    </w:p>
    <w:p w:rsidR="00473C64" w:rsidRPr="00971675" w:rsidRDefault="00473C64" w:rsidP="00F96AE8">
      <w:r w:rsidRPr="00971675">
        <w:rPr>
          <w:b/>
        </w:rPr>
        <w:t>2</w:t>
      </w:r>
      <w:r w:rsidRPr="00971675">
        <w:tab/>
        <w:t>que la disposition préférée des canaux radioélectriques pour un maximum de 16 canaux aller et 16 canaux retour, ayant chacun des débits numériques de valeur moyenne en fonctionnement plésiochrone ou synchrone,</w:t>
      </w:r>
      <w:r>
        <w:t xml:space="preserve"> indiquée sur la Fig. 2,</w:t>
      </w:r>
      <w:r w:rsidRPr="00971675">
        <w:t xml:space="preserve"> soit obtenue en intercalant des canaux additionnels entre ceux de la disposition principale </w:t>
      </w:r>
      <w:r>
        <w:t xml:space="preserve">décrite au point 1 du </w:t>
      </w:r>
      <w:r>
        <w:rPr>
          <w:i/>
          <w:iCs/>
        </w:rPr>
        <w:t xml:space="preserve">recommande </w:t>
      </w:r>
      <w:r w:rsidRPr="00971675">
        <w:t>et soit exprimée par les relations suivantes:</w:t>
      </w:r>
    </w:p>
    <w:p w:rsidR="00473C64" w:rsidRPr="00971675" w:rsidRDefault="00473C64" w:rsidP="00F96AE8">
      <w:pPr>
        <w:pStyle w:val="enumlev1"/>
        <w:tabs>
          <w:tab w:val="left" w:pos="3600"/>
          <w:tab w:val="left" w:pos="3960"/>
          <w:tab w:val="left" w:pos="4111"/>
          <w:tab w:val="left" w:pos="6660"/>
        </w:tabs>
      </w:pPr>
      <w:r w:rsidRPr="00971675">
        <w:tab/>
        <w:t>moitié inférieure de la bande:</w:t>
      </w:r>
      <w:r w:rsidRPr="00971675">
        <w:tab/>
      </w:r>
      <w:r w:rsidRPr="00971675">
        <w:rPr>
          <w:i/>
        </w:rPr>
        <w:t>f</w:t>
      </w:r>
      <w:r w:rsidRPr="00971675">
        <w:rPr>
          <w:i/>
          <w:iCs/>
          <w:vertAlign w:val="subscript"/>
        </w:rPr>
        <w:t>n</w:t>
      </w:r>
      <w:r w:rsidRPr="00971675">
        <w:t>  </w:t>
      </w:r>
      <w:r w:rsidR="00F96AE8" w:rsidRPr="00F96AE8">
        <w:t>=</w:t>
      </w:r>
      <w:r w:rsidRPr="00971675">
        <w:t>  </w:t>
      </w:r>
      <w:r w:rsidRPr="00971675">
        <w:rPr>
          <w:i/>
        </w:rPr>
        <w:t>f</w:t>
      </w:r>
      <w:r w:rsidRPr="00971675">
        <w:rPr>
          <w:vertAlign w:val="subscript"/>
        </w:rPr>
        <w:t>0</w:t>
      </w:r>
      <w:r w:rsidRPr="00971675">
        <w:t xml:space="preserve">  –  350  </w:t>
      </w:r>
      <w:r w:rsidR="00F96AE8" w:rsidRPr="00F96AE8">
        <w:t>+</w:t>
      </w:r>
      <w:r w:rsidRPr="00971675">
        <w:t xml:space="preserve">  20</w:t>
      </w:r>
      <w:r w:rsidRPr="00971675">
        <w:rPr>
          <w:i/>
        </w:rPr>
        <w:t xml:space="preserve"> </w:t>
      </w:r>
      <w:r>
        <w:rPr>
          <w:i/>
        </w:rPr>
        <w:t>n</w:t>
      </w:r>
      <w:r w:rsidRPr="00971675">
        <w:t xml:space="preserve"> </w:t>
      </w:r>
      <w:r w:rsidRPr="00971675">
        <w:tab/>
        <w:t>MHz</w:t>
      </w:r>
    </w:p>
    <w:p w:rsidR="00473C64" w:rsidRPr="00971675" w:rsidRDefault="00473C64" w:rsidP="00F96AE8">
      <w:pPr>
        <w:pStyle w:val="enumlev1"/>
        <w:tabs>
          <w:tab w:val="left" w:pos="3780"/>
          <w:tab w:val="left" w:pos="3960"/>
          <w:tab w:val="left" w:pos="4111"/>
          <w:tab w:val="left" w:pos="6660"/>
        </w:tabs>
      </w:pPr>
      <w:r w:rsidRPr="00971675">
        <w:tab/>
        <w:t>moitié supérieure de la bande:</w:t>
      </w:r>
      <w:r w:rsidRPr="00971675">
        <w:rPr>
          <w:rFonts w:ascii="Tms Rmn" w:hAnsi="Tms Rmn"/>
        </w:rPr>
        <w:tab/>
      </w:r>
      <w:r w:rsidR="00F96AE8">
        <w:rPr>
          <w:rFonts w:ascii="Tms Rmn" w:hAnsi="Tms Rmn"/>
        </w:rPr>
        <w:t xml:space="preserve"> </w:t>
      </w:r>
      <w:r w:rsidRPr="00E2037A">
        <w:rPr>
          <w:position w:val="-12"/>
        </w:rPr>
        <w:object w:dxaOrig="300" w:dyaOrig="360">
          <v:shape id="_x0000_i1029" type="#_x0000_t75" style="width:15.05pt;height:18.8pt" o:ole="">
            <v:imagedata r:id="rId21" o:title=""/>
          </v:shape>
          <o:OLEObject Type="Embed" ProgID="Equation.3" ShapeID="_x0000_i1029" DrawAspect="Content" ObjectID="_1419424823" r:id="rId22"/>
        </w:object>
      </w:r>
      <w:r w:rsidRPr="00971675">
        <w:t> </w:t>
      </w:r>
      <w:r w:rsidR="00F96AE8" w:rsidRPr="00F96AE8">
        <w:t>=</w:t>
      </w:r>
      <w:r w:rsidRPr="00971675">
        <w:t>  </w:t>
      </w:r>
      <w:r w:rsidRPr="00971675">
        <w:rPr>
          <w:i/>
        </w:rPr>
        <w:t>f</w:t>
      </w:r>
      <w:r w:rsidRPr="00971675">
        <w:rPr>
          <w:vertAlign w:val="subscript"/>
        </w:rPr>
        <w:t>0</w:t>
      </w:r>
      <w:r w:rsidRPr="00971675">
        <w:t xml:space="preserve">  –  10  </w:t>
      </w:r>
      <w:r w:rsidR="00F96AE8" w:rsidRPr="00F96AE8">
        <w:t>+</w:t>
      </w:r>
      <w:r w:rsidRPr="00971675">
        <w:t xml:space="preserve">  20</w:t>
      </w:r>
      <w:r w:rsidRPr="00971675">
        <w:rPr>
          <w:i/>
        </w:rPr>
        <w:t xml:space="preserve"> </w:t>
      </w:r>
      <w:r>
        <w:rPr>
          <w:i/>
        </w:rPr>
        <w:t>n</w:t>
      </w:r>
      <w:r w:rsidRPr="00971675">
        <w:tab/>
        <w:t>MHz</w:t>
      </w:r>
    </w:p>
    <w:p w:rsidR="00473C64" w:rsidRPr="00971675" w:rsidRDefault="00473C64" w:rsidP="00473C64">
      <w:pPr>
        <w:spacing w:before="0"/>
      </w:pPr>
      <w:r w:rsidRPr="00971675">
        <w:t>où:</w:t>
      </w:r>
    </w:p>
    <w:p w:rsidR="00473C64" w:rsidRPr="00971675" w:rsidRDefault="00473C64" w:rsidP="00F96AE8">
      <w:pPr>
        <w:pStyle w:val="enumlev1"/>
      </w:pPr>
      <w:r w:rsidRPr="00971675">
        <w:rPr>
          <w:i/>
        </w:rPr>
        <w:tab/>
      </w:r>
      <w:r>
        <w:rPr>
          <w:i/>
        </w:rPr>
        <w:t>n</w:t>
      </w:r>
      <w:r w:rsidRPr="00971675">
        <w:t xml:space="preserve">  </w:t>
      </w:r>
      <w:r w:rsidR="00F96AE8" w:rsidRPr="00F96AE8">
        <w:t>=</w:t>
      </w:r>
      <w:r w:rsidRPr="00971675">
        <w:t xml:space="preserve">  1, 2, 3, . . . 15, 16;</w:t>
      </w:r>
    </w:p>
    <w:p w:rsidR="00473C64" w:rsidRDefault="00473C64" w:rsidP="00473C64">
      <w:r w:rsidRPr="00971675">
        <w:rPr>
          <w:b/>
        </w:rPr>
        <w:t>2.1</w:t>
      </w:r>
      <w:r w:rsidRPr="00971675">
        <w:tab/>
        <w:t>que, sur le tronçon où se fait l'interconnexion internationale, tous les canaux aller soient situés dans une moitié de la bande et tous les canaux retour dans l'autre moitié de la bande;</w:t>
      </w:r>
    </w:p>
    <w:p w:rsidR="00473C64" w:rsidRPr="00971675" w:rsidRDefault="00473C64" w:rsidP="00473C64">
      <w:r w:rsidRPr="00971675">
        <w:rPr>
          <w:b/>
        </w:rPr>
        <w:t>2.2</w:t>
      </w:r>
      <w:r w:rsidRPr="00971675">
        <w:tab/>
      </w:r>
      <w:r>
        <w:t>qu'il soit possible</w:t>
      </w:r>
      <w:r w:rsidRPr="00971675">
        <w:t xml:space="preserve">, pour les canaux radioélectriques adjacents d'une même moitié de la bande, </w:t>
      </w:r>
      <w:r>
        <w:t>d'</w:t>
      </w:r>
      <w:r w:rsidRPr="00971675">
        <w:t>utiliser alternativement des polarisations différentes</w:t>
      </w:r>
      <w:r>
        <w:t xml:space="preserve"> et de recourir, s'il y lieu, à la réutilisation de fréquences dans le même canal</w:t>
      </w:r>
      <w:r w:rsidRPr="00971675">
        <w:t>;</w:t>
      </w:r>
    </w:p>
    <w:p w:rsidR="00473C64" w:rsidRPr="00F96AE8" w:rsidRDefault="00473C64" w:rsidP="00F96AE8">
      <w:pPr>
        <w:pStyle w:val="FigureNo"/>
      </w:pPr>
      <w:r w:rsidRPr="00F96AE8">
        <w:lastRenderedPageBreak/>
        <w:t>FIGURE 2</w:t>
      </w:r>
    </w:p>
    <w:p w:rsidR="00473C64" w:rsidRPr="00F96AE8" w:rsidRDefault="00473C64" w:rsidP="00473C64">
      <w:pPr>
        <w:pStyle w:val="Figuretitle"/>
      </w:pPr>
      <w:r w:rsidRPr="00F96AE8">
        <w:t>Disposition des canaux radioélectriques pour les systèmes</w:t>
      </w:r>
      <w:r w:rsidRPr="00F96AE8">
        <w:br/>
        <w:t xml:space="preserve">hertziens fixes de capacité moyenne </w:t>
      </w:r>
      <w:r w:rsidRPr="00F96AE8">
        <w:br/>
        <w:t>(Fréquences en MHz)</w:t>
      </w:r>
    </w:p>
    <w:p w:rsidR="00473C64" w:rsidRPr="007622B7" w:rsidRDefault="00473C64" w:rsidP="00473C64">
      <w:pPr>
        <w:pStyle w:val="Figure"/>
        <w:rPr>
          <w:lang w:val="fr-CH"/>
          <w:rPrChange w:id="5" w:author="Arnould, Carinne-Jeanne" w:date="2012-12-06T10:38:00Z">
            <w:rPr>
              <w:lang w:val="en-GB"/>
            </w:rPr>
          </w:rPrChange>
        </w:rPr>
      </w:pPr>
      <w:r>
        <w:object w:dxaOrig="7524" w:dyaOrig="2727">
          <v:shape id="_x0000_i1030" type="#_x0000_t75" style="width:375.65pt;height:136.5pt" o:ole="" o:allowoverlap="f">
            <v:imagedata r:id="rId23" o:title=""/>
          </v:shape>
          <o:OLEObject Type="Embed" ProgID="CorelDRAW.Graphic.14" ShapeID="_x0000_i1030" DrawAspect="Content" ObjectID="_1419424824" r:id="rId24"/>
        </w:object>
      </w:r>
    </w:p>
    <w:p w:rsidR="00473C64" w:rsidRPr="00971675" w:rsidRDefault="00473C64" w:rsidP="00F736FC">
      <w:pPr>
        <w:rPr>
          <w:b/>
        </w:rPr>
      </w:pPr>
      <w:r w:rsidRPr="00971675">
        <w:rPr>
          <w:b/>
        </w:rPr>
        <w:t>3</w:t>
      </w:r>
      <w:r w:rsidRPr="00971675">
        <w:rPr>
          <w:b/>
        </w:rPr>
        <w:tab/>
      </w:r>
      <w:r w:rsidRPr="00971675">
        <w:t>que, dans le cas d'une transmission multiporteuses (voir la Note </w:t>
      </w:r>
      <w:r>
        <w:t>4</w:t>
      </w:r>
      <w:r w:rsidRPr="00971675">
        <w:t xml:space="preserve">), l'ensemble des </w:t>
      </w:r>
      <w:r w:rsidRPr="00971675">
        <w:rPr>
          <w:i/>
        </w:rPr>
        <w:t>n</w:t>
      </w:r>
      <w:r w:rsidRPr="00971675">
        <w:t xml:space="preserve"> porteuses soit considéré comme un seul canal. La fréquence centrale de ce canal est définie conformément au </w:t>
      </w:r>
      <w:r>
        <w:rPr>
          <w:bCs/>
        </w:rPr>
        <w:t xml:space="preserve">point </w:t>
      </w:r>
      <w:r w:rsidRPr="00971675">
        <w:t>1</w:t>
      </w:r>
      <w:r>
        <w:t>, au point 1.</w:t>
      </w:r>
      <w:r w:rsidR="00F736FC">
        <w:t>5</w:t>
      </w:r>
      <w:r w:rsidRPr="00971675">
        <w:t xml:space="preserve"> ou au </w:t>
      </w:r>
      <w:r>
        <w:rPr>
          <w:bCs/>
        </w:rPr>
        <w:t>point 4.</w:t>
      </w:r>
      <w:r>
        <w:t>2</w:t>
      </w:r>
      <w:r w:rsidRPr="00971675">
        <w:t xml:space="preserve"> du </w:t>
      </w:r>
      <w:r w:rsidRPr="00971675">
        <w:rPr>
          <w:i/>
        </w:rPr>
        <w:t>recommande</w:t>
      </w:r>
      <w:r w:rsidRPr="00971675">
        <w:t>, quelle que soit la fréquence centrale réelle des porteuses, qui peut varier pour des raisons techniques, en fonction de leur réalisation pratique. Le fonctionnement des systèmes multiporteuses est traité plus en détail dans l'Annexe 1;</w:t>
      </w:r>
    </w:p>
    <w:p w:rsidR="00473C64" w:rsidRPr="00971675" w:rsidRDefault="00473C64" w:rsidP="00473C64">
      <w:r w:rsidRPr="00971675">
        <w:rPr>
          <w:b/>
        </w:rPr>
        <w:t>4</w:t>
      </w:r>
      <w:r w:rsidRPr="00971675">
        <w:tab/>
        <w:t>que la disposition préférée des canaux radioélectriques pour dix canaux de 30 MHz aller et dix canaux de 30 MHz retour au maximum, ayant chacun un débit binaire de l'ordre de 155 Mbit/s ou des débits binaires de la SDH (voir la Note 1) soit obtenue comme suit:</w:t>
      </w:r>
    </w:p>
    <w:p w:rsidR="00473C64" w:rsidRPr="00971675" w:rsidRDefault="00473C64" w:rsidP="00F96AE8">
      <w:pPr>
        <w:pStyle w:val="enumlev1"/>
      </w:pPr>
      <w:r>
        <w:t>s</w:t>
      </w:r>
      <w:r w:rsidRPr="00971675">
        <w:t>oit</w:t>
      </w:r>
      <w:r w:rsidRPr="00971675">
        <w:tab/>
      </w:r>
      <w:r w:rsidRPr="00971675">
        <w:rPr>
          <w:i/>
        </w:rPr>
        <w:t>f</w:t>
      </w:r>
      <w:r w:rsidRPr="00971675">
        <w:rPr>
          <w:vertAlign w:val="subscript"/>
        </w:rPr>
        <w:t>0</w:t>
      </w:r>
      <w:r w:rsidRPr="00971675">
        <w:tab/>
        <w:t>la fréquence centrale de la bande de fréquences occupée (MHz),</w:t>
      </w:r>
    </w:p>
    <w:p w:rsidR="00473C64" w:rsidRPr="00971675" w:rsidRDefault="00473C64" w:rsidP="00473C64">
      <w:pPr>
        <w:pStyle w:val="enumlev1"/>
        <w:ind w:left="1191" w:hanging="1191"/>
      </w:pPr>
      <w:r w:rsidRPr="00971675">
        <w:tab/>
      </w:r>
      <w:r w:rsidRPr="00971675">
        <w:rPr>
          <w:i/>
        </w:rPr>
        <w:t>f</w:t>
      </w:r>
      <w:r w:rsidRPr="00971675">
        <w:rPr>
          <w:i/>
          <w:iCs/>
          <w:vertAlign w:val="subscript"/>
        </w:rPr>
        <w:t>n</w:t>
      </w:r>
      <w:r w:rsidRPr="00971675">
        <w:tab/>
        <w:t>la fréquence centrale de l'un des canaux radioélectriques dans la moitié inférieure de la bande (MHz),</w:t>
      </w:r>
    </w:p>
    <w:p w:rsidR="00473C64" w:rsidRPr="00971675" w:rsidRDefault="00473C64" w:rsidP="00473C64">
      <w:pPr>
        <w:pStyle w:val="enumlev1"/>
        <w:tabs>
          <w:tab w:val="clear" w:pos="794"/>
          <w:tab w:val="left" w:pos="700"/>
        </w:tabs>
        <w:ind w:left="1191" w:hanging="1191"/>
      </w:pPr>
      <w:r w:rsidRPr="00971675">
        <w:tab/>
      </w:r>
      <w:r w:rsidRPr="00971675">
        <w:rPr>
          <w:position w:val="-12"/>
        </w:rPr>
        <w:object w:dxaOrig="300" w:dyaOrig="360">
          <v:shape id="_x0000_i1031" type="#_x0000_t75" style="width:15.05pt;height:18.8pt" o:ole="">
            <v:imagedata r:id="rId25" o:title=""/>
          </v:shape>
          <o:OLEObject Type="Embed" ProgID="Equation.3" ShapeID="_x0000_i1031" DrawAspect="Content" ObjectID="_1419424825" r:id="rId26"/>
        </w:object>
      </w:r>
      <w:r w:rsidRPr="00971675">
        <w:tab/>
        <w:t>la fréquence centrale de l'un des canaux radioélectriques dans la moitié supérieure de la bande (MHz),</w:t>
      </w:r>
    </w:p>
    <w:p w:rsidR="00473C64" w:rsidRPr="00971675" w:rsidRDefault="00473C64" w:rsidP="00473C64">
      <w:r w:rsidRPr="00971675">
        <w:t>les fréquences des différents canaux sont exprimées par les relations suivantes:</w:t>
      </w:r>
    </w:p>
    <w:p w:rsidR="00473C64" w:rsidRPr="00971675" w:rsidRDefault="00473C64" w:rsidP="00F96AE8">
      <w:pPr>
        <w:pStyle w:val="enumlev1"/>
        <w:tabs>
          <w:tab w:val="left" w:pos="3960"/>
          <w:tab w:val="left" w:pos="4111"/>
          <w:tab w:val="left" w:pos="6300"/>
        </w:tabs>
      </w:pPr>
      <w:r w:rsidRPr="00971675">
        <w:tab/>
        <w:t>moitié inférieure de la bande:</w:t>
      </w:r>
      <w:r w:rsidRPr="00971675">
        <w:tab/>
      </w:r>
      <w:r w:rsidRPr="00971675">
        <w:rPr>
          <w:sz w:val="12"/>
        </w:rPr>
        <w:t> </w:t>
      </w:r>
      <w:r w:rsidRPr="00971675">
        <w:t> </w:t>
      </w:r>
      <w:r w:rsidRPr="00971675">
        <w:rPr>
          <w:i/>
        </w:rPr>
        <w:t>f</w:t>
      </w:r>
      <w:r w:rsidRPr="00971675">
        <w:rPr>
          <w:i/>
          <w:iCs/>
          <w:vertAlign w:val="subscript"/>
        </w:rPr>
        <w:t>n</w:t>
      </w:r>
      <w:r w:rsidRPr="00971675">
        <w:t>  </w:t>
      </w:r>
      <w:r w:rsidR="00F96AE8" w:rsidRPr="00F96AE8">
        <w:t>=</w:t>
      </w:r>
      <w:r w:rsidRPr="00971675">
        <w:t>  </w:t>
      </w:r>
      <w:r w:rsidRPr="00971675">
        <w:rPr>
          <w:i/>
        </w:rPr>
        <w:t>f</w:t>
      </w:r>
      <w:r w:rsidRPr="00971675">
        <w:rPr>
          <w:vertAlign w:val="subscript"/>
        </w:rPr>
        <w:t>0</w:t>
      </w:r>
      <w:r w:rsidRPr="00971675">
        <w:t xml:space="preserve">  –  340 </w:t>
      </w:r>
      <w:r w:rsidR="00F96AE8" w:rsidRPr="00F96AE8">
        <w:t>+</w:t>
      </w:r>
      <w:r w:rsidRPr="00971675">
        <w:t xml:space="preserve"> 30</w:t>
      </w:r>
      <w:r>
        <w:t xml:space="preserve"> </w:t>
      </w:r>
      <w:r w:rsidRPr="00971675">
        <w:rPr>
          <w:i/>
        </w:rPr>
        <w:t>n</w:t>
      </w:r>
      <w:r>
        <w:rPr>
          <w:i/>
        </w:rPr>
        <w:tab/>
      </w:r>
      <w:r w:rsidRPr="00971675">
        <w:tab/>
        <w:t>MHz</w:t>
      </w:r>
    </w:p>
    <w:p w:rsidR="00473C64" w:rsidRPr="00971675" w:rsidRDefault="00473C64" w:rsidP="00F96AE8">
      <w:pPr>
        <w:pStyle w:val="enumlev1"/>
        <w:tabs>
          <w:tab w:val="left" w:pos="3960"/>
          <w:tab w:val="left" w:pos="4111"/>
          <w:tab w:val="left" w:pos="6300"/>
        </w:tabs>
      </w:pPr>
      <w:r w:rsidRPr="00971675">
        <w:tab/>
        <w:t>moitié supérieure de la bande:</w:t>
      </w:r>
      <w:r w:rsidRPr="00971675">
        <w:tab/>
      </w:r>
      <w:r w:rsidRPr="00971675">
        <w:rPr>
          <w:position w:val="-12"/>
        </w:rPr>
        <w:object w:dxaOrig="300" w:dyaOrig="360">
          <v:shape id="_x0000_i1032" type="#_x0000_t75" style="width:15.05pt;height:18.8pt" o:ole="">
            <v:imagedata r:id="rId27" o:title=""/>
          </v:shape>
          <o:OLEObject Type="Embed" ProgID="Equation.3" ShapeID="_x0000_i1032" DrawAspect="Content" ObjectID="_1419424826" r:id="rId28"/>
        </w:object>
      </w:r>
      <w:r w:rsidRPr="00971675">
        <w:t> </w:t>
      </w:r>
      <w:r w:rsidR="00F96AE8" w:rsidRPr="00F96AE8">
        <w:t>=</w:t>
      </w:r>
      <w:r w:rsidRPr="00971675">
        <w:t>  </w:t>
      </w:r>
      <w:r w:rsidRPr="00971675">
        <w:rPr>
          <w:i/>
        </w:rPr>
        <w:t>f</w:t>
      </w:r>
      <w:r w:rsidRPr="00971675">
        <w:rPr>
          <w:vertAlign w:val="subscript"/>
        </w:rPr>
        <w:t>0</w:t>
      </w:r>
      <w:r w:rsidRPr="00971675">
        <w:t xml:space="preserve">  </w:t>
      </w:r>
      <w:r w:rsidR="00F96AE8" w:rsidRPr="00F96AE8">
        <w:t>+</w:t>
      </w:r>
      <w:r w:rsidRPr="00971675">
        <w:t xml:space="preserve">   30</w:t>
      </w:r>
      <w:r w:rsidRPr="00971675">
        <w:rPr>
          <w:i/>
        </w:rPr>
        <w:t xml:space="preserve"> n</w:t>
      </w:r>
      <w:r w:rsidRPr="00971675">
        <w:rPr>
          <w:i/>
        </w:rPr>
        <w:tab/>
      </w:r>
      <w:r>
        <w:rPr>
          <w:i/>
        </w:rPr>
        <w:tab/>
      </w:r>
      <w:r w:rsidRPr="00971675">
        <w:t>MHz</w:t>
      </w:r>
    </w:p>
    <w:p w:rsidR="00473C64" w:rsidRPr="00971675" w:rsidRDefault="00473C64" w:rsidP="00473C64">
      <w:pPr>
        <w:spacing w:before="0"/>
      </w:pPr>
      <w:r w:rsidRPr="00971675">
        <w:t>où:</w:t>
      </w:r>
    </w:p>
    <w:p w:rsidR="00473C64" w:rsidRDefault="00473C64" w:rsidP="00F96AE8">
      <w:pPr>
        <w:pStyle w:val="enumlev1"/>
      </w:pPr>
      <w:r w:rsidRPr="00971675">
        <w:rPr>
          <w:i/>
        </w:rPr>
        <w:tab/>
        <w:t>n</w:t>
      </w:r>
      <w:r w:rsidRPr="00971675">
        <w:t xml:space="preserve">  </w:t>
      </w:r>
      <w:r w:rsidR="00F96AE8" w:rsidRPr="00F96AE8">
        <w:t>=</w:t>
      </w:r>
      <w:r w:rsidRPr="00971675">
        <w:t xml:space="preserve">  1, 2, 3, 4, 5, 6, 7, 8, 9 et 10</w:t>
      </w:r>
      <w:r>
        <w:t>.</w:t>
      </w:r>
    </w:p>
    <w:p w:rsidR="00473C64" w:rsidRPr="007622B7" w:rsidRDefault="00473C64" w:rsidP="00473C64">
      <w:r>
        <w:rPr>
          <w:i/>
        </w:rPr>
        <w:t xml:space="preserve">n </w:t>
      </w:r>
      <w:r>
        <w:t xml:space="preserve">= 11 peut également être envisagé, en tenant compte de l'intervalle central limité (10 MHz) entre le canal 11 et le canal 1' et du chevauchement avec le canal 1' dans la disposition des canaux de 20 MHz définie au point 2 du </w:t>
      </w:r>
      <w:r>
        <w:rPr>
          <w:i/>
        </w:rPr>
        <w:t>recommande</w:t>
      </w:r>
      <w:r>
        <w:t>. Toutefois, il se peut que l'utilisation de ce canal apporte davantage de souplesse pour la coordination des zones encombrées du réseau;</w:t>
      </w:r>
    </w:p>
    <w:p w:rsidR="00473C64" w:rsidRPr="00110CF0" w:rsidRDefault="00473C64" w:rsidP="00473C64">
      <w:r>
        <w:rPr>
          <w:b/>
        </w:rPr>
        <w:t>4.1</w:t>
      </w:r>
      <w:r>
        <w:rPr>
          <w:b/>
        </w:rPr>
        <w:tab/>
      </w:r>
      <w:r w:rsidRPr="001424C2">
        <w:t>que</w:t>
      </w:r>
      <w:r>
        <w:t>,</w:t>
      </w:r>
      <w:r w:rsidRPr="001424C2">
        <w:t xml:space="preserve"> lorsque</w:t>
      </w:r>
      <w:r>
        <w:rPr>
          <w:b/>
        </w:rPr>
        <w:t xml:space="preserve"> </w:t>
      </w:r>
      <w:r w:rsidRPr="00110CF0">
        <w:t xml:space="preserve">les caractéristiques de l'équipement et du réseau le permettent, </w:t>
      </w:r>
      <w:r>
        <w:t xml:space="preserve">il est possible de recourir à </w:t>
      </w:r>
      <w:r w:rsidRPr="00110CF0">
        <w:t xml:space="preserve">la réutilisation de fréquences dans le même canal, avec l'accord des administrations </w:t>
      </w:r>
      <w:r>
        <w:t>intéressées</w:t>
      </w:r>
      <w:r w:rsidRPr="00110CF0">
        <w:t>, afin d'améliorer l'efficacité spectrale;</w:t>
      </w:r>
    </w:p>
    <w:p w:rsidR="00473C64" w:rsidRDefault="00473C64" w:rsidP="00473C64">
      <w:r w:rsidRPr="00A10288">
        <w:rPr>
          <w:b/>
        </w:rPr>
        <w:t>4.2</w:t>
      </w:r>
      <w:r w:rsidRPr="00A10288">
        <w:rPr>
          <w:b/>
        </w:rPr>
        <w:tab/>
      </w:r>
      <w:r w:rsidRPr="00B65AA7">
        <w:t>que</w:t>
      </w:r>
      <w:r>
        <w:t>,</w:t>
      </w:r>
      <w:r w:rsidRPr="00D573F4">
        <w:t xml:space="preserve"> </w:t>
      </w:r>
      <w:r w:rsidRPr="00110CF0">
        <w:t xml:space="preserve">lorsque des </w:t>
      </w:r>
      <w:r>
        <w:t xml:space="preserve">liaisons de très grande capacité (par exemple, deux fois le mode de transfert synchrone-1 (STM-1)) sont requises et que la coordination du réseau le permet, avec l'accord des administrations intéressées, il est possible d'utiliser deux canaux adjacents quelconques de 30 MHz indiqués au point 4 du </w:t>
      </w:r>
      <w:r w:rsidRPr="00B15612">
        <w:rPr>
          <w:i/>
          <w:iCs/>
        </w:rPr>
        <w:t>recommande</w:t>
      </w:r>
      <w:r>
        <w:t>, pour les besoins d'un système à plus grande largeur de bande, la fréquence centrale étant située au point central de la distance entre les deux canaux adjacents de 30 MHz;</w:t>
      </w:r>
    </w:p>
    <w:p w:rsidR="00473C64" w:rsidRPr="008B3392" w:rsidRDefault="00473C64" w:rsidP="00473C64">
      <w:r>
        <w:rPr>
          <w:b/>
        </w:rPr>
        <w:lastRenderedPageBreak/>
        <w:t>4.3</w:t>
      </w:r>
      <w:r>
        <w:tab/>
        <w:t>que l'on peut obtenir des dispositions de</w:t>
      </w:r>
      <w:r w:rsidRPr="008B3392">
        <w:t xml:space="preserve"> canaux radioélectriques</w:t>
      </w:r>
      <w:r>
        <w:t xml:space="preserve"> de 14 MHz, 7 MHz et 3,5 MHz en procédant à une subdivision appropriée des canaux cohérente avec les canaux radioélectriques de 30 MHz, comme indiqué dans l'Annexe 2;</w:t>
      </w:r>
    </w:p>
    <w:p w:rsidR="00473C64" w:rsidRPr="00971675" w:rsidRDefault="00473C64" w:rsidP="00473C64">
      <w:r w:rsidRPr="00971675">
        <w:rPr>
          <w:b/>
        </w:rPr>
        <w:t>5</w:t>
      </w:r>
      <w:r w:rsidRPr="00971675">
        <w:tab/>
        <w:t xml:space="preserve">que la disposition préférée des canaux radioélectriques pour 32 canaux de 10 MHz aller et 32 canaux de 10 MHz retour au maximum, </w:t>
      </w:r>
      <w:r>
        <w:t>pouvant chacun prendre en charge des systèmes de capacité moyenne fonctionnant à des débits de la SDH</w:t>
      </w:r>
      <w:r w:rsidRPr="00971675">
        <w:t>, soit exprimée par les relations suivantes:</w:t>
      </w:r>
    </w:p>
    <w:p w:rsidR="00473C64" w:rsidRPr="00971675" w:rsidRDefault="00473C64" w:rsidP="00F96AE8">
      <w:pPr>
        <w:pStyle w:val="enumlev1"/>
        <w:tabs>
          <w:tab w:val="left" w:pos="4253"/>
          <w:tab w:val="left" w:pos="6946"/>
        </w:tabs>
      </w:pPr>
      <w:r w:rsidRPr="00971675">
        <w:tab/>
        <w:t>moitié inférieur</w:t>
      </w:r>
      <w:r>
        <w:t>e</w:t>
      </w:r>
      <w:r w:rsidRPr="00971675">
        <w:t xml:space="preserve"> de la bande:</w:t>
      </w:r>
      <w:r w:rsidRPr="00971675">
        <w:tab/>
      </w:r>
      <w:r w:rsidRPr="00971675">
        <w:rPr>
          <w:i/>
        </w:rPr>
        <w:t>f</w:t>
      </w:r>
      <w:r w:rsidRPr="00971675">
        <w:rPr>
          <w:i/>
          <w:iCs/>
          <w:vertAlign w:val="subscript"/>
        </w:rPr>
        <w:t>n</w:t>
      </w:r>
      <w:r w:rsidRPr="00971675">
        <w:t>  </w:t>
      </w:r>
      <w:r>
        <w:t xml:space="preserve"> </w:t>
      </w:r>
      <w:r w:rsidR="00F96AE8" w:rsidRPr="00F96AE8">
        <w:t>=</w:t>
      </w:r>
      <w:r w:rsidRPr="00971675">
        <w:t>  </w:t>
      </w:r>
      <w:r w:rsidRPr="00971675">
        <w:rPr>
          <w:i/>
        </w:rPr>
        <w:t>f</w:t>
      </w:r>
      <w:r w:rsidRPr="00971675">
        <w:rPr>
          <w:vertAlign w:val="subscript"/>
        </w:rPr>
        <w:t>0</w:t>
      </w:r>
      <w:r w:rsidRPr="00971675">
        <w:t xml:space="preserve">  –  340 </w:t>
      </w:r>
      <w:r w:rsidR="00F96AE8" w:rsidRPr="00F96AE8">
        <w:t>+</w:t>
      </w:r>
      <w:r w:rsidRPr="00971675">
        <w:t xml:space="preserve"> 10</w:t>
      </w:r>
      <w:r>
        <w:t xml:space="preserve"> </w:t>
      </w:r>
      <w:r w:rsidRPr="00971675">
        <w:rPr>
          <w:i/>
        </w:rPr>
        <w:t>n</w:t>
      </w:r>
      <w:r>
        <w:rPr>
          <w:i/>
        </w:rPr>
        <w:tab/>
      </w:r>
      <w:r w:rsidRPr="00971675">
        <w:t>MHz</w:t>
      </w:r>
    </w:p>
    <w:p w:rsidR="00473C64" w:rsidRPr="00971675" w:rsidRDefault="00473C64" w:rsidP="00F96AE8">
      <w:pPr>
        <w:pStyle w:val="enumlev1"/>
        <w:tabs>
          <w:tab w:val="left" w:pos="4253"/>
          <w:tab w:val="left" w:pos="6946"/>
        </w:tabs>
      </w:pPr>
      <w:r w:rsidRPr="00971675">
        <w:tab/>
        <w:t>moitié supérieure de la bande:</w:t>
      </w:r>
      <w:r w:rsidRPr="00971675">
        <w:tab/>
      </w:r>
      <w:r w:rsidRPr="00971675">
        <w:rPr>
          <w:position w:val="-12"/>
        </w:rPr>
        <w:object w:dxaOrig="300" w:dyaOrig="360">
          <v:shape id="_x0000_i1033" type="#_x0000_t75" style="width:15.05pt;height:18.8pt" o:ole="">
            <v:imagedata r:id="rId27" o:title=""/>
          </v:shape>
          <o:OLEObject Type="Embed" ProgID="Equation.3" ShapeID="_x0000_i1033" DrawAspect="Content" ObjectID="_1419424827" r:id="rId29"/>
        </w:object>
      </w:r>
      <w:r w:rsidRPr="00971675">
        <w:t> </w:t>
      </w:r>
      <w:r w:rsidR="00F96AE8" w:rsidRPr="00F96AE8">
        <w:t>=</w:t>
      </w:r>
      <w:r w:rsidRPr="00971675">
        <w:t>  </w:t>
      </w:r>
      <w:r w:rsidRPr="00971675">
        <w:rPr>
          <w:i/>
        </w:rPr>
        <w:t>f</w:t>
      </w:r>
      <w:r w:rsidRPr="00971675">
        <w:rPr>
          <w:vertAlign w:val="subscript"/>
        </w:rPr>
        <w:t>0</w:t>
      </w:r>
      <w:r w:rsidRPr="00971675">
        <w:t xml:space="preserve">  </w:t>
      </w:r>
      <w:r w:rsidR="00F96AE8" w:rsidRPr="00F96AE8">
        <w:t>+</w:t>
      </w:r>
      <w:r w:rsidRPr="00971675">
        <w:t xml:space="preserve">   10</w:t>
      </w:r>
      <w:r>
        <w:t xml:space="preserve"> </w:t>
      </w:r>
      <w:r w:rsidRPr="00971675">
        <w:rPr>
          <w:i/>
        </w:rPr>
        <w:t>n</w:t>
      </w:r>
      <w:r w:rsidRPr="00971675">
        <w:rPr>
          <w:i/>
        </w:rPr>
        <w:tab/>
      </w:r>
      <w:r w:rsidRPr="00971675">
        <w:t>MHz</w:t>
      </w:r>
    </w:p>
    <w:p w:rsidR="00473C64" w:rsidRPr="00971675" w:rsidRDefault="00473C64" w:rsidP="00473C64">
      <w:pPr>
        <w:pStyle w:val="enumlev1"/>
        <w:tabs>
          <w:tab w:val="left" w:pos="3960"/>
          <w:tab w:val="left" w:pos="4111"/>
          <w:tab w:val="left" w:pos="6300"/>
        </w:tabs>
      </w:pPr>
      <w:r w:rsidRPr="00971675">
        <w:t>où:</w:t>
      </w:r>
    </w:p>
    <w:p w:rsidR="00473C64" w:rsidRPr="00971675" w:rsidRDefault="00473C64" w:rsidP="00F96AE8">
      <w:pPr>
        <w:pStyle w:val="enumlev1"/>
        <w:tabs>
          <w:tab w:val="left" w:pos="3960"/>
          <w:tab w:val="left" w:pos="4111"/>
          <w:tab w:val="left" w:pos="6300"/>
        </w:tabs>
      </w:pPr>
      <w:r w:rsidRPr="00971675">
        <w:tab/>
      </w:r>
      <w:r w:rsidRPr="00971675">
        <w:rPr>
          <w:i/>
        </w:rPr>
        <w:t>n</w:t>
      </w:r>
      <w:r w:rsidRPr="00971675">
        <w:t xml:space="preserve">  </w:t>
      </w:r>
      <w:r w:rsidR="00F96AE8" w:rsidRPr="00F96AE8">
        <w:t>=</w:t>
      </w:r>
      <w:r w:rsidRPr="00971675">
        <w:t xml:space="preserve">  1, 2, 3 ... 31, 32;</w:t>
      </w:r>
    </w:p>
    <w:p w:rsidR="00473C64" w:rsidRDefault="00473C64" w:rsidP="00473C64">
      <w:r>
        <w:rPr>
          <w:b/>
        </w:rPr>
        <w:t>6</w:t>
      </w:r>
      <w:r>
        <w:rPr>
          <w:b/>
        </w:rPr>
        <w:tab/>
      </w:r>
      <w:r>
        <w:t>que la disposition préférée des canaux radioélectriques pour 64 canaux de 5 MHz aller et 64 canaux de 5 MHz retour au maximum, pouvant chacun prendre en charge des systèmes de capacité moyenne fonctionnant à des débits de la SDH, soit exprimée par les relations suivantes:</w:t>
      </w:r>
    </w:p>
    <w:p w:rsidR="00473C64" w:rsidRPr="00B65AA7" w:rsidRDefault="00473C64" w:rsidP="00F96AE8">
      <w:pPr>
        <w:pStyle w:val="enumlev1"/>
        <w:tabs>
          <w:tab w:val="left" w:pos="4253"/>
          <w:tab w:val="left" w:pos="6946"/>
        </w:tabs>
        <w:spacing w:before="120"/>
        <w:ind w:left="0" w:firstLine="0"/>
      </w:pPr>
      <w:r>
        <w:tab/>
        <w:t>moitié inférieure de la bande:</w:t>
      </w:r>
      <w:r w:rsidRPr="00B65AA7">
        <w:t xml:space="preserve">  </w:t>
      </w:r>
      <w:r>
        <w:tab/>
      </w:r>
      <w:r w:rsidRPr="00B65AA7">
        <w:rPr>
          <w:i/>
        </w:rPr>
        <w:t>f</w:t>
      </w:r>
      <w:r w:rsidRPr="00B65AA7">
        <w:rPr>
          <w:i/>
          <w:position w:val="-4"/>
          <w:sz w:val="16"/>
        </w:rPr>
        <w:t>n</w:t>
      </w:r>
      <w:r w:rsidRPr="00B65AA7">
        <w:t>  </w:t>
      </w:r>
      <w:r>
        <w:t xml:space="preserve">  </w:t>
      </w:r>
      <w:r w:rsidR="00F96AE8" w:rsidRPr="00F96AE8">
        <w:t>=</w:t>
      </w:r>
      <w:r w:rsidRPr="00B65AA7">
        <w:t>  </w:t>
      </w:r>
      <w:r w:rsidRPr="00B65AA7">
        <w:rPr>
          <w:i/>
        </w:rPr>
        <w:t>f</w:t>
      </w:r>
      <w:r w:rsidRPr="00B65AA7">
        <w:rPr>
          <w:position w:val="-4"/>
          <w:sz w:val="16"/>
        </w:rPr>
        <w:t>0</w:t>
      </w:r>
      <w:r w:rsidRPr="00B65AA7">
        <w:t xml:space="preserve">  –  34</w:t>
      </w:r>
      <w:r w:rsidRPr="00B65AA7">
        <w:rPr>
          <w:lang w:eastAsia="ko-KR"/>
        </w:rPr>
        <w:t>0</w:t>
      </w:r>
      <w:r w:rsidRPr="00B65AA7">
        <w:t xml:space="preserve">  </w:t>
      </w:r>
      <w:r w:rsidR="00F96AE8" w:rsidRPr="00F96AE8">
        <w:t>+</w:t>
      </w:r>
      <w:r w:rsidRPr="00B65AA7">
        <w:t xml:space="preserve">  </w:t>
      </w:r>
      <w:r w:rsidRPr="00B65AA7">
        <w:rPr>
          <w:lang w:eastAsia="ko-KR"/>
        </w:rPr>
        <w:t>5</w:t>
      </w:r>
      <w:r w:rsidRPr="00B65AA7">
        <w:rPr>
          <w:i/>
        </w:rPr>
        <w:t xml:space="preserve"> n</w:t>
      </w:r>
      <w:r w:rsidRPr="00B65AA7">
        <w:tab/>
        <w:t>MHz</w:t>
      </w:r>
    </w:p>
    <w:p w:rsidR="00473C64" w:rsidRPr="00B65AA7" w:rsidRDefault="00473C64" w:rsidP="00F96AE8">
      <w:pPr>
        <w:pStyle w:val="enumlev1"/>
        <w:tabs>
          <w:tab w:val="left" w:pos="4253"/>
          <w:tab w:val="left" w:pos="6946"/>
        </w:tabs>
      </w:pPr>
      <w:r>
        <w:tab/>
        <w:t xml:space="preserve">moitié supérieure de la bande: </w:t>
      </w:r>
      <w:r w:rsidRPr="00B65AA7">
        <w:tab/>
      </w:r>
      <w:r w:rsidRPr="00D2604A">
        <w:rPr>
          <w:position w:val="-12"/>
        </w:rPr>
        <w:object w:dxaOrig="300" w:dyaOrig="360">
          <v:shape id="_x0000_i1034" type="#_x0000_t75" style="width:15.05pt;height:18.8pt" o:ole="">
            <v:imagedata r:id="rId30" o:title=""/>
          </v:shape>
          <o:OLEObject Type="Embed" ProgID="Equation.3" ShapeID="_x0000_i1034" DrawAspect="Content" ObjectID="_1419424828" r:id="rId31"/>
        </w:object>
      </w:r>
      <w:r w:rsidRPr="00B65AA7">
        <w:t>  </w:t>
      </w:r>
      <w:r w:rsidR="00F96AE8" w:rsidRPr="00F96AE8">
        <w:t>=</w:t>
      </w:r>
      <w:r w:rsidRPr="00B65AA7">
        <w:t xml:space="preserve">  </w:t>
      </w:r>
      <w:r w:rsidRPr="00B65AA7">
        <w:rPr>
          <w:i/>
        </w:rPr>
        <w:t>f</w:t>
      </w:r>
      <w:r w:rsidRPr="00B65AA7">
        <w:rPr>
          <w:position w:val="-4"/>
          <w:sz w:val="16"/>
        </w:rPr>
        <w:t>0</w:t>
      </w:r>
      <w:r w:rsidRPr="00B65AA7">
        <w:t xml:space="preserve">  </w:t>
      </w:r>
      <w:r w:rsidR="00F96AE8" w:rsidRPr="00F96AE8">
        <w:t>+</w:t>
      </w:r>
      <w:r w:rsidRPr="00B65AA7">
        <w:t xml:space="preserve">  </w:t>
      </w:r>
      <w:r w:rsidRPr="00B65AA7">
        <w:rPr>
          <w:lang w:eastAsia="ko-KR"/>
        </w:rPr>
        <w:t xml:space="preserve">5 </w:t>
      </w:r>
      <w:r w:rsidR="00F96AE8" w:rsidRPr="00F96AE8">
        <w:t>+</w:t>
      </w:r>
      <w:r w:rsidRPr="00B65AA7">
        <w:rPr>
          <w:lang w:eastAsia="ko-KR"/>
        </w:rPr>
        <w:t xml:space="preserve"> 5</w:t>
      </w:r>
      <w:r w:rsidRPr="00B65AA7">
        <w:rPr>
          <w:i/>
        </w:rPr>
        <w:t xml:space="preserve"> n</w:t>
      </w:r>
      <w:r w:rsidRPr="00B65AA7">
        <w:tab/>
        <w:t>MHz</w:t>
      </w:r>
    </w:p>
    <w:p w:rsidR="00473C64" w:rsidRDefault="00473C64" w:rsidP="00473C64">
      <w:pPr>
        <w:pStyle w:val="enumlev1"/>
      </w:pPr>
      <w:r>
        <w:t xml:space="preserve">où: </w:t>
      </w:r>
    </w:p>
    <w:p w:rsidR="00473C64" w:rsidRPr="000E7ED3" w:rsidRDefault="00473C64" w:rsidP="00F96AE8">
      <w:pPr>
        <w:pStyle w:val="enumlev1"/>
        <w:tabs>
          <w:tab w:val="left" w:pos="3544"/>
          <w:tab w:val="left" w:pos="3827"/>
          <w:tab w:val="left" w:pos="4111"/>
        </w:tabs>
        <w:spacing w:before="120" w:after="120"/>
        <w:rPr>
          <w:lang w:eastAsia="ko-KR"/>
        </w:rPr>
      </w:pPr>
      <w:r w:rsidRPr="00CA007D">
        <w:rPr>
          <w:i/>
        </w:rPr>
        <w:tab/>
      </w:r>
      <w:r w:rsidRPr="000E7ED3">
        <w:rPr>
          <w:i/>
        </w:rPr>
        <w:t>n</w:t>
      </w:r>
      <w:r w:rsidRPr="000E7ED3">
        <w:t xml:space="preserve">  </w:t>
      </w:r>
      <w:r w:rsidR="00F96AE8" w:rsidRPr="00F96AE8">
        <w:t>=</w:t>
      </w:r>
      <w:r w:rsidRPr="000E7ED3">
        <w:t xml:space="preserve">  1, 2, 3, </w:t>
      </w:r>
      <w:r>
        <w:t xml:space="preserve">... </w:t>
      </w:r>
      <w:r w:rsidRPr="000E7ED3">
        <w:rPr>
          <w:lang w:eastAsia="ko-KR"/>
        </w:rPr>
        <w:t>63,</w:t>
      </w:r>
      <w:r w:rsidRPr="000E7ED3">
        <w:t xml:space="preserve"> </w:t>
      </w:r>
      <w:r w:rsidRPr="000E7ED3">
        <w:rPr>
          <w:lang w:eastAsia="ko-KR"/>
        </w:rPr>
        <w:t>64;</w:t>
      </w:r>
    </w:p>
    <w:p w:rsidR="00473C64" w:rsidRDefault="00473C64" w:rsidP="00473C64">
      <w:r>
        <w:rPr>
          <w:b/>
        </w:rPr>
        <w:t>7</w:t>
      </w:r>
      <w:r w:rsidRPr="00971675">
        <w:tab/>
        <w:t xml:space="preserve">que la valeur de la fréquence centrale préférée, </w:t>
      </w:r>
      <w:r w:rsidRPr="00971675">
        <w:rPr>
          <w:i/>
        </w:rPr>
        <w:t>f</w:t>
      </w:r>
      <w:r w:rsidRPr="00971675">
        <w:rPr>
          <w:position w:val="-4"/>
          <w:sz w:val="16"/>
        </w:rPr>
        <w:t>0</w:t>
      </w:r>
      <w:r w:rsidRPr="00971675">
        <w:t>, soit de 6</w:t>
      </w:r>
      <w:r w:rsidRPr="00971675">
        <w:rPr>
          <w:rFonts w:ascii="Tms Rmn" w:hAnsi="Tms Rmn"/>
          <w:sz w:val="12"/>
        </w:rPr>
        <w:t> </w:t>
      </w:r>
      <w:r w:rsidRPr="00971675">
        <w:t xml:space="preserve">770 MHz; </w:t>
      </w:r>
      <w:r>
        <w:t xml:space="preserve">de plus, </w:t>
      </w:r>
      <w:r w:rsidRPr="00971675">
        <w:t xml:space="preserve">d'autres fréquences centrales peuvent être utilisées après accord entre </w:t>
      </w:r>
      <w:r>
        <w:t>les administrations intéressées;</w:t>
      </w:r>
    </w:p>
    <w:p w:rsidR="00473C64" w:rsidRPr="00F81B34" w:rsidRDefault="00473C64" w:rsidP="00473C64">
      <w:pPr>
        <w:rPr>
          <w:b/>
          <w:bCs/>
        </w:rPr>
      </w:pPr>
      <w:r w:rsidRPr="00F81B34">
        <w:rPr>
          <w:b/>
          <w:bCs/>
        </w:rPr>
        <w:t>8</w:t>
      </w:r>
      <w:r w:rsidRPr="00F81B34">
        <w:rPr>
          <w:b/>
          <w:bCs/>
        </w:rPr>
        <w:tab/>
      </w:r>
      <w:r w:rsidRPr="00732E2C">
        <w:t>que l'on peut aussi obtenir des dispositions de canaux radioélectriques avec 20 MHz, 10 MHz et 5 MHz</w:t>
      </w:r>
      <w:r>
        <w:t xml:space="preserve"> en subdivisant les canaux radioélectriques de 40 MHz de la disposition indiquée au point 1 du </w:t>
      </w:r>
      <w:r w:rsidRPr="00732E2C">
        <w:rPr>
          <w:i/>
          <w:iCs/>
        </w:rPr>
        <w:t>recommande</w:t>
      </w:r>
      <w:r>
        <w:t xml:space="preserve">. </w:t>
      </w:r>
    </w:p>
    <w:p w:rsidR="00473C64" w:rsidRPr="00971675" w:rsidRDefault="00473C64" w:rsidP="00473C64">
      <w:r w:rsidRPr="00971675">
        <w:t>NOTE 1 – Les débits binaires bruts effectifs, compte tenu des bits supplémentaires, peuvent être supérieurs de 5% ou plus aux débits binaires nets.</w:t>
      </w:r>
    </w:p>
    <w:p w:rsidR="00473C64" w:rsidRPr="00971675" w:rsidRDefault="00473C64" w:rsidP="00F96AE8">
      <w:r w:rsidRPr="00971675">
        <w:t>NOTE 2 – </w:t>
      </w:r>
      <w:r>
        <w:t>Lorsqu'on</w:t>
      </w:r>
      <w:r w:rsidRPr="00C549CF">
        <w:t xml:space="preserve"> utilise des antennes communes émission-réception et le canal 8 avec le canal</w:t>
      </w:r>
      <w:r w:rsidR="00F96AE8">
        <w:t> </w:t>
      </w:r>
      <w:r w:rsidRPr="00C549CF">
        <w:t>1', d</w:t>
      </w:r>
      <w:r>
        <w:t>ans la disposition de la Fig. 1a</w:t>
      </w:r>
      <w:r w:rsidRPr="00C549CF">
        <w:t>, ou dans la dispositi</w:t>
      </w:r>
      <w:r>
        <w:t>on encore plus problématique de la</w:t>
      </w:r>
      <w:r w:rsidRPr="00C549CF">
        <w:t xml:space="preserve"> Fig. 1</w:t>
      </w:r>
      <w:r>
        <w:t>b</w:t>
      </w:r>
      <w:r w:rsidRPr="00C549CF">
        <w:t xml:space="preserve">, une disposition spéciale des unités de </w:t>
      </w:r>
      <w:r>
        <w:t>branchement</w:t>
      </w:r>
      <w:r w:rsidRPr="00C549CF">
        <w:t xml:space="preserve"> et des filtres peut être nécessaire pour limiter les dégradations mutuelles et permettre leur exploitation commune.</w:t>
      </w:r>
      <w:r>
        <w:t xml:space="preserve"> </w:t>
      </w:r>
    </w:p>
    <w:p w:rsidR="00473C64" w:rsidRDefault="00473C64" w:rsidP="00473C64">
      <w:r w:rsidRPr="00971675">
        <w:t>NOTE 3 – </w:t>
      </w:r>
      <w:r w:rsidRPr="00C549CF">
        <w:t>Dans les versions précédentes de la présente Recommandation</w:t>
      </w:r>
      <w:r>
        <w:t xml:space="preserve">, on a recommandé </w:t>
      </w:r>
      <w:r w:rsidRPr="00C549CF">
        <w:t xml:space="preserve">l'autre disposition </w:t>
      </w:r>
      <w:r>
        <w:t>des</w:t>
      </w:r>
      <w:r w:rsidRPr="00C549CF">
        <w:t xml:space="preserve"> polarisation</w:t>
      </w:r>
      <w:r>
        <w:t>s</w:t>
      </w:r>
      <w:r w:rsidRPr="00C549CF">
        <w:t xml:space="preserve"> </w:t>
      </w:r>
      <w:r>
        <w:t>indiquée ci-dessous. Par le passé, on a utilisé cette disposition pour la mise en place de systèmes analogiques comportant jusqu'à 2 700 canaux</w:t>
      </w:r>
      <w:r w:rsidRPr="00C549CF">
        <w:t>.</w:t>
      </w:r>
      <w:r>
        <w:t xml:space="preserve"> Cette disposition pourrait être maintenue lors du passage aux systèmes numériques et continuer d'être utilisée après accord entre les administrations concernées:</w:t>
      </w:r>
    </w:p>
    <w:tbl>
      <w:tblPr>
        <w:tblW w:w="0" w:type="auto"/>
        <w:tblInd w:w="1809" w:type="dxa"/>
        <w:tblLook w:val="04A0" w:firstRow="1" w:lastRow="0" w:firstColumn="1" w:lastColumn="0" w:noHBand="0" w:noVBand="1"/>
      </w:tblPr>
      <w:tblGrid>
        <w:gridCol w:w="1613"/>
        <w:gridCol w:w="1613"/>
        <w:gridCol w:w="1614"/>
      </w:tblGrid>
      <w:tr w:rsidR="00473C64" w:rsidRPr="00E14E1F" w:rsidTr="00ED3B00">
        <w:tc>
          <w:tcPr>
            <w:tcW w:w="1613" w:type="dxa"/>
            <w:shd w:val="clear" w:color="auto" w:fill="auto"/>
          </w:tcPr>
          <w:p w:rsidR="00473C64" w:rsidRPr="007622B7" w:rsidRDefault="00473C64" w:rsidP="00ED3B00">
            <w:pPr>
              <w:tabs>
                <w:tab w:val="left" w:pos="284"/>
              </w:tabs>
              <w:rPr>
                <w:rFonts w:ascii="CG Times" w:eastAsia="SimSun" w:hAnsi="CG Times"/>
                <w:lang w:val="fr-CH"/>
              </w:rPr>
            </w:pPr>
          </w:p>
        </w:tc>
        <w:tc>
          <w:tcPr>
            <w:tcW w:w="1613" w:type="dxa"/>
            <w:shd w:val="clear" w:color="auto" w:fill="auto"/>
          </w:tcPr>
          <w:p w:rsidR="00473C64" w:rsidRPr="00E14E1F" w:rsidRDefault="00473C64" w:rsidP="00ED3B00">
            <w:pPr>
              <w:jc w:val="center"/>
              <w:rPr>
                <w:rFonts w:ascii="CG Times" w:eastAsia="SimSun" w:hAnsi="CG Times"/>
                <w:lang w:val="en-GB"/>
              </w:rPr>
            </w:pPr>
            <w:r>
              <w:rPr>
                <w:rFonts w:ascii="CG Times" w:eastAsia="SimSun" w:hAnsi="CG Times"/>
                <w:i/>
                <w:lang w:val="en-GB"/>
              </w:rPr>
              <w:t>Aller</w:t>
            </w:r>
          </w:p>
        </w:tc>
        <w:tc>
          <w:tcPr>
            <w:tcW w:w="1614" w:type="dxa"/>
            <w:shd w:val="clear" w:color="auto" w:fill="auto"/>
          </w:tcPr>
          <w:p w:rsidR="00473C64" w:rsidRPr="00E14E1F" w:rsidRDefault="00473C64" w:rsidP="00ED3B00">
            <w:pPr>
              <w:jc w:val="center"/>
              <w:rPr>
                <w:rFonts w:ascii="CG Times" w:eastAsia="SimSun" w:hAnsi="CG Times"/>
                <w:lang w:val="en-GB"/>
              </w:rPr>
            </w:pPr>
            <w:r w:rsidRPr="00E14E1F">
              <w:rPr>
                <w:rFonts w:ascii="CG Times" w:eastAsia="SimSun" w:hAnsi="CG Times"/>
                <w:i/>
                <w:lang w:val="en-GB"/>
              </w:rPr>
              <w:t>Ret</w:t>
            </w:r>
            <w:r>
              <w:rPr>
                <w:rFonts w:ascii="CG Times" w:eastAsia="SimSun" w:hAnsi="CG Times"/>
                <w:i/>
                <w:lang w:val="en-GB"/>
              </w:rPr>
              <w:t>our</w:t>
            </w:r>
          </w:p>
        </w:tc>
      </w:tr>
      <w:tr w:rsidR="00473C64" w:rsidRPr="00E14E1F" w:rsidTr="00ED3B00">
        <w:tc>
          <w:tcPr>
            <w:tcW w:w="1613" w:type="dxa"/>
            <w:shd w:val="clear" w:color="auto" w:fill="auto"/>
          </w:tcPr>
          <w:p w:rsidR="00473C64" w:rsidRPr="00E14E1F" w:rsidRDefault="00473C64" w:rsidP="00ED3B00">
            <w:pPr>
              <w:jc w:val="center"/>
              <w:rPr>
                <w:rFonts w:ascii="CG Times" w:hAnsi="CG Times"/>
                <w:b/>
                <w:sz w:val="28"/>
                <w:lang w:val="en-GB"/>
              </w:rPr>
            </w:pPr>
            <w:r w:rsidRPr="00E14E1F">
              <w:rPr>
                <w:rFonts w:ascii="CG Times" w:eastAsia="SimSun" w:hAnsi="CG Times"/>
                <w:lang w:val="en-GB"/>
              </w:rPr>
              <w:t>H(V)</w:t>
            </w:r>
          </w:p>
        </w:tc>
        <w:tc>
          <w:tcPr>
            <w:tcW w:w="1613"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1  3  5  7</w:t>
            </w:r>
          </w:p>
        </w:tc>
        <w:tc>
          <w:tcPr>
            <w:tcW w:w="1614"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eastAsia="SimSun"/>
                <w:lang w:val="en-GB"/>
              </w:rPr>
            </w:pPr>
            <w:r w:rsidRPr="00E14E1F">
              <w:rPr>
                <w:rFonts w:eastAsia="SimSun"/>
                <w:lang w:val="en-GB"/>
              </w:rPr>
              <w:t>2′  4′  6′  8′</w:t>
            </w:r>
          </w:p>
        </w:tc>
      </w:tr>
      <w:tr w:rsidR="00473C64" w:rsidRPr="00E14E1F" w:rsidTr="00ED3B00">
        <w:tc>
          <w:tcPr>
            <w:tcW w:w="1613" w:type="dxa"/>
            <w:shd w:val="clear" w:color="auto" w:fill="auto"/>
          </w:tcPr>
          <w:p w:rsidR="00473C64" w:rsidRPr="00E14E1F" w:rsidRDefault="00473C64" w:rsidP="00ED3B00">
            <w:pPr>
              <w:keepNext/>
              <w:keepLines/>
              <w:jc w:val="center"/>
              <w:rPr>
                <w:rFonts w:ascii="CG Times" w:hAnsi="CG Times"/>
                <w:b/>
                <w:sz w:val="28"/>
                <w:lang w:val="en-GB"/>
              </w:rPr>
            </w:pPr>
            <w:r w:rsidRPr="00E14E1F">
              <w:rPr>
                <w:rFonts w:ascii="CG Times" w:eastAsia="SimSun" w:hAnsi="CG Times"/>
                <w:lang w:val="en-GB"/>
              </w:rPr>
              <w:t>V(H)</w:t>
            </w:r>
          </w:p>
        </w:tc>
        <w:tc>
          <w:tcPr>
            <w:tcW w:w="1613"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ascii="CG Times" w:eastAsia="SimSun" w:hAnsi="CG Times"/>
                <w:lang w:val="en-GB"/>
              </w:rPr>
            </w:pPr>
            <w:r w:rsidRPr="00E14E1F">
              <w:rPr>
                <w:rFonts w:ascii="CG Times" w:eastAsia="SimSun" w:hAnsi="CG Times"/>
                <w:lang w:val="en-GB"/>
              </w:rPr>
              <w:t>2  4  6  8</w:t>
            </w:r>
          </w:p>
        </w:tc>
        <w:tc>
          <w:tcPr>
            <w:tcW w:w="1614" w:type="dxa"/>
            <w:shd w:val="clear" w:color="auto" w:fill="auto"/>
          </w:tcPr>
          <w:p w:rsidR="00473C64" w:rsidRPr="00E14E1F" w:rsidRDefault="00473C64" w:rsidP="00ED3B00">
            <w:pPr>
              <w:keepLines/>
              <w:tabs>
                <w:tab w:val="left" w:pos="567"/>
                <w:tab w:val="left" w:leader="dot" w:pos="7938"/>
                <w:tab w:val="center" w:pos="9526"/>
              </w:tabs>
              <w:ind w:left="567" w:hanging="567"/>
              <w:jc w:val="center"/>
              <w:rPr>
                <w:rFonts w:eastAsia="SimSun"/>
                <w:lang w:val="en-GB"/>
              </w:rPr>
            </w:pPr>
            <w:r w:rsidRPr="00E14E1F">
              <w:rPr>
                <w:rFonts w:eastAsia="SimSun"/>
                <w:lang w:val="en-GB"/>
              </w:rPr>
              <w:t>1′  3′  5′  7′</w:t>
            </w:r>
          </w:p>
        </w:tc>
      </w:tr>
    </w:tbl>
    <w:p w:rsidR="00473C64" w:rsidRDefault="00473C64" w:rsidP="00F96AE8">
      <w:r>
        <w:t>NOTE 4 – </w:t>
      </w:r>
      <w:r w:rsidRPr="00971675">
        <w:t xml:space="preserve">Un système multiporteuses est un système dans lequel </w:t>
      </w:r>
      <w:r w:rsidRPr="00971675">
        <w:rPr>
          <w:i/>
        </w:rPr>
        <w:t>n</w:t>
      </w:r>
      <w:r w:rsidRPr="00971675">
        <w:t xml:space="preserve"> signaux de porteuses à modulation numérique (</w:t>
      </w:r>
      <w:r>
        <w:t xml:space="preserve">où </w:t>
      </w:r>
      <w:r w:rsidRPr="00971675">
        <w:rPr>
          <w:i/>
        </w:rPr>
        <w:t>n</w:t>
      </w:r>
      <w:r w:rsidRPr="00971675">
        <w:t xml:space="preserve"> </w:t>
      </w:r>
      <w:r w:rsidR="00F96AE8" w:rsidRPr="00F96AE8">
        <w:t>&gt;</w:t>
      </w:r>
      <w:r w:rsidRPr="00971675">
        <w:t xml:space="preserve"> 1) sont émis (ou reçus) simultanément par le même équipement radiofréquences. La fréquence centrale doit être considérée comme la moyenne arithmétique des </w:t>
      </w:r>
      <w:r w:rsidRPr="00971675">
        <w:rPr>
          <w:i/>
        </w:rPr>
        <w:t>n</w:t>
      </w:r>
      <w:r w:rsidRPr="00971675">
        <w:t> fréquences porteuses du système multiporteuses.</w:t>
      </w:r>
    </w:p>
    <w:p w:rsidR="00473C64" w:rsidRDefault="00473C64" w:rsidP="00473C64">
      <w:pPr>
        <w:tabs>
          <w:tab w:val="clear" w:pos="794"/>
          <w:tab w:val="clear" w:pos="1191"/>
          <w:tab w:val="clear" w:pos="1588"/>
          <w:tab w:val="clear" w:pos="1985"/>
        </w:tabs>
        <w:overflowPunct/>
        <w:autoSpaceDE/>
        <w:autoSpaceDN/>
        <w:adjustRightInd/>
        <w:spacing w:before="0"/>
        <w:textAlignment w:val="auto"/>
      </w:pPr>
    </w:p>
    <w:p w:rsidR="00473C64" w:rsidRDefault="00473C64" w:rsidP="00473C64">
      <w:pPr>
        <w:tabs>
          <w:tab w:val="clear" w:pos="794"/>
          <w:tab w:val="clear" w:pos="1191"/>
          <w:tab w:val="clear" w:pos="1588"/>
          <w:tab w:val="clear" w:pos="1985"/>
        </w:tabs>
        <w:overflowPunct/>
        <w:autoSpaceDE/>
        <w:autoSpaceDN/>
        <w:adjustRightInd/>
        <w:spacing w:before="0"/>
        <w:textAlignment w:val="auto"/>
        <w:rPr>
          <w:b/>
          <w:sz w:val="28"/>
        </w:rPr>
      </w:pPr>
      <w:r>
        <w:br w:type="page"/>
      </w:r>
    </w:p>
    <w:p w:rsidR="00473C64" w:rsidRPr="00971675" w:rsidRDefault="00473C64" w:rsidP="00473C64">
      <w:pPr>
        <w:pStyle w:val="AnnexNoTitle"/>
      </w:pPr>
      <w:r w:rsidRPr="00971675">
        <w:lastRenderedPageBreak/>
        <w:t>Annexe 1</w:t>
      </w:r>
      <w:r w:rsidRPr="00971675">
        <w:br/>
      </w:r>
      <w:r w:rsidRPr="00971675">
        <w:br/>
        <w:t>Description d'un système multiporteuses</w:t>
      </w:r>
    </w:p>
    <w:p w:rsidR="00473C64" w:rsidRPr="00971675" w:rsidRDefault="00473C64" w:rsidP="00F96AE8">
      <w:pPr>
        <w:pStyle w:val="Normalaftertitle"/>
      </w:pPr>
      <w:r w:rsidRPr="00971675">
        <w:t xml:space="preserve">Un système multiporteuses est un système dans lequel </w:t>
      </w:r>
      <w:r w:rsidRPr="00971675">
        <w:rPr>
          <w:i/>
        </w:rPr>
        <w:t>n</w:t>
      </w:r>
      <w:r w:rsidRPr="00971675">
        <w:t xml:space="preserve"> signaux de porteuses à modulation numérique (</w:t>
      </w:r>
      <w:r>
        <w:t xml:space="preserve">où </w:t>
      </w:r>
      <w:r w:rsidRPr="00971675">
        <w:rPr>
          <w:i/>
        </w:rPr>
        <w:t>n</w:t>
      </w:r>
      <w:r w:rsidRPr="00971675">
        <w:t xml:space="preserve"> </w:t>
      </w:r>
      <w:r w:rsidR="00F96AE8" w:rsidRPr="00F96AE8">
        <w:t>&gt;</w:t>
      </w:r>
      <w:r w:rsidRPr="00971675">
        <w:t xml:space="preserve"> 1) sont émis (ou reçus) simultanément par le même équipement radiofréquences.</w:t>
      </w:r>
    </w:p>
    <w:p w:rsidR="00473C64" w:rsidRPr="00971675" w:rsidRDefault="00473C64" w:rsidP="00F736FC">
      <w:r w:rsidRPr="00971675">
        <w:t xml:space="preserve">Pour la transmission multiporteuses à grande capacité, la fréquence centrale du canal doit coïncider avec une des fréquences correspondantes des dispositions fondamentales des canaux spécifiées au </w:t>
      </w:r>
      <w:r>
        <w:rPr>
          <w:bCs/>
        </w:rPr>
        <w:t xml:space="preserve">point </w:t>
      </w:r>
      <w:r w:rsidRPr="00971675">
        <w:t>1</w:t>
      </w:r>
      <w:r>
        <w:t>, au point 1.</w:t>
      </w:r>
      <w:r w:rsidR="00F736FC">
        <w:t>5</w:t>
      </w:r>
      <w:r w:rsidRPr="00971675">
        <w:t xml:space="preserve"> ou au </w:t>
      </w:r>
      <w:r>
        <w:rPr>
          <w:bCs/>
        </w:rPr>
        <w:t>point 4.</w:t>
      </w:r>
      <w:r>
        <w:t>2</w:t>
      </w:r>
      <w:r w:rsidRPr="00971675">
        <w:t xml:space="preserve"> du </w:t>
      </w:r>
      <w:r w:rsidRPr="00971675">
        <w:rPr>
          <w:i/>
        </w:rPr>
        <w:t>recommande</w:t>
      </w:r>
      <w:r w:rsidRPr="00971675">
        <w:t xml:space="preserve">. L'espacement des canaux peut être un multiple entier des valeurs fondamentales définies au </w:t>
      </w:r>
      <w:r>
        <w:rPr>
          <w:bCs/>
        </w:rPr>
        <w:t xml:space="preserve">point </w:t>
      </w:r>
      <w:r w:rsidRPr="00971675">
        <w:t>1</w:t>
      </w:r>
      <w:r>
        <w:t>,</w:t>
      </w:r>
      <w:r w:rsidRPr="00971675">
        <w:t xml:space="preserve"> au </w:t>
      </w:r>
      <w:r>
        <w:rPr>
          <w:bCs/>
        </w:rPr>
        <w:t xml:space="preserve">point </w:t>
      </w:r>
      <w:r>
        <w:t>2 ou au point 4</w:t>
      </w:r>
      <w:r w:rsidRPr="00971675">
        <w:t xml:space="preserve"> du </w:t>
      </w:r>
      <w:r w:rsidRPr="00971675">
        <w:rPr>
          <w:i/>
        </w:rPr>
        <w:t>recommande</w:t>
      </w:r>
      <w:r w:rsidRPr="00971675">
        <w:t>. La compatibilité avec des configurations existantes doit être prise en compte lors du choix de la solution appropriée.</w:t>
      </w:r>
    </w:p>
    <w:p w:rsidR="00473C64" w:rsidRPr="00971675" w:rsidRDefault="00473C64" w:rsidP="00F96AE8">
      <w:r w:rsidRPr="00971675">
        <w:t xml:space="preserve">On trouvera </w:t>
      </w:r>
      <w:r>
        <w:t>sur la Fig. 3</w:t>
      </w:r>
      <w:r w:rsidRPr="00971675">
        <w:t xml:space="preserve"> des exemples de dispositions de canaux </w:t>
      </w:r>
      <w:r>
        <w:t>pour la réutilisation des fréquences avec la</w:t>
      </w:r>
      <w:r w:rsidRPr="00971675">
        <w:t xml:space="preserve"> même polarisation dans le cas d'un système à deux porteuses utilisant la modulation MAQ-64. Chaque porteuse est modulée par 155,52 Mbit/s (STM-1).</w:t>
      </w:r>
    </w:p>
    <w:p w:rsidR="00473C64" w:rsidRPr="00971675" w:rsidRDefault="00473C64" w:rsidP="00F96AE8">
      <w:r w:rsidRPr="00971675">
        <w:t xml:space="preserve">Les fréquences centrales de </w:t>
      </w:r>
      <w:r>
        <w:t>la</w:t>
      </w:r>
      <w:r w:rsidRPr="00971675">
        <w:t xml:space="preserve"> disposition des canaux </w:t>
      </w:r>
      <w:r>
        <w:t xml:space="preserve">indiquée sur la Fig. 3a) </w:t>
      </w:r>
      <w:r w:rsidRPr="00971675">
        <w:t xml:space="preserve">se déduisent du </w:t>
      </w:r>
      <w:r>
        <w:rPr>
          <w:bCs/>
        </w:rPr>
        <w:t>point</w:t>
      </w:r>
      <w:r w:rsidR="00F96AE8">
        <w:rPr>
          <w:bCs/>
        </w:rPr>
        <w:t> </w:t>
      </w:r>
      <w:r w:rsidRPr="00971675">
        <w:t xml:space="preserve">1 du </w:t>
      </w:r>
      <w:r w:rsidRPr="00971675">
        <w:rPr>
          <w:i/>
        </w:rPr>
        <w:t>recommande</w:t>
      </w:r>
      <w:r w:rsidRPr="00971675">
        <w:t xml:space="preserve"> en faisant </w:t>
      </w:r>
      <w:r w:rsidRPr="00971675">
        <w:rPr>
          <w:i/>
        </w:rPr>
        <w:t>n</w:t>
      </w:r>
      <w:r w:rsidRPr="00971675">
        <w:t xml:space="preserve"> </w:t>
      </w:r>
      <w:r w:rsidR="00F96AE8" w:rsidRPr="00F96AE8">
        <w:t>=</w:t>
      </w:r>
      <w:r w:rsidRPr="00971675">
        <w:t xml:space="preserve"> 2, 4, 6, 8. L'espacement des canaux radioélectriques est de 80</w:t>
      </w:r>
      <w:r w:rsidR="00F96AE8">
        <w:t> </w:t>
      </w:r>
      <w:r w:rsidRPr="00971675">
        <w:t xml:space="preserve">MHz. Chaque canal radioélectrique contient 2 </w:t>
      </w:r>
      <w:r w:rsidR="00F96AE8" w:rsidRPr="00F96AE8">
        <w:sym w:font="Symbol" w:char="F0B4"/>
      </w:r>
      <w:r w:rsidRPr="00971675">
        <w:t xml:space="preserve"> 2 porteuses placées à </w:t>
      </w:r>
      <w:r w:rsidR="00F96AE8" w:rsidRPr="00F96AE8">
        <w:sym w:font="Symbol" w:char="F0B1"/>
      </w:r>
      <w:r w:rsidRPr="00971675">
        <w:t>17,5 MHz de part et d'autre de la fréquence centrale avec utilisation des deux polarisations.</w:t>
      </w:r>
      <w:r>
        <w:t xml:space="preserve"> Cette disposition était préconisée à l'époque où le passage de l'analogique au numérique était en cours.</w:t>
      </w:r>
    </w:p>
    <w:p w:rsidR="00473C64" w:rsidRPr="00971675" w:rsidRDefault="00473C64" w:rsidP="00F736FC">
      <w:r w:rsidRPr="00971675">
        <w:t xml:space="preserve">La Fig. 3b) représente une disposition de canaux intercalés dans laquelle les fréquences centrales se déduisent du </w:t>
      </w:r>
      <w:r>
        <w:rPr>
          <w:bCs/>
        </w:rPr>
        <w:t xml:space="preserve">point </w:t>
      </w:r>
      <w:r>
        <w:t>1.</w:t>
      </w:r>
      <w:r w:rsidR="00F736FC">
        <w:t>5</w:t>
      </w:r>
      <w:r w:rsidRPr="00971675">
        <w:t xml:space="preserve"> du </w:t>
      </w:r>
      <w:r w:rsidRPr="00971675">
        <w:rPr>
          <w:i/>
        </w:rPr>
        <w:t>recommande</w:t>
      </w:r>
      <w:r w:rsidRPr="00971675">
        <w:t xml:space="preserve"> en</w:t>
      </w:r>
      <w:r>
        <w:t xml:space="preserve"> combinant les canaux avec</w:t>
      </w:r>
      <w:r w:rsidRPr="00971675">
        <w:t xml:space="preserve"> </w:t>
      </w:r>
      <w:r>
        <w:rPr>
          <w:i/>
        </w:rPr>
        <w:t>n</w:t>
      </w:r>
      <w:r>
        <w:t> </w:t>
      </w:r>
      <w:r w:rsidR="00F96AE8" w:rsidRPr="00F96AE8">
        <w:t>=</w:t>
      </w:r>
      <w:r>
        <w:t xml:space="preserve"> 1 et 2, </w:t>
      </w:r>
      <w:r w:rsidRPr="00971675">
        <w:t>3</w:t>
      </w:r>
      <w:r>
        <w:t xml:space="preserve"> et 4, 5 et 6</w:t>
      </w:r>
      <w:r w:rsidRPr="00971675">
        <w:t>, 7</w:t>
      </w:r>
      <w:r>
        <w:t xml:space="preserve"> et</w:t>
      </w:r>
      <w:r w:rsidR="005768A9">
        <w:t> </w:t>
      </w:r>
      <w:r>
        <w:t>8</w:t>
      </w:r>
      <w:r w:rsidRPr="00971675">
        <w:t>. Cette disposition est</w:t>
      </w:r>
      <w:r>
        <w:t xml:space="preserve"> préconisée </w:t>
      </w:r>
      <w:r w:rsidRPr="00971675">
        <w:t>parce qu'elle donne des bandes de garde plus symétriques aux limites de la bande de fréquences.</w:t>
      </w:r>
    </w:p>
    <w:p w:rsidR="00473C64" w:rsidRPr="00F96AE8" w:rsidRDefault="00473C64" w:rsidP="00473C64">
      <w:pPr>
        <w:pStyle w:val="FigureNo"/>
      </w:pPr>
      <w:r w:rsidRPr="00F96AE8">
        <w:lastRenderedPageBreak/>
        <w:t>FIGURE 3</w:t>
      </w:r>
    </w:p>
    <w:p w:rsidR="00473C64" w:rsidRPr="00F96AE8" w:rsidRDefault="00473C64" w:rsidP="00473C64">
      <w:pPr>
        <w:pStyle w:val="Figuretitle"/>
      </w:pPr>
      <w:r w:rsidRPr="00F96AE8">
        <w:t xml:space="preserve">Exemple de dispositions des canaux radioélectriques pour un système hertzien fixe du </w:t>
      </w:r>
      <w:r w:rsidRPr="00F96AE8">
        <w:br/>
        <w:t xml:space="preserve">type 2 × 2 × 155,52 Mbit/s (4 × STM-1) fonctionnant dans la partie supérieure de la </w:t>
      </w:r>
      <w:r w:rsidRPr="00F96AE8">
        <w:br/>
        <w:t xml:space="preserve">bande 6 GHz avec un espacement de 80 MHz entre les canaux </w:t>
      </w:r>
      <w:r w:rsidRPr="00F96AE8">
        <w:br/>
        <w:t>(Fréquences en MHz)</w:t>
      </w:r>
    </w:p>
    <w:p w:rsidR="00473C64" w:rsidRPr="002922C1" w:rsidRDefault="00BB320B" w:rsidP="00473C64">
      <w:pPr>
        <w:pStyle w:val="Figure"/>
        <w:rPr>
          <w:lang w:val="fr-CH"/>
        </w:rPr>
      </w:pPr>
      <w:r>
        <w:object w:dxaOrig="8551" w:dyaOrig="8222">
          <v:shape id="_x0000_i1047" type="#_x0000_t75" style="width:427.6pt;height:411.35pt" o:ole="">
            <v:imagedata r:id="rId32" o:title=""/>
          </v:shape>
          <o:OLEObject Type="Embed" ProgID="CorelDRAW.Graphic.14" ShapeID="_x0000_i1047" DrawAspect="Content" ObjectID="_1419424829" r:id="rId33"/>
        </w:object>
      </w:r>
      <w:bookmarkStart w:id="6" w:name="_GoBack"/>
      <w:bookmarkEnd w:id="6"/>
    </w:p>
    <w:p w:rsidR="00473C64" w:rsidRDefault="00473C64" w:rsidP="00473C64"/>
    <w:p w:rsidR="00473C64" w:rsidRDefault="00473C64" w:rsidP="00473C64">
      <w:pPr>
        <w:tabs>
          <w:tab w:val="clear" w:pos="794"/>
          <w:tab w:val="clear" w:pos="1191"/>
          <w:tab w:val="clear" w:pos="1588"/>
          <w:tab w:val="clear" w:pos="1985"/>
        </w:tabs>
        <w:overflowPunct/>
        <w:autoSpaceDE/>
        <w:autoSpaceDN/>
        <w:adjustRightInd/>
        <w:spacing w:before="0"/>
        <w:textAlignment w:val="auto"/>
        <w:rPr>
          <w:b/>
          <w:sz w:val="28"/>
          <w:lang w:val="fr-CH"/>
        </w:rPr>
      </w:pPr>
      <w:r>
        <w:rPr>
          <w:lang w:val="fr-CH"/>
        </w:rPr>
        <w:br w:type="page"/>
      </w:r>
    </w:p>
    <w:p w:rsidR="00473C64" w:rsidRPr="007622B7" w:rsidRDefault="00473C64" w:rsidP="00473C64">
      <w:pPr>
        <w:pStyle w:val="AnnexNoTitle"/>
        <w:rPr>
          <w:lang w:val="fr-CH"/>
        </w:rPr>
      </w:pPr>
      <w:r w:rsidRPr="007622B7">
        <w:rPr>
          <w:lang w:val="fr-CH"/>
        </w:rPr>
        <w:lastRenderedPageBreak/>
        <w:t>Annexe 2</w:t>
      </w:r>
      <w:r w:rsidRPr="007622B7">
        <w:rPr>
          <w:lang w:val="fr-CH"/>
        </w:rPr>
        <w:br/>
      </w:r>
      <w:r w:rsidRPr="007622B7">
        <w:rPr>
          <w:lang w:val="fr-CH"/>
        </w:rPr>
        <w:br/>
        <w:t xml:space="preserve">Dispositions </w:t>
      </w:r>
      <w:r>
        <w:rPr>
          <w:lang w:val="fr-CH"/>
        </w:rPr>
        <w:t>des canaux de</w:t>
      </w:r>
      <w:r w:rsidRPr="007622B7">
        <w:rPr>
          <w:lang w:val="fr-CH"/>
        </w:rPr>
        <w:t xml:space="preserve"> 14 MHz, 7 MHz et 3</w:t>
      </w:r>
      <w:r>
        <w:rPr>
          <w:lang w:val="fr-CH"/>
        </w:rPr>
        <w:t>,</w:t>
      </w:r>
      <w:r w:rsidRPr="007622B7">
        <w:rPr>
          <w:lang w:val="fr-CH"/>
        </w:rPr>
        <w:t xml:space="preserve">5 MHz </w:t>
      </w:r>
      <w:r>
        <w:rPr>
          <w:lang w:val="fr-CH"/>
        </w:rPr>
        <w:t xml:space="preserve">visées </w:t>
      </w:r>
      <w:r>
        <w:rPr>
          <w:lang w:val="fr-CH"/>
        </w:rPr>
        <w:br/>
        <w:t>au point </w:t>
      </w:r>
      <w:r w:rsidRPr="000538DE">
        <w:rPr>
          <w:lang w:val="fr-CH"/>
        </w:rPr>
        <w:t>4.3</w:t>
      </w:r>
      <w:r>
        <w:rPr>
          <w:lang w:val="fr-CH"/>
        </w:rPr>
        <w:t xml:space="preserve"> du </w:t>
      </w:r>
      <w:r w:rsidRPr="007622B7">
        <w:rPr>
          <w:i/>
          <w:iCs/>
          <w:lang w:val="fr-CH"/>
        </w:rPr>
        <w:t>recomm</w:t>
      </w:r>
      <w:r>
        <w:rPr>
          <w:i/>
          <w:iCs/>
          <w:lang w:val="fr-CH"/>
        </w:rPr>
        <w:t>a</w:t>
      </w:r>
      <w:r w:rsidRPr="007622B7">
        <w:rPr>
          <w:i/>
          <w:iCs/>
          <w:lang w:val="fr-CH"/>
        </w:rPr>
        <w:t>nd</w:t>
      </w:r>
      <w:r>
        <w:rPr>
          <w:i/>
          <w:iCs/>
          <w:lang w:val="fr-CH"/>
        </w:rPr>
        <w:t>e</w:t>
      </w:r>
    </w:p>
    <w:p w:rsidR="00473C64" w:rsidRPr="007622B7" w:rsidRDefault="00473C64" w:rsidP="00473C64">
      <w:pPr>
        <w:pStyle w:val="Normalaftertitle"/>
        <w:rPr>
          <w:lang w:val="fr-CH"/>
        </w:rPr>
      </w:pPr>
      <w:r>
        <w:rPr>
          <w:lang w:val="fr-CH"/>
        </w:rPr>
        <w:t>Les canaux à bande étroite</w:t>
      </w:r>
      <w:r w:rsidRPr="007622B7">
        <w:rPr>
          <w:lang w:val="fr-CH"/>
        </w:rPr>
        <w:t xml:space="preserve"> </w:t>
      </w:r>
      <w:r>
        <w:rPr>
          <w:lang w:val="fr-CH"/>
        </w:rPr>
        <w:t xml:space="preserve">de </w:t>
      </w:r>
      <w:r w:rsidRPr="007622B7">
        <w:rPr>
          <w:lang w:val="fr-CH"/>
        </w:rPr>
        <w:t xml:space="preserve">14 MHz, 7 MHz et </w:t>
      </w:r>
      <w:r>
        <w:rPr>
          <w:lang w:val="fr-CH"/>
        </w:rPr>
        <w:t>3,</w:t>
      </w:r>
      <w:r w:rsidRPr="007622B7">
        <w:rPr>
          <w:lang w:val="fr-CH"/>
        </w:rPr>
        <w:t xml:space="preserve">5 MHz sont </w:t>
      </w:r>
      <w:r>
        <w:rPr>
          <w:lang w:val="fr-CH"/>
        </w:rPr>
        <w:t>obtenus systématiquement en subdivisant chacun des canaux</w:t>
      </w:r>
      <w:r w:rsidRPr="007622B7">
        <w:rPr>
          <w:lang w:val="fr-CH"/>
        </w:rPr>
        <w:t xml:space="preserve"> de 30 MHz </w:t>
      </w:r>
      <w:r>
        <w:rPr>
          <w:lang w:val="fr-CH"/>
        </w:rPr>
        <w:t>visés au</w:t>
      </w:r>
      <w:r w:rsidRPr="007622B7">
        <w:rPr>
          <w:lang w:val="fr-CH"/>
        </w:rPr>
        <w:t xml:space="preserve"> point 4 du </w:t>
      </w:r>
      <w:r w:rsidRPr="007622B7">
        <w:rPr>
          <w:i/>
          <w:iCs/>
          <w:lang w:val="fr-CH"/>
        </w:rPr>
        <w:t>recomm</w:t>
      </w:r>
      <w:r>
        <w:rPr>
          <w:i/>
          <w:iCs/>
          <w:lang w:val="fr-CH"/>
        </w:rPr>
        <w:t>a</w:t>
      </w:r>
      <w:r w:rsidRPr="007622B7">
        <w:rPr>
          <w:i/>
          <w:iCs/>
          <w:lang w:val="fr-CH"/>
        </w:rPr>
        <w:t>nde</w:t>
      </w:r>
      <w:r w:rsidRPr="007622B7">
        <w:rPr>
          <w:lang w:val="fr-CH"/>
        </w:rPr>
        <w:t xml:space="preserve"> </w:t>
      </w:r>
      <w:r>
        <w:rPr>
          <w:lang w:val="fr-CH"/>
        </w:rPr>
        <w:t>et en utilisant les 2 </w:t>
      </w:r>
      <w:r w:rsidRPr="007622B7">
        <w:rPr>
          <w:lang w:val="fr-CH"/>
        </w:rPr>
        <w:t xml:space="preserve">MHz </w:t>
      </w:r>
      <w:r>
        <w:rPr>
          <w:lang w:val="fr-CH"/>
        </w:rPr>
        <w:t>restants comme bandes</w:t>
      </w:r>
      <w:r w:rsidRPr="000A69F1">
        <w:rPr>
          <w:lang w:val="fr-CH"/>
        </w:rPr>
        <w:t xml:space="preserve"> de garde</w:t>
      </w:r>
      <w:r>
        <w:rPr>
          <w:lang w:val="fr-CH"/>
        </w:rPr>
        <w:t xml:space="preserve"> internes entre chaque intervalle de 30 MHz, comme indiqué sur la </w:t>
      </w:r>
      <w:r w:rsidRPr="007622B7">
        <w:rPr>
          <w:lang w:val="fr-CH"/>
        </w:rPr>
        <w:t>Fig. 4.</w:t>
      </w:r>
    </w:p>
    <w:p w:rsidR="00473C64" w:rsidRPr="007622B7" w:rsidRDefault="00473C64" w:rsidP="00473C64">
      <w:pPr>
        <w:rPr>
          <w:lang w:val="fr-CH"/>
        </w:rPr>
      </w:pPr>
      <w:r>
        <w:rPr>
          <w:lang w:val="fr-CH"/>
        </w:rPr>
        <w:t>L'ensemble des fréquences centrales des canaux est obtenu à partir des relations suivantes</w:t>
      </w:r>
      <w:r w:rsidRPr="007622B7">
        <w:rPr>
          <w:lang w:val="fr-CH"/>
        </w:rPr>
        <w:t>:</w:t>
      </w:r>
    </w:p>
    <w:p w:rsidR="00473C64" w:rsidRPr="007622B7" w:rsidRDefault="00473C64" w:rsidP="00F96AE8">
      <w:pPr>
        <w:rPr>
          <w:lang w:val="fr-CH"/>
        </w:rPr>
      </w:pPr>
      <w:r w:rsidRPr="007622B7">
        <w:rPr>
          <w:lang w:val="fr-CH"/>
        </w:rPr>
        <w:t>a)</w:t>
      </w:r>
      <w:r w:rsidRPr="007622B7">
        <w:rPr>
          <w:lang w:val="fr-CH"/>
        </w:rPr>
        <w:tab/>
        <w:t>p</w:t>
      </w:r>
      <w:r>
        <w:rPr>
          <w:lang w:val="fr-CH"/>
        </w:rPr>
        <w:t>our l</w:t>
      </w:r>
      <w:r w:rsidRPr="007622B7">
        <w:rPr>
          <w:lang w:val="fr-CH"/>
        </w:rPr>
        <w:t xml:space="preserve">es systèmes </w:t>
      </w:r>
      <w:r>
        <w:rPr>
          <w:lang w:val="fr-CH"/>
        </w:rPr>
        <w:t xml:space="preserve">avec </w:t>
      </w:r>
      <w:r w:rsidRPr="007622B7">
        <w:rPr>
          <w:lang w:val="fr-CH"/>
        </w:rPr>
        <w:t xml:space="preserve">un espacement des porteuses </w:t>
      </w:r>
      <w:r>
        <w:rPr>
          <w:lang w:val="fr-CH"/>
        </w:rPr>
        <w:t>de</w:t>
      </w:r>
      <w:r w:rsidRPr="007622B7">
        <w:rPr>
          <w:lang w:val="fr-CH"/>
        </w:rPr>
        <w:t xml:space="preserve"> 14 MHz:</w:t>
      </w:r>
    </w:p>
    <w:p w:rsidR="00473C64" w:rsidRPr="007622B7" w:rsidRDefault="00473C64" w:rsidP="00473C64">
      <w:pPr>
        <w:pStyle w:val="enumlev2"/>
        <w:rPr>
          <w:lang w:val="fr-CH"/>
        </w:rPr>
      </w:pPr>
      <w:r>
        <w:rPr>
          <w:lang w:val="fr-CH"/>
        </w:rPr>
        <w:tab/>
      </w:r>
      <w:r w:rsidRPr="007622B7">
        <w:rPr>
          <w:lang w:val="fr-CH"/>
        </w:rPr>
        <w:t>moi</w:t>
      </w:r>
      <w:r>
        <w:rPr>
          <w:lang w:val="fr-CH"/>
        </w:rPr>
        <w:t>tié inférieure de la bande</w:t>
      </w:r>
      <w:r w:rsidRPr="007622B7">
        <w:rPr>
          <w:lang w:val="fr-CH"/>
        </w:rPr>
        <w:t>:</w:t>
      </w:r>
      <w:r w:rsidRPr="007622B7">
        <w:rPr>
          <w:lang w:val="fr-CH"/>
        </w:rPr>
        <w:tab/>
      </w:r>
      <w:r w:rsidRPr="007622B7">
        <w:rPr>
          <w:i/>
          <w:lang w:val="fr-CH"/>
        </w:rPr>
        <w:t>fn</w:t>
      </w:r>
      <w:r w:rsidRPr="007622B7">
        <w:rPr>
          <w:lang w:val="fr-CH"/>
        </w:rPr>
        <w:t xml:space="preserve"> = </w:t>
      </w:r>
      <w:r w:rsidRPr="007622B7">
        <w:rPr>
          <w:i/>
          <w:lang w:val="fr-CH"/>
        </w:rPr>
        <w:t>f</w:t>
      </w:r>
      <w:r w:rsidRPr="007622B7">
        <w:rPr>
          <w:iCs/>
          <w:vertAlign w:val="subscript"/>
          <w:lang w:val="fr-CH"/>
        </w:rPr>
        <w:t>0</w:t>
      </w:r>
      <w:r w:rsidRPr="007622B7">
        <w:rPr>
          <w:lang w:val="fr-CH"/>
        </w:rPr>
        <w:t xml:space="preserve"> </w:t>
      </w:r>
      <w:r w:rsidRPr="00E14E1F">
        <w:rPr>
          <w:szCs w:val="24"/>
          <w:lang w:val="en-GB"/>
        </w:rPr>
        <w:sym w:font="Symbol" w:char="F02D"/>
      </w:r>
      <w:r w:rsidRPr="007622B7">
        <w:rPr>
          <w:lang w:val="fr-CH"/>
        </w:rPr>
        <w:t xml:space="preserve"> 340 + 9 + </w:t>
      </w:r>
      <w:r w:rsidRPr="007622B7">
        <w:rPr>
          <w:i/>
          <w:lang w:val="fr-CH"/>
        </w:rPr>
        <w:t>n</w:t>
      </w:r>
      <w:r w:rsidRPr="007622B7">
        <w:rPr>
          <w:lang w:val="fr-CH"/>
        </w:rPr>
        <w:t>*14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1)/2)</w:t>
      </w:r>
    </w:p>
    <w:p w:rsidR="00473C64" w:rsidRPr="007622B7" w:rsidRDefault="00473C64" w:rsidP="00473C64">
      <w:pPr>
        <w:pStyle w:val="enumlev2"/>
        <w:rPr>
          <w:lang w:val="fr-CH"/>
        </w:rPr>
      </w:pPr>
      <w:r w:rsidRPr="007622B7">
        <w:rPr>
          <w:lang w:val="fr-CH"/>
        </w:rPr>
        <w:tab/>
        <w:t>moitié supérieure de la bande:</w:t>
      </w:r>
      <w:r w:rsidRPr="007622B7">
        <w:rPr>
          <w:lang w:val="fr-CH"/>
        </w:rPr>
        <w:tab/>
      </w:r>
      <w:r w:rsidRPr="007622B7">
        <w:rPr>
          <w:i/>
          <w:lang w:val="fr-CH"/>
        </w:rPr>
        <w:t>fn′</w:t>
      </w:r>
      <w:r w:rsidRPr="007622B7">
        <w:rPr>
          <w:lang w:val="fr-CH"/>
        </w:rPr>
        <w:t xml:space="preserve"> = </w:t>
      </w:r>
      <w:r w:rsidRPr="007622B7">
        <w:rPr>
          <w:i/>
          <w:lang w:val="fr-CH"/>
        </w:rPr>
        <w:t>f</w:t>
      </w:r>
      <w:r w:rsidRPr="007622B7">
        <w:rPr>
          <w:iCs/>
          <w:vertAlign w:val="subscript"/>
          <w:lang w:val="fr-CH"/>
        </w:rPr>
        <w:t>0</w:t>
      </w:r>
      <w:r w:rsidRPr="007622B7">
        <w:rPr>
          <w:lang w:val="fr-CH"/>
        </w:rPr>
        <w:t xml:space="preserve"> + 9 + </w:t>
      </w:r>
      <w:r w:rsidRPr="007622B7">
        <w:rPr>
          <w:i/>
          <w:lang w:val="fr-CH"/>
        </w:rPr>
        <w:t>n</w:t>
      </w:r>
      <w:r w:rsidRPr="007622B7">
        <w:rPr>
          <w:lang w:val="fr-CH"/>
        </w:rPr>
        <w:t>*14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1)/2)</w:t>
      </w:r>
    </w:p>
    <w:p w:rsidR="00473C64" w:rsidRPr="007622B7" w:rsidRDefault="00473C64" w:rsidP="00F96AE8">
      <w:pPr>
        <w:rPr>
          <w:lang w:val="fr-CH"/>
        </w:rPr>
      </w:pPr>
      <w:r w:rsidRPr="007622B7">
        <w:rPr>
          <w:lang w:val="fr-CH"/>
        </w:rPr>
        <w:t>où:</w:t>
      </w:r>
    </w:p>
    <w:p w:rsidR="00473C64" w:rsidRPr="007622B7" w:rsidRDefault="00473C64" w:rsidP="00473C64">
      <w:pPr>
        <w:rPr>
          <w:lang w:val="fr-CH"/>
        </w:rPr>
      </w:pPr>
      <w:r w:rsidRPr="007622B7">
        <w:rPr>
          <w:lang w:val="fr-CH"/>
        </w:rPr>
        <w:tab/>
      </w:r>
      <w:r w:rsidRPr="007622B7">
        <w:rPr>
          <w:i/>
          <w:lang w:val="fr-CH"/>
        </w:rPr>
        <w:t>n</w:t>
      </w:r>
      <w:r w:rsidRPr="007622B7">
        <w:rPr>
          <w:lang w:val="fr-CH"/>
        </w:rPr>
        <w:t xml:space="preserve"> = 1, 2, 3, …, 21, 22</w:t>
      </w:r>
    </w:p>
    <w:p w:rsidR="00473C64" w:rsidRPr="007622B7" w:rsidRDefault="00473C64" w:rsidP="00F96AE8">
      <w:pPr>
        <w:rPr>
          <w:lang w:val="fr-CH"/>
        </w:rPr>
      </w:pPr>
      <w:r w:rsidRPr="007622B7">
        <w:rPr>
          <w:lang w:val="fr-CH"/>
        </w:rPr>
        <w:t>b)</w:t>
      </w:r>
      <w:r w:rsidRPr="007622B7">
        <w:rPr>
          <w:lang w:val="fr-CH"/>
        </w:rPr>
        <w:tab/>
      </w:r>
      <w:r w:rsidRPr="000538DE">
        <w:rPr>
          <w:lang w:val="fr-CH"/>
        </w:rPr>
        <w:t xml:space="preserve">pour </w:t>
      </w:r>
      <w:r>
        <w:rPr>
          <w:lang w:val="fr-CH"/>
        </w:rPr>
        <w:t>l</w:t>
      </w:r>
      <w:r w:rsidRPr="000538DE">
        <w:rPr>
          <w:lang w:val="fr-CH"/>
        </w:rPr>
        <w:t xml:space="preserve">es systèmes </w:t>
      </w:r>
      <w:r>
        <w:rPr>
          <w:lang w:val="fr-CH"/>
        </w:rPr>
        <w:t>avec</w:t>
      </w:r>
      <w:r w:rsidRPr="000538DE">
        <w:rPr>
          <w:lang w:val="fr-CH"/>
        </w:rPr>
        <w:t xml:space="preserve"> un espacement des porteuses </w:t>
      </w:r>
      <w:r>
        <w:rPr>
          <w:lang w:val="fr-CH"/>
        </w:rPr>
        <w:t>de</w:t>
      </w:r>
      <w:r w:rsidRPr="000538DE">
        <w:rPr>
          <w:lang w:val="fr-CH"/>
        </w:rPr>
        <w:t xml:space="preserve"> </w:t>
      </w:r>
      <w:r w:rsidRPr="007622B7">
        <w:rPr>
          <w:lang w:val="fr-CH"/>
        </w:rPr>
        <w:t>7 MHz:</w:t>
      </w:r>
    </w:p>
    <w:p w:rsidR="00473C64" w:rsidRPr="007622B7" w:rsidRDefault="00473C64" w:rsidP="00473C64">
      <w:pPr>
        <w:pStyle w:val="enumlev2"/>
        <w:rPr>
          <w:lang w:val="fr-CH"/>
        </w:rPr>
      </w:pPr>
      <w:r w:rsidRPr="007622B7">
        <w:rPr>
          <w:lang w:val="fr-CH"/>
        </w:rPr>
        <w:tab/>
      </w:r>
      <w:r w:rsidRPr="000538DE">
        <w:rPr>
          <w:lang w:val="fr-CH"/>
        </w:rPr>
        <w:t>moitié inférieure de la bande</w:t>
      </w:r>
      <w:r w:rsidRPr="007622B7">
        <w:rPr>
          <w:lang w:val="fr-CH"/>
        </w:rPr>
        <w:t>:</w:t>
      </w:r>
      <w:r w:rsidRPr="007622B7">
        <w:rPr>
          <w:lang w:val="fr-CH"/>
        </w:rPr>
        <w:tab/>
      </w:r>
      <w:r w:rsidRPr="007622B7">
        <w:rPr>
          <w:i/>
          <w:lang w:val="fr-CH"/>
        </w:rPr>
        <w:t>fn </w:t>
      </w:r>
      <w:r w:rsidRPr="007622B7">
        <w:rPr>
          <w:lang w:val="fr-CH"/>
        </w:rPr>
        <w:t xml:space="preserve">= </w:t>
      </w:r>
      <w:r w:rsidRPr="007622B7">
        <w:rPr>
          <w:i/>
          <w:lang w:val="fr-CH"/>
        </w:rPr>
        <w:t>f</w:t>
      </w:r>
      <w:r w:rsidRPr="007622B7">
        <w:rPr>
          <w:iCs/>
          <w:vertAlign w:val="subscript"/>
          <w:lang w:val="fr-CH"/>
        </w:rPr>
        <w:t>0</w:t>
      </w:r>
      <w:r w:rsidRPr="007622B7">
        <w:rPr>
          <w:lang w:val="fr-CH"/>
        </w:rPr>
        <w:t xml:space="preserve"> </w:t>
      </w:r>
      <w:r w:rsidRPr="00E14E1F">
        <w:rPr>
          <w:szCs w:val="24"/>
          <w:lang w:val="en-GB"/>
        </w:rPr>
        <w:sym w:font="Symbol" w:char="F02D"/>
      </w:r>
      <w:r w:rsidRPr="007622B7">
        <w:rPr>
          <w:lang w:val="fr-CH"/>
        </w:rPr>
        <w:t xml:space="preserve"> 340 + 12</w:t>
      </w:r>
      <w:r>
        <w:rPr>
          <w:lang w:val="fr-CH"/>
        </w:rPr>
        <w:t>,</w:t>
      </w:r>
      <w:r w:rsidRPr="007622B7">
        <w:rPr>
          <w:lang w:val="fr-CH"/>
        </w:rPr>
        <w:t>5 + </w:t>
      </w:r>
      <w:r w:rsidRPr="007622B7">
        <w:rPr>
          <w:i/>
          <w:lang w:val="fr-CH"/>
        </w:rPr>
        <w:t>n</w:t>
      </w:r>
      <w:r w:rsidRPr="007622B7">
        <w:rPr>
          <w:lang w:val="fr-CH" w:eastAsia="ja-JP"/>
        </w:rPr>
        <w:t>×</w:t>
      </w:r>
      <w:r w:rsidRPr="007622B7">
        <w:rPr>
          <w:lang w:val="fr-CH"/>
        </w:rPr>
        <w:t>7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1)/4)</w:t>
      </w:r>
    </w:p>
    <w:p w:rsidR="00473C64" w:rsidRPr="007622B7" w:rsidRDefault="00473C64" w:rsidP="00473C64">
      <w:pPr>
        <w:pStyle w:val="enumlev2"/>
        <w:rPr>
          <w:lang w:val="fr-CH"/>
        </w:rPr>
      </w:pPr>
      <w:r w:rsidRPr="007622B7">
        <w:rPr>
          <w:lang w:val="fr-CH"/>
        </w:rPr>
        <w:tab/>
      </w:r>
      <w:r w:rsidRPr="000538DE">
        <w:rPr>
          <w:lang w:val="fr-CH"/>
        </w:rPr>
        <w:t>moitié supérieure de la bande</w:t>
      </w:r>
      <w:r w:rsidRPr="007622B7">
        <w:rPr>
          <w:lang w:val="fr-CH"/>
        </w:rPr>
        <w:t>:</w:t>
      </w:r>
      <w:r w:rsidRPr="007622B7">
        <w:rPr>
          <w:lang w:val="fr-CH"/>
        </w:rPr>
        <w:tab/>
      </w:r>
      <w:r w:rsidRPr="007622B7">
        <w:rPr>
          <w:i/>
          <w:lang w:val="fr-CH"/>
        </w:rPr>
        <w:t>fn′</w:t>
      </w:r>
      <w:r w:rsidRPr="007622B7">
        <w:rPr>
          <w:lang w:val="fr-CH"/>
        </w:rPr>
        <w:t xml:space="preserve"> = </w:t>
      </w:r>
      <w:r w:rsidRPr="007622B7">
        <w:rPr>
          <w:i/>
          <w:lang w:val="fr-CH"/>
        </w:rPr>
        <w:t>f</w:t>
      </w:r>
      <w:r w:rsidRPr="007622B7">
        <w:rPr>
          <w:iCs/>
          <w:vertAlign w:val="subscript"/>
          <w:lang w:val="fr-CH"/>
        </w:rPr>
        <w:t>0</w:t>
      </w:r>
      <w:r>
        <w:rPr>
          <w:lang w:val="fr-CH"/>
        </w:rPr>
        <w:t xml:space="preserve"> + 12,</w:t>
      </w:r>
      <w:r w:rsidRPr="007622B7">
        <w:rPr>
          <w:lang w:val="fr-CH"/>
        </w:rPr>
        <w:t>5 + </w:t>
      </w:r>
      <w:r w:rsidRPr="007622B7">
        <w:rPr>
          <w:i/>
          <w:lang w:val="fr-CH"/>
        </w:rPr>
        <w:t>n</w:t>
      </w:r>
      <w:r w:rsidRPr="007622B7">
        <w:rPr>
          <w:lang w:val="fr-CH"/>
        </w:rPr>
        <w:t>*7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1)/4)</w:t>
      </w:r>
    </w:p>
    <w:p w:rsidR="00473C64" w:rsidRPr="007622B7" w:rsidRDefault="00473C64" w:rsidP="00473C64">
      <w:pPr>
        <w:rPr>
          <w:lang w:val="fr-CH"/>
        </w:rPr>
      </w:pPr>
      <w:r w:rsidRPr="007622B7">
        <w:rPr>
          <w:lang w:val="fr-CH"/>
        </w:rPr>
        <w:t>où:</w:t>
      </w:r>
    </w:p>
    <w:p w:rsidR="00473C64" w:rsidRPr="007622B7" w:rsidRDefault="00473C64" w:rsidP="00473C64">
      <w:pPr>
        <w:rPr>
          <w:lang w:val="fr-CH"/>
        </w:rPr>
      </w:pPr>
      <w:r w:rsidRPr="007622B7">
        <w:rPr>
          <w:lang w:val="fr-CH"/>
        </w:rPr>
        <w:tab/>
      </w:r>
      <w:r w:rsidRPr="007622B7">
        <w:rPr>
          <w:i/>
          <w:lang w:val="fr-CH"/>
        </w:rPr>
        <w:t>n</w:t>
      </w:r>
      <w:r w:rsidRPr="007622B7">
        <w:rPr>
          <w:lang w:val="fr-CH"/>
        </w:rPr>
        <w:t xml:space="preserve"> = 1, 2, 3, …, 43, 44</w:t>
      </w:r>
    </w:p>
    <w:p w:rsidR="00473C64" w:rsidRPr="007622B7" w:rsidRDefault="00473C64" w:rsidP="00473C64">
      <w:pPr>
        <w:rPr>
          <w:lang w:val="fr-CH"/>
        </w:rPr>
      </w:pPr>
      <w:r w:rsidRPr="007622B7">
        <w:rPr>
          <w:lang w:val="fr-CH"/>
        </w:rPr>
        <w:t>c)</w:t>
      </w:r>
      <w:r w:rsidRPr="007622B7">
        <w:rPr>
          <w:lang w:val="fr-CH"/>
        </w:rPr>
        <w:tab/>
      </w:r>
      <w:r w:rsidRPr="000538DE">
        <w:rPr>
          <w:lang w:val="fr-CH"/>
        </w:rPr>
        <w:t xml:space="preserve">pour </w:t>
      </w:r>
      <w:r>
        <w:rPr>
          <w:lang w:val="fr-CH"/>
        </w:rPr>
        <w:t>l</w:t>
      </w:r>
      <w:r w:rsidRPr="000538DE">
        <w:rPr>
          <w:lang w:val="fr-CH"/>
        </w:rPr>
        <w:t xml:space="preserve">es systèmes </w:t>
      </w:r>
      <w:r>
        <w:rPr>
          <w:lang w:val="fr-CH"/>
        </w:rPr>
        <w:t>avec</w:t>
      </w:r>
      <w:r w:rsidRPr="000538DE">
        <w:rPr>
          <w:lang w:val="fr-CH"/>
        </w:rPr>
        <w:t xml:space="preserve"> un espacement des porteuses </w:t>
      </w:r>
      <w:r>
        <w:rPr>
          <w:lang w:val="fr-CH"/>
        </w:rPr>
        <w:t>de</w:t>
      </w:r>
      <w:r w:rsidRPr="000538DE">
        <w:rPr>
          <w:lang w:val="fr-CH"/>
        </w:rPr>
        <w:t xml:space="preserve"> </w:t>
      </w:r>
      <w:r>
        <w:rPr>
          <w:lang w:val="fr-CH"/>
        </w:rPr>
        <w:t>3,</w:t>
      </w:r>
      <w:r w:rsidRPr="007622B7">
        <w:rPr>
          <w:lang w:val="fr-CH"/>
        </w:rPr>
        <w:t>5 MHz:</w:t>
      </w:r>
    </w:p>
    <w:p w:rsidR="00473C64" w:rsidRPr="007622B7" w:rsidRDefault="00473C64" w:rsidP="005768A9">
      <w:pPr>
        <w:pStyle w:val="enumlev2"/>
        <w:ind w:left="4320" w:hanging="3526"/>
        <w:jc w:val="left"/>
        <w:rPr>
          <w:lang w:val="fr-CH"/>
        </w:rPr>
      </w:pPr>
      <w:r w:rsidRPr="007622B7">
        <w:rPr>
          <w:lang w:val="fr-CH"/>
        </w:rPr>
        <w:tab/>
      </w:r>
      <w:r w:rsidRPr="000538DE">
        <w:rPr>
          <w:lang w:val="fr-CH"/>
        </w:rPr>
        <w:t>moitié inférieure de la bande</w:t>
      </w:r>
      <w:r w:rsidRPr="007622B7">
        <w:rPr>
          <w:lang w:val="fr-CH"/>
        </w:rPr>
        <w:t>:</w:t>
      </w:r>
      <w:r>
        <w:rPr>
          <w:lang w:val="fr-CH"/>
        </w:rPr>
        <w:tab/>
      </w:r>
      <w:r w:rsidRPr="007622B7">
        <w:rPr>
          <w:i/>
          <w:lang w:val="fr-CH"/>
        </w:rPr>
        <w:t>fn</w:t>
      </w:r>
      <w:r w:rsidRPr="007622B7">
        <w:rPr>
          <w:lang w:val="fr-CH"/>
        </w:rPr>
        <w:t xml:space="preserve"> = </w:t>
      </w:r>
      <w:r w:rsidRPr="007622B7">
        <w:rPr>
          <w:i/>
          <w:lang w:val="fr-CH"/>
        </w:rPr>
        <w:t>f</w:t>
      </w:r>
      <w:r w:rsidRPr="007622B7">
        <w:rPr>
          <w:iCs/>
          <w:vertAlign w:val="subscript"/>
          <w:lang w:val="fr-CH"/>
        </w:rPr>
        <w:t>0</w:t>
      </w:r>
      <w:r w:rsidRPr="007622B7">
        <w:rPr>
          <w:lang w:val="fr-CH"/>
        </w:rPr>
        <w:t xml:space="preserve"> </w:t>
      </w:r>
      <w:r w:rsidRPr="00E14E1F">
        <w:rPr>
          <w:szCs w:val="24"/>
          <w:lang w:val="en-GB"/>
        </w:rPr>
        <w:sym w:font="Symbol" w:char="F02D"/>
      </w:r>
      <w:r>
        <w:rPr>
          <w:lang w:val="fr-CH"/>
        </w:rPr>
        <w:t xml:space="preserve"> 340 + 14,</w:t>
      </w:r>
      <w:r w:rsidRPr="007622B7">
        <w:rPr>
          <w:lang w:val="fr-CH"/>
        </w:rPr>
        <w:t>25 + </w:t>
      </w:r>
      <w:r w:rsidRPr="007622B7">
        <w:rPr>
          <w:i/>
          <w:lang w:val="fr-CH"/>
        </w:rPr>
        <w:t>n</w:t>
      </w:r>
      <w:r w:rsidRPr="007622B7">
        <w:rPr>
          <w:lang w:val="fr-CH"/>
        </w:rPr>
        <w:t>*3</w:t>
      </w:r>
      <w:r>
        <w:rPr>
          <w:lang w:val="fr-CH"/>
        </w:rPr>
        <w:t>,</w:t>
      </w:r>
      <w:r w:rsidRPr="007622B7">
        <w:rPr>
          <w:lang w:val="fr-CH"/>
        </w:rPr>
        <w:t>5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1)/8)</w:t>
      </w:r>
    </w:p>
    <w:p w:rsidR="00473C64" w:rsidRPr="007622B7" w:rsidRDefault="00473C64" w:rsidP="00473C64">
      <w:pPr>
        <w:pStyle w:val="enumlev2"/>
        <w:rPr>
          <w:lang w:val="fr-CH"/>
        </w:rPr>
      </w:pPr>
      <w:r w:rsidRPr="007622B7">
        <w:rPr>
          <w:lang w:val="fr-CH"/>
        </w:rPr>
        <w:tab/>
      </w:r>
      <w:r w:rsidRPr="000538DE">
        <w:rPr>
          <w:lang w:val="fr-CH"/>
        </w:rPr>
        <w:t>moitié supérieure de la bande</w:t>
      </w:r>
      <w:r w:rsidRPr="007622B7">
        <w:rPr>
          <w:lang w:val="fr-CH"/>
        </w:rPr>
        <w:t>:</w:t>
      </w:r>
      <w:r w:rsidRPr="007622B7">
        <w:rPr>
          <w:lang w:val="fr-CH"/>
        </w:rPr>
        <w:tab/>
      </w:r>
      <w:r w:rsidRPr="007622B7">
        <w:rPr>
          <w:i/>
          <w:lang w:val="fr-CH"/>
        </w:rPr>
        <w:t>fn′</w:t>
      </w:r>
      <w:r w:rsidRPr="007622B7">
        <w:rPr>
          <w:lang w:val="fr-CH"/>
        </w:rPr>
        <w:t xml:space="preserve"> = </w:t>
      </w:r>
      <w:r w:rsidRPr="007622B7">
        <w:rPr>
          <w:i/>
          <w:lang w:val="fr-CH"/>
        </w:rPr>
        <w:t>f</w:t>
      </w:r>
      <w:r w:rsidRPr="007622B7">
        <w:rPr>
          <w:iCs/>
          <w:vertAlign w:val="subscript"/>
          <w:lang w:val="fr-CH"/>
        </w:rPr>
        <w:t>0</w:t>
      </w:r>
      <w:r>
        <w:rPr>
          <w:lang w:val="fr-CH"/>
        </w:rPr>
        <w:t xml:space="preserve"> + 14,</w:t>
      </w:r>
      <w:r w:rsidRPr="007622B7">
        <w:rPr>
          <w:lang w:val="fr-CH"/>
        </w:rPr>
        <w:t>25 + </w:t>
      </w:r>
      <w:r w:rsidRPr="007622B7">
        <w:rPr>
          <w:i/>
          <w:lang w:val="fr-CH"/>
        </w:rPr>
        <w:t>n</w:t>
      </w:r>
      <w:r>
        <w:rPr>
          <w:lang w:val="fr-CH"/>
        </w:rPr>
        <w:t>*3,</w:t>
      </w:r>
      <w:r w:rsidRPr="007622B7">
        <w:rPr>
          <w:lang w:val="fr-CH"/>
        </w:rPr>
        <w:t>5 + 2*</w:t>
      </w:r>
      <w:r>
        <w:rPr>
          <w:lang w:val="fr-CH"/>
        </w:rPr>
        <w:t>partie entière</w:t>
      </w:r>
      <w:r w:rsidRPr="007622B7">
        <w:rPr>
          <w:lang w:val="fr-CH"/>
        </w:rPr>
        <w:t>((</w:t>
      </w:r>
      <w:r w:rsidRPr="007622B7">
        <w:rPr>
          <w:i/>
          <w:lang w:val="fr-CH"/>
        </w:rPr>
        <w:t>n </w:t>
      </w:r>
      <w:r w:rsidRPr="00E14E1F">
        <w:rPr>
          <w:szCs w:val="24"/>
          <w:lang w:val="en-GB"/>
        </w:rPr>
        <w:sym w:font="Symbol" w:char="F02D"/>
      </w:r>
      <w:r w:rsidRPr="007622B7">
        <w:rPr>
          <w:szCs w:val="24"/>
          <w:lang w:val="fr-CH"/>
        </w:rPr>
        <w:t> </w:t>
      </w:r>
      <w:r w:rsidRPr="007622B7">
        <w:rPr>
          <w:lang w:val="fr-CH"/>
        </w:rPr>
        <w:t>1)/8)</w:t>
      </w:r>
    </w:p>
    <w:p w:rsidR="00473C64" w:rsidRPr="007622B7" w:rsidRDefault="00473C64" w:rsidP="00473C64">
      <w:pPr>
        <w:rPr>
          <w:lang w:val="fr-CH"/>
        </w:rPr>
      </w:pPr>
      <w:r w:rsidRPr="007622B7">
        <w:rPr>
          <w:lang w:val="fr-CH"/>
        </w:rPr>
        <w:t>où:</w:t>
      </w:r>
    </w:p>
    <w:p w:rsidR="00473C64" w:rsidRPr="007622B7" w:rsidRDefault="00473C64" w:rsidP="00473C64">
      <w:pPr>
        <w:rPr>
          <w:lang w:val="fr-CH"/>
        </w:rPr>
      </w:pPr>
      <w:r w:rsidRPr="007622B7">
        <w:rPr>
          <w:lang w:val="fr-CH"/>
        </w:rPr>
        <w:tab/>
      </w:r>
      <w:r w:rsidRPr="007622B7">
        <w:rPr>
          <w:i/>
          <w:lang w:val="fr-CH"/>
        </w:rPr>
        <w:t>n</w:t>
      </w:r>
      <w:r w:rsidRPr="007622B7">
        <w:rPr>
          <w:lang w:val="fr-CH"/>
        </w:rPr>
        <w:t xml:space="preserve"> = 1, 2, 3, ..., 87, 88</w:t>
      </w:r>
    </w:p>
    <w:p w:rsidR="00473C64" w:rsidRPr="00F96AE8" w:rsidRDefault="00473C64" w:rsidP="00473C64">
      <w:pPr>
        <w:pStyle w:val="FigureNo"/>
      </w:pPr>
      <w:r w:rsidRPr="00F96AE8">
        <w:lastRenderedPageBreak/>
        <w:t>Figure 4</w:t>
      </w:r>
    </w:p>
    <w:p w:rsidR="00473C64" w:rsidRPr="00F96AE8" w:rsidRDefault="00473C64" w:rsidP="00F96AE8">
      <w:pPr>
        <w:pStyle w:val="Figuretitle"/>
      </w:pPr>
      <w:r w:rsidRPr="00F96AE8">
        <w:t>Occupation spectrale combinée pour des canaux de 30 MHz, 14 MHz, 7 MHz et 3,5 MHz</w:t>
      </w:r>
    </w:p>
    <w:p w:rsidR="00473C64" w:rsidRDefault="00473C64" w:rsidP="00473C64">
      <w:pPr>
        <w:pStyle w:val="Figure"/>
        <w:rPr>
          <w:lang w:val="en-US"/>
        </w:rPr>
      </w:pPr>
      <w:r>
        <w:object w:dxaOrig="8510" w:dyaOrig="6451">
          <v:shape id="_x0000_i1036" type="#_x0000_t75" style="width:425.1pt;height:322.45pt" o:ole="" o:allowoverlap="f">
            <v:imagedata r:id="rId34" o:title=""/>
          </v:shape>
          <o:OLEObject Type="Embed" ProgID="CorelDRAW.Graphic.14" ShapeID="_x0000_i1036" DrawAspect="Content" ObjectID="_1419424830" r:id="rId35"/>
        </w:object>
      </w:r>
    </w:p>
    <w:p w:rsidR="00473C64" w:rsidRDefault="00473C64" w:rsidP="00473C64"/>
    <w:p w:rsidR="00473C64" w:rsidRDefault="00473C64" w:rsidP="00F96AE8">
      <w:pPr>
        <w:pStyle w:val="Line"/>
      </w:pPr>
    </w:p>
    <w:p w:rsidR="00473C64" w:rsidRDefault="00473C64" w:rsidP="00473C64">
      <w:pPr>
        <w:rPr>
          <w:lang w:val="es-ES_tradnl"/>
        </w:rPr>
      </w:pPr>
    </w:p>
    <w:p w:rsidR="00473C64" w:rsidRPr="00473C64" w:rsidRDefault="00473C64" w:rsidP="00473C64">
      <w:pPr>
        <w:rPr>
          <w:lang w:val="es-ES_tradnl"/>
        </w:rPr>
      </w:pPr>
    </w:p>
    <w:sectPr w:rsidR="00473C64" w:rsidRPr="00473C64" w:rsidSect="00F96AE8">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C64" w:rsidRDefault="00473C64">
      <w:r>
        <w:separator/>
      </w:r>
    </w:p>
  </w:endnote>
  <w:endnote w:type="continuationSeparator" w:id="0">
    <w:p w:rsidR="00473C64" w:rsidRDefault="0047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C64" w:rsidRDefault="00473C64">
      <w:r>
        <w:separator/>
      </w:r>
    </w:p>
  </w:footnote>
  <w:footnote w:type="continuationSeparator" w:id="0">
    <w:p w:rsidR="00473C64" w:rsidRDefault="0047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64" w:rsidRDefault="00473C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64" w:rsidRDefault="00473C64" w:rsidP="00C668C8">
    <w:pPr>
      <w:pStyle w:val="Header"/>
      <w:ind w:right="360" w:firstLine="360"/>
    </w:pPr>
    <w:r>
      <w:rPr>
        <w:noProof/>
        <w:lang w:val="en-US" w:eastAsia="zh-CN"/>
      </w:rPr>
      <w:drawing>
        <wp:anchor distT="0" distB="0" distL="114300" distR="114300" simplePos="0" relativeHeight="251659264" behindDoc="1" locked="0" layoutInCell="1" allowOverlap="1" wp14:anchorId="1B9925A0" wp14:editId="5D45203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64" w:rsidRPr="00837CB5" w:rsidRDefault="00473C6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B320B">
      <w:rPr>
        <w:rStyle w:val="PageNumber"/>
        <w:b/>
        <w:bCs/>
        <w:noProof/>
      </w:rPr>
      <w:t>ii</w:t>
    </w:r>
    <w:r>
      <w:rPr>
        <w:rStyle w:val="PageNumber"/>
        <w:b/>
        <w:bCs/>
      </w:rPr>
      <w:fldChar w:fldCharType="end"/>
    </w:r>
    <w:r w:rsidRPr="00837CB5">
      <w:tab/>
    </w:r>
    <w:r w:rsidR="00BB320B">
      <w:fldChar w:fldCharType="begin"/>
    </w:r>
    <w:r w:rsidR="00BB320B">
      <w:instrText xml:space="preserve"> DOCPROPERTY "Header" \* MERGEFORMAT </w:instrText>
    </w:r>
    <w:r w:rsidR="00BB320B">
      <w:fldChar w:fldCharType="separate"/>
    </w:r>
    <w:r w:rsidR="005768A9" w:rsidRPr="005768A9">
      <w:rPr>
        <w:b/>
        <w:bCs/>
      </w:rPr>
      <w:t xml:space="preserve">Rec. </w:t>
    </w:r>
    <w:r w:rsidR="00BB320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B320B">
      <w:rPr>
        <w:b/>
        <w:bCs/>
        <w:noProof/>
      </w:rPr>
      <w:t>UIT-R  F.384-11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64" w:rsidRDefault="00473C64">
    <w:pPr>
      <w:pStyle w:val="Header"/>
    </w:pPr>
    <w:r>
      <w:tab/>
    </w:r>
    <w:r w:rsidR="00BB320B">
      <w:fldChar w:fldCharType="begin"/>
    </w:r>
    <w:r w:rsidR="00BB320B">
      <w:instrText xml:space="preserve"> DOCPROPERTY "Header" \* MERGEFORMAT </w:instrText>
    </w:r>
    <w:r w:rsidR="00BB320B">
      <w:fldChar w:fldCharType="separate"/>
    </w:r>
    <w:r w:rsidR="005768A9" w:rsidRPr="005768A9">
      <w:rPr>
        <w:b/>
        <w:bCs/>
      </w:rPr>
      <w:t xml:space="preserve">Rec. </w:t>
    </w:r>
    <w:r w:rsidR="00BB320B">
      <w:rPr>
        <w:b/>
        <w:bCs/>
      </w:rPr>
      <w:fldChar w:fldCharType="end"/>
    </w:r>
    <w:r>
      <w:rPr>
        <w:b/>
        <w:bCs/>
      </w:rPr>
      <w:t xml:space="preserve"> </w:t>
    </w:r>
    <w:r>
      <w:rPr>
        <w:b/>
        <w:bCs/>
      </w:rPr>
      <w:fldChar w:fldCharType="begin"/>
    </w:r>
    <w:r>
      <w:rPr>
        <w:b/>
        <w:bCs/>
      </w:rPr>
      <w:instrText>styleref href</w:instrText>
    </w:r>
    <w:r>
      <w:rPr>
        <w:b/>
        <w:bCs/>
      </w:rPr>
      <w:fldChar w:fldCharType="separate"/>
    </w:r>
    <w:r w:rsidR="005768A9">
      <w:rPr>
        <w:b/>
        <w:bCs/>
        <w:noProof/>
      </w:rPr>
      <w:t>UIT-R  F.384-11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320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768A9" w:rsidRPr="005768A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B320B">
      <w:rPr>
        <w:b/>
        <w:bCs/>
        <w:noProof/>
      </w:rPr>
      <w:t>UIT-R  F.384-11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5768A9" w:rsidRPr="005768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B320B">
      <w:rPr>
        <w:b/>
        <w:bCs/>
        <w:noProof/>
      </w:rPr>
      <w:t>UIT-R  F.384-11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B320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C64"/>
    <w:rsid w:val="000A0A63"/>
    <w:rsid w:val="00217EBF"/>
    <w:rsid w:val="00242AEE"/>
    <w:rsid w:val="002D76C4"/>
    <w:rsid w:val="003C4DD1"/>
    <w:rsid w:val="00473C64"/>
    <w:rsid w:val="0052529D"/>
    <w:rsid w:val="005768A9"/>
    <w:rsid w:val="00607D68"/>
    <w:rsid w:val="007468DA"/>
    <w:rsid w:val="00802B5D"/>
    <w:rsid w:val="00864B76"/>
    <w:rsid w:val="009E00A8"/>
    <w:rsid w:val="00A6617B"/>
    <w:rsid w:val="00AB0DC8"/>
    <w:rsid w:val="00B44E24"/>
    <w:rsid w:val="00BB320B"/>
    <w:rsid w:val="00DF4176"/>
    <w:rsid w:val="00F736FC"/>
    <w:rsid w:val="00F96A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68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768A9"/>
    <w:pPr>
      <w:keepNext/>
      <w:keepLines/>
      <w:spacing w:before="480"/>
      <w:ind w:left="794" w:hanging="794"/>
      <w:outlineLvl w:val="0"/>
    </w:pPr>
    <w:rPr>
      <w:b/>
    </w:rPr>
  </w:style>
  <w:style w:type="paragraph" w:styleId="Heading2">
    <w:name w:val="heading 2"/>
    <w:basedOn w:val="Heading1"/>
    <w:next w:val="Normal"/>
    <w:qFormat/>
    <w:rsid w:val="005768A9"/>
    <w:pPr>
      <w:spacing w:before="320"/>
      <w:outlineLvl w:val="1"/>
    </w:pPr>
  </w:style>
  <w:style w:type="paragraph" w:styleId="Heading3">
    <w:name w:val="heading 3"/>
    <w:basedOn w:val="Heading1"/>
    <w:next w:val="Normal"/>
    <w:qFormat/>
    <w:rsid w:val="005768A9"/>
    <w:pPr>
      <w:spacing w:before="200"/>
      <w:outlineLvl w:val="2"/>
    </w:pPr>
  </w:style>
  <w:style w:type="paragraph" w:styleId="Heading4">
    <w:name w:val="heading 4"/>
    <w:basedOn w:val="Heading3"/>
    <w:next w:val="Normal"/>
    <w:qFormat/>
    <w:rsid w:val="005768A9"/>
    <w:pPr>
      <w:tabs>
        <w:tab w:val="clear" w:pos="794"/>
        <w:tab w:val="left" w:pos="992"/>
      </w:tabs>
      <w:ind w:left="992" w:hanging="992"/>
      <w:outlineLvl w:val="3"/>
    </w:pPr>
  </w:style>
  <w:style w:type="paragraph" w:styleId="Heading5">
    <w:name w:val="heading 5"/>
    <w:basedOn w:val="Heading4"/>
    <w:next w:val="Normal"/>
    <w:qFormat/>
    <w:rsid w:val="005768A9"/>
    <w:pPr>
      <w:outlineLvl w:val="4"/>
    </w:pPr>
  </w:style>
  <w:style w:type="paragraph" w:styleId="Heading6">
    <w:name w:val="heading 6"/>
    <w:basedOn w:val="Heading4"/>
    <w:next w:val="Normal"/>
    <w:qFormat/>
    <w:rsid w:val="005768A9"/>
    <w:pPr>
      <w:tabs>
        <w:tab w:val="clear" w:pos="992"/>
        <w:tab w:val="clear" w:pos="1191"/>
      </w:tabs>
      <w:ind w:left="1588" w:hanging="1588"/>
      <w:outlineLvl w:val="5"/>
    </w:pPr>
  </w:style>
  <w:style w:type="paragraph" w:styleId="Heading7">
    <w:name w:val="heading 7"/>
    <w:basedOn w:val="Heading6"/>
    <w:next w:val="Normal"/>
    <w:qFormat/>
    <w:rsid w:val="005768A9"/>
    <w:pPr>
      <w:outlineLvl w:val="6"/>
    </w:pPr>
  </w:style>
  <w:style w:type="paragraph" w:styleId="Heading8">
    <w:name w:val="heading 8"/>
    <w:basedOn w:val="Heading6"/>
    <w:next w:val="Normal"/>
    <w:qFormat/>
    <w:rsid w:val="005768A9"/>
    <w:pPr>
      <w:outlineLvl w:val="7"/>
    </w:pPr>
  </w:style>
  <w:style w:type="paragraph" w:styleId="Heading9">
    <w:name w:val="heading 9"/>
    <w:basedOn w:val="Heading6"/>
    <w:next w:val="Normal"/>
    <w:qFormat/>
    <w:rsid w:val="005768A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68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768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768A9"/>
  </w:style>
  <w:style w:type="paragraph" w:customStyle="1" w:styleId="Headingb">
    <w:name w:val="Heading_b"/>
    <w:basedOn w:val="Heading3"/>
    <w:next w:val="Normal"/>
    <w:rsid w:val="005768A9"/>
    <w:pPr>
      <w:spacing w:before="160"/>
      <w:ind w:left="0" w:firstLine="0"/>
      <w:outlineLvl w:val="9"/>
    </w:pPr>
  </w:style>
  <w:style w:type="paragraph" w:customStyle="1" w:styleId="Headingi">
    <w:name w:val="Heading_i"/>
    <w:basedOn w:val="Heading3"/>
    <w:next w:val="Normal"/>
    <w:rsid w:val="005768A9"/>
    <w:pPr>
      <w:spacing w:before="160"/>
      <w:ind w:left="0" w:firstLine="0"/>
    </w:pPr>
    <w:rPr>
      <w:b w:val="0"/>
      <w:i/>
    </w:rPr>
  </w:style>
  <w:style w:type="character" w:customStyle="1" w:styleId="href">
    <w:name w:val="href"/>
    <w:basedOn w:val="DefaultParagraphFont"/>
    <w:rsid w:val="005768A9"/>
  </w:style>
  <w:style w:type="paragraph" w:customStyle="1" w:styleId="enumlev1">
    <w:name w:val="enumlev1"/>
    <w:basedOn w:val="Normal"/>
    <w:rsid w:val="005768A9"/>
    <w:pPr>
      <w:spacing w:before="80"/>
      <w:ind w:left="794" w:hanging="794"/>
    </w:pPr>
  </w:style>
  <w:style w:type="paragraph" w:customStyle="1" w:styleId="enumlev2">
    <w:name w:val="enumlev2"/>
    <w:basedOn w:val="enumlev1"/>
    <w:rsid w:val="005768A9"/>
    <w:pPr>
      <w:ind w:left="1191" w:hanging="397"/>
    </w:pPr>
  </w:style>
  <w:style w:type="paragraph" w:customStyle="1" w:styleId="enumlev3">
    <w:name w:val="enumlev3"/>
    <w:basedOn w:val="enumlev2"/>
    <w:rsid w:val="005768A9"/>
    <w:pPr>
      <w:ind w:left="1588"/>
    </w:pPr>
  </w:style>
  <w:style w:type="paragraph" w:customStyle="1" w:styleId="Normalaftertitle">
    <w:name w:val="Normal_after_title"/>
    <w:basedOn w:val="Normal"/>
    <w:next w:val="Normal"/>
    <w:link w:val="NormalaftertitleChar"/>
    <w:rsid w:val="005768A9"/>
    <w:pPr>
      <w:spacing w:before="320"/>
    </w:pPr>
  </w:style>
  <w:style w:type="paragraph" w:customStyle="1" w:styleId="Note">
    <w:name w:val="Note"/>
    <w:basedOn w:val="Normal"/>
    <w:rsid w:val="005768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68A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768A9"/>
    <w:pPr>
      <w:spacing w:before="240"/>
    </w:pPr>
    <w:rPr>
      <w:sz w:val="22"/>
      <w:lang w:val="es-ES_tradnl"/>
    </w:rPr>
  </w:style>
  <w:style w:type="paragraph" w:customStyle="1" w:styleId="Recref">
    <w:name w:val="Rec_ref"/>
    <w:basedOn w:val="Normal"/>
    <w:next w:val="Recdate"/>
    <w:rsid w:val="005768A9"/>
    <w:pPr>
      <w:jc w:val="center"/>
    </w:pPr>
  </w:style>
  <w:style w:type="paragraph" w:customStyle="1" w:styleId="Recdate">
    <w:name w:val="Rec_date"/>
    <w:basedOn w:val="Recref"/>
    <w:next w:val="Normalaftertitle"/>
    <w:rsid w:val="005768A9"/>
    <w:pPr>
      <w:jc w:val="right"/>
    </w:pPr>
  </w:style>
  <w:style w:type="paragraph" w:customStyle="1" w:styleId="AnnexNoTitle">
    <w:name w:val="Annex_NoTitle"/>
    <w:basedOn w:val="Normal"/>
    <w:next w:val="Normalaftertitle"/>
    <w:rsid w:val="005768A9"/>
    <w:pPr>
      <w:keepNext/>
      <w:keepLines/>
      <w:spacing w:before="480" w:after="80"/>
      <w:jc w:val="center"/>
    </w:pPr>
    <w:rPr>
      <w:b/>
      <w:sz w:val="28"/>
    </w:rPr>
  </w:style>
  <w:style w:type="paragraph" w:customStyle="1" w:styleId="AppendixNoTitle">
    <w:name w:val="Appendix_NoTitle"/>
    <w:basedOn w:val="AnnexNoTitle"/>
    <w:next w:val="Normal"/>
    <w:rsid w:val="005768A9"/>
  </w:style>
  <w:style w:type="paragraph" w:customStyle="1" w:styleId="Tablefin">
    <w:name w:val="Table_fin"/>
    <w:basedOn w:val="Normal"/>
    <w:next w:val="Normal"/>
    <w:rsid w:val="005768A9"/>
    <w:pPr>
      <w:spacing w:before="0"/>
    </w:pPr>
    <w:rPr>
      <w:sz w:val="20"/>
      <w:lang w:val="en-GB"/>
    </w:rPr>
  </w:style>
  <w:style w:type="paragraph" w:customStyle="1" w:styleId="Tablehead">
    <w:name w:val="Table_head"/>
    <w:basedOn w:val="Normal"/>
    <w:next w:val="Normal"/>
    <w:rsid w:val="005768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768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768A9"/>
    <w:pPr>
      <w:keepNext/>
      <w:spacing w:before="360" w:after="120"/>
      <w:jc w:val="center"/>
    </w:pPr>
  </w:style>
  <w:style w:type="paragraph" w:customStyle="1" w:styleId="Tabletext">
    <w:name w:val="Table_text"/>
    <w:basedOn w:val="Normal"/>
    <w:rsid w:val="005768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768A9"/>
    <w:pPr>
      <w:tabs>
        <w:tab w:val="clear" w:pos="1191"/>
        <w:tab w:val="clear" w:pos="1588"/>
        <w:tab w:val="clear" w:pos="1985"/>
        <w:tab w:val="center" w:pos="4820"/>
        <w:tab w:val="right" w:pos="9639"/>
      </w:tabs>
    </w:pPr>
  </w:style>
  <w:style w:type="paragraph" w:customStyle="1" w:styleId="Equationlegend">
    <w:name w:val="Equation_legend"/>
    <w:basedOn w:val="NormalIndent"/>
    <w:rsid w:val="005768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68A9"/>
    <w:pPr>
      <w:ind w:left="794"/>
    </w:pPr>
  </w:style>
  <w:style w:type="paragraph" w:customStyle="1" w:styleId="Figurelegend">
    <w:name w:val="Figure_legend"/>
    <w:basedOn w:val="Normal"/>
    <w:rsid w:val="005768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768A9"/>
    <w:pPr>
      <w:keepNext/>
      <w:keepLines/>
      <w:spacing w:before="480" w:after="80"/>
      <w:jc w:val="center"/>
    </w:pPr>
    <w:rPr>
      <w:caps/>
      <w:sz w:val="18"/>
    </w:rPr>
  </w:style>
  <w:style w:type="paragraph" w:customStyle="1" w:styleId="tocpart">
    <w:name w:val="tocpart"/>
    <w:basedOn w:val="Normal"/>
    <w:rsid w:val="005768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68A9"/>
    <w:pPr>
      <w:keepNext/>
      <w:keepLines/>
      <w:spacing w:before="480"/>
      <w:jc w:val="center"/>
    </w:pPr>
    <w:rPr>
      <w:sz w:val="28"/>
    </w:rPr>
  </w:style>
  <w:style w:type="paragraph" w:customStyle="1" w:styleId="Arttitle">
    <w:name w:val="Art_title"/>
    <w:basedOn w:val="Normal"/>
    <w:next w:val="Normalaftertitle"/>
    <w:rsid w:val="005768A9"/>
    <w:pPr>
      <w:keepNext/>
      <w:keepLines/>
      <w:spacing w:before="240"/>
      <w:jc w:val="center"/>
    </w:pPr>
    <w:rPr>
      <w:b/>
      <w:sz w:val="28"/>
    </w:rPr>
  </w:style>
  <w:style w:type="paragraph" w:customStyle="1" w:styleId="Blanc">
    <w:name w:val="Blanc"/>
    <w:basedOn w:val="Normal"/>
    <w:next w:val="Tabletext"/>
    <w:rsid w:val="005768A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768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768A9"/>
    <w:pPr>
      <w:keepNext/>
      <w:keepLines/>
      <w:spacing w:before="160"/>
      <w:ind w:left="794"/>
    </w:pPr>
    <w:rPr>
      <w:i/>
    </w:rPr>
  </w:style>
  <w:style w:type="paragraph" w:customStyle="1" w:styleId="ChapNo">
    <w:name w:val="Chap_No"/>
    <w:basedOn w:val="ArtNo"/>
    <w:next w:val="Chaptitle"/>
    <w:rsid w:val="005768A9"/>
    <w:rPr>
      <w:b/>
    </w:rPr>
  </w:style>
  <w:style w:type="paragraph" w:customStyle="1" w:styleId="Chaptitle">
    <w:name w:val="Chap_title"/>
    <w:basedOn w:val="Arttitle"/>
    <w:next w:val="Normalaftertitle"/>
    <w:rsid w:val="005768A9"/>
  </w:style>
  <w:style w:type="character" w:styleId="FootnoteReference">
    <w:name w:val="footnote reference"/>
    <w:basedOn w:val="DefaultParagraphFont"/>
    <w:semiHidden/>
    <w:rsid w:val="005768A9"/>
    <w:rPr>
      <w:position w:val="6"/>
      <w:sz w:val="18"/>
    </w:rPr>
  </w:style>
  <w:style w:type="paragraph" w:styleId="FootnoteText">
    <w:name w:val="footnote text"/>
    <w:basedOn w:val="Normal"/>
    <w:semiHidden/>
    <w:rsid w:val="005768A9"/>
    <w:pPr>
      <w:keepLines/>
      <w:tabs>
        <w:tab w:val="left" w:pos="255"/>
      </w:tabs>
      <w:ind w:left="255" w:hanging="255"/>
    </w:pPr>
    <w:rPr>
      <w:sz w:val="22"/>
    </w:rPr>
  </w:style>
  <w:style w:type="paragraph" w:styleId="Index1">
    <w:name w:val="index 1"/>
    <w:basedOn w:val="Normal"/>
    <w:next w:val="Normal"/>
    <w:semiHidden/>
    <w:rsid w:val="005768A9"/>
  </w:style>
  <w:style w:type="paragraph" w:styleId="Index2">
    <w:name w:val="index 2"/>
    <w:basedOn w:val="Normal"/>
    <w:next w:val="Normal"/>
    <w:semiHidden/>
    <w:rsid w:val="005768A9"/>
    <w:pPr>
      <w:ind w:left="283"/>
    </w:pPr>
  </w:style>
  <w:style w:type="paragraph" w:styleId="Index3">
    <w:name w:val="index 3"/>
    <w:basedOn w:val="Normal"/>
    <w:next w:val="Normal"/>
    <w:semiHidden/>
    <w:rsid w:val="005768A9"/>
    <w:pPr>
      <w:ind w:left="566"/>
    </w:pPr>
  </w:style>
  <w:style w:type="paragraph" w:styleId="IndexHeading">
    <w:name w:val="index heading"/>
    <w:basedOn w:val="Normal"/>
    <w:next w:val="Index1"/>
    <w:semiHidden/>
    <w:rsid w:val="005768A9"/>
  </w:style>
  <w:style w:type="paragraph" w:customStyle="1" w:styleId="Line">
    <w:name w:val="Line"/>
    <w:basedOn w:val="Normal"/>
    <w:next w:val="Normal"/>
    <w:rsid w:val="005768A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768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68A9"/>
  </w:style>
  <w:style w:type="paragraph" w:customStyle="1" w:styleId="Partref">
    <w:name w:val="Part_ref"/>
    <w:basedOn w:val="Normal"/>
    <w:next w:val="Normal"/>
    <w:rsid w:val="005768A9"/>
    <w:pPr>
      <w:keepNext/>
      <w:keepLines/>
      <w:spacing w:after="280"/>
      <w:jc w:val="center"/>
    </w:pPr>
  </w:style>
  <w:style w:type="paragraph" w:customStyle="1" w:styleId="Parttitle">
    <w:name w:val="Part_title"/>
    <w:basedOn w:val="Normal"/>
    <w:next w:val="Normalaftertitle"/>
    <w:rsid w:val="005768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68A9"/>
  </w:style>
  <w:style w:type="paragraph" w:customStyle="1" w:styleId="QuestionNo">
    <w:name w:val="Question_No"/>
    <w:basedOn w:val="RecNo"/>
    <w:next w:val="Normal"/>
    <w:rsid w:val="005768A9"/>
  </w:style>
  <w:style w:type="paragraph" w:customStyle="1" w:styleId="Questionref">
    <w:name w:val="Question_ref"/>
    <w:basedOn w:val="Recref"/>
    <w:next w:val="Questiondate"/>
    <w:rsid w:val="005768A9"/>
  </w:style>
  <w:style w:type="paragraph" w:customStyle="1" w:styleId="Questiontitle">
    <w:name w:val="Question_title"/>
    <w:basedOn w:val="Normal"/>
    <w:next w:val="Questionref"/>
    <w:rsid w:val="005768A9"/>
  </w:style>
  <w:style w:type="paragraph" w:customStyle="1" w:styleId="Reftext">
    <w:name w:val="Ref_text"/>
    <w:basedOn w:val="Normal"/>
    <w:rsid w:val="005768A9"/>
    <w:pPr>
      <w:ind w:left="794" w:hanging="794"/>
    </w:pPr>
    <w:rPr>
      <w:sz w:val="22"/>
    </w:rPr>
  </w:style>
  <w:style w:type="paragraph" w:customStyle="1" w:styleId="Reftitle">
    <w:name w:val="Ref_title"/>
    <w:basedOn w:val="Normal"/>
    <w:next w:val="Reftext"/>
    <w:rsid w:val="005768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68A9"/>
  </w:style>
  <w:style w:type="paragraph" w:customStyle="1" w:styleId="RepNo">
    <w:name w:val="Rep_No"/>
    <w:basedOn w:val="RecNo"/>
    <w:next w:val="Reptitle"/>
    <w:rsid w:val="005768A9"/>
  </w:style>
  <w:style w:type="paragraph" w:customStyle="1" w:styleId="Repref">
    <w:name w:val="Rep_ref"/>
    <w:basedOn w:val="Recref"/>
    <w:next w:val="Repdate"/>
    <w:rsid w:val="005768A9"/>
  </w:style>
  <w:style w:type="paragraph" w:customStyle="1" w:styleId="Reptitle">
    <w:name w:val="Rep_title"/>
    <w:basedOn w:val="Rectitle"/>
    <w:next w:val="Repref"/>
    <w:rsid w:val="005768A9"/>
  </w:style>
  <w:style w:type="paragraph" w:customStyle="1" w:styleId="Resdate">
    <w:name w:val="Res_date"/>
    <w:basedOn w:val="Recdate"/>
    <w:next w:val="Normalaftertitle"/>
    <w:rsid w:val="005768A9"/>
  </w:style>
  <w:style w:type="paragraph" w:customStyle="1" w:styleId="ResNo">
    <w:name w:val="Res_No"/>
    <w:basedOn w:val="RecNo"/>
    <w:next w:val="Restitle"/>
    <w:rsid w:val="005768A9"/>
  </w:style>
  <w:style w:type="paragraph" w:customStyle="1" w:styleId="Resref">
    <w:name w:val="Res_ref"/>
    <w:basedOn w:val="Recref"/>
    <w:next w:val="Resdate"/>
    <w:rsid w:val="005768A9"/>
  </w:style>
  <w:style w:type="paragraph" w:customStyle="1" w:styleId="Restitle">
    <w:name w:val="Res_title"/>
    <w:basedOn w:val="Normal"/>
    <w:next w:val="Resref"/>
    <w:rsid w:val="005768A9"/>
    <w:pPr>
      <w:spacing w:before="240"/>
      <w:jc w:val="center"/>
    </w:pPr>
    <w:rPr>
      <w:b/>
      <w:sz w:val="28"/>
    </w:rPr>
  </w:style>
  <w:style w:type="paragraph" w:customStyle="1" w:styleId="SectionNo">
    <w:name w:val="Section_No"/>
    <w:basedOn w:val="Normal"/>
    <w:next w:val="Normal"/>
    <w:rsid w:val="005768A9"/>
  </w:style>
  <w:style w:type="paragraph" w:customStyle="1" w:styleId="Sectiontitle">
    <w:name w:val="Section_title"/>
    <w:basedOn w:val="Normal"/>
    <w:next w:val="Normalaftertitle"/>
    <w:rsid w:val="005768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68A9"/>
    <w:pPr>
      <w:tabs>
        <w:tab w:val="clear" w:pos="794"/>
        <w:tab w:val="clear" w:pos="1191"/>
        <w:tab w:val="clear" w:pos="1588"/>
        <w:tab w:val="clear" w:pos="1985"/>
        <w:tab w:val="right" w:pos="9611"/>
      </w:tabs>
    </w:pPr>
    <w:rPr>
      <w:i/>
    </w:rPr>
  </w:style>
  <w:style w:type="paragraph" w:styleId="TOC1">
    <w:name w:val="toc 1"/>
    <w:basedOn w:val="Normal"/>
    <w:semiHidden/>
    <w:rsid w:val="005768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768A9"/>
    <w:pPr>
      <w:tabs>
        <w:tab w:val="clear" w:pos="567"/>
        <w:tab w:val="left" w:pos="1276"/>
      </w:tabs>
      <w:spacing w:before="160"/>
      <w:ind w:left="1276" w:hanging="709"/>
    </w:pPr>
  </w:style>
  <w:style w:type="paragraph" w:styleId="TOC3">
    <w:name w:val="toc 3"/>
    <w:basedOn w:val="TOC2"/>
    <w:semiHidden/>
    <w:rsid w:val="005768A9"/>
    <w:pPr>
      <w:tabs>
        <w:tab w:val="clear" w:pos="1276"/>
        <w:tab w:val="left" w:pos="2155"/>
      </w:tabs>
      <w:ind w:left="2155" w:hanging="879"/>
    </w:pPr>
  </w:style>
  <w:style w:type="paragraph" w:styleId="TOC4">
    <w:name w:val="toc 4"/>
    <w:basedOn w:val="TOC3"/>
    <w:semiHidden/>
    <w:rsid w:val="005768A9"/>
    <w:pPr>
      <w:tabs>
        <w:tab w:val="left" w:pos="3261"/>
      </w:tabs>
      <w:spacing w:before="80"/>
      <w:ind w:left="3261" w:hanging="993"/>
    </w:pPr>
  </w:style>
  <w:style w:type="paragraph" w:styleId="TOC5">
    <w:name w:val="toc 5"/>
    <w:basedOn w:val="TOC4"/>
    <w:semiHidden/>
    <w:rsid w:val="005768A9"/>
  </w:style>
  <w:style w:type="paragraph" w:styleId="TOC6">
    <w:name w:val="toc 6"/>
    <w:basedOn w:val="TOC4"/>
    <w:semiHidden/>
    <w:rsid w:val="005768A9"/>
  </w:style>
  <w:style w:type="paragraph" w:styleId="TOC7">
    <w:name w:val="toc 7"/>
    <w:basedOn w:val="TOC4"/>
    <w:semiHidden/>
    <w:rsid w:val="005768A9"/>
  </w:style>
  <w:style w:type="paragraph" w:styleId="TOC8">
    <w:name w:val="toc 8"/>
    <w:basedOn w:val="TOC4"/>
    <w:semiHidden/>
    <w:rsid w:val="005768A9"/>
  </w:style>
  <w:style w:type="paragraph" w:customStyle="1" w:styleId="Rectitle">
    <w:name w:val="Rec_title"/>
    <w:basedOn w:val="Normal"/>
    <w:next w:val="Recref"/>
    <w:rsid w:val="005768A9"/>
    <w:pPr>
      <w:keepNext/>
      <w:keepLines/>
      <w:spacing w:before="240"/>
      <w:jc w:val="center"/>
    </w:pPr>
    <w:rPr>
      <w:b/>
      <w:sz w:val="28"/>
    </w:rPr>
  </w:style>
  <w:style w:type="paragraph" w:customStyle="1" w:styleId="Annexref">
    <w:name w:val="Annex_ref"/>
    <w:basedOn w:val="Normal"/>
    <w:next w:val="Normalaftertitle"/>
    <w:rsid w:val="005768A9"/>
    <w:pPr>
      <w:keepNext/>
      <w:keepLines/>
      <w:spacing w:after="280"/>
      <w:jc w:val="center"/>
    </w:pPr>
  </w:style>
  <w:style w:type="paragraph" w:customStyle="1" w:styleId="Appendixref">
    <w:name w:val="Appendix_ref"/>
    <w:basedOn w:val="Annexref"/>
    <w:next w:val="Normalaftertitle"/>
    <w:rsid w:val="005768A9"/>
  </w:style>
  <w:style w:type="paragraph" w:customStyle="1" w:styleId="Figuretitle">
    <w:name w:val="Figure_title"/>
    <w:basedOn w:val="Normal"/>
    <w:next w:val="Figure"/>
    <w:link w:val="FiguretitleChar"/>
    <w:rsid w:val="005768A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768A9"/>
    <w:pPr>
      <w:keepNext/>
      <w:spacing w:before="0" w:after="120"/>
      <w:jc w:val="center"/>
    </w:pPr>
    <w:rPr>
      <w:b/>
    </w:rPr>
  </w:style>
  <w:style w:type="paragraph" w:customStyle="1" w:styleId="Summary">
    <w:name w:val="Summary"/>
    <w:basedOn w:val="Normal"/>
    <w:next w:val="Normalaftertitle"/>
    <w:autoRedefine/>
    <w:rsid w:val="005768A9"/>
    <w:pPr>
      <w:spacing w:after="480"/>
    </w:pPr>
    <w:rPr>
      <w:sz w:val="22"/>
      <w:lang w:val="es-ES_tradnl"/>
    </w:rPr>
  </w:style>
  <w:style w:type="paragraph" w:customStyle="1" w:styleId="TableLegendNote">
    <w:name w:val="Table_Legend_Note"/>
    <w:basedOn w:val="Tablelegend"/>
    <w:next w:val="Tablelegend"/>
    <w:rsid w:val="005768A9"/>
    <w:pPr>
      <w:ind w:left="-85" w:firstLine="0"/>
    </w:pPr>
    <w:rPr>
      <w:lang w:val="en-US"/>
    </w:rPr>
  </w:style>
  <w:style w:type="paragraph" w:customStyle="1" w:styleId="Figure">
    <w:name w:val="Figure"/>
    <w:basedOn w:val="FigureNo"/>
    <w:next w:val="Normal"/>
    <w:rsid w:val="005768A9"/>
    <w:pPr>
      <w:keepNext w:val="0"/>
      <w:spacing w:before="0" w:after="240"/>
    </w:pPr>
  </w:style>
  <w:style w:type="character" w:styleId="Hyperlink">
    <w:name w:val="Hyperlink"/>
    <w:basedOn w:val="DefaultParagraphFont"/>
    <w:rsid w:val="00473C64"/>
    <w:rPr>
      <w:color w:val="0000FF"/>
      <w:u w:val="single"/>
    </w:rPr>
  </w:style>
  <w:style w:type="character" w:customStyle="1" w:styleId="NormalaftertitleChar">
    <w:name w:val="Normal_after_title Char"/>
    <w:basedOn w:val="DefaultParagraphFont"/>
    <w:link w:val="Normalaftertitle"/>
    <w:locked/>
    <w:rsid w:val="00473C64"/>
    <w:rPr>
      <w:sz w:val="24"/>
      <w:lang w:val="fr-FR" w:eastAsia="en-US"/>
    </w:rPr>
  </w:style>
  <w:style w:type="character" w:customStyle="1" w:styleId="CallChar">
    <w:name w:val="Call Char"/>
    <w:basedOn w:val="DefaultParagraphFont"/>
    <w:link w:val="Call"/>
    <w:locked/>
    <w:rsid w:val="00473C64"/>
    <w:rPr>
      <w:i/>
      <w:sz w:val="24"/>
      <w:lang w:val="fr-FR" w:eastAsia="en-US"/>
    </w:rPr>
  </w:style>
  <w:style w:type="character" w:customStyle="1" w:styleId="FiguretitleChar">
    <w:name w:val="Figure_title Char"/>
    <w:basedOn w:val="DefaultParagraphFont"/>
    <w:link w:val="Figuretitle"/>
    <w:locked/>
    <w:rsid w:val="00473C64"/>
    <w:rPr>
      <w:rFonts w:ascii="Times New Roman Bold" w:hAnsi="Times New Roman Bold"/>
      <w:b/>
      <w:sz w:val="18"/>
      <w:lang w:val="fr-FR" w:eastAsia="en-US"/>
    </w:rPr>
  </w:style>
  <w:style w:type="character" w:customStyle="1" w:styleId="FigureNoChar">
    <w:name w:val="Figure_No Char"/>
    <w:basedOn w:val="DefaultParagraphFont"/>
    <w:link w:val="FigureNo"/>
    <w:locked/>
    <w:rsid w:val="00473C64"/>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68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768A9"/>
    <w:pPr>
      <w:keepNext/>
      <w:keepLines/>
      <w:spacing w:before="480"/>
      <w:ind w:left="794" w:hanging="794"/>
      <w:outlineLvl w:val="0"/>
    </w:pPr>
    <w:rPr>
      <w:b/>
    </w:rPr>
  </w:style>
  <w:style w:type="paragraph" w:styleId="Heading2">
    <w:name w:val="heading 2"/>
    <w:basedOn w:val="Heading1"/>
    <w:next w:val="Normal"/>
    <w:qFormat/>
    <w:rsid w:val="005768A9"/>
    <w:pPr>
      <w:spacing w:before="320"/>
      <w:outlineLvl w:val="1"/>
    </w:pPr>
  </w:style>
  <w:style w:type="paragraph" w:styleId="Heading3">
    <w:name w:val="heading 3"/>
    <w:basedOn w:val="Heading1"/>
    <w:next w:val="Normal"/>
    <w:qFormat/>
    <w:rsid w:val="005768A9"/>
    <w:pPr>
      <w:spacing w:before="200"/>
      <w:outlineLvl w:val="2"/>
    </w:pPr>
  </w:style>
  <w:style w:type="paragraph" w:styleId="Heading4">
    <w:name w:val="heading 4"/>
    <w:basedOn w:val="Heading3"/>
    <w:next w:val="Normal"/>
    <w:qFormat/>
    <w:rsid w:val="005768A9"/>
    <w:pPr>
      <w:tabs>
        <w:tab w:val="clear" w:pos="794"/>
        <w:tab w:val="left" w:pos="992"/>
      </w:tabs>
      <w:ind w:left="992" w:hanging="992"/>
      <w:outlineLvl w:val="3"/>
    </w:pPr>
  </w:style>
  <w:style w:type="paragraph" w:styleId="Heading5">
    <w:name w:val="heading 5"/>
    <w:basedOn w:val="Heading4"/>
    <w:next w:val="Normal"/>
    <w:qFormat/>
    <w:rsid w:val="005768A9"/>
    <w:pPr>
      <w:outlineLvl w:val="4"/>
    </w:pPr>
  </w:style>
  <w:style w:type="paragraph" w:styleId="Heading6">
    <w:name w:val="heading 6"/>
    <w:basedOn w:val="Heading4"/>
    <w:next w:val="Normal"/>
    <w:qFormat/>
    <w:rsid w:val="005768A9"/>
    <w:pPr>
      <w:tabs>
        <w:tab w:val="clear" w:pos="992"/>
        <w:tab w:val="clear" w:pos="1191"/>
      </w:tabs>
      <w:ind w:left="1588" w:hanging="1588"/>
      <w:outlineLvl w:val="5"/>
    </w:pPr>
  </w:style>
  <w:style w:type="paragraph" w:styleId="Heading7">
    <w:name w:val="heading 7"/>
    <w:basedOn w:val="Heading6"/>
    <w:next w:val="Normal"/>
    <w:qFormat/>
    <w:rsid w:val="005768A9"/>
    <w:pPr>
      <w:outlineLvl w:val="6"/>
    </w:pPr>
  </w:style>
  <w:style w:type="paragraph" w:styleId="Heading8">
    <w:name w:val="heading 8"/>
    <w:basedOn w:val="Heading6"/>
    <w:next w:val="Normal"/>
    <w:qFormat/>
    <w:rsid w:val="005768A9"/>
    <w:pPr>
      <w:outlineLvl w:val="7"/>
    </w:pPr>
  </w:style>
  <w:style w:type="paragraph" w:styleId="Heading9">
    <w:name w:val="heading 9"/>
    <w:basedOn w:val="Heading6"/>
    <w:next w:val="Normal"/>
    <w:qFormat/>
    <w:rsid w:val="005768A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68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768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768A9"/>
  </w:style>
  <w:style w:type="paragraph" w:customStyle="1" w:styleId="Headingb">
    <w:name w:val="Heading_b"/>
    <w:basedOn w:val="Heading3"/>
    <w:next w:val="Normal"/>
    <w:rsid w:val="005768A9"/>
    <w:pPr>
      <w:spacing w:before="160"/>
      <w:ind w:left="0" w:firstLine="0"/>
      <w:outlineLvl w:val="9"/>
    </w:pPr>
  </w:style>
  <w:style w:type="paragraph" w:customStyle="1" w:styleId="Headingi">
    <w:name w:val="Heading_i"/>
    <w:basedOn w:val="Heading3"/>
    <w:next w:val="Normal"/>
    <w:rsid w:val="005768A9"/>
    <w:pPr>
      <w:spacing w:before="160"/>
      <w:ind w:left="0" w:firstLine="0"/>
    </w:pPr>
    <w:rPr>
      <w:b w:val="0"/>
      <w:i/>
    </w:rPr>
  </w:style>
  <w:style w:type="character" w:customStyle="1" w:styleId="href">
    <w:name w:val="href"/>
    <w:basedOn w:val="DefaultParagraphFont"/>
    <w:rsid w:val="005768A9"/>
  </w:style>
  <w:style w:type="paragraph" w:customStyle="1" w:styleId="enumlev1">
    <w:name w:val="enumlev1"/>
    <w:basedOn w:val="Normal"/>
    <w:rsid w:val="005768A9"/>
    <w:pPr>
      <w:spacing w:before="80"/>
      <w:ind w:left="794" w:hanging="794"/>
    </w:pPr>
  </w:style>
  <w:style w:type="paragraph" w:customStyle="1" w:styleId="enumlev2">
    <w:name w:val="enumlev2"/>
    <w:basedOn w:val="enumlev1"/>
    <w:rsid w:val="005768A9"/>
    <w:pPr>
      <w:ind w:left="1191" w:hanging="397"/>
    </w:pPr>
  </w:style>
  <w:style w:type="paragraph" w:customStyle="1" w:styleId="enumlev3">
    <w:name w:val="enumlev3"/>
    <w:basedOn w:val="enumlev2"/>
    <w:rsid w:val="005768A9"/>
    <w:pPr>
      <w:ind w:left="1588"/>
    </w:pPr>
  </w:style>
  <w:style w:type="paragraph" w:customStyle="1" w:styleId="Normalaftertitle">
    <w:name w:val="Normal_after_title"/>
    <w:basedOn w:val="Normal"/>
    <w:next w:val="Normal"/>
    <w:link w:val="NormalaftertitleChar"/>
    <w:rsid w:val="005768A9"/>
    <w:pPr>
      <w:spacing w:before="320"/>
    </w:pPr>
  </w:style>
  <w:style w:type="paragraph" w:customStyle="1" w:styleId="Note">
    <w:name w:val="Note"/>
    <w:basedOn w:val="Normal"/>
    <w:rsid w:val="005768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68A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768A9"/>
    <w:pPr>
      <w:spacing w:before="240"/>
    </w:pPr>
    <w:rPr>
      <w:sz w:val="22"/>
      <w:lang w:val="es-ES_tradnl"/>
    </w:rPr>
  </w:style>
  <w:style w:type="paragraph" w:customStyle="1" w:styleId="Recref">
    <w:name w:val="Rec_ref"/>
    <w:basedOn w:val="Normal"/>
    <w:next w:val="Recdate"/>
    <w:rsid w:val="005768A9"/>
    <w:pPr>
      <w:jc w:val="center"/>
    </w:pPr>
  </w:style>
  <w:style w:type="paragraph" w:customStyle="1" w:styleId="Recdate">
    <w:name w:val="Rec_date"/>
    <w:basedOn w:val="Recref"/>
    <w:next w:val="Normalaftertitle"/>
    <w:rsid w:val="005768A9"/>
    <w:pPr>
      <w:jc w:val="right"/>
    </w:pPr>
  </w:style>
  <w:style w:type="paragraph" w:customStyle="1" w:styleId="AnnexNoTitle">
    <w:name w:val="Annex_NoTitle"/>
    <w:basedOn w:val="Normal"/>
    <w:next w:val="Normalaftertitle"/>
    <w:rsid w:val="005768A9"/>
    <w:pPr>
      <w:keepNext/>
      <w:keepLines/>
      <w:spacing w:before="480" w:after="80"/>
      <w:jc w:val="center"/>
    </w:pPr>
    <w:rPr>
      <w:b/>
      <w:sz w:val="28"/>
    </w:rPr>
  </w:style>
  <w:style w:type="paragraph" w:customStyle="1" w:styleId="AppendixNoTitle">
    <w:name w:val="Appendix_NoTitle"/>
    <w:basedOn w:val="AnnexNoTitle"/>
    <w:next w:val="Normal"/>
    <w:rsid w:val="005768A9"/>
  </w:style>
  <w:style w:type="paragraph" w:customStyle="1" w:styleId="Tablefin">
    <w:name w:val="Table_fin"/>
    <w:basedOn w:val="Normal"/>
    <w:next w:val="Normal"/>
    <w:rsid w:val="005768A9"/>
    <w:pPr>
      <w:spacing w:before="0"/>
    </w:pPr>
    <w:rPr>
      <w:sz w:val="20"/>
      <w:lang w:val="en-GB"/>
    </w:rPr>
  </w:style>
  <w:style w:type="paragraph" w:customStyle="1" w:styleId="Tablehead">
    <w:name w:val="Table_head"/>
    <w:basedOn w:val="Normal"/>
    <w:next w:val="Normal"/>
    <w:rsid w:val="005768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768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768A9"/>
    <w:pPr>
      <w:keepNext/>
      <w:spacing w:before="360" w:after="120"/>
      <w:jc w:val="center"/>
    </w:pPr>
  </w:style>
  <w:style w:type="paragraph" w:customStyle="1" w:styleId="Tabletext">
    <w:name w:val="Table_text"/>
    <w:basedOn w:val="Normal"/>
    <w:rsid w:val="005768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768A9"/>
    <w:pPr>
      <w:tabs>
        <w:tab w:val="clear" w:pos="1191"/>
        <w:tab w:val="clear" w:pos="1588"/>
        <w:tab w:val="clear" w:pos="1985"/>
        <w:tab w:val="center" w:pos="4820"/>
        <w:tab w:val="right" w:pos="9639"/>
      </w:tabs>
    </w:pPr>
  </w:style>
  <w:style w:type="paragraph" w:customStyle="1" w:styleId="Equationlegend">
    <w:name w:val="Equation_legend"/>
    <w:basedOn w:val="NormalIndent"/>
    <w:rsid w:val="005768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68A9"/>
    <w:pPr>
      <w:ind w:left="794"/>
    </w:pPr>
  </w:style>
  <w:style w:type="paragraph" w:customStyle="1" w:styleId="Figurelegend">
    <w:name w:val="Figure_legend"/>
    <w:basedOn w:val="Normal"/>
    <w:rsid w:val="005768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768A9"/>
    <w:pPr>
      <w:keepNext/>
      <w:keepLines/>
      <w:spacing w:before="480" w:after="80"/>
      <w:jc w:val="center"/>
    </w:pPr>
    <w:rPr>
      <w:caps/>
      <w:sz w:val="18"/>
    </w:rPr>
  </w:style>
  <w:style w:type="paragraph" w:customStyle="1" w:styleId="tocpart">
    <w:name w:val="tocpart"/>
    <w:basedOn w:val="Normal"/>
    <w:rsid w:val="005768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68A9"/>
    <w:pPr>
      <w:keepNext/>
      <w:keepLines/>
      <w:spacing w:before="480"/>
      <w:jc w:val="center"/>
    </w:pPr>
    <w:rPr>
      <w:sz w:val="28"/>
    </w:rPr>
  </w:style>
  <w:style w:type="paragraph" w:customStyle="1" w:styleId="Arttitle">
    <w:name w:val="Art_title"/>
    <w:basedOn w:val="Normal"/>
    <w:next w:val="Normalaftertitle"/>
    <w:rsid w:val="005768A9"/>
    <w:pPr>
      <w:keepNext/>
      <w:keepLines/>
      <w:spacing w:before="240"/>
      <w:jc w:val="center"/>
    </w:pPr>
    <w:rPr>
      <w:b/>
      <w:sz w:val="28"/>
    </w:rPr>
  </w:style>
  <w:style w:type="paragraph" w:customStyle="1" w:styleId="Blanc">
    <w:name w:val="Blanc"/>
    <w:basedOn w:val="Normal"/>
    <w:next w:val="Tabletext"/>
    <w:rsid w:val="005768A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768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768A9"/>
    <w:pPr>
      <w:keepNext/>
      <w:keepLines/>
      <w:spacing w:before="160"/>
      <w:ind w:left="794"/>
    </w:pPr>
    <w:rPr>
      <w:i/>
    </w:rPr>
  </w:style>
  <w:style w:type="paragraph" w:customStyle="1" w:styleId="ChapNo">
    <w:name w:val="Chap_No"/>
    <w:basedOn w:val="ArtNo"/>
    <w:next w:val="Chaptitle"/>
    <w:rsid w:val="005768A9"/>
    <w:rPr>
      <w:b/>
    </w:rPr>
  </w:style>
  <w:style w:type="paragraph" w:customStyle="1" w:styleId="Chaptitle">
    <w:name w:val="Chap_title"/>
    <w:basedOn w:val="Arttitle"/>
    <w:next w:val="Normalaftertitle"/>
    <w:rsid w:val="005768A9"/>
  </w:style>
  <w:style w:type="character" w:styleId="FootnoteReference">
    <w:name w:val="footnote reference"/>
    <w:basedOn w:val="DefaultParagraphFont"/>
    <w:semiHidden/>
    <w:rsid w:val="005768A9"/>
    <w:rPr>
      <w:position w:val="6"/>
      <w:sz w:val="18"/>
    </w:rPr>
  </w:style>
  <w:style w:type="paragraph" w:styleId="FootnoteText">
    <w:name w:val="footnote text"/>
    <w:basedOn w:val="Normal"/>
    <w:semiHidden/>
    <w:rsid w:val="005768A9"/>
    <w:pPr>
      <w:keepLines/>
      <w:tabs>
        <w:tab w:val="left" w:pos="255"/>
      </w:tabs>
      <w:ind w:left="255" w:hanging="255"/>
    </w:pPr>
    <w:rPr>
      <w:sz w:val="22"/>
    </w:rPr>
  </w:style>
  <w:style w:type="paragraph" w:styleId="Index1">
    <w:name w:val="index 1"/>
    <w:basedOn w:val="Normal"/>
    <w:next w:val="Normal"/>
    <w:semiHidden/>
    <w:rsid w:val="005768A9"/>
  </w:style>
  <w:style w:type="paragraph" w:styleId="Index2">
    <w:name w:val="index 2"/>
    <w:basedOn w:val="Normal"/>
    <w:next w:val="Normal"/>
    <w:semiHidden/>
    <w:rsid w:val="005768A9"/>
    <w:pPr>
      <w:ind w:left="283"/>
    </w:pPr>
  </w:style>
  <w:style w:type="paragraph" w:styleId="Index3">
    <w:name w:val="index 3"/>
    <w:basedOn w:val="Normal"/>
    <w:next w:val="Normal"/>
    <w:semiHidden/>
    <w:rsid w:val="005768A9"/>
    <w:pPr>
      <w:ind w:left="566"/>
    </w:pPr>
  </w:style>
  <w:style w:type="paragraph" w:styleId="IndexHeading">
    <w:name w:val="index heading"/>
    <w:basedOn w:val="Normal"/>
    <w:next w:val="Index1"/>
    <w:semiHidden/>
    <w:rsid w:val="005768A9"/>
  </w:style>
  <w:style w:type="paragraph" w:customStyle="1" w:styleId="Line">
    <w:name w:val="Line"/>
    <w:basedOn w:val="Normal"/>
    <w:next w:val="Normal"/>
    <w:rsid w:val="005768A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768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68A9"/>
  </w:style>
  <w:style w:type="paragraph" w:customStyle="1" w:styleId="Partref">
    <w:name w:val="Part_ref"/>
    <w:basedOn w:val="Normal"/>
    <w:next w:val="Normal"/>
    <w:rsid w:val="005768A9"/>
    <w:pPr>
      <w:keepNext/>
      <w:keepLines/>
      <w:spacing w:after="280"/>
      <w:jc w:val="center"/>
    </w:pPr>
  </w:style>
  <w:style w:type="paragraph" w:customStyle="1" w:styleId="Parttitle">
    <w:name w:val="Part_title"/>
    <w:basedOn w:val="Normal"/>
    <w:next w:val="Normalaftertitle"/>
    <w:rsid w:val="005768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68A9"/>
  </w:style>
  <w:style w:type="paragraph" w:customStyle="1" w:styleId="QuestionNo">
    <w:name w:val="Question_No"/>
    <w:basedOn w:val="RecNo"/>
    <w:next w:val="Normal"/>
    <w:rsid w:val="005768A9"/>
  </w:style>
  <w:style w:type="paragraph" w:customStyle="1" w:styleId="Questionref">
    <w:name w:val="Question_ref"/>
    <w:basedOn w:val="Recref"/>
    <w:next w:val="Questiondate"/>
    <w:rsid w:val="005768A9"/>
  </w:style>
  <w:style w:type="paragraph" w:customStyle="1" w:styleId="Questiontitle">
    <w:name w:val="Question_title"/>
    <w:basedOn w:val="Normal"/>
    <w:next w:val="Questionref"/>
    <w:rsid w:val="005768A9"/>
  </w:style>
  <w:style w:type="paragraph" w:customStyle="1" w:styleId="Reftext">
    <w:name w:val="Ref_text"/>
    <w:basedOn w:val="Normal"/>
    <w:rsid w:val="005768A9"/>
    <w:pPr>
      <w:ind w:left="794" w:hanging="794"/>
    </w:pPr>
    <w:rPr>
      <w:sz w:val="22"/>
    </w:rPr>
  </w:style>
  <w:style w:type="paragraph" w:customStyle="1" w:styleId="Reftitle">
    <w:name w:val="Ref_title"/>
    <w:basedOn w:val="Normal"/>
    <w:next w:val="Reftext"/>
    <w:rsid w:val="005768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68A9"/>
  </w:style>
  <w:style w:type="paragraph" w:customStyle="1" w:styleId="RepNo">
    <w:name w:val="Rep_No"/>
    <w:basedOn w:val="RecNo"/>
    <w:next w:val="Reptitle"/>
    <w:rsid w:val="005768A9"/>
  </w:style>
  <w:style w:type="paragraph" w:customStyle="1" w:styleId="Repref">
    <w:name w:val="Rep_ref"/>
    <w:basedOn w:val="Recref"/>
    <w:next w:val="Repdate"/>
    <w:rsid w:val="005768A9"/>
  </w:style>
  <w:style w:type="paragraph" w:customStyle="1" w:styleId="Reptitle">
    <w:name w:val="Rep_title"/>
    <w:basedOn w:val="Rectitle"/>
    <w:next w:val="Repref"/>
    <w:rsid w:val="005768A9"/>
  </w:style>
  <w:style w:type="paragraph" w:customStyle="1" w:styleId="Resdate">
    <w:name w:val="Res_date"/>
    <w:basedOn w:val="Recdate"/>
    <w:next w:val="Normalaftertitle"/>
    <w:rsid w:val="005768A9"/>
  </w:style>
  <w:style w:type="paragraph" w:customStyle="1" w:styleId="ResNo">
    <w:name w:val="Res_No"/>
    <w:basedOn w:val="RecNo"/>
    <w:next w:val="Restitle"/>
    <w:rsid w:val="005768A9"/>
  </w:style>
  <w:style w:type="paragraph" w:customStyle="1" w:styleId="Resref">
    <w:name w:val="Res_ref"/>
    <w:basedOn w:val="Recref"/>
    <w:next w:val="Resdate"/>
    <w:rsid w:val="005768A9"/>
  </w:style>
  <w:style w:type="paragraph" w:customStyle="1" w:styleId="Restitle">
    <w:name w:val="Res_title"/>
    <w:basedOn w:val="Normal"/>
    <w:next w:val="Resref"/>
    <w:rsid w:val="005768A9"/>
    <w:pPr>
      <w:spacing w:before="240"/>
      <w:jc w:val="center"/>
    </w:pPr>
    <w:rPr>
      <w:b/>
      <w:sz w:val="28"/>
    </w:rPr>
  </w:style>
  <w:style w:type="paragraph" w:customStyle="1" w:styleId="SectionNo">
    <w:name w:val="Section_No"/>
    <w:basedOn w:val="Normal"/>
    <w:next w:val="Normal"/>
    <w:rsid w:val="005768A9"/>
  </w:style>
  <w:style w:type="paragraph" w:customStyle="1" w:styleId="Sectiontitle">
    <w:name w:val="Section_title"/>
    <w:basedOn w:val="Normal"/>
    <w:next w:val="Normalaftertitle"/>
    <w:rsid w:val="005768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68A9"/>
    <w:pPr>
      <w:tabs>
        <w:tab w:val="clear" w:pos="794"/>
        <w:tab w:val="clear" w:pos="1191"/>
        <w:tab w:val="clear" w:pos="1588"/>
        <w:tab w:val="clear" w:pos="1985"/>
        <w:tab w:val="right" w:pos="9611"/>
      </w:tabs>
    </w:pPr>
    <w:rPr>
      <w:i/>
    </w:rPr>
  </w:style>
  <w:style w:type="paragraph" w:styleId="TOC1">
    <w:name w:val="toc 1"/>
    <w:basedOn w:val="Normal"/>
    <w:semiHidden/>
    <w:rsid w:val="005768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768A9"/>
    <w:pPr>
      <w:tabs>
        <w:tab w:val="clear" w:pos="567"/>
        <w:tab w:val="left" w:pos="1276"/>
      </w:tabs>
      <w:spacing w:before="160"/>
      <w:ind w:left="1276" w:hanging="709"/>
    </w:pPr>
  </w:style>
  <w:style w:type="paragraph" w:styleId="TOC3">
    <w:name w:val="toc 3"/>
    <w:basedOn w:val="TOC2"/>
    <w:semiHidden/>
    <w:rsid w:val="005768A9"/>
    <w:pPr>
      <w:tabs>
        <w:tab w:val="clear" w:pos="1276"/>
        <w:tab w:val="left" w:pos="2155"/>
      </w:tabs>
      <w:ind w:left="2155" w:hanging="879"/>
    </w:pPr>
  </w:style>
  <w:style w:type="paragraph" w:styleId="TOC4">
    <w:name w:val="toc 4"/>
    <w:basedOn w:val="TOC3"/>
    <w:semiHidden/>
    <w:rsid w:val="005768A9"/>
    <w:pPr>
      <w:tabs>
        <w:tab w:val="left" w:pos="3261"/>
      </w:tabs>
      <w:spacing w:before="80"/>
      <w:ind w:left="3261" w:hanging="993"/>
    </w:pPr>
  </w:style>
  <w:style w:type="paragraph" w:styleId="TOC5">
    <w:name w:val="toc 5"/>
    <w:basedOn w:val="TOC4"/>
    <w:semiHidden/>
    <w:rsid w:val="005768A9"/>
  </w:style>
  <w:style w:type="paragraph" w:styleId="TOC6">
    <w:name w:val="toc 6"/>
    <w:basedOn w:val="TOC4"/>
    <w:semiHidden/>
    <w:rsid w:val="005768A9"/>
  </w:style>
  <w:style w:type="paragraph" w:styleId="TOC7">
    <w:name w:val="toc 7"/>
    <w:basedOn w:val="TOC4"/>
    <w:semiHidden/>
    <w:rsid w:val="005768A9"/>
  </w:style>
  <w:style w:type="paragraph" w:styleId="TOC8">
    <w:name w:val="toc 8"/>
    <w:basedOn w:val="TOC4"/>
    <w:semiHidden/>
    <w:rsid w:val="005768A9"/>
  </w:style>
  <w:style w:type="paragraph" w:customStyle="1" w:styleId="Rectitle">
    <w:name w:val="Rec_title"/>
    <w:basedOn w:val="Normal"/>
    <w:next w:val="Recref"/>
    <w:rsid w:val="005768A9"/>
    <w:pPr>
      <w:keepNext/>
      <w:keepLines/>
      <w:spacing w:before="240"/>
      <w:jc w:val="center"/>
    </w:pPr>
    <w:rPr>
      <w:b/>
      <w:sz w:val="28"/>
    </w:rPr>
  </w:style>
  <w:style w:type="paragraph" w:customStyle="1" w:styleId="Annexref">
    <w:name w:val="Annex_ref"/>
    <w:basedOn w:val="Normal"/>
    <w:next w:val="Normalaftertitle"/>
    <w:rsid w:val="005768A9"/>
    <w:pPr>
      <w:keepNext/>
      <w:keepLines/>
      <w:spacing w:after="280"/>
      <w:jc w:val="center"/>
    </w:pPr>
  </w:style>
  <w:style w:type="paragraph" w:customStyle="1" w:styleId="Appendixref">
    <w:name w:val="Appendix_ref"/>
    <w:basedOn w:val="Annexref"/>
    <w:next w:val="Normalaftertitle"/>
    <w:rsid w:val="005768A9"/>
  </w:style>
  <w:style w:type="paragraph" w:customStyle="1" w:styleId="Figuretitle">
    <w:name w:val="Figure_title"/>
    <w:basedOn w:val="Normal"/>
    <w:next w:val="Figure"/>
    <w:link w:val="FiguretitleChar"/>
    <w:rsid w:val="005768A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768A9"/>
    <w:pPr>
      <w:keepNext/>
      <w:spacing w:before="0" w:after="120"/>
      <w:jc w:val="center"/>
    </w:pPr>
    <w:rPr>
      <w:b/>
    </w:rPr>
  </w:style>
  <w:style w:type="paragraph" w:customStyle="1" w:styleId="Summary">
    <w:name w:val="Summary"/>
    <w:basedOn w:val="Normal"/>
    <w:next w:val="Normalaftertitle"/>
    <w:autoRedefine/>
    <w:rsid w:val="005768A9"/>
    <w:pPr>
      <w:spacing w:after="480"/>
    </w:pPr>
    <w:rPr>
      <w:sz w:val="22"/>
      <w:lang w:val="es-ES_tradnl"/>
    </w:rPr>
  </w:style>
  <w:style w:type="paragraph" w:customStyle="1" w:styleId="TableLegendNote">
    <w:name w:val="Table_Legend_Note"/>
    <w:basedOn w:val="Tablelegend"/>
    <w:next w:val="Tablelegend"/>
    <w:rsid w:val="005768A9"/>
    <w:pPr>
      <w:ind w:left="-85" w:firstLine="0"/>
    </w:pPr>
    <w:rPr>
      <w:lang w:val="en-US"/>
    </w:rPr>
  </w:style>
  <w:style w:type="paragraph" w:customStyle="1" w:styleId="Figure">
    <w:name w:val="Figure"/>
    <w:basedOn w:val="FigureNo"/>
    <w:next w:val="Normal"/>
    <w:rsid w:val="005768A9"/>
    <w:pPr>
      <w:keepNext w:val="0"/>
      <w:spacing w:before="0" w:after="240"/>
    </w:pPr>
  </w:style>
  <w:style w:type="character" w:styleId="Hyperlink">
    <w:name w:val="Hyperlink"/>
    <w:basedOn w:val="DefaultParagraphFont"/>
    <w:rsid w:val="00473C64"/>
    <w:rPr>
      <w:color w:val="0000FF"/>
      <w:u w:val="single"/>
    </w:rPr>
  </w:style>
  <w:style w:type="character" w:customStyle="1" w:styleId="NormalaftertitleChar">
    <w:name w:val="Normal_after_title Char"/>
    <w:basedOn w:val="DefaultParagraphFont"/>
    <w:link w:val="Normalaftertitle"/>
    <w:locked/>
    <w:rsid w:val="00473C64"/>
    <w:rPr>
      <w:sz w:val="24"/>
      <w:lang w:val="fr-FR" w:eastAsia="en-US"/>
    </w:rPr>
  </w:style>
  <w:style w:type="character" w:customStyle="1" w:styleId="CallChar">
    <w:name w:val="Call Char"/>
    <w:basedOn w:val="DefaultParagraphFont"/>
    <w:link w:val="Call"/>
    <w:locked/>
    <w:rsid w:val="00473C64"/>
    <w:rPr>
      <w:i/>
      <w:sz w:val="24"/>
      <w:lang w:val="fr-FR" w:eastAsia="en-US"/>
    </w:rPr>
  </w:style>
  <w:style w:type="character" w:customStyle="1" w:styleId="FiguretitleChar">
    <w:name w:val="Figure_title Char"/>
    <w:basedOn w:val="DefaultParagraphFont"/>
    <w:link w:val="Figuretitle"/>
    <w:locked/>
    <w:rsid w:val="00473C64"/>
    <w:rPr>
      <w:rFonts w:ascii="Times New Roman Bold" w:hAnsi="Times New Roman Bold"/>
      <w:b/>
      <w:sz w:val="18"/>
      <w:lang w:val="fr-FR" w:eastAsia="en-US"/>
    </w:rPr>
  </w:style>
  <w:style w:type="character" w:customStyle="1" w:styleId="FigureNoChar">
    <w:name w:val="Figure_No Char"/>
    <w:basedOn w:val="DefaultParagraphFont"/>
    <w:link w:val="FigureNo"/>
    <w:locked/>
    <w:rsid w:val="00473C64"/>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2.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emf"/><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11</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8</cp:revision>
  <cp:lastPrinted>2005-02-10T15:54:00Z</cp:lastPrinted>
  <dcterms:created xsi:type="dcterms:W3CDTF">2013-01-09T15:28:00Z</dcterms:created>
  <dcterms:modified xsi:type="dcterms:W3CDTF">2013-01-11T14:02:00Z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