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p w:rsidR="00501BAD" w:rsidRDefault="00501BAD"/>
    <w:tbl>
      <w:tblPr>
        <w:tblW w:w="10089" w:type="dxa"/>
        <w:tblLook w:val="01E0"/>
      </w:tblPr>
      <w:tblGrid>
        <w:gridCol w:w="10089"/>
      </w:tblGrid>
      <w:tr w:rsidR="00501BAD" w:rsidRPr="004F65E4">
        <w:tc>
          <w:tcPr>
            <w:tcW w:w="10089" w:type="dxa"/>
          </w:tcPr>
          <w:p w:rsidR="00501BAD" w:rsidRPr="001511A6" w:rsidRDefault="00501BAD" w:rsidP="00476360">
            <w:pPr>
              <w:spacing w:before="380" w:line="280" w:lineRule="exact"/>
              <w:jc w:val="right"/>
              <w:rPr>
                <w:rFonts w:ascii="Tahoma" w:hAnsi="Tahoma" w:cs="Tahoma"/>
                <w:b/>
                <w:bCs/>
                <w:iCs/>
                <w:color w:val="243285"/>
                <w:sz w:val="32"/>
                <w:szCs w:val="32"/>
                <w:lang w:val="en-US"/>
              </w:rPr>
            </w:pPr>
          </w:p>
          <w:p w:rsidR="00501BAD" w:rsidRPr="004F65E4" w:rsidRDefault="00501BAD" w:rsidP="000A460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0A4604">
              <w:rPr>
                <w:rFonts w:ascii="Tahoma" w:hAnsi="Tahoma" w:cs="Tahoma"/>
                <w:b/>
                <w:bCs/>
                <w:iCs/>
                <w:color w:val="243285"/>
                <w:sz w:val="36"/>
                <w:szCs w:val="36"/>
              </w:rPr>
              <w:t>387-11</w:t>
            </w:r>
          </w:p>
          <w:p w:rsidR="00501BAD" w:rsidRPr="004F65E4" w:rsidRDefault="00501BAD" w:rsidP="00882FB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A4604">
              <w:rPr>
                <w:rFonts w:ascii="Tahoma" w:hAnsi="Tahoma" w:cs="Tahoma"/>
                <w:b/>
                <w:bCs/>
                <w:iCs/>
                <w:color w:val="243285"/>
                <w:szCs w:val="24"/>
              </w:rPr>
              <w:t>0</w:t>
            </w:r>
            <w:r w:rsidR="00882FB2">
              <w:rPr>
                <w:rFonts w:ascii="Tahoma" w:hAnsi="Tahoma" w:cs="Tahoma"/>
                <w:b/>
                <w:bCs/>
                <w:iCs/>
                <w:color w:val="243285"/>
                <w:szCs w:val="24"/>
              </w:rPr>
              <w:t>4</w:t>
            </w:r>
            <w:r w:rsidRPr="004F65E4">
              <w:rPr>
                <w:rFonts w:ascii="Tahoma" w:hAnsi="Tahoma" w:cs="Tahoma"/>
                <w:b/>
                <w:bCs/>
                <w:iCs/>
                <w:color w:val="243285"/>
                <w:szCs w:val="24"/>
              </w:rPr>
              <w:t>/</w:t>
            </w:r>
            <w:r w:rsidR="000A4604">
              <w:rPr>
                <w:rFonts w:ascii="Tahoma" w:hAnsi="Tahoma" w:cs="Tahoma"/>
                <w:b/>
                <w:bCs/>
                <w:iCs/>
                <w:color w:val="243285"/>
                <w:szCs w:val="24"/>
              </w:rPr>
              <w:t>2010</w:t>
            </w:r>
            <w:r w:rsidRPr="004F65E4">
              <w:rPr>
                <w:rFonts w:ascii="Tahoma" w:hAnsi="Tahoma" w:cs="Tahoma"/>
                <w:b/>
                <w:bCs/>
                <w:iCs/>
                <w:color w:val="243285"/>
                <w:szCs w:val="24"/>
              </w:rPr>
              <w:t>)</w:t>
            </w:r>
          </w:p>
        </w:tc>
      </w:tr>
      <w:tr w:rsidR="00501BAD" w:rsidRPr="001413CC">
        <w:tc>
          <w:tcPr>
            <w:tcW w:w="10089" w:type="dxa"/>
          </w:tcPr>
          <w:p w:rsidR="00501BAD" w:rsidRPr="000A4604" w:rsidRDefault="00501BAD" w:rsidP="00476360">
            <w:pPr>
              <w:spacing w:before="80" w:line="500" w:lineRule="exact"/>
              <w:jc w:val="right"/>
              <w:rPr>
                <w:rFonts w:ascii="Tahoma" w:hAnsi="Tahoma" w:cs="Tahoma"/>
                <w:b/>
                <w:bCs/>
                <w:iCs/>
                <w:color w:val="243285"/>
                <w:sz w:val="44"/>
                <w:szCs w:val="44"/>
                <w:lang w:val="en-US"/>
              </w:rPr>
            </w:pPr>
          </w:p>
          <w:p w:rsidR="008F47F7" w:rsidRDefault="008F47F7" w:rsidP="000A4604">
            <w:pPr>
              <w:spacing w:before="80" w:line="500" w:lineRule="exact"/>
              <w:jc w:val="right"/>
              <w:rPr>
                <w:rFonts w:ascii="Tahoma" w:hAnsi="Tahoma" w:cs="Tahoma"/>
                <w:b/>
                <w:bCs/>
                <w:color w:val="243285"/>
                <w:sz w:val="44"/>
                <w:szCs w:val="44"/>
                <w:lang w:val="en-US"/>
              </w:rPr>
            </w:pPr>
          </w:p>
          <w:p w:rsidR="00501BAD" w:rsidRPr="000A4604" w:rsidRDefault="000A4604" w:rsidP="000A4604">
            <w:pPr>
              <w:spacing w:before="80" w:line="500" w:lineRule="exact"/>
              <w:jc w:val="right"/>
              <w:rPr>
                <w:rFonts w:ascii="Tahoma" w:hAnsi="Tahoma" w:cs="Tahoma"/>
                <w:b/>
                <w:bCs/>
                <w:iCs/>
                <w:color w:val="243285"/>
                <w:sz w:val="44"/>
                <w:szCs w:val="44"/>
                <w:lang w:val="en-US"/>
              </w:rPr>
            </w:pPr>
            <w:r w:rsidRPr="000A4604">
              <w:rPr>
                <w:rFonts w:ascii="Tahoma" w:hAnsi="Tahoma" w:cs="Tahoma"/>
                <w:b/>
                <w:bCs/>
                <w:color w:val="243285"/>
                <w:sz w:val="44"/>
                <w:szCs w:val="44"/>
                <w:lang w:val="en-US"/>
              </w:rPr>
              <w:t xml:space="preserve">Radio-frequency channel arrangements </w:t>
            </w:r>
            <w:r>
              <w:rPr>
                <w:rFonts w:ascii="Tahoma" w:hAnsi="Tahoma" w:cs="Tahoma"/>
                <w:b/>
                <w:bCs/>
                <w:color w:val="243285"/>
                <w:sz w:val="44"/>
                <w:szCs w:val="44"/>
                <w:lang w:val="en-US"/>
              </w:rPr>
              <w:br/>
            </w:r>
            <w:r w:rsidRPr="000A4604">
              <w:rPr>
                <w:rFonts w:ascii="Tahoma" w:hAnsi="Tahoma" w:cs="Tahoma"/>
                <w:b/>
                <w:bCs/>
                <w:color w:val="243285"/>
                <w:sz w:val="44"/>
                <w:szCs w:val="44"/>
                <w:lang w:val="en-US"/>
              </w:rPr>
              <w:t xml:space="preserve">for </w:t>
            </w:r>
            <w:r w:rsidRPr="000A4604">
              <w:rPr>
                <w:rFonts w:ascii="Tahoma" w:hAnsi="Tahoma" w:cs="Tahoma"/>
                <w:b/>
                <w:bCs/>
                <w:color w:val="243285"/>
                <w:sz w:val="44"/>
                <w:szCs w:val="44"/>
                <w:lang w:val="en-US" w:eastAsia="ja-JP"/>
              </w:rPr>
              <w:t>fixed wireless</w:t>
            </w:r>
            <w:r>
              <w:rPr>
                <w:rFonts w:ascii="Tahoma" w:hAnsi="Tahoma" w:cs="Tahoma"/>
                <w:b/>
                <w:bCs/>
                <w:color w:val="243285"/>
                <w:sz w:val="44"/>
                <w:szCs w:val="44"/>
                <w:lang w:val="en-US" w:eastAsia="ja-JP"/>
              </w:rPr>
              <w:t xml:space="preserve"> </w:t>
            </w:r>
            <w:r w:rsidRPr="000A4604">
              <w:rPr>
                <w:rFonts w:ascii="Tahoma" w:hAnsi="Tahoma" w:cs="Tahoma"/>
                <w:b/>
                <w:bCs/>
                <w:color w:val="243285"/>
                <w:sz w:val="44"/>
                <w:szCs w:val="44"/>
                <w:lang w:val="en-US"/>
              </w:rPr>
              <w:t>system</w:t>
            </w:r>
            <w:r w:rsidRPr="000A4604">
              <w:rPr>
                <w:rFonts w:ascii="Tahoma" w:hAnsi="Tahoma" w:cs="Tahoma"/>
                <w:b/>
                <w:bCs/>
                <w:color w:val="243285"/>
                <w:sz w:val="44"/>
                <w:szCs w:val="44"/>
                <w:lang w:val="en-US" w:eastAsia="ja-JP"/>
              </w:rPr>
              <w:t>s</w:t>
            </w:r>
            <w:r>
              <w:rPr>
                <w:rFonts w:ascii="Tahoma" w:hAnsi="Tahoma" w:cs="Tahoma"/>
                <w:b/>
                <w:bCs/>
                <w:color w:val="243285"/>
                <w:sz w:val="44"/>
                <w:szCs w:val="44"/>
                <w:lang w:val="en-US" w:eastAsia="ja-JP"/>
              </w:rPr>
              <w:t xml:space="preserve"> </w:t>
            </w:r>
            <w:r w:rsidRPr="000A4604">
              <w:rPr>
                <w:rFonts w:ascii="Tahoma" w:hAnsi="Tahoma" w:cs="Tahoma"/>
                <w:b/>
                <w:bCs/>
                <w:color w:val="243285"/>
                <w:sz w:val="44"/>
                <w:szCs w:val="44"/>
                <w:lang w:val="en-US"/>
              </w:rPr>
              <w:t xml:space="preserve">operating </w:t>
            </w:r>
            <w:r>
              <w:rPr>
                <w:rFonts w:ascii="Tahoma" w:hAnsi="Tahoma" w:cs="Tahoma"/>
                <w:b/>
                <w:bCs/>
                <w:color w:val="243285"/>
                <w:sz w:val="44"/>
                <w:szCs w:val="44"/>
                <w:lang w:val="en-US"/>
              </w:rPr>
              <w:br/>
            </w:r>
            <w:r w:rsidRPr="000A4604">
              <w:rPr>
                <w:rFonts w:ascii="Tahoma" w:hAnsi="Tahoma" w:cs="Tahoma"/>
                <w:b/>
                <w:bCs/>
                <w:color w:val="243285"/>
                <w:sz w:val="44"/>
                <w:szCs w:val="44"/>
                <w:lang w:val="en-US"/>
              </w:rPr>
              <w:t>in the 11 GHz band</w:t>
            </w:r>
          </w:p>
          <w:p w:rsidR="00501BAD" w:rsidRPr="001511A6" w:rsidRDefault="00501BAD" w:rsidP="00476360">
            <w:pPr>
              <w:spacing w:before="80" w:line="500" w:lineRule="exact"/>
              <w:jc w:val="right"/>
              <w:rPr>
                <w:rFonts w:ascii="Tahoma" w:hAnsi="Tahoma" w:cs="Tahoma"/>
                <w:b/>
                <w:bCs/>
                <w:iCs/>
                <w:color w:val="243285"/>
                <w:sz w:val="40"/>
                <w:szCs w:val="40"/>
                <w:lang w:val="en-US"/>
              </w:rPr>
            </w:pPr>
          </w:p>
        </w:tc>
      </w:tr>
      <w:tr w:rsidR="00501BAD">
        <w:tc>
          <w:tcPr>
            <w:tcW w:w="10089" w:type="dxa"/>
          </w:tcPr>
          <w:p w:rsidR="00501BAD" w:rsidRDefault="00501BAD" w:rsidP="00476360">
            <w:pPr>
              <w:spacing w:before="80" w:line="280" w:lineRule="exact"/>
              <w:ind w:right="640"/>
              <w:rPr>
                <w:rFonts w:ascii="Tahoma" w:hAnsi="Tahoma" w:cs="Tahoma"/>
                <w:b/>
                <w:bCs/>
                <w:iCs/>
                <w:color w:val="243285"/>
                <w:sz w:val="32"/>
                <w:szCs w:val="32"/>
                <w:lang w:val="en-US"/>
              </w:rPr>
            </w:pPr>
          </w:p>
          <w:p w:rsidR="008D2BE4" w:rsidRPr="000A4604" w:rsidRDefault="008D2BE4" w:rsidP="00476360">
            <w:pPr>
              <w:spacing w:before="80" w:line="280" w:lineRule="exact"/>
              <w:ind w:right="640"/>
              <w:rPr>
                <w:rFonts w:ascii="Tahoma" w:hAnsi="Tahoma" w:cs="Tahoma"/>
                <w:b/>
                <w:bCs/>
                <w:iCs/>
                <w:color w:val="243285"/>
                <w:sz w:val="32"/>
                <w:szCs w:val="32"/>
                <w:lang w:val="en-US"/>
              </w:rPr>
            </w:pPr>
          </w:p>
          <w:p w:rsidR="00501BAD" w:rsidRPr="000A4604" w:rsidRDefault="00501BAD" w:rsidP="00476360">
            <w:pPr>
              <w:spacing w:before="80" w:line="280" w:lineRule="exact"/>
              <w:ind w:right="640"/>
              <w:rPr>
                <w:rFonts w:ascii="Tahoma" w:hAnsi="Tahoma" w:cs="Tahoma"/>
                <w:b/>
                <w:bCs/>
                <w:iCs/>
                <w:color w:val="243285"/>
                <w:sz w:val="32"/>
                <w:szCs w:val="32"/>
                <w:lang w:val="en-US"/>
              </w:rPr>
            </w:pPr>
          </w:p>
          <w:p w:rsidR="00501BAD" w:rsidRPr="001511A6" w:rsidRDefault="00501BAD" w:rsidP="0047636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501BAD" w:rsidRPr="00E406BD" w:rsidRDefault="00501BAD" w:rsidP="00476360">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501BAD" w:rsidRDefault="00501BAD" w:rsidP="00476360">
      <w:pPr>
        <w:spacing w:before="80"/>
        <w:rPr>
          <w:i/>
          <w:sz w:val="22"/>
          <w:lang w:val="en-US"/>
        </w:rPr>
      </w:pPr>
    </w:p>
    <w:p w:rsidR="00501BAD" w:rsidRDefault="00501BAD" w:rsidP="00476360">
      <w:pPr>
        <w:spacing w:before="80"/>
        <w:rPr>
          <w:i/>
          <w:sz w:val="22"/>
          <w:lang w:val="en-US"/>
        </w:rPr>
      </w:pPr>
    </w:p>
    <w:p w:rsidR="00501BAD" w:rsidRDefault="00501BAD" w:rsidP="00476360">
      <w:pPr>
        <w:spacing w:before="80"/>
        <w:rPr>
          <w:i/>
          <w:sz w:val="22"/>
          <w:lang w:val="en-US"/>
        </w:rPr>
      </w:pPr>
    </w:p>
    <w:p w:rsidR="00501BAD" w:rsidRDefault="00501BAD" w:rsidP="00476360">
      <w:pPr>
        <w:spacing w:before="80"/>
        <w:rPr>
          <w:i/>
          <w:sz w:val="22"/>
          <w:lang w:val="en-US"/>
        </w:rPr>
      </w:pPr>
    </w:p>
    <w:p w:rsidR="00501BAD" w:rsidRDefault="00501BAD" w:rsidP="00476360">
      <w:pPr>
        <w:spacing w:before="80"/>
        <w:rPr>
          <w:i/>
          <w:sz w:val="22"/>
          <w:lang w:val="en-US"/>
        </w:rPr>
      </w:pPr>
    </w:p>
    <w:p w:rsidR="00501BAD" w:rsidRDefault="00501BAD" w:rsidP="00476360">
      <w:pPr>
        <w:spacing w:before="80"/>
        <w:rPr>
          <w:i/>
          <w:sz w:val="22"/>
          <w:lang w:val="en-US"/>
        </w:rPr>
      </w:pPr>
    </w:p>
    <w:p w:rsidR="00501BAD" w:rsidRDefault="00501BAD" w:rsidP="00476360">
      <w:pPr>
        <w:pStyle w:val="Equation"/>
        <w:tabs>
          <w:tab w:val="clear" w:pos="4820"/>
          <w:tab w:val="clear" w:pos="9639"/>
          <w:tab w:val="left" w:pos="1191"/>
          <w:tab w:val="left" w:pos="1588"/>
          <w:tab w:val="left" w:pos="1985"/>
        </w:tabs>
        <w:rPr>
          <w:rFonts w:ascii="Palatino Linotype" w:hAnsi="Palatino Linotype"/>
          <w:lang w:val="en-US"/>
        </w:rPr>
        <w:sectPr w:rsidR="00501BAD" w:rsidSect="00476360">
          <w:headerReference w:type="even" r:id="rId7"/>
          <w:headerReference w:type="default" r:id="rId8"/>
          <w:pgSz w:w="11907" w:h="16834" w:code="9"/>
          <w:pgMar w:top="1418" w:right="1134" w:bottom="1134" w:left="1134" w:header="720" w:footer="482" w:gutter="0"/>
          <w:paperSrc w:first="15" w:other="15"/>
          <w:cols w:space="720"/>
        </w:sectPr>
      </w:pPr>
    </w:p>
    <w:p w:rsidR="00501BAD" w:rsidRPr="00586EF8"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01BAD" w:rsidRDefault="00501BAD" w:rsidP="0047636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01BAD" w:rsidRDefault="00501BAD" w:rsidP="0047636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1BAD" w:rsidRPr="00B714F3" w:rsidRDefault="00501BAD" w:rsidP="00476360">
      <w:pPr>
        <w:pStyle w:val="Heading1"/>
        <w:spacing w:before="680"/>
        <w:jc w:val="center"/>
        <w:rPr>
          <w:szCs w:val="24"/>
          <w:lang w:val="en-US"/>
        </w:rPr>
      </w:pPr>
      <w:r w:rsidRPr="00B714F3">
        <w:rPr>
          <w:szCs w:val="24"/>
          <w:lang w:val="en-US"/>
        </w:rPr>
        <w:t>Policy on Intellectual Property Right (IPR)</w:t>
      </w:r>
    </w:p>
    <w:p w:rsidR="00501BAD" w:rsidRPr="00B714F3" w:rsidRDefault="00501BAD" w:rsidP="0047636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01BAD" w:rsidRDefault="00501BAD" w:rsidP="00476360">
      <w:pPr>
        <w:jc w:val="center"/>
        <w:rPr>
          <w:sz w:val="22"/>
          <w:lang w:val="en-US"/>
        </w:rPr>
      </w:pPr>
    </w:p>
    <w:p w:rsidR="00501BAD" w:rsidRDefault="00501BAD" w:rsidP="0047636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01BAD" w:rsidRPr="001413CC">
        <w:tc>
          <w:tcPr>
            <w:tcW w:w="9360" w:type="dxa"/>
            <w:gridSpan w:val="2"/>
          </w:tcPr>
          <w:p w:rsidR="00501BAD" w:rsidRPr="00036EE3" w:rsidRDefault="00501BAD" w:rsidP="0047636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01BAD" w:rsidRPr="00036EE3"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01BAD" w:rsidRPr="00036EE3">
        <w:tc>
          <w:tcPr>
            <w:tcW w:w="1140" w:type="dxa"/>
          </w:tcPr>
          <w:p w:rsidR="00501BAD" w:rsidRPr="00036EE3" w:rsidRDefault="00501BAD" w:rsidP="00476360">
            <w:pPr>
              <w:spacing w:before="200" w:after="100"/>
              <w:ind w:left="57"/>
              <w:rPr>
                <w:b/>
                <w:bCs/>
                <w:sz w:val="20"/>
                <w:lang w:val="en-US"/>
              </w:rPr>
            </w:pPr>
            <w:r w:rsidRPr="00036EE3">
              <w:rPr>
                <w:b/>
                <w:bCs/>
                <w:sz w:val="20"/>
                <w:lang w:val="en-US"/>
              </w:rPr>
              <w:t>Series</w:t>
            </w:r>
          </w:p>
        </w:tc>
        <w:tc>
          <w:tcPr>
            <w:tcW w:w="8220" w:type="dxa"/>
          </w:tcPr>
          <w:p w:rsidR="00501BAD" w:rsidRPr="00036EE3"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BO</w:t>
            </w:r>
          </w:p>
        </w:tc>
        <w:tc>
          <w:tcPr>
            <w:tcW w:w="8220" w:type="dxa"/>
          </w:tcPr>
          <w:p w:rsidR="00501BAD" w:rsidRPr="00036EE3"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01BAD" w:rsidRPr="001413CC" w:rsidTr="00476360">
        <w:tc>
          <w:tcPr>
            <w:tcW w:w="1140" w:type="dxa"/>
            <w:tcBorders>
              <w:bottom w:val="nil"/>
            </w:tcBorders>
          </w:tcPr>
          <w:p w:rsidR="00501BAD" w:rsidRPr="00036EE3" w:rsidRDefault="00501BAD" w:rsidP="00476360">
            <w:pPr>
              <w:spacing w:before="30" w:after="30"/>
              <w:ind w:left="57"/>
              <w:jc w:val="left"/>
              <w:rPr>
                <w:b/>
                <w:bCs/>
                <w:sz w:val="20"/>
                <w:lang w:val="en-US"/>
              </w:rPr>
            </w:pPr>
            <w:r w:rsidRPr="00036EE3">
              <w:rPr>
                <w:b/>
                <w:bCs/>
                <w:sz w:val="20"/>
                <w:lang w:val="en-US"/>
              </w:rPr>
              <w:t>BR</w:t>
            </w:r>
          </w:p>
        </w:tc>
        <w:tc>
          <w:tcPr>
            <w:tcW w:w="8220" w:type="dxa"/>
            <w:tcBorders>
              <w:bottom w:val="nil"/>
            </w:tcBorders>
          </w:tcPr>
          <w:p w:rsidR="00501BAD" w:rsidRPr="00036EE3"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01BAD" w:rsidRPr="00036EE3" w:rsidTr="00476360">
        <w:tc>
          <w:tcPr>
            <w:tcW w:w="1140" w:type="dxa"/>
            <w:tcBorders>
              <w:top w:val="nil"/>
              <w:bottom w:val="nil"/>
            </w:tcBorders>
            <w:shd w:val="clear" w:color="auto" w:fill="auto"/>
          </w:tcPr>
          <w:p w:rsidR="00501BAD" w:rsidRPr="007D224F" w:rsidRDefault="00501BAD" w:rsidP="0047636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01BAD" w:rsidRPr="007D224F"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01BAD" w:rsidRPr="00ED2695" w:rsidTr="00476360">
        <w:tc>
          <w:tcPr>
            <w:tcW w:w="1140" w:type="dxa"/>
            <w:tcBorders>
              <w:top w:val="nil"/>
              <w:bottom w:val="nil"/>
            </w:tcBorders>
            <w:shd w:val="clear" w:color="auto" w:fill="auto"/>
          </w:tcPr>
          <w:p w:rsidR="00501BAD" w:rsidRPr="00ED2695" w:rsidRDefault="00501BAD" w:rsidP="0047636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01BAD" w:rsidRPr="00ED2695"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01BAD" w:rsidRPr="007D224F" w:rsidTr="00476360">
        <w:tc>
          <w:tcPr>
            <w:tcW w:w="1140" w:type="dxa"/>
            <w:tcBorders>
              <w:top w:val="nil"/>
              <w:bottom w:val="nil"/>
            </w:tcBorders>
            <w:shd w:val="clear" w:color="auto" w:fill="F3F3F3"/>
          </w:tcPr>
          <w:p w:rsidR="00501BAD" w:rsidRPr="007D224F" w:rsidRDefault="00501BAD" w:rsidP="00476360">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501BAD" w:rsidRPr="007D224F" w:rsidRDefault="00501BAD" w:rsidP="004763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501BAD" w:rsidRPr="00036EE3" w:rsidTr="00476360">
        <w:tc>
          <w:tcPr>
            <w:tcW w:w="1140" w:type="dxa"/>
            <w:tcBorders>
              <w:top w:val="nil"/>
            </w:tcBorders>
            <w:shd w:val="clear" w:color="auto" w:fill="auto"/>
          </w:tcPr>
          <w:p w:rsidR="00501BAD" w:rsidRPr="00906589" w:rsidRDefault="00501BAD" w:rsidP="00476360">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501BAD" w:rsidRPr="00906589" w:rsidRDefault="00501BAD" w:rsidP="004763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01BAD" w:rsidRPr="00036EE3">
        <w:tc>
          <w:tcPr>
            <w:tcW w:w="1140" w:type="dxa"/>
          </w:tcPr>
          <w:p w:rsidR="00501BAD" w:rsidRPr="00036EE3" w:rsidRDefault="00501BAD" w:rsidP="00476360">
            <w:pPr>
              <w:spacing w:before="30" w:after="30"/>
              <w:ind w:left="57"/>
              <w:jc w:val="left"/>
              <w:rPr>
                <w:b/>
                <w:bCs/>
                <w:sz w:val="20"/>
                <w:lang w:val="fr-CH"/>
              </w:rPr>
            </w:pPr>
            <w:r w:rsidRPr="00036EE3">
              <w:rPr>
                <w:b/>
                <w:bCs/>
                <w:sz w:val="20"/>
                <w:lang w:val="fr-CH"/>
              </w:rPr>
              <w:t>P</w:t>
            </w:r>
          </w:p>
        </w:tc>
        <w:tc>
          <w:tcPr>
            <w:tcW w:w="8220" w:type="dxa"/>
          </w:tcPr>
          <w:p w:rsidR="00501BAD" w:rsidRPr="00036EE3" w:rsidRDefault="00501BAD" w:rsidP="00476360">
            <w:pPr>
              <w:spacing w:before="30" w:after="30"/>
              <w:jc w:val="left"/>
              <w:rPr>
                <w:sz w:val="20"/>
                <w:lang w:val="fr-CH"/>
              </w:rPr>
            </w:pPr>
            <w:r w:rsidRPr="00036EE3">
              <w:rPr>
                <w:sz w:val="20"/>
                <w:lang w:val="fr-CH"/>
              </w:rPr>
              <w:t>Radiowave propagation</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RA</w:t>
            </w:r>
          </w:p>
        </w:tc>
        <w:tc>
          <w:tcPr>
            <w:tcW w:w="8220" w:type="dxa"/>
          </w:tcPr>
          <w:p w:rsidR="00501BAD" w:rsidRPr="00036EE3" w:rsidRDefault="00501BAD" w:rsidP="004763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RS</w:t>
            </w:r>
          </w:p>
        </w:tc>
        <w:tc>
          <w:tcPr>
            <w:tcW w:w="8220" w:type="dxa"/>
          </w:tcPr>
          <w:p w:rsidR="00501BAD" w:rsidRPr="00036EE3" w:rsidRDefault="00501BAD" w:rsidP="004763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S</w:t>
            </w:r>
          </w:p>
        </w:tc>
        <w:tc>
          <w:tcPr>
            <w:tcW w:w="8220" w:type="dxa"/>
          </w:tcPr>
          <w:p w:rsidR="00501BAD" w:rsidRPr="00036EE3" w:rsidRDefault="00501BAD" w:rsidP="00476360">
            <w:pPr>
              <w:spacing w:before="30" w:after="30"/>
              <w:jc w:val="left"/>
              <w:rPr>
                <w:sz w:val="20"/>
                <w:lang w:val="en-US"/>
              </w:rPr>
            </w:pPr>
            <w:r w:rsidRPr="00036EE3">
              <w:rPr>
                <w:sz w:val="20"/>
                <w:lang w:val="en-US"/>
              </w:rPr>
              <w:t>Fixed-satellite service</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SA</w:t>
            </w:r>
          </w:p>
        </w:tc>
        <w:tc>
          <w:tcPr>
            <w:tcW w:w="8220" w:type="dxa"/>
          </w:tcPr>
          <w:p w:rsidR="00501BAD" w:rsidRPr="00036EE3" w:rsidRDefault="00501BAD" w:rsidP="00476360">
            <w:pPr>
              <w:spacing w:before="30" w:after="30"/>
              <w:jc w:val="left"/>
              <w:rPr>
                <w:sz w:val="20"/>
                <w:lang w:val="en-US"/>
              </w:rPr>
            </w:pPr>
            <w:r w:rsidRPr="00036EE3">
              <w:rPr>
                <w:sz w:val="20"/>
                <w:lang w:val="en-US"/>
              </w:rPr>
              <w:t>Space applications and meteorology</w:t>
            </w:r>
          </w:p>
        </w:tc>
      </w:tr>
      <w:tr w:rsidR="00501BAD" w:rsidRPr="001413CC" w:rsidTr="00476360">
        <w:tc>
          <w:tcPr>
            <w:tcW w:w="1140" w:type="dxa"/>
            <w:tcBorders>
              <w:bottom w:val="nil"/>
            </w:tcBorders>
          </w:tcPr>
          <w:p w:rsidR="00501BAD" w:rsidRPr="00036EE3" w:rsidRDefault="00501BAD" w:rsidP="00476360">
            <w:pPr>
              <w:spacing w:before="30" w:after="30"/>
              <w:ind w:left="57"/>
              <w:jc w:val="left"/>
              <w:rPr>
                <w:b/>
                <w:bCs/>
                <w:sz w:val="20"/>
                <w:lang w:val="en-US"/>
              </w:rPr>
            </w:pPr>
            <w:r w:rsidRPr="00036EE3">
              <w:rPr>
                <w:b/>
                <w:bCs/>
                <w:sz w:val="20"/>
                <w:lang w:val="en-US"/>
              </w:rPr>
              <w:t>SF</w:t>
            </w:r>
          </w:p>
        </w:tc>
        <w:tc>
          <w:tcPr>
            <w:tcW w:w="8220" w:type="dxa"/>
            <w:tcBorders>
              <w:bottom w:val="nil"/>
            </w:tcBorders>
          </w:tcPr>
          <w:p w:rsidR="00501BAD" w:rsidRPr="00036EE3" w:rsidRDefault="00501BAD" w:rsidP="00476360">
            <w:pPr>
              <w:spacing w:before="30" w:after="30"/>
              <w:jc w:val="left"/>
              <w:rPr>
                <w:sz w:val="20"/>
                <w:lang w:val="en-US"/>
              </w:rPr>
            </w:pPr>
            <w:r w:rsidRPr="00036EE3">
              <w:rPr>
                <w:sz w:val="20"/>
                <w:lang w:val="en-US"/>
              </w:rPr>
              <w:t>Frequency sharing and coordination between fixed-satellite and fixed service systems</w:t>
            </w:r>
          </w:p>
        </w:tc>
      </w:tr>
      <w:tr w:rsidR="00501BAD" w:rsidRPr="00036EE3" w:rsidTr="00476360">
        <w:tc>
          <w:tcPr>
            <w:tcW w:w="1140" w:type="dxa"/>
            <w:tcBorders>
              <w:top w:val="nil"/>
              <w:bottom w:val="nil"/>
            </w:tcBorders>
            <w:shd w:val="clear" w:color="auto" w:fill="auto"/>
          </w:tcPr>
          <w:p w:rsidR="00501BAD" w:rsidRPr="000A4386" w:rsidRDefault="00501BAD" w:rsidP="0047636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01BAD" w:rsidRPr="000A4386" w:rsidRDefault="00501BAD" w:rsidP="00476360">
            <w:pPr>
              <w:spacing w:before="30" w:after="30"/>
              <w:jc w:val="left"/>
              <w:rPr>
                <w:sz w:val="20"/>
                <w:lang w:val="en-US"/>
              </w:rPr>
            </w:pPr>
            <w:r w:rsidRPr="000A4386">
              <w:rPr>
                <w:sz w:val="20"/>
                <w:lang w:val="en-US"/>
              </w:rPr>
              <w:t>Spectrum management</w:t>
            </w:r>
          </w:p>
        </w:tc>
      </w:tr>
      <w:tr w:rsidR="00501BAD" w:rsidRPr="00036EE3" w:rsidTr="00476360">
        <w:tc>
          <w:tcPr>
            <w:tcW w:w="1140" w:type="dxa"/>
            <w:tcBorders>
              <w:top w:val="nil"/>
            </w:tcBorders>
          </w:tcPr>
          <w:p w:rsidR="00501BAD" w:rsidRPr="00036EE3" w:rsidRDefault="00501BAD" w:rsidP="00476360">
            <w:pPr>
              <w:spacing w:before="30" w:after="30"/>
              <w:ind w:left="57"/>
              <w:jc w:val="left"/>
              <w:rPr>
                <w:b/>
                <w:bCs/>
                <w:sz w:val="20"/>
                <w:lang w:val="en-US"/>
              </w:rPr>
            </w:pPr>
            <w:r w:rsidRPr="00036EE3">
              <w:rPr>
                <w:b/>
                <w:bCs/>
                <w:sz w:val="20"/>
                <w:lang w:val="en-US"/>
              </w:rPr>
              <w:t>SNG</w:t>
            </w:r>
          </w:p>
        </w:tc>
        <w:tc>
          <w:tcPr>
            <w:tcW w:w="8220" w:type="dxa"/>
            <w:tcBorders>
              <w:top w:val="nil"/>
            </w:tcBorders>
          </w:tcPr>
          <w:p w:rsidR="00501BAD" w:rsidRPr="00036EE3" w:rsidRDefault="00501BAD" w:rsidP="00476360">
            <w:pPr>
              <w:spacing w:before="30" w:after="30"/>
              <w:jc w:val="left"/>
              <w:rPr>
                <w:sz w:val="20"/>
                <w:lang w:val="en-US"/>
              </w:rPr>
            </w:pPr>
            <w:r w:rsidRPr="00036EE3">
              <w:rPr>
                <w:sz w:val="20"/>
                <w:lang w:val="en-US"/>
              </w:rPr>
              <w:t>Satellite news gathering</w:t>
            </w:r>
          </w:p>
        </w:tc>
      </w:tr>
      <w:tr w:rsidR="00501BAD" w:rsidRPr="001413CC">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TF</w:t>
            </w:r>
          </w:p>
        </w:tc>
        <w:tc>
          <w:tcPr>
            <w:tcW w:w="8220" w:type="dxa"/>
          </w:tcPr>
          <w:p w:rsidR="00501BAD" w:rsidRPr="00036EE3" w:rsidRDefault="00501BAD" w:rsidP="00476360">
            <w:pPr>
              <w:spacing w:before="30" w:after="30"/>
              <w:jc w:val="left"/>
              <w:rPr>
                <w:sz w:val="20"/>
                <w:lang w:val="en-US"/>
              </w:rPr>
            </w:pPr>
            <w:r w:rsidRPr="00036EE3">
              <w:rPr>
                <w:sz w:val="20"/>
                <w:lang w:val="en-US"/>
              </w:rPr>
              <w:t>Time signals and frequency standards emissions</w:t>
            </w:r>
          </w:p>
        </w:tc>
      </w:tr>
      <w:tr w:rsidR="00501BAD" w:rsidRPr="00036EE3">
        <w:tc>
          <w:tcPr>
            <w:tcW w:w="1140" w:type="dxa"/>
          </w:tcPr>
          <w:p w:rsidR="00501BAD" w:rsidRPr="00036EE3" w:rsidRDefault="00501BAD" w:rsidP="00476360">
            <w:pPr>
              <w:spacing w:before="30" w:after="30"/>
              <w:ind w:left="57"/>
              <w:jc w:val="left"/>
              <w:rPr>
                <w:b/>
                <w:bCs/>
                <w:sz w:val="20"/>
                <w:lang w:val="en-US"/>
              </w:rPr>
            </w:pPr>
            <w:r w:rsidRPr="00036EE3">
              <w:rPr>
                <w:b/>
                <w:bCs/>
                <w:sz w:val="20"/>
                <w:lang w:val="en-US"/>
              </w:rPr>
              <w:t>V</w:t>
            </w:r>
          </w:p>
        </w:tc>
        <w:tc>
          <w:tcPr>
            <w:tcW w:w="8220" w:type="dxa"/>
          </w:tcPr>
          <w:p w:rsidR="00501BAD" w:rsidRPr="00036EE3" w:rsidRDefault="00501BAD" w:rsidP="00476360">
            <w:pPr>
              <w:spacing w:before="30" w:after="180"/>
              <w:jc w:val="left"/>
              <w:rPr>
                <w:sz w:val="20"/>
                <w:lang w:val="en-US"/>
              </w:rPr>
            </w:pPr>
            <w:r w:rsidRPr="00036EE3">
              <w:rPr>
                <w:sz w:val="20"/>
                <w:lang w:val="en-US"/>
              </w:rPr>
              <w:t>Vocabulary and related subjects</w:t>
            </w:r>
          </w:p>
        </w:tc>
      </w:tr>
    </w:tbl>
    <w:p w:rsidR="00501BAD" w:rsidRPr="00036EE3" w:rsidRDefault="00501BAD" w:rsidP="00476360">
      <w:pPr>
        <w:spacing w:before="30" w:after="30"/>
        <w:jc w:val="center"/>
        <w:rPr>
          <w:sz w:val="20"/>
          <w:lang w:val="en-US"/>
        </w:rPr>
      </w:pPr>
    </w:p>
    <w:tbl>
      <w:tblPr>
        <w:tblpPr w:leftFromText="180" w:rightFromText="180" w:vertAnchor="text" w:tblpX="-5771" w:tblpY="-4031"/>
        <w:tblW w:w="0" w:type="auto"/>
        <w:tblLook w:val="0000"/>
      </w:tblPr>
      <w:tblGrid>
        <w:gridCol w:w="720"/>
      </w:tblGrid>
      <w:tr w:rsidR="00501BAD">
        <w:tc>
          <w:tcPr>
            <w:tcW w:w="720" w:type="dxa"/>
          </w:tcPr>
          <w:p w:rsidR="00501BAD" w:rsidRDefault="00501BAD" w:rsidP="00476360">
            <w:pPr>
              <w:jc w:val="center"/>
              <w:rPr>
                <w:sz w:val="22"/>
                <w:lang w:val="en-US"/>
              </w:rPr>
            </w:pPr>
          </w:p>
        </w:tc>
      </w:tr>
    </w:tbl>
    <w:p w:rsidR="00501BAD" w:rsidRPr="00036EE3" w:rsidRDefault="00501BAD" w:rsidP="0047636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01BAD" w:rsidRPr="001413CC">
        <w:tc>
          <w:tcPr>
            <w:tcW w:w="9360" w:type="dxa"/>
          </w:tcPr>
          <w:p w:rsidR="00501BAD" w:rsidRPr="002F5199" w:rsidRDefault="00501BAD" w:rsidP="0047636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01BAD" w:rsidRDefault="00501BAD" w:rsidP="00476360">
      <w:pPr>
        <w:spacing w:before="0"/>
        <w:jc w:val="center"/>
        <w:rPr>
          <w:sz w:val="22"/>
          <w:lang w:val="en-US"/>
        </w:rPr>
      </w:pPr>
    </w:p>
    <w:p w:rsidR="00501BAD" w:rsidRDefault="00501BAD" w:rsidP="00476360">
      <w:pPr>
        <w:spacing w:before="0"/>
        <w:jc w:val="center"/>
        <w:rPr>
          <w:sz w:val="22"/>
          <w:lang w:val="en-US"/>
        </w:rPr>
      </w:pPr>
    </w:p>
    <w:p w:rsidR="00501BAD" w:rsidRPr="002F5199" w:rsidRDefault="00501BAD" w:rsidP="00476360">
      <w:pPr>
        <w:spacing w:before="0"/>
        <w:jc w:val="right"/>
        <w:rPr>
          <w:i/>
          <w:iCs/>
          <w:sz w:val="20"/>
          <w:lang w:val="en-US"/>
        </w:rPr>
      </w:pPr>
      <w:r w:rsidRPr="002F5199">
        <w:rPr>
          <w:i/>
          <w:iCs/>
          <w:sz w:val="20"/>
          <w:lang w:val="en-US"/>
        </w:rPr>
        <w:t>Electronic Publication</w:t>
      </w:r>
    </w:p>
    <w:p w:rsidR="00501BAD" w:rsidRPr="002F5199" w:rsidRDefault="00501BAD" w:rsidP="0047636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501BAD" w:rsidRDefault="00501BAD" w:rsidP="00476360">
      <w:pPr>
        <w:jc w:val="center"/>
        <w:rPr>
          <w:sz w:val="22"/>
          <w:lang w:val="en-US"/>
        </w:rPr>
      </w:pPr>
    </w:p>
    <w:p w:rsidR="00501BAD" w:rsidRPr="00470E28" w:rsidRDefault="00501BAD" w:rsidP="0047636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501BAD" w:rsidRPr="00470E28" w:rsidRDefault="00501BAD" w:rsidP="0047636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01BAD" w:rsidRDefault="00501BAD" w:rsidP="00476360">
      <w:pPr>
        <w:spacing w:before="160"/>
        <w:rPr>
          <w:i/>
          <w:sz w:val="20"/>
          <w:lang w:val="en-US"/>
        </w:rPr>
        <w:sectPr w:rsidR="00501BAD" w:rsidSect="0047636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01BAD" w:rsidRPr="00BF487A" w:rsidRDefault="00501BAD" w:rsidP="000A4604">
      <w:pPr>
        <w:pStyle w:val="RecNo"/>
        <w:spacing w:before="0"/>
        <w:rPr>
          <w:lang w:val="en-US"/>
        </w:rPr>
      </w:pPr>
      <w:bookmarkStart w:id="2" w:name="irecnoe"/>
      <w:bookmarkEnd w:id="2"/>
      <w:r w:rsidRPr="00BF487A">
        <w:rPr>
          <w:lang w:val="en-US"/>
        </w:rPr>
        <w:lastRenderedPageBreak/>
        <w:t xml:space="preserve">RECOMMENDATION  </w:t>
      </w:r>
      <w:r w:rsidRPr="00882FB2">
        <w:rPr>
          <w:rStyle w:val="href"/>
          <w:lang w:val="en-US"/>
        </w:rPr>
        <w:t>ITU-R  F.</w:t>
      </w:r>
      <w:r w:rsidR="000A4604" w:rsidRPr="00882FB2">
        <w:rPr>
          <w:rStyle w:val="href"/>
          <w:lang w:val="en-US"/>
        </w:rPr>
        <w:t>387-11</w:t>
      </w:r>
    </w:p>
    <w:p w:rsidR="000A4604" w:rsidRPr="005A3A30" w:rsidRDefault="000A4604" w:rsidP="000A4604">
      <w:pPr>
        <w:pStyle w:val="Rectitle"/>
        <w:rPr>
          <w:lang w:val="en-US"/>
        </w:rPr>
      </w:pPr>
      <w:bookmarkStart w:id="3" w:name="dbreak"/>
      <w:bookmarkEnd w:id="3"/>
      <w:r w:rsidRPr="001964B4">
        <w:rPr>
          <w:lang w:val="en-US"/>
        </w:rPr>
        <w:t xml:space="preserve">Radio-frequency channel arrangements for </w:t>
      </w:r>
      <w:r w:rsidRPr="001964B4">
        <w:rPr>
          <w:lang w:val="en-US" w:eastAsia="ja-JP"/>
        </w:rPr>
        <w:t>fixed wireless</w:t>
      </w:r>
      <w:r>
        <w:rPr>
          <w:lang w:val="en-US"/>
        </w:rPr>
        <w:br/>
      </w:r>
      <w:r w:rsidRPr="001964B4">
        <w:rPr>
          <w:lang w:val="en-US"/>
        </w:rPr>
        <w:t>system</w:t>
      </w:r>
      <w:r w:rsidRPr="001964B4">
        <w:rPr>
          <w:lang w:val="en-US" w:eastAsia="ja-JP"/>
        </w:rPr>
        <w:t>s</w:t>
      </w:r>
      <w:r>
        <w:rPr>
          <w:lang w:val="en-US" w:eastAsia="ja-JP"/>
        </w:rPr>
        <w:t xml:space="preserve"> </w:t>
      </w:r>
      <w:r w:rsidRPr="001964B4">
        <w:rPr>
          <w:lang w:val="en-US"/>
        </w:rPr>
        <w:t>operating in the 11 GHz ban</w:t>
      </w:r>
      <w:r>
        <w:rPr>
          <w:lang w:val="en-US"/>
        </w:rPr>
        <w:t>d</w:t>
      </w:r>
    </w:p>
    <w:p w:rsidR="000A4604" w:rsidRPr="005A3A30" w:rsidRDefault="000A4604" w:rsidP="00476360">
      <w:pPr>
        <w:pStyle w:val="Recref"/>
        <w:rPr>
          <w:lang w:val="en-US"/>
        </w:rPr>
      </w:pPr>
      <w:r w:rsidRPr="005A3A30">
        <w:rPr>
          <w:lang w:val="en-US"/>
        </w:rPr>
        <w:t>(Question ITU-R 247/5)</w:t>
      </w:r>
    </w:p>
    <w:p w:rsidR="000A4604" w:rsidRPr="001964B4" w:rsidRDefault="000A4604" w:rsidP="00476360">
      <w:pPr>
        <w:pStyle w:val="Recdate"/>
        <w:rPr>
          <w:lang w:val="en-US" w:eastAsia="ja-JP"/>
        </w:rPr>
      </w:pPr>
      <w:r w:rsidRPr="001964B4">
        <w:rPr>
          <w:lang w:val="en-US"/>
        </w:rPr>
        <w:t>(1963-1970-1974-1978-1986-1990-1992-1995-1999-2002-2006</w:t>
      </w:r>
      <w:r>
        <w:rPr>
          <w:lang w:val="en-US"/>
        </w:rPr>
        <w:t>-2010</w:t>
      </w:r>
      <w:r w:rsidRPr="001964B4">
        <w:rPr>
          <w:lang w:val="en-US"/>
        </w:rPr>
        <w:t>)</w:t>
      </w:r>
    </w:p>
    <w:p w:rsidR="000A4604" w:rsidRPr="00882FB2" w:rsidRDefault="000A4604" w:rsidP="00476360">
      <w:pPr>
        <w:pStyle w:val="HeadingSum"/>
        <w:rPr>
          <w:lang w:val="en-US" w:eastAsia="ja-JP"/>
        </w:rPr>
      </w:pPr>
      <w:r w:rsidRPr="00882FB2">
        <w:rPr>
          <w:lang w:val="en-US" w:eastAsia="ja-JP"/>
        </w:rPr>
        <w:t>Scope</w:t>
      </w:r>
    </w:p>
    <w:p w:rsidR="000A4604" w:rsidRPr="0039622E" w:rsidRDefault="000A4604" w:rsidP="00476360">
      <w:pPr>
        <w:pStyle w:val="Summary"/>
        <w:rPr>
          <w:lang w:val="en-US" w:eastAsia="ja-JP"/>
        </w:rPr>
      </w:pPr>
      <w:r w:rsidRPr="0039622E">
        <w:rPr>
          <w:lang w:val="en-US" w:eastAsia="ja-JP"/>
        </w:rPr>
        <w:t xml:space="preserve">This Recommendation provides radio-frequency channel arrangements for fixed wireless systems (FWSs) operating in the 11 GHz band (10.7-11.7 GHz), which may be used for high, medium and low capacity fixed service applications including mobile infrastructure. The channel spacing recommended in the main text is 40 MHz with 15 and 55 MHz guardbands as well as a second arrangement also using a channel spacing of 40 MHz but with a 35 MHz guardband. Other arrangements with spacings other than 40 MHz and used in some countries are also provided in the </w:t>
      </w:r>
      <w:r w:rsidRPr="0039622E">
        <w:rPr>
          <w:i/>
          <w:lang w:val="en-US" w:eastAsia="ja-JP"/>
        </w:rPr>
        <w:t>recommends</w:t>
      </w:r>
      <w:r w:rsidRPr="0039622E">
        <w:rPr>
          <w:lang w:val="en-US" w:eastAsia="ja-JP"/>
        </w:rPr>
        <w:t xml:space="preserve"> referring to several </w:t>
      </w:r>
      <w:r w:rsidR="00476360">
        <w:rPr>
          <w:lang w:val="en-US" w:eastAsia="ja-JP"/>
        </w:rPr>
        <w:t>a</w:t>
      </w:r>
      <w:r w:rsidRPr="0039622E">
        <w:rPr>
          <w:lang w:val="en-US" w:eastAsia="ja-JP"/>
        </w:rPr>
        <w:t>nnexes.</w:t>
      </w:r>
    </w:p>
    <w:p w:rsidR="000A4604" w:rsidRPr="001964B4" w:rsidRDefault="000A4604">
      <w:pPr>
        <w:pStyle w:val="Normalaftertitle"/>
        <w:rPr>
          <w:lang w:val="en-US"/>
        </w:rPr>
      </w:pPr>
      <w:r w:rsidRPr="001964B4">
        <w:rPr>
          <w:lang w:val="en-US"/>
        </w:rPr>
        <w:t>The ITU Radiocommunication Assembly,</w:t>
      </w:r>
    </w:p>
    <w:p w:rsidR="000A4604" w:rsidRPr="001964B4" w:rsidRDefault="000A4604">
      <w:pPr>
        <w:pStyle w:val="Call"/>
        <w:rPr>
          <w:lang w:val="en-US"/>
        </w:rPr>
      </w:pPr>
      <w:r w:rsidRPr="001964B4">
        <w:rPr>
          <w:lang w:val="en-US"/>
        </w:rPr>
        <w:t>considering</w:t>
      </w:r>
    </w:p>
    <w:p w:rsidR="000A4604" w:rsidRPr="001964B4" w:rsidRDefault="000A4604">
      <w:pPr>
        <w:rPr>
          <w:lang w:val="en-US"/>
        </w:rPr>
      </w:pPr>
      <w:r w:rsidRPr="001964B4">
        <w:rPr>
          <w:lang w:val="en-US"/>
        </w:rPr>
        <w:t>a)</w:t>
      </w:r>
      <w:r w:rsidRPr="001964B4">
        <w:rPr>
          <w:lang w:val="en-US"/>
        </w:rPr>
        <w:tab/>
        <w:t>that, at 11 GHz, digital systems with a capacity of up to 140 Mbit/s or synchronous digital hierarchy</w:t>
      </w:r>
      <w:r w:rsidRPr="001964B4">
        <w:rPr>
          <w:lang w:val="en-US" w:eastAsia="ja-JP"/>
        </w:rPr>
        <w:t xml:space="preserve"> or equivalent</w:t>
      </w:r>
      <w:r w:rsidRPr="001964B4">
        <w:rPr>
          <w:lang w:val="en-US"/>
        </w:rPr>
        <w:t xml:space="preserve"> bit rates seem to be feasible, subject to rainfall conditions;</w:t>
      </w:r>
    </w:p>
    <w:p w:rsidR="000A4604" w:rsidRPr="001964B4" w:rsidRDefault="000A4604">
      <w:pPr>
        <w:rPr>
          <w:lang w:val="en-US"/>
        </w:rPr>
      </w:pPr>
      <w:r w:rsidRPr="001964B4">
        <w:rPr>
          <w:lang w:val="en-US"/>
        </w:rPr>
        <w:t>b)</w:t>
      </w:r>
      <w:r w:rsidRPr="001964B4">
        <w:rPr>
          <w:lang w:val="en-US"/>
        </w:rPr>
        <w:tab/>
        <w:t>that repeater spacing as well as other aspects of system design in this frequency range must take due cognizance of significant meteorological factors;</w:t>
      </w:r>
    </w:p>
    <w:p w:rsidR="000A4604" w:rsidRPr="001964B4" w:rsidRDefault="000A4604">
      <w:pPr>
        <w:rPr>
          <w:lang w:val="en-US" w:eastAsia="ja-JP"/>
        </w:rPr>
      </w:pPr>
      <w:r w:rsidRPr="001964B4">
        <w:rPr>
          <w:lang w:val="en-US"/>
        </w:rPr>
        <w:t>c)</w:t>
      </w:r>
      <w:r w:rsidRPr="001964B4">
        <w:rPr>
          <w:lang w:val="en-US"/>
        </w:rPr>
        <w:tab/>
        <w:t>that it is desirable to interconnect such systems at radio frequencies on international links;</w:t>
      </w:r>
    </w:p>
    <w:p w:rsidR="000A4604" w:rsidRPr="001964B4" w:rsidRDefault="000A4604">
      <w:pPr>
        <w:rPr>
          <w:lang w:val="en-US" w:eastAsia="ja-JP"/>
        </w:rPr>
      </w:pPr>
      <w:r w:rsidRPr="001964B4">
        <w:rPr>
          <w:lang w:val="en-US" w:eastAsia="ja-JP"/>
        </w:rPr>
        <w:t>d</w:t>
      </w:r>
      <w:r w:rsidRPr="001964B4">
        <w:rPr>
          <w:lang w:val="en-US"/>
        </w:rPr>
        <w:t>)</w:t>
      </w:r>
      <w:r w:rsidRPr="001964B4">
        <w:rPr>
          <w:lang w:val="en-US"/>
        </w:rPr>
        <w:tab/>
        <w:t xml:space="preserve">that single- and multi-carrier digital </w:t>
      </w:r>
      <w:r w:rsidRPr="001964B4">
        <w:rPr>
          <w:lang w:val="en-US" w:eastAsia="ja-JP"/>
        </w:rPr>
        <w:t>fixed wireless</w:t>
      </w:r>
      <w:r w:rsidRPr="001964B4">
        <w:rPr>
          <w:lang w:val="en-US"/>
        </w:rPr>
        <w:t xml:space="preserve"> systems (FWSs) are both useful concepts to achieve the best technical and operational trade-off in system design,</w:t>
      </w:r>
    </w:p>
    <w:p w:rsidR="000A4604" w:rsidRPr="001964B4" w:rsidRDefault="000A4604">
      <w:pPr>
        <w:pStyle w:val="Call"/>
        <w:spacing w:afterLines="50"/>
        <w:rPr>
          <w:lang w:val="en-US"/>
        </w:rPr>
      </w:pPr>
      <w:r w:rsidRPr="001964B4">
        <w:rPr>
          <w:lang w:val="en-US"/>
        </w:rPr>
        <w:t>recommends</w:t>
      </w:r>
    </w:p>
    <w:p w:rsidR="000A4604" w:rsidRPr="001964B4" w:rsidRDefault="000A4604">
      <w:pPr>
        <w:rPr>
          <w:lang w:val="en-US"/>
        </w:rPr>
      </w:pPr>
      <w:r w:rsidRPr="001964B4">
        <w:rPr>
          <w:b/>
          <w:lang w:val="en-US"/>
        </w:rPr>
        <w:t>1</w:t>
      </w:r>
      <w:r w:rsidRPr="001964B4">
        <w:rPr>
          <w:lang w:val="en-US"/>
        </w:rPr>
        <w:tab/>
        <w:t>that the preferred RF channel arrangement</w:t>
      </w:r>
      <w:r w:rsidRPr="001964B4">
        <w:rPr>
          <w:lang w:val="en-US" w:eastAsia="ja-JP"/>
        </w:rPr>
        <w:t>s</w:t>
      </w:r>
      <w:r w:rsidRPr="001964B4">
        <w:rPr>
          <w:lang w:val="en-US"/>
        </w:rPr>
        <w:t xml:space="preserve"> for </w:t>
      </w:r>
      <w:r w:rsidRPr="001964B4">
        <w:rPr>
          <w:lang w:val="en-US" w:eastAsia="ja-JP"/>
        </w:rPr>
        <w:t>high capacity FWS</w:t>
      </w:r>
      <w:r w:rsidRPr="001964B4">
        <w:rPr>
          <w:lang w:val="en-US"/>
        </w:rPr>
        <w:t xml:space="preserve"> with a bit rate of </w:t>
      </w:r>
      <w:r w:rsidRPr="001964B4">
        <w:rPr>
          <w:lang w:val="en-US" w:eastAsia="ja-JP"/>
        </w:rPr>
        <w:t xml:space="preserve">the order of </w:t>
      </w:r>
      <w:r w:rsidRPr="001964B4">
        <w:rPr>
          <w:lang w:val="en-US"/>
        </w:rPr>
        <w:t xml:space="preserve">plesiochronous or synchronous digital hierarchy </w:t>
      </w:r>
      <w:r w:rsidRPr="001964B4">
        <w:rPr>
          <w:lang w:val="en-US" w:eastAsia="ja-JP"/>
        </w:rPr>
        <w:t xml:space="preserve">or equivalent </w:t>
      </w:r>
      <w:r w:rsidRPr="001964B4">
        <w:rPr>
          <w:lang w:val="en-US"/>
        </w:rPr>
        <w:t>bit rates (</w:t>
      </w:r>
      <w:r w:rsidR="00476360">
        <w:rPr>
          <w:lang w:val="en-US"/>
        </w:rPr>
        <w:t>see </w:t>
      </w:r>
      <w:r w:rsidRPr="001964B4">
        <w:rPr>
          <w:lang w:val="en-US"/>
        </w:rPr>
        <w:t>N</w:t>
      </w:r>
      <w:r w:rsidRPr="001964B4">
        <w:rPr>
          <w:lang w:val="en-US" w:eastAsia="ja-JP"/>
        </w:rPr>
        <w:t>ote</w:t>
      </w:r>
      <w:r w:rsidRPr="001964B4">
        <w:rPr>
          <w:lang w:val="en-US"/>
        </w:rPr>
        <w:t> </w:t>
      </w:r>
      <w:r w:rsidRPr="001964B4">
        <w:rPr>
          <w:lang w:val="en-US" w:eastAsia="ja-JP"/>
        </w:rPr>
        <w:t>1</w:t>
      </w:r>
      <w:r w:rsidRPr="001964B4">
        <w:rPr>
          <w:lang w:val="en-US"/>
        </w:rPr>
        <w:t>)</w:t>
      </w:r>
      <w:r w:rsidRPr="001964B4">
        <w:rPr>
          <w:lang w:val="en-US" w:eastAsia="ja-JP"/>
        </w:rPr>
        <w:t xml:space="preserve"> </w:t>
      </w:r>
      <w:r w:rsidRPr="001964B4">
        <w:rPr>
          <w:lang w:val="en-US"/>
        </w:rPr>
        <w:t>operating in the 11 GHz band should be derived as follows:</w:t>
      </w:r>
    </w:p>
    <w:p w:rsidR="000A4604" w:rsidRPr="001964B4" w:rsidRDefault="000A4604">
      <w:pPr>
        <w:rPr>
          <w:lang w:val="en-US"/>
        </w:rPr>
      </w:pPr>
      <w:r w:rsidRPr="001964B4">
        <w:rPr>
          <w:lang w:val="en-US"/>
        </w:rPr>
        <w:t>Let</w:t>
      </w:r>
      <w:r w:rsidRPr="001964B4">
        <w:rPr>
          <w:lang w:val="en-US"/>
        </w:rPr>
        <w:tab/>
      </w:r>
      <w:r w:rsidRPr="001964B4">
        <w:rPr>
          <w:i/>
          <w:lang w:val="en-US"/>
        </w:rPr>
        <w:t>f</w:t>
      </w:r>
      <w:r w:rsidRPr="001964B4">
        <w:rPr>
          <w:iCs/>
          <w:position w:val="-4"/>
          <w:sz w:val="20"/>
          <w:lang w:val="en-US"/>
        </w:rPr>
        <w:t>0</w:t>
      </w:r>
      <w:r w:rsidRPr="001964B4">
        <w:rPr>
          <w:lang w:val="en-US"/>
        </w:rPr>
        <w:tab/>
        <w:t>be the frequency of the centre of the band of frequencies occupied (MHz),</w:t>
      </w:r>
    </w:p>
    <w:p w:rsidR="000A4604" w:rsidRPr="001964B4" w:rsidRDefault="000A4604">
      <w:pPr>
        <w:rPr>
          <w:lang w:val="en-US"/>
        </w:rPr>
      </w:pPr>
      <w:r w:rsidRPr="001964B4">
        <w:rPr>
          <w:lang w:val="en-US"/>
        </w:rPr>
        <w:tab/>
      </w:r>
      <w:r w:rsidRPr="001964B4">
        <w:rPr>
          <w:i/>
          <w:lang w:val="en-US"/>
        </w:rPr>
        <w:t>f</w:t>
      </w:r>
      <w:r w:rsidRPr="001964B4">
        <w:rPr>
          <w:i/>
          <w:position w:val="-4"/>
          <w:sz w:val="20"/>
          <w:lang w:val="en-US"/>
        </w:rPr>
        <w:t>n</w:t>
      </w:r>
      <w:r w:rsidRPr="001964B4">
        <w:rPr>
          <w:lang w:val="en-US"/>
        </w:rPr>
        <w:tab/>
        <w:t>be the centre frequency of one RF channel in the lower half of the band (MHz),</w:t>
      </w:r>
    </w:p>
    <w:p w:rsidR="000A4604" w:rsidRPr="001964B4" w:rsidRDefault="000A4604">
      <w:pPr>
        <w:tabs>
          <w:tab w:val="clear" w:pos="794"/>
          <w:tab w:val="left" w:pos="700"/>
        </w:tabs>
        <w:ind w:left="1191" w:hanging="1191"/>
        <w:rPr>
          <w:lang w:val="en-US" w:eastAsia="ja-JP"/>
        </w:rPr>
      </w:pPr>
      <w:r w:rsidRPr="001964B4">
        <w:rPr>
          <w:lang w:val="en-US"/>
        </w:rPr>
        <w:tab/>
      </w:r>
      <w:r w:rsidRPr="001964B4">
        <w:rPr>
          <w:position w:val="-12"/>
          <w:lang w:val="en-U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25pt" o:ole="">
            <v:imagedata r:id="rId13" o:title=""/>
          </v:shape>
          <o:OLEObject Type="Embed" ProgID="Equation.3" ShapeID="_x0000_i1025" DrawAspect="Content" ObjectID="_1337756401" r:id="rId14"/>
        </w:object>
      </w:r>
      <w:r w:rsidRPr="001964B4">
        <w:rPr>
          <w:lang w:val="en-US"/>
        </w:rPr>
        <w:tab/>
        <w:t>be the centre frequency of one RF channel in the upper half of the band (MHz)</w:t>
      </w:r>
      <w:r w:rsidRPr="001964B4">
        <w:rPr>
          <w:lang w:val="en-US" w:eastAsia="ja-JP"/>
        </w:rPr>
        <w:t>;</w:t>
      </w:r>
    </w:p>
    <w:p w:rsidR="000A4604" w:rsidRPr="001964B4" w:rsidRDefault="000A4604">
      <w:pPr>
        <w:rPr>
          <w:lang w:val="en-US"/>
        </w:rPr>
      </w:pPr>
      <w:r w:rsidRPr="001964B4">
        <w:rPr>
          <w:b/>
          <w:lang w:val="en-US" w:eastAsia="ja-JP"/>
        </w:rPr>
        <w:t>1.1</w:t>
      </w:r>
      <w:r w:rsidRPr="001964B4">
        <w:rPr>
          <w:lang w:val="en-US" w:eastAsia="ja-JP"/>
        </w:rPr>
        <w:tab/>
        <w:t xml:space="preserve">that a main pattern (providing up to 12 go and return channels) provides </w:t>
      </w:r>
      <w:r w:rsidRPr="001964B4">
        <w:rPr>
          <w:lang w:val="en-US"/>
        </w:rPr>
        <w:t>the frequencies of individual channels expressed by the following relationship:</w:t>
      </w:r>
    </w:p>
    <w:p w:rsidR="000A4604" w:rsidRPr="001964B4" w:rsidRDefault="000A4604">
      <w:pPr>
        <w:pStyle w:val="enumlev1"/>
        <w:rPr>
          <w:lang w:val="en-US"/>
        </w:rPr>
      </w:pPr>
      <w:r w:rsidRPr="001964B4">
        <w:rPr>
          <w:lang w:val="en-US"/>
        </w:rPr>
        <w:tab/>
        <w:t xml:space="preserve">lower half of the band: </w:t>
      </w:r>
      <w:r w:rsidRPr="001964B4">
        <w:rPr>
          <w:lang w:val="en-US"/>
        </w:rPr>
        <w:tab/>
      </w:r>
      <w:r w:rsidRPr="001964B4">
        <w:rPr>
          <w:i/>
          <w:lang w:val="en-US"/>
        </w:rPr>
        <w:t>f</w:t>
      </w:r>
      <w:r w:rsidRPr="001964B4">
        <w:rPr>
          <w:i/>
          <w:position w:val="-4"/>
          <w:sz w:val="20"/>
          <w:lang w:val="en-US"/>
        </w:rPr>
        <w:t>n</w:t>
      </w:r>
      <w:r w:rsidRPr="001964B4">
        <w:rPr>
          <w:lang w:val="en-US"/>
        </w:rPr>
        <w:t xml:space="preserve"> </w:t>
      </w:r>
      <w:r w:rsidRPr="001964B4">
        <w:rPr>
          <w:rFonts w:ascii="Symbol" w:hAnsi="Symbol"/>
          <w:lang w:val="en-US"/>
        </w:rPr>
        <w:t></w:t>
      </w:r>
      <w:r w:rsidRPr="001964B4">
        <w:rPr>
          <w:lang w:val="en-US"/>
        </w:rPr>
        <w:t xml:space="preserve"> </w:t>
      </w:r>
      <w:r w:rsidRPr="001964B4">
        <w:rPr>
          <w:i/>
          <w:lang w:val="en-US"/>
        </w:rPr>
        <w:t>f</w:t>
      </w:r>
      <w:r w:rsidRPr="001964B4">
        <w:rPr>
          <w:iCs/>
          <w:position w:val="-4"/>
          <w:sz w:val="20"/>
          <w:lang w:val="en-US"/>
        </w:rPr>
        <w:t>0</w:t>
      </w:r>
      <w:r w:rsidRPr="001964B4">
        <w:rPr>
          <w:lang w:val="en-US"/>
        </w:rPr>
        <w:t xml:space="preserve"> – 525 </w:t>
      </w:r>
      <w:r w:rsidRPr="001964B4">
        <w:rPr>
          <w:rFonts w:ascii="Symbol" w:hAnsi="Symbol"/>
          <w:lang w:val="en-US"/>
        </w:rPr>
        <w:t></w:t>
      </w:r>
      <w:r w:rsidRPr="001964B4">
        <w:rPr>
          <w:lang w:val="en-US"/>
        </w:rPr>
        <w:t xml:space="preserve"> 40</w:t>
      </w:r>
      <w:r w:rsidRPr="001964B4">
        <w:rPr>
          <w:i/>
          <w:lang w:val="en-US"/>
        </w:rPr>
        <w:t xml:space="preserve"> n</w:t>
      </w:r>
      <w:r w:rsidRPr="001964B4">
        <w:rPr>
          <w:lang w:val="en-US"/>
        </w:rPr>
        <w:tab/>
        <w:t>MHz</w:t>
      </w:r>
    </w:p>
    <w:p w:rsidR="000A4604" w:rsidRPr="001964B4" w:rsidRDefault="000A4604">
      <w:pPr>
        <w:pStyle w:val="enumlev1"/>
        <w:tabs>
          <w:tab w:val="left" w:pos="3458"/>
        </w:tabs>
        <w:rPr>
          <w:lang w:val="en-US"/>
        </w:rPr>
      </w:pPr>
      <w:r w:rsidRPr="001964B4">
        <w:rPr>
          <w:lang w:val="en-US"/>
        </w:rPr>
        <w:tab/>
        <w:t>upper half of the band:</w:t>
      </w:r>
      <w:r w:rsidRPr="001964B4">
        <w:rPr>
          <w:i/>
          <w:lang w:val="en-US"/>
        </w:rPr>
        <w:t xml:space="preserve"> </w:t>
      </w:r>
      <w:r w:rsidRPr="001964B4">
        <w:rPr>
          <w:i/>
          <w:lang w:val="en-US"/>
        </w:rPr>
        <w:tab/>
      </w:r>
      <w:r w:rsidRPr="001964B4">
        <w:rPr>
          <w:position w:val="-12"/>
          <w:lang w:val="en-US"/>
        </w:rPr>
        <w:object w:dxaOrig="300" w:dyaOrig="360">
          <v:shape id="_x0000_i1026" type="#_x0000_t75" style="width:15.05pt;height:18.25pt" o:ole="">
            <v:imagedata r:id="rId15" o:title=""/>
          </v:shape>
          <o:OLEObject Type="Embed" ProgID="Equation.3" ShapeID="_x0000_i1026" DrawAspect="Content" ObjectID="_1337756402" r:id="rId16"/>
        </w:object>
      </w:r>
      <w:r w:rsidRPr="001964B4">
        <w:rPr>
          <w:lang w:val="en-US"/>
        </w:rPr>
        <w:t xml:space="preserve"> </w:t>
      </w:r>
      <w:r w:rsidRPr="001964B4">
        <w:rPr>
          <w:rFonts w:ascii="Symbol" w:hAnsi="Symbol"/>
          <w:lang w:val="en-US"/>
        </w:rPr>
        <w:t></w:t>
      </w:r>
      <w:r w:rsidRPr="001964B4">
        <w:rPr>
          <w:lang w:val="en-US"/>
        </w:rPr>
        <w:t xml:space="preserve"> </w:t>
      </w:r>
      <w:r w:rsidRPr="001964B4">
        <w:rPr>
          <w:i/>
          <w:lang w:val="en-US"/>
        </w:rPr>
        <w:t>f</w:t>
      </w:r>
      <w:r w:rsidRPr="001964B4">
        <w:rPr>
          <w:iCs/>
          <w:position w:val="-4"/>
          <w:sz w:val="20"/>
          <w:lang w:val="en-US"/>
        </w:rPr>
        <w:t>0</w:t>
      </w:r>
      <w:r w:rsidRPr="001964B4">
        <w:rPr>
          <w:lang w:val="en-US"/>
        </w:rPr>
        <w:t xml:space="preserve"> </w:t>
      </w:r>
      <w:r w:rsidRPr="001964B4">
        <w:rPr>
          <w:rFonts w:ascii="Symbol" w:hAnsi="Symbol"/>
          <w:lang w:val="en-US"/>
        </w:rPr>
        <w:t></w:t>
      </w:r>
      <w:r w:rsidRPr="001964B4">
        <w:rPr>
          <w:lang w:val="en-US"/>
        </w:rPr>
        <w:t xml:space="preserve"> 5 </w:t>
      </w:r>
      <w:r w:rsidRPr="001964B4">
        <w:rPr>
          <w:rFonts w:ascii="Symbol" w:hAnsi="Symbol"/>
          <w:lang w:val="en-US"/>
        </w:rPr>
        <w:t></w:t>
      </w:r>
      <w:r w:rsidRPr="001964B4">
        <w:rPr>
          <w:lang w:val="en-US"/>
        </w:rPr>
        <w:t xml:space="preserve"> 40</w:t>
      </w:r>
      <w:r w:rsidRPr="001964B4">
        <w:rPr>
          <w:i/>
          <w:lang w:val="en-US"/>
        </w:rPr>
        <w:t xml:space="preserve"> n</w:t>
      </w:r>
      <w:r w:rsidRPr="001964B4">
        <w:rPr>
          <w:lang w:val="en-US"/>
        </w:rPr>
        <w:tab/>
        <w:t>MHz</w:t>
      </w:r>
    </w:p>
    <w:p w:rsidR="000A4604" w:rsidRPr="001964B4" w:rsidRDefault="000A4604">
      <w:pPr>
        <w:rPr>
          <w:lang w:val="en-US"/>
        </w:rPr>
      </w:pPr>
      <w:r w:rsidRPr="001964B4">
        <w:rPr>
          <w:lang w:val="en-US"/>
        </w:rPr>
        <w:t>where:</w:t>
      </w:r>
    </w:p>
    <w:p w:rsidR="000A4604" w:rsidRPr="001964B4" w:rsidRDefault="000A4604">
      <w:pPr>
        <w:pStyle w:val="enumlev1"/>
        <w:rPr>
          <w:lang w:val="en-US" w:eastAsia="ja-JP"/>
        </w:rPr>
      </w:pPr>
      <w:r w:rsidRPr="001964B4">
        <w:rPr>
          <w:i/>
          <w:lang w:val="en-US"/>
        </w:rPr>
        <w:tab/>
        <w:t>n</w:t>
      </w:r>
      <w:r w:rsidRPr="001964B4">
        <w:rPr>
          <w:lang w:val="en-US"/>
        </w:rPr>
        <w:t xml:space="preserve"> </w:t>
      </w:r>
      <w:r w:rsidRPr="001964B4">
        <w:rPr>
          <w:rFonts w:ascii="Symbol" w:hAnsi="Symbol"/>
          <w:lang w:val="en-US"/>
        </w:rPr>
        <w:t></w:t>
      </w:r>
      <w:r w:rsidRPr="001964B4">
        <w:rPr>
          <w:lang w:val="en-US"/>
        </w:rPr>
        <w:t xml:space="preserve"> 1, 2, 3, . . . 12</w:t>
      </w:r>
      <w:r w:rsidRPr="001964B4">
        <w:rPr>
          <w:lang w:val="en-US" w:eastAsia="ja-JP"/>
        </w:rPr>
        <w:t xml:space="preserve"> in both the lower and the upper bands (for 12-channel arrangement with ZS</w:t>
      </w:r>
      <w:r w:rsidR="00476360">
        <w:rPr>
          <w:rStyle w:val="FootnoteReference"/>
          <w:lang w:val="en-US" w:eastAsia="ja-JP"/>
        </w:rPr>
        <w:footnoteReference w:id="2"/>
      </w:r>
      <w:r w:rsidRPr="001964B4">
        <w:rPr>
          <w:lang w:val="en-US" w:eastAsia="ja-JP"/>
        </w:rPr>
        <w:t xml:space="preserve"> guardbands of 15 MHz),</w:t>
      </w:r>
    </w:p>
    <w:p w:rsidR="000A4604" w:rsidRPr="001964B4" w:rsidRDefault="000A4604">
      <w:pPr>
        <w:pStyle w:val="enumlev1"/>
        <w:rPr>
          <w:lang w:val="en-US" w:eastAsia="ja-JP"/>
        </w:rPr>
      </w:pPr>
      <w:r w:rsidRPr="001964B4">
        <w:rPr>
          <w:lang w:val="en-US" w:eastAsia="ja-JP"/>
        </w:rPr>
        <w:lastRenderedPageBreak/>
        <w:t>or</w:t>
      </w:r>
      <w:r w:rsidRPr="001964B4">
        <w:rPr>
          <w:lang w:val="en-US" w:eastAsia="ja-JP"/>
        </w:rPr>
        <w:tab/>
      </w:r>
      <w:r w:rsidRPr="001964B4">
        <w:rPr>
          <w:i/>
          <w:lang w:val="en-US"/>
        </w:rPr>
        <w:t>n</w:t>
      </w:r>
      <w:r w:rsidRPr="001964B4">
        <w:rPr>
          <w:lang w:val="en-US"/>
        </w:rPr>
        <w:t xml:space="preserve"> </w:t>
      </w:r>
      <w:r w:rsidRPr="001964B4">
        <w:rPr>
          <w:rFonts w:ascii="Symbol" w:hAnsi="Symbol"/>
          <w:lang w:val="en-US"/>
        </w:rPr>
        <w:t></w:t>
      </w:r>
      <w:r w:rsidRPr="001964B4">
        <w:rPr>
          <w:lang w:val="en-US"/>
        </w:rPr>
        <w:t xml:space="preserve"> 2, 3, 4, . . . 12 in the lower half of the band,</w:t>
      </w:r>
      <w:r w:rsidRPr="001964B4">
        <w:rPr>
          <w:lang w:val="en-US" w:eastAsia="ja-JP"/>
        </w:rPr>
        <w:t xml:space="preserve"> and</w:t>
      </w:r>
    </w:p>
    <w:p w:rsidR="000A4604" w:rsidRPr="001964B4" w:rsidRDefault="000A4604">
      <w:pPr>
        <w:pStyle w:val="enumlev1"/>
        <w:rPr>
          <w:lang w:val="en-US" w:eastAsia="ja-JP"/>
        </w:rPr>
      </w:pPr>
      <w:r w:rsidRPr="001964B4">
        <w:rPr>
          <w:i/>
          <w:lang w:val="en-US"/>
        </w:rPr>
        <w:tab/>
        <w:t>n</w:t>
      </w:r>
      <w:r w:rsidRPr="001964B4">
        <w:rPr>
          <w:lang w:val="en-US"/>
        </w:rPr>
        <w:t xml:space="preserve"> </w:t>
      </w:r>
      <w:r w:rsidRPr="001964B4">
        <w:rPr>
          <w:rFonts w:ascii="Symbol" w:hAnsi="Symbol"/>
          <w:lang w:val="en-US"/>
        </w:rPr>
        <w:t></w:t>
      </w:r>
      <w:r w:rsidRPr="001964B4">
        <w:rPr>
          <w:lang w:val="en-US"/>
        </w:rPr>
        <w:t xml:space="preserve"> 1, 2, 3, . . . 11 in the upper half of the band</w:t>
      </w:r>
      <w:r w:rsidRPr="001964B4">
        <w:rPr>
          <w:lang w:val="en-US" w:eastAsia="ja-JP"/>
        </w:rPr>
        <w:t xml:space="preserve"> (for 11-channel arrangemen</w:t>
      </w:r>
      <w:r>
        <w:rPr>
          <w:lang w:val="en-US" w:eastAsia="ja-JP"/>
        </w:rPr>
        <w:t>t with ZS</w:t>
      </w:r>
      <w:bookmarkStart w:id="4" w:name="OLE_LINK1"/>
      <w:bookmarkStart w:id="5" w:name="OLE_LINK2"/>
      <w:r w:rsidR="00476360" w:rsidRPr="00476360">
        <w:rPr>
          <w:vertAlign w:val="superscript"/>
          <w:lang w:val="en-US" w:eastAsia="ja-JP"/>
        </w:rPr>
        <w:t>1</w:t>
      </w:r>
      <w:bookmarkEnd w:id="4"/>
      <w:bookmarkEnd w:id="5"/>
      <w:r>
        <w:rPr>
          <w:lang w:val="en-US" w:eastAsia="ja-JP"/>
        </w:rPr>
        <w:t xml:space="preserve"> guardbands of 55 MHz).</w:t>
      </w:r>
    </w:p>
    <w:p w:rsidR="000A4604" w:rsidRPr="001964B4" w:rsidRDefault="000A4604">
      <w:pPr>
        <w:rPr>
          <w:lang w:val="en-US"/>
        </w:rPr>
      </w:pPr>
      <w:r w:rsidRPr="001964B4">
        <w:rPr>
          <w:lang w:val="en-US"/>
        </w:rPr>
        <w:t>The frequency arrangement is illustrated in Fig. 1</w:t>
      </w:r>
      <w:r w:rsidRPr="001964B4">
        <w:rPr>
          <w:lang w:val="en-US" w:eastAsia="ja-JP"/>
        </w:rPr>
        <w:t xml:space="preserve"> (Notes 2 and 3)</w:t>
      </w:r>
      <w:r w:rsidRPr="001964B4">
        <w:rPr>
          <w:lang w:val="en-US"/>
        </w:rPr>
        <w:t>;</w:t>
      </w:r>
    </w:p>
    <w:p w:rsidR="000A4604" w:rsidRPr="001964B4" w:rsidRDefault="000A4604">
      <w:pPr>
        <w:rPr>
          <w:lang w:val="en-US"/>
        </w:rPr>
      </w:pPr>
      <w:r w:rsidRPr="001964B4">
        <w:rPr>
          <w:b/>
          <w:lang w:val="en-US" w:eastAsia="ja-JP"/>
        </w:rPr>
        <w:t>1.2</w:t>
      </w:r>
      <w:r w:rsidRPr="001964B4">
        <w:rPr>
          <w:lang w:val="en-US" w:eastAsia="ja-JP"/>
        </w:rPr>
        <w:tab/>
        <w:t>that a second option for main pattern (providing up to 12 go and return channels) with ZS</w:t>
      </w:r>
      <w:r w:rsidR="00476360" w:rsidRPr="00476360">
        <w:rPr>
          <w:vertAlign w:val="superscript"/>
          <w:lang w:val="en-US" w:eastAsia="ja-JP"/>
        </w:rPr>
        <w:t>1</w:t>
      </w:r>
      <w:r w:rsidRPr="001964B4">
        <w:rPr>
          <w:lang w:val="en-US" w:eastAsia="ja-JP"/>
        </w:rPr>
        <w:t xml:space="preserve"> guardbands of 35 MHz provides </w:t>
      </w:r>
      <w:r w:rsidRPr="001964B4">
        <w:rPr>
          <w:lang w:val="en-US"/>
        </w:rPr>
        <w:t>the frequencies of individual channels expressed by the following relationship:</w:t>
      </w:r>
    </w:p>
    <w:p w:rsidR="000A4604" w:rsidRPr="001964B4" w:rsidRDefault="000A4604">
      <w:pPr>
        <w:pStyle w:val="enumlev1"/>
        <w:rPr>
          <w:lang w:val="en-US"/>
        </w:rPr>
      </w:pPr>
      <w:r w:rsidRPr="001964B4">
        <w:rPr>
          <w:lang w:val="en-US"/>
        </w:rPr>
        <w:tab/>
        <w:t xml:space="preserve">lower half of the band: </w:t>
      </w:r>
      <w:r w:rsidRPr="001964B4">
        <w:rPr>
          <w:lang w:val="en-US"/>
        </w:rPr>
        <w:tab/>
      </w:r>
      <w:r w:rsidRPr="001964B4">
        <w:rPr>
          <w:i/>
          <w:lang w:val="en-US"/>
        </w:rPr>
        <w:t>f</w:t>
      </w:r>
      <w:r w:rsidRPr="001964B4">
        <w:rPr>
          <w:i/>
          <w:position w:val="-4"/>
          <w:sz w:val="20"/>
          <w:lang w:val="en-US"/>
        </w:rPr>
        <w:t>n</w:t>
      </w:r>
      <w:r w:rsidRPr="001964B4">
        <w:rPr>
          <w:lang w:val="en-US"/>
        </w:rPr>
        <w:t xml:space="preserve"> </w:t>
      </w:r>
      <w:r w:rsidRPr="001964B4">
        <w:rPr>
          <w:rFonts w:ascii="Symbol" w:hAnsi="Symbol"/>
          <w:lang w:val="en-US"/>
        </w:rPr>
        <w:t></w:t>
      </w:r>
      <w:r w:rsidRPr="001964B4">
        <w:rPr>
          <w:lang w:val="en-US"/>
        </w:rPr>
        <w:t xml:space="preserve"> </w:t>
      </w:r>
      <w:r w:rsidRPr="001964B4">
        <w:rPr>
          <w:i/>
          <w:lang w:val="en-US"/>
        </w:rPr>
        <w:t>f</w:t>
      </w:r>
      <w:r w:rsidRPr="001964B4">
        <w:rPr>
          <w:iCs/>
          <w:position w:val="-4"/>
          <w:sz w:val="20"/>
          <w:lang w:val="en-US"/>
        </w:rPr>
        <w:t>0</w:t>
      </w:r>
      <w:r w:rsidRPr="001964B4">
        <w:rPr>
          <w:lang w:val="en-US"/>
        </w:rPr>
        <w:t xml:space="preserve"> – 5</w:t>
      </w:r>
      <w:r w:rsidRPr="001964B4">
        <w:rPr>
          <w:lang w:val="en-US" w:eastAsia="ja-JP"/>
        </w:rPr>
        <w:t>0</w:t>
      </w:r>
      <w:r w:rsidRPr="001964B4">
        <w:rPr>
          <w:lang w:val="en-US"/>
        </w:rPr>
        <w:t xml:space="preserve">5 </w:t>
      </w:r>
      <w:r w:rsidRPr="001964B4">
        <w:rPr>
          <w:rFonts w:ascii="Symbol" w:hAnsi="Symbol"/>
          <w:lang w:val="en-US"/>
        </w:rPr>
        <w:t></w:t>
      </w:r>
      <w:r w:rsidRPr="001964B4">
        <w:rPr>
          <w:lang w:val="en-US"/>
        </w:rPr>
        <w:t xml:space="preserve"> 40</w:t>
      </w:r>
      <w:r w:rsidRPr="001964B4">
        <w:rPr>
          <w:i/>
          <w:lang w:val="en-US"/>
        </w:rPr>
        <w:t xml:space="preserve"> n</w:t>
      </w:r>
      <w:r w:rsidRPr="001964B4">
        <w:rPr>
          <w:lang w:val="en-US"/>
        </w:rPr>
        <w:tab/>
        <w:t>MHz</w:t>
      </w:r>
    </w:p>
    <w:p w:rsidR="000A4604" w:rsidRPr="001964B4" w:rsidRDefault="000A4604">
      <w:pPr>
        <w:pStyle w:val="enumlev1"/>
        <w:tabs>
          <w:tab w:val="left" w:pos="3458"/>
        </w:tabs>
        <w:rPr>
          <w:lang w:val="en-US"/>
        </w:rPr>
      </w:pPr>
      <w:r w:rsidRPr="001964B4">
        <w:rPr>
          <w:lang w:val="en-US"/>
        </w:rPr>
        <w:tab/>
        <w:t>upper half of the band:</w:t>
      </w:r>
      <w:r w:rsidRPr="001964B4">
        <w:rPr>
          <w:i/>
          <w:lang w:val="en-US"/>
        </w:rPr>
        <w:t xml:space="preserve"> </w:t>
      </w:r>
      <w:r w:rsidRPr="001964B4">
        <w:rPr>
          <w:i/>
          <w:lang w:val="en-US"/>
        </w:rPr>
        <w:tab/>
      </w:r>
      <w:r w:rsidRPr="001964B4">
        <w:rPr>
          <w:position w:val="-12"/>
          <w:lang w:val="en-US"/>
        </w:rPr>
        <w:object w:dxaOrig="300" w:dyaOrig="360">
          <v:shape id="_x0000_i1027" type="#_x0000_t75" style="width:15.05pt;height:18.25pt" o:ole="">
            <v:imagedata r:id="rId15" o:title=""/>
          </v:shape>
          <o:OLEObject Type="Embed" ProgID="Equation.3" ShapeID="_x0000_i1027" DrawAspect="Content" ObjectID="_1337756403" r:id="rId17"/>
        </w:object>
      </w:r>
      <w:r w:rsidRPr="001964B4">
        <w:rPr>
          <w:lang w:val="en-US"/>
        </w:rPr>
        <w:t xml:space="preserve"> </w:t>
      </w:r>
      <w:r w:rsidRPr="001964B4">
        <w:rPr>
          <w:rFonts w:ascii="Symbol" w:hAnsi="Symbol"/>
          <w:lang w:val="en-US"/>
        </w:rPr>
        <w:t></w:t>
      </w:r>
      <w:r w:rsidRPr="001964B4">
        <w:rPr>
          <w:lang w:val="en-US"/>
        </w:rPr>
        <w:t xml:space="preserve"> </w:t>
      </w:r>
      <w:r w:rsidRPr="001964B4">
        <w:rPr>
          <w:i/>
          <w:lang w:val="en-US"/>
        </w:rPr>
        <w:t>f</w:t>
      </w:r>
      <w:r w:rsidRPr="001964B4">
        <w:rPr>
          <w:iCs/>
          <w:position w:val="-4"/>
          <w:sz w:val="20"/>
          <w:lang w:val="en-US"/>
        </w:rPr>
        <w:t>0</w:t>
      </w:r>
      <w:r w:rsidRPr="001964B4">
        <w:rPr>
          <w:lang w:val="en-US"/>
        </w:rPr>
        <w:t xml:space="preserve"> – </w:t>
      </w:r>
      <w:r w:rsidRPr="001964B4">
        <w:rPr>
          <w:lang w:val="en-US" w:eastAsia="ja-JP"/>
        </w:rPr>
        <w:t>1</w:t>
      </w:r>
      <w:r w:rsidRPr="001964B4">
        <w:rPr>
          <w:lang w:val="en-US"/>
        </w:rPr>
        <w:t xml:space="preserve">5 </w:t>
      </w:r>
      <w:r w:rsidRPr="001964B4">
        <w:rPr>
          <w:rFonts w:ascii="Symbol" w:hAnsi="Symbol"/>
          <w:lang w:val="en-US"/>
        </w:rPr>
        <w:t></w:t>
      </w:r>
      <w:r w:rsidRPr="001964B4">
        <w:rPr>
          <w:lang w:val="en-US"/>
        </w:rPr>
        <w:t xml:space="preserve"> 40</w:t>
      </w:r>
      <w:r w:rsidRPr="001964B4">
        <w:rPr>
          <w:i/>
          <w:lang w:val="en-US"/>
        </w:rPr>
        <w:t xml:space="preserve"> n</w:t>
      </w:r>
      <w:r w:rsidRPr="001964B4">
        <w:rPr>
          <w:lang w:val="en-US"/>
        </w:rPr>
        <w:tab/>
        <w:t>MHz</w:t>
      </w:r>
    </w:p>
    <w:p w:rsidR="000A4604" w:rsidRPr="001964B4" w:rsidRDefault="000A4604">
      <w:pPr>
        <w:rPr>
          <w:lang w:val="en-US"/>
        </w:rPr>
      </w:pPr>
      <w:r w:rsidRPr="001964B4">
        <w:rPr>
          <w:lang w:val="en-US"/>
        </w:rPr>
        <w:t>where:</w:t>
      </w:r>
    </w:p>
    <w:p w:rsidR="000A4604" w:rsidRPr="001964B4" w:rsidRDefault="000A4604">
      <w:pPr>
        <w:pStyle w:val="enumlev1"/>
        <w:rPr>
          <w:lang w:val="en-US" w:eastAsia="ja-JP"/>
        </w:rPr>
      </w:pPr>
      <w:r w:rsidRPr="001964B4">
        <w:rPr>
          <w:i/>
          <w:lang w:val="en-US"/>
        </w:rPr>
        <w:tab/>
        <w:t>n</w:t>
      </w:r>
      <w:r w:rsidRPr="001964B4">
        <w:rPr>
          <w:lang w:val="en-US"/>
        </w:rPr>
        <w:t xml:space="preserve"> </w:t>
      </w:r>
      <w:r w:rsidRPr="001964B4">
        <w:rPr>
          <w:rFonts w:ascii="Symbol" w:hAnsi="Symbol"/>
          <w:lang w:val="en-US"/>
        </w:rPr>
        <w:t></w:t>
      </w:r>
      <w:r w:rsidRPr="001964B4">
        <w:rPr>
          <w:lang w:val="en-US"/>
        </w:rPr>
        <w:t xml:space="preserve"> 1, 2, 3, . . . 12</w:t>
      </w:r>
      <w:r w:rsidRPr="001964B4">
        <w:rPr>
          <w:lang w:val="en-US" w:eastAsia="ja-JP"/>
        </w:rPr>
        <w:t>, depending on the number of channels.</w:t>
      </w:r>
    </w:p>
    <w:p w:rsidR="000A4604" w:rsidRDefault="000A4604">
      <w:pPr>
        <w:rPr>
          <w:lang w:val="en-US" w:eastAsia="ja-JP"/>
        </w:rPr>
      </w:pPr>
      <w:r w:rsidRPr="001964B4">
        <w:rPr>
          <w:lang w:val="en-US"/>
        </w:rPr>
        <w:t>The frequency arrangement is illustrated in Fig. </w:t>
      </w:r>
      <w:r w:rsidRPr="001964B4">
        <w:rPr>
          <w:lang w:val="en-US" w:eastAsia="ja-JP"/>
        </w:rPr>
        <w:t>2, which also shows a possible polarization arrangement.</w:t>
      </w:r>
    </w:p>
    <w:p w:rsidR="000A4604" w:rsidRDefault="000A4604">
      <w:pPr>
        <w:rPr>
          <w:lang w:val="en-US" w:eastAsia="ja-JP"/>
        </w:rPr>
      </w:pPr>
    </w:p>
    <w:p w:rsidR="000A4604" w:rsidRDefault="001413CC" w:rsidP="00476360">
      <w:pPr>
        <w:jc w:val="center"/>
        <w:rPr>
          <w:lang w:val="en-US"/>
        </w:rPr>
      </w:pPr>
      <w:r w:rsidRPr="00695753">
        <w:rPr>
          <w:lang w:val="en-US"/>
        </w:rPr>
        <w:object w:dxaOrig="11732" w:dyaOrig="5766">
          <v:shape id="_x0000_i1045" type="#_x0000_t75" style="width:371.3pt;height:182.7pt;mso-position-horizontal:absolute" o:ole="">
            <v:imagedata r:id="rId18" o:title=""/>
          </v:shape>
          <o:OLEObject Type="Embed" ProgID="CorelDRAW.Graphic.14" ShapeID="_x0000_i1045" DrawAspect="Content" ObjectID="_1337756404" r:id="rId19"/>
        </w:object>
      </w:r>
    </w:p>
    <w:p w:rsidR="000A4604" w:rsidRPr="001964B4" w:rsidRDefault="000A4604" w:rsidP="00476360">
      <w:pPr>
        <w:rPr>
          <w:lang w:val="en-US" w:eastAsia="ja-JP"/>
        </w:rPr>
      </w:pPr>
    </w:p>
    <w:p w:rsidR="000A4604" w:rsidRDefault="001413CC" w:rsidP="00476360">
      <w:pPr>
        <w:jc w:val="center"/>
        <w:rPr>
          <w:lang w:val="en-US"/>
        </w:rPr>
      </w:pPr>
      <w:r w:rsidRPr="00695753">
        <w:rPr>
          <w:lang w:val="en-US"/>
        </w:rPr>
        <w:object w:dxaOrig="12812" w:dyaOrig="5287">
          <v:shape id="_x0000_i1049" type="#_x0000_t75" style="width:371.3pt;height:153.15pt;mso-position-horizontal:absolute" o:ole="">
            <v:imagedata r:id="rId20" o:title=""/>
          </v:shape>
          <o:OLEObject Type="Embed" ProgID="CorelDRAW.Graphic.14" ShapeID="_x0000_i1049" DrawAspect="Content" ObjectID="_1337756405" r:id="rId21"/>
        </w:object>
      </w:r>
    </w:p>
    <w:p w:rsidR="000A4604" w:rsidRPr="001964B4" w:rsidRDefault="000A4604" w:rsidP="00476360">
      <w:pPr>
        <w:rPr>
          <w:lang w:val="en-US" w:eastAsia="ja-JP"/>
        </w:rPr>
      </w:pPr>
    </w:p>
    <w:p w:rsidR="000A4604" w:rsidRPr="001964B4" w:rsidRDefault="000A4604">
      <w:pPr>
        <w:rPr>
          <w:lang w:val="en-US"/>
        </w:rPr>
      </w:pPr>
      <w:r>
        <w:rPr>
          <w:b/>
          <w:lang w:val="en-US" w:eastAsia="ja-JP"/>
        </w:rPr>
        <w:br w:type="page"/>
      </w:r>
      <w:r w:rsidRPr="001964B4">
        <w:rPr>
          <w:b/>
          <w:lang w:val="en-US" w:eastAsia="ja-JP"/>
        </w:rPr>
        <w:lastRenderedPageBreak/>
        <w:t>2</w:t>
      </w:r>
      <w:r w:rsidRPr="001964B4">
        <w:rPr>
          <w:lang w:val="en-US"/>
        </w:rPr>
        <w:tab/>
        <w:t xml:space="preserve">that, in a section over which the international connection is arranged, </w:t>
      </w:r>
      <w:r w:rsidRPr="001964B4">
        <w:rPr>
          <w:lang w:val="en-US" w:eastAsia="ja-JP"/>
        </w:rPr>
        <w:t>a</w:t>
      </w:r>
      <w:r w:rsidRPr="001964B4">
        <w:rPr>
          <w:lang w:val="en-US"/>
        </w:rPr>
        <w:t>ll the go channels should be in one half of the band and all the return channels should be in the other half of the band</w:t>
      </w:r>
      <w:r w:rsidRPr="001964B4">
        <w:rPr>
          <w:lang w:val="en-US" w:eastAsia="ja-JP"/>
        </w:rPr>
        <w:t>;</w:t>
      </w:r>
    </w:p>
    <w:p w:rsidR="000A4604" w:rsidRPr="001964B4" w:rsidRDefault="000A4604" w:rsidP="00F7586A">
      <w:pPr>
        <w:rPr>
          <w:lang w:val="en-US"/>
        </w:rPr>
      </w:pPr>
      <w:r w:rsidRPr="001964B4">
        <w:rPr>
          <w:b/>
          <w:lang w:val="en-US" w:eastAsia="ja-JP"/>
        </w:rPr>
        <w:t>3</w:t>
      </w:r>
      <w:r w:rsidRPr="001964B4">
        <w:rPr>
          <w:lang w:val="en-US"/>
        </w:rPr>
        <w:tab/>
        <w:t>that for adjacent RF channels in the same half of the band different polarizations should preferably be used alternately</w:t>
      </w:r>
      <w:r w:rsidRPr="001964B4">
        <w:rPr>
          <w:lang w:val="en-US" w:eastAsia="ja-JP"/>
        </w:rPr>
        <w:t xml:space="preserve"> (see </w:t>
      </w:r>
      <w:r w:rsidRPr="001964B4">
        <w:rPr>
          <w:i/>
          <w:lang w:val="en-US" w:eastAsia="ja-JP"/>
        </w:rPr>
        <w:t>recommends</w:t>
      </w:r>
      <w:r w:rsidRPr="001964B4">
        <w:rPr>
          <w:lang w:val="en-US" w:eastAsia="ja-JP"/>
        </w:rPr>
        <w:t xml:space="preserve"> 6)</w:t>
      </w:r>
      <w:r w:rsidRPr="001964B4">
        <w:rPr>
          <w:lang w:val="en-US"/>
        </w:rPr>
        <w:t>;</w:t>
      </w:r>
    </w:p>
    <w:p w:rsidR="000A4604" w:rsidRPr="001964B4" w:rsidRDefault="000A4604">
      <w:pPr>
        <w:rPr>
          <w:lang w:val="en-US"/>
        </w:rPr>
      </w:pPr>
      <w:r w:rsidRPr="001964B4">
        <w:rPr>
          <w:b/>
          <w:lang w:val="en-US" w:eastAsia="ja-JP"/>
        </w:rPr>
        <w:t>4</w:t>
      </w:r>
      <w:r w:rsidRPr="001964B4">
        <w:rPr>
          <w:lang w:val="en-US"/>
        </w:rPr>
        <w:tab/>
        <w:t xml:space="preserve">that the preferred centre frequency </w:t>
      </w:r>
      <w:r w:rsidRPr="001964B4">
        <w:rPr>
          <w:i/>
          <w:lang w:val="en-US"/>
        </w:rPr>
        <w:t>f</w:t>
      </w:r>
      <w:r w:rsidRPr="001964B4">
        <w:rPr>
          <w:iCs/>
          <w:position w:val="-4"/>
          <w:sz w:val="20"/>
          <w:lang w:val="en-US"/>
        </w:rPr>
        <w:t>0</w:t>
      </w:r>
      <w:r w:rsidRPr="001964B4">
        <w:rPr>
          <w:iCs/>
          <w:position w:val="-4"/>
          <w:sz w:val="20"/>
          <w:lang w:val="en-US" w:eastAsia="ja-JP"/>
        </w:rPr>
        <w:t xml:space="preserve"> </w:t>
      </w:r>
      <w:r w:rsidRPr="001964B4">
        <w:rPr>
          <w:lang w:val="en-US"/>
        </w:rPr>
        <w:t>is 11</w:t>
      </w:r>
      <w:r w:rsidRPr="001964B4">
        <w:rPr>
          <w:sz w:val="12"/>
          <w:lang w:val="en-US"/>
        </w:rPr>
        <w:t> </w:t>
      </w:r>
      <w:r w:rsidRPr="001964B4">
        <w:rPr>
          <w:lang w:val="en-US"/>
        </w:rPr>
        <w:t>200 MHz; other centre frequencies may be used by agreement between the administrations concerned;</w:t>
      </w:r>
    </w:p>
    <w:p w:rsidR="000A4604" w:rsidRPr="001964B4" w:rsidRDefault="000A4604" w:rsidP="00F7586A">
      <w:pPr>
        <w:rPr>
          <w:lang w:val="en-US" w:eastAsia="ja-JP"/>
        </w:rPr>
      </w:pPr>
      <w:r w:rsidRPr="001964B4">
        <w:rPr>
          <w:b/>
          <w:lang w:val="en-US" w:eastAsia="ja-JP"/>
        </w:rPr>
        <w:t>5</w:t>
      </w:r>
      <w:r w:rsidRPr="001964B4">
        <w:rPr>
          <w:lang w:val="en-US"/>
        </w:rPr>
        <w:tab/>
        <w:t xml:space="preserve">that when low- or medium-capacity digital </w:t>
      </w:r>
      <w:r w:rsidRPr="001964B4">
        <w:rPr>
          <w:lang w:val="en-US" w:eastAsia="ja-JP"/>
        </w:rPr>
        <w:t>FWS</w:t>
      </w:r>
      <w:r w:rsidRPr="001964B4">
        <w:rPr>
          <w:lang w:val="en-US"/>
        </w:rPr>
        <w:t xml:space="preserve"> are to be used in the 11 GHz band, the RF channel arrangement should be in accordance with </w:t>
      </w:r>
      <w:r w:rsidRPr="001964B4">
        <w:rPr>
          <w:lang w:val="en-US" w:eastAsia="ja-JP"/>
        </w:rPr>
        <w:t xml:space="preserve">the pattern in </w:t>
      </w:r>
      <w:r w:rsidRPr="001964B4">
        <w:rPr>
          <w:i/>
          <w:lang w:val="en-US"/>
        </w:rPr>
        <w:t>recommends</w:t>
      </w:r>
      <w:r w:rsidRPr="001964B4">
        <w:rPr>
          <w:lang w:val="en-US" w:eastAsia="ja-JP"/>
        </w:rPr>
        <w:t xml:space="preserve"> 1.2 </w:t>
      </w:r>
      <w:r w:rsidRPr="001964B4">
        <w:rPr>
          <w:lang w:val="en-US"/>
        </w:rPr>
        <w:t>(see Note 7);</w:t>
      </w:r>
    </w:p>
    <w:p w:rsidR="000A4604" w:rsidRPr="001964B4" w:rsidRDefault="000A4604" w:rsidP="00F7586A">
      <w:pPr>
        <w:rPr>
          <w:u w:val="single"/>
          <w:lang w:val="en-US"/>
        </w:rPr>
      </w:pPr>
      <w:r w:rsidRPr="001964B4">
        <w:rPr>
          <w:b/>
          <w:lang w:val="en-US" w:eastAsia="ja-JP"/>
        </w:rPr>
        <w:t>6</w:t>
      </w:r>
      <w:r w:rsidRPr="001964B4">
        <w:rPr>
          <w:lang w:val="en-US"/>
        </w:rPr>
        <w:tab/>
        <w:t xml:space="preserve">that a co-channel </w:t>
      </w:r>
      <w:r w:rsidRPr="001964B4">
        <w:rPr>
          <w:lang w:val="en-US" w:eastAsia="ja-JP"/>
        </w:rPr>
        <w:t xml:space="preserve">dual polarized </w:t>
      </w:r>
      <w:r w:rsidRPr="001964B4">
        <w:rPr>
          <w:lang w:val="en-US"/>
        </w:rPr>
        <w:t xml:space="preserve">arrangement may also be used for digital </w:t>
      </w:r>
      <w:r w:rsidRPr="001964B4">
        <w:rPr>
          <w:lang w:val="en-US" w:eastAsia="ja-JP"/>
        </w:rPr>
        <w:t>FWS</w:t>
      </w:r>
      <w:r w:rsidRPr="001964B4">
        <w:rPr>
          <w:lang w:val="en-US"/>
        </w:rPr>
        <w:t xml:space="preserve"> which can be derived from the arrangements given in Figs 1 or 2 by supplementing each channel by its counterpart;</w:t>
      </w:r>
    </w:p>
    <w:p w:rsidR="000A4604" w:rsidRPr="001964B4" w:rsidRDefault="000A4604">
      <w:pPr>
        <w:rPr>
          <w:lang w:val="en-US"/>
        </w:rPr>
      </w:pPr>
      <w:r w:rsidRPr="001964B4">
        <w:rPr>
          <w:b/>
          <w:lang w:val="en-US" w:eastAsia="ja-JP"/>
        </w:rPr>
        <w:t>7</w:t>
      </w:r>
      <w:r w:rsidRPr="001964B4">
        <w:rPr>
          <w:lang w:val="en-US"/>
        </w:rPr>
        <w:tab/>
        <w:t xml:space="preserve">that if multi-carrier transmission (see Note 5) is employed, the overall number of </w:t>
      </w:r>
      <w:r w:rsidRPr="001964B4">
        <w:rPr>
          <w:i/>
          <w:lang w:val="en-US"/>
        </w:rPr>
        <w:t>n</w:t>
      </w:r>
      <w:r w:rsidRPr="001964B4">
        <w:rPr>
          <w:lang w:val="en-US"/>
        </w:rPr>
        <w:t xml:space="preserve"> carriers will be regarded as a single channel. The centre frequency of that channel should be derived from </w:t>
      </w:r>
      <w:r w:rsidRPr="001964B4">
        <w:rPr>
          <w:i/>
          <w:lang w:val="en-US"/>
        </w:rPr>
        <w:t xml:space="preserve">recommends </w:t>
      </w:r>
      <w:r w:rsidRPr="001964B4">
        <w:rPr>
          <w:lang w:val="en-US"/>
        </w:rPr>
        <w:t>1, disregarding the actual centre frequencies of the individual carriers, which may vary, for technical reasons, according to practical implementations. Operation of multi-carrier systems is addressed in greater detail in Annex </w:t>
      </w:r>
      <w:r w:rsidRPr="001964B4">
        <w:rPr>
          <w:lang w:val="en-US" w:eastAsia="ja-JP"/>
        </w:rPr>
        <w:t>2</w:t>
      </w:r>
      <w:r w:rsidRPr="001964B4">
        <w:rPr>
          <w:lang w:val="en-US"/>
        </w:rPr>
        <w:t>.</w:t>
      </w:r>
    </w:p>
    <w:p w:rsidR="000A4604" w:rsidRPr="001413CC" w:rsidRDefault="000A4604" w:rsidP="00476360">
      <w:pPr>
        <w:pStyle w:val="Note"/>
        <w:spacing w:before="240"/>
        <w:rPr>
          <w:sz w:val="24"/>
          <w:szCs w:val="24"/>
          <w:lang w:val="en-US"/>
        </w:rPr>
      </w:pPr>
      <w:r w:rsidRPr="001413CC">
        <w:rPr>
          <w:sz w:val="24"/>
          <w:szCs w:val="24"/>
          <w:lang w:val="en-US"/>
        </w:rPr>
        <w:t>NOTE 1 – Actual gross bit rates may be as much as 5% or more higher than net transmission bit rates.</w:t>
      </w:r>
    </w:p>
    <w:p w:rsidR="000A4604" w:rsidRPr="001413CC" w:rsidRDefault="000A4604" w:rsidP="00476360">
      <w:pPr>
        <w:pStyle w:val="Note"/>
        <w:rPr>
          <w:sz w:val="24"/>
          <w:szCs w:val="24"/>
          <w:lang w:val="en-US"/>
        </w:rPr>
      </w:pPr>
      <w:r w:rsidRPr="001413CC">
        <w:rPr>
          <w:sz w:val="24"/>
          <w:szCs w:val="24"/>
          <w:lang w:val="en-US"/>
        </w:rPr>
        <w:t>NOTE 2 – The use of a single antenna allows for 12 go and 12 return channels based on the channel arrangement of Fig. 1.</w:t>
      </w:r>
    </w:p>
    <w:p w:rsidR="000A4604" w:rsidRPr="001413CC" w:rsidRDefault="000A4604" w:rsidP="00476360">
      <w:pPr>
        <w:pStyle w:val="Note"/>
        <w:rPr>
          <w:sz w:val="24"/>
          <w:szCs w:val="24"/>
          <w:lang w:val="en-US" w:eastAsia="ja-JP"/>
        </w:rPr>
      </w:pPr>
      <w:r w:rsidRPr="001413CC">
        <w:rPr>
          <w:bCs/>
          <w:sz w:val="24"/>
          <w:szCs w:val="24"/>
          <w:lang w:val="en-US"/>
        </w:rPr>
        <w:t xml:space="preserve">NOTE 3 </w:t>
      </w:r>
      <w:r w:rsidRPr="001413CC">
        <w:rPr>
          <w:bCs/>
          <w:sz w:val="24"/>
          <w:szCs w:val="24"/>
          <w:lang w:val="en-US"/>
        </w:rPr>
        <w:sym w:font="Symbol" w:char="F02D"/>
      </w:r>
      <w:r w:rsidRPr="001413CC">
        <w:rPr>
          <w:bCs/>
          <w:sz w:val="24"/>
          <w:szCs w:val="24"/>
          <w:lang w:val="en-US"/>
        </w:rPr>
        <w:t xml:space="preserve"> Due regard should be taken that another interleaved channel arrangement with radio-frequency channels shifted 20 MHz below the main pattern in</w:t>
      </w:r>
      <w:r w:rsidRPr="001413CC">
        <w:rPr>
          <w:sz w:val="24"/>
          <w:szCs w:val="24"/>
          <w:lang w:val="en-US"/>
        </w:rPr>
        <w:t xml:space="preserve"> </w:t>
      </w:r>
      <w:r w:rsidRPr="001413CC">
        <w:rPr>
          <w:i/>
          <w:sz w:val="24"/>
          <w:szCs w:val="24"/>
          <w:lang w:val="en-US"/>
        </w:rPr>
        <w:t>recommends</w:t>
      </w:r>
      <w:r w:rsidRPr="001413CC">
        <w:rPr>
          <w:sz w:val="24"/>
          <w:szCs w:val="24"/>
          <w:lang w:val="en-US"/>
        </w:rPr>
        <w:t> 1.1 was also recommended in the previous version of this Recommendation and used in particular in the past for the introduction of digital medium capacity networks in addition to existing analogue ones. Channel 1 of this arrangement is outside the lower band edge, at 10.7 GHz, and in accordance with No. 5.340 of the Radio Regulations (RR), its use is prohibited; however, in accordance with RR No. 5.483, this arrangement may still be in use in some countries.</w:t>
      </w:r>
    </w:p>
    <w:p w:rsidR="000A4604" w:rsidRPr="001413CC" w:rsidRDefault="000A4604" w:rsidP="00476360">
      <w:pPr>
        <w:pStyle w:val="Note"/>
        <w:rPr>
          <w:sz w:val="24"/>
          <w:szCs w:val="24"/>
          <w:lang w:val="en-US"/>
        </w:rPr>
      </w:pPr>
      <w:r w:rsidRPr="001413CC">
        <w:rPr>
          <w:sz w:val="24"/>
          <w:szCs w:val="24"/>
          <w:lang w:val="en-US"/>
        </w:rPr>
        <w:t>NOTE </w:t>
      </w:r>
      <w:r w:rsidRPr="001413CC">
        <w:rPr>
          <w:sz w:val="24"/>
          <w:szCs w:val="24"/>
          <w:lang w:val="en-US" w:eastAsia="ja-JP"/>
        </w:rPr>
        <w:t xml:space="preserve">4 </w:t>
      </w:r>
      <w:r w:rsidRPr="001413CC">
        <w:rPr>
          <w:sz w:val="24"/>
          <w:szCs w:val="24"/>
          <w:lang w:val="en-US"/>
        </w:rPr>
        <w:t>– It is recognized that some administrations are using alternative 140 Mbit/s channel arrangements as described in Annex </w:t>
      </w:r>
      <w:r w:rsidRPr="001413CC">
        <w:rPr>
          <w:sz w:val="24"/>
          <w:szCs w:val="24"/>
          <w:lang w:val="en-US" w:eastAsia="ja-JP"/>
        </w:rPr>
        <w:t>1</w:t>
      </w:r>
      <w:r w:rsidRPr="001413CC">
        <w:rPr>
          <w:sz w:val="24"/>
          <w:szCs w:val="24"/>
          <w:lang w:val="en-US"/>
        </w:rPr>
        <w:t>.</w:t>
      </w:r>
    </w:p>
    <w:p w:rsidR="000A4604" w:rsidRPr="001413CC" w:rsidRDefault="000A4604" w:rsidP="00476360">
      <w:pPr>
        <w:pStyle w:val="Note"/>
        <w:rPr>
          <w:sz w:val="24"/>
          <w:szCs w:val="24"/>
          <w:lang w:val="en-US"/>
        </w:rPr>
      </w:pPr>
      <w:r w:rsidRPr="001413CC">
        <w:rPr>
          <w:sz w:val="24"/>
          <w:szCs w:val="24"/>
          <w:lang w:val="en-US"/>
        </w:rPr>
        <w:t xml:space="preserve">NOTE 5 – A multi-carrier system is a system with </w:t>
      </w:r>
      <w:r w:rsidRPr="001413CC">
        <w:rPr>
          <w:i/>
          <w:sz w:val="24"/>
          <w:szCs w:val="24"/>
          <w:lang w:val="en-US"/>
        </w:rPr>
        <w:t>n</w:t>
      </w:r>
      <w:r w:rsidRPr="001413CC">
        <w:rPr>
          <w:sz w:val="24"/>
          <w:szCs w:val="24"/>
          <w:lang w:val="en-US"/>
        </w:rPr>
        <w:t xml:space="preserve"> (where </w:t>
      </w:r>
      <w:r w:rsidRPr="001413CC">
        <w:rPr>
          <w:i/>
          <w:sz w:val="24"/>
          <w:szCs w:val="24"/>
          <w:lang w:val="en-US"/>
        </w:rPr>
        <w:t>n</w:t>
      </w:r>
      <w:r w:rsidRPr="001413CC">
        <w:rPr>
          <w:sz w:val="24"/>
          <w:szCs w:val="24"/>
          <w:lang w:val="en-US"/>
        </w:rPr>
        <w:t> </w:t>
      </w:r>
      <w:r w:rsidRPr="001413CC">
        <w:rPr>
          <w:rFonts w:ascii="Symbol" w:hAnsi="Symbol"/>
          <w:sz w:val="24"/>
          <w:szCs w:val="24"/>
          <w:lang w:val="en-US"/>
        </w:rPr>
        <w:t></w:t>
      </w:r>
      <w:r w:rsidRPr="001413CC">
        <w:rPr>
          <w:sz w:val="24"/>
          <w:szCs w:val="24"/>
          <w:lang w:val="en-US"/>
        </w:rPr>
        <w:t xml:space="preserve"> 1) digitally modulated carrier signals simultaneously transmitted (or received) by the same RF equipment. The centre frequency should be regarded as the arithmetic average of the </w:t>
      </w:r>
      <w:r w:rsidRPr="001413CC">
        <w:rPr>
          <w:i/>
          <w:sz w:val="24"/>
          <w:szCs w:val="24"/>
          <w:lang w:val="en-US"/>
        </w:rPr>
        <w:t>n</w:t>
      </w:r>
      <w:r w:rsidRPr="001413CC">
        <w:rPr>
          <w:sz w:val="24"/>
          <w:szCs w:val="24"/>
          <w:lang w:val="en-US"/>
        </w:rPr>
        <w:t xml:space="preserve"> individual carrier frequencies of th</w:t>
      </w:r>
      <w:r w:rsidRPr="001413CC">
        <w:rPr>
          <w:sz w:val="24"/>
          <w:szCs w:val="24"/>
          <w:lang w:val="en-US" w:eastAsia="ja-JP"/>
        </w:rPr>
        <w:t>e</w:t>
      </w:r>
      <w:r w:rsidRPr="001413CC">
        <w:rPr>
          <w:sz w:val="24"/>
          <w:szCs w:val="24"/>
          <w:lang w:val="en-US"/>
        </w:rPr>
        <w:t xml:space="preserve"> multi</w:t>
      </w:r>
      <w:r w:rsidRPr="001413CC">
        <w:rPr>
          <w:sz w:val="24"/>
          <w:szCs w:val="24"/>
          <w:lang w:val="en-US"/>
        </w:rPr>
        <w:noBreakHyphen/>
        <w:t>carrier system.</w:t>
      </w:r>
    </w:p>
    <w:p w:rsidR="000A4604" w:rsidRPr="001413CC" w:rsidRDefault="000A4604" w:rsidP="00476360">
      <w:pPr>
        <w:pStyle w:val="Note"/>
        <w:rPr>
          <w:sz w:val="24"/>
          <w:szCs w:val="24"/>
          <w:lang w:val="en-US"/>
        </w:rPr>
      </w:pPr>
      <w:r w:rsidRPr="001413CC">
        <w:rPr>
          <w:sz w:val="24"/>
          <w:szCs w:val="24"/>
          <w:lang w:val="en-US"/>
        </w:rPr>
        <w:t xml:space="preserve">NOTE 6 – Due regard should be taken that in one country a channel arrangement based on 60 MHz channel separation is used. This arrangement is shown in Annex </w:t>
      </w:r>
      <w:r w:rsidRPr="001413CC">
        <w:rPr>
          <w:sz w:val="24"/>
          <w:szCs w:val="24"/>
          <w:lang w:val="en-US" w:eastAsia="ja-JP"/>
        </w:rPr>
        <w:t>3</w:t>
      </w:r>
      <w:r w:rsidRPr="001413CC">
        <w:rPr>
          <w:sz w:val="24"/>
          <w:szCs w:val="24"/>
          <w:lang w:val="en-US"/>
        </w:rPr>
        <w:t>.</w:t>
      </w:r>
    </w:p>
    <w:p w:rsidR="000A4604" w:rsidRPr="001413CC" w:rsidRDefault="000A4604" w:rsidP="00476360">
      <w:pPr>
        <w:pStyle w:val="Note"/>
        <w:rPr>
          <w:sz w:val="24"/>
          <w:szCs w:val="24"/>
          <w:lang w:val="en-US" w:eastAsia="ja-JP"/>
        </w:rPr>
      </w:pPr>
      <w:r w:rsidRPr="001413CC">
        <w:rPr>
          <w:sz w:val="24"/>
          <w:szCs w:val="24"/>
          <w:lang w:val="en-US"/>
        </w:rPr>
        <w:t xml:space="preserve">NOTE 7 – Due regard should be taken of the fact that, in some countries, other RF channel arrangements for medium- and low-capacity digital systems are used. A description of these RF channel arrangements is given in Annex </w:t>
      </w:r>
      <w:r w:rsidRPr="001413CC">
        <w:rPr>
          <w:sz w:val="24"/>
          <w:szCs w:val="24"/>
          <w:lang w:val="en-US" w:eastAsia="ja-JP"/>
        </w:rPr>
        <w:t>4.</w:t>
      </w:r>
    </w:p>
    <w:p w:rsidR="000A4604" w:rsidRPr="001413CC" w:rsidRDefault="000A4604" w:rsidP="00F7586A">
      <w:pPr>
        <w:pStyle w:val="Note"/>
        <w:rPr>
          <w:sz w:val="24"/>
          <w:szCs w:val="24"/>
          <w:lang w:val="en-US" w:eastAsia="ja-JP"/>
        </w:rPr>
      </w:pPr>
      <w:r w:rsidRPr="001413CC">
        <w:rPr>
          <w:sz w:val="24"/>
          <w:szCs w:val="24"/>
          <w:lang w:val="en-US" w:eastAsia="ja-JP"/>
        </w:rPr>
        <w:t>NOTE 8 – Due regard should be taken that in some countries, other RF channel arrangements based on a 28 MHz channel separation are used. A description of these RF channel arrangements is given in Annex</w:t>
      </w:r>
      <w:r w:rsidR="00F7586A" w:rsidRPr="001413CC">
        <w:rPr>
          <w:sz w:val="24"/>
          <w:szCs w:val="24"/>
          <w:lang w:val="en-US" w:eastAsia="ja-JP"/>
        </w:rPr>
        <w:t> </w:t>
      </w:r>
      <w:r w:rsidRPr="001413CC">
        <w:rPr>
          <w:sz w:val="24"/>
          <w:szCs w:val="24"/>
          <w:lang w:val="en-US" w:eastAsia="ja-JP"/>
        </w:rPr>
        <w:t>5.</w:t>
      </w:r>
    </w:p>
    <w:p w:rsidR="007542D4" w:rsidRDefault="007542D4">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F7586A" w:rsidRDefault="00F7586A" w:rsidP="00F7586A">
      <w:pPr>
        <w:pStyle w:val="AnnexNoTitle"/>
        <w:rPr>
          <w:lang w:val="en-US"/>
        </w:rPr>
      </w:pPr>
      <w:r>
        <w:rPr>
          <w:lang w:val="en-US"/>
        </w:rPr>
        <w:lastRenderedPageBreak/>
        <w:t xml:space="preserve">Annex </w:t>
      </w:r>
      <w:r>
        <w:rPr>
          <w:rFonts w:hint="eastAsia"/>
          <w:lang w:val="en-US" w:eastAsia="ja-JP"/>
        </w:rPr>
        <w:t>1</w:t>
      </w:r>
      <w:r>
        <w:rPr>
          <w:lang w:val="en-US"/>
        </w:rPr>
        <w:br/>
      </w:r>
      <w:r>
        <w:rPr>
          <w:lang w:val="en-US"/>
        </w:rPr>
        <w:br/>
        <w:t>A practical RF channel arrangement using a system with 4-PSK modulation</w:t>
      </w:r>
    </w:p>
    <w:p w:rsidR="00F7586A" w:rsidRDefault="00F7586A" w:rsidP="00F7586A">
      <w:pPr>
        <w:pStyle w:val="Normalaftertitle"/>
        <w:rPr>
          <w:lang w:val="en-US"/>
        </w:rPr>
      </w:pPr>
      <w:r>
        <w:rPr>
          <w:lang w:val="en-US"/>
        </w:rPr>
        <w:t>The channel arrangement shown in Fig. </w:t>
      </w:r>
      <w:r>
        <w:rPr>
          <w:rFonts w:hint="eastAsia"/>
          <w:lang w:val="en-US" w:eastAsia="ja-JP"/>
        </w:rPr>
        <w:t>3</w:t>
      </w:r>
      <w:r>
        <w:rPr>
          <w:lang w:val="en-US"/>
        </w:rPr>
        <w:t xml:space="preserve"> is used in the United Kingdom based on 4-PSK modulation, and is intended for use over existing </w:t>
      </w:r>
      <w:r>
        <w:rPr>
          <w:rFonts w:hint="eastAsia"/>
          <w:lang w:val="en-US" w:eastAsia="ja-JP"/>
        </w:rPr>
        <w:t>fixed wireless</w:t>
      </w:r>
      <w:r>
        <w:rPr>
          <w:lang w:val="en-US"/>
        </w:rPr>
        <w:t xml:space="preserve"> links which incorporate hop lengths of up to 65 km.</w:t>
      </w:r>
    </w:p>
    <w:p w:rsidR="00F7586A" w:rsidRPr="006165EC" w:rsidRDefault="00F7586A" w:rsidP="00F7586A">
      <w:pPr>
        <w:rPr>
          <w:lang w:val="en-US"/>
        </w:rPr>
      </w:pPr>
    </w:p>
    <w:p w:rsidR="00F7586A" w:rsidRDefault="001413CC" w:rsidP="00F7586A">
      <w:pPr>
        <w:pStyle w:val="FigureNo"/>
        <w:rPr>
          <w:lang w:val="en-US"/>
        </w:rPr>
      </w:pPr>
      <w:r>
        <w:object w:dxaOrig="12301" w:dyaOrig="5366">
          <v:shape id="_x0000_i1052" type="#_x0000_t75" style="width:371.3pt;height:162.25pt;mso-position-horizontal:absolute" o:ole="">
            <v:imagedata r:id="rId22" o:title=""/>
          </v:shape>
          <o:OLEObject Type="Embed" ProgID="CorelDRAW.Graphic.14" ShapeID="_x0000_i1052" DrawAspect="Content" ObjectID="_1337756406" r:id="rId23"/>
        </w:object>
      </w:r>
    </w:p>
    <w:p w:rsidR="00F7586A" w:rsidRDefault="00F7586A" w:rsidP="00F7586A">
      <w:pPr>
        <w:rPr>
          <w:lang w:val="en-US"/>
        </w:rPr>
      </w:pPr>
    </w:p>
    <w:p w:rsidR="00971998" w:rsidRDefault="00971998" w:rsidP="00F7586A">
      <w:pPr>
        <w:rPr>
          <w:lang w:val="en-US"/>
        </w:rPr>
      </w:pPr>
    </w:p>
    <w:p w:rsidR="00F7586A" w:rsidRDefault="00F7586A" w:rsidP="00F7586A">
      <w:pPr>
        <w:pStyle w:val="AnnexNoTitle"/>
        <w:rPr>
          <w:lang w:val="en-US"/>
        </w:rPr>
      </w:pPr>
      <w:r>
        <w:rPr>
          <w:lang w:val="en-US"/>
        </w:rPr>
        <w:t xml:space="preserve">Annex </w:t>
      </w:r>
      <w:r>
        <w:rPr>
          <w:rFonts w:hint="eastAsia"/>
          <w:lang w:val="en-US" w:eastAsia="ja-JP"/>
        </w:rPr>
        <w:t>2</w:t>
      </w:r>
      <w:r>
        <w:rPr>
          <w:lang w:val="en-US"/>
        </w:rPr>
        <w:br/>
      </w:r>
      <w:r>
        <w:rPr>
          <w:lang w:val="en-US"/>
        </w:rPr>
        <w:br/>
        <w:t>Description of a multi-carrier system</w:t>
      </w:r>
    </w:p>
    <w:p w:rsidR="00F7586A" w:rsidRDefault="00F7586A" w:rsidP="00F7586A">
      <w:pPr>
        <w:pStyle w:val="Normalaftertitle"/>
        <w:rPr>
          <w:lang w:val="en-US"/>
        </w:rPr>
      </w:pPr>
      <w:r>
        <w:rPr>
          <w:lang w:val="en-US"/>
        </w:rPr>
        <w:t xml:space="preserve">A multi-carrier system is a system with </w:t>
      </w:r>
      <w:r>
        <w:rPr>
          <w:i/>
          <w:lang w:val="en-US"/>
        </w:rPr>
        <w:t>n</w:t>
      </w:r>
      <w:r>
        <w:rPr>
          <w:lang w:val="en-US"/>
        </w:rPr>
        <w:t xml:space="preserve"> (where </w:t>
      </w:r>
      <w:r>
        <w:rPr>
          <w:i/>
          <w:lang w:val="en-US"/>
        </w:rPr>
        <w:t>n</w:t>
      </w:r>
      <w:r>
        <w:rPr>
          <w:lang w:val="en-US"/>
        </w:rPr>
        <w:t> </w:t>
      </w:r>
      <w:r>
        <w:rPr>
          <w:rFonts w:ascii="Symbol" w:hAnsi="Symbol"/>
        </w:rPr>
        <w:t></w:t>
      </w:r>
      <w:r>
        <w:rPr>
          <w:lang w:val="en-US"/>
        </w:rPr>
        <w:t> 1) digitally modulated carrier signals simultaneously transmitted (or received) by the same radio frequency equipment.</w:t>
      </w:r>
    </w:p>
    <w:p w:rsidR="00F7586A" w:rsidRDefault="00F7586A" w:rsidP="00F7586A">
      <w:pPr>
        <w:rPr>
          <w:lang w:val="en-US"/>
        </w:rPr>
      </w:pPr>
      <w:r>
        <w:rPr>
          <w:lang w:val="en-US"/>
        </w:rPr>
        <w:t xml:space="preserve">For high capacity multi-carrier transmission, the centre frequency of the channel should coincide with one of the corresponding frequencies of the basic channel arrangements given in </w:t>
      </w:r>
      <w:r>
        <w:rPr>
          <w:i/>
          <w:lang w:val="en-US"/>
        </w:rPr>
        <w:t>recommends </w:t>
      </w:r>
      <w:r>
        <w:rPr>
          <w:lang w:val="en-US"/>
        </w:rPr>
        <w:t>1</w:t>
      </w:r>
      <w:r w:rsidRPr="00EC4A67">
        <w:rPr>
          <w:rFonts w:hint="eastAsia"/>
          <w:lang w:val="en-US" w:eastAsia="ja-JP"/>
        </w:rPr>
        <w:t>.1</w:t>
      </w:r>
      <w:r>
        <w:rPr>
          <w:lang w:val="en-US"/>
        </w:rPr>
        <w:t xml:space="preserve"> or </w:t>
      </w:r>
      <w:r>
        <w:rPr>
          <w:i/>
          <w:lang w:val="en-US"/>
        </w:rPr>
        <w:t xml:space="preserve">recommends </w:t>
      </w:r>
      <w:r w:rsidRPr="00EC4A67">
        <w:rPr>
          <w:rFonts w:hint="eastAsia"/>
          <w:lang w:val="en-US" w:eastAsia="ja-JP"/>
        </w:rPr>
        <w:t>1.</w:t>
      </w:r>
      <w:r>
        <w:rPr>
          <w:lang w:val="en-US"/>
        </w:rPr>
        <w:t xml:space="preserve">2. The channel spacing may be an integer multiple of the basic values defined by </w:t>
      </w:r>
      <w:r>
        <w:rPr>
          <w:i/>
          <w:lang w:val="en-US"/>
        </w:rPr>
        <w:t xml:space="preserve">recommends </w:t>
      </w:r>
      <w:r>
        <w:rPr>
          <w:lang w:val="en-US"/>
        </w:rPr>
        <w:t>1</w:t>
      </w:r>
      <w:r>
        <w:rPr>
          <w:rFonts w:hint="eastAsia"/>
          <w:lang w:val="en-US" w:eastAsia="ja-JP"/>
        </w:rPr>
        <w:t>.1</w:t>
      </w:r>
      <w:r>
        <w:rPr>
          <w:lang w:val="en-US"/>
        </w:rPr>
        <w:t xml:space="preserve"> or </w:t>
      </w:r>
      <w:r>
        <w:rPr>
          <w:i/>
          <w:lang w:val="en-US"/>
        </w:rPr>
        <w:t xml:space="preserve">recommends </w:t>
      </w:r>
      <w:r>
        <w:rPr>
          <w:rFonts w:hint="eastAsia"/>
          <w:lang w:val="en-US" w:eastAsia="ja-JP"/>
        </w:rPr>
        <w:t>1.</w:t>
      </w:r>
      <w:r>
        <w:rPr>
          <w:lang w:val="en-US"/>
        </w:rPr>
        <w:t>2. Compatibility with existing configurations has to be taken into account when choosing the appropriate alternative.</w:t>
      </w:r>
    </w:p>
    <w:p w:rsidR="00F7586A" w:rsidRDefault="00F7586A" w:rsidP="00F7586A">
      <w:pPr>
        <w:rPr>
          <w:lang w:val="en-US"/>
        </w:rPr>
      </w:pPr>
      <w:r>
        <w:rPr>
          <w:lang w:val="en-US"/>
        </w:rPr>
        <w:t>An example of a co-polar channel arrangement using a two carrier system with 64-QAM is shown below.</w:t>
      </w:r>
    </w:p>
    <w:p w:rsidR="00F7586A" w:rsidRDefault="00F7586A" w:rsidP="007542D4">
      <w:pPr>
        <w:rPr>
          <w:lang w:val="en-US"/>
        </w:rPr>
      </w:pPr>
      <w:r>
        <w:rPr>
          <w:lang w:val="en-US"/>
        </w:rPr>
        <w:t xml:space="preserve">The channel arrangement depicted in Fig. </w:t>
      </w:r>
      <w:r>
        <w:rPr>
          <w:rFonts w:hint="eastAsia"/>
          <w:lang w:val="en-US" w:eastAsia="ja-JP"/>
        </w:rPr>
        <w:t>4</w:t>
      </w:r>
      <w:r>
        <w:rPr>
          <w:lang w:val="en-US"/>
        </w:rPr>
        <w:t xml:space="preserve"> is based upon the use of a 2-carrier system transmitting 2 </w:t>
      </w:r>
      <w:r>
        <w:rPr>
          <w:rFonts w:ascii="Symbol" w:hAnsi="Symbol"/>
        </w:rPr>
        <w:t></w:t>
      </w:r>
      <w:r>
        <w:rPr>
          <w:lang w:val="en-US"/>
        </w:rPr>
        <w:t> 2 </w:t>
      </w:r>
      <w:r>
        <w:rPr>
          <w:rFonts w:ascii="Symbol" w:hAnsi="Symbol"/>
        </w:rPr>
        <w:t></w:t>
      </w:r>
      <w:r>
        <w:rPr>
          <w:lang w:val="en-US"/>
        </w:rPr>
        <w:t> 155.52 Mbit/s (4 </w:t>
      </w:r>
      <w:r>
        <w:rPr>
          <w:rFonts w:ascii="Symbol" w:hAnsi="Symbol"/>
        </w:rPr>
        <w:t></w:t>
      </w:r>
      <w:r>
        <w:rPr>
          <w:lang w:val="en-US"/>
        </w:rPr>
        <w:t> STM-1) via two carrier pairs using both polarizations in the co-channel arrangement.</w:t>
      </w:r>
    </w:p>
    <w:p w:rsidR="00F7586A" w:rsidRDefault="001413CC" w:rsidP="00971998">
      <w:pPr>
        <w:pStyle w:val="FigureNo"/>
        <w:rPr>
          <w:lang w:val="en-US"/>
        </w:rPr>
      </w:pPr>
      <w:r>
        <w:object w:dxaOrig="12409" w:dyaOrig="5322">
          <v:shape id="_x0000_i1055" type="#_x0000_t75" style="width:371.8pt;height:159.05pt;mso-position-horizontal:absolute" o:ole="">
            <v:imagedata r:id="rId24" o:title=""/>
          </v:shape>
          <o:OLEObject Type="Embed" ProgID="CorelDRAW.Graphic.14" ShapeID="_x0000_i1055" DrawAspect="Content" ObjectID="_1337756407" r:id="rId25"/>
        </w:object>
      </w:r>
    </w:p>
    <w:p w:rsidR="00971998" w:rsidRDefault="00971998" w:rsidP="00971998">
      <w:pPr>
        <w:rPr>
          <w:lang w:val="en-US"/>
        </w:rPr>
      </w:pPr>
    </w:p>
    <w:p w:rsidR="00971998" w:rsidRDefault="00971998" w:rsidP="00971998">
      <w:pPr>
        <w:rPr>
          <w:lang w:val="en-US"/>
        </w:rPr>
      </w:pPr>
    </w:p>
    <w:p w:rsidR="00F7586A" w:rsidRDefault="00F7586A" w:rsidP="00F7586A">
      <w:pPr>
        <w:pStyle w:val="AnnexNoTitle"/>
        <w:rPr>
          <w:lang w:val="en-US"/>
        </w:rPr>
      </w:pPr>
      <w:r>
        <w:rPr>
          <w:lang w:val="en-US"/>
        </w:rPr>
        <w:t xml:space="preserve">Annex </w:t>
      </w:r>
      <w:r>
        <w:rPr>
          <w:rFonts w:hint="eastAsia"/>
          <w:lang w:val="en-US" w:eastAsia="ja-JP"/>
        </w:rPr>
        <w:t>3</w:t>
      </w:r>
      <w:r>
        <w:rPr>
          <w:lang w:val="en-US"/>
        </w:rPr>
        <w:br/>
      </w:r>
      <w:r>
        <w:rPr>
          <w:lang w:val="en-US"/>
        </w:rPr>
        <w:br/>
        <w:t>Description of the 60 MHz RF channel arrangement</w:t>
      </w:r>
    </w:p>
    <w:p w:rsidR="00F7586A" w:rsidRDefault="00F7586A" w:rsidP="00F7586A">
      <w:pPr>
        <w:pStyle w:val="Normalaftertitle"/>
        <w:rPr>
          <w:lang w:val="en-US"/>
        </w:rPr>
      </w:pPr>
      <w:r>
        <w:rPr>
          <w:lang w:val="en-US"/>
        </w:rPr>
        <w:t xml:space="preserve">The RF channel arrangement referred to in Note 6 providing 16 go and return channels based on co-channel pattern is shown in Fig. </w:t>
      </w:r>
      <w:r>
        <w:rPr>
          <w:rFonts w:hint="eastAsia"/>
          <w:lang w:val="en-US" w:eastAsia="ja-JP"/>
        </w:rPr>
        <w:t>5</w:t>
      </w:r>
      <w:r>
        <w:rPr>
          <w:lang w:val="en-US"/>
        </w:rPr>
        <w:t xml:space="preserve"> and defined as:</w:t>
      </w:r>
    </w:p>
    <w:p w:rsidR="00F7586A" w:rsidRDefault="00F7586A" w:rsidP="00F7586A">
      <w:pPr>
        <w:pStyle w:val="enumlev1"/>
        <w:rPr>
          <w:lang w:val="en-US"/>
        </w:rPr>
      </w:pPr>
      <w:r>
        <w:rPr>
          <w:lang w:val="en-US"/>
        </w:rPr>
        <w:tab/>
        <w:t>lower half of the band:</w:t>
      </w:r>
      <w:r>
        <w:rPr>
          <w:lang w:val="en-US"/>
        </w:rPr>
        <w:tab/>
      </w:r>
      <w:r>
        <w:rPr>
          <w:i/>
          <w:lang w:val="en-US"/>
        </w:rPr>
        <w:t>f</w:t>
      </w:r>
      <w:r>
        <w:rPr>
          <w:i/>
          <w:position w:val="-4"/>
          <w:sz w:val="20"/>
          <w:lang w:val="en-US"/>
        </w:rPr>
        <w:t>n</w:t>
      </w:r>
      <w:r>
        <w:rPr>
          <w:lang w:val="en-US"/>
        </w:rPr>
        <w:t xml:space="preserve"> </w:t>
      </w:r>
      <w:r>
        <w:rPr>
          <w:rFonts w:ascii="Symbol" w:hAnsi="Symbol"/>
          <w:lang w:val="en-US"/>
        </w:rPr>
        <w:t></w:t>
      </w:r>
      <w:r>
        <w:rPr>
          <w:lang w:val="en-US"/>
        </w:rPr>
        <w:t xml:space="preserve"> </w:t>
      </w:r>
      <w:r>
        <w:rPr>
          <w:i/>
          <w:lang w:val="en-US"/>
        </w:rPr>
        <w:t>f</w:t>
      </w:r>
      <w:r>
        <w:rPr>
          <w:iCs/>
          <w:position w:val="-4"/>
          <w:sz w:val="20"/>
          <w:lang w:val="en-US"/>
        </w:rPr>
        <w:t>0</w:t>
      </w:r>
      <w:r>
        <w:rPr>
          <w:lang w:val="en-US"/>
        </w:rPr>
        <w:t xml:space="preserve"> – 470 </w:t>
      </w:r>
      <w:r>
        <w:rPr>
          <w:rFonts w:ascii="Symbol" w:hAnsi="Symbol"/>
        </w:rPr>
        <w:t></w:t>
      </w:r>
      <w:r>
        <w:rPr>
          <w:lang w:val="en-US"/>
        </w:rPr>
        <w:t xml:space="preserve"> 60 (</w:t>
      </w:r>
      <w:r>
        <w:rPr>
          <w:i/>
          <w:lang w:val="en-US"/>
        </w:rPr>
        <w:t>n</w:t>
      </w:r>
      <w:r>
        <w:rPr>
          <w:lang w:val="en-US"/>
        </w:rPr>
        <w:t xml:space="preserve"> – 1)</w:t>
      </w:r>
      <w:r>
        <w:rPr>
          <w:lang w:val="en-US"/>
        </w:rPr>
        <w:tab/>
        <w:t>MHz</w:t>
      </w:r>
    </w:p>
    <w:p w:rsidR="00F7586A" w:rsidRDefault="00F7586A" w:rsidP="00F7586A">
      <w:pPr>
        <w:pStyle w:val="enumlev1"/>
        <w:tabs>
          <w:tab w:val="left" w:pos="3459"/>
        </w:tabs>
        <w:rPr>
          <w:lang w:val="en-US"/>
        </w:rPr>
      </w:pPr>
      <w:r>
        <w:rPr>
          <w:lang w:val="en-US"/>
        </w:rPr>
        <w:tab/>
        <w:t>higher half of the band:</w:t>
      </w:r>
      <w:r>
        <w:rPr>
          <w:lang w:val="en-US"/>
        </w:rPr>
        <w:tab/>
      </w:r>
      <w:r w:rsidRPr="00695753">
        <w:rPr>
          <w:position w:val="-12"/>
        </w:rPr>
        <w:object w:dxaOrig="300" w:dyaOrig="360">
          <v:shape id="_x0000_i1032" type="#_x0000_t75" style="width:15.05pt;height:18.25pt" o:ole="">
            <v:imagedata r:id="rId15" o:title=""/>
          </v:shape>
          <o:OLEObject Type="Embed" ProgID="Equation.3" ShapeID="_x0000_i1032" DrawAspect="Content" ObjectID="_1337756408" r:id="rId26"/>
        </w:object>
      </w:r>
      <w:r>
        <w:rPr>
          <w:lang w:val="en-US"/>
        </w:rPr>
        <w:t xml:space="preserve"> </w:t>
      </w:r>
      <w:r>
        <w:rPr>
          <w:rFonts w:ascii="Symbol" w:hAnsi="Symbol"/>
          <w:lang w:val="en-US"/>
        </w:rPr>
        <w:t></w:t>
      </w:r>
      <w:r>
        <w:rPr>
          <w:lang w:val="en-US"/>
        </w:rPr>
        <w:t xml:space="preserve"> </w:t>
      </w:r>
      <w:r>
        <w:rPr>
          <w:i/>
          <w:lang w:val="en-US"/>
        </w:rPr>
        <w:t>f</w:t>
      </w:r>
      <w:r>
        <w:rPr>
          <w:iCs/>
          <w:position w:val="-4"/>
          <w:sz w:val="20"/>
          <w:lang w:val="en-US"/>
        </w:rPr>
        <w:t>0</w:t>
      </w:r>
      <w:r>
        <w:rPr>
          <w:lang w:val="en-US"/>
        </w:rPr>
        <w:t xml:space="preserve"> </w:t>
      </w:r>
      <w:r>
        <w:rPr>
          <w:rFonts w:ascii="Symbol" w:hAnsi="Symbol"/>
        </w:rPr>
        <w:t></w:t>
      </w:r>
      <w:r>
        <w:rPr>
          <w:lang w:val="en-US"/>
        </w:rPr>
        <w:t xml:space="preserve"> 50 </w:t>
      </w:r>
      <w:r>
        <w:rPr>
          <w:rFonts w:ascii="Symbol" w:hAnsi="Symbol"/>
        </w:rPr>
        <w:t></w:t>
      </w:r>
      <w:r>
        <w:rPr>
          <w:lang w:val="en-US"/>
        </w:rPr>
        <w:t xml:space="preserve"> 60 (</w:t>
      </w:r>
      <w:r>
        <w:rPr>
          <w:i/>
          <w:lang w:val="en-US"/>
        </w:rPr>
        <w:t>n</w:t>
      </w:r>
      <w:r>
        <w:rPr>
          <w:lang w:val="en-US"/>
        </w:rPr>
        <w:t xml:space="preserve"> – 1)</w:t>
      </w:r>
      <w:r>
        <w:rPr>
          <w:lang w:val="en-US"/>
        </w:rPr>
        <w:tab/>
        <w:t>MHz</w:t>
      </w:r>
    </w:p>
    <w:p w:rsidR="00F7586A" w:rsidRDefault="00F7586A" w:rsidP="00F7586A">
      <w:pPr>
        <w:rPr>
          <w:lang w:val="en-US"/>
        </w:rPr>
      </w:pPr>
      <w:r>
        <w:rPr>
          <w:lang w:val="en-US"/>
        </w:rPr>
        <w:t>where:</w:t>
      </w:r>
    </w:p>
    <w:p w:rsidR="00F7586A" w:rsidRDefault="00F7586A" w:rsidP="00F7586A">
      <w:pPr>
        <w:spacing w:before="0"/>
        <w:rPr>
          <w:lang w:val="en-US"/>
        </w:rPr>
      </w:pPr>
      <w:r>
        <w:rPr>
          <w:i/>
          <w:lang w:val="en-US"/>
        </w:rPr>
        <w:tab/>
        <w:t>n</w:t>
      </w:r>
      <w:r>
        <w:rPr>
          <w:lang w:val="en-US"/>
        </w:rPr>
        <w:t xml:space="preserve"> </w:t>
      </w:r>
      <w:r>
        <w:rPr>
          <w:rFonts w:ascii="Symbol" w:hAnsi="Symbol"/>
        </w:rPr>
        <w:t></w:t>
      </w:r>
      <w:r>
        <w:rPr>
          <w:lang w:val="en-US"/>
        </w:rPr>
        <w:t xml:space="preserve"> 1, 2, . . . 8.</w:t>
      </w:r>
      <w:r w:rsidRPr="00546948">
        <w:rPr>
          <w:lang w:val="en-US"/>
        </w:rPr>
        <w:t xml:space="preserve"> </w:t>
      </w:r>
    </w:p>
    <w:p w:rsidR="00971998" w:rsidRDefault="001413CC" w:rsidP="003E431B">
      <w:pPr>
        <w:jc w:val="center"/>
        <w:rPr>
          <w:lang w:val="en-US"/>
        </w:rPr>
      </w:pPr>
      <w:r w:rsidRPr="00695753">
        <w:rPr>
          <w:lang w:val="en-US"/>
        </w:rPr>
        <w:object w:dxaOrig="11627" w:dyaOrig="6285">
          <v:shape id="_x0000_i1058" type="#_x0000_t75" style="width:371.3pt;height:200.95pt;mso-position-horizontal:absolute" o:ole="">
            <v:imagedata r:id="rId27" o:title=""/>
          </v:shape>
          <o:OLEObject Type="Embed" ProgID="CorelDRAW.Graphic.14" ShapeID="_x0000_i1058" DrawAspect="Content" ObjectID="_1337756409" r:id="rId28"/>
        </w:object>
      </w:r>
    </w:p>
    <w:p w:rsidR="00F7586A" w:rsidRDefault="00F7586A" w:rsidP="00F7586A">
      <w:pPr>
        <w:pStyle w:val="AnnexNoTitle"/>
        <w:rPr>
          <w:lang w:val="en-US"/>
        </w:rPr>
      </w:pPr>
      <w:r>
        <w:rPr>
          <w:lang w:val="en-US"/>
        </w:rPr>
        <w:lastRenderedPageBreak/>
        <w:t>An</w:t>
      </w:r>
      <w:r w:rsidRPr="0069468C">
        <w:rPr>
          <w:lang w:val="en-US"/>
        </w:rPr>
        <w:t>n</w:t>
      </w:r>
      <w:r>
        <w:rPr>
          <w:lang w:val="en-US"/>
        </w:rPr>
        <w:t xml:space="preserve">ex </w:t>
      </w:r>
      <w:r>
        <w:rPr>
          <w:rFonts w:hint="eastAsia"/>
          <w:lang w:val="en-US" w:eastAsia="ja-JP"/>
        </w:rPr>
        <w:t>4</w:t>
      </w:r>
      <w:r>
        <w:rPr>
          <w:lang w:val="en-US"/>
        </w:rPr>
        <w:br/>
      </w:r>
      <w:r>
        <w:rPr>
          <w:lang w:val="en-US"/>
        </w:rPr>
        <w:br/>
        <w:t xml:space="preserve">RF channel arrangements for medium- and low-capacity digital </w:t>
      </w:r>
      <w:r>
        <w:rPr>
          <w:lang w:val="en-US" w:eastAsia="ja-JP"/>
        </w:rPr>
        <w:t>FWS</w:t>
      </w:r>
      <w:r>
        <w:rPr>
          <w:lang w:val="en-US"/>
        </w:rPr>
        <w:t xml:space="preserve"> operating in the band 10</w:t>
      </w:r>
      <w:r>
        <w:rPr>
          <w:rFonts w:ascii="Tms Rmn" w:hAnsi="Tms Rmn"/>
          <w:sz w:val="12"/>
          <w:lang w:val="en-US"/>
        </w:rPr>
        <w:t> </w:t>
      </w:r>
      <w:r>
        <w:rPr>
          <w:lang w:val="en-US"/>
        </w:rPr>
        <w:t>700-11</w:t>
      </w:r>
      <w:r>
        <w:rPr>
          <w:rFonts w:ascii="Tms Rmn" w:hAnsi="Tms Rmn"/>
          <w:sz w:val="12"/>
          <w:lang w:val="en-US"/>
        </w:rPr>
        <w:t> </w:t>
      </w:r>
      <w:r>
        <w:rPr>
          <w:lang w:val="en-US"/>
        </w:rPr>
        <w:t xml:space="preserve">700 MHz with a channel spacing of </w:t>
      </w:r>
      <w:r w:rsidRPr="00054C73">
        <w:rPr>
          <w:rFonts w:ascii="Times New Roman Bold" w:hAnsi="Times New Roman Bold" w:hint="eastAsia"/>
          <w:szCs w:val="28"/>
          <w:lang w:val="en-US" w:eastAsia="ko-KR"/>
        </w:rPr>
        <w:t>20,</w:t>
      </w:r>
      <w:r>
        <w:rPr>
          <w:rFonts w:hint="eastAsia"/>
          <w:lang w:val="en-US" w:eastAsia="ko-KR"/>
        </w:rPr>
        <w:t xml:space="preserve"> </w:t>
      </w:r>
      <w:r>
        <w:rPr>
          <w:lang w:val="en-US"/>
        </w:rPr>
        <w:t>10 and 5 MHz</w:t>
      </w:r>
    </w:p>
    <w:p w:rsidR="00F7586A" w:rsidRPr="00054C73" w:rsidRDefault="00F7586A" w:rsidP="00F7586A">
      <w:pPr>
        <w:pStyle w:val="Normalaftertitle"/>
        <w:rPr>
          <w:lang w:val="en-US"/>
        </w:rPr>
      </w:pPr>
      <w:r>
        <w:rPr>
          <w:lang w:val="en-US"/>
        </w:rPr>
        <w:t xml:space="preserve">The RF channel arrangements referred to in Note 7 of </w:t>
      </w:r>
      <w:r>
        <w:rPr>
          <w:i/>
          <w:lang w:val="en-US"/>
        </w:rPr>
        <w:t>recommends</w:t>
      </w:r>
      <w:r>
        <w:rPr>
          <w:lang w:val="en-US"/>
        </w:rPr>
        <w:t xml:space="preserve"> </w:t>
      </w:r>
      <w:r>
        <w:rPr>
          <w:rFonts w:hint="eastAsia"/>
          <w:lang w:val="en-US" w:eastAsia="ja-JP"/>
        </w:rPr>
        <w:t>5</w:t>
      </w:r>
      <w:r>
        <w:rPr>
          <w:lang w:val="en-US"/>
        </w:rPr>
        <w:t xml:space="preserve"> for carrier spacing of </w:t>
      </w:r>
      <w:r w:rsidRPr="00054C73">
        <w:rPr>
          <w:rFonts w:hint="eastAsia"/>
          <w:lang w:val="en-US" w:eastAsia="ko-KR"/>
        </w:rPr>
        <w:t xml:space="preserve">20 MHz, </w:t>
      </w:r>
      <w:r w:rsidRPr="00054C73">
        <w:rPr>
          <w:lang w:val="en-US"/>
        </w:rPr>
        <w:t>10 MHz and 5 MHz are shown in Fig. </w:t>
      </w:r>
      <w:r w:rsidRPr="00054C73">
        <w:rPr>
          <w:rFonts w:hint="eastAsia"/>
          <w:lang w:val="en-US" w:eastAsia="ja-JP"/>
        </w:rPr>
        <w:t>6</w:t>
      </w:r>
      <w:r w:rsidRPr="00054C73">
        <w:rPr>
          <w:lang w:val="en-US"/>
        </w:rPr>
        <w:t xml:space="preserve"> and shall be derived as follows:</w:t>
      </w:r>
    </w:p>
    <w:p w:rsidR="00F7586A" w:rsidRDefault="00F7586A" w:rsidP="00F7586A">
      <w:pPr>
        <w:spacing w:before="80"/>
        <w:rPr>
          <w:lang w:val="en-US"/>
        </w:rPr>
      </w:pPr>
      <w:r w:rsidRPr="00054C73">
        <w:rPr>
          <w:lang w:val="en-US"/>
        </w:rPr>
        <w:t>Let</w:t>
      </w:r>
      <w:r>
        <w:rPr>
          <w:lang w:val="en-US"/>
        </w:rPr>
        <w:t>:</w:t>
      </w:r>
    </w:p>
    <w:p w:rsidR="0024789D" w:rsidRDefault="00F7586A" w:rsidP="0024789D">
      <w:pPr>
        <w:pStyle w:val="enumlev2"/>
        <w:rPr>
          <w:lang w:val="en-US"/>
        </w:rPr>
        <w:pPrChange w:id="6" w:author="POOL" w:date="2006-10-13T14:52:00Z">
          <w:pPr>
            <w:spacing w:before="80"/>
          </w:pPr>
        </w:pPrChange>
      </w:pPr>
      <w:r>
        <w:rPr>
          <w:i/>
          <w:lang w:val="en-US"/>
        </w:rPr>
        <w:t xml:space="preserve">  </w:t>
      </w:r>
      <w:r w:rsidRPr="00054C73">
        <w:rPr>
          <w:i/>
          <w:lang w:val="en-US"/>
        </w:rPr>
        <w:t>f</w:t>
      </w:r>
      <w:r w:rsidRPr="00054C73">
        <w:rPr>
          <w:iCs/>
          <w:position w:val="-4"/>
          <w:sz w:val="20"/>
          <w:lang w:val="en-US"/>
        </w:rPr>
        <w:t>0</w:t>
      </w:r>
      <w:r>
        <w:rPr>
          <w:lang w:val="en-US"/>
        </w:rPr>
        <w:tab/>
      </w:r>
      <w:r w:rsidRPr="00054C73">
        <w:rPr>
          <w:lang w:val="en-US"/>
        </w:rPr>
        <w:t>be the frequency of the centre of the band of frequencies occupied (MHz),</w:t>
      </w:r>
    </w:p>
    <w:p w:rsidR="0024789D" w:rsidRDefault="00F7586A" w:rsidP="0024789D">
      <w:pPr>
        <w:pStyle w:val="enumlev2"/>
        <w:rPr>
          <w:lang w:val="en-US"/>
        </w:rPr>
        <w:pPrChange w:id="7" w:author="POOL" w:date="2006-10-13T14:52:00Z">
          <w:pPr>
            <w:spacing w:before="80"/>
            <w:ind w:left="1191" w:hanging="1191"/>
          </w:pPr>
        </w:pPrChange>
      </w:pPr>
      <w:r>
        <w:rPr>
          <w:i/>
          <w:lang w:val="en-US"/>
        </w:rPr>
        <w:t xml:space="preserve">  </w:t>
      </w:r>
      <w:r w:rsidRPr="00054C73">
        <w:rPr>
          <w:i/>
          <w:lang w:val="en-US"/>
        </w:rPr>
        <w:t>f</w:t>
      </w:r>
      <w:r w:rsidRPr="00054C73">
        <w:rPr>
          <w:i/>
          <w:position w:val="-4"/>
          <w:sz w:val="20"/>
          <w:lang w:val="en-US"/>
        </w:rPr>
        <w:t>n</w:t>
      </w:r>
      <w:r>
        <w:rPr>
          <w:lang w:val="en-US"/>
        </w:rPr>
        <w:tab/>
      </w:r>
      <w:r w:rsidRPr="00054C73">
        <w:rPr>
          <w:lang w:val="en-US"/>
        </w:rPr>
        <w:t>be the centre frequency of one RF channel in the lower half of the ban</w:t>
      </w:r>
      <w:r w:rsidRPr="00054C73">
        <w:rPr>
          <w:rFonts w:hint="eastAsia"/>
          <w:lang w:val="en-US" w:eastAsia="ja-JP"/>
        </w:rPr>
        <w:t>d</w:t>
      </w:r>
      <w:r w:rsidRPr="00054C73">
        <w:rPr>
          <w:lang w:val="en-US"/>
        </w:rPr>
        <w:t xml:space="preserve"> (MHz),</w:t>
      </w:r>
    </w:p>
    <w:p w:rsidR="0024789D" w:rsidRDefault="00F7586A" w:rsidP="0024789D">
      <w:pPr>
        <w:pStyle w:val="enumlev2"/>
        <w:rPr>
          <w:lang w:val="en-US"/>
        </w:rPr>
        <w:pPrChange w:id="8" w:author="POOL" w:date="2006-10-13T14:52:00Z">
          <w:pPr>
            <w:tabs>
              <w:tab w:val="clear" w:pos="794"/>
              <w:tab w:val="left" w:pos="700"/>
            </w:tabs>
            <w:spacing w:before="80"/>
            <w:ind w:left="1191" w:hanging="1191"/>
          </w:pPr>
        </w:pPrChange>
      </w:pPr>
      <w:r w:rsidRPr="00054C73">
        <w:rPr>
          <w:position w:val="-12"/>
        </w:rPr>
        <w:object w:dxaOrig="300" w:dyaOrig="360">
          <v:shape id="_x0000_i1034" type="#_x0000_t75" style="width:15.05pt;height:18.25pt" o:ole="">
            <v:imagedata r:id="rId13" o:title=""/>
          </v:shape>
          <o:OLEObject Type="Embed" ProgID="Equation.3" ShapeID="_x0000_i1034" DrawAspect="Content" ObjectID="_1337756410" r:id="rId29"/>
        </w:object>
      </w:r>
      <w:r>
        <w:rPr>
          <w:lang w:val="en-US"/>
        </w:rPr>
        <w:tab/>
      </w:r>
      <w:r w:rsidRPr="00054C73">
        <w:rPr>
          <w:lang w:val="en-US"/>
        </w:rPr>
        <w:t>be the centre frequency of one RF channel in the upper half of the band (MHz);</w:t>
      </w:r>
    </w:p>
    <w:p w:rsidR="00F7586A" w:rsidRPr="00054C73" w:rsidRDefault="00F7586A" w:rsidP="00F7586A">
      <w:pPr>
        <w:pStyle w:val="enumlev1"/>
        <w:spacing w:before="200"/>
        <w:rPr>
          <w:lang w:val="en-US"/>
        </w:rPr>
      </w:pPr>
      <w:r w:rsidRPr="00054C73">
        <w:rPr>
          <w:lang w:val="en-US"/>
        </w:rPr>
        <w:t>a)</w:t>
      </w:r>
      <w:r w:rsidRPr="00054C73">
        <w:rPr>
          <w:lang w:val="en-US"/>
        </w:rPr>
        <w:tab/>
        <w:t>for systems with a carrier spacing of 20 MHz:</w:t>
      </w:r>
    </w:p>
    <w:p w:rsidR="00F7586A" w:rsidRPr="00054C73" w:rsidRDefault="00F7586A" w:rsidP="00F7586A">
      <w:pPr>
        <w:pStyle w:val="enumlev2"/>
        <w:rPr>
          <w:lang w:val="en-US"/>
        </w:rPr>
      </w:pPr>
      <w:r>
        <w:rPr>
          <w:lang w:val="en-US"/>
        </w:rPr>
        <w:tab/>
      </w:r>
      <w:r w:rsidRPr="00054C73">
        <w:rPr>
          <w:lang w:val="en-US"/>
        </w:rPr>
        <w:t>lower half of the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505 </w:t>
      </w:r>
      <w:r w:rsidRPr="00054C73">
        <w:rPr>
          <w:rFonts w:ascii="Symbol" w:hAnsi="Symbol"/>
          <w:lang w:val="en-US"/>
        </w:rPr>
        <w:t></w:t>
      </w:r>
      <w:r w:rsidRPr="00054C73">
        <w:rPr>
          <w:lang w:val="en-US"/>
        </w:rPr>
        <w:t xml:space="preserve"> 20 </w:t>
      </w:r>
      <w:r w:rsidRPr="00054C73">
        <w:rPr>
          <w:i/>
          <w:lang w:val="en-US"/>
        </w:rPr>
        <w:t>n</w:t>
      </w:r>
    </w:p>
    <w:p w:rsidR="00F7586A" w:rsidRPr="00054C73" w:rsidRDefault="00F7586A" w:rsidP="00F7586A">
      <w:pPr>
        <w:pStyle w:val="enumlev2"/>
        <w:rPr>
          <w:lang w:val="en-US"/>
        </w:rPr>
      </w:pPr>
      <w:r>
        <w:rPr>
          <w:lang w:val="en-US"/>
        </w:rPr>
        <w:tab/>
      </w:r>
      <w:r w:rsidRPr="00054C73">
        <w:rPr>
          <w:lang w:val="en-US"/>
        </w:rPr>
        <w:t>upper half of the band:</w:t>
      </w:r>
      <w:r w:rsidRPr="00054C73">
        <w:rPr>
          <w:lang w:val="en-US"/>
        </w:rPr>
        <w:tab/>
      </w:r>
      <w:r w:rsidRPr="00054C73">
        <w:rPr>
          <w:position w:val="-12"/>
        </w:rPr>
        <w:object w:dxaOrig="300" w:dyaOrig="360">
          <v:shape id="_x0000_i1035" type="#_x0000_t75" style="width:15.05pt;height:18.25pt" o:ole="">
            <v:imagedata r:id="rId15" o:title=""/>
          </v:shape>
          <o:OLEObject Type="Embed" ProgID="Equation.3" ShapeID="_x0000_i1035" DrawAspect="Content" ObjectID="_1337756411" r:id="rId30"/>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25 </w:t>
      </w:r>
      <w:r w:rsidRPr="00054C73">
        <w:rPr>
          <w:rFonts w:ascii="Symbol" w:hAnsi="Symbol"/>
          <w:lang w:val="en-US"/>
        </w:rPr>
        <w:t></w:t>
      </w:r>
      <w:r w:rsidRPr="00054C73">
        <w:rPr>
          <w:lang w:val="en-US"/>
        </w:rPr>
        <w:t xml:space="preserve"> 20 </w:t>
      </w:r>
      <w:r w:rsidRPr="00054C73">
        <w:rPr>
          <w:i/>
          <w:lang w:val="en-US"/>
        </w:rPr>
        <w:t>n</w:t>
      </w:r>
    </w:p>
    <w:p w:rsidR="00F7586A" w:rsidRPr="00054C73" w:rsidRDefault="00F7586A" w:rsidP="00F7586A">
      <w:pPr>
        <w:rPr>
          <w:lang w:val="en-US"/>
        </w:rPr>
      </w:pPr>
      <w:r w:rsidRPr="00054C73">
        <w:rPr>
          <w:lang w:val="en-US"/>
        </w:rPr>
        <w:t>where:</w:t>
      </w:r>
    </w:p>
    <w:p w:rsidR="00F7586A" w:rsidRPr="00054C73" w:rsidRDefault="00F7586A" w:rsidP="00971998">
      <w:pPr>
        <w:rPr>
          <w:lang w:val="en-US" w:eastAsia="ko-KR"/>
        </w:rPr>
      </w:pPr>
      <w:r w:rsidRPr="00054C73">
        <w:rPr>
          <w:i/>
          <w:lang w:val="en-US"/>
        </w:rPr>
        <w:tab/>
        <w:t>n</w:t>
      </w:r>
      <w:r w:rsidRPr="00054C73">
        <w:rPr>
          <w:lang w:val="en-US"/>
        </w:rPr>
        <w:t xml:space="preserve"> </w:t>
      </w:r>
      <w:r w:rsidRPr="00054C73">
        <w:rPr>
          <w:rFonts w:ascii="Symbol" w:hAnsi="Symbol"/>
          <w:lang w:val="en-US"/>
        </w:rPr>
        <w:t></w:t>
      </w:r>
      <w:r w:rsidRPr="00054C73">
        <w:rPr>
          <w:lang w:val="en-US"/>
        </w:rPr>
        <w:t xml:space="preserve"> 1, 2, 3,</w:t>
      </w:r>
      <w:r>
        <w:rPr>
          <w:lang w:val="en-US"/>
        </w:rPr>
        <w:t xml:space="preserve"> . . . </w:t>
      </w:r>
      <w:r w:rsidRPr="00054C73">
        <w:rPr>
          <w:rFonts w:hint="eastAsia"/>
          <w:lang w:val="en-US" w:eastAsia="ko-KR"/>
        </w:rPr>
        <w:t>23</w:t>
      </w:r>
      <w:r w:rsidRPr="00054C73">
        <w:rPr>
          <w:lang w:val="en-US"/>
        </w:rPr>
        <w:t>;</w:t>
      </w:r>
    </w:p>
    <w:p w:rsidR="00F7586A" w:rsidRPr="00054C73" w:rsidRDefault="00F7586A" w:rsidP="00F7586A">
      <w:pPr>
        <w:pStyle w:val="enumlev1"/>
        <w:spacing w:before="200"/>
        <w:rPr>
          <w:lang w:val="en-US"/>
        </w:rPr>
      </w:pPr>
      <w:r w:rsidRPr="00054C73">
        <w:rPr>
          <w:rFonts w:hint="eastAsia"/>
          <w:lang w:val="en-US" w:eastAsia="ko-KR"/>
        </w:rPr>
        <w:t>b)</w:t>
      </w:r>
      <w:r w:rsidRPr="00054C73">
        <w:rPr>
          <w:lang w:val="en-US"/>
        </w:rPr>
        <w:tab/>
        <w:t>for systems with a carrier spacing of 10 MHz:</w:t>
      </w:r>
    </w:p>
    <w:p w:rsidR="00F7586A" w:rsidRPr="00054C73" w:rsidRDefault="00F7586A" w:rsidP="00F7586A">
      <w:pPr>
        <w:pStyle w:val="enumlev2"/>
        <w:rPr>
          <w:lang w:val="en-US"/>
        </w:rPr>
      </w:pPr>
      <w:r w:rsidRPr="00054C73">
        <w:rPr>
          <w:lang w:val="en-US"/>
        </w:rPr>
        <w:tab/>
        <w:t>lower half of the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505 </w:t>
      </w:r>
      <w:r w:rsidRPr="00054C73">
        <w:rPr>
          <w:rFonts w:ascii="Symbol" w:hAnsi="Symbol"/>
          <w:lang w:val="en-US"/>
        </w:rPr>
        <w:t></w:t>
      </w:r>
      <w:r w:rsidRPr="00054C73">
        <w:rPr>
          <w:lang w:val="en-US"/>
        </w:rPr>
        <w:t xml:space="preserve"> 10 </w:t>
      </w:r>
      <w:r w:rsidRPr="00054C73">
        <w:rPr>
          <w:i/>
          <w:lang w:val="en-US"/>
        </w:rPr>
        <w:t>n</w:t>
      </w:r>
    </w:p>
    <w:p w:rsidR="00F7586A" w:rsidRPr="00054C73" w:rsidRDefault="00F7586A" w:rsidP="00F7586A">
      <w:pPr>
        <w:pStyle w:val="enumlev2"/>
        <w:rPr>
          <w:lang w:val="en-US"/>
        </w:rPr>
      </w:pPr>
      <w:r w:rsidRPr="00054C73">
        <w:rPr>
          <w:lang w:val="en-US"/>
        </w:rPr>
        <w:tab/>
        <w:t>upper half of the band:</w:t>
      </w:r>
      <w:r w:rsidRPr="00054C73">
        <w:rPr>
          <w:lang w:val="en-US"/>
        </w:rPr>
        <w:tab/>
      </w:r>
      <w:r w:rsidRPr="00054C73">
        <w:rPr>
          <w:position w:val="-12"/>
        </w:rPr>
        <w:object w:dxaOrig="300" w:dyaOrig="360">
          <v:shape id="_x0000_i1036" type="#_x0000_t75" style="width:15.05pt;height:18.25pt" o:ole="">
            <v:imagedata r:id="rId15" o:title=""/>
          </v:shape>
          <o:OLEObject Type="Embed" ProgID="Equation.3" ShapeID="_x0000_i1036" DrawAspect="Content" ObjectID="_1337756412" r:id="rId31"/>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25 </w:t>
      </w:r>
      <w:r w:rsidRPr="00054C73">
        <w:rPr>
          <w:rFonts w:ascii="Symbol" w:hAnsi="Symbol"/>
          <w:lang w:val="en-US"/>
        </w:rPr>
        <w:t></w:t>
      </w:r>
      <w:r w:rsidRPr="00054C73">
        <w:rPr>
          <w:lang w:val="en-US"/>
        </w:rPr>
        <w:t xml:space="preserve"> 10 </w:t>
      </w:r>
      <w:r w:rsidRPr="00054C73">
        <w:rPr>
          <w:i/>
          <w:lang w:val="en-US"/>
        </w:rPr>
        <w:t>n</w:t>
      </w:r>
    </w:p>
    <w:p w:rsidR="00F7586A" w:rsidRPr="00054C73" w:rsidRDefault="00F7586A" w:rsidP="00F7586A">
      <w:pPr>
        <w:rPr>
          <w:lang w:val="en-US"/>
        </w:rPr>
      </w:pPr>
      <w:r w:rsidRPr="00054C73">
        <w:rPr>
          <w:lang w:val="en-US"/>
        </w:rPr>
        <w:t>where:</w:t>
      </w:r>
    </w:p>
    <w:p w:rsidR="00F7586A" w:rsidRPr="00054C73" w:rsidRDefault="00F7586A" w:rsidP="00971998">
      <w:pPr>
        <w:rPr>
          <w:lang w:val="en-US"/>
        </w:rPr>
      </w:pPr>
      <w:r w:rsidRPr="00054C73">
        <w:rPr>
          <w:i/>
          <w:lang w:val="en-US"/>
        </w:rPr>
        <w:tab/>
        <w:t>n</w:t>
      </w:r>
      <w:r w:rsidRPr="00054C73">
        <w:rPr>
          <w:lang w:val="en-US"/>
        </w:rPr>
        <w:t xml:space="preserve"> </w:t>
      </w:r>
      <w:r w:rsidRPr="00054C73">
        <w:rPr>
          <w:rFonts w:ascii="Symbol" w:hAnsi="Symbol"/>
          <w:lang w:val="en-US"/>
        </w:rPr>
        <w:t></w:t>
      </w:r>
      <w:r w:rsidRPr="00054C73">
        <w:rPr>
          <w:lang w:val="en-US"/>
        </w:rPr>
        <w:t xml:space="preserve"> 1, 2, 3,</w:t>
      </w:r>
      <w:r>
        <w:rPr>
          <w:lang w:val="en-US"/>
        </w:rPr>
        <w:t xml:space="preserve"> . . . </w:t>
      </w:r>
      <w:r w:rsidRPr="00054C73">
        <w:rPr>
          <w:lang w:val="en-US"/>
        </w:rPr>
        <w:t>47;</w:t>
      </w:r>
    </w:p>
    <w:p w:rsidR="00F7586A" w:rsidRPr="00054C73" w:rsidRDefault="00F7586A" w:rsidP="00F7586A">
      <w:pPr>
        <w:pStyle w:val="enumlev1"/>
        <w:spacing w:before="200"/>
        <w:rPr>
          <w:lang w:val="en-US" w:eastAsia="ja-JP"/>
        </w:rPr>
      </w:pPr>
      <w:r w:rsidRPr="00054C73">
        <w:rPr>
          <w:rFonts w:hint="eastAsia"/>
          <w:lang w:val="en-US" w:eastAsia="ko-KR"/>
        </w:rPr>
        <w:t>c)</w:t>
      </w:r>
      <w:r w:rsidRPr="00054C73">
        <w:rPr>
          <w:lang w:val="en-US"/>
        </w:rPr>
        <w:tab/>
        <w:t>for systems with a carrier spacing of 5 MHz:</w:t>
      </w:r>
    </w:p>
    <w:p w:rsidR="00F7586A" w:rsidRPr="00054C73" w:rsidRDefault="00F7586A" w:rsidP="00F7586A">
      <w:pPr>
        <w:pStyle w:val="enumlev2"/>
        <w:rPr>
          <w:lang w:val="en-US" w:eastAsia="ja-JP"/>
        </w:rPr>
      </w:pPr>
      <w:r w:rsidRPr="00054C73">
        <w:rPr>
          <w:lang w:val="en-US"/>
        </w:rPr>
        <w:tab/>
        <w:t>lower half of the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500 </w:t>
      </w:r>
      <w:r w:rsidRPr="00054C73">
        <w:rPr>
          <w:rFonts w:ascii="Symbol" w:hAnsi="Symbol"/>
          <w:lang w:val="en-US"/>
        </w:rPr>
        <w:t></w:t>
      </w:r>
      <w:r w:rsidRPr="00054C73">
        <w:rPr>
          <w:lang w:val="en-US"/>
        </w:rPr>
        <w:t xml:space="preserve"> 5 </w:t>
      </w:r>
      <w:r w:rsidRPr="00054C73">
        <w:rPr>
          <w:i/>
          <w:lang w:val="en-US"/>
        </w:rPr>
        <w:t>n</w:t>
      </w:r>
    </w:p>
    <w:p w:rsidR="00F7586A" w:rsidRPr="00054C73" w:rsidRDefault="00F7586A" w:rsidP="00F7586A">
      <w:pPr>
        <w:pStyle w:val="enumlev2"/>
        <w:rPr>
          <w:i/>
          <w:lang w:val="en-US" w:eastAsia="ja-JP"/>
        </w:rPr>
      </w:pPr>
      <w:r w:rsidRPr="00054C73">
        <w:rPr>
          <w:lang w:val="en-US" w:eastAsia="ja-JP"/>
        </w:rPr>
        <w:tab/>
      </w:r>
      <w:r w:rsidRPr="00054C73">
        <w:rPr>
          <w:lang w:val="en-US"/>
        </w:rPr>
        <w:t>upper half of the band:</w:t>
      </w:r>
      <w:r w:rsidRPr="00054C73">
        <w:rPr>
          <w:lang w:val="en-US"/>
        </w:rPr>
        <w:tab/>
      </w:r>
      <w:r w:rsidRPr="00054C73">
        <w:rPr>
          <w:position w:val="-12"/>
        </w:rPr>
        <w:object w:dxaOrig="300" w:dyaOrig="360">
          <v:shape id="_x0000_i1037" type="#_x0000_t75" style="width:15.05pt;height:18.25pt" o:ole="">
            <v:imagedata r:id="rId15" o:title=""/>
          </v:shape>
          <o:OLEObject Type="Embed" ProgID="Equation.3" ShapeID="_x0000_i1037" DrawAspect="Content" ObjectID="_1337756413" r:id="rId32"/>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30 </w:t>
      </w:r>
      <w:r w:rsidRPr="00054C73">
        <w:rPr>
          <w:rFonts w:ascii="Symbol" w:hAnsi="Symbol"/>
          <w:lang w:val="en-US"/>
        </w:rPr>
        <w:t></w:t>
      </w:r>
      <w:r w:rsidRPr="00054C73">
        <w:rPr>
          <w:lang w:val="en-US"/>
        </w:rPr>
        <w:t xml:space="preserve"> 5 </w:t>
      </w:r>
      <w:r w:rsidRPr="00054C73">
        <w:rPr>
          <w:i/>
          <w:lang w:val="en-US"/>
        </w:rPr>
        <w:t>n</w:t>
      </w:r>
    </w:p>
    <w:p w:rsidR="00F7586A" w:rsidRPr="00054C73" w:rsidRDefault="00F7586A" w:rsidP="00F7586A">
      <w:pPr>
        <w:ind w:left="720" w:hanging="720"/>
        <w:jc w:val="left"/>
        <w:rPr>
          <w:lang w:val="en-US" w:eastAsia="ja-JP"/>
        </w:rPr>
      </w:pPr>
      <w:r w:rsidRPr="00054C73">
        <w:rPr>
          <w:rFonts w:hint="eastAsia"/>
          <w:lang w:val="en-US" w:eastAsia="ja-JP"/>
        </w:rPr>
        <w:t>where:</w:t>
      </w:r>
    </w:p>
    <w:p w:rsidR="00F7586A" w:rsidRPr="00054C73" w:rsidRDefault="00F7586A" w:rsidP="00F7586A">
      <w:pPr>
        <w:ind w:left="720" w:hanging="720"/>
        <w:jc w:val="left"/>
        <w:rPr>
          <w:lang w:val="en-US"/>
        </w:rPr>
      </w:pPr>
      <w:r w:rsidRPr="00054C73">
        <w:rPr>
          <w:i/>
          <w:lang w:val="en-US"/>
        </w:rPr>
        <w:tab/>
        <w:t>n</w:t>
      </w:r>
      <w:r w:rsidRPr="00054C73">
        <w:rPr>
          <w:lang w:val="en-US"/>
        </w:rPr>
        <w:t xml:space="preserve"> </w:t>
      </w:r>
      <w:r w:rsidRPr="00054C73">
        <w:rPr>
          <w:rFonts w:ascii="Symbol" w:hAnsi="Symbol"/>
          <w:lang w:val="en-US"/>
        </w:rPr>
        <w:t></w:t>
      </w:r>
      <w:r w:rsidRPr="00054C73">
        <w:rPr>
          <w:lang w:val="en-US"/>
        </w:rPr>
        <w:t xml:space="preserve"> 1, 2, 3, </w:t>
      </w:r>
      <w:r>
        <w:rPr>
          <w:lang w:val="en-US"/>
        </w:rPr>
        <w:t xml:space="preserve">... </w:t>
      </w:r>
      <w:r w:rsidRPr="00054C73">
        <w:rPr>
          <w:lang w:val="en-US"/>
        </w:rPr>
        <w:t>93.</w:t>
      </w:r>
    </w:p>
    <w:p w:rsidR="00F7586A" w:rsidRDefault="00F7586A" w:rsidP="00F7586A">
      <w:pPr>
        <w:ind w:left="720" w:hanging="720"/>
        <w:jc w:val="left"/>
        <w:rPr>
          <w:lang w:val="en-US"/>
        </w:rPr>
      </w:pPr>
      <w:r>
        <w:rPr>
          <w:lang w:val="en-US"/>
        </w:rPr>
        <w:tab/>
        <w:t xml:space="preserve">The centre frequency </w:t>
      </w:r>
      <w:r>
        <w:rPr>
          <w:i/>
          <w:lang w:val="en-US"/>
        </w:rPr>
        <w:t>f</w:t>
      </w:r>
      <w:r>
        <w:rPr>
          <w:iCs/>
          <w:position w:val="-4"/>
          <w:sz w:val="20"/>
          <w:lang w:val="en-US"/>
        </w:rPr>
        <w:t>0</w:t>
      </w:r>
      <w:r>
        <w:rPr>
          <w:lang w:val="en-US"/>
        </w:rPr>
        <w:t xml:space="preserve"> is 11</w:t>
      </w:r>
      <w:r>
        <w:rPr>
          <w:rFonts w:ascii="Tms Rmn" w:hAnsi="Tms Rmn"/>
          <w:sz w:val="12"/>
          <w:lang w:val="en-US"/>
        </w:rPr>
        <w:t> </w:t>
      </w:r>
      <w:r>
        <w:rPr>
          <w:lang w:val="en-US"/>
        </w:rPr>
        <w:t>200 MHz.</w:t>
      </w:r>
    </w:p>
    <w:p w:rsidR="00F7586A" w:rsidRDefault="00091C4E" w:rsidP="00366840">
      <w:pPr>
        <w:pStyle w:val="FigureNo"/>
      </w:pPr>
      <w:r>
        <w:object w:dxaOrig="10409" w:dyaOrig="15767">
          <v:shape id="_x0000_i1064" type="#_x0000_t75" style="width:371.8pt;height:562.05pt;mso-position-horizontal:absolute" o:ole="">
            <v:imagedata r:id="rId33" o:title=""/>
          </v:shape>
          <o:OLEObject Type="Embed" ProgID="CorelDRAW.Graphic.14" ShapeID="_x0000_i1064" DrawAspect="Content" ObjectID="_1337756414" r:id="rId34"/>
        </w:object>
      </w:r>
    </w:p>
    <w:p w:rsidR="00971998" w:rsidRDefault="00971998" w:rsidP="00971998">
      <w:pPr>
        <w:rPr>
          <w:lang w:val="en-US"/>
        </w:rPr>
      </w:pPr>
    </w:p>
    <w:p w:rsidR="00971998" w:rsidRDefault="00971998" w:rsidP="00971998">
      <w:pPr>
        <w:rPr>
          <w:lang w:val="en-US"/>
        </w:rPr>
      </w:pPr>
    </w:p>
    <w:p w:rsidR="000A4604" w:rsidRPr="001964B4" w:rsidRDefault="000A4604" w:rsidP="00476360">
      <w:pPr>
        <w:pStyle w:val="AnnexNoTitle"/>
        <w:rPr>
          <w:lang w:val="en-US"/>
        </w:rPr>
      </w:pPr>
      <w:r w:rsidRPr="001964B4">
        <w:rPr>
          <w:lang w:val="en-US"/>
        </w:rPr>
        <w:lastRenderedPageBreak/>
        <w:t>Annex 5</w:t>
      </w:r>
      <w:r w:rsidRPr="001964B4">
        <w:rPr>
          <w:lang w:val="en-US"/>
        </w:rPr>
        <w:br/>
      </w:r>
      <w:r w:rsidRPr="001964B4">
        <w:rPr>
          <w:lang w:val="en-US"/>
        </w:rPr>
        <w:br/>
        <w:t>Radio-frequency channel arrangements for digital fixed wireless systems operating in the band 10</w:t>
      </w:r>
      <w:r w:rsidRPr="001964B4">
        <w:rPr>
          <w:rFonts w:ascii="Tms Rmn" w:hAnsi="Tms Rmn"/>
          <w:sz w:val="12"/>
          <w:lang w:val="en-US"/>
        </w:rPr>
        <w:t> </w:t>
      </w:r>
      <w:r w:rsidRPr="001964B4">
        <w:rPr>
          <w:lang w:val="en-US"/>
        </w:rPr>
        <w:t>700-11</w:t>
      </w:r>
      <w:r w:rsidRPr="001964B4">
        <w:rPr>
          <w:rFonts w:ascii="Tms Rmn" w:hAnsi="Tms Rmn"/>
          <w:sz w:val="12"/>
          <w:lang w:val="en-US"/>
        </w:rPr>
        <w:t> </w:t>
      </w:r>
      <w:r w:rsidRPr="001964B4">
        <w:rPr>
          <w:lang w:val="en-US"/>
        </w:rPr>
        <w:t xml:space="preserve">700 MHz with a channel </w:t>
      </w:r>
      <w:r>
        <w:rPr>
          <w:lang w:val="en-US"/>
        </w:rPr>
        <w:br/>
      </w:r>
      <w:r w:rsidRPr="001964B4">
        <w:rPr>
          <w:lang w:val="en-US"/>
        </w:rPr>
        <w:t>spacing of</w:t>
      </w:r>
      <w:r>
        <w:rPr>
          <w:lang w:val="en-US"/>
        </w:rPr>
        <w:t xml:space="preserve"> </w:t>
      </w:r>
      <w:r w:rsidRPr="001964B4">
        <w:rPr>
          <w:lang w:val="en-US"/>
        </w:rPr>
        <w:t>28, 14 and 7 MHz</w:t>
      </w:r>
    </w:p>
    <w:p w:rsidR="000A4604" w:rsidRPr="001964B4" w:rsidRDefault="000A4604">
      <w:pPr>
        <w:pStyle w:val="Normalaftertitle0"/>
        <w:jc w:val="left"/>
        <w:rPr>
          <w:color w:val="000000"/>
          <w:lang w:val="en-US"/>
        </w:rPr>
      </w:pPr>
      <w:r w:rsidRPr="001964B4">
        <w:rPr>
          <w:color w:val="000000"/>
          <w:lang w:val="en-US"/>
        </w:rPr>
        <w:t xml:space="preserve">The radio-frequency channel arrangements referred to in Note 8 </w:t>
      </w:r>
      <w:r w:rsidRPr="001964B4">
        <w:rPr>
          <w:i/>
          <w:iCs/>
          <w:color w:val="000000"/>
          <w:lang w:val="en-US"/>
        </w:rPr>
        <w:t>recommends</w:t>
      </w:r>
      <w:r w:rsidRPr="001964B4">
        <w:rPr>
          <w:color w:val="000000"/>
          <w:lang w:val="en-US"/>
        </w:rPr>
        <w:t xml:space="preserve"> 5 for </w:t>
      </w:r>
      <w:r>
        <w:rPr>
          <w:color w:val="000000"/>
          <w:lang w:val="en-US"/>
        </w:rPr>
        <w:t xml:space="preserve">a </w:t>
      </w:r>
      <w:r w:rsidRPr="001964B4">
        <w:rPr>
          <w:color w:val="000000"/>
          <w:lang w:val="en-US"/>
        </w:rPr>
        <w:t>carrier spacing of 28 MHz, 14 MHz and 7 MHz are shown in Fig. 7 and shall be derived as follows:</w:t>
      </w:r>
    </w:p>
    <w:p w:rsidR="00AD0893" w:rsidRDefault="000A4604" w:rsidP="00AD0893">
      <w:pPr>
        <w:ind w:left="1191" w:hanging="1191"/>
        <w:rPr>
          <w:color w:val="000000"/>
          <w:lang w:val="en-US"/>
        </w:rPr>
      </w:pPr>
      <w:r w:rsidRPr="001964B4">
        <w:rPr>
          <w:color w:val="000000"/>
          <w:lang w:val="en-US"/>
        </w:rPr>
        <w:t>Let</w:t>
      </w:r>
      <w:r w:rsidR="00AD0893">
        <w:rPr>
          <w:color w:val="000000"/>
          <w:lang w:val="en-US"/>
        </w:rPr>
        <w:t>:</w:t>
      </w:r>
    </w:p>
    <w:p w:rsidR="0024789D" w:rsidRDefault="00AD0893" w:rsidP="0024789D">
      <w:pPr>
        <w:pStyle w:val="enumlev2"/>
        <w:rPr>
          <w:lang w:val="en-US"/>
        </w:rPr>
        <w:pPrChange w:id="9" w:author="POOL" w:date="2006-10-13T14:52:00Z">
          <w:pPr>
            <w:spacing w:before="80"/>
          </w:pPr>
        </w:pPrChange>
      </w:pPr>
      <w:r>
        <w:rPr>
          <w:i/>
          <w:lang w:val="en-US"/>
        </w:rPr>
        <w:t xml:space="preserve">  </w:t>
      </w:r>
      <w:r w:rsidRPr="00054C73">
        <w:rPr>
          <w:i/>
          <w:lang w:val="en-US"/>
        </w:rPr>
        <w:t>f</w:t>
      </w:r>
      <w:r w:rsidRPr="00054C73">
        <w:rPr>
          <w:iCs/>
          <w:position w:val="-4"/>
          <w:sz w:val="20"/>
          <w:lang w:val="en-US"/>
        </w:rPr>
        <w:t>0</w:t>
      </w:r>
      <w:r>
        <w:rPr>
          <w:lang w:val="en-US"/>
        </w:rPr>
        <w:tab/>
      </w:r>
      <w:r w:rsidRPr="00054C73">
        <w:rPr>
          <w:lang w:val="en-US"/>
        </w:rPr>
        <w:t>be the frequency of the centre of the band of frequencies occupied (MHz),</w:t>
      </w:r>
    </w:p>
    <w:p w:rsidR="0024789D" w:rsidRDefault="00AD0893" w:rsidP="0024789D">
      <w:pPr>
        <w:pStyle w:val="enumlev2"/>
        <w:rPr>
          <w:lang w:val="en-US"/>
        </w:rPr>
        <w:pPrChange w:id="10" w:author="POOL" w:date="2006-10-13T14:52:00Z">
          <w:pPr>
            <w:spacing w:before="80"/>
            <w:ind w:left="1191" w:hanging="1191"/>
          </w:pPr>
        </w:pPrChange>
      </w:pPr>
      <w:r>
        <w:rPr>
          <w:i/>
          <w:lang w:val="en-US"/>
        </w:rPr>
        <w:t xml:space="preserve">  </w:t>
      </w:r>
      <w:r w:rsidRPr="00054C73">
        <w:rPr>
          <w:i/>
          <w:lang w:val="en-US"/>
        </w:rPr>
        <w:t>f</w:t>
      </w:r>
      <w:r w:rsidRPr="00054C73">
        <w:rPr>
          <w:i/>
          <w:position w:val="-4"/>
          <w:sz w:val="20"/>
          <w:lang w:val="en-US"/>
        </w:rPr>
        <w:t>n</w:t>
      </w:r>
      <w:r>
        <w:rPr>
          <w:lang w:val="en-US"/>
        </w:rPr>
        <w:tab/>
      </w:r>
      <w:r w:rsidRPr="00054C73">
        <w:rPr>
          <w:lang w:val="en-US"/>
        </w:rPr>
        <w:t xml:space="preserve">be the centre frequency of one </w:t>
      </w:r>
      <w:r>
        <w:rPr>
          <w:lang w:val="en-US"/>
        </w:rPr>
        <w:t xml:space="preserve">radio-frequency </w:t>
      </w:r>
      <w:r w:rsidRPr="00054C73">
        <w:rPr>
          <w:lang w:val="en-US"/>
        </w:rPr>
        <w:t>channel in the lower half of the ban</w:t>
      </w:r>
      <w:r w:rsidRPr="00054C73">
        <w:rPr>
          <w:rFonts w:hint="eastAsia"/>
          <w:lang w:val="en-US" w:eastAsia="ja-JP"/>
        </w:rPr>
        <w:t>d</w:t>
      </w:r>
      <w:r w:rsidRPr="00054C73">
        <w:rPr>
          <w:lang w:val="en-US"/>
        </w:rPr>
        <w:t xml:space="preserve"> (MHz),</w:t>
      </w:r>
    </w:p>
    <w:p w:rsidR="0024789D" w:rsidRDefault="00AD0893" w:rsidP="0024789D">
      <w:pPr>
        <w:pStyle w:val="enumlev2"/>
        <w:rPr>
          <w:lang w:val="en-US"/>
        </w:rPr>
        <w:pPrChange w:id="11" w:author="POOL" w:date="2006-10-13T14:52:00Z">
          <w:pPr>
            <w:tabs>
              <w:tab w:val="clear" w:pos="794"/>
              <w:tab w:val="left" w:pos="700"/>
            </w:tabs>
            <w:spacing w:before="80"/>
            <w:ind w:left="1191" w:hanging="1191"/>
          </w:pPr>
        </w:pPrChange>
      </w:pPr>
      <w:r w:rsidRPr="00054C73">
        <w:rPr>
          <w:position w:val="-12"/>
        </w:rPr>
        <w:object w:dxaOrig="300" w:dyaOrig="360">
          <v:shape id="_x0000_i1039" type="#_x0000_t75" style="width:15.05pt;height:18.25pt" o:ole="">
            <v:imagedata r:id="rId13" o:title=""/>
          </v:shape>
          <o:OLEObject Type="Embed" ProgID="Equation.3" ShapeID="_x0000_i1039" DrawAspect="Content" ObjectID="_1337756415" r:id="rId35"/>
        </w:object>
      </w:r>
      <w:r>
        <w:rPr>
          <w:lang w:val="en-US"/>
        </w:rPr>
        <w:tab/>
      </w:r>
      <w:r w:rsidRPr="00054C73">
        <w:rPr>
          <w:lang w:val="en-US"/>
        </w:rPr>
        <w:t xml:space="preserve">be the centre frequency of one </w:t>
      </w:r>
      <w:r>
        <w:rPr>
          <w:lang w:val="en-US"/>
        </w:rPr>
        <w:t xml:space="preserve">radio-frequency </w:t>
      </w:r>
      <w:r w:rsidRPr="00054C73">
        <w:rPr>
          <w:lang w:val="en-US"/>
        </w:rPr>
        <w:t>channel in the upper half of the band (MHz);</w:t>
      </w:r>
    </w:p>
    <w:p w:rsidR="000A4604" w:rsidRPr="001964B4" w:rsidRDefault="000A4604">
      <w:pPr>
        <w:pStyle w:val="enumlev1"/>
        <w:rPr>
          <w:color w:val="000000"/>
          <w:lang w:val="en-US"/>
        </w:rPr>
      </w:pPr>
      <w:r w:rsidRPr="001964B4">
        <w:rPr>
          <w:color w:val="000000"/>
          <w:lang w:val="en-US"/>
        </w:rPr>
        <w:t>a)</w:t>
      </w:r>
      <w:r w:rsidRPr="001964B4">
        <w:rPr>
          <w:color w:val="000000"/>
          <w:lang w:val="en-US"/>
        </w:rPr>
        <w:tab/>
        <w:t>for systems with a carrier spacing of 28 MHz:</w:t>
      </w:r>
    </w:p>
    <w:p w:rsidR="00AD0893" w:rsidRPr="00054C73" w:rsidRDefault="00AD0893" w:rsidP="003E431B">
      <w:pPr>
        <w:pStyle w:val="enumlev2"/>
        <w:rPr>
          <w:lang w:val="en-US"/>
        </w:rPr>
      </w:pPr>
      <w:r>
        <w:rPr>
          <w:lang w:val="en-US"/>
        </w:rPr>
        <w:tab/>
      </w:r>
      <w:r w:rsidRPr="00054C73">
        <w:rPr>
          <w:lang w:val="en-US"/>
        </w:rPr>
        <w:t>lower half of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505 </w:t>
      </w:r>
      <w:r w:rsidRPr="00054C73">
        <w:rPr>
          <w:rFonts w:ascii="Symbol" w:hAnsi="Symbol"/>
          <w:lang w:val="en-US"/>
        </w:rPr>
        <w:t></w:t>
      </w:r>
      <w:r w:rsidRPr="00054C73">
        <w:rPr>
          <w:lang w:val="en-US"/>
        </w:rPr>
        <w:t xml:space="preserve"> 2</w:t>
      </w:r>
      <w:r>
        <w:rPr>
          <w:lang w:val="en-US"/>
        </w:rPr>
        <w:t>8</w:t>
      </w:r>
      <w:r w:rsidRPr="00054C73">
        <w:rPr>
          <w:lang w:val="en-US"/>
        </w:rPr>
        <w:t xml:space="preserve"> </w:t>
      </w:r>
      <w:r w:rsidRPr="00054C73">
        <w:rPr>
          <w:i/>
          <w:lang w:val="en-US"/>
        </w:rPr>
        <w:t>n</w:t>
      </w:r>
    </w:p>
    <w:p w:rsidR="00AD0893" w:rsidRPr="00054C73" w:rsidRDefault="00AD0893" w:rsidP="003E431B">
      <w:pPr>
        <w:pStyle w:val="enumlev2"/>
        <w:rPr>
          <w:lang w:val="en-US"/>
        </w:rPr>
      </w:pPr>
      <w:r>
        <w:rPr>
          <w:lang w:val="en-US"/>
        </w:rPr>
        <w:tab/>
      </w:r>
      <w:r w:rsidRPr="00054C73">
        <w:rPr>
          <w:lang w:val="en-US"/>
        </w:rPr>
        <w:t>upper half of band:</w:t>
      </w:r>
      <w:r w:rsidRPr="00054C73">
        <w:rPr>
          <w:lang w:val="en-US"/>
        </w:rPr>
        <w:tab/>
      </w:r>
      <w:r w:rsidRPr="00054C73">
        <w:rPr>
          <w:position w:val="-12"/>
        </w:rPr>
        <w:object w:dxaOrig="300" w:dyaOrig="360">
          <v:shape id="_x0000_i1040" type="#_x0000_t75" style="width:15.05pt;height:18.25pt" o:ole="">
            <v:imagedata r:id="rId15" o:title=""/>
          </v:shape>
          <o:OLEObject Type="Embed" ProgID="Equation.3" ShapeID="_x0000_i1040" DrawAspect="Content" ObjectID="_1337756416" r:id="rId36"/>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25 </w:t>
      </w:r>
      <w:r w:rsidRPr="00054C73">
        <w:rPr>
          <w:rFonts w:ascii="Symbol" w:hAnsi="Symbol"/>
          <w:lang w:val="en-US"/>
        </w:rPr>
        <w:t></w:t>
      </w:r>
      <w:r w:rsidRPr="00054C73">
        <w:rPr>
          <w:lang w:val="en-US"/>
        </w:rPr>
        <w:t xml:space="preserve"> 2</w:t>
      </w:r>
      <w:r>
        <w:rPr>
          <w:lang w:val="en-US"/>
        </w:rPr>
        <w:t>8</w:t>
      </w:r>
      <w:r w:rsidRPr="00054C73">
        <w:rPr>
          <w:lang w:val="en-US"/>
        </w:rPr>
        <w:t xml:space="preserve"> </w:t>
      </w:r>
      <w:r w:rsidRPr="00054C73">
        <w:rPr>
          <w:i/>
          <w:lang w:val="en-US"/>
        </w:rPr>
        <w:t>n</w:t>
      </w:r>
    </w:p>
    <w:p w:rsidR="000A4604" w:rsidRPr="001964B4" w:rsidRDefault="000A4604" w:rsidP="00AD0893">
      <w:pPr>
        <w:rPr>
          <w:lang w:val="en-US"/>
        </w:rPr>
      </w:pPr>
      <w:r w:rsidRPr="001964B4">
        <w:rPr>
          <w:lang w:val="en-US"/>
        </w:rPr>
        <w:t>where:</w:t>
      </w:r>
    </w:p>
    <w:p w:rsidR="000A4604" w:rsidRPr="001964B4" w:rsidRDefault="000A4604" w:rsidP="00971998">
      <w:pPr>
        <w:rPr>
          <w:lang w:val="en-US"/>
        </w:rPr>
      </w:pPr>
      <w:r w:rsidRPr="001964B4">
        <w:rPr>
          <w:lang w:val="en-US"/>
        </w:rPr>
        <w:tab/>
      </w:r>
      <w:r w:rsidRPr="001964B4">
        <w:rPr>
          <w:i/>
          <w:lang w:val="en-US"/>
        </w:rPr>
        <w:t xml:space="preserve">n </w:t>
      </w:r>
      <w:r w:rsidRPr="001964B4">
        <w:rPr>
          <w:rFonts w:ascii="Symbol" w:hAnsi="Symbol"/>
          <w:lang w:val="en-US"/>
        </w:rPr>
        <w:t></w:t>
      </w:r>
      <w:r w:rsidRPr="001964B4">
        <w:rPr>
          <w:lang w:val="en-US"/>
        </w:rPr>
        <w:t xml:space="preserve"> 1, 2, . . . 16;</w:t>
      </w:r>
    </w:p>
    <w:p w:rsidR="000A4604" w:rsidRPr="001964B4" w:rsidRDefault="000A4604">
      <w:pPr>
        <w:pStyle w:val="enumlev1"/>
        <w:rPr>
          <w:color w:val="000000"/>
          <w:lang w:val="en-US"/>
        </w:rPr>
      </w:pPr>
      <w:r w:rsidRPr="001964B4">
        <w:rPr>
          <w:color w:val="000000"/>
          <w:lang w:val="en-US"/>
        </w:rPr>
        <w:t>b)</w:t>
      </w:r>
      <w:r w:rsidRPr="001964B4">
        <w:rPr>
          <w:color w:val="000000"/>
          <w:lang w:val="en-US"/>
        </w:rPr>
        <w:tab/>
        <w:t>for systems with a carrier spacing of 14 MHz:</w:t>
      </w:r>
    </w:p>
    <w:p w:rsidR="00AD0893" w:rsidRPr="00054C73" w:rsidRDefault="00AD0893" w:rsidP="003E431B">
      <w:pPr>
        <w:pStyle w:val="enumlev2"/>
        <w:rPr>
          <w:lang w:val="en-US"/>
        </w:rPr>
      </w:pPr>
      <w:r w:rsidRPr="00054C73">
        <w:rPr>
          <w:lang w:val="en-US"/>
        </w:rPr>
        <w:tab/>
        <w:t>lower half of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w:t>
      </w:r>
      <w:r>
        <w:rPr>
          <w:lang w:val="en-US"/>
        </w:rPr>
        <w:t>498</w:t>
      </w:r>
      <w:r w:rsidRPr="00054C73">
        <w:rPr>
          <w:lang w:val="en-US"/>
        </w:rPr>
        <w:t xml:space="preserve"> </w:t>
      </w:r>
      <w:r w:rsidRPr="00054C73">
        <w:rPr>
          <w:rFonts w:ascii="Symbol" w:hAnsi="Symbol"/>
          <w:lang w:val="en-US"/>
        </w:rPr>
        <w:t></w:t>
      </w:r>
      <w:r w:rsidRPr="00054C73">
        <w:rPr>
          <w:lang w:val="en-US"/>
        </w:rPr>
        <w:t xml:space="preserve"> 1</w:t>
      </w:r>
      <w:r>
        <w:rPr>
          <w:lang w:val="en-US"/>
        </w:rPr>
        <w:t>4</w:t>
      </w:r>
      <w:r w:rsidRPr="00054C73">
        <w:rPr>
          <w:lang w:val="en-US"/>
        </w:rPr>
        <w:t xml:space="preserve"> </w:t>
      </w:r>
      <w:r w:rsidRPr="00054C73">
        <w:rPr>
          <w:i/>
          <w:lang w:val="en-US"/>
        </w:rPr>
        <w:t>n</w:t>
      </w:r>
    </w:p>
    <w:p w:rsidR="00AD0893" w:rsidRPr="00054C73" w:rsidRDefault="00AD0893" w:rsidP="003E431B">
      <w:pPr>
        <w:pStyle w:val="enumlev2"/>
        <w:rPr>
          <w:lang w:val="en-US"/>
        </w:rPr>
      </w:pPr>
      <w:r w:rsidRPr="00054C73">
        <w:rPr>
          <w:lang w:val="en-US"/>
        </w:rPr>
        <w:tab/>
        <w:t>upper half of band:</w:t>
      </w:r>
      <w:r w:rsidRPr="00054C73">
        <w:rPr>
          <w:lang w:val="en-US"/>
        </w:rPr>
        <w:tab/>
      </w:r>
      <w:r w:rsidRPr="00054C73">
        <w:rPr>
          <w:position w:val="-12"/>
        </w:rPr>
        <w:object w:dxaOrig="300" w:dyaOrig="360">
          <v:shape id="_x0000_i1041" type="#_x0000_t75" style="width:15.05pt;height:18.25pt" o:ole="">
            <v:imagedata r:id="rId15" o:title=""/>
          </v:shape>
          <o:OLEObject Type="Embed" ProgID="Equation.3" ShapeID="_x0000_i1041" DrawAspect="Content" ObjectID="_1337756417" r:id="rId37"/>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w:t>
      </w:r>
      <w:r>
        <w:rPr>
          <w:lang w:val="en-US"/>
        </w:rPr>
        <w:t>32</w:t>
      </w:r>
      <w:r w:rsidRPr="00054C73">
        <w:rPr>
          <w:lang w:val="en-US"/>
        </w:rPr>
        <w:t xml:space="preserve"> </w:t>
      </w:r>
      <w:r w:rsidRPr="00054C73">
        <w:rPr>
          <w:rFonts w:ascii="Symbol" w:hAnsi="Symbol"/>
          <w:lang w:val="en-US"/>
        </w:rPr>
        <w:t></w:t>
      </w:r>
      <w:r w:rsidRPr="00054C73">
        <w:rPr>
          <w:lang w:val="en-US"/>
        </w:rPr>
        <w:t xml:space="preserve"> 1</w:t>
      </w:r>
      <w:r>
        <w:rPr>
          <w:lang w:val="en-US"/>
        </w:rPr>
        <w:t>4</w:t>
      </w:r>
      <w:r w:rsidRPr="00054C73">
        <w:rPr>
          <w:lang w:val="en-US"/>
        </w:rPr>
        <w:t xml:space="preserve"> </w:t>
      </w:r>
      <w:r w:rsidRPr="00054C73">
        <w:rPr>
          <w:i/>
          <w:lang w:val="en-US"/>
        </w:rPr>
        <w:t>n</w:t>
      </w:r>
    </w:p>
    <w:p w:rsidR="000A4604" w:rsidRPr="001964B4" w:rsidRDefault="000A4604" w:rsidP="00AD0893">
      <w:pPr>
        <w:rPr>
          <w:lang w:val="en-US"/>
        </w:rPr>
      </w:pPr>
      <w:r w:rsidRPr="001964B4">
        <w:rPr>
          <w:lang w:val="en-US"/>
        </w:rPr>
        <w:t>where:</w:t>
      </w:r>
    </w:p>
    <w:p w:rsidR="000A4604" w:rsidRPr="001964B4" w:rsidRDefault="000A4604" w:rsidP="00971998">
      <w:pPr>
        <w:rPr>
          <w:lang w:val="en-US"/>
        </w:rPr>
      </w:pPr>
      <w:r w:rsidRPr="001964B4">
        <w:rPr>
          <w:i/>
          <w:lang w:val="en-US"/>
        </w:rPr>
        <w:tab/>
        <w:t>n</w:t>
      </w:r>
      <w:r w:rsidRPr="001964B4">
        <w:rPr>
          <w:lang w:val="en-US"/>
        </w:rPr>
        <w:t xml:space="preserve"> </w:t>
      </w:r>
      <w:r w:rsidRPr="001964B4">
        <w:rPr>
          <w:rFonts w:ascii="Symbol" w:hAnsi="Symbol"/>
          <w:lang w:val="en-US"/>
        </w:rPr>
        <w:t></w:t>
      </w:r>
      <w:r w:rsidRPr="001964B4">
        <w:rPr>
          <w:lang w:val="en-US"/>
        </w:rPr>
        <w:t xml:space="preserve"> 1, 2, . . . 32;</w:t>
      </w:r>
    </w:p>
    <w:p w:rsidR="000A4604" w:rsidRPr="001964B4" w:rsidRDefault="000A4604" w:rsidP="003E431B">
      <w:pPr>
        <w:pStyle w:val="enumlev1"/>
        <w:ind w:left="0" w:firstLine="0"/>
        <w:rPr>
          <w:color w:val="000000"/>
          <w:lang w:val="en-US"/>
        </w:rPr>
      </w:pPr>
      <w:r w:rsidRPr="001964B4">
        <w:rPr>
          <w:color w:val="000000"/>
          <w:lang w:val="en-US"/>
        </w:rPr>
        <w:t>c)</w:t>
      </w:r>
      <w:r w:rsidRPr="001964B4">
        <w:rPr>
          <w:color w:val="000000"/>
          <w:lang w:val="en-US"/>
        </w:rPr>
        <w:tab/>
        <w:t>for systems with a carrier spacing of 7 MHz:</w:t>
      </w:r>
    </w:p>
    <w:p w:rsidR="00AD0893" w:rsidRPr="00054C73" w:rsidRDefault="00AD0893" w:rsidP="003E431B">
      <w:pPr>
        <w:pStyle w:val="enumlev2"/>
        <w:rPr>
          <w:lang w:val="en-US" w:eastAsia="ja-JP"/>
        </w:rPr>
      </w:pPr>
      <w:r w:rsidRPr="00054C73">
        <w:rPr>
          <w:lang w:val="en-US"/>
        </w:rPr>
        <w:tab/>
        <w:t>lower half of band:</w:t>
      </w:r>
      <w:r w:rsidRPr="00054C73">
        <w:rPr>
          <w:lang w:val="en-US"/>
        </w:rPr>
        <w:tab/>
      </w:r>
      <w:r>
        <w:rPr>
          <w:lang w:val="en-US"/>
        </w:rPr>
        <w:t xml:space="preserve">  </w:t>
      </w:r>
      <w:r w:rsidRPr="00054C73">
        <w:rPr>
          <w:i/>
          <w:lang w:val="en-US"/>
        </w:rPr>
        <w:t>f</w:t>
      </w:r>
      <w:r w:rsidRPr="00054C73">
        <w:rPr>
          <w:i/>
          <w:position w:val="-4"/>
          <w:sz w:val="20"/>
          <w:lang w:val="en-US"/>
        </w:rPr>
        <w:t>n</w: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 </w:t>
      </w:r>
      <w:r w:rsidR="00971998">
        <w:rPr>
          <w:lang w:val="en-US"/>
        </w:rPr>
        <w:t>494.5</w:t>
      </w:r>
      <w:r w:rsidRPr="00054C73">
        <w:rPr>
          <w:lang w:val="en-US"/>
        </w:rPr>
        <w:t xml:space="preserve"> </w:t>
      </w:r>
      <w:r w:rsidRPr="00054C73">
        <w:rPr>
          <w:rFonts w:ascii="Symbol" w:hAnsi="Symbol"/>
          <w:lang w:val="en-US"/>
        </w:rPr>
        <w:t></w:t>
      </w:r>
      <w:r w:rsidRPr="00054C73">
        <w:rPr>
          <w:lang w:val="en-US"/>
        </w:rPr>
        <w:t xml:space="preserve"> </w:t>
      </w:r>
      <w:r w:rsidR="00971998">
        <w:rPr>
          <w:lang w:val="en-US"/>
        </w:rPr>
        <w:t>7</w:t>
      </w:r>
      <w:r w:rsidRPr="00054C73">
        <w:rPr>
          <w:lang w:val="en-US"/>
        </w:rPr>
        <w:t xml:space="preserve"> </w:t>
      </w:r>
      <w:r w:rsidRPr="00054C73">
        <w:rPr>
          <w:i/>
          <w:lang w:val="en-US"/>
        </w:rPr>
        <w:t>n</w:t>
      </w:r>
    </w:p>
    <w:p w:rsidR="00AD0893" w:rsidRPr="00054C73" w:rsidRDefault="00AD0893" w:rsidP="003E431B">
      <w:pPr>
        <w:pStyle w:val="enumlev2"/>
        <w:rPr>
          <w:i/>
          <w:lang w:val="en-US" w:eastAsia="ja-JP"/>
        </w:rPr>
      </w:pPr>
      <w:r w:rsidRPr="00054C73">
        <w:rPr>
          <w:lang w:val="en-US" w:eastAsia="ja-JP"/>
        </w:rPr>
        <w:tab/>
      </w:r>
      <w:r w:rsidRPr="00054C73">
        <w:rPr>
          <w:lang w:val="en-US"/>
        </w:rPr>
        <w:t>upper half of band:</w:t>
      </w:r>
      <w:r w:rsidRPr="00054C73">
        <w:rPr>
          <w:lang w:val="en-US"/>
        </w:rPr>
        <w:tab/>
      </w:r>
      <w:r w:rsidRPr="00054C73">
        <w:rPr>
          <w:position w:val="-12"/>
        </w:rPr>
        <w:object w:dxaOrig="300" w:dyaOrig="360">
          <v:shape id="_x0000_i1042" type="#_x0000_t75" style="width:15.05pt;height:18.25pt" o:ole="">
            <v:imagedata r:id="rId15" o:title=""/>
          </v:shape>
          <o:OLEObject Type="Embed" ProgID="Equation.3" ShapeID="_x0000_i1042" DrawAspect="Content" ObjectID="_1337756418" r:id="rId38"/>
        </w:object>
      </w:r>
      <w:r w:rsidRPr="00054C73">
        <w:rPr>
          <w:lang w:val="en-US"/>
        </w:rPr>
        <w:t xml:space="preserve"> </w:t>
      </w:r>
      <w:r w:rsidRPr="00054C73">
        <w:rPr>
          <w:rFonts w:ascii="Symbol" w:hAnsi="Symbol"/>
          <w:lang w:val="en-US"/>
        </w:rPr>
        <w:t></w:t>
      </w:r>
      <w:r w:rsidRPr="00054C73">
        <w:rPr>
          <w:lang w:val="en-US"/>
        </w:rPr>
        <w:t xml:space="preserve"> </w:t>
      </w:r>
      <w:r w:rsidRPr="00054C73">
        <w:rPr>
          <w:i/>
          <w:lang w:val="en-US"/>
        </w:rPr>
        <w:t>f</w:t>
      </w:r>
      <w:r w:rsidRPr="00054C73">
        <w:rPr>
          <w:iCs/>
          <w:position w:val="-4"/>
          <w:sz w:val="20"/>
          <w:lang w:val="en-US"/>
        </w:rPr>
        <w:t>0</w:t>
      </w:r>
      <w:r w:rsidRPr="00054C73">
        <w:rPr>
          <w:lang w:val="en-US"/>
        </w:rPr>
        <w:t xml:space="preserve"> </w:t>
      </w:r>
      <w:r w:rsidRPr="00054C73">
        <w:rPr>
          <w:rFonts w:ascii="Symbol" w:hAnsi="Symbol"/>
          <w:lang w:val="en-US"/>
        </w:rPr>
        <w:t></w:t>
      </w:r>
      <w:r w:rsidRPr="00054C73">
        <w:rPr>
          <w:lang w:val="en-US"/>
        </w:rPr>
        <w:t xml:space="preserve"> 3</w:t>
      </w:r>
      <w:r w:rsidR="00971998">
        <w:rPr>
          <w:lang w:val="en-US"/>
        </w:rPr>
        <w:t>5.5</w:t>
      </w:r>
      <w:r w:rsidRPr="00054C73">
        <w:rPr>
          <w:lang w:val="en-US"/>
        </w:rPr>
        <w:t xml:space="preserve"> </w:t>
      </w:r>
      <w:r w:rsidRPr="00054C73">
        <w:rPr>
          <w:rFonts w:ascii="Symbol" w:hAnsi="Symbol"/>
          <w:lang w:val="en-US"/>
        </w:rPr>
        <w:t></w:t>
      </w:r>
      <w:r w:rsidRPr="00054C73">
        <w:rPr>
          <w:lang w:val="en-US"/>
        </w:rPr>
        <w:t xml:space="preserve"> </w:t>
      </w:r>
      <w:r w:rsidR="00971998">
        <w:rPr>
          <w:lang w:val="en-US"/>
        </w:rPr>
        <w:t>7</w:t>
      </w:r>
      <w:r w:rsidRPr="00054C73">
        <w:rPr>
          <w:lang w:val="en-US"/>
        </w:rPr>
        <w:t xml:space="preserve"> </w:t>
      </w:r>
      <w:r w:rsidRPr="00054C73">
        <w:rPr>
          <w:i/>
          <w:lang w:val="en-US"/>
        </w:rPr>
        <w:t>n</w:t>
      </w:r>
    </w:p>
    <w:p w:rsidR="000A4604" w:rsidRPr="001964B4" w:rsidRDefault="000A4604" w:rsidP="00971998">
      <w:pPr>
        <w:rPr>
          <w:lang w:val="en-US"/>
        </w:rPr>
      </w:pPr>
      <w:r w:rsidRPr="001964B4">
        <w:rPr>
          <w:lang w:val="en-US"/>
        </w:rPr>
        <w:t>where:</w:t>
      </w:r>
    </w:p>
    <w:p w:rsidR="000A4604" w:rsidRPr="001964B4" w:rsidRDefault="000A4604" w:rsidP="00971998">
      <w:pPr>
        <w:rPr>
          <w:lang w:val="en-US"/>
        </w:rPr>
      </w:pPr>
      <w:r w:rsidRPr="001964B4">
        <w:rPr>
          <w:lang w:val="en-US"/>
        </w:rPr>
        <w:tab/>
      </w:r>
      <w:r w:rsidRPr="001964B4">
        <w:rPr>
          <w:i/>
          <w:lang w:val="en-US"/>
        </w:rPr>
        <w:t>n</w:t>
      </w:r>
      <w:r w:rsidRPr="001964B4">
        <w:rPr>
          <w:lang w:val="en-US"/>
        </w:rPr>
        <w:t xml:space="preserve"> </w:t>
      </w:r>
      <w:r w:rsidRPr="001964B4">
        <w:rPr>
          <w:rFonts w:ascii="Symbol" w:hAnsi="Symbol"/>
          <w:lang w:val="en-US"/>
        </w:rPr>
        <w:t></w:t>
      </w:r>
      <w:r w:rsidRPr="001964B4">
        <w:rPr>
          <w:lang w:val="en-US"/>
        </w:rPr>
        <w:t xml:space="preserve"> 1, 2, ... 65.</w:t>
      </w:r>
    </w:p>
    <w:p w:rsidR="000A4604" w:rsidRPr="001964B4" w:rsidRDefault="00971998" w:rsidP="00971998">
      <w:pPr>
        <w:rPr>
          <w:lang w:val="en-US"/>
        </w:rPr>
      </w:pPr>
      <w:r>
        <w:rPr>
          <w:lang w:val="en-US"/>
        </w:rPr>
        <w:tab/>
      </w:r>
      <w:r w:rsidR="000A4604" w:rsidRPr="001964B4">
        <w:rPr>
          <w:lang w:val="en-US"/>
        </w:rPr>
        <w:t xml:space="preserve">The centre frequency </w:t>
      </w:r>
      <w:r w:rsidR="000A4604" w:rsidRPr="001964B4">
        <w:rPr>
          <w:i/>
          <w:lang w:val="en-US"/>
        </w:rPr>
        <w:t>f</w:t>
      </w:r>
      <w:r w:rsidR="000A4604" w:rsidRPr="001964B4">
        <w:rPr>
          <w:position w:val="-3"/>
          <w:sz w:val="16"/>
          <w:lang w:val="en-US"/>
        </w:rPr>
        <w:t xml:space="preserve">0 </w:t>
      </w:r>
      <w:r w:rsidR="000A4604" w:rsidRPr="001964B4">
        <w:rPr>
          <w:lang w:val="en-US"/>
        </w:rPr>
        <w:t>is 11 200 MHz.</w:t>
      </w:r>
    </w:p>
    <w:p w:rsidR="00A448CF" w:rsidRPr="001964B4" w:rsidRDefault="00A448CF" w:rsidP="00A448CF">
      <w:pPr>
        <w:pStyle w:val="Note"/>
        <w:spacing w:before="240"/>
        <w:rPr>
          <w:lang w:val="en-US"/>
        </w:rPr>
      </w:pPr>
      <w:r w:rsidRPr="001964B4">
        <w:rPr>
          <w:lang w:val="en-US"/>
        </w:rPr>
        <w:t xml:space="preserve">NOTE </w:t>
      </w:r>
      <w:r w:rsidR="002A31E2">
        <w:rPr>
          <w:lang w:val="en-US"/>
        </w:rPr>
        <w:t xml:space="preserve">1 </w:t>
      </w:r>
      <w:r w:rsidRPr="001964B4">
        <w:rPr>
          <w:lang w:val="en-US"/>
        </w:rPr>
        <w:t>– When very high capacity (e.g.</w:t>
      </w:r>
      <w:r w:rsidR="003E431B">
        <w:rPr>
          <w:lang w:val="en-US"/>
        </w:rPr>
        <w:t>,</w:t>
      </w:r>
      <w:r w:rsidRPr="001964B4">
        <w:rPr>
          <w:lang w:val="en-US"/>
        </w:rPr>
        <w:t xml:space="preserve"> twice STM-1, Synchronous Transfer Mode-1) links are required and the network coordination permits, with the agreement of the administrations concerned, the use of any two adjacent 28 MHz channels specified in a) is possible, for </w:t>
      </w:r>
      <w:r>
        <w:rPr>
          <w:lang w:val="en-US"/>
        </w:rPr>
        <w:t xml:space="preserve">a </w:t>
      </w:r>
      <w:r w:rsidRPr="001964B4">
        <w:rPr>
          <w:lang w:val="en-US"/>
        </w:rPr>
        <w:t xml:space="preserve">wider bandwidth system, with </w:t>
      </w:r>
      <w:r>
        <w:rPr>
          <w:lang w:val="en-US"/>
        </w:rPr>
        <w:t xml:space="preserve">the </w:t>
      </w:r>
      <w:r w:rsidRPr="001964B4">
        <w:rPr>
          <w:lang w:val="en-US"/>
        </w:rPr>
        <w:t>centre frequency lying in the central point of the distance between the two 28 MHz adjacent channels.</w:t>
      </w:r>
    </w:p>
    <w:p w:rsidR="00FF717D" w:rsidRDefault="00FF717D">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A448CF" w:rsidRPr="001964B4" w:rsidRDefault="00A448CF" w:rsidP="00366840">
      <w:pPr>
        <w:pStyle w:val="FigureNo"/>
        <w:spacing w:before="400"/>
        <w:rPr>
          <w:lang w:val="en-US"/>
        </w:rPr>
      </w:pPr>
      <w:r w:rsidRPr="00882FB2">
        <w:rPr>
          <w:lang w:val="en-US"/>
        </w:rPr>
        <w:lastRenderedPageBreak/>
        <w:t>FIGURE</w:t>
      </w:r>
      <w:r w:rsidRPr="001964B4">
        <w:rPr>
          <w:lang w:val="en-US"/>
        </w:rPr>
        <w:t xml:space="preserve"> 7</w:t>
      </w:r>
    </w:p>
    <w:p w:rsidR="00366840" w:rsidRDefault="00A448CF" w:rsidP="00366840">
      <w:pPr>
        <w:pStyle w:val="Figuretitle"/>
        <w:rPr>
          <w:color w:val="000000"/>
          <w:lang w:val="en-US"/>
        </w:rPr>
      </w:pPr>
      <w:r w:rsidRPr="001964B4">
        <w:rPr>
          <w:lang w:val="en-US"/>
        </w:rPr>
        <w:t>Radio-frequency arrangements for fixed wireless systems operating with</w:t>
      </w:r>
      <w:r>
        <w:rPr>
          <w:lang w:val="en-US"/>
        </w:rPr>
        <w:t xml:space="preserve"> a</w:t>
      </w:r>
      <w:r w:rsidRPr="001964B4">
        <w:rPr>
          <w:lang w:val="en-US"/>
        </w:rPr>
        <w:t xml:space="preserve"> </w:t>
      </w:r>
      <w:r w:rsidRPr="001964B4">
        <w:rPr>
          <w:lang w:val="en-US"/>
        </w:rPr>
        <w:br/>
        <w:t xml:space="preserve">28 MHz, 14 MHz </w:t>
      </w:r>
      <w:r w:rsidRPr="001964B4">
        <w:rPr>
          <w:color w:val="000000"/>
          <w:lang w:val="en-US"/>
        </w:rPr>
        <w:t>and 7 MHz channel spacing in the 10.7-11.7 GHz band</w:t>
      </w:r>
    </w:p>
    <w:p w:rsidR="00366840" w:rsidRPr="00366840" w:rsidRDefault="00366840" w:rsidP="00366840">
      <w:pPr>
        <w:pStyle w:val="Figure"/>
        <w:rPr>
          <w:lang w:val="en-US"/>
        </w:rPr>
      </w:pPr>
    </w:p>
    <w:p w:rsidR="00A448CF" w:rsidRDefault="00091C4E" w:rsidP="00366840">
      <w:pPr>
        <w:pStyle w:val="Figure"/>
        <w:spacing w:after="200"/>
      </w:pPr>
      <w:r>
        <w:object w:dxaOrig="11475" w:dyaOrig="15945">
          <v:shape id="_x0000_i1067" type="#_x0000_t75" style="width:371.3pt;height:515.8pt;mso-position-horizontal:absolute" o:ole="">
            <v:imagedata r:id="rId39" o:title=""/>
          </v:shape>
          <o:OLEObject Type="Embed" ProgID="CorelDRAW.Graphic.14" ShapeID="_x0000_i1067" DrawAspect="Content" ObjectID="_1337756419" r:id="rId40"/>
        </w:object>
      </w:r>
    </w:p>
    <w:p w:rsidR="00091C4E" w:rsidRDefault="00091C4E" w:rsidP="00091C4E"/>
    <w:p w:rsidR="00091C4E" w:rsidRPr="00091C4E" w:rsidRDefault="00091C4E" w:rsidP="00091C4E"/>
    <w:p w:rsidR="00A6617B" w:rsidRDefault="00A6617B" w:rsidP="00A448CF">
      <w:pPr>
        <w:pStyle w:val="Line"/>
      </w:pPr>
    </w:p>
    <w:sectPr w:rsidR="00A6617B" w:rsidSect="007542D4">
      <w:headerReference w:type="even" r:id="rId41"/>
      <w:head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3CC" w:rsidRDefault="001413CC">
      <w:r>
        <w:separator/>
      </w:r>
    </w:p>
  </w:endnote>
  <w:endnote w:type="continuationSeparator" w:id="1">
    <w:p w:rsidR="001413CC" w:rsidRDefault="001413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3CC" w:rsidRDefault="001413CC">
      <w:r>
        <w:separator/>
      </w:r>
    </w:p>
  </w:footnote>
  <w:footnote w:type="continuationSeparator" w:id="1">
    <w:p w:rsidR="001413CC" w:rsidRDefault="001413CC">
      <w:r>
        <w:continuationSeparator/>
      </w:r>
    </w:p>
  </w:footnote>
  <w:footnote w:id="2">
    <w:p w:rsidR="001413CC" w:rsidRPr="00476360" w:rsidRDefault="001413CC" w:rsidP="00476360">
      <w:pPr>
        <w:pStyle w:val="FootnoteText"/>
        <w:rPr>
          <w:lang w:val="en-US"/>
        </w:rPr>
      </w:pPr>
      <w:r>
        <w:rPr>
          <w:rStyle w:val="FootnoteReference"/>
        </w:rPr>
        <w:footnoteRef/>
      </w:r>
      <w:r w:rsidRPr="00476360">
        <w:rPr>
          <w:lang w:val="en-US"/>
        </w:rPr>
        <w:t xml:space="preserve"> </w:t>
      </w:r>
      <w:r>
        <w:rPr>
          <w:lang w:val="en-US"/>
        </w:rPr>
        <w:tab/>
      </w:r>
      <w:r>
        <w:rPr>
          <w:i/>
          <w:iCs/>
          <w:lang w:val="en-US"/>
        </w:rPr>
        <w:t>ZS</w:t>
      </w:r>
      <w:r>
        <w:rPr>
          <w:lang w:val="en-US"/>
        </w:rPr>
        <w:t xml:space="preserve"> defined as the radio-frequency separation between the centre frequencies of the outermost radio</w:t>
      </w:r>
      <w:r>
        <w:rPr>
          <w:lang w:val="en-US"/>
        </w:rPr>
        <w:noBreakHyphen/>
        <w:t>frequency channels and the edge of the frequency band.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Default="001413C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Default="001413CC" w:rsidP="00476360">
    <w:pPr>
      <w:pStyle w:val="Header"/>
      <w:ind w:right="360" w:firstLine="360"/>
    </w:pPr>
    <w:r w:rsidRPr="0024789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Pr="00FC42AF" w:rsidRDefault="001413C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717D">
      <w:rPr>
        <w:rStyle w:val="PageNumber"/>
        <w:b/>
        <w:bCs/>
        <w:noProof/>
      </w:rPr>
      <w:t>ii</w:t>
    </w:r>
    <w:r>
      <w:rPr>
        <w:rStyle w:val="PageNumber"/>
        <w:b/>
        <w:bCs/>
      </w:rPr>
      <w:fldChar w:fldCharType="end"/>
    </w:r>
    <w:r w:rsidRPr="00FC42AF">
      <w:tab/>
    </w:r>
    <w:fldSimple w:instr=" DOCPROPERTY &quot;Header&quot; \* MERGEFORMAT ">
      <w:r w:rsidR="00FF717D" w:rsidRPr="00FF717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F717D">
      <w:rPr>
        <w:b/>
        <w:bCs/>
        <w:noProof/>
      </w:rPr>
      <w:t>ITU-R  F.387-11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Default="001413CC">
    <w:pPr>
      <w:pStyle w:val="Header"/>
    </w:pPr>
    <w:r>
      <w:tab/>
    </w:r>
    <w:fldSimple w:instr=" DOCPROPERTY &quot;Header&quot; \* MERGEFORMAT ">
      <w:r w:rsidR="00FF717D" w:rsidRPr="00FF71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717D">
      <w:rPr>
        <w:b/>
        <w:bCs/>
        <w:noProof/>
      </w:rPr>
      <w:t>ITU-R  F.387-11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Default="001413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F717D">
      <w:rPr>
        <w:rStyle w:val="PageNumber"/>
        <w:b/>
        <w:bCs/>
        <w:noProof/>
        <w:lang w:val="en-US"/>
      </w:rPr>
      <w:t>8</w:t>
    </w:r>
    <w:r>
      <w:rPr>
        <w:rStyle w:val="PageNumber"/>
        <w:b/>
        <w:bCs/>
      </w:rPr>
      <w:fldChar w:fldCharType="end"/>
    </w:r>
    <w:r>
      <w:rPr>
        <w:lang w:val="en-US"/>
      </w:rPr>
      <w:tab/>
    </w:r>
    <w:fldSimple w:instr=" DOCPROPERTY &quot;Header&quot; \* MERGEFORMAT ">
      <w:r w:rsidR="00FF717D" w:rsidRPr="00FF717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FF717D">
      <w:rPr>
        <w:b/>
        <w:bCs/>
        <w:noProof/>
      </w:rPr>
      <w:t>ITU-R  F.387-11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3CC" w:rsidRDefault="001413CC">
    <w:pPr>
      <w:pStyle w:val="Header"/>
    </w:pPr>
    <w:r>
      <w:tab/>
    </w:r>
    <w:fldSimple w:instr=" DOCPROPERTY &quot;Header&quot; \* MERGEFORMAT ">
      <w:r w:rsidR="00FF717D" w:rsidRPr="00FF71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F717D">
      <w:rPr>
        <w:b/>
        <w:bCs/>
        <w:noProof/>
      </w:rPr>
      <w:t>ITU-R  F.387-11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717D">
      <w:rPr>
        <w:rStyle w:val="PageNumber"/>
        <w:b/>
        <w:bCs/>
        <w:noProof/>
      </w:rPr>
      <w:t>9</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0A4604"/>
    <w:rsid w:val="00091C4E"/>
    <w:rsid w:val="000A4604"/>
    <w:rsid w:val="001413CC"/>
    <w:rsid w:val="00217EBF"/>
    <w:rsid w:val="0024789D"/>
    <w:rsid w:val="002A31E2"/>
    <w:rsid w:val="002D76C4"/>
    <w:rsid w:val="00366840"/>
    <w:rsid w:val="003E431B"/>
    <w:rsid w:val="00476360"/>
    <w:rsid w:val="00501BAD"/>
    <w:rsid w:val="00607D68"/>
    <w:rsid w:val="00695753"/>
    <w:rsid w:val="006B4783"/>
    <w:rsid w:val="007468DA"/>
    <w:rsid w:val="007542D4"/>
    <w:rsid w:val="00882FB2"/>
    <w:rsid w:val="008D2BE4"/>
    <w:rsid w:val="008F47F7"/>
    <w:rsid w:val="00971998"/>
    <w:rsid w:val="00A06563"/>
    <w:rsid w:val="00A448CF"/>
    <w:rsid w:val="00A6617B"/>
    <w:rsid w:val="00AB0DC8"/>
    <w:rsid w:val="00AD0893"/>
    <w:rsid w:val="00B44E24"/>
    <w:rsid w:val="00C20DAB"/>
    <w:rsid w:val="00D51DEF"/>
    <w:rsid w:val="00D533E8"/>
    <w:rsid w:val="00DF4176"/>
    <w:rsid w:val="00DF6A51"/>
    <w:rsid w:val="00F7586A"/>
    <w:rsid w:val="00FF717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6A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F6A51"/>
    <w:pPr>
      <w:keepNext/>
      <w:keepLines/>
      <w:spacing w:before="480"/>
      <w:ind w:left="794" w:hanging="794"/>
      <w:outlineLvl w:val="0"/>
    </w:pPr>
    <w:rPr>
      <w:b/>
    </w:rPr>
  </w:style>
  <w:style w:type="paragraph" w:styleId="Heading2">
    <w:name w:val="heading 2"/>
    <w:basedOn w:val="Heading1"/>
    <w:next w:val="Normal"/>
    <w:qFormat/>
    <w:rsid w:val="00DF6A51"/>
    <w:pPr>
      <w:spacing w:before="320"/>
      <w:outlineLvl w:val="1"/>
    </w:pPr>
  </w:style>
  <w:style w:type="paragraph" w:styleId="Heading3">
    <w:name w:val="heading 3"/>
    <w:basedOn w:val="Heading1"/>
    <w:next w:val="Normal"/>
    <w:qFormat/>
    <w:rsid w:val="00DF6A51"/>
    <w:pPr>
      <w:spacing w:before="200"/>
      <w:outlineLvl w:val="2"/>
    </w:pPr>
  </w:style>
  <w:style w:type="paragraph" w:styleId="Heading4">
    <w:name w:val="heading 4"/>
    <w:basedOn w:val="Heading3"/>
    <w:next w:val="Normal"/>
    <w:qFormat/>
    <w:rsid w:val="00DF6A51"/>
    <w:pPr>
      <w:tabs>
        <w:tab w:val="clear" w:pos="794"/>
        <w:tab w:val="left" w:pos="992"/>
      </w:tabs>
      <w:ind w:left="992" w:hanging="992"/>
      <w:outlineLvl w:val="3"/>
    </w:pPr>
  </w:style>
  <w:style w:type="paragraph" w:styleId="Heading5">
    <w:name w:val="heading 5"/>
    <w:basedOn w:val="Heading4"/>
    <w:next w:val="Normal"/>
    <w:qFormat/>
    <w:rsid w:val="00DF6A51"/>
    <w:pPr>
      <w:outlineLvl w:val="4"/>
    </w:pPr>
  </w:style>
  <w:style w:type="paragraph" w:styleId="Heading6">
    <w:name w:val="heading 6"/>
    <w:basedOn w:val="Heading4"/>
    <w:next w:val="Normal"/>
    <w:qFormat/>
    <w:rsid w:val="00DF6A51"/>
    <w:pPr>
      <w:tabs>
        <w:tab w:val="clear" w:pos="992"/>
        <w:tab w:val="clear" w:pos="1191"/>
      </w:tabs>
      <w:ind w:left="1588" w:hanging="1588"/>
      <w:outlineLvl w:val="5"/>
    </w:pPr>
  </w:style>
  <w:style w:type="paragraph" w:styleId="Heading7">
    <w:name w:val="heading 7"/>
    <w:basedOn w:val="Heading6"/>
    <w:next w:val="Normal"/>
    <w:qFormat/>
    <w:rsid w:val="00DF6A51"/>
    <w:pPr>
      <w:outlineLvl w:val="6"/>
    </w:pPr>
  </w:style>
  <w:style w:type="paragraph" w:styleId="Heading8">
    <w:name w:val="heading 8"/>
    <w:basedOn w:val="Heading6"/>
    <w:next w:val="Normal"/>
    <w:qFormat/>
    <w:rsid w:val="00DF6A51"/>
    <w:pPr>
      <w:outlineLvl w:val="7"/>
    </w:pPr>
  </w:style>
  <w:style w:type="paragraph" w:styleId="Heading9">
    <w:name w:val="heading 9"/>
    <w:basedOn w:val="Heading6"/>
    <w:next w:val="Normal"/>
    <w:qFormat/>
    <w:rsid w:val="00DF6A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6A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F6A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F6A51"/>
  </w:style>
  <w:style w:type="paragraph" w:customStyle="1" w:styleId="Headingb">
    <w:name w:val="Heading_b"/>
    <w:basedOn w:val="Heading3"/>
    <w:next w:val="Normal"/>
    <w:rsid w:val="00DF6A51"/>
    <w:pPr>
      <w:spacing w:before="160"/>
      <w:ind w:left="0" w:firstLine="0"/>
      <w:outlineLvl w:val="9"/>
    </w:pPr>
  </w:style>
  <w:style w:type="paragraph" w:customStyle="1" w:styleId="Headingi">
    <w:name w:val="Heading_i"/>
    <w:basedOn w:val="Heading3"/>
    <w:next w:val="Normal"/>
    <w:rsid w:val="00DF6A51"/>
    <w:pPr>
      <w:spacing w:before="160"/>
      <w:ind w:left="0" w:firstLine="0"/>
    </w:pPr>
    <w:rPr>
      <w:b w:val="0"/>
      <w:i/>
    </w:rPr>
  </w:style>
  <w:style w:type="character" w:customStyle="1" w:styleId="href">
    <w:name w:val="href"/>
    <w:basedOn w:val="DefaultParagraphFont"/>
    <w:rsid w:val="00DF6A51"/>
  </w:style>
  <w:style w:type="paragraph" w:customStyle="1" w:styleId="enumlev1">
    <w:name w:val="enumlev1"/>
    <w:basedOn w:val="Normal"/>
    <w:link w:val="enumlev1Char"/>
    <w:rsid w:val="00DF6A51"/>
    <w:pPr>
      <w:spacing w:before="80"/>
      <w:ind w:left="794" w:hanging="794"/>
    </w:pPr>
  </w:style>
  <w:style w:type="paragraph" w:customStyle="1" w:styleId="enumlev2">
    <w:name w:val="enumlev2"/>
    <w:basedOn w:val="enumlev1"/>
    <w:rsid w:val="00DF6A51"/>
    <w:pPr>
      <w:ind w:left="1191" w:hanging="397"/>
    </w:pPr>
  </w:style>
  <w:style w:type="paragraph" w:customStyle="1" w:styleId="enumlev3">
    <w:name w:val="enumlev3"/>
    <w:basedOn w:val="enumlev2"/>
    <w:rsid w:val="00DF6A51"/>
    <w:pPr>
      <w:ind w:left="1588"/>
    </w:pPr>
  </w:style>
  <w:style w:type="paragraph" w:customStyle="1" w:styleId="Normalaftertitle">
    <w:name w:val="Normal_after_title"/>
    <w:basedOn w:val="Normal"/>
    <w:next w:val="Normal"/>
    <w:rsid w:val="00DF6A51"/>
    <w:pPr>
      <w:spacing w:before="320"/>
    </w:pPr>
  </w:style>
  <w:style w:type="paragraph" w:customStyle="1" w:styleId="Note">
    <w:name w:val="Note"/>
    <w:basedOn w:val="Normal"/>
    <w:rsid w:val="00DF6A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F6A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F6A51"/>
    <w:pPr>
      <w:spacing w:before="240"/>
    </w:pPr>
    <w:rPr>
      <w:sz w:val="22"/>
      <w:lang w:val="es-ES_tradnl"/>
    </w:rPr>
  </w:style>
  <w:style w:type="paragraph" w:customStyle="1" w:styleId="Recref">
    <w:name w:val="Rec_ref"/>
    <w:basedOn w:val="Normal"/>
    <w:next w:val="Recdate"/>
    <w:rsid w:val="00DF6A51"/>
    <w:pPr>
      <w:jc w:val="center"/>
    </w:pPr>
  </w:style>
  <w:style w:type="paragraph" w:customStyle="1" w:styleId="Recdate">
    <w:name w:val="Rec_date"/>
    <w:basedOn w:val="Recref"/>
    <w:next w:val="Normalaftertitle"/>
    <w:rsid w:val="00DF6A51"/>
    <w:pPr>
      <w:jc w:val="right"/>
    </w:pPr>
  </w:style>
  <w:style w:type="paragraph" w:customStyle="1" w:styleId="AnnexNoTitle">
    <w:name w:val="Annex_NoTitle"/>
    <w:basedOn w:val="Normal"/>
    <w:next w:val="Normalaftertitle"/>
    <w:rsid w:val="00DF6A51"/>
    <w:pPr>
      <w:keepNext/>
      <w:keepLines/>
      <w:spacing w:before="480" w:after="80"/>
      <w:jc w:val="center"/>
    </w:pPr>
    <w:rPr>
      <w:b/>
      <w:sz w:val="28"/>
    </w:rPr>
  </w:style>
  <w:style w:type="paragraph" w:customStyle="1" w:styleId="AppendixNoTitle">
    <w:name w:val="Appendix_NoTitle"/>
    <w:basedOn w:val="AnnexNoTitle"/>
    <w:next w:val="Normal"/>
    <w:rsid w:val="00DF6A51"/>
  </w:style>
  <w:style w:type="paragraph" w:customStyle="1" w:styleId="Tablefin">
    <w:name w:val="Table_fin"/>
    <w:basedOn w:val="Normal"/>
    <w:next w:val="Normal"/>
    <w:rsid w:val="00DF6A51"/>
    <w:pPr>
      <w:spacing w:before="0"/>
    </w:pPr>
    <w:rPr>
      <w:sz w:val="20"/>
      <w:lang w:val="en-GB"/>
    </w:rPr>
  </w:style>
  <w:style w:type="paragraph" w:customStyle="1" w:styleId="Tablehead">
    <w:name w:val="Table_head"/>
    <w:basedOn w:val="Normal"/>
    <w:next w:val="Normal"/>
    <w:rsid w:val="00DF6A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F6A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F6A51"/>
    <w:pPr>
      <w:keepNext/>
      <w:spacing w:before="360" w:after="120"/>
      <w:jc w:val="center"/>
    </w:pPr>
  </w:style>
  <w:style w:type="paragraph" w:customStyle="1" w:styleId="Tabletext">
    <w:name w:val="Table_text"/>
    <w:basedOn w:val="Normal"/>
    <w:rsid w:val="00DF6A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F6A51"/>
    <w:pPr>
      <w:tabs>
        <w:tab w:val="clear" w:pos="1191"/>
        <w:tab w:val="clear" w:pos="1588"/>
        <w:tab w:val="clear" w:pos="1985"/>
        <w:tab w:val="center" w:pos="4820"/>
        <w:tab w:val="right" w:pos="9639"/>
      </w:tabs>
    </w:pPr>
  </w:style>
  <w:style w:type="paragraph" w:customStyle="1" w:styleId="Equationlegend">
    <w:name w:val="Equation_legend"/>
    <w:basedOn w:val="NormalIndent"/>
    <w:rsid w:val="00DF6A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6A51"/>
    <w:pPr>
      <w:ind w:left="794"/>
    </w:pPr>
  </w:style>
  <w:style w:type="paragraph" w:customStyle="1" w:styleId="Figurelegend">
    <w:name w:val="Figure_legend"/>
    <w:basedOn w:val="Normal"/>
    <w:rsid w:val="00DF6A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F6A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6A51"/>
    <w:pPr>
      <w:keepNext/>
      <w:keepLines/>
      <w:spacing w:before="480"/>
      <w:jc w:val="center"/>
    </w:pPr>
    <w:rPr>
      <w:sz w:val="28"/>
    </w:rPr>
  </w:style>
  <w:style w:type="paragraph" w:customStyle="1" w:styleId="Arttitle">
    <w:name w:val="Art_title"/>
    <w:basedOn w:val="Normal"/>
    <w:next w:val="Normalaftertitle"/>
    <w:rsid w:val="00DF6A51"/>
    <w:pPr>
      <w:keepNext/>
      <w:keepLines/>
      <w:spacing w:before="240"/>
      <w:jc w:val="center"/>
    </w:pPr>
    <w:rPr>
      <w:b/>
      <w:sz w:val="28"/>
    </w:rPr>
  </w:style>
  <w:style w:type="paragraph" w:customStyle="1" w:styleId="Blanc">
    <w:name w:val="Blanc"/>
    <w:basedOn w:val="Normal"/>
    <w:next w:val="Tabletext"/>
    <w:rsid w:val="00DF6A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6A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6A51"/>
    <w:pPr>
      <w:keepNext/>
      <w:keepLines/>
      <w:spacing w:before="160"/>
      <w:ind w:left="794"/>
    </w:pPr>
    <w:rPr>
      <w:i/>
    </w:rPr>
  </w:style>
  <w:style w:type="paragraph" w:customStyle="1" w:styleId="ChapNo">
    <w:name w:val="Chap_No"/>
    <w:basedOn w:val="ArtNo"/>
    <w:next w:val="Chaptitle"/>
    <w:rsid w:val="00DF6A51"/>
    <w:rPr>
      <w:b/>
    </w:rPr>
  </w:style>
  <w:style w:type="paragraph" w:customStyle="1" w:styleId="Chaptitle">
    <w:name w:val="Chap_title"/>
    <w:basedOn w:val="Arttitle"/>
    <w:next w:val="Normalaftertitle"/>
    <w:rsid w:val="00DF6A51"/>
  </w:style>
  <w:style w:type="character" w:styleId="FootnoteReference">
    <w:name w:val="footnote reference"/>
    <w:basedOn w:val="DefaultParagraphFont"/>
    <w:semiHidden/>
    <w:rsid w:val="00DF6A51"/>
    <w:rPr>
      <w:position w:val="6"/>
      <w:sz w:val="18"/>
    </w:rPr>
  </w:style>
  <w:style w:type="paragraph" w:styleId="FootnoteText">
    <w:name w:val="footnote text"/>
    <w:basedOn w:val="Normal"/>
    <w:semiHidden/>
    <w:rsid w:val="00DF6A51"/>
    <w:pPr>
      <w:keepLines/>
      <w:tabs>
        <w:tab w:val="left" w:pos="255"/>
      </w:tabs>
      <w:ind w:left="255" w:hanging="255"/>
    </w:pPr>
    <w:rPr>
      <w:sz w:val="22"/>
    </w:rPr>
  </w:style>
  <w:style w:type="paragraph" w:styleId="Index1">
    <w:name w:val="index 1"/>
    <w:basedOn w:val="Normal"/>
    <w:next w:val="Normal"/>
    <w:semiHidden/>
    <w:rsid w:val="00DF6A51"/>
  </w:style>
  <w:style w:type="paragraph" w:styleId="Index2">
    <w:name w:val="index 2"/>
    <w:basedOn w:val="Normal"/>
    <w:next w:val="Normal"/>
    <w:semiHidden/>
    <w:rsid w:val="00DF6A51"/>
    <w:pPr>
      <w:ind w:left="283"/>
    </w:pPr>
  </w:style>
  <w:style w:type="paragraph" w:styleId="Index3">
    <w:name w:val="index 3"/>
    <w:basedOn w:val="Normal"/>
    <w:next w:val="Normal"/>
    <w:semiHidden/>
    <w:rsid w:val="00DF6A51"/>
    <w:pPr>
      <w:ind w:left="566"/>
    </w:pPr>
  </w:style>
  <w:style w:type="paragraph" w:styleId="IndexHeading">
    <w:name w:val="index heading"/>
    <w:basedOn w:val="Normal"/>
    <w:next w:val="Index1"/>
    <w:semiHidden/>
    <w:rsid w:val="00DF6A51"/>
  </w:style>
  <w:style w:type="paragraph" w:customStyle="1" w:styleId="Line">
    <w:name w:val="Line"/>
    <w:basedOn w:val="Normal"/>
    <w:next w:val="Normal"/>
    <w:rsid w:val="00DF6A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6A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6A51"/>
  </w:style>
  <w:style w:type="paragraph" w:customStyle="1" w:styleId="Partref">
    <w:name w:val="Part_ref"/>
    <w:basedOn w:val="Normal"/>
    <w:next w:val="Normal"/>
    <w:rsid w:val="00DF6A51"/>
    <w:pPr>
      <w:keepNext/>
      <w:keepLines/>
      <w:spacing w:after="280"/>
      <w:jc w:val="center"/>
    </w:pPr>
  </w:style>
  <w:style w:type="paragraph" w:customStyle="1" w:styleId="Parttitle">
    <w:name w:val="Part_title"/>
    <w:basedOn w:val="Normal"/>
    <w:next w:val="Normalaftertitle"/>
    <w:rsid w:val="00DF6A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F6A51"/>
  </w:style>
  <w:style w:type="paragraph" w:customStyle="1" w:styleId="QuestionNo">
    <w:name w:val="Question_No"/>
    <w:basedOn w:val="RecNo"/>
    <w:next w:val="Normal"/>
    <w:rsid w:val="00DF6A51"/>
  </w:style>
  <w:style w:type="paragraph" w:customStyle="1" w:styleId="Questionref">
    <w:name w:val="Question_ref"/>
    <w:basedOn w:val="Recref"/>
    <w:next w:val="Questiondate"/>
    <w:rsid w:val="00DF6A51"/>
  </w:style>
  <w:style w:type="paragraph" w:customStyle="1" w:styleId="Questiontitle">
    <w:name w:val="Question_title"/>
    <w:basedOn w:val="Normal"/>
    <w:next w:val="Questionref"/>
    <w:rsid w:val="00DF6A51"/>
  </w:style>
  <w:style w:type="paragraph" w:customStyle="1" w:styleId="Reftext">
    <w:name w:val="Ref_text"/>
    <w:basedOn w:val="Normal"/>
    <w:rsid w:val="00DF6A51"/>
    <w:pPr>
      <w:ind w:left="794" w:hanging="794"/>
    </w:pPr>
    <w:rPr>
      <w:sz w:val="22"/>
    </w:rPr>
  </w:style>
  <w:style w:type="paragraph" w:customStyle="1" w:styleId="Reftitle">
    <w:name w:val="Ref_title"/>
    <w:basedOn w:val="Normal"/>
    <w:next w:val="Reftext"/>
    <w:rsid w:val="00DF6A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F6A51"/>
  </w:style>
  <w:style w:type="paragraph" w:customStyle="1" w:styleId="RepNo">
    <w:name w:val="Rep_No"/>
    <w:basedOn w:val="RecNo"/>
    <w:next w:val="Reptitle"/>
    <w:rsid w:val="00DF6A51"/>
  </w:style>
  <w:style w:type="paragraph" w:customStyle="1" w:styleId="Repref">
    <w:name w:val="Rep_ref"/>
    <w:basedOn w:val="Recref"/>
    <w:next w:val="Repdate"/>
    <w:rsid w:val="00DF6A51"/>
  </w:style>
  <w:style w:type="paragraph" w:customStyle="1" w:styleId="Reptitle">
    <w:name w:val="Rep_title"/>
    <w:basedOn w:val="Rectitle"/>
    <w:next w:val="Repref"/>
    <w:rsid w:val="00DF6A51"/>
  </w:style>
  <w:style w:type="paragraph" w:customStyle="1" w:styleId="Resdate">
    <w:name w:val="Res_date"/>
    <w:basedOn w:val="Recdate"/>
    <w:next w:val="Normalaftertitle"/>
    <w:rsid w:val="00DF6A51"/>
  </w:style>
  <w:style w:type="paragraph" w:customStyle="1" w:styleId="ResNo">
    <w:name w:val="Res_No"/>
    <w:basedOn w:val="RecNo"/>
    <w:next w:val="Restitle"/>
    <w:rsid w:val="00DF6A51"/>
  </w:style>
  <w:style w:type="paragraph" w:customStyle="1" w:styleId="Resref">
    <w:name w:val="Res_ref"/>
    <w:basedOn w:val="Recref"/>
    <w:next w:val="Resdate"/>
    <w:rsid w:val="00DF6A5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F6A51"/>
  </w:style>
  <w:style w:type="paragraph" w:customStyle="1" w:styleId="Sectiontitle">
    <w:name w:val="Section_title"/>
    <w:basedOn w:val="Normal"/>
    <w:next w:val="Normalaftertitle"/>
    <w:rsid w:val="00DF6A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F6A51"/>
    <w:pPr>
      <w:tabs>
        <w:tab w:val="clear" w:pos="794"/>
        <w:tab w:val="clear" w:pos="1191"/>
        <w:tab w:val="clear" w:pos="1588"/>
        <w:tab w:val="clear" w:pos="1985"/>
        <w:tab w:val="right" w:pos="9611"/>
      </w:tabs>
    </w:pPr>
    <w:rPr>
      <w:i/>
    </w:rPr>
  </w:style>
  <w:style w:type="paragraph" w:styleId="TOC1">
    <w:name w:val="toc 1"/>
    <w:basedOn w:val="Normal"/>
    <w:semiHidden/>
    <w:rsid w:val="00DF6A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F6A51"/>
    <w:pPr>
      <w:tabs>
        <w:tab w:val="clear" w:pos="567"/>
        <w:tab w:val="left" w:pos="1276"/>
      </w:tabs>
      <w:spacing w:before="160"/>
      <w:ind w:left="1276" w:hanging="709"/>
    </w:pPr>
  </w:style>
  <w:style w:type="paragraph" w:styleId="TOC3">
    <w:name w:val="toc 3"/>
    <w:basedOn w:val="TOC2"/>
    <w:semiHidden/>
    <w:rsid w:val="00DF6A51"/>
    <w:pPr>
      <w:tabs>
        <w:tab w:val="clear" w:pos="1276"/>
        <w:tab w:val="left" w:pos="2155"/>
      </w:tabs>
      <w:ind w:left="2155" w:hanging="879"/>
    </w:pPr>
  </w:style>
  <w:style w:type="paragraph" w:styleId="TOC4">
    <w:name w:val="toc 4"/>
    <w:basedOn w:val="TOC3"/>
    <w:semiHidden/>
    <w:rsid w:val="00DF6A51"/>
    <w:pPr>
      <w:tabs>
        <w:tab w:val="left" w:pos="3261"/>
      </w:tabs>
      <w:spacing w:before="80"/>
      <w:ind w:left="3261" w:hanging="993"/>
    </w:pPr>
  </w:style>
  <w:style w:type="paragraph" w:styleId="TOC5">
    <w:name w:val="toc 5"/>
    <w:basedOn w:val="TOC4"/>
    <w:semiHidden/>
    <w:rsid w:val="00DF6A51"/>
  </w:style>
  <w:style w:type="paragraph" w:styleId="TOC6">
    <w:name w:val="toc 6"/>
    <w:basedOn w:val="TOC4"/>
    <w:semiHidden/>
    <w:rsid w:val="00DF6A51"/>
  </w:style>
  <w:style w:type="paragraph" w:styleId="TOC7">
    <w:name w:val="toc 7"/>
    <w:basedOn w:val="TOC4"/>
    <w:semiHidden/>
    <w:rsid w:val="00DF6A51"/>
  </w:style>
  <w:style w:type="paragraph" w:styleId="TOC8">
    <w:name w:val="toc 8"/>
    <w:basedOn w:val="TOC4"/>
    <w:semiHidden/>
    <w:rsid w:val="00DF6A51"/>
  </w:style>
  <w:style w:type="paragraph" w:customStyle="1" w:styleId="Rectitle">
    <w:name w:val="Rec_title"/>
    <w:basedOn w:val="Normal"/>
    <w:next w:val="Recref"/>
    <w:rsid w:val="00DF6A51"/>
    <w:pPr>
      <w:keepNext/>
      <w:keepLines/>
      <w:spacing w:before="240"/>
      <w:jc w:val="center"/>
    </w:pPr>
    <w:rPr>
      <w:b/>
      <w:sz w:val="28"/>
    </w:rPr>
  </w:style>
  <w:style w:type="paragraph" w:customStyle="1" w:styleId="Annexref">
    <w:name w:val="Annex_ref"/>
    <w:basedOn w:val="Normal"/>
    <w:next w:val="Normalaftertitle"/>
    <w:rsid w:val="00DF6A51"/>
    <w:pPr>
      <w:keepNext/>
      <w:keepLines/>
      <w:spacing w:after="280"/>
      <w:jc w:val="center"/>
    </w:pPr>
  </w:style>
  <w:style w:type="paragraph" w:customStyle="1" w:styleId="Appendixref">
    <w:name w:val="Appendix_ref"/>
    <w:basedOn w:val="Annexref"/>
    <w:next w:val="Normalaftertitle"/>
    <w:rsid w:val="00DF6A51"/>
  </w:style>
  <w:style w:type="paragraph" w:customStyle="1" w:styleId="Figuretitle">
    <w:name w:val="Figure_title"/>
    <w:basedOn w:val="Normal"/>
    <w:next w:val="Figure"/>
    <w:rsid w:val="00DF6A5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F6A51"/>
    <w:pPr>
      <w:keepNext/>
      <w:spacing w:before="0" w:after="120"/>
      <w:jc w:val="center"/>
    </w:pPr>
    <w:rPr>
      <w:b/>
    </w:rPr>
  </w:style>
  <w:style w:type="paragraph" w:customStyle="1" w:styleId="Summary">
    <w:name w:val="Summary"/>
    <w:basedOn w:val="Normal"/>
    <w:next w:val="Normalaftertitle"/>
    <w:rsid w:val="00DF6A5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1BAD"/>
    <w:rPr>
      <w:color w:val="0000FF"/>
      <w:u w:val="single"/>
    </w:rPr>
  </w:style>
  <w:style w:type="paragraph" w:customStyle="1" w:styleId="Source">
    <w:name w:val="Source"/>
    <w:basedOn w:val="Normal"/>
    <w:next w:val="Normalaftertitle"/>
    <w:rsid w:val="000A4604"/>
    <w:pPr>
      <w:spacing w:before="840" w:after="200"/>
      <w:jc w:val="center"/>
    </w:pPr>
    <w:rPr>
      <w:b/>
      <w:sz w:val="28"/>
      <w:lang w:val="en-GB"/>
    </w:rPr>
  </w:style>
  <w:style w:type="paragraph" w:customStyle="1" w:styleId="Title1">
    <w:name w:val="Title 1"/>
    <w:basedOn w:val="Source"/>
    <w:next w:val="Normal"/>
    <w:rsid w:val="000A460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enumlev1Char">
    <w:name w:val="enumlev1 Char"/>
    <w:basedOn w:val="DefaultParagraphFont"/>
    <w:link w:val="enumlev1"/>
    <w:locked/>
    <w:rsid w:val="000A4604"/>
    <w:rPr>
      <w:sz w:val="24"/>
      <w:lang w:val="fr-FR" w:eastAsia="en-US"/>
    </w:rPr>
  </w:style>
  <w:style w:type="paragraph" w:customStyle="1" w:styleId="Normalaftertitle0">
    <w:name w:val="Normal after title"/>
    <w:basedOn w:val="Normal"/>
    <w:next w:val="Normal"/>
    <w:rsid w:val="000A4604"/>
    <w:pPr>
      <w:spacing w:before="320"/>
    </w:pPr>
    <w:rPr>
      <w:rFonts w:eastAsia="SimSun"/>
    </w:rPr>
  </w:style>
  <w:style w:type="paragraph" w:styleId="EndnoteText">
    <w:name w:val="endnote text"/>
    <w:basedOn w:val="Normal"/>
    <w:link w:val="EndnoteTextChar"/>
    <w:rsid w:val="00476360"/>
    <w:pPr>
      <w:spacing w:before="0"/>
    </w:pPr>
    <w:rPr>
      <w:sz w:val="20"/>
    </w:rPr>
  </w:style>
  <w:style w:type="character" w:customStyle="1" w:styleId="EndnoteTextChar">
    <w:name w:val="Endnote Text Char"/>
    <w:basedOn w:val="DefaultParagraphFont"/>
    <w:link w:val="EndnoteText"/>
    <w:rsid w:val="00476360"/>
    <w:rPr>
      <w:lang w:val="fr-FR" w:eastAsia="en-US"/>
    </w:rPr>
  </w:style>
  <w:style w:type="character" w:styleId="EndnoteReference">
    <w:name w:val="endnote reference"/>
    <w:basedOn w:val="DefaultParagraphFont"/>
    <w:rsid w:val="0047636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9.emf"/><Relationship Id="rId3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oleObject" Target="embeddings/oleObject10.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oleObject" Target="embeddings/oleObject13.bin"/><Relationship Id="rId37" Type="http://schemas.openxmlformats.org/officeDocument/2006/relationships/oleObject" Target="embeddings/oleObject17.bin"/><Relationship Id="rId40" Type="http://schemas.openxmlformats.org/officeDocument/2006/relationships/oleObject" Target="embeddings/oleObject19.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6.bin"/><Relationship Id="rId10" Type="http://schemas.openxmlformats.org/officeDocument/2006/relationships/hyperlink" Target="http://www.itu.int/publ/R-REC/en"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E05AB-C887-4532-AB2D-4C12E0A85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247</TotalTime>
  <Pages>11</Pages>
  <Words>2211</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julia</cp:lastModifiedBy>
  <cp:revision>16</cp:revision>
  <cp:lastPrinted>2005-02-10T15:54:00Z</cp:lastPrinted>
  <dcterms:created xsi:type="dcterms:W3CDTF">2010-05-04T09:52:00Z</dcterms:created>
  <dcterms:modified xsi:type="dcterms:W3CDTF">2010-06-11T08:11:00Z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