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D6538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D6538C">
              <w:rPr>
                <w:rFonts w:ascii="Tahoma" w:hAnsi="Tahoma" w:cs="Tahoma"/>
                <w:b/>
                <w:bCs/>
                <w:iCs/>
                <w:color w:val="243285"/>
                <w:sz w:val="36"/>
                <w:szCs w:val="36"/>
                <w:lang w:val="es-ES_tradnl"/>
              </w:rPr>
              <w:t>387-11</w:t>
            </w:r>
          </w:p>
          <w:p w:rsidR="00B1717A" w:rsidRPr="0010336F" w:rsidRDefault="00B1717A" w:rsidP="00D6538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D6538C">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sidR="00D6538C">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B1717A" w:rsidRPr="00893A86"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D6538C" w:rsidP="0082209D">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Disposiciones de radiocanales para</w:t>
            </w:r>
            <w:r w:rsidR="0082209D">
              <w:rPr>
                <w:rFonts w:ascii="Tahoma" w:hAnsi="Tahoma" w:cs="Tahoma"/>
                <w:b/>
                <w:bCs/>
                <w:color w:val="243285"/>
                <w:sz w:val="44"/>
                <w:szCs w:val="44"/>
                <w:lang w:val="es-ES_tradnl"/>
              </w:rPr>
              <w:br/>
            </w:r>
            <w:r>
              <w:rPr>
                <w:rFonts w:ascii="Tahoma" w:hAnsi="Tahoma" w:cs="Tahoma"/>
                <w:b/>
                <w:bCs/>
                <w:color w:val="243285"/>
                <w:sz w:val="44"/>
                <w:szCs w:val="44"/>
                <w:lang w:val="es-ES_tradnl"/>
              </w:rPr>
              <w:t>sistemas inalámbricos fijos</w:t>
            </w:r>
            <w:r w:rsidR="0082209D">
              <w:rPr>
                <w:rFonts w:ascii="Tahoma" w:hAnsi="Tahoma" w:cs="Tahoma"/>
                <w:b/>
                <w:bCs/>
                <w:color w:val="243285"/>
                <w:sz w:val="44"/>
                <w:szCs w:val="44"/>
                <w:lang w:val="es-ES_tradnl"/>
              </w:rPr>
              <w:t xml:space="preserve"> que</w:t>
            </w:r>
            <w:r w:rsidR="0082209D">
              <w:rPr>
                <w:rFonts w:ascii="Tahoma" w:hAnsi="Tahoma" w:cs="Tahoma"/>
                <w:b/>
                <w:bCs/>
                <w:color w:val="243285"/>
                <w:sz w:val="44"/>
                <w:szCs w:val="44"/>
                <w:lang w:val="es-ES_tradnl"/>
              </w:rPr>
              <w:br/>
              <w:t xml:space="preserve">funcionan </w:t>
            </w:r>
            <w:r>
              <w:rPr>
                <w:rFonts w:ascii="Tahoma" w:hAnsi="Tahoma" w:cs="Tahoma"/>
                <w:b/>
                <w:bCs/>
                <w:color w:val="243285"/>
                <w:sz w:val="44"/>
                <w:szCs w:val="44"/>
                <w:lang w:val="es-ES_tradnl"/>
              </w:rPr>
              <w:t>en la banda de 11 GHz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893A86"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893A86"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1717A" w:rsidRPr="00893A86"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893A86"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893A8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893A8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893A8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1717A" w:rsidRPr="00893A86"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834A65">
      <w:pPr>
        <w:spacing w:before="0" w:after="40"/>
        <w:jc w:val="right"/>
        <w:rPr>
          <w:sz w:val="20"/>
          <w:lang w:val="es-ES_tradnl"/>
        </w:rPr>
      </w:pPr>
      <w:r w:rsidRPr="00763D08">
        <w:rPr>
          <w:sz w:val="20"/>
          <w:lang w:val="es-ES_tradnl"/>
        </w:rPr>
        <w:t>Ginebra, 20</w:t>
      </w:r>
      <w:r w:rsidR="00834A65">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834A6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Default="00D6538C" w:rsidP="00D6538C">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Pr>
          <w:rStyle w:val="href"/>
          <w:lang w:val="es-ES_tradnl"/>
        </w:rPr>
        <w:t>387-11</w:t>
      </w:r>
    </w:p>
    <w:p w:rsidR="00D6538C" w:rsidRPr="00B7713C" w:rsidRDefault="00D6538C" w:rsidP="00D6538C">
      <w:pPr>
        <w:pStyle w:val="Rectitle"/>
        <w:rPr>
          <w:lang w:val="es-ES"/>
        </w:rPr>
      </w:pPr>
      <w:r w:rsidRPr="00B7713C">
        <w:rPr>
          <w:lang w:val="es-ES"/>
        </w:rPr>
        <w:t xml:space="preserve">Disposiciones de radiocanales para sistemas inalámbricos fijos </w:t>
      </w:r>
      <w:r w:rsidRPr="00B7713C">
        <w:rPr>
          <w:lang w:val="es-ES"/>
        </w:rPr>
        <w:br/>
        <w:t>que funcionan en la banda de 11 GHz</w:t>
      </w:r>
    </w:p>
    <w:p w:rsidR="00D6538C" w:rsidRPr="00CD440F" w:rsidRDefault="00D6538C" w:rsidP="00D6538C">
      <w:pPr>
        <w:pStyle w:val="Recref"/>
        <w:rPr>
          <w:i/>
          <w:iCs/>
          <w:lang w:val="es-ES"/>
        </w:rPr>
      </w:pPr>
      <w:bookmarkStart w:id="4" w:name="Related_Questions"/>
      <w:r w:rsidRPr="00CD440F">
        <w:rPr>
          <w:iCs/>
          <w:lang w:val="es-ES"/>
        </w:rPr>
        <w:t>(Cuestión UIT-R 247/5)</w:t>
      </w:r>
      <w:bookmarkEnd w:id="4"/>
    </w:p>
    <w:p w:rsidR="007006CB" w:rsidRPr="00893A86" w:rsidRDefault="007006CB" w:rsidP="007006CB">
      <w:pPr>
        <w:pStyle w:val="Blanc"/>
        <w:rPr>
          <w:lang w:val="es-ES_tradnl"/>
        </w:rPr>
      </w:pPr>
      <w:bookmarkStart w:id="5" w:name="Revision_history"/>
    </w:p>
    <w:p w:rsidR="00D6538C" w:rsidRPr="00CD440F" w:rsidRDefault="00D6538C" w:rsidP="00D6538C">
      <w:pPr>
        <w:pStyle w:val="Recdate"/>
        <w:rPr>
          <w:i/>
          <w:iCs/>
          <w:szCs w:val="24"/>
          <w:lang w:val="es-ES"/>
        </w:rPr>
      </w:pPr>
      <w:r w:rsidRPr="00CD440F">
        <w:rPr>
          <w:iCs/>
          <w:szCs w:val="24"/>
          <w:lang w:val="es-ES"/>
        </w:rPr>
        <w:t>(1963-1970-1974-1978-1986-1990-1992-1995-1999-2002-2006-2010)</w:t>
      </w:r>
      <w:bookmarkEnd w:id="5"/>
    </w:p>
    <w:p w:rsidR="007006CB" w:rsidRPr="00893A86" w:rsidRDefault="007006CB" w:rsidP="007006CB">
      <w:pPr>
        <w:pStyle w:val="Blanc"/>
        <w:rPr>
          <w:lang w:val="es-ES_tradnl"/>
        </w:rPr>
      </w:pPr>
    </w:p>
    <w:p w:rsidR="00D6538C" w:rsidRPr="00B7713C" w:rsidRDefault="00D6538C" w:rsidP="00D6538C">
      <w:pPr>
        <w:pStyle w:val="HeadingSum"/>
        <w:rPr>
          <w:lang w:val="es-ES" w:eastAsia="ja-JP"/>
        </w:rPr>
      </w:pPr>
      <w:r w:rsidRPr="00B7713C">
        <w:rPr>
          <w:lang w:val="es-ES" w:eastAsia="ja-JP"/>
        </w:rPr>
        <w:t>Cometido</w:t>
      </w:r>
    </w:p>
    <w:p w:rsidR="00D6538C" w:rsidRPr="00B7713C" w:rsidRDefault="00D6538C" w:rsidP="004938DE">
      <w:pPr>
        <w:pStyle w:val="Summary"/>
        <w:rPr>
          <w:lang w:val="es-ES" w:eastAsia="ja-JP"/>
        </w:rPr>
      </w:pPr>
      <w:r w:rsidRPr="00B7713C">
        <w:rPr>
          <w:lang w:val="es-ES" w:eastAsia="ja-JP"/>
        </w:rPr>
        <w:t>La presente Recomendación es una descripción de las disposiciones de radiocanales para sistemas inalámbricos fijos (FWS) que funcionan en la banda de 11</w:t>
      </w:r>
      <w:r w:rsidR="0038630C">
        <w:rPr>
          <w:lang w:val="es-ES" w:eastAsia="ja-JP"/>
        </w:rPr>
        <w:t> </w:t>
      </w:r>
      <w:r w:rsidRPr="00B7713C">
        <w:rPr>
          <w:lang w:val="es-ES" w:eastAsia="ja-JP"/>
        </w:rPr>
        <w:t>GHz (10,7-11,7</w:t>
      </w:r>
      <w:r w:rsidR="0038630C">
        <w:rPr>
          <w:lang w:val="es-ES" w:eastAsia="ja-JP"/>
        </w:rPr>
        <w:t> </w:t>
      </w:r>
      <w:r w:rsidRPr="00B7713C">
        <w:rPr>
          <w:lang w:val="es-ES" w:eastAsia="ja-JP"/>
        </w:rPr>
        <w:t>GHz), que pueden utilizarse para aplicaciones del servicio fijo de capacidad elevada, media y reducida, incluida la infraestructura móvil. La separación de canales recomendada en el texto es de 40</w:t>
      </w:r>
      <w:r w:rsidR="0038630C">
        <w:rPr>
          <w:lang w:val="es-ES" w:eastAsia="ja-JP"/>
        </w:rPr>
        <w:t> </w:t>
      </w:r>
      <w:r w:rsidRPr="00B7713C">
        <w:rPr>
          <w:lang w:val="es-ES" w:eastAsia="ja-JP"/>
        </w:rPr>
        <w:t>MHz con bandas de guarda de 15 y 55</w:t>
      </w:r>
      <w:r w:rsidR="0038630C">
        <w:rPr>
          <w:lang w:val="es-ES" w:eastAsia="ja-JP"/>
        </w:rPr>
        <w:t> </w:t>
      </w:r>
      <w:r w:rsidRPr="00B7713C">
        <w:rPr>
          <w:lang w:val="es-ES" w:eastAsia="ja-JP"/>
        </w:rPr>
        <w:t>MHz, así como una segunda disposición en la que se utiliza también una separación de canales de 40</w:t>
      </w:r>
      <w:r w:rsidR="004938DE">
        <w:rPr>
          <w:lang w:val="es-ES" w:eastAsia="ja-JP"/>
        </w:rPr>
        <w:t> </w:t>
      </w:r>
      <w:r w:rsidRPr="00B7713C">
        <w:rPr>
          <w:lang w:val="es-ES" w:eastAsia="ja-JP"/>
        </w:rPr>
        <w:t>MHz, aunque con una banda de guarda de 35</w:t>
      </w:r>
      <w:r w:rsidR="001F677F">
        <w:rPr>
          <w:lang w:val="es-ES" w:eastAsia="ja-JP"/>
        </w:rPr>
        <w:t> </w:t>
      </w:r>
      <w:r w:rsidRPr="00B7713C">
        <w:rPr>
          <w:lang w:val="es-ES" w:eastAsia="ja-JP"/>
        </w:rPr>
        <w:t xml:space="preserve">MHz. En el </w:t>
      </w:r>
      <w:r w:rsidRPr="00B7713C">
        <w:rPr>
          <w:i/>
          <w:iCs/>
          <w:lang w:val="es-ES" w:eastAsia="ja-JP"/>
        </w:rPr>
        <w:t>recomienda</w:t>
      </w:r>
      <w:r w:rsidRPr="00B7713C">
        <w:rPr>
          <w:lang w:val="es-ES" w:eastAsia="ja-JP"/>
        </w:rPr>
        <w:t xml:space="preserve"> relativo a varios Anexos se describen otras disposiciones con separaciones de canales distintas de 40 MHz que se utilizan en algunos países.</w:t>
      </w:r>
    </w:p>
    <w:p w:rsidR="00D6538C" w:rsidRPr="00B7713C" w:rsidRDefault="00D6538C" w:rsidP="00D6538C">
      <w:pPr>
        <w:pStyle w:val="Normalaftertitle"/>
        <w:rPr>
          <w:lang w:val="es-ES"/>
        </w:rPr>
      </w:pPr>
      <w:r w:rsidRPr="00B7713C">
        <w:rPr>
          <w:lang w:val="es-ES"/>
        </w:rPr>
        <w:t>La Asamblea de Radiocomunicaciones de la UIT,</w:t>
      </w:r>
    </w:p>
    <w:p w:rsidR="00D6538C" w:rsidRPr="00B7713C" w:rsidRDefault="00D6538C" w:rsidP="00D6538C">
      <w:pPr>
        <w:pStyle w:val="Call"/>
        <w:rPr>
          <w:lang w:val="es-ES"/>
        </w:rPr>
      </w:pPr>
      <w:r w:rsidRPr="00B7713C">
        <w:rPr>
          <w:lang w:val="es-ES"/>
        </w:rPr>
        <w:t>considerando</w:t>
      </w:r>
    </w:p>
    <w:p w:rsidR="00D6538C" w:rsidRPr="00B7713C" w:rsidRDefault="00D6538C" w:rsidP="004938DE">
      <w:pPr>
        <w:rPr>
          <w:lang w:val="es-ES"/>
        </w:rPr>
      </w:pPr>
      <w:r w:rsidRPr="00B7713C">
        <w:rPr>
          <w:lang w:val="es-ES"/>
        </w:rPr>
        <w:t>a)</w:t>
      </w:r>
      <w:r w:rsidRPr="00B7713C">
        <w:rPr>
          <w:lang w:val="es-ES"/>
        </w:rPr>
        <w:tab/>
        <w:t>que en la banda de 11</w:t>
      </w:r>
      <w:r w:rsidR="004938DE">
        <w:rPr>
          <w:lang w:val="es-ES"/>
        </w:rPr>
        <w:t> </w:t>
      </w:r>
      <w:r w:rsidRPr="00B7713C">
        <w:rPr>
          <w:lang w:val="es-ES"/>
        </w:rPr>
        <w:t>GHz, parece posible la utilización de sistemas digitales con una capacidad de hasta 140 Mbit/s o de velocidades binarias de la jerarquía digital síncrona o equivalente, con reserva de las condiciones impuestas por el régimen de lluvias;</w:t>
      </w:r>
    </w:p>
    <w:p w:rsidR="00D6538C" w:rsidRPr="00B7713C" w:rsidRDefault="00D6538C" w:rsidP="00D6538C">
      <w:pPr>
        <w:rPr>
          <w:lang w:val="es-ES"/>
        </w:rPr>
      </w:pPr>
      <w:r w:rsidRPr="00B7713C">
        <w:rPr>
          <w:lang w:val="es-ES"/>
        </w:rPr>
        <w:t>b)</w:t>
      </w:r>
      <w:r w:rsidRPr="00B7713C">
        <w:rPr>
          <w:lang w:val="es-ES"/>
        </w:rPr>
        <w:tab/>
        <w:t>que la separación entre los repetidores y otras características de diseño de los sistemas de radioenlaces que trabajan en esta banda de frecuencias, deben determinarse teniendo en cuenta los factores meteorológicos significativos;</w:t>
      </w:r>
    </w:p>
    <w:p w:rsidR="00D6538C" w:rsidRPr="00B7713C" w:rsidRDefault="00D6538C" w:rsidP="00D6538C">
      <w:pPr>
        <w:rPr>
          <w:lang w:val="es-ES"/>
        </w:rPr>
      </w:pPr>
      <w:r w:rsidRPr="00B7713C">
        <w:rPr>
          <w:lang w:val="es-ES"/>
        </w:rPr>
        <w:t>c)</w:t>
      </w:r>
      <w:r w:rsidRPr="00B7713C">
        <w:rPr>
          <w:lang w:val="es-ES"/>
        </w:rPr>
        <w:tab/>
        <w:t>que para los enlaces internacionales es conveniente poder interconectar estos sistemas en radiofrecuencia;</w:t>
      </w:r>
    </w:p>
    <w:p w:rsidR="00D6538C" w:rsidRPr="00B7713C" w:rsidRDefault="00D6538C" w:rsidP="00D6538C">
      <w:pPr>
        <w:rPr>
          <w:lang w:val="es-ES"/>
        </w:rPr>
      </w:pPr>
      <w:r w:rsidRPr="00B7713C">
        <w:rPr>
          <w:lang w:val="es-ES"/>
        </w:rPr>
        <w:t>d)</w:t>
      </w:r>
      <w:r w:rsidRPr="00B7713C">
        <w:rPr>
          <w:lang w:val="es-ES"/>
        </w:rPr>
        <w:tab/>
        <w:t>que los conceptos de sistemas inalámbricos fijos (FWS) digitales de una sola portadora y multiportadora son útiles para lograr los compromisos óptimos desde el punto de vista técnico y operacional en el diseño de sistemas,</w:t>
      </w:r>
    </w:p>
    <w:p w:rsidR="00D6538C" w:rsidRPr="00B7713C" w:rsidRDefault="00D6538C" w:rsidP="00D6538C">
      <w:pPr>
        <w:pStyle w:val="Call"/>
        <w:rPr>
          <w:lang w:val="es-ES"/>
        </w:rPr>
      </w:pPr>
      <w:r w:rsidRPr="00B7713C">
        <w:rPr>
          <w:lang w:val="es-ES"/>
        </w:rPr>
        <w:t>recomienda</w:t>
      </w:r>
    </w:p>
    <w:p w:rsidR="00D6538C" w:rsidRPr="00B7713C" w:rsidRDefault="00D6538C" w:rsidP="00D6538C">
      <w:pPr>
        <w:rPr>
          <w:lang w:val="es-ES"/>
        </w:rPr>
      </w:pPr>
      <w:r w:rsidRPr="00B7713C">
        <w:rPr>
          <w:b/>
          <w:lang w:val="es-ES"/>
        </w:rPr>
        <w:t>1</w:t>
      </w:r>
      <w:r w:rsidRPr="00B7713C">
        <w:rPr>
          <w:lang w:val="es-ES"/>
        </w:rPr>
        <w:tab/>
        <w:t>que las disposiciones preferidas de los radiocanales FWS de gran capacidad con una velocidad binaria del orden de las velocidades binarias de la jerarquía digital plesiócrona, síncrona o equivalente (véase la Nota 1), que trabajen en la banda de 11 GHz, se obtengan como sigue:</w:t>
      </w:r>
    </w:p>
    <w:p w:rsidR="00D6538C" w:rsidRPr="00B7713C" w:rsidRDefault="00D6538C" w:rsidP="00D6538C">
      <w:pPr>
        <w:rPr>
          <w:lang w:val="es-ES"/>
        </w:rPr>
      </w:pPr>
      <w:r w:rsidRPr="00B7713C">
        <w:rPr>
          <w:lang w:val="es-ES"/>
        </w:rPr>
        <w:t>Sea</w:t>
      </w:r>
      <w:r w:rsidRPr="00B7713C">
        <w:rPr>
          <w:lang w:val="es-ES"/>
        </w:rPr>
        <w:tab/>
      </w:r>
      <w:r w:rsidRPr="00B7713C">
        <w:rPr>
          <w:i/>
          <w:lang w:val="es-ES"/>
        </w:rPr>
        <w:t>f</w:t>
      </w:r>
      <w:r w:rsidRPr="00B7713C">
        <w:rPr>
          <w:iCs/>
          <w:position w:val="-4"/>
          <w:sz w:val="20"/>
          <w:lang w:val="es-ES"/>
        </w:rPr>
        <w:t>0</w:t>
      </w:r>
      <w:r w:rsidRPr="00B7713C">
        <w:rPr>
          <w:lang w:val="es-ES"/>
        </w:rPr>
        <w:tab/>
        <w:t>la frecuencia central de la banda de frecuencias ocupada (MHz);</w:t>
      </w:r>
    </w:p>
    <w:p w:rsidR="00D6538C" w:rsidRPr="00B7713C" w:rsidRDefault="00D6538C" w:rsidP="00D6538C">
      <w:pPr>
        <w:ind w:left="1191" w:hanging="1191"/>
        <w:rPr>
          <w:lang w:val="es-ES"/>
        </w:rPr>
      </w:pPr>
      <w:r w:rsidRPr="00B7713C">
        <w:rPr>
          <w:lang w:val="es-ES"/>
        </w:rPr>
        <w:tab/>
      </w:r>
      <w:r w:rsidRPr="00B7713C">
        <w:rPr>
          <w:i/>
          <w:lang w:val="es-ES"/>
        </w:rPr>
        <w:t>f</w:t>
      </w:r>
      <w:r w:rsidRPr="00B7713C">
        <w:rPr>
          <w:i/>
          <w:position w:val="-4"/>
          <w:sz w:val="20"/>
          <w:lang w:val="es-ES"/>
        </w:rPr>
        <w:t>n</w:t>
      </w:r>
      <w:r w:rsidRPr="00B7713C">
        <w:rPr>
          <w:lang w:val="es-ES"/>
        </w:rPr>
        <w:tab/>
        <w:t>la frecuencia central de uno de los radiocanales de la mitad inferior de esa banda (MHz);</w:t>
      </w:r>
    </w:p>
    <w:p w:rsidR="00D6538C" w:rsidRPr="00B7713C" w:rsidRDefault="00D6538C" w:rsidP="00D6538C">
      <w:pPr>
        <w:tabs>
          <w:tab w:val="clear" w:pos="794"/>
          <w:tab w:val="left" w:pos="700"/>
        </w:tabs>
        <w:spacing w:before="80"/>
        <w:ind w:left="1191" w:hanging="1191"/>
        <w:rPr>
          <w:lang w:val="es-ES"/>
        </w:rPr>
      </w:pPr>
      <w:r w:rsidRPr="00B7713C">
        <w:rPr>
          <w:lang w:val="es-ES"/>
        </w:rPr>
        <w:tab/>
      </w:r>
      <w:r w:rsidRPr="00B7713C">
        <w:rPr>
          <w:position w:val="-12"/>
          <w:lang w:val="es-ES"/>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8.25pt" o:ole="">
            <v:imagedata r:id="rId13" o:title=""/>
          </v:shape>
          <o:OLEObject Type="Embed" ProgID="Equation.3" ShapeID="_x0000_i1025" DrawAspect="Content" ObjectID="_1352630642" r:id="rId14"/>
        </w:object>
      </w:r>
      <w:r w:rsidRPr="00B7713C">
        <w:rPr>
          <w:lang w:val="es-ES"/>
        </w:rPr>
        <w:tab/>
        <w:t>la frecuencia central de uno de los radiocanales de la mitad superior de esa banda (MHz);</w:t>
      </w:r>
    </w:p>
    <w:p w:rsidR="00D6538C" w:rsidRPr="00B7713C" w:rsidRDefault="00D6538C" w:rsidP="00D6538C">
      <w:pPr>
        <w:keepNext/>
        <w:rPr>
          <w:lang w:val="es-ES"/>
        </w:rPr>
      </w:pPr>
      <w:r w:rsidRPr="00B7713C">
        <w:rPr>
          <w:b/>
          <w:lang w:val="es-ES"/>
        </w:rPr>
        <w:t>1.1</w:t>
      </w:r>
      <w:r w:rsidRPr="00B7713C">
        <w:rPr>
          <w:lang w:val="es-ES"/>
        </w:rPr>
        <w:tab/>
        <w:t>que la disposición principal (que proporciona hasta 12 canales de ida y retorno) establezca las frecuencias de cada canal expresadas mediante las relaciones siguientes:</w:t>
      </w:r>
    </w:p>
    <w:p w:rsidR="00D6538C" w:rsidRPr="00B7713C" w:rsidRDefault="00D6538C" w:rsidP="00CB3092">
      <w:pPr>
        <w:pStyle w:val="enumlev1"/>
        <w:rPr>
          <w:lang w:val="es-ES"/>
        </w:rPr>
      </w:pPr>
      <w:r w:rsidRPr="00B7713C">
        <w:rPr>
          <w:lang w:val="es-ES"/>
        </w:rPr>
        <w:tab/>
        <w:t>mitad inferior de la banda:</w:t>
      </w:r>
      <w:r w:rsidRPr="00B7713C">
        <w:rPr>
          <w:lang w:val="es-ES"/>
        </w:rPr>
        <w:tab/>
      </w:r>
      <w:r w:rsidRPr="00B7713C">
        <w:rPr>
          <w:lang w:val="es-ES"/>
        </w:rPr>
        <w:tab/>
      </w:r>
      <w:r w:rsidRPr="00B7713C">
        <w:rPr>
          <w:i/>
          <w:lang w:val="es-ES"/>
        </w:rPr>
        <w:t>f</w:t>
      </w:r>
      <w:r w:rsidRPr="00B7713C">
        <w:rPr>
          <w:i/>
          <w:position w:val="-4"/>
          <w:sz w:val="20"/>
          <w:lang w:val="es-ES"/>
        </w:rPr>
        <w:t>n</w:t>
      </w:r>
      <w:r w:rsidRPr="00B7713C">
        <w:rPr>
          <w:lang w:val="es-ES"/>
        </w:rPr>
        <w:t xml:space="preserve">  </w:t>
      </w:r>
      <w:r w:rsidR="00CB3092">
        <w:rPr>
          <w:lang w:val="es-ES"/>
        </w:rPr>
        <w:sym w:font="Symbol" w:char="F03D"/>
      </w:r>
      <w:r w:rsidRPr="00B7713C">
        <w:rPr>
          <w:lang w:val="es-ES"/>
        </w:rPr>
        <w:t xml:space="preserve">  </w:t>
      </w:r>
      <w:r w:rsidRPr="00B7713C">
        <w:rPr>
          <w:i/>
          <w:lang w:val="es-ES"/>
        </w:rPr>
        <w:t>f</w:t>
      </w:r>
      <w:r w:rsidRPr="00B7713C">
        <w:rPr>
          <w:iCs/>
          <w:position w:val="-4"/>
          <w:sz w:val="20"/>
          <w:lang w:val="es-ES"/>
        </w:rPr>
        <w:t>0</w:t>
      </w:r>
      <w:r w:rsidRPr="00B7713C">
        <w:rPr>
          <w:lang w:val="es-ES"/>
        </w:rPr>
        <w:t xml:space="preserve"> </w:t>
      </w:r>
      <w:r w:rsidR="00CB3092">
        <w:rPr>
          <w:lang w:val="es-ES"/>
        </w:rPr>
        <w:t>–</w:t>
      </w:r>
      <w:r w:rsidRPr="00B7713C">
        <w:rPr>
          <w:lang w:val="es-ES"/>
        </w:rPr>
        <w:t xml:space="preserve"> 525 </w:t>
      </w:r>
      <w:r w:rsidR="00CB3092">
        <w:rPr>
          <w:lang w:val="es-ES"/>
        </w:rPr>
        <w:sym w:font="Symbol" w:char="F02B"/>
      </w:r>
      <w:r w:rsidRPr="00B7713C">
        <w:rPr>
          <w:lang w:val="es-ES"/>
        </w:rPr>
        <w:t xml:space="preserve"> 40 </w:t>
      </w:r>
      <w:r w:rsidRPr="00B7713C">
        <w:rPr>
          <w:i/>
          <w:lang w:val="es-ES"/>
        </w:rPr>
        <w:t>n</w:t>
      </w:r>
      <w:r w:rsidRPr="00B7713C">
        <w:rPr>
          <w:lang w:val="es-ES"/>
        </w:rPr>
        <w:tab/>
        <w:t>MHz</w:t>
      </w:r>
    </w:p>
    <w:p w:rsidR="00D6538C" w:rsidRPr="00B7713C" w:rsidRDefault="00D6538C" w:rsidP="00CB3092">
      <w:pPr>
        <w:pStyle w:val="enumlev1"/>
        <w:tabs>
          <w:tab w:val="left" w:pos="4186"/>
        </w:tabs>
        <w:rPr>
          <w:lang w:val="es-ES"/>
        </w:rPr>
      </w:pPr>
      <w:r w:rsidRPr="00B7713C">
        <w:rPr>
          <w:lang w:val="es-ES"/>
        </w:rPr>
        <w:tab/>
        <w:t>mitad superior de la banda:</w:t>
      </w:r>
      <w:r w:rsidRPr="00B7713C">
        <w:rPr>
          <w:lang w:val="es-ES"/>
        </w:rPr>
        <w:tab/>
      </w:r>
      <w:r w:rsidRPr="00B7713C">
        <w:rPr>
          <w:position w:val="-12"/>
          <w:lang w:val="es-ES"/>
        </w:rPr>
        <w:object w:dxaOrig="300" w:dyaOrig="360">
          <v:shape id="_x0000_i1026" type="#_x0000_t75" style="width:15.15pt;height:18.25pt" o:ole="">
            <v:imagedata r:id="rId15" o:title=""/>
          </v:shape>
          <o:OLEObject Type="Embed" ProgID="Equation.3" ShapeID="_x0000_i1026" DrawAspect="Content" ObjectID="_1352630643" r:id="rId16"/>
        </w:object>
      </w:r>
      <w:r w:rsidRPr="00B7713C">
        <w:rPr>
          <w:lang w:val="es-ES"/>
        </w:rPr>
        <w:t xml:space="preserve">  </w:t>
      </w:r>
      <w:r w:rsidR="00CB3092">
        <w:rPr>
          <w:lang w:val="es-ES"/>
        </w:rPr>
        <w:sym w:font="Symbol" w:char="F03D"/>
      </w:r>
      <w:r w:rsidRPr="00B7713C">
        <w:rPr>
          <w:lang w:val="es-ES"/>
        </w:rPr>
        <w:t xml:space="preserve">  </w:t>
      </w:r>
      <w:r w:rsidRPr="00B7713C">
        <w:rPr>
          <w:i/>
          <w:lang w:val="es-ES"/>
        </w:rPr>
        <w:t>f</w:t>
      </w:r>
      <w:r w:rsidRPr="00B7713C">
        <w:rPr>
          <w:iCs/>
          <w:position w:val="-4"/>
          <w:sz w:val="20"/>
          <w:lang w:val="es-ES"/>
        </w:rPr>
        <w:t>0</w:t>
      </w:r>
      <w:r w:rsidRPr="00B7713C">
        <w:rPr>
          <w:lang w:val="es-ES"/>
        </w:rPr>
        <w:t xml:space="preserve"> </w:t>
      </w:r>
      <w:r w:rsidR="00CB3092">
        <w:rPr>
          <w:lang w:val="es-ES"/>
        </w:rPr>
        <w:sym w:font="Symbol" w:char="F02B"/>
      </w:r>
      <w:r w:rsidRPr="00B7713C">
        <w:rPr>
          <w:lang w:val="es-ES"/>
        </w:rPr>
        <w:t xml:space="preserve"> 5 </w:t>
      </w:r>
      <w:r w:rsidR="00CB3092">
        <w:rPr>
          <w:lang w:val="es-ES"/>
        </w:rPr>
        <w:sym w:font="Symbol" w:char="F02B"/>
      </w:r>
      <w:r w:rsidRPr="00B7713C">
        <w:rPr>
          <w:lang w:val="es-ES"/>
        </w:rPr>
        <w:t xml:space="preserve"> 40</w:t>
      </w:r>
      <w:r w:rsidRPr="00B7713C">
        <w:rPr>
          <w:i/>
          <w:lang w:val="es-ES"/>
        </w:rPr>
        <w:t xml:space="preserve"> n</w:t>
      </w:r>
      <w:r w:rsidRPr="00B7713C">
        <w:rPr>
          <w:lang w:val="es-ES"/>
        </w:rPr>
        <w:tab/>
        <w:t>MHz</w:t>
      </w:r>
    </w:p>
    <w:p w:rsidR="00D6538C" w:rsidRPr="00B7713C" w:rsidRDefault="00D6538C" w:rsidP="007006CB">
      <w:pPr>
        <w:keepNext/>
        <w:keepLines/>
        <w:tabs>
          <w:tab w:val="left" w:pos="3544"/>
          <w:tab w:val="left" w:pos="3827"/>
          <w:tab w:val="left" w:pos="4111"/>
        </w:tabs>
        <w:spacing w:before="80"/>
        <w:rPr>
          <w:lang w:val="es-ES"/>
        </w:rPr>
      </w:pPr>
      <w:r w:rsidRPr="00B7713C">
        <w:rPr>
          <w:lang w:val="es-ES"/>
        </w:rPr>
        <w:lastRenderedPageBreak/>
        <w:t>donde:</w:t>
      </w:r>
    </w:p>
    <w:p w:rsidR="00D6538C" w:rsidRPr="00B7713C" w:rsidRDefault="00D6538C" w:rsidP="004938DE">
      <w:pPr>
        <w:pStyle w:val="enumlev1"/>
        <w:rPr>
          <w:lang w:val="es-ES"/>
        </w:rPr>
      </w:pPr>
      <w:r w:rsidRPr="00B7713C">
        <w:rPr>
          <w:i/>
          <w:lang w:val="es-ES"/>
        </w:rPr>
        <w:tab/>
        <w:t>n</w:t>
      </w:r>
      <w:r w:rsidR="004938DE">
        <w:rPr>
          <w:lang w:val="es-ES"/>
        </w:rPr>
        <w:t> </w:t>
      </w:r>
      <w:r w:rsidR="00977E34">
        <w:rPr>
          <w:lang w:val="es-ES"/>
        </w:rPr>
        <w:t> </w:t>
      </w:r>
      <w:r w:rsidR="00CB3092">
        <w:rPr>
          <w:lang w:val="es-ES"/>
        </w:rPr>
        <w:sym w:font="Symbol" w:char="F03D"/>
      </w:r>
      <w:r w:rsidR="004938DE">
        <w:rPr>
          <w:lang w:val="es-ES"/>
        </w:rPr>
        <w:t> </w:t>
      </w:r>
      <w:r w:rsidR="00977E34">
        <w:rPr>
          <w:lang w:val="es-ES"/>
        </w:rPr>
        <w:t> </w:t>
      </w:r>
      <w:r w:rsidRPr="00B7713C">
        <w:rPr>
          <w:lang w:val="es-ES"/>
        </w:rPr>
        <w:t>1, 2, 3, ...12</w:t>
      </w:r>
      <w:r w:rsidR="004A2BBE">
        <w:rPr>
          <w:lang w:val="es-ES"/>
        </w:rPr>
        <w:t xml:space="preserve"> </w:t>
      </w:r>
      <w:r w:rsidR="004A2BBE" w:rsidRPr="00B7713C">
        <w:rPr>
          <w:lang w:val="es-ES"/>
        </w:rPr>
        <w:t>en las bandas tanto inferiores como superiores (para una disposición de 12</w:t>
      </w:r>
      <w:r w:rsidR="004A2BBE">
        <w:rPr>
          <w:lang w:val="es-ES"/>
        </w:rPr>
        <w:t> </w:t>
      </w:r>
      <w:r w:rsidR="004A2BBE" w:rsidRPr="00B7713C">
        <w:rPr>
          <w:lang w:val="es-ES"/>
        </w:rPr>
        <w:t>canales con bandas de guarda ZS de 15 MHz)</w:t>
      </w:r>
      <w:r w:rsidRPr="00B7713C">
        <w:rPr>
          <w:lang w:val="es-ES"/>
        </w:rPr>
        <w:t>;</w:t>
      </w:r>
    </w:p>
    <w:p w:rsidR="00D6538C" w:rsidRPr="00B7713C" w:rsidRDefault="00D6538C" w:rsidP="004938DE">
      <w:pPr>
        <w:pStyle w:val="enumlev1"/>
        <w:rPr>
          <w:lang w:val="es-ES"/>
        </w:rPr>
      </w:pPr>
      <w:r w:rsidRPr="00B7713C">
        <w:rPr>
          <w:lang w:val="es-ES"/>
        </w:rPr>
        <w:t>o</w:t>
      </w:r>
      <w:r w:rsidRPr="00B7713C">
        <w:rPr>
          <w:lang w:val="es-ES"/>
        </w:rPr>
        <w:tab/>
      </w:r>
      <w:r w:rsidRPr="00B7713C">
        <w:rPr>
          <w:i/>
          <w:lang w:val="es-ES"/>
        </w:rPr>
        <w:t>n</w:t>
      </w:r>
      <w:r w:rsidR="004938DE" w:rsidRPr="00977E34">
        <w:t> </w:t>
      </w:r>
      <w:r w:rsidR="00977E34" w:rsidRPr="00977E34">
        <w:t> </w:t>
      </w:r>
      <w:r w:rsidRPr="00B7713C">
        <w:rPr>
          <w:lang w:val="es-ES"/>
        </w:rPr>
        <w:t>=</w:t>
      </w:r>
      <w:r w:rsidR="004938DE">
        <w:rPr>
          <w:lang w:val="es-ES"/>
        </w:rPr>
        <w:t> </w:t>
      </w:r>
      <w:r w:rsidR="00977E34">
        <w:rPr>
          <w:lang w:val="es-ES"/>
        </w:rPr>
        <w:t> </w:t>
      </w:r>
      <w:r w:rsidR="004A2BBE">
        <w:rPr>
          <w:lang w:val="es-ES"/>
        </w:rPr>
        <w:t xml:space="preserve">2, 3, 4, ... 12 </w:t>
      </w:r>
      <w:r w:rsidR="004A2BBE" w:rsidRPr="00B7713C">
        <w:rPr>
          <w:lang w:val="es-ES"/>
        </w:rPr>
        <w:t>en la mitad inferior de la banda; y</w:t>
      </w:r>
    </w:p>
    <w:p w:rsidR="00D6538C" w:rsidRPr="00B7713C" w:rsidRDefault="00D6538C" w:rsidP="006528D7">
      <w:pPr>
        <w:pStyle w:val="enumlev1"/>
        <w:rPr>
          <w:lang w:val="es-ES"/>
        </w:rPr>
      </w:pPr>
      <w:r w:rsidRPr="00B7713C">
        <w:rPr>
          <w:lang w:val="es-ES"/>
        </w:rPr>
        <w:tab/>
      </w:r>
      <w:r w:rsidR="006528D7" w:rsidRPr="00B7713C">
        <w:rPr>
          <w:i/>
          <w:lang w:val="es-ES"/>
        </w:rPr>
        <w:t>n</w:t>
      </w:r>
      <w:r w:rsidR="006528D7" w:rsidRPr="00977E34">
        <w:t>  </w:t>
      </w:r>
      <w:r w:rsidR="006528D7" w:rsidRPr="00B7713C">
        <w:rPr>
          <w:lang w:val="es-ES"/>
        </w:rPr>
        <w:t>=</w:t>
      </w:r>
      <w:r w:rsidR="006528D7">
        <w:rPr>
          <w:lang w:val="es-ES"/>
        </w:rPr>
        <w:t>  </w:t>
      </w:r>
      <w:r w:rsidRPr="00B7713C">
        <w:rPr>
          <w:lang w:val="es-ES"/>
        </w:rPr>
        <w:t>1, 2, 3, ... 11</w:t>
      </w:r>
      <w:r w:rsidR="004A2BBE">
        <w:rPr>
          <w:lang w:val="es-ES"/>
        </w:rPr>
        <w:t xml:space="preserve"> </w:t>
      </w:r>
      <w:r w:rsidR="004A2BBE" w:rsidRPr="00B7713C">
        <w:rPr>
          <w:lang w:val="es-ES"/>
        </w:rPr>
        <w:t>en la mitad superior de la banda (para una disposición de 11 canales con bandas de guarda ZS</w:t>
      </w:r>
      <w:r w:rsidR="005A2ED5">
        <w:rPr>
          <w:rStyle w:val="FootnoteReference"/>
          <w:lang w:val="es-ES"/>
        </w:rPr>
        <w:footnoteReference w:id="1"/>
      </w:r>
      <w:r w:rsidR="004A2BBE" w:rsidRPr="00B7713C">
        <w:rPr>
          <w:lang w:val="es-ES"/>
        </w:rPr>
        <w:t xml:space="preserve"> de 55 MHz).</w:t>
      </w:r>
    </w:p>
    <w:p w:rsidR="00D6538C" w:rsidRPr="00B7713C" w:rsidRDefault="00D6538C" w:rsidP="00D6538C">
      <w:pPr>
        <w:rPr>
          <w:lang w:val="es-ES"/>
        </w:rPr>
      </w:pPr>
      <w:r w:rsidRPr="00B7713C">
        <w:rPr>
          <w:lang w:val="es-ES"/>
        </w:rPr>
        <w:t>En la Fig. 1 puede verse la disposición de las frecuencias (véanse las Notas 2 y 3);</w:t>
      </w:r>
    </w:p>
    <w:p w:rsidR="00D6538C" w:rsidRPr="00B7713C" w:rsidRDefault="00D6538C" w:rsidP="00977E34">
      <w:pPr>
        <w:rPr>
          <w:lang w:val="es-ES"/>
        </w:rPr>
      </w:pPr>
      <w:r w:rsidRPr="00B7713C">
        <w:rPr>
          <w:b/>
          <w:lang w:val="es-ES"/>
        </w:rPr>
        <w:t>1.2</w:t>
      </w:r>
      <w:r w:rsidRPr="00B7713C">
        <w:rPr>
          <w:lang w:val="es-ES"/>
        </w:rPr>
        <w:tab/>
        <w:t>que una segunda opción para la disposición principal (que proporciona hasta 12 canales de ida y retorno) con bandas de guarda ZS de 35</w:t>
      </w:r>
      <w:r w:rsidR="00977E34">
        <w:rPr>
          <w:lang w:val="es-ES"/>
        </w:rPr>
        <w:t> </w:t>
      </w:r>
      <w:r w:rsidRPr="00B7713C">
        <w:rPr>
          <w:lang w:val="es-ES"/>
        </w:rPr>
        <w:t>MHz establezca las frecuencias de los canales individuales expresados mediante las relaciones siguientes:</w:t>
      </w:r>
    </w:p>
    <w:p w:rsidR="00D6538C" w:rsidRPr="00B7713C" w:rsidRDefault="00D6538C" w:rsidP="00CB3092">
      <w:pPr>
        <w:pStyle w:val="enumlev1"/>
        <w:rPr>
          <w:lang w:val="es-ES"/>
        </w:rPr>
      </w:pPr>
      <w:r w:rsidRPr="00B7713C">
        <w:rPr>
          <w:lang w:val="es-ES"/>
        </w:rPr>
        <w:tab/>
        <w:t>mitad inferior de la banda:</w:t>
      </w:r>
      <w:r w:rsidRPr="00B7713C">
        <w:rPr>
          <w:lang w:val="es-ES"/>
        </w:rPr>
        <w:tab/>
      </w:r>
      <w:r w:rsidRPr="00B7713C">
        <w:rPr>
          <w:lang w:val="es-ES"/>
        </w:rPr>
        <w:tab/>
      </w:r>
      <w:r w:rsidRPr="00B7713C">
        <w:rPr>
          <w:i/>
          <w:lang w:val="es-ES"/>
        </w:rPr>
        <w:t>f</w:t>
      </w:r>
      <w:r w:rsidRPr="00B7713C">
        <w:rPr>
          <w:i/>
          <w:position w:val="-4"/>
          <w:sz w:val="20"/>
          <w:lang w:val="es-ES"/>
        </w:rPr>
        <w:t>n</w:t>
      </w:r>
      <w:r w:rsidRPr="00B7713C">
        <w:rPr>
          <w:lang w:val="es-ES"/>
        </w:rPr>
        <w:t xml:space="preserve">  </w:t>
      </w:r>
      <w:r w:rsidR="00CB3092">
        <w:rPr>
          <w:lang w:val="es-ES"/>
        </w:rPr>
        <w:sym w:font="Symbol" w:char="F03D"/>
      </w:r>
      <w:r w:rsidRPr="00B7713C">
        <w:rPr>
          <w:lang w:val="es-ES"/>
        </w:rPr>
        <w:t xml:space="preserve">  </w:t>
      </w:r>
      <w:r w:rsidRPr="00B7713C">
        <w:rPr>
          <w:i/>
          <w:lang w:val="es-ES"/>
        </w:rPr>
        <w:t>f</w:t>
      </w:r>
      <w:r w:rsidRPr="00B7713C">
        <w:rPr>
          <w:iCs/>
          <w:position w:val="-4"/>
          <w:sz w:val="20"/>
          <w:lang w:val="es-ES"/>
        </w:rPr>
        <w:t>0</w:t>
      </w:r>
      <w:r w:rsidRPr="00B7713C">
        <w:rPr>
          <w:lang w:val="es-ES"/>
        </w:rPr>
        <w:t xml:space="preserve"> – 505 </w:t>
      </w:r>
      <w:r w:rsidR="00CB3092">
        <w:rPr>
          <w:lang w:val="es-ES"/>
        </w:rPr>
        <w:sym w:font="Symbol" w:char="F02B"/>
      </w:r>
      <w:r w:rsidRPr="00B7713C">
        <w:rPr>
          <w:lang w:val="es-ES"/>
        </w:rPr>
        <w:t xml:space="preserve"> 40 </w:t>
      </w:r>
      <w:r w:rsidRPr="00B7713C">
        <w:rPr>
          <w:i/>
          <w:lang w:val="es-ES"/>
        </w:rPr>
        <w:t>n</w:t>
      </w:r>
      <w:r w:rsidRPr="00B7713C">
        <w:rPr>
          <w:lang w:val="es-ES"/>
        </w:rPr>
        <w:tab/>
        <w:t>MHz</w:t>
      </w:r>
    </w:p>
    <w:p w:rsidR="00D6538C" w:rsidRPr="00B7713C" w:rsidRDefault="00D6538C" w:rsidP="00CB3092">
      <w:pPr>
        <w:pStyle w:val="enumlev1"/>
        <w:tabs>
          <w:tab w:val="left" w:pos="4186"/>
        </w:tabs>
        <w:rPr>
          <w:lang w:val="es-ES"/>
        </w:rPr>
      </w:pPr>
      <w:r w:rsidRPr="00B7713C">
        <w:rPr>
          <w:lang w:val="es-ES"/>
        </w:rPr>
        <w:tab/>
        <w:t>mitad superior de la banda:</w:t>
      </w:r>
      <w:r w:rsidRPr="00B7713C">
        <w:rPr>
          <w:lang w:val="es-ES"/>
        </w:rPr>
        <w:tab/>
      </w:r>
      <w:r w:rsidRPr="00B7713C">
        <w:rPr>
          <w:position w:val="-12"/>
          <w:lang w:val="es-ES"/>
        </w:rPr>
        <w:object w:dxaOrig="300" w:dyaOrig="360">
          <v:shape id="_x0000_i1027" type="#_x0000_t75" style="width:15.15pt;height:18.25pt" o:ole="">
            <v:imagedata r:id="rId15" o:title=""/>
          </v:shape>
          <o:OLEObject Type="Embed" ProgID="Equation.3" ShapeID="_x0000_i1027" DrawAspect="Content" ObjectID="_1352630644" r:id="rId17"/>
        </w:object>
      </w:r>
      <w:r w:rsidRPr="00B7713C">
        <w:rPr>
          <w:lang w:val="es-ES"/>
        </w:rPr>
        <w:t xml:space="preserve">  </w:t>
      </w:r>
      <w:r w:rsidR="00CB3092">
        <w:rPr>
          <w:lang w:val="es-ES"/>
        </w:rPr>
        <w:sym w:font="Symbol" w:char="F03D"/>
      </w:r>
      <w:r w:rsidRPr="00B7713C">
        <w:rPr>
          <w:lang w:val="es-ES"/>
        </w:rPr>
        <w:t xml:space="preserve">  </w:t>
      </w:r>
      <w:r w:rsidRPr="00B7713C">
        <w:rPr>
          <w:i/>
          <w:lang w:val="es-ES"/>
        </w:rPr>
        <w:t>f</w:t>
      </w:r>
      <w:r w:rsidRPr="00B7713C">
        <w:rPr>
          <w:iCs/>
          <w:position w:val="-4"/>
          <w:sz w:val="20"/>
          <w:lang w:val="es-ES"/>
        </w:rPr>
        <w:t>0</w:t>
      </w:r>
      <w:r w:rsidRPr="00B7713C">
        <w:rPr>
          <w:lang w:val="es-ES"/>
        </w:rPr>
        <w:t xml:space="preserve"> – 15 </w:t>
      </w:r>
      <w:r w:rsidR="00CB3092">
        <w:rPr>
          <w:lang w:val="es-ES"/>
        </w:rPr>
        <w:sym w:font="Symbol" w:char="F02B"/>
      </w:r>
      <w:r w:rsidRPr="00B7713C">
        <w:rPr>
          <w:lang w:val="es-ES"/>
        </w:rPr>
        <w:t xml:space="preserve"> 40</w:t>
      </w:r>
      <w:r w:rsidRPr="00B7713C">
        <w:rPr>
          <w:i/>
          <w:lang w:val="es-ES"/>
        </w:rPr>
        <w:t xml:space="preserve"> n</w:t>
      </w:r>
      <w:r w:rsidRPr="00B7713C">
        <w:rPr>
          <w:lang w:val="es-ES"/>
        </w:rPr>
        <w:tab/>
        <w:t>MHz</w:t>
      </w:r>
    </w:p>
    <w:p w:rsidR="00D6538C" w:rsidRPr="00B7713C" w:rsidRDefault="00D6538C" w:rsidP="00D6538C">
      <w:pPr>
        <w:tabs>
          <w:tab w:val="left" w:pos="3544"/>
          <w:tab w:val="left" w:pos="3827"/>
          <w:tab w:val="left" w:pos="4111"/>
        </w:tabs>
        <w:spacing w:before="80"/>
        <w:rPr>
          <w:lang w:val="es-ES"/>
        </w:rPr>
      </w:pPr>
      <w:r w:rsidRPr="00B7713C">
        <w:rPr>
          <w:lang w:val="es-ES"/>
        </w:rPr>
        <w:t>donde:</w:t>
      </w:r>
    </w:p>
    <w:p w:rsidR="00D6538C" w:rsidRPr="00B7713C" w:rsidRDefault="00D6538C" w:rsidP="004938DE">
      <w:pPr>
        <w:pStyle w:val="enumlev1"/>
        <w:tabs>
          <w:tab w:val="left" w:pos="4186"/>
        </w:tabs>
        <w:rPr>
          <w:lang w:val="es-ES"/>
        </w:rPr>
      </w:pPr>
      <w:r w:rsidRPr="00B7713C">
        <w:rPr>
          <w:i/>
          <w:lang w:val="es-ES"/>
        </w:rPr>
        <w:tab/>
        <w:t>n</w:t>
      </w:r>
      <w:r w:rsidR="004938DE">
        <w:rPr>
          <w:lang w:val="es-ES"/>
        </w:rPr>
        <w:t> </w:t>
      </w:r>
      <w:r w:rsidR="00977E34">
        <w:rPr>
          <w:lang w:val="es-ES"/>
        </w:rPr>
        <w:t> </w:t>
      </w:r>
      <w:r w:rsidR="004938DE">
        <w:rPr>
          <w:lang w:val="es-ES"/>
        </w:rPr>
        <w:sym w:font="Symbol" w:char="F03D"/>
      </w:r>
      <w:r w:rsidR="004938DE">
        <w:rPr>
          <w:lang w:val="es-ES"/>
        </w:rPr>
        <w:t> </w:t>
      </w:r>
      <w:r w:rsidR="00977E34">
        <w:rPr>
          <w:lang w:val="es-ES"/>
        </w:rPr>
        <w:t> </w:t>
      </w:r>
      <w:r w:rsidRPr="00B7713C">
        <w:rPr>
          <w:lang w:val="es-ES"/>
        </w:rPr>
        <w:t>1, 2, 3, ...12</w:t>
      </w:r>
      <w:r w:rsidR="0078775E">
        <w:rPr>
          <w:lang w:val="es-ES"/>
        </w:rPr>
        <w:t xml:space="preserve"> </w:t>
      </w:r>
      <w:r w:rsidRPr="00B7713C">
        <w:rPr>
          <w:lang w:val="es-ES"/>
        </w:rPr>
        <w:t>dependiendo del número de canales.</w:t>
      </w:r>
    </w:p>
    <w:p w:rsidR="00D6538C" w:rsidRDefault="00D6538C" w:rsidP="0078775E">
      <w:pPr>
        <w:rPr>
          <w:lang w:val="es-ES"/>
        </w:rPr>
      </w:pPr>
      <w:r w:rsidRPr="00B7713C">
        <w:rPr>
          <w:lang w:val="es-ES"/>
        </w:rPr>
        <w:t>En la Fig.</w:t>
      </w:r>
      <w:r w:rsidR="0078775E">
        <w:rPr>
          <w:lang w:val="es-ES"/>
        </w:rPr>
        <w:t> </w:t>
      </w:r>
      <w:r w:rsidRPr="00B7713C">
        <w:rPr>
          <w:lang w:val="es-ES"/>
        </w:rPr>
        <w:t>2 se indica la disposición de las frecuencias así como una posible disposición de las polarizaciones.</w:t>
      </w:r>
    </w:p>
    <w:p w:rsidR="007006CB" w:rsidRPr="00B7713C" w:rsidRDefault="007006CB" w:rsidP="007006CB">
      <w:pPr>
        <w:rPr>
          <w:lang w:val="es-ES"/>
        </w:rPr>
      </w:pPr>
    </w:p>
    <w:p w:rsidR="00D6538C" w:rsidRPr="00B7713C" w:rsidRDefault="00D6538C" w:rsidP="00D6538C">
      <w:pPr>
        <w:pStyle w:val="FigureNo"/>
        <w:rPr>
          <w:lang w:val="es-ES"/>
        </w:rPr>
      </w:pPr>
      <w:r w:rsidRPr="00B7713C">
        <w:rPr>
          <w:lang w:val="es-ES"/>
        </w:rPr>
        <w:t>figura 1</w:t>
      </w:r>
    </w:p>
    <w:p w:rsidR="00D6538C" w:rsidRDefault="00D6538C" w:rsidP="00915164">
      <w:pPr>
        <w:pStyle w:val="Figuretitle"/>
        <w:rPr>
          <w:rFonts w:ascii="Times New Roman" w:hAnsi="Times New Roman"/>
          <w:b w:val="0"/>
          <w:lang w:val="es-ES"/>
        </w:rPr>
      </w:pPr>
      <w:r w:rsidRPr="00B7713C">
        <w:rPr>
          <w:rFonts w:ascii="Times New Roman" w:hAnsi="Times New Roman"/>
          <w:lang w:val="es-ES"/>
        </w:rPr>
        <w:t>Disposición de los radiocanales de los FWS de gran capacidad</w:t>
      </w:r>
      <w:r w:rsidR="00915164">
        <w:rPr>
          <w:rFonts w:ascii="Times New Roman" w:hAnsi="Times New Roman"/>
          <w:lang w:val="es-ES"/>
        </w:rPr>
        <w:t xml:space="preserve"> </w:t>
      </w:r>
      <w:r w:rsidRPr="00B7713C">
        <w:rPr>
          <w:rFonts w:ascii="Times New Roman" w:hAnsi="Times New Roman"/>
          <w:lang w:val="es-ES"/>
        </w:rPr>
        <w:t>que funcionan</w:t>
      </w:r>
      <w:r w:rsidR="00915164">
        <w:rPr>
          <w:rFonts w:ascii="Times New Roman" w:hAnsi="Times New Roman"/>
          <w:lang w:val="es-ES"/>
        </w:rPr>
        <w:br/>
      </w:r>
      <w:r w:rsidRPr="00B7713C">
        <w:rPr>
          <w:rFonts w:ascii="Times New Roman" w:hAnsi="Times New Roman"/>
          <w:lang w:val="es-ES"/>
        </w:rPr>
        <w:t xml:space="preserve">en la banda de 11 GHz de acuerdo con el </w:t>
      </w:r>
      <w:r w:rsidRPr="00B7713C">
        <w:rPr>
          <w:rFonts w:ascii="Times New Roman" w:hAnsi="Times New Roman"/>
          <w:i/>
          <w:iCs/>
          <w:lang w:val="es-ES"/>
        </w:rPr>
        <w:t>recomienda</w:t>
      </w:r>
      <w:r w:rsidRPr="00B7713C">
        <w:rPr>
          <w:rFonts w:ascii="Times New Roman" w:hAnsi="Times New Roman"/>
          <w:lang w:val="es-ES"/>
        </w:rPr>
        <w:t> 1.1</w:t>
      </w:r>
      <w:r w:rsidRPr="00B7713C">
        <w:rPr>
          <w:rFonts w:ascii="Times New Roman" w:hAnsi="Times New Roman"/>
          <w:lang w:val="es-ES"/>
        </w:rPr>
        <w:br/>
      </w:r>
      <w:r w:rsidRPr="00B7713C">
        <w:rPr>
          <w:rFonts w:ascii="Times New Roman" w:hAnsi="Times New Roman"/>
          <w:lang w:val="es-ES"/>
        </w:rPr>
        <w:br/>
      </w:r>
      <w:r w:rsidRPr="00B7713C">
        <w:rPr>
          <w:rFonts w:ascii="Times New Roman" w:hAnsi="Times New Roman"/>
          <w:b w:val="0"/>
          <w:lang w:val="es-ES"/>
        </w:rPr>
        <w:t>(Todas las frecuencias en MHz)</w:t>
      </w:r>
    </w:p>
    <w:p w:rsidR="00222811" w:rsidRPr="00222811" w:rsidRDefault="00222811" w:rsidP="00222811">
      <w:pPr>
        <w:pStyle w:val="Blanc"/>
      </w:pPr>
    </w:p>
    <w:p w:rsidR="00D6538C" w:rsidRPr="00B7713C" w:rsidRDefault="00D6538C" w:rsidP="00D6538C">
      <w:pPr>
        <w:pStyle w:val="Figure"/>
        <w:rPr>
          <w:lang w:val="es-ES"/>
        </w:rPr>
      </w:pPr>
      <w:r w:rsidRPr="00B7713C">
        <w:rPr>
          <w:lang w:val="es-ES"/>
        </w:rPr>
        <w:object w:dxaOrig="8859" w:dyaOrig="3028">
          <v:shape id="_x0000_i1028" type="#_x0000_t75" style="width:443.5pt;height:151.85pt" o:ole="" o:allowoverlap="f">
            <v:imagedata r:id="rId18" o:title=""/>
          </v:shape>
          <o:OLEObject Type="Embed" ProgID="CorelDRAW.Graphic.12" ShapeID="_x0000_i1028" DrawAspect="Content" ObjectID="_1352630645" r:id="rId19"/>
        </w:object>
      </w:r>
    </w:p>
    <w:p w:rsidR="00D6538C" w:rsidRPr="00B7713C" w:rsidRDefault="00D6538C" w:rsidP="00D6538C">
      <w:pPr>
        <w:rPr>
          <w:lang w:val="es-ES"/>
        </w:rPr>
      </w:pPr>
    </w:p>
    <w:p w:rsidR="00D6538C" w:rsidRPr="00B7713C" w:rsidRDefault="00D6538C" w:rsidP="00D6538C">
      <w:pPr>
        <w:pStyle w:val="FigureNo"/>
        <w:rPr>
          <w:lang w:val="es-ES"/>
        </w:rPr>
      </w:pPr>
      <w:r w:rsidRPr="00B7713C">
        <w:rPr>
          <w:lang w:val="es-ES"/>
        </w:rPr>
        <w:lastRenderedPageBreak/>
        <w:t>FIGURA 2</w:t>
      </w:r>
    </w:p>
    <w:p w:rsidR="00D6538C" w:rsidRDefault="00D6538C" w:rsidP="00915164">
      <w:pPr>
        <w:pStyle w:val="Figuretitle"/>
        <w:keepLines/>
        <w:rPr>
          <w:rFonts w:ascii="Times New Roman"/>
          <w:b w:val="0"/>
          <w:szCs w:val="18"/>
          <w:lang w:val="es-ES"/>
        </w:rPr>
      </w:pPr>
      <w:r w:rsidRPr="00B7713C">
        <w:rPr>
          <w:lang w:val="es-ES"/>
        </w:rPr>
        <w:t>Disposición de los radiocanales de los FWS de gran capacidad</w:t>
      </w:r>
      <w:r w:rsidR="00915164">
        <w:rPr>
          <w:lang w:val="es-ES"/>
        </w:rPr>
        <w:t xml:space="preserve"> </w:t>
      </w:r>
      <w:r w:rsidRPr="00B7713C">
        <w:rPr>
          <w:lang w:val="es-ES"/>
        </w:rPr>
        <w:t>que funcionan</w:t>
      </w:r>
      <w:r w:rsidR="00915164">
        <w:rPr>
          <w:lang w:val="es-ES"/>
        </w:rPr>
        <w:br/>
      </w:r>
      <w:r w:rsidRPr="00B7713C">
        <w:rPr>
          <w:lang w:val="es-ES"/>
        </w:rPr>
        <w:t xml:space="preserve">en la banda de 11 GHz de acuerdo con el </w:t>
      </w:r>
      <w:r w:rsidRPr="00B7713C">
        <w:rPr>
          <w:i/>
          <w:lang w:val="es-ES"/>
        </w:rPr>
        <w:t>recomienda</w:t>
      </w:r>
      <w:r w:rsidRPr="00B7713C">
        <w:rPr>
          <w:lang w:val="es-ES"/>
        </w:rPr>
        <w:t xml:space="preserve"> 1.2</w:t>
      </w:r>
      <w:r w:rsidRPr="00B7713C">
        <w:rPr>
          <w:lang w:val="es-ES"/>
        </w:rPr>
        <w:br/>
      </w:r>
      <w:r w:rsidRPr="00B7713C">
        <w:rPr>
          <w:lang w:val="es-ES"/>
        </w:rPr>
        <w:br/>
      </w:r>
      <w:r w:rsidRPr="00B7713C">
        <w:rPr>
          <w:rFonts w:ascii="Times New Roman"/>
          <w:b w:val="0"/>
          <w:szCs w:val="18"/>
          <w:lang w:val="es-ES"/>
        </w:rPr>
        <w:t>(Todas las frecuencias en MHz)</w:t>
      </w:r>
    </w:p>
    <w:p w:rsidR="004938DE" w:rsidRPr="00222811" w:rsidRDefault="004938DE" w:rsidP="004938DE">
      <w:pPr>
        <w:pStyle w:val="Blanc"/>
      </w:pPr>
    </w:p>
    <w:p w:rsidR="00D6538C" w:rsidRPr="00B7713C" w:rsidRDefault="002C5526" w:rsidP="00D6538C">
      <w:pPr>
        <w:pStyle w:val="Figure"/>
        <w:rPr>
          <w:lang w:val="es-ES"/>
        </w:rPr>
      </w:pPr>
      <w:r w:rsidRPr="00B7713C">
        <w:rPr>
          <w:lang w:val="es-ES"/>
        </w:rPr>
        <w:object w:dxaOrig="9685" w:dyaOrig="2149">
          <v:shape id="_x0000_i1029" type="#_x0000_t75" style="width:482.1pt;height:106.95pt" o:ole="" o:allowoverlap="f">
            <v:imagedata r:id="rId20" o:title=""/>
          </v:shape>
          <o:OLEObject Type="Embed" ProgID="CorelDRAW.Graphic.12" ShapeID="_x0000_i1029" DrawAspect="Content" ObjectID="_1352630646" r:id="rId21"/>
        </w:object>
      </w:r>
    </w:p>
    <w:p w:rsidR="00CE4440" w:rsidRDefault="00CE4440" w:rsidP="00CE4440">
      <w:pPr>
        <w:rPr>
          <w:lang w:val="es-ES"/>
        </w:rPr>
      </w:pPr>
    </w:p>
    <w:p w:rsidR="00D6538C" w:rsidRPr="00B7713C" w:rsidRDefault="00D6538C" w:rsidP="00D6538C">
      <w:pPr>
        <w:rPr>
          <w:lang w:val="es-ES"/>
        </w:rPr>
      </w:pPr>
      <w:r w:rsidRPr="00B7713C">
        <w:rPr>
          <w:b/>
          <w:lang w:val="es-ES"/>
        </w:rPr>
        <w:t>2</w:t>
      </w:r>
      <w:r w:rsidRPr="00B7713C">
        <w:rPr>
          <w:lang w:val="es-ES"/>
        </w:rPr>
        <w:tab/>
        <w:t>que en la sección en que se haga la interconexión internacional, todos los canales de ida estén situados en una mitad de la banda y todos los de retorno en la otra;</w:t>
      </w:r>
    </w:p>
    <w:p w:rsidR="00D6538C" w:rsidRPr="00B7713C" w:rsidRDefault="00D6538C" w:rsidP="00D6538C">
      <w:pPr>
        <w:rPr>
          <w:lang w:val="es-ES"/>
        </w:rPr>
      </w:pPr>
      <w:r w:rsidRPr="00B7713C">
        <w:rPr>
          <w:b/>
          <w:lang w:val="es-ES"/>
        </w:rPr>
        <w:t>3</w:t>
      </w:r>
      <w:r w:rsidRPr="00B7713C">
        <w:rPr>
          <w:lang w:val="es-ES"/>
        </w:rPr>
        <w:tab/>
        <w:t xml:space="preserve">que para los radiocanales adyacentes situados en la misma mitad de la banda se utilicen de preferencia alternativamente polarizaciones diferentes (véase también el </w:t>
      </w:r>
      <w:r w:rsidRPr="00B7713C">
        <w:rPr>
          <w:i/>
          <w:lang w:val="es-ES"/>
        </w:rPr>
        <w:t>recomienda</w:t>
      </w:r>
      <w:r w:rsidRPr="00B7713C">
        <w:rPr>
          <w:lang w:val="es-ES"/>
        </w:rPr>
        <w:t xml:space="preserve"> 6);</w:t>
      </w:r>
    </w:p>
    <w:p w:rsidR="00D6538C" w:rsidRPr="00B7713C" w:rsidRDefault="00D6538C" w:rsidP="00977E34">
      <w:pPr>
        <w:rPr>
          <w:lang w:val="es-ES"/>
        </w:rPr>
      </w:pPr>
      <w:r w:rsidRPr="00B7713C">
        <w:rPr>
          <w:b/>
          <w:lang w:val="es-ES"/>
        </w:rPr>
        <w:t>4</w:t>
      </w:r>
      <w:r w:rsidRPr="00B7713C">
        <w:rPr>
          <w:lang w:val="es-ES"/>
        </w:rPr>
        <w:tab/>
        <w:t xml:space="preserve">que el valor preferido de la frecuencia central </w:t>
      </w:r>
      <w:r w:rsidRPr="00B7713C">
        <w:rPr>
          <w:i/>
          <w:lang w:val="es-ES"/>
        </w:rPr>
        <w:t>f</w:t>
      </w:r>
      <w:r w:rsidRPr="00B7713C">
        <w:rPr>
          <w:iCs/>
          <w:position w:val="-4"/>
          <w:sz w:val="20"/>
          <w:lang w:val="es-ES"/>
        </w:rPr>
        <w:t xml:space="preserve">0 </w:t>
      </w:r>
      <w:r w:rsidRPr="00B7713C">
        <w:rPr>
          <w:lang w:val="es-ES"/>
        </w:rPr>
        <w:t xml:space="preserve">sea </w:t>
      </w:r>
      <w:r w:rsidRPr="00977E34">
        <w:rPr>
          <w:lang w:val="es-ES_tradnl"/>
        </w:rPr>
        <w:t>11</w:t>
      </w:r>
      <w:r w:rsidR="00977E34" w:rsidRPr="00977E34">
        <w:rPr>
          <w:lang w:val="es-ES_tradnl"/>
        </w:rPr>
        <w:t> </w:t>
      </w:r>
      <w:r w:rsidRPr="00977E34">
        <w:rPr>
          <w:lang w:val="es-ES_tradnl"/>
        </w:rPr>
        <w:t>200</w:t>
      </w:r>
      <w:r w:rsidRPr="00B7713C">
        <w:rPr>
          <w:lang w:val="es-ES"/>
        </w:rPr>
        <w:t xml:space="preserve"> MHz, pero que puedan adoptarse otros valores, previo acuerdo entre las administraciones interesadas;</w:t>
      </w:r>
    </w:p>
    <w:p w:rsidR="00D6538C" w:rsidRPr="00B7713C" w:rsidRDefault="00D6538C" w:rsidP="00D6538C">
      <w:pPr>
        <w:rPr>
          <w:lang w:val="es-ES"/>
        </w:rPr>
      </w:pPr>
      <w:r w:rsidRPr="00B7713C">
        <w:rPr>
          <w:b/>
          <w:bCs/>
          <w:lang w:val="es-ES"/>
        </w:rPr>
        <w:t>5</w:t>
      </w:r>
      <w:r w:rsidRPr="00B7713C">
        <w:rPr>
          <w:b/>
          <w:bCs/>
          <w:lang w:val="es-ES"/>
        </w:rPr>
        <w:tab/>
      </w:r>
      <w:r w:rsidRPr="00B7713C">
        <w:rPr>
          <w:lang w:val="es-ES"/>
        </w:rPr>
        <w:t xml:space="preserve">que cuando haya que utilizar, en la banda de 11 GHz, FWS digitales de baja o media capacidad, la disposición de los radiocanales se efectúe de conformidad con la disposición que figura en el </w:t>
      </w:r>
      <w:r w:rsidRPr="00B7713C">
        <w:rPr>
          <w:i/>
          <w:iCs/>
          <w:lang w:val="es-ES"/>
        </w:rPr>
        <w:t xml:space="preserve">recomienda </w:t>
      </w:r>
      <w:r w:rsidRPr="00B7713C">
        <w:rPr>
          <w:lang w:val="es-ES"/>
        </w:rPr>
        <w:t>1.2 (véase la Nota 7);</w:t>
      </w:r>
    </w:p>
    <w:p w:rsidR="00D6538C" w:rsidRPr="00B7713C" w:rsidRDefault="00D6538C" w:rsidP="00D6538C">
      <w:pPr>
        <w:rPr>
          <w:lang w:val="es-ES"/>
        </w:rPr>
      </w:pPr>
      <w:bookmarkStart w:id="6" w:name="dsgno"/>
      <w:bookmarkEnd w:id="6"/>
      <w:r w:rsidRPr="00B7713C">
        <w:rPr>
          <w:b/>
          <w:lang w:val="es-ES"/>
        </w:rPr>
        <w:t>6</w:t>
      </w:r>
      <w:r w:rsidRPr="00B7713C">
        <w:rPr>
          <w:lang w:val="es-ES"/>
        </w:rPr>
        <w:tab/>
        <w:t>que también pueda utilizarse una disposición polarizada dual cocanal para los FWS digitales que se obtiene a partir de las disposiciones de las Figs. 1 ó 2 complementando cada canal con su asociado;</w:t>
      </w:r>
    </w:p>
    <w:p w:rsidR="00D6538C" w:rsidRPr="00B7713C" w:rsidRDefault="00D6538C" w:rsidP="002C5526">
      <w:pPr>
        <w:rPr>
          <w:lang w:val="es-ES"/>
        </w:rPr>
      </w:pPr>
      <w:r w:rsidRPr="00B7713C">
        <w:rPr>
          <w:b/>
          <w:lang w:val="es-ES"/>
        </w:rPr>
        <w:t>7</w:t>
      </w:r>
      <w:r w:rsidRPr="00B7713C">
        <w:rPr>
          <w:lang w:val="es-ES"/>
        </w:rPr>
        <w:tab/>
        <w:t xml:space="preserve">que si se utiliza la transmisión multiportadora (véase la Nota 5), el número total de </w:t>
      </w:r>
      <w:r w:rsidRPr="00B7713C">
        <w:rPr>
          <w:i/>
          <w:lang w:val="es-ES"/>
        </w:rPr>
        <w:t>n</w:t>
      </w:r>
      <w:r w:rsidRPr="00B7713C">
        <w:rPr>
          <w:lang w:val="es-ES"/>
        </w:rPr>
        <w:t xml:space="preserve"> portadoras será considerado como una sola. La frecuencia central de dicho canal se obtendrá a partir de lo indicado en el </w:t>
      </w:r>
      <w:r w:rsidRPr="00B7713C">
        <w:rPr>
          <w:i/>
          <w:lang w:val="es-ES"/>
        </w:rPr>
        <w:t>recomienda</w:t>
      </w:r>
      <w:r w:rsidRPr="00B7713C">
        <w:rPr>
          <w:lang w:val="es-ES"/>
        </w:rPr>
        <w:t xml:space="preserve"> 1, con independencia de las frecuencias centrales reales de cada una de las portadoras, que pueden variar, por razones técnicas, según las realizaciones prácticas. El funcionamiento de los sistemas multiportadora se examina con más detalle en el Anexo 2.</w:t>
      </w:r>
    </w:p>
    <w:p w:rsidR="00D6538C" w:rsidRPr="00B7713C" w:rsidRDefault="00D6538C" w:rsidP="002C5526">
      <w:pPr>
        <w:rPr>
          <w:lang w:val="es-ES"/>
        </w:rPr>
      </w:pPr>
      <w:r w:rsidRPr="00B7713C">
        <w:rPr>
          <w:lang w:val="es-ES"/>
        </w:rPr>
        <w:t>NOTA 1 – Las velocidades binarias brutas actuales pueden superar en más del 5% las velocidades binarias de transmisión netas.</w:t>
      </w:r>
    </w:p>
    <w:p w:rsidR="00D6538C" w:rsidRPr="00B7713C" w:rsidRDefault="00D6538C" w:rsidP="004938DE">
      <w:pPr>
        <w:rPr>
          <w:lang w:val="es-ES"/>
        </w:rPr>
      </w:pPr>
      <w:r w:rsidRPr="00B7713C">
        <w:rPr>
          <w:lang w:val="es-ES"/>
        </w:rPr>
        <w:t>NOTA 2 – El funcionamiento con una sola antena permite acomodar 12 radiocanales de ida y</w:t>
      </w:r>
      <w:r w:rsidR="00671BA0">
        <w:rPr>
          <w:lang w:val="es-ES"/>
        </w:rPr>
        <w:t xml:space="preserve"> </w:t>
      </w:r>
      <w:r w:rsidRPr="00B7713C">
        <w:rPr>
          <w:lang w:val="es-ES"/>
        </w:rPr>
        <w:t>12</w:t>
      </w:r>
      <w:r w:rsidR="004938DE">
        <w:rPr>
          <w:lang w:val="es-ES"/>
        </w:rPr>
        <w:t xml:space="preserve"> </w:t>
      </w:r>
      <w:r w:rsidRPr="00B7713C">
        <w:rPr>
          <w:lang w:val="es-ES"/>
        </w:rPr>
        <w:t>de retorno con la disposición de radiocanales de la Fig. 1.</w:t>
      </w:r>
    </w:p>
    <w:p w:rsidR="00D6538C" w:rsidRPr="00B7713C" w:rsidRDefault="00D6538C" w:rsidP="004938DE">
      <w:pPr>
        <w:rPr>
          <w:lang w:val="es-ES"/>
        </w:rPr>
      </w:pPr>
      <w:r w:rsidRPr="00B7713C">
        <w:rPr>
          <w:lang w:val="es-ES"/>
        </w:rPr>
        <w:t>NOTA 3 – Debe tomarse debidamente en cuenta que en la versión anterior de la presente Recomendación, también se sugirió otra disposición de canales intercalados con canales de radiofrecuencia desplazados 20</w:t>
      </w:r>
      <w:r w:rsidR="00767FD0">
        <w:rPr>
          <w:lang w:val="es-ES"/>
        </w:rPr>
        <w:t> </w:t>
      </w:r>
      <w:r w:rsidRPr="00B7713C">
        <w:rPr>
          <w:lang w:val="es-ES"/>
        </w:rPr>
        <w:t xml:space="preserve">MHz por debajo de la disposición principal del </w:t>
      </w:r>
      <w:r w:rsidRPr="00B7713C">
        <w:rPr>
          <w:i/>
          <w:lang w:val="es-ES"/>
        </w:rPr>
        <w:t>recomienda</w:t>
      </w:r>
      <w:r w:rsidR="004938DE">
        <w:rPr>
          <w:lang w:val="es-ES"/>
        </w:rPr>
        <w:t> </w:t>
      </w:r>
      <w:r w:rsidRPr="00B7713C">
        <w:rPr>
          <w:lang w:val="es-ES"/>
        </w:rPr>
        <w:t>1.1, que se utilizaba en particular para incorporar redes digitales de capacidad media a las redes analógicas ya existentes. El canal 1 de esta disposición está fuera del límite inferior de la banda, en 10,7</w:t>
      </w:r>
      <w:r w:rsidR="00671BA0">
        <w:rPr>
          <w:lang w:val="es-ES"/>
        </w:rPr>
        <w:t> </w:t>
      </w:r>
      <w:r w:rsidRPr="00B7713C">
        <w:rPr>
          <w:lang w:val="es-ES"/>
        </w:rPr>
        <w:t>GHz, y, según el número 5.340 del Reglamento de Radiocomunicaciones (RR), su uso está prohibido; no obstante, de conformidad con el número 5.483 del RR, esta disposición puede seguir funcionando en algunos países.</w:t>
      </w:r>
    </w:p>
    <w:p w:rsidR="00D6538C" w:rsidRPr="00B7713C" w:rsidRDefault="00D6538C" w:rsidP="002C5526">
      <w:pPr>
        <w:rPr>
          <w:lang w:val="es-ES"/>
        </w:rPr>
      </w:pPr>
      <w:r w:rsidRPr="00B7713C">
        <w:rPr>
          <w:lang w:val="es-ES"/>
        </w:rPr>
        <w:lastRenderedPageBreak/>
        <w:t>NOTA 4 – Se reconoce que algunas administraciones utilizan las disposiciones alternativas de radiocanales de 140 Mbit/s descritas en el Anexo 1.</w:t>
      </w:r>
    </w:p>
    <w:p w:rsidR="00D6538C" w:rsidRPr="00B7713C" w:rsidRDefault="00D6538C" w:rsidP="00671BA0">
      <w:pPr>
        <w:rPr>
          <w:lang w:val="es-ES"/>
        </w:rPr>
      </w:pPr>
      <w:r w:rsidRPr="00B7713C">
        <w:rPr>
          <w:lang w:val="es-ES"/>
        </w:rPr>
        <w:t>NOTA 5 – Un sistema multiportadora es aquel en que se transmiten (o reciben) simultáneamente</w:t>
      </w:r>
      <w:r w:rsidR="00671BA0">
        <w:rPr>
          <w:lang w:val="es-ES"/>
        </w:rPr>
        <w:t> </w:t>
      </w:r>
      <w:r w:rsidRPr="00B7713C">
        <w:rPr>
          <w:i/>
          <w:lang w:val="es-ES"/>
        </w:rPr>
        <w:t>n</w:t>
      </w:r>
      <w:r w:rsidRPr="00B7713C">
        <w:rPr>
          <w:lang w:val="es-ES"/>
        </w:rPr>
        <w:t xml:space="preserve"> (siendo </w:t>
      </w:r>
      <w:r w:rsidRPr="00B7713C">
        <w:rPr>
          <w:i/>
          <w:lang w:val="es-ES"/>
        </w:rPr>
        <w:t>n</w:t>
      </w:r>
      <w:r w:rsidRPr="00B7713C">
        <w:rPr>
          <w:lang w:val="es-ES"/>
        </w:rPr>
        <w:t> </w:t>
      </w:r>
      <w:r w:rsidR="00CB3092">
        <w:rPr>
          <w:lang w:val="es-ES"/>
        </w:rPr>
        <w:sym w:font="Symbol" w:char="F03E"/>
      </w:r>
      <w:r w:rsidRPr="00B7713C">
        <w:rPr>
          <w:lang w:val="es-ES"/>
        </w:rPr>
        <w:t> 1) señales portadoras moduladas digitalmente con el mismo equipo de radiofrecuencia. Debe considerarse que la frecuencia central es la media aritmética de las </w:t>
      </w:r>
      <w:r w:rsidRPr="00B7713C">
        <w:rPr>
          <w:i/>
          <w:lang w:val="es-ES"/>
        </w:rPr>
        <w:t>n</w:t>
      </w:r>
      <w:r w:rsidRPr="00B7713C">
        <w:rPr>
          <w:lang w:val="es-ES"/>
        </w:rPr>
        <w:t> frecuencias portadoras individuales del sistema multiportadora.</w:t>
      </w:r>
    </w:p>
    <w:p w:rsidR="00D6538C" w:rsidRPr="00B7713C" w:rsidRDefault="00D6538C" w:rsidP="004938DE">
      <w:pPr>
        <w:rPr>
          <w:lang w:val="es-ES"/>
        </w:rPr>
      </w:pPr>
      <w:r w:rsidRPr="00B7713C">
        <w:rPr>
          <w:lang w:val="es-ES"/>
        </w:rPr>
        <w:t>NOTA 6 – Debe tenerse debidamente en cuenta que en un país se utiliza una disposición de radiocanales basada en una separación de canales de 60</w:t>
      </w:r>
      <w:r w:rsidR="004938DE">
        <w:rPr>
          <w:lang w:val="es-ES"/>
        </w:rPr>
        <w:t> </w:t>
      </w:r>
      <w:r w:rsidRPr="00B7713C">
        <w:rPr>
          <w:lang w:val="es-ES"/>
        </w:rPr>
        <w:t>MHz. Esta disposición se muestra en el Anexo</w:t>
      </w:r>
      <w:r w:rsidR="004938DE">
        <w:rPr>
          <w:lang w:val="es-ES"/>
        </w:rPr>
        <w:t> </w:t>
      </w:r>
      <w:r w:rsidRPr="00B7713C">
        <w:rPr>
          <w:lang w:val="es-ES"/>
        </w:rPr>
        <w:t>3.</w:t>
      </w:r>
    </w:p>
    <w:p w:rsidR="00D6538C" w:rsidRPr="00B7713C" w:rsidRDefault="00D6538C" w:rsidP="002C5526">
      <w:pPr>
        <w:rPr>
          <w:lang w:val="es-ES"/>
        </w:rPr>
      </w:pPr>
      <w:r w:rsidRPr="00B7713C">
        <w:rPr>
          <w:lang w:val="es-ES"/>
        </w:rPr>
        <w:t>NOTA 7 – Debe tenerse debidamente en cuenta el hecho de que, en algunos países, se utilizan otras disposiciones de radiocanales para sistemas digitales de media y baja capacidad. En el Anexo 4 aparece una descripción de estas disposiciones de radiocanales.</w:t>
      </w:r>
    </w:p>
    <w:p w:rsidR="00D6538C" w:rsidRPr="00084A15" w:rsidRDefault="00084A15" w:rsidP="00084A15">
      <w:pPr>
        <w:rPr>
          <w:lang w:val="es-ES_tradnl"/>
        </w:rPr>
      </w:pPr>
      <w:r w:rsidRPr="00084A15">
        <w:rPr>
          <w:szCs w:val="24"/>
          <w:lang w:val="es-ES_tradnl" w:eastAsia="ja-JP"/>
        </w:rPr>
        <w:t>NOTA</w:t>
      </w:r>
      <w:r>
        <w:rPr>
          <w:szCs w:val="24"/>
          <w:lang w:val="es-ES_tradnl" w:eastAsia="ja-JP"/>
        </w:rPr>
        <w:t> </w:t>
      </w:r>
      <w:r w:rsidRPr="00084A15">
        <w:rPr>
          <w:szCs w:val="24"/>
          <w:lang w:val="es-ES_tradnl" w:eastAsia="ja-JP"/>
        </w:rPr>
        <w:t>8</w:t>
      </w:r>
      <w:r>
        <w:rPr>
          <w:szCs w:val="24"/>
          <w:lang w:val="es-ES_tradnl" w:eastAsia="ja-JP"/>
        </w:rPr>
        <w:t> </w:t>
      </w:r>
      <w:r w:rsidRPr="00084A15">
        <w:rPr>
          <w:szCs w:val="24"/>
          <w:lang w:val="es-ES_tradnl" w:eastAsia="ja-JP"/>
        </w:rPr>
        <w:t>–</w:t>
      </w:r>
      <w:r>
        <w:rPr>
          <w:szCs w:val="24"/>
          <w:lang w:val="es-ES_tradnl" w:eastAsia="ja-JP"/>
        </w:rPr>
        <w:t> </w:t>
      </w:r>
      <w:r w:rsidRPr="000D1544">
        <w:rPr>
          <w:lang w:val="es-ES_tradnl"/>
        </w:rPr>
        <w:t>Debe tenerse debidamente en cuenta que en algunos pa</w:t>
      </w:r>
      <w:r>
        <w:rPr>
          <w:lang w:val="es-ES_tradnl"/>
        </w:rPr>
        <w:t>íses se utilizan otras disposiciones de radiocanales basadas en una separación de canales de 28 MHz. En el Anexo 5 figura una descripción de este tipo de disposiciones</w:t>
      </w:r>
      <w:r w:rsidR="00893A86">
        <w:rPr>
          <w:lang w:val="es-ES_tradnl"/>
        </w:rPr>
        <w:t>.</w:t>
      </w:r>
    </w:p>
    <w:p w:rsidR="00D6538C" w:rsidRDefault="00D6538C" w:rsidP="00D6538C">
      <w:pPr>
        <w:rPr>
          <w:lang w:val="es-ES_tradnl"/>
        </w:rPr>
      </w:pPr>
    </w:p>
    <w:p w:rsidR="00084A15" w:rsidRPr="00084A15" w:rsidRDefault="00084A15" w:rsidP="00D6538C">
      <w:pPr>
        <w:rPr>
          <w:lang w:val="es-ES_tradnl"/>
        </w:rPr>
      </w:pPr>
    </w:p>
    <w:p w:rsidR="00CE4440" w:rsidRPr="00084A15" w:rsidRDefault="00CE4440" w:rsidP="00D6538C">
      <w:pPr>
        <w:rPr>
          <w:lang w:val="es-ES_tradnl"/>
        </w:rPr>
      </w:pPr>
    </w:p>
    <w:p w:rsidR="00D6538C" w:rsidRPr="00B7713C" w:rsidRDefault="00D6538C" w:rsidP="002C5526">
      <w:pPr>
        <w:pStyle w:val="AnnexNoTitle"/>
        <w:rPr>
          <w:lang w:val="es-ES"/>
        </w:rPr>
      </w:pPr>
      <w:r w:rsidRPr="00B7713C">
        <w:rPr>
          <w:lang w:val="es-ES"/>
        </w:rPr>
        <w:t>Anexo 1</w:t>
      </w:r>
      <w:r w:rsidR="002C5526">
        <w:rPr>
          <w:lang w:val="es-ES"/>
        </w:rPr>
        <w:br/>
      </w:r>
      <w:r w:rsidR="002C5526">
        <w:rPr>
          <w:lang w:val="es-ES"/>
        </w:rPr>
        <w:br/>
      </w:r>
      <w:r w:rsidRPr="00B7713C">
        <w:rPr>
          <w:lang w:val="es-ES"/>
        </w:rPr>
        <w:t>Disposición práctica de radiocanales utilizando</w:t>
      </w:r>
      <w:r w:rsidRPr="00B7713C">
        <w:rPr>
          <w:lang w:val="es-ES"/>
        </w:rPr>
        <w:br/>
        <w:t>un sistema con MDP-4</w:t>
      </w:r>
    </w:p>
    <w:p w:rsidR="00915164" w:rsidRPr="00915164" w:rsidRDefault="00915164" w:rsidP="00915164">
      <w:pPr>
        <w:pStyle w:val="Blanc"/>
      </w:pPr>
    </w:p>
    <w:p w:rsidR="00D6538C" w:rsidRPr="00B7713C" w:rsidRDefault="00D6538C" w:rsidP="00D6538C">
      <w:pPr>
        <w:pStyle w:val="Normalaftertitle"/>
        <w:spacing w:before="280"/>
        <w:rPr>
          <w:lang w:val="es-ES"/>
        </w:rPr>
      </w:pPr>
      <w:r w:rsidRPr="00B7713C">
        <w:rPr>
          <w:lang w:val="es-ES"/>
        </w:rPr>
        <w:t>La disposición de radiocanales que se muestra en la Fig. 3 se utiliza en el Reino Unido, basada en la MDP-4, para su empleo en los enlaces inalámbricos fijos existentes, las cuales tienen longitudes de tramo de hasta 65 km.</w:t>
      </w:r>
    </w:p>
    <w:p w:rsidR="00CE4440" w:rsidRDefault="00CE4440" w:rsidP="00D6538C">
      <w:pPr>
        <w:rPr>
          <w:lang w:val="es-ES"/>
        </w:rPr>
      </w:pPr>
    </w:p>
    <w:p w:rsidR="00A771D1" w:rsidRDefault="00A771D1" w:rsidP="00A771D1">
      <w:pPr>
        <w:pStyle w:val="FigureNo"/>
        <w:rPr>
          <w:lang w:val="es-ES"/>
        </w:rPr>
      </w:pPr>
      <w:r w:rsidRPr="00B7713C">
        <w:rPr>
          <w:lang w:val="es-ES"/>
        </w:rPr>
        <w:t xml:space="preserve">FIGURA </w:t>
      </w:r>
      <w:r>
        <w:rPr>
          <w:lang w:val="es-ES"/>
        </w:rPr>
        <w:t>3</w:t>
      </w:r>
    </w:p>
    <w:p w:rsidR="00A771D1" w:rsidRDefault="00A771D1" w:rsidP="00A771D1">
      <w:pPr>
        <w:pStyle w:val="Figuretitle"/>
        <w:rPr>
          <w:rFonts w:ascii="Times New Roman"/>
          <w:b w:val="0"/>
          <w:szCs w:val="18"/>
          <w:lang w:val="es-ES"/>
        </w:rPr>
      </w:pPr>
      <w:r w:rsidRPr="00A771D1">
        <w:rPr>
          <w:lang w:val="es-ES"/>
        </w:rPr>
        <w:t>Disposición de radiocanales para un FWS digital con MDP-4</w:t>
      </w:r>
      <w:r w:rsidR="00D92329">
        <w:rPr>
          <w:lang w:val="es-ES"/>
        </w:rPr>
        <w:br/>
      </w:r>
      <w:r w:rsidR="00D92329">
        <w:rPr>
          <w:lang w:val="es-ES"/>
        </w:rPr>
        <w:br/>
      </w:r>
      <w:r w:rsidR="00D92329" w:rsidRPr="00B7713C">
        <w:rPr>
          <w:rFonts w:ascii="Times New Roman"/>
          <w:b w:val="0"/>
          <w:szCs w:val="18"/>
          <w:lang w:val="es-ES"/>
        </w:rPr>
        <w:t>(Todas las frecuencias en MHz)</w:t>
      </w:r>
    </w:p>
    <w:p w:rsidR="00D92329" w:rsidRPr="00D92329" w:rsidRDefault="00D92329" w:rsidP="00D92329">
      <w:pPr>
        <w:pStyle w:val="Blanc"/>
      </w:pPr>
    </w:p>
    <w:p w:rsidR="00A771D1" w:rsidRPr="00B7713C" w:rsidRDefault="00A771D1" w:rsidP="00A771D1">
      <w:pPr>
        <w:pStyle w:val="Figure"/>
        <w:rPr>
          <w:lang w:val="es-ES"/>
        </w:rPr>
      </w:pPr>
      <w:r>
        <w:object w:dxaOrig="9299" w:dyaOrig="2683">
          <v:shape id="_x0000_i1030" type="#_x0000_t75" style="width:464.85pt;height:134.6pt" o:ole="" o:allowoverlap="f">
            <v:imagedata r:id="rId22" o:title=""/>
          </v:shape>
          <o:OLEObject Type="Embed" ProgID="CorelDRAW.Graphic.14" ShapeID="_x0000_i1030" DrawAspect="Content" ObjectID="_1352630647" r:id="rId23"/>
        </w:object>
      </w:r>
    </w:p>
    <w:p w:rsidR="00D6538C" w:rsidRPr="00B7713C" w:rsidRDefault="00D6538C" w:rsidP="00915164">
      <w:pPr>
        <w:rPr>
          <w:lang w:val="es-ES"/>
        </w:rPr>
      </w:pPr>
    </w:p>
    <w:p w:rsidR="00D6538C" w:rsidRPr="00B7713C" w:rsidRDefault="00D6538C" w:rsidP="002C5526">
      <w:pPr>
        <w:pStyle w:val="AnnexNoTitle"/>
        <w:rPr>
          <w:lang w:val="es-ES"/>
        </w:rPr>
      </w:pPr>
      <w:r w:rsidRPr="00B7713C">
        <w:rPr>
          <w:lang w:val="es-ES"/>
        </w:rPr>
        <w:lastRenderedPageBreak/>
        <w:t>Anexo 2</w:t>
      </w:r>
      <w:r w:rsidR="002C5526">
        <w:rPr>
          <w:lang w:val="es-ES"/>
        </w:rPr>
        <w:br/>
      </w:r>
      <w:r w:rsidR="002C5526">
        <w:rPr>
          <w:lang w:val="es-ES"/>
        </w:rPr>
        <w:br/>
      </w:r>
      <w:r w:rsidRPr="00B7713C">
        <w:rPr>
          <w:lang w:val="es-ES"/>
        </w:rPr>
        <w:t>Descripción de un sistema multiportadora</w:t>
      </w:r>
    </w:p>
    <w:p w:rsidR="00915164" w:rsidRPr="00915164" w:rsidRDefault="00915164" w:rsidP="00915164">
      <w:pPr>
        <w:pStyle w:val="Blanc"/>
        <w:rPr>
          <w:lang w:val="es-ES_tradnl"/>
        </w:rPr>
      </w:pPr>
    </w:p>
    <w:p w:rsidR="00D6538C" w:rsidRPr="00B7713C" w:rsidRDefault="00D6538C" w:rsidP="00767FD0">
      <w:pPr>
        <w:pStyle w:val="Normalaftertitle"/>
        <w:rPr>
          <w:lang w:val="es-ES"/>
        </w:rPr>
      </w:pPr>
      <w:r w:rsidRPr="00B7713C">
        <w:rPr>
          <w:lang w:val="es-ES"/>
        </w:rPr>
        <w:t xml:space="preserve">Un sistema multiportadora es aquel en el que se transmiten (o reciben) simultáneamente </w:t>
      </w:r>
      <w:r w:rsidRPr="00B7713C">
        <w:rPr>
          <w:i/>
          <w:lang w:val="es-ES"/>
        </w:rPr>
        <w:t>n</w:t>
      </w:r>
      <w:r w:rsidRPr="00B7713C">
        <w:rPr>
          <w:lang w:val="es-ES"/>
        </w:rPr>
        <w:t xml:space="preserve"> (siendo</w:t>
      </w:r>
      <w:r w:rsidR="00767FD0">
        <w:rPr>
          <w:lang w:val="es-ES"/>
        </w:rPr>
        <w:t xml:space="preserve"> </w:t>
      </w:r>
      <w:r w:rsidRPr="00B7713C">
        <w:rPr>
          <w:i/>
          <w:lang w:val="es-ES"/>
        </w:rPr>
        <w:t>n</w:t>
      </w:r>
      <w:r w:rsidRPr="00B7713C">
        <w:rPr>
          <w:lang w:val="es-ES"/>
        </w:rPr>
        <w:t> </w:t>
      </w:r>
      <w:r w:rsidR="00CB3092">
        <w:rPr>
          <w:lang w:val="es-ES"/>
        </w:rPr>
        <w:sym w:font="Symbol" w:char="F03E"/>
      </w:r>
      <w:r w:rsidRPr="00B7713C">
        <w:rPr>
          <w:lang w:val="es-ES"/>
        </w:rPr>
        <w:t> 1) señales portadoras moduladas digitalmente con el mismo equipo de radiofrecuencia.</w:t>
      </w:r>
    </w:p>
    <w:p w:rsidR="00D6538C" w:rsidRPr="00B7713C" w:rsidRDefault="00D6538C" w:rsidP="00D6538C">
      <w:pPr>
        <w:rPr>
          <w:lang w:val="es-ES"/>
        </w:rPr>
      </w:pPr>
      <w:r w:rsidRPr="00B7713C">
        <w:rPr>
          <w:lang w:val="es-ES"/>
        </w:rPr>
        <w:t xml:space="preserve">Para la transmisión multiportadora de gran capacidad la frecuencia central del canal debe coincidir con unas de las frecuencias correspondientes de las disposiciones de canales básicas que figuran en los </w:t>
      </w:r>
      <w:r w:rsidRPr="00B7713C">
        <w:rPr>
          <w:i/>
          <w:lang w:val="es-ES"/>
        </w:rPr>
        <w:t xml:space="preserve">recomienda </w:t>
      </w:r>
      <w:r w:rsidRPr="00B7713C">
        <w:rPr>
          <w:lang w:val="es-ES"/>
        </w:rPr>
        <w:t xml:space="preserve">1.1 ó 1.2. La separación de canales puede ser un múltiplo entero de los valores básicos definidos en los </w:t>
      </w:r>
      <w:r w:rsidRPr="00B7713C">
        <w:rPr>
          <w:i/>
          <w:lang w:val="es-ES"/>
        </w:rPr>
        <w:t xml:space="preserve">recomienda </w:t>
      </w:r>
      <w:r w:rsidRPr="00B7713C">
        <w:rPr>
          <w:lang w:val="es-ES"/>
        </w:rPr>
        <w:t>1.1 ó 1.2. Ha de tenerse en cuenta la compatibilidad con las configu</w:t>
      </w:r>
      <w:r w:rsidRPr="00B7713C">
        <w:rPr>
          <w:lang w:val="es-ES"/>
        </w:rPr>
        <w:softHyphen/>
        <w:t>raciones actuales al elegir la alternativa adecuada.</w:t>
      </w:r>
    </w:p>
    <w:p w:rsidR="00D6538C" w:rsidRPr="00B7713C" w:rsidRDefault="00D6538C" w:rsidP="00D6538C">
      <w:pPr>
        <w:rPr>
          <w:lang w:val="es-ES"/>
        </w:rPr>
      </w:pPr>
      <w:r w:rsidRPr="00B7713C">
        <w:rPr>
          <w:lang w:val="es-ES"/>
        </w:rPr>
        <w:t>A continuación se ofrece un ejemplo de disposición de canales copolar en la que se utiliza un sistema de dos portadoras con MAQ-64.</w:t>
      </w:r>
    </w:p>
    <w:p w:rsidR="00D6538C" w:rsidRPr="00B7713C" w:rsidRDefault="00D6538C" w:rsidP="00CB3092">
      <w:pPr>
        <w:rPr>
          <w:lang w:val="es-ES"/>
        </w:rPr>
      </w:pPr>
      <w:r w:rsidRPr="00B7713C">
        <w:rPr>
          <w:lang w:val="es-ES"/>
        </w:rPr>
        <w:t>La disposición de canales representada en la Fig. 4 se basa en la utilización de un sistema de dos portadoras con transmisión a 2 </w:t>
      </w:r>
      <w:r w:rsidR="00CB3092">
        <w:rPr>
          <w:lang w:val="es-ES"/>
        </w:rPr>
        <w:sym w:font="Symbol" w:char="F0B4"/>
      </w:r>
      <w:r w:rsidRPr="00B7713C">
        <w:rPr>
          <w:lang w:val="es-ES"/>
        </w:rPr>
        <w:t> 2 </w:t>
      </w:r>
      <w:r w:rsidR="00CB3092">
        <w:rPr>
          <w:lang w:val="es-ES"/>
        </w:rPr>
        <w:sym w:font="Symbol" w:char="F0B4"/>
      </w:r>
      <w:r w:rsidRPr="00B7713C">
        <w:rPr>
          <w:lang w:val="es-ES"/>
        </w:rPr>
        <w:t> 155,52 Mbit/s (4 </w:t>
      </w:r>
      <w:r w:rsidR="00CB3092">
        <w:rPr>
          <w:lang w:val="es-ES"/>
        </w:rPr>
        <w:sym w:font="Symbol" w:char="F0B4"/>
      </w:r>
      <w:r w:rsidRPr="00B7713C">
        <w:rPr>
          <w:lang w:val="es-ES"/>
        </w:rPr>
        <w:t> STM-1), con dos pares de portadoras que utilizan ambas polarizaciones en la disposición cocanal.</w:t>
      </w:r>
    </w:p>
    <w:p w:rsidR="00D6538C" w:rsidRDefault="00D6538C" w:rsidP="00D6538C">
      <w:pPr>
        <w:rPr>
          <w:lang w:val="es-ES"/>
        </w:rPr>
      </w:pPr>
    </w:p>
    <w:p w:rsidR="00CE4440" w:rsidRPr="00B7713C" w:rsidRDefault="00CE4440" w:rsidP="00D6538C">
      <w:pPr>
        <w:rPr>
          <w:lang w:val="es-ES"/>
        </w:rPr>
      </w:pPr>
    </w:p>
    <w:p w:rsidR="00D6538C" w:rsidRPr="00B7713C" w:rsidRDefault="00D6538C" w:rsidP="00D6538C">
      <w:pPr>
        <w:pStyle w:val="FigureNo"/>
        <w:rPr>
          <w:lang w:val="es-ES"/>
        </w:rPr>
      </w:pPr>
      <w:r w:rsidRPr="00B7713C">
        <w:rPr>
          <w:lang w:val="es-ES"/>
        </w:rPr>
        <w:t>FIGURA 4</w:t>
      </w:r>
    </w:p>
    <w:p w:rsidR="00D6538C" w:rsidRDefault="00D6538C" w:rsidP="00915164">
      <w:pPr>
        <w:pStyle w:val="Figuretitle"/>
        <w:rPr>
          <w:rFonts w:ascii="Times New Roman"/>
          <w:b w:val="0"/>
          <w:szCs w:val="18"/>
          <w:lang w:val="es-ES"/>
        </w:rPr>
      </w:pPr>
      <w:r w:rsidRPr="00B7713C">
        <w:rPr>
          <w:lang w:val="es-ES"/>
        </w:rPr>
        <w:t xml:space="preserve">Disposición de radiocanales para un FWS a 2 </w:t>
      </w:r>
      <w:r w:rsidRPr="00B7713C">
        <w:rPr>
          <w:lang w:val="es-ES"/>
        </w:rPr>
        <w:sym w:font="Symbol" w:char="F0B4"/>
      </w:r>
      <w:r w:rsidRPr="00B7713C">
        <w:rPr>
          <w:lang w:val="es-ES"/>
        </w:rPr>
        <w:t xml:space="preserve"> 2 </w:t>
      </w:r>
      <w:r w:rsidRPr="00B7713C">
        <w:rPr>
          <w:lang w:val="es-ES"/>
        </w:rPr>
        <w:sym w:font="Symbol" w:char="F0B4"/>
      </w:r>
      <w:r w:rsidRPr="00B7713C">
        <w:rPr>
          <w:lang w:val="es-ES"/>
        </w:rPr>
        <w:t xml:space="preserve"> 155,52 Mbit/s (4 </w:t>
      </w:r>
      <w:r w:rsidRPr="00B7713C">
        <w:rPr>
          <w:lang w:val="es-ES"/>
        </w:rPr>
        <w:sym w:font="Symbol" w:char="F0B4"/>
      </w:r>
      <w:r w:rsidRPr="00B7713C">
        <w:rPr>
          <w:lang w:val="es-ES"/>
        </w:rPr>
        <w:t xml:space="preserve"> STM-1)</w:t>
      </w:r>
      <w:r w:rsidR="002C5526">
        <w:rPr>
          <w:lang w:val="es-ES"/>
        </w:rPr>
        <w:br/>
      </w:r>
      <w:r w:rsidRPr="00B7713C">
        <w:rPr>
          <w:lang w:val="es-ES"/>
        </w:rPr>
        <w:t>que</w:t>
      </w:r>
      <w:r w:rsidR="002C5526">
        <w:rPr>
          <w:lang w:val="es-ES"/>
        </w:rPr>
        <w:t xml:space="preserve"> </w:t>
      </w:r>
      <w:r w:rsidRPr="00B7713C">
        <w:rPr>
          <w:lang w:val="es-ES"/>
        </w:rPr>
        <w:t>funciona con una separación de canales de 80 MHz</w:t>
      </w:r>
      <w:r w:rsidR="00915164">
        <w:rPr>
          <w:lang w:val="es-ES"/>
        </w:rPr>
        <w:t xml:space="preserve"> </w:t>
      </w:r>
      <w:r w:rsidRPr="00B7713C">
        <w:rPr>
          <w:lang w:val="es-ES"/>
        </w:rPr>
        <w:t>en</w:t>
      </w:r>
      <w:r w:rsidR="00915164">
        <w:rPr>
          <w:lang w:val="es-ES"/>
        </w:rPr>
        <w:br/>
      </w:r>
      <w:r w:rsidRPr="00B7713C">
        <w:rPr>
          <w:lang w:val="es-ES"/>
        </w:rPr>
        <w:t>la banda 10,7-11,7 GHz, como el utilizado en Suiza</w:t>
      </w:r>
      <w:r w:rsidRPr="00B7713C">
        <w:rPr>
          <w:lang w:val="es-ES"/>
        </w:rPr>
        <w:br/>
      </w:r>
      <w:r w:rsidRPr="00B7713C">
        <w:rPr>
          <w:lang w:val="es-ES"/>
        </w:rPr>
        <w:br/>
      </w:r>
      <w:r w:rsidRPr="00B7713C">
        <w:rPr>
          <w:rFonts w:ascii="Times New Roman"/>
          <w:b w:val="0"/>
          <w:szCs w:val="18"/>
          <w:lang w:val="es-ES"/>
        </w:rPr>
        <w:t>(Todas las frecuencias en MHz)</w:t>
      </w:r>
    </w:p>
    <w:p w:rsidR="00915164" w:rsidRPr="00915164" w:rsidRDefault="00915164" w:rsidP="00915164">
      <w:pPr>
        <w:pStyle w:val="Blanc"/>
      </w:pPr>
    </w:p>
    <w:p w:rsidR="00D6538C" w:rsidRPr="00B7713C" w:rsidRDefault="00D6538C" w:rsidP="00D6538C">
      <w:pPr>
        <w:pStyle w:val="Figure"/>
        <w:rPr>
          <w:lang w:val="es-ES"/>
        </w:rPr>
      </w:pPr>
      <w:r w:rsidRPr="00B7713C">
        <w:rPr>
          <w:lang w:val="es-ES"/>
        </w:rPr>
        <w:object w:dxaOrig="9403" w:dyaOrig="2593">
          <v:shape id="_x0000_i1031" type="#_x0000_t75" style="width:470.6pt;height:129.4pt" o:ole="" o:allowoverlap="f">
            <v:imagedata r:id="rId24" o:title=""/>
          </v:shape>
          <o:OLEObject Type="Embed" ProgID="CorelDRAW.Graphic.12" ShapeID="_x0000_i1031" DrawAspect="Content" ObjectID="_1352630648" r:id="rId25"/>
        </w:object>
      </w:r>
    </w:p>
    <w:p w:rsidR="00D6538C" w:rsidRPr="00B7713C" w:rsidRDefault="00D6538C" w:rsidP="00D6538C">
      <w:pPr>
        <w:rPr>
          <w:lang w:val="es-ES"/>
        </w:rPr>
      </w:pPr>
    </w:p>
    <w:p w:rsidR="00D6538C" w:rsidRPr="00B7713C" w:rsidRDefault="00D6538C" w:rsidP="002C5526">
      <w:pPr>
        <w:pStyle w:val="AnnexNoTitle"/>
        <w:rPr>
          <w:lang w:val="es-ES"/>
        </w:rPr>
      </w:pPr>
      <w:r w:rsidRPr="00B7713C">
        <w:rPr>
          <w:lang w:val="es-ES"/>
        </w:rPr>
        <w:lastRenderedPageBreak/>
        <w:t>Anexo 3</w:t>
      </w:r>
      <w:r w:rsidR="002C5526">
        <w:rPr>
          <w:lang w:val="es-ES"/>
        </w:rPr>
        <w:br/>
      </w:r>
      <w:r w:rsidR="002C5526">
        <w:rPr>
          <w:lang w:val="es-ES"/>
        </w:rPr>
        <w:br/>
      </w:r>
      <w:r w:rsidRPr="00B7713C">
        <w:rPr>
          <w:lang w:val="es-ES"/>
        </w:rPr>
        <w:t>Descripción de la disposición de radiocanales de 60 MHz</w:t>
      </w:r>
    </w:p>
    <w:p w:rsidR="00915164" w:rsidRPr="00915164" w:rsidRDefault="00915164" w:rsidP="00915164">
      <w:pPr>
        <w:pStyle w:val="Blanc"/>
      </w:pPr>
    </w:p>
    <w:p w:rsidR="00D6538C" w:rsidRPr="00B7713C" w:rsidRDefault="00D6538C" w:rsidP="00E61A01">
      <w:pPr>
        <w:pStyle w:val="Normalaftertitle"/>
        <w:keepNext/>
        <w:rPr>
          <w:lang w:val="es-ES"/>
        </w:rPr>
      </w:pPr>
      <w:r w:rsidRPr="00B7713C">
        <w:rPr>
          <w:lang w:val="es-ES"/>
        </w:rPr>
        <w:t>En la Fig.</w:t>
      </w:r>
      <w:r w:rsidR="00E61A01">
        <w:rPr>
          <w:lang w:val="es-ES"/>
        </w:rPr>
        <w:t> </w:t>
      </w:r>
      <w:r w:rsidRPr="00B7713C">
        <w:rPr>
          <w:lang w:val="es-ES"/>
        </w:rPr>
        <w:t>5 se representa la disposición de radiocanales indicada en la Nota</w:t>
      </w:r>
      <w:r w:rsidR="00E61A01">
        <w:rPr>
          <w:lang w:val="es-ES"/>
        </w:rPr>
        <w:t> </w:t>
      </w:r>
      <w:r w:rsidRPr="00B7713C">
        <w:rPr>
          <w:lang w:val="es-ES"/>
        </w:rPr>
        <w:t>6 y que proporciona 16 canales de ida y retorno basándose en un modelo cocanal. Esta disposición se define de la forma siguiente:</w:t>
      </w:r>
    </w:p>
    <w:p w:rsidR="00D6538C" w:rsidRPr="00B7713C" w:rsidRDefault="00D6538C" w:rsidP="00CB3092">
      <w:pPr>
        <w:pStyle w:val="enumlev1"/>
        <w:spacing w:before="60"/>
        <w:rPr>
          <w:lang w:val="es-ES"/>
        </w:rPr>
      </w:pPr>
      <w:r w:rsidRPr="00B7713C">
        <w:rPr>
          <w:lang w:val="es-ES"/>
        </w:rPr>
        <w:tab/>
        <w:t>mitad inferior de la banda:</w:t>
      </w:r>
      <w:r w:rsidRPr="00B7713C">
        <w:rPr>
          <w:lang w:val="es-ES"/>
        </w:rPr>
        <w:tab/>
      </w:r>
      <w:r w:rsidRPr="00B7713C">
        <w:rPr>
          <w:lang w:val="es-ES"/>
        </w:rPr>
        <w:tab/>
      </w:r>
      <w:r w:rsidRPr="00B7713C">
        <w:rPr>
          <w:i/>
          <w:lang w:val="es-ES"/>
        </w:rPr>
        <w:t>f</w:t>
      </w:r>
      <w:r w:rsidRPr="00B7713C">
        <w:rPr>
          <w:i/>
          <w:position w:val="-4"/>
          <w:sz w:val="20"/>
          <w:lang w:val="es-ES"/>
        </w:rPr>
        <w:t>n</w:t>
      </w:r>
      <w:r w:rsidRPr="00B7713C">
        <w:rPr>
          <w:lang w:val="es-ES"/>
        </w:rPr>
        <w:t xml:space="preserve">  </w:t>
      </w:r>
      <w:r w:rsidR="00CB3092">
        <w:rPr>
          <w:lang w:val="es-ES"/>
        </w:rPr>
        <w:sym w:font="Symbol" w:char="F03D"/>
      </w:r>
      <w:r w:rsidRPr="00B7713C">
        <w:rPr>
          <w:lang w:val="es-ES"/>
        </w:rPr>
        <w:t xml:space="preserve">  </w:t>
      </w:r>
      <w:r w:rsidRPr="00B7713C">
        <w:rPr>
          <w:i/>
          <w:lang w:val="es-ES"/>
        </w:rPr>
        <w:t>f</w:t>
      </w:r>
      <w:r w:rsidRPr="00B7713C">
        <w:rPr>
          <w:iCs/>
          <w:position w:val="-4"/>
          <w:sz w:val="20"/>
          <w:lang w:val="es-ES"/>
        </w:rPr>
        <w:t>0</w:t>
      </w:r>
      <w:r w:rsidRPr="00B7713C">
        <w:rPr>
          <w:lang w:val="es-ES"/>
        </w:rPr>
        <w:t xml:space="preserve"> – 470 </w:t>
      </w:r>
      <w:r w:rsidR="00CB3092">
        <w:rPr>
          <w:lang w:val="es-ES"/>
        </w:rPr>
        <w:sym w:font="Symbol" w:char="F02B"/>
      </w:r>
      <w:r w:rsidRPr="00B7713C">
        <w:rPr>
          <w:lang w:val="es-ES"/>
        </w:rPr>
        <w:t xml:space="preserve"> 60 (</w:t>
      </w:r>
      <w:r w:rsidRPr="00B7713C">
        <w:rPr>
          <w:i/>
          <w:lang w:val="es-ES"/>
        </w:rPr>
        <w:t>n</w:t>
      </w:r>
      <w:r w:rsidRPr="00B7713C">
        <w:rPr>
          <w:lang w:val="es-ES"/>
        </w:rPr>
        <w:t xml:space="preserve"> – 1)</w:t>
      </w:r>
      <w:r w:rsidRPr="00B7713C">
        <w:rPr>
          <w:lang w:val="es-ES"/>
        </w:rPr>
        <w:tab/>
        <w:t>MHz</w:t>
      </w:r>
    </w:p>
    <w:p w:rsidR="00D6538C" w:rsidRPr="00B7713C" w:rsidRDefault="00D6538C" w:rsidP="00CB3092">
      <w:pPr>
        <w:pStyle w:val="enumlev1"/>
        <w:tabs>
          <w:tab w:val="left" w:pos="4186"/>
        </w:tabs>
        <w:spacing w:before="60"/>
        <w:rPr>
          <w:lang w:val="es-ES"/>
        </w:rPr>
      </w:pPr>
      <w:r w:rsidRPr="00B7713C">
        <w:rPr>
          <w:lang w:val="es-ES"/>
        </w:rPr>
        <w:tab/>
        <w:t>mitad superior de la banda:</w:t>
      </w:r>
      <w:r w:rsidRPr="00B7713C">
        <w:rPr>
          <w:lang w:val="es-ES"/>
        </w:rPr>
        <w:tab/>
      </w:r>
      <w:r w:rsidRPr="00B7713C">
        <w:rPr>
          <w:position w:val="-12"/>
          <w:lang w:val="es-ES"/>
        </w:rPr>
        <w:object w:dxaOrig="300" w:dyaOrig="360">
          <v:shape id="_x0000_i1032" type="#_x0000_t75" style="width:15.15pt;height:18.25pt" o:ole="">
            <v:imagedata r:id="rId15" o:title=""/>
          </v:shape>
          <o:OLEObject Type="Embed" ProgID="Equation.3" ShapeID="_x0000_i1032" DrawAspect="Content" ObjectID="_1352630649" r:id="rId26"/>
        </w:object>
      </w:r>
      <w:r w:rsidRPr="00B7713C">
        <w:rPr>
          <w:lang w:val="es-ES"/>
        </w:rPr>
        <w:t xml:space="preserve">  </w:t>
      </w:r>
      <w:r w:rsidR="00CB3092">
        <w:rPr>
          <w:lang w:val="es-ES"/>
        </w:rPr>
        <w:sym w:font="Symbol" w:char="F03D"/>
      </w:r>
      <w:r w:rsidRPr="00B7713C">
        <w:rPr>
          <w:lang w:val="es-ES"/>
        </w:rPr>
        <w:t xml:space="preserve">  </w:t>
      </w:r>
      <w:r w:rsidRPr="00B7713C">
        <w:rPr>
          <w:i/>
          <w:lang w:val="es-ES"/>
        </w:rPr>
        <w:t>f</w:t>
      </w:r>
      <w:r w:rsidRPr="00B7713C">
        <w:rPr>
          <w:iCs/>
          <w:position w:val="-4"/>
          <w:sz w:val="20"/>
          <w:lang w:val="es-ES"/>
        </w:rPr>
        <w:t>0</w:t>
      </w:r>
      <w:r w:rsidRPr="00B7713C">
        <w:rPr>
          <w:lang w:val="es-ES"/>
        </w:rPr>
        <w:t xml:space="preserve"> </w:t>
      </w:r>
      <w:r w:rsidR="00CB3092">
        <w:rPr>
          <w:lang w:val="es-ES"/>
        </w:rPr>
        <w:sym w:font="Symbol" w:char="F02B"/>
      </w:r>
      <w:r w:rsidRPr="00B7713C">
        <w:rPr>
          <w:lang w:val="es-ES"/>
        </w:rPr>
        <w:t xml:space="preserve"> 50 </w:t>
      </w:r>
      <w:r w:rsidR="00CB3092">
        <w:rPr>
          <w:lang w:val="es-ES"/>
        </w:rPr>
        <w:sym w:font="Symbol" w:char="F02B"/>
      </w:r>
      <w:r w:rsidRPr="00B7713C">
        <w:rPr>
          <w:lang w:val="es-ES"/>
        </w:rPr>
        <w:t xml:space="preserve"> 60 (</w:t>
      </w:r>
      <w:r w:rsidRPr="00B7713C">
        <w:rPr>
          <w:i/>
          <w:lang w:val="es-ES"/>
        </w:rPr>
        <w:t>n</w:t>
      </w:r>
      <w:r w:rsidRPr="00B7713C">
        <w:rPr>
          <w:lang w:val="es-ES"/>
        </w:rPr>
        <w:t xml:space="preserve"> – 1)</w:t>
      </w:r>
      <w:r w:rsidRPr="00B7713C">
        <w:rPr>
          <w:lang w:val="es-ES"/>
        </w:rPr>
        <w:tab/>
        <w:t>MHz</w:t>
      </w:r>
    </w:p>
    <w:p w:rsidR="00D6538C" w:rsidRPr="00B7713C" w:rsidRDefault="00D6538C" w:rsidP="00D6538C">
      <w:pPr>
        <w:rPr>
          <w:lang w:val="es-ES"/>
        </w:rPr>
      </w:pPr>
      <w:r w:rsidRPr="00B7713C">
        <w:rPr>
          <w:lang w:val="es-ES"/>
        </w:rPr>
        <w:t>siendo:</w:t>
      </w:r>
    </w:p>
    <w:p w:rsidR="00CB3092" w:rsidRPr="00CB3092" w:rsidRDefault="00CB3092" w:rsidP="00CB3092">
      <w:pPr>
        <w:pStyle w:val="enumlev1"/>
        <w:rPr>
          <w:iCs/>
          <w:lang w:val="es-ES"/>
        </w:rPr>
      </w:pPr>
      <w:r w:rsidRPr="00CB3092">
        <w:rPr>
          <w:iCs/>
          <w:lang w:val="es-ES"/>
        </w:rPr>
        <w:tab/>
      </w:r>
      <w:r w:rsidRPr="00B7713C">
        <w:rPr>
          <w:i/>
          <w:lang w:val="es-ES"/>
        </w:rPr>
        <w:t>n</w:t>
      </w:r>
      <w:r w:rsidRPr="00B7713C">
        <w:rPr>
          <w:lang w:val="es-ES"/>
        </w:rPr>
        <w:t xml:space="preserve">  </w:t>
      </w:r>
      <w:r>
        <w:rPr>
          <w:lang w:val="es-ES"/>
        </w:rPr>
        <w:sym w:font="Symbol" w:char="F03D"/>
      </w:r>
      <w:r>
        <w:rPr>
          <w:lang w:val="es-ES"/>
        </w:rPr>
        <w:t xml:space="preserve"> </w:t>
      </w:r>
      <w:r w:rsidR="00A52414">
        <w:rPr>
          <w:lang w:val="es-ES"/>
        </w:rPr>
        <w:t xml:space="preserve"> </w:t>
      </w:r>
      <w:r>
        <w:rPr>
          <w:lang w:val="es-ES"/>
        </w:rPr>
        <w:t>1, 2, ... 8.</w:t>
      </w:r>
    </w:p>
    <w:p w:rsidR="00D6538C" w:rsidRDefault="00D6538C" w:rsidP="00D6538C">
      <w:pPr>
        <w:pStyle w:val="enumlev1"/>
        <w:rPr>
          <w:lang w:val="es-ES"/>
        </w:rPr>
      </w:pPr>
    </w:p>
    <w:p w:rsidR="00CE4440" w:rsidRPr="00B7713C" w:rsidRDefault="00CE4440" w:rsidP="00D6538C">
      <w:pPr>
        <w:pStyle w:val="enumlev1"/>
        <w:rPr>
          <w:lang w:val="es-ES"/>
        </w:rPr>
      </w:pPr>
    </w:p>
    <w:p w:rsidR="00D6538C" w:rsidRPr="00B7713C" w:rsidRDefault="00D6538C" w:rsidP="00D6538C">
      <w:pPr>
        <w:pStyle w:val="FigureNo"/>
        <w:rPr>
          <w:lang w:val="es-ES"/>
        </w:rPr>
      </w:pPr>
      <w:r w:rsidRPr="00B7713C">
        <w:rPr>
          <w:lang w:val="es-ES"/>
        </w:rPr>
        <w:t>figura 5</w:t>
      </w:r>
    </w:p>
    <w:p w:rsidR="00D6538C" w:rsidRDefault="00D6538C" w:rsidP="002C5526">
      <w:pPr>
        <w:pStyle w:val="Figuretitle"/>
        <w:rPr>
          <w:rFonts w:ascii="Times New Roman"/>
          <w:b w:val="0"/>
          <w:szCs w:val="18"/>
          <w:lang w:val="es-ES"/>
        </w:rPr>
      </w:pPr>
      <w:r w:rsidRPr="00B7713C">
        <w:rPr>
          <w:lang w:val="es-ES"/>
        </w:rPr>
        <w:t>Disposición de radiocanales en FWS digitales de alta</w:t>
      </w:r>
      <w:r w:rsidR="002C5526">
        <w:rPr>
          <w:lang w:val="es-ES"/>
        </w:rPr>
        <w:t xml:space="preserve"> </w:t>
      </w:r>
      <w:r w:rsidRPr="00B7713C">
        <w:rPr>
          <w:lang w:val="es-ES"/>
        </w:rPr>
        <w:t>capacidad</w:t>
      </w:r>
      <w:r w:rsidR="002C5526">
        <w:rPr>
          <w:lang w:val="es-ES"/>
        </w:rPr>
        <w:br/>
      </w:r>
      <w:r w:rsidRPr="00B7713C">
        <w:rPr>
          <w:lang w:val="es-ES"/>
        </w:rPr>
        <w:t>que funcionan en la banda de 11 GHz</w:t>
      </w:r>
      <w:r w:rsidRPr="00B7713C">
        <w:rPr>
          <w:lang w:val="es-ES"/>
        </w:rPr>
        <w:br/>
      </w:r>
      <w:r w:rsidRPr="00B7713C">
        <w:rPr>
          <w:lang w:val="es-ES"/>
        </w:rPr>
        <w:br/>
      </w:r>
      <w:r w:rsidRPr="00B7713C">
        <w:rPr>
          <w:rFonts w:ascii="Times New Roman"/>
          <w:b w:val="0"/>
          <w:szCs w:val="18"/>
          <w:lang w:val="es-ES"/>
        </w:rPr>
        <w:t>(Todas las frecuencias en MHz)</w:t>
      </w:r>
    </w:p>
    <w:p w:rsidR="00D92329" w:rsidRPr="00D92329" w:rsidRDefault="00D92329" w:rsidP="00D92329">
      <w:pPr>
        <w:pStyle w:val="Blanc"/>
      </w:pPr>
    </w:p>
    <w:p w:rsidR="00D6538C" w:rsidRPr="00B7713C" w:rsidRDefault="00D6538C" w:rsidP="00D6538C">
      <w:pPr>
        <w:pStyle w:val="Figure"/>
        <w:rPr>
          <w:lang w:val="es-ES"/>
        </w:rPr>
      </w:pPr>
      <w:r w:rsidRPr="00B7713C">
        <w:rPr>
          <w:lang w:val="es-ES"/>
        </w:rPr>
        <w:object w:dxaOrig="8803" w:dyaOrig="3335">
          <v:shape id="_x0000_i1033" type="#_x0000_t75" style="width:440.35pt;height:166.45pt" o:ole="" o:allowoverlap="f">
            <v:imagedata r:id="rId27" o:title=""/>
          </v:shape>
          <o:OLEObject Type="Embed" ProgID="CorelDRAW.Graphic.12" ShapeID="_x0000_i1033" DrawAspect="Content" ObjectID="_1352630650" r:id="rId28"/>
        </w:object>
      </w:r>
    </w:p>
    <w:p w:rsidR="00D6538C" w:rsidRPr="00B7713C" w:rsidRDefault="00D6538C" w:rsidP="00D6538C">
      <w:pPr>
        <w:rPr>
          <w:lang w:val="es-ES"/>
        </w:rPr>
      </w:pPr>
    </w:p>
    <w:p w:rsidR="00D6538C" w:rsidRPr="00B7713C" w:rsidRDefault="00D6538C" w:rsidP="002C5526">
      <w:pPr>
        <w:pStyle w:val="AnnexNoTitle"/>
        <w:rPr>
          <w:lang w:val="es-ES"/>
        </w:rPr>
      </w:pPr>
      <w:r w:rsidRPr="00B7713C">
        <w:rPr>
          <w:lang w:val="es-ES"/>
        </w:rPr>
        <w:lastRenderedPageBreak/>
        <w:t>Anexo 4</w:t>
      </w:r>
      <w:r w:rsidR="002C5526">
        <w:rPr>
          <w:lang w:val="es-ES"/>
        </w:rPr>
        <w:br/>
      </w:r>
      <w:r w:rsidR="002C5526">
        <w:rPr>
          <w:lang w:val="es-ES"/>
        </w:rPr>
        <w:br/>
      </w:r>
      <w:r w:rsidRPr="00B7713C">
        <w:rPr>
          <w:lang w:val="es-ES"/>
        </w:rPr>
        <w:t>Disposiciones de radiocanales para FWS digitales de media y baja capacidad</w:t>
      </w:r>
      <w:r w:rsidRPr="00B7713C">
        <w:rPr>
          <w:lang w:val="es-ES"/>
        </w:rPr>
        <w:br/>
        <w:t>que funcionan en la banda de 10</w:t>
      </w:r>
      <w:r w:rsidRPr="00B7713C">
        <w:rPr>
          <w:rFonts w:ascii="Tms Rmn" w:hAnsi="Tms Rmn"/>
          <w:sz w:val="12"/>
          <w:lang w:val="es-ES"/>
        </w:rPr>
        <w:t> </w:t>
      </w:r>
      <w:r w:rsidRPr="00B7713C">
        <w:rPr>
          <w:lang w:val="es-ES"/>
        </w:rPr>
        <w:t>700-11</w:t>
      </w:r>
      <w:r w:rsidRPr="00B7713C">
        <w:rPr>
          <w:rFonts w:ascii="Tms Rmn" w:hAnsi="Tms Rmn"/>
          <w:sz w:val="12"/>
          <w:lang w:val="es-ES"/>
        </w:rPr>
        <w:t> </w:t>
      </w:r>
      <w:r w:rsidRPr="00B7713C">
        <w:rPr>
          <w:lang w:val="es-ES"/>
        </w:rPr>
        <w:t>700 MHz con separación</w:t>
      </w:r>
      <w:r w:rsidRPr="00B7713C">
        <w:rPr>
          <w:lang w:val="es-ES"/>
        </w:rPr>
        <w:br/>
        <w:t>de canales de 20 MHz, 10 MHz y 5 MHz</w:t>
      </w:r>
    </w:p>
    <w:p w:rsidR="00D6538C" w:rsidRPr="00B7713C" w:rsidRDefault="00D6538C" w:rsidP="00915164">
      <w:pPr>
        <w:pStyle w:val="Normalaftertitle"/>
        <w:keepNext/>
        <w:rPr>
          <w:lang w:val="es-ES"/>
        </w:rPr>
      </w:pPr>
      <w:r w:rsidRPr="00B7713C">
        <w:rPr>
          <w:lang w:val="es-ES"/>
        </w:rPr>
        <w:t>En la Fig.</w:t>
      </w:r>
      <w:r w:rsidR="00915164">
        <w:rPr>
          <w:lang w:val="es-ES"/>
        </w:rPr>
        <w:t> </w:t>
      </w:r>
      <w:r w:rsidRPr="00B7713C">
        <w:rPr>
          <w:lang w:val="es-ES"/>
        </w:rPr>
        <w:t xml:space="preserve">6 se representa la disposición de radiocanales mencionada en la Nota 7 del </w:t>
      </w:r>
      <w:r w:rsidRPr="00B7713C">
        <w:rPr>
          <w:i/>
          <w:iCs/>
          <w:lang w:val="es-ES"/>
        </w:rPr>
        <w:t>recomienda</w:t>
      </w:r>
      <w:r w:rsidRPr="00B7713C">
        <w:rPr>
          <w:lang w:val="es-ES"/>
        </w:rPr>
        <w:t> 5 para una separación de portadoras de 20 MHz, 10 MHz y 5 MHz y que se obtiene de la forma siguiente:</w:t>
      </w:r>
    </w:p>
    <w:p w:rsidR="00D6538C" w:rsidRPr="00B7713C" w:rsidRDefault="00D6538C" w:rsidP="00CE4440">
      <w:pPr>
        <w:keepNext/>
        <w:rPr>
          <w:lang w:val="es-ES"/>
        </w:rPr>
      </w:pPr>
      <w:r w:rsidRPr="00B7713C">
        <w:rPr>
          <w:lang w:val="es-ES"/>
        </w:rPr>
        <w:t>Sea</w:t>
      </w:r>
      <w:r w:rsidRPr="00B7713C">
        <w:rPr>
          <w:lang w:val="es-ES"/>
        </w:rPr>
        <w:tab/>
      </w:r>
      <w:r w:rsidRPr="00B7713C">
        <w:rPr>
          <w:i/>
          <w:iCs/>
          <w:lang w:val="es-ES"/>
        </w:rPr>
        <w:t>f</w:t>
      </w:r>
      <w:r w:rsidRPr="00B7713C">
        <w:rPr>
          <w:position w:val="-4"/>
          <w:sz w:val="20"/>
          <w:lang w:val="es-ES"/>
        </w:rPr>
        <w:t>0</w:t>
      </w:r>
      <w:r w:rsidRPr="00B7713C">
        <w:rPr>
          <w:i/>
          <w:iCs/>
          <w:vertAlign w:val="subscript"/>
          <w:lang w:val="es-ES"/>
        </w:rPr>
        <w:tab/>
      </w:r>
      <w:r w:rsidRPr="00B7713C">
        <w:rPr>
          <w:lang w:val="es-ES"/>
        </w:rPr>
        <w:t>la frecuencia del centro de la banda de frecuencias ocupada (MHz),</w:t>
      </w:r>
    </w:p>
    <w:p w:rsidR="00D6538C" w:rsidRPr="00B7713C" w:rsidRDefault="00D6538C" w:rsidP="00D6538C">
      <w:pPr>
        <w:rPr>
          <w:lang w:val="es-ES"/>
        </w:rPr>
      </w:pPr>
      <w:r w:rsidRPr="00B7713C">
        <w:rPr>
          <w:i/>
          <w:iCs/>
          <w:lang w:val="es-ES"/>
        </w:rPr>
        <w:tab/>
        <w:t>f</w:t>
      </w:r>
      <w:r w:rsidRPr="00B7713C">
        <w:rPr>
          <w:i/>
          <w:iCs/>
          <w:position w:val="-4"/>
          <w:sz w:val="20"/>
          <w:lang w:val="es-ES"/>
        </w:rPr>
        <w:t>n</w:t>
      </w:r>
      <w:r w:rsidRPr="00B7713C">
        <w:rPr>
          <w:i/>
          <w:iCs/>
          <w:vertAlign w:val="subscript"/>
          <w:lang w:val="es-ES"/>
        </w:rPr>
        <w:tab/>
      </w:r>
      <w:r w:rsidRPr="00B7713C">
        <w:rPr>
          <w:lang w:val="es-ES"/>
        </w:rPr>
        <w:t>la frecuencia central de un radiocanal en la mitad inferior de la banda (MHz),</w:t>
      </w:r>
    </w:p>
    <w:p w:rsidR="00D6538C" w:rsidRPr="00B7713C" w:rsidRDefault="00D6538C" w:rsidP="00D6538C">
      <w:pPr>
        <w:tabs>
          <w:tab w:val="clear" w:pos="794"/>
          <w:tab w:val="left" w:pos="700"/>
        </w:tabs>
        <w:ind w:left="1191" w:hanging="1191"/>
        <w:rPr>
          <w:lang w:val="es-ES"/>
        </w:rPr>
      </w:pPr>
      <w:r w:rsidRPr="00B7713C">
        <w:rPr>
          <w:i/>
          <w:iCs/>
          <w:lang w:val="es-ES"/>
        </w:rPr>
        <w:tab/>
      </w:r>
      <w:r w:rsidRPr="00B7713C">
        <w:rPr>
          <w:position w:val="-12"/>
          <w:lang w:val="es-ES"/>
        </w:rPr>
        <w:object w:dxaOrig="300" w:dyaOrig="360">
          <v:shape id="_x0000_i1034" type="#_x0000_t75" style="width:15.15pt;height:18.25pt" o:ole="">
            <v:imagedata r:id="rId13" o:title=""/>
          </v:shape>
          <o:OLEObject Type="Embed" ProgID="Equation.3" ShapeID="_x0000_i1034" DrawAspect="Content" ObjectID="_1352630651" r:id="rId29"/>
        </w:object>
      </w:r>
      <w:r w:rsidRPr="00B7713C">
        <w:rPr>
          <w:i/>
          <w:iCs/>
          <w:vertAlign w:val="subscript"/>
          <w:lang w:val="es-ES"/>
        </w:rPr>
        <w:tab/>
      </w:r>
      <w:r w:rsidRPr="00B7713C">
        <w:rPr>
          <w:lang w:val="es-ES"/>
        </w:rPr>
        <w:t>la frecuencia central de un radiocanal en la mitad superior de la banda (MHz);</w:t>
      </w:r>
    </w:p>
    <w:p w:rsidR="00D6538C" w:rsidRPr="00B7713C" w:rsidRDefault="00D6538C" w:rsidP="00D6538C">
      <w:pPr>
        <w:rPr>
          <w:lang w:val="es-ES"/>
        </w:rPr>
      </w:pPr>
      <w:r w:rsidRPr="00B7713C">
        <w:rPr>
          <w:lang w:val="es-ES"/>
        </w:rPr>
        <w:t>a)</w:t>
      </w:r>
      <w:r w:rsidRPr="00B7713C">
        <w:rPr>
          <w:lang w:val="es-ES"/>
        </w:rPr>
        <w:tab/>
        <w:t>para sistemas con una separación de portadoras de 20 MHz:</w:t>
      </w:r>
    </w:p>
    <w:p w:rsidR="00D6538C" w:rsidRPr="00B7713C" w:rsidRDefault="00774D38" w:rsidP="00774D38">
      <w:pPr>
        <w:pStyle w:val="enumlev1"/>
        <w:tabs>
          <w:tab w:val="left" w:pos="4933"/>
        </w:tabs>
        <w:rPr>
          <w:lang w:val="es-ES"/>
        </w:rPr>
      </w:pPr>
      <w:r>
        <w:rPr>
          <w:lang w:val="es-ES"/>
        </w:rPr>
        <w:tab/>
      </w:r>
      <w:r>
        <w:rPr>
          <w:lang w:val="es-ES"/>
        </w:rPr>
        <w:tab/>
        <w:t>mitad inferior de la banda:</w:t>
      </w:r>
      <w:r>
        <w:rPr>
          <w:lang w:val="es-ES"/>
        </w:rPr>
        <w:tab/>
      </w:r>
      <w:r w:rsidR="00D6538C" w:rsidRPr="00B7713C">
        <w:rPr>
          <w:i/>
          <w:lang w:val="es-ES"/>
        </w:rPr>
        <w:t>f</w:t>
      </w:r>
      <w:r w:rsidR="00D6538C" w:rsidRPr="00B7713C">
        <w:rPr>
          <w:i/>
          <w:position w:val="-4"/>
          <w:sz w:val="20"/>
          <w:lang w:val="es-ES"/>
        </w:rPr>
        <w:t>n</w:t>
      </w:r>
      <w:r w:rsidR="00D6538C" w:rsidRPr="00B7713C">
        <w:rPr>
          <w:lang w:val="es-ES"/>
        </w:rPr>
        <w:t xml:space="preserve">  </w:t>
      </w:r>
      <w:r w:rsidR="00CB3092">
        <w:rPr>
          <w:lang w:val="es-ES"/>
        </w:rPr>
        <w:sym w:font="Symbol" w:char="F03D"/>
      </w:r>
      <w:r w:rsidR="00D6538C" w:rsidRPr="00B7713C">
        <w:rPr>
          <w:lang w:val="es-ES"/>
        </w:rPr>
        <w:t xml:space="preserve">  </w:t>
      </w:r>
      <w:r w:rsidR="00D6538C" w:rsidRPr="00B7713C">
        <w:rPr>
          <w:i/>
          <w:lang w:val="es-ES"/>
        </w:rPr>
        <w:t>f</w:t>
      </w:r>
      <w:r w:rsidR="00D6538C" w:rsidRPr="00B7713C">
        <w:rPr>
          <w:iCs/>
          <w:position w:val="-4"/>
          <w:sz w:val="20"/>
          <w:lang w:val="es-ES"/>
        </w:rPr>
        <w:t>0</w:t>
      </w:r>
      <w:r w:rsidR="00D6538C" w:rsidRPr="00B7713C">
        <w:rPr>
          <w:lang w:val="es-ES"/>
        </w:rPr>
        <w:t xml:space="preserve"> –</w:t>
      </w:r>
      <w:r w:rsidR="00D6538C" w:rsidRPr="00B7713C">
        <w:rPr>
          <w:i/>
          <w:iCs/>
          <w:lang w:val="es-ES"/>
        </w:rPr>
        <w:t xml:space="preserve"> </w:t>
      </w:r>
      <w:r w:rsidR="00D6538C" w:rsidRPr="00B7713C">
        <w:rPr>
          <w:lang w:val="es-ES"/>
        </w:rPr>
        <w:t xml:space="preserve">505 </w:t>
      </w:r>
      <w:r w:rsidR="00CB3092">
        <w:rPr>
          <w:lang w:val="es-ES"/>
        </w:rPr>
        <w:sym w:font="Symbol" w:char="F02B"/>
      </w:r>
      <w:r w:rsidR="00D6538C" w:rsidRPr="00B7713C">
        <w:rPr>
          <w:lang w:val="es-ES"/>
        </w:rPr>
        <w:t xml:space="preserve"> 20 </w:t>
      </w:r>
      <w:r w:rsidR="00D6538C" w:rsidRPr="00B7713C">
        <w:rPr>
          <w:i/>
          <w:iCs/>
          <w:lang w:val="es-ES"/>
        </w:rPr>
        <w:t>n</w:t>
      </w:r>
    </w:p>
    <w:p w:rsidR="00D6538C" w:rsidRPr="00B7713C" w:rsidRDefault="00D6538C" w:rsidP="00774D38">
      <w:pPr>
        <w:pStyle w:val="enumlev1"/>
        <w:tabs>
          <w:tab w:val="left" w:pos="4184"/>
          <w:tab w:val="left" w:pos="4820"/>
        </w:tabs>
        <w:rPr>
          <w:lang w:val="es-ES"/>
        </w:rPr>
      </w:pPr>
      <w:r w:rsidRPr="00B7713C">
        <w:rPr>
          <w:lang w:val="es-ES"/>
        </w:rPr>
        <w:tab/>
      </w:r>
      <w:r w:rsidR="00774D38">
        <w:rPr>
          <w:lang w:val="es-ES"/>
        </w:rPr>
        <w:tab/>
      </w:r>
      <w:r w:rsidRPr="00B7713C">
        <w:rPr>
          <w:lang w:val="es-ES"/>
        </w:rPr>
        <w:t>mitad superior de la banda:</w:t>
      </w:r>
      <w:r w:rsidRPr="00B7713C">
        <w:rPr>
          <w:lang w:val="es-ES"/>
        </w:rPr>
        <w:tab/>
      </w:r>
      <w:r w:rsidR="00774D38">
        <w:rPr>
          <w:lang w:val="es-ES"/>
        </w:rPr>
        <w:tab/>
      </w:r>
      <w:r w:rsidRPr="00B7713C">
        <w:rPr>
          <w:position w:val="-12"/>
          <w:lang w:val="es-ES"/>
        </w:rPr>
        <w:object w:dxaOrig="300" w:dyaOrig="360">
          <v:shape id="_x0000_i1035" type="#_x0000_t75" style="width:15.15pt;height:18.25pt" o:ole="">
            <v:imagedata r:id="rId15" o:title=""/>
          </v:shape>
          <o:OLEObject Type="Embed" ProgID="Equation.3" ShapeID="_x0000_i1035" DrawAspect="Content" ObjectID="_1352630652" r:id="rId30"/>
        </w:object>
      </w:r>
      <w:r w:rsidRPr="00B7713C">
        <w:rPr>
          <w:lang w:val="es-ES"/>
        </w:rPr>
        <w:t xml:space="preserve">  </w:t>
      </w:r>
      <w:r w:rsidR="00CB3092">
        <w:rPr>
          <w:lang w:val="es-ES"/>
        </w:rPr>
        <w:sym w:font="Symbol" w:char="F03D"/>
      </w:r>
      <w:r w:rsidRPr="00B7713C">
        <w:rPr>
          <w:lang w:val="es-ES"/>
        </w:rPr>
        <w:t xml:space="preserve">  </w:t>
      </w:r>
      <w:r w:rsidRPr="00B7713C">
        <w:rPr>
          <w:i/>
          <w:lang w:val="es-ES"/>
        </w:rPr>
        <w:t>f</w:t>
      </w:r>
      <w:r w:rsidRPr="00B7713C">
        <w:rPr>
          <w:iCs/>
          <w:position w:val="-4"/>
          <w:sz w:val="20"/>
          <w:lang w:val="es-ES"/>
        </w:rPr>
        <w:t>0</w:t>
      </w:r>
      <w:r w:rsidRPr="00B7713C">
        <w:rPr>
          <w:lang w:val="es-ES"/>
        </w:rPr>
        <w:t xml:space="preserve"> </w:t>
      </w:r>
      <w:r w:rsidR="00CB3092">
        <w:rPr>
          <w:lang w:val="es-ES"/>
        </w:rPr>
        <w:sym w:font="Symbol" w:char="F02B"/>
      </w:r>
      <w:r w:rsidRPr="00B7713C">
        <w:rPr>
          <w:lang w:val="es-ES"/>
        </w:rPr>
        <w:t xml:space="preserve"> 25 </w:t>
      </w:r>
      <w:r w:rsidR="00CB3092">
        <w:rPr>
          <w:lang w:val="es-ES"/>
        </w:rPr>
        <w:sym w:font="Symbol" w:char="F02B"/>
      </w:r>
      <w:r w:rsidRPr="00B7713C">
        <w:rPr>
          <w:lang w:val="es-ES"/>
        </w:rPr>
        <w:t xml:space="preserve"> 20 </w:t>
      </w:r>
      <w:r w:rsidRPr="00B7713C">
        <w:rPr>
          <w:i/>
          <w:lang w:val="es-ES"/>
        </w:rPr>
        <w:t>n</w:t>
      </w:r>
    </w:p>
    <w:p w:rsidR="00D6538C" w:rsidRPr="00B7713C" w:rsidRDefault="00D6538C" w:rsidP="006528D7">
      <w:pPr>
        <w:tabs>
          <w:tab w:val="left" w:pos="4111"/>
        </w:tabs>
        <w:rPr>
          <w:lang w:val="es-ES"/>
        </w:rPr>
      </w:pPr>
      <w:r w:rsidRPr="00B7713C">
        <w:rPr>
          <w:lang w:val="es-ES"/>
        </w:rPr>
        <w:t>siendo:</w:t>
      </w:r>
    </w:p>
    <w:p w:rsidR="00D6538C" w:rsidRPr="00B7713C" w:rsidRDefault="00D6538C" w:rsidP="00CB3092">
      <w:pPr>
        <w:pStyle w:val="enumlev1"/>
        <w:rPr>
          <w:lang w:val="es-ES"/>
        </w:rPr>
      </w:pPr>
      <w:r w:rsidRPr="00B7713C">
        <w:rPr>
          <w:i/>
          <w:lang w:val="es-ES"/>
        </w:rPr>
        <w:tab/>
        <w:t>n</w:t>
      </w:r>
      <w:r w:rsidRPr="00B7713C">
        <w:rPr>
          <w:lang w:val="es-ES"/>
        </w:rPr>
        <w:t xml:space="preserve">  </w:t>
      </w:r>
      <w:r w:rsidR="00CB3092">
        <w:rPr>
          <w:lang w:val="es-ES"/>
        </w:rPr>
        <w:sym w:font="Symbol" w:char="F03D"/>
      </w:r>
      <w:r w:rsidRPr="00B7713C">
        <w:rPr>
          <w:lang w:val="es-ES"/>
        </w:rPr>
        <w:t xml:space="preserve">  1, 2, 3, ... </w:t>
      </w:r>
      <w:r w:rsidRPr="00B7713C">
        <w:rPr>
          <w:lang w:val="es-ES" w:eastAsia="ko-KR"/>
        </w:rPr>
        <w:t>23</w:t>
      </w:r>
      <w:r w:rsidRPr="00B7713C">
        <w:rPr>
          <w:lang w:val="es-ES"/>
        </w:rPr>
        <w:t>;</w:t>
      </w:r>
    </w:p>
    <w:p w:rsidR="00D6538C" w:rsidRPr="00B7713C" w:rsidRDefault="00D6538C" w:rsidP="00D6538C">
      <w:pPr>
        <w:rPr>
          <w:lang w:val="es-ES"/>
        </w:rPr>
      </w:pPr>
      <w:r w:rsidRPr="00B7713C">
        <w:rPr>
          <w:lang w:val="es-ES"/>
        </w:rPr>
        <w:t>b)</w:t>
      </w:r>
      <w:r w:rsidRPr="00B7713C">
        <w:rPr>
          <w:lang w:val="es-ES"/>
        </w:rPr>
        <w:tab/>
        <w:t>para sistemas con una separación de portadoras de 10 MHz:</w:t>
      </w:r>
    </w:p>
    <w:p w:rsidR="00D6538C" w:rsidRPr="00B7713C" w:rsidRDefault="00D6538C" w:rsidP="00774D38">
      <w:pPr>
        <w:pStyle w:val="enumlev1"/>
        <w:tabs>
          <w:tab w:val="left" w:pos="4933"/>
        </w:tabs>
        <w:rPr>
          <w:lang w:val="es-ES"/>
        </w:rPr>
      </w:pPr>
      <w:r w:rsidRPr="00B7713C">
        <w:rPr>
          <w:lang w:val="es-ES"/>
        </w:rPr>
        <w:tab/>
      </w:r>
      <w:r w:rsidR="00774D38">
        <w:rPr>
          <w:lang w:val="es-ES"/>
        </w:rPr>
        <w:tab/>
      </w:r>
      <w:r w:rsidRPr="00B7713C">
        <w:rPr>
          <w:lang w:val="es-ES"/>
        </w:rPr>
        <w:t>mitad inferior de la banda:</w:t>
      </w:r>
      <w:r w:rsidRPr="00B7713C">
        <w:rPr>
          <w:lang w:val="es-ES"/>
        </w:rPr>
        <w:tab/>
      </w:r>
      <w:r w:rsidRPr="00B7713C">
        <w:rPr>
          <w:i/>
          <w:lang w:val="es-ES"/>
        </w:rPr>
        <w:t>f</w:t>
      </w:r>
      <w:r w:rsidRPr="00B7713C">
        <w:rPr>
          <w:i/>
          <w:position w:val="-4"/>
          <w:sz w:val="20"/>
          <w:lang w:val="es-ES"/>
        </w:rPr>
        <w:t>n</w:t>
      </w:r>
      <w:r w:rsidRPr="00B7713C">
        <w:rPr>
          <w:lang w:val="es-ES"/>
        </w:rPr>
        <w:t xml:space="preserve">  </w:t>
      </w:r>
      <w:r w:rsidR="00CB3092">
        <w:rPr>
          <w:lang w:val="es-ES"/>
        </w:rPr>
        <w:sym w:font="Symbol" w:char="F03D"/>
      </w:r>
      <w:r w:rsidRPr="00B7713C">
        <w:rPr>
          <w:lang w:val="es-ES"/>
        </w:rPr>
        <w:t xml:space="preserve">  </w:t>
      </w:r>
      <w:r w:rsidRPr="00B7713C">
        <w:rPr>
          <w:i/>
          <w:lang w:val="es-ES"/>
        </w:rPr>
        <w:t>f</w:t>
      </w:r>
      <w:r w:rsidRPr="00B7713C">
        <w:rPr>
          <w:iCs/>
          <w:position w:val="-4"/>
          <w:sz w:val="20"/>
          <w:lang w:val="es-ES"/>
        </w:rPr>
        <w:t>0</w:t>
      </w:r>
      <w:r w:rsidRPr="00B7713C">
        <w:rPr>
          <w:lang w:val="es-ES"/>
        </w:rPr>
        <w:t xml:space="preserve"> –</w:t>
      </w:r>
      <w:r w:rsidRPr="00B7713C">
        <w:rPr>
          <w:i/>
          <w:iCs/>
          <w:lang w:val="es-ES"/>
        </w:rPr>
        <w:t xml:space="preserve"> </w:t>
      </w:r>
      <w:r w:rsidRPr="00B7713C">
        <w:rPr>
          <w:lang w:val="es-ES"/>
        </w:rPr>
        <w:t xml:space="preserve">505 </w:t>
      </w:r>
      <w:r w:rsidR="00CB3092">
        <w:rPr>
          <w:lang w:val="es-ES"/>
        </w:rPr>
        <w:sym w:font="Symbol" w:char="F02B"/>
      </w:r>
      <w:r w:rsidRPr="00B7713C">
        <w:rPr>
          <w:lang w:val="es-ES"/>
        </w:rPr>
        <w:t xml:space="preserve"> 10 </w:t>
      </w:r>
      <w:r w:rsidRPr="00B7713C">
        <w:rPr>
          <w:i/>
          <w:iCs/>
          <w:lang w:val="es-ES"/>
        </w:rPr>
        <w:t>n</w:t>
      </w:r>
    </w:p>
    <w:p w:rsidR="00D6538C" w:rsidRPr="00B7713C" w:rsidRDefault="00D6538C" w:rsidP="00774D38">
      <w:pPr>
        <w:pStyle w:val="enumlev1"/>
        <w:tabs>
          <w:tab w:val="left" w:pos="4184"/>
          <w:tab w:val="left" w:pos="4820"/>
        </w:tabs>
        <w:rPr>
          <w:lang w:val="es-ES"/>
        </w:rPr>
      </w:pPr>
      <w:r w:rsidRPr="00B7713C">
        <w:rPr>
          <w:lang w:val="es-ES"/>
        </w:rPr>
        <w:tab/>
      </w:r>
      <w:r w:rsidR="00774D38">
        <w:rPr>
          <w:lang w:val="es-ES"/>
        </w:rPr>
        <w:tab/>
      </w:r>
      <w:r w:rsidRPr="00B7713C">
        <w:rPr>
          <w:lang w:val="es-ES"/>
        </w:rPr>
        <w:t>mitad superior de la banda:</w:t>
      </w:r>
      <w:r w:rsidR="00774D38">
        <w:rPr>
          <w:lang w:val="es-ES"/>
        </w:rPr>
        <w:tab/>
      </w:r>
      <w:r w:rsidRPr="00B7713C">
        <w:rPr>
          <w:lang w:val="es-ES"/>
        </w:rPr>
        <w:tab/>
      </w:r>
      <w:r w:rsidRPr="00B7713C">
        <w:rPr>
          <w:position w:val="-12"/>
          <w:lang w:val="es-ES"/>
        </w:rPr>
        <w:object w:dxaOrig="300" w:dyaOrig="360">
          <v:shape id="_x0000_i1036" type="#_x0000_t75" style="width:15.15pt;height:18.25pt" o:ole="">
            <v:imagedata r:id="rId15" o:title=""/>
          </v:shape>
          <o:OLEObject Type="Embed" ProgID="Equation.3" ShapeID="_x0000_i1036" DrawAspect="Content" ObjectID="_1352630653" r:id="rId31"/>
        </w:object>
      </w:r>
      <w:r w:rsidRPr="00B7713C">
        <w:rPr>
          <w:lang w:val="es-ES"/>
        </w:rPr>
        <w:t xml:space="preserve">  </w:t>
      </w:r>
      <w:r w:rsidR="00CB3092">
        <w:rPr>
          <w:lang w:val="es-ES"/>
        </w:rPr>
        <w:sym w:font="Symbol" w:char="F03D"/>
      </w:r>
      <w:r w:rsidRPr="00B7713C">
        <w:rPr>
          <w:lang w:val="es-ES"/>
        </w:rPr>
        <w:t xml:space="preserve">  </w:t>
      </w:r>
      <w:r w:rsidRPr="00B7713C">
        <w:rPr>
          <w:i/>
          <w:lang w:val="es-ES"/>
        </w:rPr>
        <w:t>f</w:t>
      </w:r>
      <w:r w:rsidRPr="00B7713C">
        <w:rPr>
          <w:iCs/>
          <w:position w:val="-4"/>
          <w:sz w:val="20"/>
          <w:lang w:val="es-ES"/>
        </w:rPr>
        <w:t>0</w:t>
      </w:r>
      <w:r w:rsidRPr="00B7713C">
        <w:rPr>
          <w:lang w:val="es-ES"/>
        </w:rPr>
        <w:t xml:space="preserve"> </w:t>
      </w:r>
      <w:r w:rsidR="00CB3092">
        <w:rPr>
          <w:lang w:val="es-ES"/>
        </w:rPr>
        <w:sym w:font="Symbol" w:char="F02B"/>
      </w:r>
      <w:r w:rsidRPr="00B7713C">
        <w:rPr>
          <w:i/>
          <w:iCs/>
          <w:lang w:val="es-ES"/>
        </w:rPr>
        <w:t xml:space="preserve"> </w:t>
      </w:r>
      <w:r w:rsidRPr="00B7713C">
        <w:rPr>
          <w:lang w:val="es-ES"/>
        </w:rPr>
        <w:t xml:space="preserve">25 </w:t>
      </w:r>
      <w:r w:rsidR="00CB3092">
        <w:rPr>
          <w:lang w:val="es-ES"/>
        </w:rPr>
        <w:sym w:font="Symbol" w:char="F02B"/>
      </w:r>
      <w:r w:rsidRPr="00B7713C">
        <w:rPr>
          <w:lang w:val="es-ES"/>
        </w:rPr>
        <w:t xml:space="preserve"> 10 </w:t>
      </w:r>
      <w:r w:rsidRPr="00B7713C">
        <w:rPr>
          <w:i/>
          <w:iCs/>
          <w:lang w:val="es-ES"/>
        </w:rPr>
        <w:t>n</w:t>
      </w:r>
    </w:p>
    <w:p w:rsidR="00D6538C" w:rsidRPr="00B7713C" w:rsidRDefault="00D6538C" w:rsidP="00D6538C">
      <w:pPr>
        <w:tabs>
          <w:tab w:val="left" w:pos="4111"/>
        </w:tabs>
        <w:rPr>
          <w:lang w:val="es-ES"/>
        </w:rPr>
      </w:pPr>
      <w:r w:rsidRPr="00B7713C">
        <w:rPr>
          <w:lang w:val="es-ES"/>
        </w:rPr>
        <w:t>siendo:</w:t>
      </w:r>
    </w:p>
    <w:p w:rsidR="00D6538C" w:rsidRPr="00B7713C" w:rsidRDefault="00D6538C" w:rsidP="00CB3092">
      <w:pPr>
        <w:pStyle w:val="enumlev1"/>
        <w:rPr>
          <w:lang w:val="es-ES"/>
        </w:rPr>
      </w:pPr>
      <w:r w:rsidRPr="00B7713C">
        <w:rPr>
          <w:lang w:val="es-ES"/>
        </w:rPr>
        <w:tab/>
      </w:r>
      <w:r w:rsidRPr="00B7713C">
        <w:rPr>
          <w:i/>
          <w:iCs/>
          <w:lang w:val="es-ES"/>
        </w:rPr>
        <w:t>n</w:t>
      </w:r>
      <w:r w:rsidRPr="00B7713C">
        <w:rPr>
          <w:lang w:val="es-ES"/>
        </w:rPr>
        <w:t xml:space="preserve">  </w:t>
      </w:r>
      <w:r w:rsidR="00CB3092">
        <w:rPr>
          <w:lang w:val="es-ES"/>
        </w:rPr>
        <w:sym w:font="Symbol" w:char="F03D"/>
      </w:r>
      <w:r w:rsidRPr="00B7713C">
        <w:rPr>
          <w:lang w:val="es-ES"/>
        </w:rPr>
        <w:t xml:space="preserve">  1, 2, 3, ... 47;</w:t>
      </w:r>
    </w:p>
    <w:p w:rsidR="00D6538C" w:rsidRPr="00B7713C" w:rsidRDefault="00D6538C" w:rsidP="00D6538C">
      <w:pPr>
        <w:tabs>
          <w:tab w:val="left" w:pos="4111"/>
        </w:tabs>
        <w:rPr>
          <w:lang w:val="es-ES"/>
        </w:rPr>
      </w:pPr>
      <w:r w:rsidRPr="00B7713C">
        <w:rPr>
          <w:lang w:val="es-ES"/>
        </w:rPr>
        <w:t>c)</w:t>
      </w:r>
      <w:r w:rsidRPr="00B7713C">
        <w:rPr>
          <w:lang w:val="es-ES"/>
        </w:rPr>
        <w:tab/>
        <w:t>para sistemas con una separación de portadoras de 5 MHz:</w:t>
      </w:r>
    </w:p>
    <w:p w:rsidR="00D6538C" w:rsidRPr="00B7713C" w:rsidRDefault="00D6538C" w:rsidP="00774D38">
      <w:pPr>
        <w:pStyle w:val="enumlev1"/>
        <w:tabs>
          <w:tab w:val="left" w:pos="4933"/>
        </w:tabs>
        <w:spacing w:before="60"/>
        <w:rPr>
          <w:lang w:val="es-ES"/>
        </w:rPr>
      </w:pPr>
      <w:r w:rsidRPr="00B7713C">
        <w:rPr>
          <w:lang w:val="es-ES"/>
        </w:rPr>
        <w:tab/>
      </w:r>
      <w:r w:rsidR="00774D38">
        <w:rPr>
          <w:lang w:val="es-ES"/>
        </w:rPr>
        <w:tab/>
      </w:r>
      <w:r w:rsidRPr="00B7713C">
        <w:rPr>
          <w:lang w:val="es-ES"/>
        </w:rPr>
        <w:t>mitad inferior de la banda:</w:t>
      </w:r>
      <w:r w:rsidRPr="00B7713C">
        <w:rPr>
          <w:lang w:val="es-ES"/>
        </w:rPr>
        <w:tab/>
      </w:r>
      <w:r w:rsidRPr="00B7713C">
        <w:rPr>
          <w:i/>
          <w:lang w:val="es-ES"/>
        </w:rPr>
        <w:t>f</w:t>
      </w:r>
      <w:r w:rsidRPr="00B7713C">
        <w:rPr>
          <w:i/>
          <w:position w:val="-4"/>
          <w:sz w:val="20"/>
          <w:lang w:val="es-ES"/>
        </w:rPr>
        <w:t>n</w:t>
      </w:r>
      <w:r w:rsidRPr="00B7713C">
        <w:rPr>
          <w:lang w:val="es-ES"/>
        </w:rPr>
        <w:t xml:space="preserve">  </w:t>
      </w:r>
      <w:r w:rsidR="00CB3092">
        <w:rPr>
          <w:lang w:val="es-ES"/>
        </w:rPr>
        <w:sym w:font="Symbol" w:char="F03D"/>
      </w:r>
      <w:r w:rsidRPr="00B7713C">
        <w:rPr>
          <w:lang w:val="es-ES"/>
        </w:rPr>
        <w:t xml:space="preserve">  </w:t>
      </w:r>
      <w:r w:rsidRPr="00B7713C">
        <w:rPr>
          <w:i/>
          <w:lang w:val="es-ES"/>
        </w:rPr>
        <w:t>f</w:t>
      </w:r>
      <w:r w:rsidRPr="00B7713C">
        <w:rPr>
          <w:iCs/>
          <w:position w:val="-4"/>
          <w:sz w:val="20"/>
          <w:lang w:val="es-ES"/>
        </w:rPr>
        <w:t>0</w:t>
      </w:r>
      <w:r w:rsidRPr="00B7713C">
        <w:rPr>
          <w:lang w:val="es-ES"/>
        </w:rPr>
        <w:t xml:space="preserve"> – 500 </w:t>
      </w:r>
      <w:r w:rsidR="00CB3092">
        <w:rPr>
          <w:lang w:val="es-ES"/>
        </w:rPr>
        <w:sym w:font="Symbol" w:char="F02B"/>
      </w:r>
      <w:r w:rsidRPr="00B7713C">
        <w:rPr>
          <w:lang w:val="es-ES"/>
        </w:rPr>
        <w:t xml:space="preserve"> 5 </w:t>
      </w:r>
      <w:r w:rsidRPr="00B7713C">
        <w:rPr>
          <w:i/>
          <w:iCs/>
          <w:lang w:val="es-ES"/>
        </w:rPr>
        <w:t>n</w:t>
      </w:r>
    </w:p>
    <w:p w:rsidR="00D6538C" w:rsidRPr="00B7713C" w:rsidRDefault="00D6538C" w:rsidP="00774D38">
      <w:pPr>
        <w:pStyle w:val="enumlev1"/>
        <w:tabs>
          <w:tab w:val="left" w:pos="4186"/>
          <w:tab w:val="left" w:pos="4820"/>
        </w:tabs>
        <w:spacing w:before="60"/>
        <w:rPr>
          <w:i/>
          <w:iCs/>
          <w:lang w:val="es-ES"/>
        </w:rPr>
      </w:pPr>
      <w:r w:rsidRPr="00B7713C">
        <w:rPr>
          <w:lang w:val="es-ES"/>
        </w:rPr>
        <w:tab/>
      </w:r>
      <w:r w:rsidR="00774D38">
        <w:rPr>
          <w:lang w:val="es-ES"/>
        </w:rPr>
        <w:tab/>
      </w:r>
      <w:r w:rsidRPr="00B7713C">
        <w:rPr>
          <w:lang w:val="es-ES"/>
        </w:rPr>
        <w:t>mitad superior de la banda:</w:t>
      </w:r>
      <w:r w:rsidR="00774D38">
        <w:rPr>
          <w:lang w:val="es-ES"/>
        </w:rPr>
        <w:tab/>
      </w:r>
      <w:r w:rsidRPr="00B7713C">
        <w:rPr>
          <w:lang w:val="es-ES"/>
        </w:rPr>
        <w:tab/>
      </w:r>
      <w:r w:rsidRPr="00B7713C">
        <w:rPr>
          <w:position w:val="-12"/>
          <w:lang w:val="es-ES"/>
        </w:rPr>
        <w:object w:dxaOrig="300" w:dyaOrig="360">
          <v:shape id="_x0000_i1037" type="#_x0000_t75" style="width:15.15pt;height:18.25pt" o:ole="">
            <v:imagedata r:id="rId15" o:title=""/>
          </v:shape>
          <o:OLEObject Type="Embed" ProgID="Equation.3" ShapeID="_x0000_i1037" DrawAspect="Content" ObjectID="_1352630654" r:id="rId32"/>
        </w:object>
      </w:r>
      <w:r w:rsidRPr="00B7713C">
        <w:rPr>
          <w:lang w:val="es-ES"/>
        </w:rPr>
        <w:t xml:space="preserve">  </w:t>
      </w:r>
      <w:r w:rsidR="00CB3092">
        <w:rPr>
          <w:lang w:val="es-ES"/>
        </w:rPr>
        <w:sym w:font="Symbol" w:char="F03D"/>
      </w:r>
      <w:r w:rsidRPr="00B7713C">
        <w:rPr>
          <w:lang w:val="es-ES"/>
        </w:rPr>
        <w:t xml:space="preserve">  </w:t>
      </w:r>
      <w:r w:rsidRPr="00B7713C">
        <w:rPr>
          <w:i/>
          <w:lang w:val="es-ES"/>
        </w:rPr>
        <w:t>f</w:t>
      </w:r>
      <w:r w:rsidRPr="00B7713C">
        <w:rPr>
          <w:iCs/>
          <w:position w:val="-4"/>
          <w:sz w:val="20"/>
          <w:lang w:val="es-ES"/>
        </w:rPr>
        <w:t>0</w:t>
      </w:r>
      <w:r w:rsidRPr="00B7713C">
        <w:rPr>
          <w:lang w:val="es-ES"/>
        </w:rPr>
        <w:t xml:space="preserve"> </w:t>
      </w:r>
      <w:r w:rsidR="00CB3092">
        <w:rPr>
          <w:lang w:val="es-ES"/>
        </w:rPr>
        <w:sym w:font="Symbol" w:char="F02B"/>
      </w:r>
      <w:r w:rsidRPr="00B7713C">
        <w:rPr>
          <w:lang w:val="es-ES"/>
        </w:rPr>
        <w:t xml:space="preserve"> 30 </w:t>
      </w:r>
      <w:r w:rsidR="00CB3092">
        <w:rPr>
          <w:lang w:val="es-ES"/>
        </w:rPr>
        <w:sym w:font="Symbol" w:char="F02B"/>
      </w:r>
      <w:r w:rsidRPr="00B7713C">
        <w:rPr>
          <w:lang w:val="es-ES"/>
        </w:rPr>
        <w:t xml:space="preserve"> 5 </w:t>
      </w:r>
      <w:r w:rsidRPr="00B7713C">
        <w:rPr>
          <w:i/>
          <w:iCs/>
          <w:lang w:val="es-ES"/>
        </w:rPr>
        <w:t>n</w:t>
      </w:r>
    </w:p>
    <w:p w:rsidR="00D6538C" w:rsidRPr="00B7713C" w:rsidRDefault="00D6538C" w:rsidP="00D6538C">
      <w:pPr>
        <w:rPr>
          <w:lang w:val="es-ES"/>
        </w:rPr>
      </w:pPr>
      <w:r w:rsidRPr="00B7713C">
        <w:rPr>
          <w:lang w:val="es-ES"/>
        </w:rPr>
        <w:t>siendo:</w:t>
      </w:r>
    </w:p>
    <w:p w:rsidR="00D6538C" w:rsidRPr="00B7713C" w:rsidRDefault="00D6538C" w:rsidP="00CB3092">
      <w:pPr>
        <w:pStyle w:val="enumlev1"/>
        <w:rPr>
          <w:lang w:val="es-ES"/>
        </w:rPr>
      </w:pPr>
      <w:r w:rsidRPr="00B7713C">
        <w:rPr>
          <w:lang w:val="es-ES"/>
        </w:rPr>
        <w:tab/>
      </w:r>
      <w:r w:rsidRPr="00B7713C">
        <w:rPr>
          <w:i/>
          <w:iCs/>
          <w:lang w:val="es-ES"/>
        </w:rPr>
        <w:t>n</w:t>
      </w:r>
      <w:r w:rsidRPr="00B7713C">
        <w:rPr>
          <w:lang w:val="es-ES"/>
        </w:rPr>
        <w:t xml:space="preserve">  </w:t>
      </w:r>
      <w:r w:rsidR="00CB3092">
        <w:rPr>
          <w:lang w:val="es-ES"/>
        </w:rPr>
        <w:sym w:font="Symbol" w:char="F03D"/>
      </w:r>
      <w:r w:rsidRPr="00B7713C">
        <w:rPr>
          <w:lang w:val="es-ES"/>
        </w:rPr>
        <w:t xml:space="preserve">  1, 2, 3, ... 93.</w:t>
      </w:r>
    </w:p>
    <w:p w:rsidR="00D6538C" w:rsidRDefault="00915164" w:rsidP="00D6538C">
      <w:pPr>
        <w:rPr>
          <w:lang w:val="es-ES"/>
        </w:rPr>
      </w:pPr>
      <w:r>
        <w:rPr>
          <w:lang w:val="es-ES"/>
        </w:rPr>
        <w:tab/>
      </w:r>
      <w:r w:rsidR="00D6538C" w:rsidRPr="00B7713C">
        <w:rPr>
          <w:lang w:val="es-ES"/>
        </w:rPr>
        <w:t xml:space="preserve">La frecuencia central </w:t>
      </w:r>
      <w:r w:rsidR="00D6538C" w:rsidRPr="00B7713C">
        <w:rPr>
          <w:i/>
          <w:iCs/>
          <w:lang w:val="es-ES"/>
        </w:rPr>
        <w:t>f</w:t>
      </w:r>
      <w:r w:rsidR="00D6538C" w:rsidRPr="00B7713C">
        <w:rPr>
          <w:position w:val="-4"/>
          <w:sz w:val="20"/>
          <w:lang w:val="es-ES"/>
        </w:rPr>
        <w:t>0</w:t>
      </w:r>
      <w:r w:rsidR="00D6538C" w:rsidRPr="00B7713C">
        <w:rPr>
          <w:lang w:val="es-ES"/>
        </w:rPr>
        <w:t xml:space="preserve"> es 11 </w:t>
      </w:r>
      <w:r w:rsidR="00D6538C" w:rsidRPr="00B7713C">
        <w:rPr>
          <w:rFonts w:ascii="Tms Rmn" w:hAnsi="Tms Rmn"/>
          <w:sz w:val="12"/>
          <w:lang w:val="es-ES"/>
        </w:rPr>
        <w:t> </w:t>
      </w:r>
      <w:r w:rsidR="00D6538C" w:rsidRPr="00B7713C">
        <w:rPr>
          <w:lang w:val="es-ES"/>
        </w:rPr>
        <w:t>200 MHz.</w:t>
      </w:r>
    </w:p>
    <w:p w:rsidR="00D92329" w:rsidRDefault="00D92329" w:rsidP="00D6538C">
      <w:pPr>
        <w:rPr>
          <w:lang w:val="es-ES"/>
        </w:rPr>
      </w:pPr>
    </w:p>
    <w:p w:rsidR="00D92329" w:rsidRPr="00B7713C" w:rsidRDefault="00D92329" w:rsidP="00D92329">
      <w:pPr>
        <w:pStyle w:val="FigureNo"/>
        <w:rPr>
          <w:lang w:val="es-ES"/>
        </w:rPr>
      </w:pPr>
      <w:r w:rsidRPr="00B7713C">
        <w:rPr>
          <w:lang w:val="es-ES"/>
        </w:rPr>
        <w:lastRenderedPageBreak/>
        <w:t xml:space="preserve">figura </w:t>
      </w:r>
      <w:r>
        <w:rPr>
          <w:lang w:val="es-ES"/>
        </w:rPr>
        <w:t>6</w:t>
      </w:r>
    </w:p>
    <w:p w:rsidR="00D92329" w:rsidRDefault="00D92329" w:rsidP="00D92329">
      <w:pPr>
        <w:pStyle w:val="Figuretitle"/>
        <w:rPr>
          <w:rFonts w:ascii="Times New Roman"/>
          <w:b w:val="0"/>
          <w:szCs w:val="18"/>
          <w:lang w:val="es-ES"/>
        </w:rPr>
      </w:pPr>
      <w:r w:rsidRPr="00D92329">
        <w:rPr>
          <w:lang w:val="es-ES"/>
        </w:rPr>
        <w:t xml:space="preserve">Disposiciones de radiocanales para FWS que funcionan con separación </w:t>
      </w:r>
      <w:r>
        <w:rPr>
          <w:lang w:val="es-ES"/>
        </w:rPr>
        <w:br/>
      </w:r>
      <w:r w:rsidRPr="00D92329">
        <w:rPr>
          <w:lang w:val="es-ES"/>
        </w:rPr>
        <w:t>de canales de 20 MHz, 10 MHz y 5 MHz en la banda 10,7-11,7 GHz</w:t>
      </w:r>
      <w:r w:rsidRPr="00B7713C">
        <w:rPr>
          <w:lang w:val="es-ES"/>
        </w:rPr>
        <w:br/>
      </w:r>
      <w:r w:rsidRPr="00B7713C">
        <w:rPr>
          <w:lang w:val="es-ES"/>
        </w:rPr>
        <w:br/>
      </w:r>
      <w:r w:rsidRPr="00B7713C">
        <w:rPr>
          <w:rFonts w:ascii="Times New Roman"/>
          <w:b w:val="0"/>
          <w:szCs w:val="18"/>
          <w:lang w:val="es-ES"/>
        </w:rPr>
        <w:t>(Todas las frecuencias en MHz)</w:t>
      </w:r>
    </w:p>
    <w:p w:rsidR="00D92329" w:rsidRPr="00D92329" w:rsidRDefault="00D92329" w:rsidP="00D92329">
      <w:pPr>
        <w:pStyle w:val="Blanc"/>
        <w:rPr>
          <w:lang w:val="es-ES_tradnl"/>
        </w:rPr>
      </w:pPr>
    </w:p>
    <w:p w:rsidR="00D92329" w:rsidRPr="00D92329" w:rsidRDefault="0001171B" w:rsidP="00D92329">
      <w:pPr>
        <w:pStyle w:val="Figure"/>
        <w:rPr>
          <w:lang w:val="es-ES_tradnl"/>
        </w:rPr>
      </w:pPr>
      <w:r>
        <w:object w:dxaOrig="7868" w:dyaOrig="10775">
          <v:shape id="_x0000_i1038" type="#_x0000_t75" style="width:393.4pt;height:538.95pt" o:ole="" o:allowoverlap="f">
            <v:imagedata r:id="rId33" o:title=""/>
          </v:shape>
          <o:OLEObject Type="Embed" ProgID="CorelDRAW.Graphic.14" ShapeID="_x0000_i1038" DrawAspect="Content" ObjectID="_1352630655" r:id="rId34"/>
        </w:object>
      </w:r>
    </w:p>
    <w:p w:rsidR="00D6538C" w:rsidRPr="00B7713C" w:rsidRDefault="00D6538C" w:rsidP="00D6538C">
      <w:pPr>
        <w:rPr>
          <w:lang w:val="es-ES"/>
        </w:rPr>
      </w:pPr>
    </w:p>
    <w:p w:rsidR="00D6538C" w:rsidRPr="00B7713C" w:rsidRDefault="00D6538C" w:rsidP="000A2C1A">
      <w:pPr>
        <w:pStyle w:val="AnnexNoTitle"/>
        <w:rPr>
          <w:lang w:val="es-ES"/>
        </w:rPr>
      </w:pPr>
      <w:r w:rsidRPr="00B7713C">
        <w:rPr>
          <w:lang w:val="es-ES"/>
        </w:rPr>
        <w:lastRenderedPageBreak/>
        <w:t>Anexo 5</w:t>
      </w:r>
      <w:r w:rsidR="002C5526">
        <w:rPr>
          <w:lang w:val="es-ES"/>
        </w:rPr>
        <w:br/>
      </w:r>
      <w:r w:rsidR="002C5526">
        <w:rPr>
          <w:lang w:val="es-ES"/>
        </w:rPr>
        <w:br/>
      </w:r>
      <w:r w:rsidRPr="00B7713C">
        <w:rPr>
          <w:lang w:val="es-ES"/>
        </w:rPr>
        <w:t>Disposiciones de radiocanales para sistemas inalámbricos fijos digitales</w:t>
      </w:r>
      <w:r w:rsidR="002C5526">
        <w:rPr>
          <w:lang w:val="es-ES"/>
        </w:rPr>
        <w:br/>
      </w:r>
      <w:r w:rsidRPr="00B7713C">
        <w:rPr>
          <w:lang w:val="es-ES"/>
        </w:rPr>
        <w:t xml:space="preserve">que funcionan en la banda de </w:t>
      </w:r>
      <w:r w:rsidRPr="000A2C1A">
        <w:rPr>
          <w:lang w:val="es-ES_tradnl"/>
        </w:rPr>
        <w:t>10</w:t>
      </w:r>
      <w:r w:rsidR="000A2C1A" w:rsidRPr="000A2C1A">
        <w:rPr>
          <w:lang w:val="es-ES_tradnl"/>
        </w:rPr>
        <w:t> </w:t>
      </w:r>
      <w:r w:rsidRPr="000A2C1A">
        <w:rPr>
          <w:lang w:val="es-ES_tradnl"/>
        </w:rPr>
        <w:t>700</w:t>
      </w:r>
      <w:r w:rsidRPr="00B7713C">
        <w:rPr>
          <w:lang w:val="es-ES"/>
        </w:rPr>
        <w:t>-11</w:t>
      </w:r>
      <w:r w:rsidR="000A2C1A">
        <w:rPr>
          <w:lang w:val="es-ES"/>
        </w:rPr>
        <w:t> </w:t>
      </w:r>
      <w:r w:rsidRPr="00B7713C">
        <w:rPr>
          <w:lang w:val="es-ES"/>
        </w:rPr>
        <w:t>700 MHz con separación</w:t>
      </w:r>
      <w:r w:rsidRPr="00B7713C">
        <w:rPr>
          <w:lang w:val="es-ES"/>
        </w:rPr>
        <w:br/>
        <w:t>de canales de 28 MHz, 14 MHz y 17 MHz</w:t>
      </w:r>
    </w:p>
    <w:p w:rsidR="00D6538C" w:rsidRPr="00B7713C" w:rsidRDefault="00D6538C" w:rsidP="00977E34">
      <w:pPr>
        <w:pStyle w:val="Normalaftertitle"/>
        <w:rPr>
          <w:lang w:val="es-ES"/>
        </w:rPr>
      </w:pPr>
      <w:r w:rsidRPr="00B7713C">
        <w:rPr>
          <w:lang w:val="es-ES"/>
        </w:rPr>
        <w:t>En la Fig.</w:t>
      </w:r>
      <w:r w:rsidR="00977E34">
        <w:rPr>
          <w:lang w:val="es-ES"/>
        </w:rPr>
        <w:t> </w:t>
      </w:r>
      <w:r w:rsidRPr="00B7713C">
        <w:rPr>
          <w:lang w:val="es-ES"/>
        </w:rPr>
        <w:t>7 se representa la disposición de radiocanales mencionada en la Nota</w:t>
      </w:r>
      <w:r w:rsidR="00977E34">
        <w:rPr>
          <w:lang w:val="es-ES"/>
        </w:rPr>
        <w:t> </w:t>
      </w:r>
      <w:r w:rsidRPr="00B7713C">
        <w:rPr>
          <w:lang w:val="es-ES"/>
        </w:rPr>
        <w:t xml:space="preserve">8 del </w:t>
      </w:r>
      <w:r w:rsidRPr="00B7713C">
        <w:rPr>
          <w:i/>
          <w:iCs/>
          <w:lang w:val="es-ES"/>
        </w:rPr>
        <w:t>recomienda</w:t>
      </w:r>
      <w:r w:rsidRPr="00B7713C">
        <w:rPr>
          <w:lang w:val="es-ES"/>
        </w:rPr>
        <w:t> 5 para una separación de portadoras de 28 MHz, 14 MHz y 7 MHz y que se obtiene de la forma siguiente:</w:t>
      </w:r>
    </w:p>
    <w:p w:rsidR="00D6538C" w:rsidRPr="00B7713C" w:rsidRDefault="00D6538C" w:rsidP="00D6538C">
      <w:pPr>
        <w:rPr>
          <w:lang w:val="es-ES"/>
        </w:rPr>
      </w:pPr>
      <w:r w:rsidRPr="00B7713C">
        <w:rPr>
          <w:lang w:val="es-ES"/>
        </w:rPr>
        <w:t>Sea</w:t>
      </w:r>
      <w:r w:rsidRPr="00B7713C">
        <w:rPr>
          <w:lang w:val="es-ES"/>
        </w:rPr>
        <w:tab/>
      </w:r>
      <w:r w:rsidRPr="00B7713C">
        <w:rPr>
          <w:i/>
          <w:iCs/>
          <w:lang w:val="es-ES"/>
        </w:rPr>
        <w:t>f</w:t>
      </w:r>
      <w:r w:rsidRPr="00B7713C">
        <w:rPr>
          <w:position w:val="-4"/>
          <w:sz w:val="20"/>
          <w:lang w:val="es-ES"/>
        </w:rPr>
        <w:t>0</w:t>
      </w:r>
      <w:r w:rsidRPr="00B7713C">
        <w:rPr>
          <w:i/>
          <w:iCs/>
          <w:vertAlign w:val="subscript"/>
          <w:lang w:val="es-ES"/>
        </w:rPr>
        <w:tab/>
      </w:r>
      <w:r w:rsidRPr="00B7713C">
        <w:rPr>
          <w:lang w:val="es-ES"/>
        </w:rPr>
        <w:t>la frecuencia del centro de la banda de frecuencias ocupada (MHz),</w:t>
      </w:r>
    </w:p>
    <w:p w:rsidR="00D6538C" w:rsidRPr="00B7713C" w:rsidRDefault="00D6538C" w:rsidP="00D6538C">
      <w:pPr>
        <w:rPr>
          <w:lang w:val="es-ES"/>
        </w:rPr>
      </w:pPr>
      <w:r w:rsidRPr="00B7713C">
        <w:rPr>
          <w:i/>
          <w:iCs/>
          <w:lang w:val="es-ES"/>
        </w:rPr>
        <w:tab/>
        <w:t>f</w:t>
      </w:r>
      <w:r w:rsidRPr="00B7713C">
        <w:rPr>
          <w:i/>
          <w:iCs/>
          <w:position w:val="-4"/>
          <w:sz w:val="20"/>
          <w:lang w:val="es-ES"/>
        </w:rPr>
        <w:t>n</w:t>
      </w:r>
      <w:r w:rsidRPr="00B7713C">
        <w:rPr>
          <w:i/>
          <w:iCs/>
          <w:vertAlign w:val="subscript"/>
          <w:lang w:val="es-ES"/>
        </w:rPr>
        <w:tab/>
      </w:r>
      <w:r w:rsidRPr="00B7713C">
        <w:rPr>
          <w:lang w:val="es-ES"/>
        </w:rPr>
        <w:t>la frecuencia central de un radiocanal en la mitad inferior de la banda (MHz),</w:t>
      </w:r>
    </w:p>
    <w:p w:rsidR="00D6538C" w:rsidRPr="00B7713C" w:rsidRDefault="00D6538C" w:rsidP="00D6538C">
      <w:pPr>
        <w:tabs>
          <w:tab w:val="clear" w:pos="794"/>
          <w:tab w:val="left" w:pos="700"/>
        </w:tabs>
        <w:ind w:left="1191" w:hanging="1191"/>
        <w:rPr>
          <w:lang w:val="es-ES"/>
        </w:rPr>
      </w:pPr>
      <w:r w:rsidRPr="00B7713C">
        <w:rPr>
          <w:i/>
          <w:iCs/>
          <w:lang w:val="es-ES"/>
        </w:rPr>
        <w:tab/>
      </w:r>
      <w:r w:rsidRPr="00B7713C">
        <w:rPr>
          <w:position w:val="-12"/>
          <w:lang w:val="es-ES"/>
        </w:rPr>
        <w:object w:dxaOrig="300" w:dyaOrig="360">
          <v:shape id="_x0000_i1039" type="#_x0000_t75" style="width:15.15pt;height:18.25pt" o:ole="">
            <v:imagedata r:id="rId13" o:title=""/>
          </v:shape>
          <o:OLEObject Type="Embed" ProgID="Equation.3" ShapeID="_x0000_i1039" DrawAspect="Content" ObjectID="_1352630656" r:id="rId35"/>
        </w:object>
      </w:r>
      <w:r w:rsidRPr="00B7713C">
        <w:rPr>
          <w:i/>
          <w:iCs/>
          <w:vertAlign w:val="subscript"/>
          <w:lang w:val="es-ES"/>
        </w:rPr>
        <w:tab/>
      </w:r>
      <w:r w:rsidRPr="00B7713C">
        <w:rPr>
          <w:lang w:val="es-ES"/>
        </w:rPr>
        <w:t>la frecuencia central de un radiocanal en la mitad superior de la banda (MHz);</w:t>
      </w:r>
    </w:p>
    <w:p w:rsidR="00D6538C" w:rsidRPr="00B7713C" w:rsidRDefault="00D6538C" w:rsidP="00D6538C">
      <w:pPr>
        <w:rPr>
          <w:lang w:val="es-ES"/>
        </w:rPr>
      </w:pPr>
      <w:r w:rsidRPr="00B7713C">
        <w:rPr>
          <w:lang w:val="es-ES"/>
        </w:rPr>
        <w:t>a)</w:t>
      </w:r>
      <w:r w:rsidRPr="00B7713C">
        <w:rPr>
          <w:lang w:val="es-ES"/>
        </w:rPr>
        <w:tab/>
        <w:t>para sistemas con una separación de portadoras de 28 MHz:</w:t>
      </w:r>
    </w:p>
    <w:p w:rsidR="00D6538C" w:rsidRPr="00B7713C" w:rsidRDefault="00D6538C" w:rsidP="0001171B">
      <w:pPr>
        <w:pStyle w:val="enumlev1"/>
        <w:tabs>
          <w:tab w:val="left" w:pos="4933"/>
        </w:tabs>
        <w:rPr>
          <w:lang w:val="es-ES"/>
        </w:rPr>
      </w:pPr>
      <w:r w:rsidRPr="00B7713C">
        <w:rPr>
          <w:lang w:val="es-ES"/>
        </w:rPr>
        <w:tab/>
      </w:r>
      <w:r w:rsidR="0001171B">
        <w:rPr>
          <w:lang w:val="es-ES"/>
        </w:rPr>
        <w:tab/>
      </w:r>
      <w:r w:rsidRPr="00B7713C">
        <w:rPr>
          <w:lang w:val="es-ES"/>
        </w:rPr>
        <w:t>mitad inferior de la banda:</w:t>
      </w:r>
      <w:r w:rsidRPr="00B7713C">
        <w:rPr>
          <w:lang w:val="es-ES"/>
        </w:rPr>
        <w:tab/>
      </w:r>
      <w:r w:rsidRPr="00B7713C">
        <w:rPr>
          <w:i/>
          <w:lang w:val="es-ES"/>
        </w:rPr>
        <w:t>f</w:t>
      </w:r>
      <w:r w:rsidRPr="00B7713C">
        <w:rPr>
          <w:i/>
          <w:position w:val="-4"/>
          <w:sz w:val="20"/>
          <w:lang w:val="es-ES"/>
        </w:rPr>
        <w:t>n</w:t>
      </w:r>
      <w:r w:rsidRPr="00B7713C">
        <w:rPr>
          <w:lang w:val="es-ES"/>
        </w:rPr>
        <w:t xml:space="preserve">  </w:t>
      </w:r>
      <w:r w:rsidR="00562AEF">
        <w:rPr>
          <w:lang w:val="es-ES"/>
        </w:rPr>
        <w:sym w:font="Symbol" w:char="F03D"/>
      </w:r>
      <w:r w:rsidRPr="00B7713C">
        <w:rPr>
          <w:lang w:val="es-ES"/>
        </w:rPr>
        <w:t xml:space="preserve">  </w:t>
      </w:r>
      <w:r w:rsidRPr="00B7713C">
        <w:rPr>
          <w:i/>
          <w:lang w:val="es-ES"/>
        </w:rPr>
        <w:t>f</w:t>
      </w:r>
      <w:r w:rsidRPr="00B7713C">
        <w:rPr>
          <w:iCs/>
          <w:position w:val="-4"/>
          <w:sz w:val="20"/>
          <w:lang w:val="es-ES"/>
        </w:rPr>
        <w:t>0</w:t>
      </w:r>
      <w:r w:rsidRPr="00B7713C">
        <w:rPr>
          <w:lang w:val="es-ES"/>
        </w:rPr>
        <w:t xml:space="preserve"> –</w:t>
      </w:r>
      <w:r w:rsidRPr="00B7713C">
        <w:rPr>
          <w:i/>
          <w:iCs/>
          <w:lang w:val="es-ES"/>
        </w:rPr>
        <w:t xml:space="preserve"> </w:t>
      </w:r>
      <w:r w:rsidRPr="00B7713C">
        <w:rPr>
          <w:lang w:val="es-ES"/>
        </w:rPr>
        <w:t xml:space="preserve">505 </w:t>
      </w:r>
      <w:r w:rsidR="00562AEF">
        <w:rPr>
          <w:lang w:val="es-ES"/>
        </w:rPr>
        <w:sym w:font="Symbol" w:char="F02B"/>
      </w:r>
      <w:r w:rsidRPr="00B7713C">
        <w:rPr>
          <w:lang w:val="es-ES"/>
        </w:rPr>
        <w:t xml:space="preserve"> 28 </w:t>
      </w:r>
      <w:r w:rsidRPr="00B7713C">
        <w:rPr>
          <w:i/>
          <w:iCs/>
          <w:lang w:val="es-ES"/>
        </w:rPr>
        <w:t>n</w:t>
      </w:r>
    </w:p>
    <w:p w:rsidR="00D6538C" w:rsidRPr="00B7713C" w:rsidRDefault="00D6538C" w:rsidP="0001171B">
      <w:pPr>
        <w:pStyle w:val="enumlev1"/>
        <w:tabs>
          <w:tab w:val="left" w:pos="4184"/>
          <w:tab w:val="left" w:pos="4820"/>
          <w:tab w:val="left" w:pos="4933"/>
        </w:tabs>
        <w:rPr>
          <w:lang w:val="es-ES"/>
        </w:rPr>
      </w:pPr>
      <w:r w:rsidRPr="00B7713C">
        <w:rPr>
          <w:lang w:val="es-ES"/>
        </w:rPr>
        <w:tab/>
      </w:r>
      <w:r w:rsidR="0001171B">
        <w:rPr>
          <w:lang w:val="es-ES"/>
        </w:rPr>
        <w:tab/>
      </w:r>
      <w:r w:rsidRPr="00B7713C">
        <w:rPr>
          <w:lang w:val="es-ES"/>
        </w:rPr>
        <w:t>mitad superior de la banda:</w:t>
      </w:r>
      <w:r w:rsidRPr="00B7713C">
        <w:rPr>
          <w:lang w:val="es-ES"/>
        </w:rPr>
        <w:tab/>
      </w:r>
      <w:r w:rsidR="0001171B">
        <w:rPr>
          <w:lang w:val="es-ES"/>
        </w:rPr>
        <w:tab/>
      </w:r>
      <w:r w:rsidRPr="00B7713C">
        <w:rPr>
          <w:position w:val="-12"/>
          <w:lang w:val="es-ES"/>
        </w:rPr>
        <w:object w:dxaOrig="300" w:dyaOrig="360">
          <v:shape id="_x0000_i1040" type="#_x0000_t75" style="width:15.15pt;height:18.25pt" o:ole="">
            <v:imagedata r:id="rId15" o:title=""/>
          </v:shape>
          <o:OLEObject Type="Embed" ProgID="Equation.3" ShapeID="_x0000_i1040" DrawAspect="Content" ObjectID="_1352630657" r:id="rId36"/>
        </w:object>
      </w:r>
      <w:r w:rsidRPr="00B7713C">
        <w:rPr>
          <w:lang w:val="es-ES"/>
        </w:rPr>
        <w:t xml:space="preserve">  </w:t>
      </w:r>
      <w:r w:rsidR="00562AEF">
        <w:rPr>
          <w:lang w:val="es-ES"/>
        </w:rPr>
        <w:sym w:font="Symbol" w:char="F03D"/>
      </w:r>
      <w:r w:rsidRPr="00B7713C">
        <w:rPr>
          <w:lang w:val="es-ES"/>
        </w:rPr>
        <w:t xml:space="preserve">  </w:t>
      </w:r>
      <w:r w:rsidRPr="00B7713C">
        <w:rPr>
          <w:i/>
          <w:lang w:val="es-ES"/>
        </w:rPr>
        <w:t>f</w:t>
      </w:r>
      <w:r w:rsidRPr="00B7713C">
        <w:rPr>
          <w:iCs/>
          <w:position w:val="-4"/>
          <w:sz w:val="20"/>
          <w:lang w:val="es-ES"/>
        </w:rPr>
        <w:t>0</w:t>
      </w:r>
      <w:r w:rsidRPr="00B7713C">
        <w:rPr>
          <w:lang w:val="es-ES"/>
        </w:rPr>
        <w:t xml:space="preserve"> </w:t>
      </w:r>
      <w:r w:rsidR="00562AEF">
        <w:rPr>
          <w:lang w:val="es-ES"/>
        </w:rPr>
        <w:sym w:font="Symbol" w:char="F02B"/>
      </w:r>
      <w:r w:rsidRPr="00B7713C">
        <w:rPr>
          <w:lang w:val="es-ES"/>
        </w:rPr>
        <w:t xml:space="preserve"> 25 </w:t>
      </w:r>
      <w:r w:rsidR="00562AEF">
        <w:rPr>
          <w:lang w:val="es-ES"/>
        </w:rPr>
        <w:sym w:font="Symbol" w:char="F02B"/>
      </w:r>
      <w:r w:rsidRPr="00B7713C">
        <w:rPr>
          <w:lang w:val="es-ES"/>
        </w:rPr>
        <w:t xml:space="preserve"> 28 </w:t>
      </w:r>
      <w:r w:rsidRPr="00B7713C">
        <w:rPr>
          <w:i/>
          <w:lang w:val="es-ES"/>
        </w:rPr>
        <w:t>n</w:t>
      </w:r>
    </w:p>
    <w:p w:rsidR="00D6538C" w:rsidRPr="00B7713C" w:rsidRDefault="00D6538C" w:rsidP="00D6538C">
      <w:pPr>
        <w:tabs>
          <w:tab w:val="left" w:pos="4111"/>
        </w:tabs>
        <w:rPr>
          <w:lang w:val="es-ES"/>
        </w:rPr>
      </w:pPr>
      <w:r w:rsidRPr="00B7713C">
        <w:rPr>
          <w:lang w:val="es-ES"/>
        </w:rPr>
        <w:t xml:space="preserve">siendo: </w:t>
      </w:r>
    </w:p>
    <w:p w:rsidR="00D6538C" w:rsidRPr="00B7713C" w:rsidRDefault="00D6538C" w:rsidP="00562AEF">
      <w:pPr>
        <w:pStyle w:val="enumlev1"/>
        <w:rPr>
          <w:lang w:val="es-ES"/>
        </w:rPr>
      </w:pPr>
      <w:r w:rsidRPr="00B7713C">
        <w:rPr>
          <w:i/>
          <w:lang w:val="es-ES"/>
        </w:rPr>
        <w:tab/>
        <w:t>n</w:t>
      </w:r>
      <w:r w:rsidRPr="00B7713C">
        <w:rPr>
          <w:lang w:val="es-ES"/>
        </w:rPr>
        <w:t xml:space="preserve">  </w:t>
      </w:r>
      <w:r w:rsidR="00562AEF">
        <w:rPr>
          <w:lang w:val="es-ES"/>
        </w:rPr>
        <w:sym w:font="Symbol" w:char="F03D"/>
      </w:r>
      <w:r w:rsidRPr="00B7713C">
        <w:rPr>
          <w:lang w:val="es-ES"/>
        </w:rPr>
        <w:t xml:space="preserve">  1, 2, ... 16;</w:t>
      </w:r>
    </w:p>
    <w:p w:rsidR="00D6538C" w:rsidRPr="00B7713C" w:rsidRDefault="00D6538C" w:rsidP="00D6538C">
      <w:pPr>
        <w:rPr>
          <w:lang w:val="es-ES"/>
        </w:rPr>
      </w:pPr>
      <w:r w:rsidRPr="00B7713C">
        <w:rPr>
          <w:lang w:val="es-ES"/>
        </w:rPr>
        <w:t>b)</w:t>
      </w:r>
      <w:r w:rsidRPr="00B7713C">
        <w:rPr>
          <w:lang w:val="es-ES"/>
        </w:rPr>
        <w:tab/>
        <w:t>para sistemas con una separación de portadoras de 14 MHz:</w:t>
      </w:r>
    </w:p>
    <w:p w:rsidR="00D6538C" w:rsidRPr="00B7713C" w:rsidRDefault="0001171B" w:rsidP="0001171B">
      <w:pPr>
        <w:pStyle w:val="enumlev1"/>
        <w:tabs>
          <w:tab w:val="left" w:pos="4933"/>
        </w:tabs>
        <w:rPr>
          <w:lang w:val="es-ES"/>
        </w:rPr>
      </w:pPr>
      <w:r>
        <w:rPr>
          <w:lang w:val="es-ES"/>
        </w:rPr>
        <w:tab/>
      </w:r>
      <w:r w:rsidR="00D6538C" w:rsidRPr="00B7713C">
        <w:rPr>
          <w:lang w:val="es-ES"/>
        </w:rPr>
        <w:tab/>
        <w:t>mitad inferior de la banda:</w:t>
      </w:r>
      <w:r w:rsidR="00D6538C" w:rsidRPr="00B7713C">
        <w:rPr>
          <w:lang w:val="es-ES"/>
        </w:rPr>
        <w:tab/>
      </w:r>
      <w:r w:rsidR="00D6538C" w:rsidRPr="00B7713C">
        <w:rPr>
          <w:i/>
          <w:lang w:val="es-ES"/>
        </w:rPr>
        <w:t>f</w:t>
      </w:r>
      <w:r w:rsidR="00D6538C" w:rsidRPr="00B7713C">
        <w:rPr>
          <w:i/>
          <w:position w:val="-4"/>
          <w:sz w:val="20"/>
          <w:lang w:val="es-ES"/>
        </w:rPr>
        <w:t>n</w:t>
      </w:r>
      <w:r w:rsidR="00D6538C" w:rsidRPr="00B7713C">
        <w:rPr>
          <w:lang w:val="es-ES"/>
        </w:rPr>
        <w:t xml:space="preserve">  </w:t>
      </w:r>
      <w:r w:rsidR="00562AEF">
        <w:rPr>
          <w:lang w:val="es-ES"/>
        </w:rPr>
        <w:sym w:font="Symbol" w:char="F03D"/>
      </w:r>
      <w:r w:rsidR="00D6538C" w:rsidRPr="00B7713C">
        <w:rPr>
          <w:lang w:val="es-ES"/>
        </w:rPr>
        <w:t xml:space="preserve">  </w:t>
      </w:r>
      <w:r w:rsidR="00D6538C" w:rsidRPr="00B7713C">
        <w:rPr>
          <w:i/>
          <w:lang w:val="es-ES"/>
        </w:rPr>
        <w:t>f</w:t>
      </w:r>
      <w:r w:rsidR="00D6538C" w:rsidRPr="00B7713C">
        <w:rPr>
          <w:iCs/>
          <w:position w:val="-4"/>
          <w:sz w:val="20"/>
          <w:lang w:val="es-ES"/>
        </w:rPr>
        <w:t>0</w:t>
      </w:r>
      <w:r w:rsidR="00D6538C" w:rsidRPr="00B7713C">
        <w:rPr>
          <w:lang w:val="es-ES"/>
        </w:rPr>
        <w:t xml:space="preserve"> –</w:t>
      </w:r>
      <w:r w:rsidR="00D6538C" w:rsidRPr="00B7713C">
        <w:rPr>
          <w:i/>
          <w:iCs/>
          <w:lang w:val="es-ES"/>
        </w:rPr>
        <w:t xml:space="preserve"> </w:t>
      </w:r>
      <w:r w:rsidR="00D6538C" w:rsidRPr="00562AEF">
        <w:rPr>
          <w:lang w:val="es-ES"/>
        </w:rPr>
        <w:t>498</w:t>
      </w:r>
      <w:r w:rsidR="00D6538C" w:rsidRPr="00B7713C">
        <w:rPr>
          <w:lang w:val="es-ES"/>
        </w:rPr>
        <w:t xml:space="preserve"> </w:t>
      </w:r>
      <w:r w:rsidR="00562AEF">
        <w:rPr>
          <w:lang w:val="es-ES"/>
        </w:rPr>
        <w:sym w:font="Symbol" w:char="F02B"/>
      </w:r>
      <w:r w:rsidR="00D6538C" w:rsidRPr="00B7713C">
        <w:rPr>
          <w:lang w:val="es-ES"/>
        </w:rPr>
        <w:t xml:space="preserve"> 14 </w:t>
      </w:r>
      <w:r w:rsidR="00D6538C" w:rsidRPr="00B7713C">
        <w:rPr>
          <w:i/>
          <w:iCs/>
          <w:lang w:val="es-ES"/>
        </w:rPr>
        <w:t>n</w:t>
      </w:r>
    </w:p>
    <w:p w:rsidR="00D6538C" w:rsidRPr="00B7713C" w:rsidRDefault="0001171B" w:rsidP="0001171B">
      <w:pPr>
        <w:pStyle w:val="enumlev1"/>
        <w:tabs>
          <w:tab w:val="left" w:pos="4184"/>
          <w:tab w:val="left" w:pos="4820"/>
        </w:tabs>
        <w:rPr>
          <w:lang w:val="es-ES"/>
        </w:rPr>
      </w:pPr>
      <w:r>
        <w:rPr>
          <w:lang w:val="es-ES"/>
        </w:rPr>
        <w:tab/>
      </w:r>
      <w:r w:rsidR="00D6538C" w:rsidRPr="00B7713C">
        <w:rPr>
          <w:lang w:val="es-ES"/>
        </w:rPr>
        <w:tab/>
        <w:t>mitad superior de la banda:</w:t>
      </w:r>
      <w:r>
        <w:rPr>
          <w:lang w:val="es-ES"/>
        </w:rPr>
        <w:tab/>
      </w:r>
      <w:r w:rsidR="00D6538C" w:rsidRPr="00B7713C">
        <w:rPr>
          <w:lang w:val="es-ES"/>
        </w:rPr>
        <w:tab/>
      </w:r>
      <w:r w:rsidR="00D6538C" w:rsidRPr="00B7713C">
        <w:rPr>
          <w:position w:val="-12"/>
          <w:lang w:val="es-ES"/>
        </w:rPr>
        <w:object w:dxaOrig="300" w:dyaOrig="360">
          <v:shape id="_x0000_i1041" type="#_x0000_t75" style="width:15.15pt;height:18.25pt" o:ole="">
            <v:imagedata r:id="rId15" o:title=""/>
          </v:shape>
          <o:OLEObject Type="Embed" ProgID="Equation.3" ShapeID="_x0000_i1041" DrawAspect="Content" ObjectID="_1352630658" r:id="rId37"/>
        </w:object>
      </w:r>
      <w:r w:rsidR="00D6538C" w:rsidRPr="00B7713C">
        <w:rPr>
          <w:lang w:val="es-ES"/>
        </w:rPr>
        <w:t xml:space="preserve">  </w:t>
      </w:r>
      <w:r w:rsidR="00562AEF">
        <w:rPr>
          <w:lang w:val="es-ES"/>
        </w:rPr>
        <w:sym w:font="Symbol" w:char="F03D"/>
      </w:r>
      <w:r w:rsidR="00D6538C" w:rsidRPr="00B7713C">
        <w:rPr>
          <w:lang w:val="es-ES"/>
        </w:rPr>
        <w:t xml:space="preserve">  </w:t>
      </w:r>
      <w:r w:rsidR="00D6538C" w:rsidRPr="00B7713C">
        <w:rPr>
          <w:i/>
          <w:lang w:val="es-ES"/>
        </w:rPr>
        <w:t>f</w:t>
      </w:r>
      <w:r w:rsidR="00D6538C" w:rsidRPr="00B7713C">
        <w:rPr>
          <w:iCs/>
          <w:position w:val="-4"/>
          <w:sz w:val="20"/>
          <w:lang w:val="es-ES"/>
        </w:rPr>
        <w:t>0</w:t>
      </w:r>
      <w:r w:rsidR="00D6538C" w:rsidRPr="00B7713C">
        <w:rPr>
          <w:lang w:val="es-ES"/>
        </w:rPr>
        <w:t xml:space="preserve"> </w:t>
      </w:r>
      <w:r w:rsidR="00562AEF">
        <w:rPr>
          <w:lang w:val="es-ES"/>
        </w:rPr>
        <w:sym w:font="Symbol" w:char="F02B"/>
      </w:r>
      <w:r w:rsidR="00D6538C" w:rsidRPr="00562AEF">
        <w:rPr>
          <w:lang w:val="es-ES"/>
        </w:rPr>
        <w:t xml:space="preserve"> 32 </w:t>
      </w:r>
      <w:r w:rsidR="00562AEF">
        <w:rPr>
          <w:lang w:val="es-ES"/>
        </w:rPr>
        <w:sym w:font="Symbol" w:char="F02B"/>
      </w:r>
      <w:r w:rsidR="00D6538C" w:rsidRPr="00B7713C">
        <w:rPr>
          <w:lang w:val="es-ES"/>
        </w:rPr>
        <w:t xml:space="preserve"> 14 </w:t>
      </w:r>
      <w:r w:rsidR="00D6538C" w:rsidRPr="00B7713C">
        <w:rPr>
          <w:i/>
          <w:iCs/>
          <w:lang w:val="es-ES"/>
        </w:rPr>
        <w:t>n</w:t>
      </w:r>
    </w:p>
    <w:p w:rsidR="00D6538C" w:rsidRPr="00B7713C" w:rsidRDefault="00D6538C" w:rsidP="00D6538C">
      <w:pPr>
        <w:tabs>
          <w:tab w:val="left" w:pos="4111"/>
        </w:tabs>
        <w:rPr>
          <w:lang w:val="es-ES"/>
        </w:rPr>
      </w:pPr>
      <w:r w:rsidRPr="00B7713C">
        <w:rPr>
          <w:lang w:val="es-ES"/>
        </w:rPr>
        <w:t>siendo:</w:t>
      </w:r>
    </w:p>
    <w:p w:rsidR="00D6538C" w:rsidRPr="00B7713C" w:rsidRDefault="00D6538C" w:rsidP="00562AEF">
      <w:pPr>
        <w:pStyle w:val="enumlev1"/>
        <w:rPr>
          <w:lang w:val="es-ES"/>
        </w:rPr>
      </w:pPr>
      <w:r w:rsidRPr="00B7713C">
        <w:rPr>
          <w:lang w:val="es-ES"/>
        </w:rPr>
        <w:tab/>
      </w:r>
      <w:r w:rsidRPr="00B7713C">
        <w:rPr>
          <w:i/>
          <w:iCs/>
          <w:lang w:val="es-ES"/>
        </w:rPr>
        <w:t>n</w:t>
      </w:r>
      <w:r w:rsidRPr="00B7713C">
        <w:rPr>
          <w:lang w:val="es-ES"/>
        </w:rPr>
        <w:t xml:space="preserve">  </w:t>
      </w:r>
      <w:r w:rsidR="00562AEF">
        <w:rPr>
          <w:lang w:val="es-ES"/>
        </w:rPr>
        <w:sym w:font="Symbol" w:char="F03D"/>
      </w:r>
      <w:r w:rsidRPr="00B7713C">
        <w:rPr>
          <w:lang w:val="es-ES"/>
        </w:rPr>
        <w:t xml:space="preserve">  1, 2, ... 32;</w:t>
      </w:r>
    </w:p>
    <w:p w:rsidR="00D6538C" w:rsidRPr="00B7713C" w:rsidRDefault="00D6538C" w:rsidP="00D6538C">
      <w:pPr>
        <w:tabs>
          <w:tab w:val="left" w:pos="4111"/>
        </w:tabs>
        <w:rPr>
          <w:lang w:val="es-ES"/>
        </w:rPr>
      </w:pPr>
      <w:r w:rsidRPr="00B7713C">
        <w:rPr>
          <w:lang w:val="es-ES"/>
        </w:rPr>
        <w:t>c)</w:t>
      </w:r>
      <w:r w:rsidRPr="00B7713C">
        <w:rPr>
          <w:lang w:val="es-ES"/>
        </w:rPr>
        <w:tab/>
        <w:t>para sistemas con una separación de portadoras de 7 MHz:</w:t>
      </w:r>
    </w:p>
    <w:p w:rsidR="00D6538C" w:rsidRPr="00B7713C" w:rsidRDefault="0001171B" w:rsidP="0001171B">
      <w:pPr>
        <w:pStyle w:val="enumlev1"/>
        <w:tabs>
          <w:tab w:val="left" w:pos="4933"/>
        </w:tabs>
        <w:spacing w:before="60"/>
        <w:rPr>
          <w:lang w:val="es-ES"/>
        </w:rPr>
      </w:pPr>
      <w:r>
        <w:rPr>
          <w:lang w:val="es-ES"/>
        </w:rPr>
        <w:tab/>
      </w:r>
      <w:r w:rsidR="00D6538C" w:rsidRPr="00B7713C">
        <w:rPr>
          <w:lang w:val="es-ES"/>
        </w:rPr>
        <w:tab/>
        <w:t>mitad inferior de la banda:</w:t>
      </w:r>
      <w:r w:rsidR="00D6538C" w:rsidRPr="00B7713C">
        <w:rPr>
          <w:lang w:val="es-ES"/>
        </w:rPr>
        <w:tab/>
      </w:r>
      <w:r w:rsidR="00D6538C" w:rsidRPr="00B7713C">
        <w:rPr>
          <w:i/>
          <w:lang w:val="es-ES"/>
        </w:rPr>
        <w:t>f</w:t>
      </w:r>
      <w:r w:rsidR="00D6538C" w:rsidRPr="00B7713C">
        <w:rPr>
          <w:i/>
          <w:position w:val="-4"/>
          <w:sz w:val="20"/>
          <w:lang w:val="es-ES"/>
        </w:rPr>
        <w:t>n</w:t>
      </w:r>
      <w:r w:rsidR="00D6538C" w:rsidRPr="00B7713C">
        <w:rPr>
          <w:lang w:val="es-ES"/>
        </w:rPr>
        <w:t xml:space="preserve">  </w:t>
      </w:r>
      <w:r w:rsidR="00562AEF">
        <w:rPr>
          <w:lang w:val="es-ES"/>
        </w:rPr>
        <w:sym w:font="Symbol" w:char="F03D"/>
      </w:r>
      <w:r w:rsidR="00D6538C" w:rsidRPr="00B7713C">
        <w:rPr>
          <w:lang w:val="es-ES"/>
        </w:rPr>
        <w:t xml:space="preserve">  </w:t>
      </w:r>
      <w:r w:rsidR="00D6538C" w:rsidRPr="00B7713C">
        <w:rPr>
          <w:i/>
          <w:lang w:val="es-ES"/>
        </w:rPr>
        <w:t>f</w:t>
      </w:r>
      <w:r w:rsidR="00D6538C" w:rsidRPr="00B7713C">
        <w:rPr>
          <w:iCs/>
          <w:position w:val="-4"/>
          <w:sz w:val="20"/>
          <w:lang w:val="es-ES"/>
        </w:rPr>
        <w:t>0</w:t>
      </w:r>
      <w:r w:rsidR="00D6538C" w:rsidRPr="00B7713C">
        <w:rPr>
          <w:lang w:val="es-ES"/>
        </w:rPr>
        <w:t xml:space="preserve"> – 494,5 </w:t>
      </w:r>
      <w:r w:rsidR="00562AEF">
        <w:rPr>
          <w:lang w:val="es-ES"/>
        </w:rPr>
        <w:sym w:font="Symbol" w:char="F02B"/>
      </w:r>
      <w:r w:rsidR="00D6538C" w:rsidRPr="00B7713C">
        <w:rPr>
          <w:lang w:val="es-ES"/>
        </w:rPr>
        <w:t xml:space="preserve"> 7 </w:t>
      </w:r>
      <w:r w:rsidR="00D6538C" w:rsidRPr="00B7713C">
        <w:rPr>
          <w:i/>
          <w:iCs/>
          <w:lang w:val="es-ES"/>
        </w:rPr>
        <w:t>n</w:t>
      </w:r>
    </w:p>
    <w:p w:rsidR="00D6538C" w:rsidRPr="00B7713C" w:rsidRDefault="0001171B" w:rsidP="0001171B">
      <w:pPr>
        <w:pStyle w:val="enumlev1"/>
        <w:tabs>
          <w:tab w:val="left" w:pos="4186"/>
          <w:tab w:val="left" w:pos="4820"/>
        </w:tabs>
        <w:spacing w:before="60"/>
        <w:rPr>
          <w:i/>
          <w:iCs/>
          <w:lang w:val="es-ES"/>
        </w:rPr>
      </w:pPr>
      <w:r>
        <w:rPr>
          <w:lang w:val="es-ES"/>
        </w:rPr>
        <w:tab/>
      </w:r>
      <w:r w:rsidR="00D6538C" w:rsidRPr="00B7713C">
        <w:rPr>
          <w:lang w:val="es-ES"/>
        </w:rPr>
        <w:tab/>
        <w:t>mitad superior de la banda:</w:t>
      </w:r>
      <w:r w:rsidR="00D6538C" w:rsidRPr="00B7713C">
        <w:rPr>
          <w:lang w:val="es-ES"/>
        </w:rPr>
        <w:tab/>
      </w:r>
      <w:r>
        <w:rPr>
          <w:lang w:val="es-ES"/>
        </w:rPr>
        <w:tab/>
      </w:r>
      <w:r w:rsidR="00D6538C" w:rsidRPr="00B7713C">
        <w:rPr>
          <w:position w:val="-12"/>
          <w:lang w:val="es-ES"/>
        </w:rPr>
        <w:object w:dxaOrig="300" w:dyaOrig="360">
          <v:shape id="_x0000_i1042" type="#_x0000_t75" style="width:15.15pt;height:18.25pt" o:ole="">
            <v:imagedata r:id="rId15" o:title=""/>
          </v:shape>
          <o:OLEObject Type="Embed" ProgID="Equation.3" ShapeID="_x0000_i1042" DrawAspect="Content" ObjectID="_1352630659" r:id="rId38"/>
        </w:object>
      </w:r>
      <w:r w:rsidR="00D6538C" w:rsidRPr="00B7713C">
        <w:rPr>
          <w:lang w:val="es-ES"/>
        </w:rPr>
        <w:t xml:space="preserve">  </w:t>
      </w:r>
      <w:r w:rsidR="00562AEF">
        <w:rPr>
          <w:lang w:val="es-ES"/>
        </w:rPr>
        <w:sym w:font="Symbol" w:char="F03D"/>
      </w:r>
      <w:r w:rsidR="00D6538C" w:rsidRPr="00B7713C">
        <w:rPr>
          <w:lang w:val="es-ES"/>
        </w:rPr>
        <w:t xml:space="preserve">  </w:t>
      </w:r>
      <w:r w:rsidR="00D6538C" w:rsidRPr="00B7713C">
        <w:rPr>
          <w:i/>
          <w:lang w:val="es-ES"/>
        </w:rPr>
        <w:t>f</w:t>
      </w:r>
      <w:r w:rsidR="00D6538C" w:rsidRPr="00B7713C">
        <w:rPr>
          <w:iCs/>
          <w:position w:val="-4"/>
          <w:sz w:val="20"/>
          <w:lang w:val="es-ES"/>
        </w:rPr>
        <w:t>0</w:t>
      </w:r>
      <w:r w:rsidR="00D6538C" w:rsidRPr="00B7713C">
        <w:rPr>
          <w:lang w:val="es-ES"/>
        </w:rPr>
        <w:t xml:space="preserve"> </w:t>
      </w:r>
      <w:r w:rsidR="00562AEF">
        <w:rPr>
          <w:lang w:val="es-ES"/>
        </w:rPr>
        <w:sym w:font="Symbol" w:char="F02B"/>
      </w:r>
      <w:r w:rsidR="00D6538C" w:rsidRPr="00B7713C">
        <w:rPr>
          <w:lang w:val="es-ES"/>
        </w:rPr>
        <w:t xml:space="preserve"> 35,5 </w:t>
      </w:r>
      <w:r w:rsidR="00562AEF">
        <w:rPr>
          <w:lang w:val="es-ES"/>
        </w:rPr>
        <w:sym w:font="Symbol" w:char="F02B"/>
      </w:r>
      <w:r w:rsidR="00D6538C" w:rsidRPr="00B7713C">
        <w:rPr>
          <w:lang w:val="es-ES"/>
        </w:rPr>
        <w:t xml:space="preserve"> 7 </w:t>
      </w:r>
      <w:r w:rsidR="00D6538C" w:rsidRPr="00B7713C">
        <w:rPr>
          <w:i/>
          <w:iCs/>
          <w:lang w:val="es-ES"/>
        </w:rPr>
        <w:t>n</w:t>
      </w:r>
    </w:p>
    <w:p w:rsidR="00D6538C" w:rsidRPr="00B7713C" w:rsidRDefault="00D6538C" w:rsidP="00D6538C">
      <w:pPr>
        <w:rPr>
          <w:lang w:val="es-ES"/>
        </w:rPr>
      </w:pPr>
      <w:r w:rsidRPr="00B7713C">
        <w:rPr>
          <w:lang w:val="es-ES"/>
        </w:rPr>
        <w:t>siendo:</w:t>
      </w:r>
    </w:p>
    <w:p w:rsidR="00D6538C" w:rsidRPr="00B7713C" w:rsidRDefault="00D6538C" w:rsidP="00562AEF">
      <w:pPr>
        <w:pStyle w:val="enumlev1"/>
        <w:rPr>
          <w:lang w:val="es-ES"/>
        </w:rPr>
      </w:pPr>
      <w:r w:rsidRPr="00B7713C">
        <w:rPr>
          <w:lang w:val="es-ES"/>
        </w:rPr>
        <w:tab/>
      </w:r>
      <w:r w:rsidRPr="00B7713C">
        <w:rPr>
          <w:i/>
          <w:iCs/>
          <w:lang w:val="es-ES"/>
        </w:rPr>
        <w:t>n</w:t>
      </w:r>
      <w:r w:rsidRPr="00B7713C">
        <w:rPr>
          <w:lang w:val="es-ES"/>
        </w:rPr>
        <w:t xml:space="preserve">  </w:t>
      </w:r>
      <w:r w:rsidR="00562AEF">
        <w:rPr>
          <w:lang w:val="es-ES"/>
        </w:rPr>
        <w:sym w:font="Symbol" w:char="F03D"/>
      </w:r>
      <w:r w:rsidRPr="00B7713C">
        <w:rPr>
          <w:lang w:val="es-ES"/>
        </w:rPr>
        <w:t xml:space="preserve">  1, 2, ... 65.</w:t>
      </w:r>
    </w:p>
    <w:p w:rsidR="00D6538C" w:rsidRPr="00B7713C" w:rsidRDefault="00915164" w:rsidP="00D6538C">
      <w:pPr>
        <w:rPr>
          <w:lang w:val="es-ES"/>
        </w:rPr>
      </w:pPr>
      <w:r>
        <w:rPr>
          <w:lang w:val="es-ES"/>
        </w:rPr>
        <w:tab/>
      </w:r>
      <w:r w:rsidR="00D6538C" w:rsidRPr="00B7713C">
        <w:rPr>
          <w:lang w:val="es-ES"/>
        </w:rPr>
        <w:t xml:space="preserve">La frecuencia central </w:t>
      </w:r>
      <w:r w:rsidR="00D6538C" w:rsidRPr="00B7713C">
        <w:rPr>
          <w:i/>
          <w:iCs/>
          <w:lang w:val="es-ES"/>
        </w:rPr>
        <w:t>f</w:t>
      </w:r>
      <w:r w:rsidR="00D6538C" w:rsidRPr="00B7713C">
        <w:rPr>
          <w:position w:val="-4"/>
          <w:sz w:val="20"/>
          <w:lang w:val="es-ES"/>
        </w:rPr>
        <w:t>0</w:t>
      </w:r>
      <w:r w:rsidR="00D6538C" w:rsidRPr="00B7713C">
        <w:rPr>
          <w:lang w:val="es-ES"/>
        </w:rPr>
        <w:t xml:space="preserve"> es 11 </w:t>
      </w:r>
      <w:r w:rsidR="00D6538C" w:rsidRPr="00B7713C">
        <w:rPr>
          <w:rFonts w:ascii="Tms Rmn" w:hAnsi="Tms Rmn"/>
          <w:sz w:val="12"/>
          <w:lang w:val="es-ES"/>
        </w:rPr>
        <w:t> </w:t>
      </w:r>
      <w:r w:rsidR="00D6538C" w:rsidRPr="00B7713C">
        <w:rPr>
          <w:lang w:val="es-ES"/>
        </w:rPr>
        <w:t>200 MHz.</w:t>
      </w:r>
    </w:p>
    <w:p w:rsidR="00D6538C" w:rsidRPr="00B7713C" w:rsidRDefault="00D6538C" w:rsidP="006528D7">
      <w:pPr>
        <w:pStyle w:val="Note"/>
        <w:rPr>
          <w:lang w:val="es-ES"/>
        </w:rPr>
      </w:pPr>
      <w:r w:rsidRPr="00B7713C">
        <w:rPr>
          <w:lang w:val="es-ES"/>
        </w:rPr>
        <w:t>NOTA</w:t>
      </w:r>
      <w:r w:rsidR="00562AEF">
        <w:rPr>
          <w:lang w:val="es-ES"/>
        </w:rPr>
        <w:t> </w:t>
      </w:r>
      <w:r w:rsidRPr="00B7713C">
        <w:rPr>
          <w:lang w:val="es-ES"/>
        </w:rPr>
        <w:t>1</w:t>
      </w:r>
      <w:r w:rsidR="00562AEF">
        <w:rPr>
          <w:lang w:val="es-ES"/>
        </w:rPr>
        <w:t> </w:t>
      </w:r>
      <w:r w:rsidRPr="00B7713C">
        <w:rPr>
          <w:lang w:val="es-ES"/>
        </w:rPr>
        <w:t>–</w:t>
      </w:r>
      <w:r w:rsidR="00562AEF">
        <w:rPr>
          <w:lang w:val="es-ES"/>
        </w:rPr>
        <w:t> </w:t>
      </w:r>
      <w:r w:rsidRPr="00B7713C">
        <w:rPr>
          <w:lang w:val="es-ES"/>
        </w:rPr>
        <w:t>Cuando se necesitan enlaces de muy elevada capacidad (por ejemplo, STM-1 doble (modo de transferencia síncrono-1)) y la coordinación de la red lo permite, con el acuerdo del administrador correspondiente, es posible utilizar cualquiera de los dos canales adyacentes de 28</w:t>
      </w:r>
      <w:r w:rsidR="006528D7">
        <w:rPr>
          <w:lang w:val="es-ES"/>
        </w:rPr>
        <w:t> </w:t>
      </w:r>
      <w:r w:rsidRPr="00B7713C">
        <w:rPr>
          <w:lang w:val="es-ES"/>
        </w:rPr>
        <w:t xml:space="preserve">MHz indicados en a), para un sistema de gran anchura de banda, con la frecuencia central situada en el punto central de la distancia entre esos dos canales adyacentes. </w:t>
      </w:r>
    </w:p>
    <w:p w:rsidR="00D6538C" w:rsidRPr="00B7713C" w:rsidRDefault="00D6538C" w:rsidP="00D6538C">
      <w:pPr>
        <w:pStyle w:val="FigureNo"/>
        <w:spacing w:before="400"/>
        <w:rPr>
          <w:lang w:val="es-ES"/>
        </w:rPr>
      </w:pPr>
      <w:r w:rsidRPr="00B7713C">
        <w:rPr>
          <w:lang w:val="es-ES"/>
        </w:rPr>
        <w:lastRenderedPageBreak/>
        <w:t>FIGURA 7</w:t>
      </w:r>
    </w:p>
    <w:p w:rsidR="00D6538C" w:rsidRDefault="00D6538C" w:rsidP="00915164">
      <w:pPr>
        <w:pStyle w:val="Figuretitle"/>
        <w:rPr>
          <w:lang w:val="es-ES"/>
        </w:rPr>
      </w:pPr>
      <w:r w:rsidRPr="00B7713C">
        <w:rPr>
          <w:lang w:val="es-ES"/>
        </w:rPr>
        <w:t>Disposiciones de radiocanales para sistemas inalámbricos fijos con separación</w:t>
      </w:r>
      <w:r w:rsidR="00915164">
        <w:rPr>
          <w:lang w:val="es-ES"/>
        </w:rPr>
        <w:br/>
      </w:r>
      <w:r w:rsidRPr="00B7713C">
        <w:rPr>
          <w:lang w:val="es-ES"/>
        </w:rPr>
        <w:t>de canales de 28 MHz, 14 MHz y 17 MHz que funcionan</w:t>
      </w:r>
      <w:r w:rsidR="00915164">
        <w:rPr>
          <w:lang w:val="es-ES"/>
        </w:rPr>
        <w:br/>
      </w:r>
      <w:r w:rsidRPr="00B7713C">
        <w:rPr>
          <w:lang w:val="es-ES"/>
        </w:rPr>
        <w:t>en la banda de 10 700-11 700 MHz</w:t>
      </w:r>
    </w:p>
    <w:p w:rsidR="002C5526" w:rsidRPr="00915164" w:rsidRDefault="002C5526" w:rsidP="002C5526">
      <w:pPr>
        <w:pStyle w:val="Blanc"/>
        <w:rPr>
          <w:lang w:val="es-ES_tradnl"/>
        </w:rPr>
      </w:pPr>
    </w:p>
    <w:p w:rsidR="00D6538C" w:rsidRDefault="0001171B" w:rsidP="002C5526">
      <w:pPr>
        <w:pStyle w:val="Figure"/>
        <w:rPr>
          <w:lang w:val="es-ES_tradnl"/>
        </w:rPr>
      </w:pPr>
      <w:r w:rsidRPr="00B7713C">
        <w:rPr>
          <w:lang w:val="es-ES"/>
        </w:rPr>
        <w:object w:dxaOrig="9180" w:dyaOrig="12756">
          <v:shape id="_x0000_i1043" type="#_x0000_t75" style="width:388.15pt;height:538.95pt" o:ole="">
            <v:imagedata r:id="rId39" o:title=""/>
          </v:shape>
          <o:OLEObject Type="Embed" ProgID="CorelDRAW.Graphic.14" ShapeID="_x0000_i1043" DrawAspect="Content" ObjectID="_1352630660" r:id="rId40"/>
        </w:object>
      </w:r>
    </w:p>
    <w:p w:rsidR="00D6538C" w:rsidRDefault="00D6538C" w:rsidP="00D6538C">
      <w:pPr>
        <w:rPr>
          <w:lang w:val="es-ES_tradnl"/>
        </w:rPr>
      </w:pPr>
    </w:p>
    <w:p w:rsidR="00D6538C" w:rsidRDefault="00D6538C" w:rsidP="00D6538C">
      <w:pPr>
        <w:rPr>
          <w:lang w:val="es-ES_tradnl"/>
        </w:rPr>
      </w:pPr>
    </w:p>
    <w:p w:rsidR="00D6538C" w:rsidRPr="00D6538C" w:rsidRDefault="00D6538C" w:rsidP="00D6538C">
      <w:pPr>
        <w:pStyle w:val="Line"/>
      </w:pPr>
    </w:p>
    <w:sectPr w:rsidR="00D6538C" w:rsidRPr="00D6538C" w:rsidSect="00B1717A">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71B" w:rsidRDefault="0001171B">
      <w:r>
        <w:separator/>
      </w:r>
    </w:p>
  </w:endnote>
  <w:endnote w:type="continuationSeparator" w:id="0">
    <w:p w:rsidR="0001171B" w:rsidRDefault="000117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71B" w:rsidRDefault="0001171B">
      <w:r>
        <w:separator/>
      </w:r>
    </w:p>
  </w:footnote>
  <w:footnote w:type="continuationSeparator" w:id="0">
    <w:p w:rsidR="0001171B" w:rsidRDefault="0001171B">
      <w:r>
        <w:continuationSeparator/>
      </w:r>
    </w:p>
  </w:footnote>
  <w:footnote w:id="1">
    <w:p w:rsidR="0001171B" w:rsidRPr="005A2ED5" w:rsidRDefault="0001171B">
      <w:pPr>
        <w:pStyle w:val="FootnoteText"/>
        <w:rPr>
          <w:lang w:val="es-ES_tradnl"/>
        </w:rPr>
      </w:pPr>
      <w:r>
        <w:rPr>
          <w:rStyle w:val="FootnoteReference"/>
        </w:rPr>
        <w:footnoteRef/>
      </w:r>
      <w:r w:rsidRPr="005A2ED5">
        <w:rPr>
          <w:lang w:val="es-ES_tradnl"/>
        </w:rPr>
        <w:t xml:space="preserve"> </w:t>
      </w:r>
      <w:r>
        <w:rPr>
          <w:lang w:val="es-ES_tradnl"/>
        </w:rPr>
        <w:tab/>
      </w:r>
      <w:r w:rsidRPr="00B532A6">
        <w:rPr>
          <w:lang w:val="es-ES_tradnl"/>
        </w:rPr>
        <w:t xml:space="preserve">Se entiende por </w:t>
      </w:r>
      <w:r w:rsidRPr="00B532A6">
        <w:rPr>
          <w:i/>
          <w:iCs/>
          <w:lang w:val="es-ES_tradnl"/>
        </w:rPr>
        <w:t>ZS</w:t>
      </w:r>
      <w:r w:rsidRPr="00B532A6">
        <w:rPr>
          <w:lang w:val="es-ES_tradnl"/>
        </w:rPr>
        <w:t xml:space="preserve"> la separaci</w:t>
      </w:r>
      <w:r>
        <w:rPr>
          <w:lang w:val="es-ES_tradnl"/>
        </w:rPr>
        <w:t xml:space="preserve">ón </w:t>
      </w:r>
      <w:r w:rsidRPr="00B532A6">
        <w:rPr>
          <w:lang w:val="es-ES_tradnl"/>
        </w:rPr>
        <w:t>entre las frecuencias centrales de los radiocanales más alejados del centro de la banda y el borde de la banda de frecuencia</w:t>
      </w:r>
      <w:r>
        <w:rPr>
          <w:lang w:val="es-ES_tradn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71B" w:rsidRDefault="0001171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71B" w:rsidRDefault="0001171B"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71B" w:rsidRDefault="00F117F2" w:rsidP="00B1717A">
    <w:pPr>
      <w:pStyle w:val="Header"/>
      <w:jc w:val="left"/>
    </w:pPr>
    <w:r>
      <w:rPr>
        <w:rStyle w:val="PageNumber"/>
        <w:b/>
        <w:bCs/>
      </w:rPr>
      <w:fldChar w:fldCharType="begin"/>
    </w:r>
    <w:r w:rsidR="0001171B">
      <w:rPr>
        <w:rStyle w:val="PageNumber"/>
        <w:b/>
        <w:bCs/>
      </w:rPr>
      <w:instrText xml:space="preserve"> PAGE </w:instrText>
    </w:r>
    <w:r>
      <w:rPr>
        <w:rStyle w:val="PageNumber"/>
        <w:b/>
        <w:bCs/>
      </w:rPr>
      <w:fldChar w:fldCharType="separate"/>
    </w:r>
    <w:r w:rsidR="00A52414">
      <w:rPr>
        <w:rStyle w:val="PageNumber"/>
        <w:b/>
        <w:bCs/>
        <w:noProof/>
      </w:rPr>
      <w:t>ii</w:t>
    </w:r>
    <w:r>
      <w:rPr>
        <w:rStyle w:val="PageNumber"/>
        <w:b/>
        <w:bCs/>
      </w:rPr>
      <w:fldChar w:fldCharType="end"/>
    </w:r>
    <w:r w:rsidR="0001171B">
      <w:tab/>
    </w:r>
    <w:fldSimple w:instr=" DOCPROPERTY &quot;Header&quot; \* MERGEFORMAT ">
      <w:r w:rsidR="0001171B" w:rsidRPr="00774D38">
        <w:rPr>
          <w:b/>
          <w:bCs/>
          <w:lang w:val="en-US"/>
        </w:rPr>
        <w:t xml:space="preserve">Rec. </w:t>
      </w:r>
    </w:fldSimple>
    <w:r w:rsidR="0001171B">
      <w:rPr>
        <w:b/>
        <w:bCs/>
      </w:rPr>
      <w:t xml:space="preserve"> </w:t>
    </w:r>
    <w:r>
      <w:rPr>
        <w:b/>
        <w:bCs/>
      </w:rPr>
      <w:fldChar w:fldCharType="begin"/>
    </w:r>
    <w:r w:rsidR="0001171B">
      <w:rPr>
        <w:b/>
        <w:bCs/>
      </w:rPr>
      <w:instrText>styleref href</w:instrText>
    </w:r>
    <w:r>
      <w:rPr>
        <w:b/>
        <w:bCs/>
      </w:rPr>
      <w:fldChar w:fldCharType="separate"/>
    </w:r>
    <w:r w:rsidR="00A52414">
      <w:rPr>
        <w:b/>
        <w:bCs/>
        <w:noProof/>
      </w:rPr>
      <w:t>UIT-R  F.387-11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71B" w:rsidRDefault="0001171B">
    <w:pPr>
      <w:pStyle w:val="Header"/>
    </w:pPr>
    <w:r>
      <w:tab/>
    </w:r>
    <w:fldSimple w:instr=" DOCPROPERTY &quot;Header&quot; \* MERGEFORMAT ">
      <w:r w:rsidRPr="00774D38">
        <w:rPr>
          <w:lang w:val="en-US"/>
        </w:rPr>
        <w:t xml:space="preserve">Rec. </w:t>
      </w:r>
    </w:fldSimple>
    <w:r>
      <w:rPr>
        <w:b/>
        <w:bCs/>
      </w:rPr>
      <w:t xml:space="preserve">  </w:t>
    </w:r>
    <w:r w:rsidR="00F117F2">
      <w:rPr>
        <w:b/>
        <w:bCs/>
      </w:rPr>
      <w:fldChar w:fldCharType="begin"/>
    </w:r>
    <w:r>
      <w:rPr>
        <w:b/>
        <w:bCs/>
      </w:rPr>
      <w:instrText>styleref href</w:instrText>
    </w:r>
    <w:r w:rsidR="00F117F2">
      <w:rPr>
        <w:b/>
        <w:bCs/>
      </w:rPr>
      <w:fldChar w:fldCharType="separate"/>
    </w:r>
    <w:r>
      <w:rPr>
        <w:b/>
        <w:bCs/>
        <w:noProof/>
      </w:rPr>
      <w:t>UIT-R  F.387-11</w:t>
    </w:r>
    <w:r w:rsidR="00F117F2">
      <w:rPr>
        <w:b/>
        <w:bCs/>
      </w:rPr>
      <w:fldChar w:fldCharType="end"/>
    </w:r>
    <w:r>
      <w:tab/>
    </w:r>
    <w:r w:rsidR="00F117F2">
      <w:rPr>
        <w:rStyle w:val="PageNumber"/>
        <w:b/>
        <w:bCs/>
      </w:rPr>
      <w:fldChar w:fldCharType="begin"/>
    </w:r>
    <w:r>
      <w:rPr>
        <w:rStyle w:val="PageNumber"/>
        <w:b/>
        <w:bCs/>
      </w:rPr>
      <w:instrText xml:space="preserve"> PAGE </w:instrText>
    </w:r>
    <w:r w:rsidR="00F117F2">
      <w:rPr>
        <w:rStyle w:val="PageNumber"/>
        <w:b/>
        <w:bCs/>
      </w:rPr>
      <w:fldChar w:fldCharType="separate"/>
    </w:r>
    <w:r>
      <w:rPr>
        <w:rStyle w:val="PageNumber"/>
        <w:b/>
        <w:bCs/>
        <w:noProof/>
      </w:rPr>
      <w:t>1</w:t>
    </w:r>
    <w:r w:rsidR="00F117F2">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71B" w:rsidRDefault="00F117F2">
    <w:pPr>
      <w:pStyle w:val="Header"/>
      <w:jc w:val="left"/>
      <w:rPr>
        <w:lang w:val="en-US"/>
      </w:rPr>
    </w:pPr>
    <w:r>
      <w:rPr>
        <w:rStyle w:val="PageNumber"/>
        <w:b/>
        <w:bCs/>
      </w:rPr>
      <w:fldChar w:fldCharType="begin"/>
    </w:r>
    <w:r w:rsidR="0001171B">
      <w:rPr>
        <w:rStyle w:val="PageNumber"/>
        <w:b/>
        <w:bCs/>
        <w:lang w:val="en-US"/>
      </w:rPr>
      <w:instrText xml:space="preserve"> PAGE </w:instrText>
    </w:r>
    <w:r>
      <w:rPr>
        <w:rStyle w:val="PageNumber"/>
        <w:b/>
        <w:bCs/>
      </w:rPr>
      <w:fldChar w:fldCharType="separate"/>
    </w:r>
    <w:r w:rsidR="00A52414">
      <w:rPr>
        <w:rStyle w:val="PageNumber"/>
        <w:b/>
        <w:bCs/>
        <w:noProof/>
        <w:lang w:val="en-US"/>
      </w:rPr>
      <w:t>10</w:t>
    </w:r>
    <w:r>
      <w:rPr>
        <w:rStyle w:val="PageNumber"/>
        <w:b/>
        <w:bCs/>
      </w:rPr>
      <w:fldChar w:fldCharType="end"/>
    </w:r>
    <w:r w:rsidR="0001171B">
      <w:rPr>
        <w:lang w:val="en-US"/>
      </w:rPr>
      <w:tab/>
    </w:r>
    <w:fldSimple w:instr=" DOCPROPERTY &quot;Header&quot; \* MERGEFORMAT ">
      <w:r w:rsidR="0001171B" w:rsidRPr="00774D38">
        <w:rPr>
          <w:b/>
          <w:bCs/>
          <w:lang w:val="en-US"/>
        </w:rPr>
        <w:t xml:space="preserve">Rec. </w:t>
      </w:r>
    </w:fldSimple>
    <w:r w:rsidR="0001171B">
      <w:rPr>
        <w:b/>
        <w:bCs/>
      </w:rPr>
      <w:t xml:space="preserve"> </w:t>
    </w:r>
    <w:r>
      <w:rPr>
        <w:b/>
        <w:bCs/>
      </w:rPr>
      <w:fldChar w:fldCharType="begin"/>
    </w:r>
    <w:r w:rsidR="0001171B">
      <w:rPr>
        <w:b/>
        <w:bCs/>
        <w:lang w:val="en-US"/>
      </w:rPr>
      <w:instrText>styleref href</w:instrText>
    </w:r>
    <w:r>
      <w:rPr>
        <w:b/>
        <w:bCs/>
      </w:rPr>
      <w:fldChar w:fldCharType="separate"/>
    </w:r>
    <w:r w:rsidR="00A52414">
      <w:rPr>
        <w:b/>
        <w:bCs/>
        <w:noProof/>
      </w:rPr>
      <w:t>UIT-R  F.387-11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71B" w:rsidRDefault="0001171B">
    <w:pPr>
      <w:pStyle w:val="Header"/>
    </w:pPr>
    <w:r>
      <w:tab/>
    </w:r>
    <w:fldSimple w:instr=" DOCPROPERTY &quot;Header&quot; \* MERGEFORMAT ">
      <w:r w:rsidRPr="00774D38">
        <w:rPr>
          <w:b/>
          <w:bCs/>
        </w:rPr>
        <w:t xml:space="preserve">Rec. </w:t>
      </w:r>
    </w:fldSimple>
    <w:r>
      <w:rPr>
        <w:b/>
        <w:bCs/>
      </w:rPr>
      <w:t xml:space="preserve"> </w:t>
    </w:r>
    <w:r w:rsidR="00F117F2">
      <w:rPr>
        <w:b/>
        <w:bCs/>
      </w:rPr>
      <w:fldChar w:fldCharType="begin"/>
    </w:r>
    <w:r>
      <w:rPr>
        <w:b/>
        <w:bCs/>
      </w:rPr>
      <w:instrText>styleref href</w:instrText>
    </w:r>
    <w:r w:rsidR="00F117F2">
      <w:rPr>
        <w:b/>
        <w:bCs/>
      </w:rPr>
      <w:fldChar w:fldCharType="separate"/>
    </w:r>
    <w:r w:rsidR="00A52414">
      <w:rPr>
        <w:b/>
        <w:bCs/>
        <w:noProof/>
      </w:rPr>
      <w:t>UIT-R  F.387-11</w:t>
    </w:r>
    <w:r w:rsidR="00F117F2">
      <w:rPr>
        <w:b/>
        <w:bCs/>
      </w:rPr>
      <w:fldChar w:fldCharType="end"/>
    </w:r>
    <w:r>
      <w:tab/>
    </w:r>
    <w:r w:rsidR="00F117F2">
      <w:rPr>
        <w:rStyle w:val="PageNumber"/>
        <w:b/>
        <w:bCs/>
      </w:rPr>
      <w:fldChar w:fldCharType="begin"/>
    </w:r>
    <w:r>
      <w:rPr>
        <w:rStyle w:val="PageNumber"/>
        <w:b/>
        <w:bCs/>
      </w:rPr>
      <w:instrText xml:space="preserve"> PAGE </w:instrText>
    </w:r>
    <w:r w:rsidR="00F117F2">
      <w:rPr>
        <w:rStyle w:val="PageNumber"/>
        <w:b/>
        <w:bCs/>
      </w:rPr>
      <w:fldChar w:fldCharType="separate"/>
    </w:r>
    <w:r w:rsidR="00A52414">
      <w:rPr>
        <w:rStyle w:val="PageNumber"/>
        <w:b/>
        <w:bCs/>
        <w:noProof/>
      </w:rPr>
      <w:t>9</w:t>
    </w:r>
    <w:r w:rsidR="00F117F2">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69"/>
  </w:hdrShapeDefaults>
  <w:footnotePr>
    <w:footnote w:id="-1"/>
    <w:footnote w:id="0"/>
  </w:footnotePr>
  <w:endnotePr>
    <w:endnote w:id="-1"/>
    <w:endnote w:id="0"/>
  </w:endnotePr>
  <w:compat/>
  <w:rsids>
    <w:rsidRoot w:val="00B1717A"/>
    <w:rsid w:val="0001171B"/>
    <w:rsid w:val="00084A15"/>
    <w:rsid w:val="000A2C1A"/>
    <w:rsid w:val="001F677F"/>
    <w:rsid w:val="00222811"/>
    <w:rsid w:val="00277ECD"/>
    <w:rsid w:val="002C5526"/>
    <w:rsid w:val="002D76C4"/>
    <w:rsid w:val="00363835"/>
    <w:rsid w:val="0038630C"/>
    <w:rsid w:val="004532F7"/>
    <w:rsid w:val="004938DE"/>
    <w:rsid w:val="004A2BBE"/>
    <w:rsid w:val="00562AEF"/>
    <w:rsid w:val="00593832"/>
    <w:rsid w:val="005A2ED5"/>
    <w:rsid w:val="005A6102"/>
    <w:rsid w:val="00607D68"/>
    <w:rsid w:val="00643006"/>
    <w:rsid w:val="006528D7"/>
    <w:rsid w:val="00671BA0"/>
    <w:rsid w:val="006B22C3"/>
    <w:rsid w:val="007006CB"/>
    <w:rsid w:val="00717491"/>
    <w:rsid w:val="0072152F"/>
    <w:rsid w:val="00767FD0"/>
    <w:rsid w:val="00774D38"/>
    <w:rsid w:val="0078775E"/>
    <w:rsid w:val="0082209D"/>
    <w:rsid w:val="00834A65"/>
    <w:rsid w:val="00847DD5"/>
    <w:rsid w:val="00893A86"/>
    <w:rsid w:val="008B517D"/>
    <w:rsid w:val="00915164"/>
    <w:rsid w:val="00977E34"/>
    <w:rsid w:val="009E176B"/>
    <w:rsid w:val="00A52414"/>
    <w:rsid w:val="00A6617B"/>
    <w:rsid w:val="00A771D1"/>
    <w:rsid w:val="00AB0DC8"/>
    <w:rsid w:val="00B1717A"/>
    <w:rsid w:val="00B44E24"/>
    <w:rsid w:val="00B900D5"/>
    <w:rsid w:val="00BD5EA6"/>
    <w:rsid w:val="00BF7841"/>
    <w:rsid w:val="00CB3092"/>
    <w:rsid w:val="00CE4440"/>
    <w:rsid w:val="00D50E83"/>
    <w:rsid w:val="00D62884"/>
    <w:rsid w:val="00D6538C"/>
    <w:rsid w:val="00D92329"/>
    <w:rsid w:val="00DF4176"/>
    <w:rsid w:val="00E61A01"/>
    <w:rsid w:val="00ED7BA3"/>
    <w:rsid w:val="00F117F2"/>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0E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50E83"/>
    <w:pPr>
      <w:keepNext/>
      <w:keepLines/>
      <w:spacing w:before="480"/>
      <w:ind w:left="794" w:hanging="794"/>
      <w:outlineLvl w:val="0"/>
    </w:pPr>
    <w:rPr>
      <w:b/>
    </w:rPr>
  </w:style>
  <w:style w:type="paragraph" w:styleId="Heading2">
    <w:name w:val="heading 2"/>
    <w:basedOn w:val="Heading1"/>
    <w:next w:val="Normal"/>
    <w:qFormat/>
    <w:rsid w:val="00D50E83"/>
    <w:pPr>
      <w:spacing w:before="320"/>
      <w:outlineLvl w:val="1"/>
    </w:pPr>
  </w:style>
  <w:style w:type="paragraph" w:styleId="Heading3">
    <w:name w:val="heading 3"/>
    <w:basedOn w:val="Heading1"/>
    <w:next w:val="Normal"/>
    <w:qFormat/>
    <w:rsid w:val="00D50E83"/>
    <w:pPr>
      <w:spacing w:before="200"/>
      <w:outlineLvl w:val="2"/>
    </w:pPr>
  </w:style>
  <w:style w:type="paragraph" w:styleId="Heading4">
    <w:name w:val="heading 4"/>
    <w:basedOn w:val="Heading3"/>
    <w:next w:val="Normal"/>
    <w:qFormat/>
    <w:rsid w:val="00D50E83"/>
    <w:pPr>
      <w:tabs>
        <w:tab w:val="clear" w:pos="794"/>
        <w:tab w:val="left" w:pos="992"/>
      </w:tabs>
      <w:ind w:left="992" w:hanging="992"/>
      <w:outlineLvl w:val="3"/>
    </w:pPr>
  </w:style>
  <w:style w:type="paragraph" w:styleId="Heading5">
    <w:name w:val="heading 5"/>
    <w:basedOn w:val="Heading4"/>
    <w:next w:val="Normal"/>
    <w:qFormat/>
    <w:rsid w:val="00D50E83"/>
    <w:pPr>
      <w:outlineLvl w:val="4"/>
    </w:pPr>
  </w:style>
  <w:style w:type="paragraph" w:styleId="Heading6">
    <w:name w:val="heading 6"/>
    <w:basedOn w:val="Heading4"/>
    <w:next w:val="Normal"/>
    <w:qFormat/>
    <w:rsid w:val="00D50E83"/>
    <w:pPr>
      <w:tabs>
        <w:tab w:val="clear" w:pos="992"/>
        <w:tab w:val="clear" w:pos="1191"/>
      </w:tabs>
      <w:ind w:left="1588" w:hanging="1588"/>
      <w:outlineLvl w:val="5"/>
    </w:pPr>
  </w:style>
  <w:style w:type="paragraph" w:styleId="Heading7">
    <w:name w:val="heading 7"/>
    <w:basedOn w:val="Heading6"/>
    <w:next w:val="Normal"/>
    <w:qFormat/>
    <w:rsid w:val="00D50E83"/>
    <w:pPr>
      <w:outlineLvl w:val="6"/>
    </w:pPr>
  </w:style>
  <w:style w:type="paragraph" w:styleId="Heading8">
    <w:name w:val="heading 8"/>
    <w:basedOn w:val="Heading6"/>
    <w:next w:val="Normal"/>
    <w:qFormat/>
    <w:rsid w:val="00D50E83"/>
    <w:pPr>
      <w:outlineLvl w:val="7"/>
    </w:pPr>
  </w:style>
  <w:style w:type="paragraph" w:styleId="Heading9">
    <w:name w:val="heading 9"/>
    <w:basedOn w:val="Heading6"/>
    <w:next w:val="Normal"/>
    <w:qFormat/>
    <w:rsid w:val="00D50E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0E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50E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0E83"/>
  </w:style>
  <w:style w:type="paragraph" w:customStyle="1" w:styleId="Headingb">
    <w:name w:val="Heading_b"/>
    <w:basedOn w:val="Heading3"/>
    <w:next w:val="Normal"/>
    <w:rsid w:val="00D50E83"/>
    <w:pPr>
      <w:spacing w:before="160"/>
      <w:ind w:left="0" w:firstLine="0"/>
      <w:outlineLvl w:val="9"/>
    </w:pPr>
  </w:style>
  <w:style w:type="paragraph" w:customStyle="1" w:styleId="Headingi">
    <w:name w:val="Heading_i"/>
    <w:basedOn w:val="Heading3"/>
    <w:next w:val="Normal"/>
    <w:rsid w:val="00D50E83"/>
    <w:pPr>
      <w:spacing w:before="160"/>
      <w:ind w:left="0" w:firstLine="0"/>
    </w:pPr>
    <w:rPr>
      <w:b w:val="0"/>
      <w:i/>
    </w:rPr>
  </w:style>
  <w:style w:type="character" w:customStyle="1" w:styleId="href">
    <w:name w:val="href"/>
    <w:basedOn w:val="DefaultParagraphFont"/>
    <w:rsid w:val="00D50E83"/>
  </w:style>
  <w:style w:type="paragraph" w:customStyle="1" w:styleId="enumlev1">
    <w:name w:val="enumlev1"/>
    <w:basedOn w:val="Normal"/>
    <w:rsid w:val="00D50E83"/>
    <w:pPr>
      <w:spacing w:before="80"/>
      <w:ind w:left="794" w:hanging="794"/>
    </w:pPr>
  </w:style>
  <w:style w:type="paragraph" w:customStyle="1" w:styleId="enumlev2">
    <w:name w:val="enumlev2"/>
    <w:basedOn w:val="enumlev1"/>
    <w:rsid w:val="00D50E83"/>
    <w:pPr>
      <w:ind w:left="1191" w:hanging="397"/>
    </w:pPr>
  </w:style>
  <w:style w:type="paragraph" w:customStyle="1" w:styleId="enumlev3">
    <w:name w:val="enumlev3"/>
    <w:basedOn w:val="enumlev2"/>
    <w:rsid w:val="00D50E83"/>
    <w:pPr>
      <w:ind w:left="1588"/>
    </w:pPr>
  </w:style>
  <w:style w:type="paragraph" w:customStyle="1" w:styleId="Normalaftertitle">
    <w:name w:val="Normal_after_title"/>
    <w:basedOn w:val="Normal"/>
    <w:next w:val="Normal"/>
    <w:rsid w:val="00D50E83"/>
    <w:pPr>
      <w:spacing w:before="320"/>
    </w:pPr>
  </w:style>
  <w:style w:type="paragraph" w:customStyle="1" w:styleId="Note">
    <w:name w:val="Note"/>
    <w:basedOn w:val="Normal"/>
    <w:rsid w:val="00D50E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0E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50E83"/>
    <w:pPr>
      <w:spacing w:before="240"/>
    </w:pPr>
    <w:rPr>
      <w:sz w:val="22"/>
      <w:lang w:val="es-ES_tradnl"/>
    </w:rPr>
  </w:style>
  <w:style w:type="paragraph" w:customStyle="1" w:styleId="Recref">
    <w:name w:val="Rec_ref"/>
    <w:basedOn w:val="Normal"/>
    <w:next w:val="Recdate"/>
    <w:rsid w:val="00D50E83"/>
    <w:pPr>
      <w:jc w:val="center"/>
    </w:pPr>
  </w:style>
  <w:style w:type="paragraph" w:customStyle="1" w:styleId="Recdate">
    <w:name w:val="Rec_date"/>
    <w:basedOn w:val="Recref"/>
    <w:next w:val="Normalaftertitle"/>
    <w:rsid w:val="00D50E83"/>
    <w:pPr>
      <w:jc w:val="right"/>
    </w:pPr>
  </w:style>
  <w:style w:type="paragraph" w:customStyle="1" w:styleId="AnnexNoTitle">
    <w:name w:val="Annex_NoTitle"/>
    <w:basedOn w:val="Normal"/>
    <w:next w:val="Normalaftertitle"/>
    <w:rsid w:val="00D50E83"/>
    <w:pPr>
      <w:keepNext/>
      <w:keepLines/>
      <w:spacing w:before="480" w:after="80"/>
      <w:jc w:val="center"/>
    </w:pPr>
    <w:rPr>
      <w:b/>
      <w:sz w:val="28"/>
    </w:rPr>
  </w:style>
  <w:style w:type="paragraph" w:customStyle="1" w:styleId="AppendixNoTitle">
    <w:name w:val="Appendix_NoTitle"/>
    <w:basedOn w:val="AnnexNoTitle"/>
    <w:next w:val="Normal"/>
    <w:rsid w:val="00D50E83"/>
  </w:style>
  <w:style w:type="paragraph" w:customStyle="1" w:styleId="Tablefin">
    <w:name w:val="Table_fin"/>
    <w:basedOn w:val="Normal"/>
    <w:next w:val="Normal"/>
    <w:rsid w:val="00D50E83"/>
    <w:pPr>
      <w:spacing w:before="0"/>
    </w:pPr>
    <w:rPr>
      <w:sz w:val="20"/>
      <w:lang w:val="en-GB"/>
    </w:rPr>
  </w:style>
  <w:style w:type="paragraph" w:customStyle="1" w:styleId="Tablehead">
    <w:name w:val="Table_head"/>
    <w:basedOn w:val="Normal"/>
    <w:next w:val="Normal"/>
    <w:rsid w:val="00D50E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50E83"/>
    <w:pPr>
      <w:keepNext/>
      <w:spacing w:before="360" w:after="120"/>
      <w:jc w:val="center"/>
    </w:pPr>
  </w:style>
  <w:style w:type="paragraph" w:customStyle="1" w:styleId="Tabletext">
    <w:name w:val="Table_text"/>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0E83"/>
    <w:pPr>
      <w:tabs>
        <w:tab w:val="clear" w:pos="1191"/>
        <w:tab w:val="clear" w:pos="1588"/>
        <w:tab w:val="clear" w:pos="1985"/>
        <w:tab w:val="center" w:pos="4820"/>
        <w:tab w:val="right" w:pos="9639"/>
      </w:tabs>
    </w:pPr>
  </w:style>
  <w:style w:type="paragraph" w:customStyle="1" w:styleId="Equationlegend">
    <w:name w:val="Equation_legend"/>
    <w:basedOn w:val="NormalIndent"/>
    <w:rsid w:val="00D50E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0E83"/>
    <w:pPr>
      <w:ind w:left="794"/>
    </w:pPr>
  </w:style>
  <w:style w:type="paragraph" w:customStyle="1" w:styleId="Figurelegend">
    <w:name w:val="Figure_legend"/>
    <w:basedOn w:val="Normal"/>
    <w:rsid w:val="00D50E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50E83"/>
    <w:pPr>
      <w:keepNext/>
      <w:keepLines/>
      <w:spacing w:before="480" w:after="80"/>
      <w:jc w:val="center"/>
    </w:pPr>
    <w:rPr>
      <w:caps/>
      <w:sz w:val="18"/>
    </w:rPr>
  </w:style>
  <w:style w:type="paragraph" w:customStyle="1" w:styleId="tocpart">
    <w:name w:val="tocpart"/>
    <w:basedOn w:val="Normal"/>
    <w:rsid w:val="00D50E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0E83"/>
    <w:pPr>
      <w:keepNext/>
      <w:keepLines/>
      <w:spacing w:before="480"/>
      <w:jc w:val="center"/>
    </w:pPr>
    <w:rPr>
      <w:sz w:val="28"/>
    </w:rPr>
  </w:style>
  <w:style w:type="paragraph" w:customStyle="1" w:styleId="Arttitle">
    <w:name w:val="Art_title"/>
    <w:basedOn w:val="Normal"/>
    <w:next w:val="Normalaftertitle"/>
    <w:rsid w:val="00D50E83"/>
    <w:pPr>
      <w:keepNext/>
      <w:keepLines/>
      <w:spacing w:before="240"/>
      <w:jc w:val="center"/>
    </w:pPr>
    <w:rPr>
      <w:b/>
      <w:sz w:val="28"/>
    </w:rPr>
  </w:style>
  <w:style w:type="paragraph" w:customStyle="1" w:styleId="Blanc">
    <w:name w:val="Blanc"/>
    <w:basedOn w:val="Normal"/>
    <w:next w:val="Tabletext"/>
    <w:rsid w:val="00D50E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0E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50E83"/>
    <w:pPr>
      <w:keepNext/>
      <w:keepLines/>
      <w:spacing w:before="160"/>
      <w:ind w:left="794"/>
    </w:pPr>
    <w:rPr>
      <w:i/>
    </w:rPr>
  </w:style>
  <w:style w:type="paragraph" w:customStyle="1" w:styleId="ChapNo">
    <w:name w:val="Chap_No"/>
    <w:basedOn w:val="ArtNo"/>
    <w:next w:val="Chaptitle"/>
    <w:rsid w:val="00D50E83"/>
    <w:rPr>
      <w:b/>
    </w:rPr>
  </w:style>
  <w:style w:type="paragraph" w:customStyle="1" w:styleId="Chaptitle">
    <w:name w:val="Chap_title"/>
    <w:basedOn w:val="Arttitle"/>
    <w:next w:val="Normalaftertitle"/>
    <w:rsid w:val="00D50E83"/>
  </w:style>
  <w:style w:type="character" w:styleId="FootnoteReference">
    <w:name w:val="footnote reference"/>
    <w:basedOn w:val="DefaultParagraphFont"/>
    <w:semiHidden/>
    <w:rsid w:val="00D50E83"/>
    <w:rPr>
      <w:position w:val="6"/>
      <w:sz w:val="18"/>
    </w:rPr>
  </w:style>
  <w:style w:type="paragraph" w:styleId="FootnoteText">
    <w:name w:val="footnote text"/>
    <w:basedOn w:val="Normal"/>
    <w:semiHidden/>
    <w:rsid w:val="00D50E83"/>
    <w:pPr>
      <w:keepLines/>
      <w:tabs>
        <w:tab w:val="left" w:pos="255"/>
      </w:tabs>
      <w:ind w:left="255" w:hanging="255"/>
    </w:pPr>
    <w:rPr>
      <w:sz w:val="22"/>
    </w:rPr>
  </w:style>
  <w:style w:type="paragraph" w:styleId="Index1">
    <w:name w:val="index 1"/>
    <w:basedOn w:val="Normal"/>
    <w:next w:val="Normal"/>
    <w:semiHidden/>
    <w:rsid w:val="00D50E83"/>
  </w:style>
  <w:style w:type="paragraph" w:styleId="Index2">
    <w:name w:val="index 2"/>
    <w:basedOn w:val="Normal"/>
    <w:next w:val="Normal"/>
    <w:semiHidden/>
    <w:rsid w:val="00D50E83"/>
    <w:pPr>
      <w:ind w:left="283"/>
    </w:pPr>
  </w:style>
  <w:style w:type="paragraph" w:styleId="Index3">
    <w:name w:val="index 3"/>
    <w:basedOn w:val="Normal"/>
    <w:next w:val="Normal"/>
    <w:semiHidden/>
    <w:rsid w:val="00D50E83"/>
    <w:pPr>
      <w:ind w:left="566"/>
    </w:pPr>
  </w:style>
  <w:style w:type="paragraph" w:styleId="IndexHeading">
    <w:name w:val="index heading"/>
    <w:basedOn w:val="Normal"/>
    <w:next w:val="Index1"/>
    <w:semiHidden/>
    <w:rsid w:val="00D50E83"/>
  </w:style>
  <w:style w:type="paragraph" w:customStyle="1" w:styleId="Line">
    <w:name w:val="Line"/>
    <w:basedOn w:val="Normal"/>
    <w:next w:val="Normal"/>
    <w:rsid w:val="00D50E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0E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0E83"/>
  </w:style>
  <w:style w:type="paragraph" w:customStyle="1" w:styleId="Partref">
    <w:name w:val="Part_ref"/>
    <w:basedOn w:val="Normal"/>
    <w:next w:val="Normal"/>
    <w:rsid w:val="00D50E83"/>
    <w:pPr>
      <w:keepNext/>
      <w:keepLines/>
      <w:spacing w:after="280"/>
      <w:jc w:val="center"/>
    </w:pPr>
  </w:style>
  <w:style w:type="paragraph" w:customStyle="1" w:styleId="Parttitle">
    <w:name w:val="Part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0E83"/>
  </w:style>
  <w:style w:type="paragraph" w:customStyle="1" w:styleId="QuestionNo">
    <w:name w:val="Question_No"/>
    <w:basedOn w:val="RecNo"/>
    <w:next w:val="Normal"/>
    <w:rsid w:val="00D50E83"/>
  </w:style>
  <w:style w:type="paragraph" w:customStyle="1" w:styleId="Questionref">
    <w:name w:val="Question_ref"/>
    <w:basedOn w:val="Recref"/>
    <w:next w:val="Questiondate"/>
    <w:rsid w:val="00D50E83"/>
  </w:style>
  <w:style w:type="paragraph" w:customStyle="1" w:styleId="Questiontitle">
    <w:name w:val="Question_title"/>
    <w:basedOn w:val="Normal"/>
    <w:next w:val="Questionref"/>
    <w:rsid w:val="00D50E83"/>
  </w:style>
  <w:style w:type="paragraph" w:customStyle="1" w:styleId="Reftext">
    <w:name w:val="Ref_text"/>
    <w:basedOn w:val="Normal"/>
    <w:rsid w:val="00D50E83"/>
    <w:pPr>
      <w:ind w:left="794" w:hanging="794"/>
    </w:pPr>
    <w:rPr>
      <w:sz w:val="22"/>
    </w:rPr>
  </w:style>
  <w:style w:type="paragraph" w:customStyle="1" w:styleId="Reftitle">
    <w:name w:val="Ref_title"/>
    <w:basedOn w:val="Normal"/>
    <w:next w:val="Reftext"/>
    <w:rsid w:val="00D50E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0E83"/>
  </w:style>
  <w:style w:type="paragraph" w:customStyle="1" w:styleId="RepNo">
    <w:name w:val="Rep_No"/>
    <w:basedOn w:val="RecNo"/>
    <w:next w:val="Reptitle"/>
    <w:rsid w:val="00D50E83"/>
  </w:style>
  <w:style w:type="paragraph" w:customStyle="1" w:styleId="Repref">
    <w:name w:val="Rep_ref"/>
    <w:basedOn w:val="Recref"/>
    <w:next w:val="Repdate"/>
    <w:rsid w:val="00D50E83"/>
  </w:style>
  <w:style w:type="paragraph" w:customStyle="1" w:styleId="Reptitle">
    <w:name w:val="Rep_title"/>
    <w:basedOn w:val="Rectitle"/>
    <w:next w:val="Repref"/>
    <w:rsid w:val="00D50E83"/>
  </w:style>
  <w:style w:type="paragraph" w:customStyle="1" w:styleId="Resdate">
    <w:name w:val="Res_date"/>
    <w:basedOn w:val="Recdate"/>
    <w:next w:val="Normalaftertitle"/>
    <w:rsid w:val="00D50E83"/>
  </w:style>
  <w:style w:type="paragraph" w:customStyle="1" w:styleId="ResNo">
    <w:name w:val="Res_No"/>
    <w:basedOn w:val="RecNo"/>
    <w:next w:val="Restitle"/>
    <w:rsid w:val="00D50E83"/>
  </w:style>
  <w:style w:type="paragraph" w:customStyle="1" w:styleId="Resref">
    <w:name w:val="Res_ref"/>
    <w:basedOn w:val="Recref"/>
    <w:next w:val="Resdate"/>
    <w:rsid w:val="00D50E83"/>
  </w:style>
  <w:style w:type="paragraph" w:customStyle="1" w:styleId="Restitle">
    <w:name w:val="Res_title"/>
    <w:basedOn w:val="Normal"/>
    <w:next w:val="Resref"/>
    <w:rsid w:val="00D50E83"/>
    <w:pPr>
      <w:spacing w:before="240"/>
      <w:jc w:val="center"/>
    </w:pPr>
    <w:rPr>
      <w:b/>
      <w:sz w:val="28"/>
    </w:rPr>
  </w:style>
  <w:style w:type="paragraph" w:customStyle="1" w:styleId="SectionNo">
    <w:name w:val="Section_No"/>
    <w:basedOn w:val="Normal"/>
    <w:next w:val="Normal"/>
    <w:rsid w:val="00D50E83"/>
  </w:style>
  <w:style w:type="paragraph" w:customStyle="1" w:styleId="Sectiontitle">
    <w:name w:val="Section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0E83"/>
    <w:pPr>
      <w:tabs>
        <w:tab w:val="clear" w:pos="794"/>
        <w:tab w:val="clear" w:pos="1191"/>
        <w:tab w:val="clear" w:pos="1588"/>
        <w:tab w:val="clear" w:pos="1985"/>
        <w:tab w:val="right" w:pos="9611"/>
      </w:tabs>
    </w:pPr>
    <w:rPr>
      <w:i/>
    </w:rPr>
  </w:style>
  <w:style w:type="paragraph" w:styleId="TOC1">
    <w:name w:val="toc 1"/>
    <w:basedOn w:val="Normal"/>
    <w:semiHidden/>
    <w:rsid w:val="00D50E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0E83"/>
    <w:pPr>
      <w:tabs>
        <w:tab w:val="clear" w:pos="567"/>
        <w:tab w:val="left" w:pos="1276"/>
      </w:tabs>
      <w:spacing w:before="160"/>
      <w:ind w:left="1276" w:hanging="709"/>
    </w:pPr>
  </w:style>
  <w:style w:type="paragraph" w:styleId="TOC3">
    <w:name w:val="toc 3"/>
    <w:basedOn w:val="TOC2"/>
    <w:semiHidden/>
    <w:rsid w:val="00D50E83"/>
    <w:pPr>
      <w:tabs>
        <w:tab w:val="clear" w:pos="1276"/>
        <w:tab w:val="left" w:pos="2155"/>
      </w:tabs>
      <w:ind w:left="2155" w:hanging="879"/>
    </w:pPr>
  </w:style>
  <w:style w:type="paragraph" w:styleId="TOC4">
    <w:name w:val="toc 4"/>
    <w:basedOn w:val="TOC3"/>
    <w:semiHidden/>
    <w:rsid w:val="00D50E83"/>
    <w:pPr>
      <w:tabs>
        <w:tab w:val="left" w:pos="3261"/>
      </w:tabs>
      <w:spacing w:before="80"/>
      <w:ind w:left="3261" w:hanging="993"/>
    </w:pPr>
  </w:style>
  <w:style w:type="paragraph" w:styleId="TOC5">
    <w:name w:val="toc 5"/>
    <w:basedOn w:val="TOC4"/>
    <w:semiHidden/>
    <w:rsid w:val="00D50E83"/>
  </w:style>
  <w:style w:type="paragraph" w:styleId="TOC6">
    <w:name w:val="toc 6"/>
    <w:basedOn w:val="TOC4"/>
    <w:semiHidden/>
    <w:rsid w:val="00D50E83"/>
  </w:style>
  <w:style w:type="paragraph" w:styleId="TOC7">
    <w:name w:val="toc 7"/>
    <w:basedOn w:val="TOC4"/>
    <w:semiHidden/>
    <w:rsid w:val="00D50E83"/>
  </w:style>
  <w:style w:type="paragraph" w:styleId="TOC8">
    <w:name w:val="toc 8"/>
    <w:basedOn w:val="TOC4"/>
    <w:semiHidden/>
    <w:rsid w:val="00D50E83"/>
  </w:style>
  <w:style w:type="paragraph" w:customStyle="1" w:styleId="Rectitle">
    <w:name w:val="Rec_title"/>
    <w:basedOn w:val="Normal"/>
    <w:next w:val="Recref"/>
    <w:rsid w:val="00D50E83"/>
    <w:pPr>
      <w:keepNext/>
      <w:keepLines/>
      <w:spacing w:before="240"/>
      <w:jc w:val="center"/>
    </w:pPr>
    <w:rPr>
      <w:b/>
      <w:sz w:val="28"/>
    </w:rPr>
  </w:style>
  <w:style w:type="paragraph" w:customStyle="1" w:styleId="Annexref">
    <w:name w:val="Annex_ref"/>
    <w:basedOn w:val="Normal"/>
    <w:next w:val="Normalaftertitle"/>
    <w:rsid w:val="00D50E83"/>
    <w:pPr>
      <w:keepNext/>
      <w:keepLines/>
      <w:spacing w:after="280"/>
      <w:jc w:val="center"/>
    </w:pPr>
  </w:style>
  <w:style w:type="paragraph" w:customStyle="1" w:styleId="Appendixref">
    <w:name w:val="Appendix_ref"/>
    <w:basedOn w:val="Annexref"/>
    <w:next w:val="Normalaftertitle"/>
    <w:rsid w:val="00D50E83"/>
  </w:style>
  <w:style w:type="paragraph" w:customStyle="1" w:styleId="Figuretitle">
    <w:name w:val="Figure_title"/>
    <w:basedOn w:val="Normal"/>
    <w:next w:val="Figure"/>
    <w:rsid w:val="00D50E8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50E83"/>
    <w:pPr>
      <w:keepNext/>
      <w:spacing w:before="0" w:after="120"/>
      <w:jc w:val="center"/>
    </w:pPr>
    <w:rPr>
      <w:b/>
    </w:rPr>
  </w:style>
  <w:style w:type="paragraph" w:customStyle="1" w:styleId="Summary">
    <w:name w:val="Summary"/>
    <w:basedOn w:val="Normal"/>
    <w:next w:val="Normalaftertitle"/>
    <w:rsid w:val="00D50E8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D50E83"/>
    <w:pPr>
      <w:keepNext w:val="0"/>
      <w:spacing w:before="0" w:after="240"/>
    </w:pPr>
  </w:style>
  <w:style w:type="paragraph" w:customStyle="1" w:styleId="TableLegendNote">
    <w:name w:val="Table_Legend_Note"/>
    <w:basedOn w:val="Tablelegend"/>
    <w:next w:val="Tablelegend"/>
    <w:rsid w:val="00D50E83"/>
    <w:pPr>
      <w:ind w:left="-85" w:firstLine="0"/>
    </w:pPr>
    <w:rPr>
      <w:lang w:val="en-US"/>
    </w:rPr>
  </w:style>
  <w:style w:type="character" w:customStyle="1" w:styleId="FigureNoChar">
    <w:name w:val="Figure_No Char"/>
    <w:basedOn w:val="DefaultParagraphFont"/>
    <w:link w:val="FigureNo"/>
    <w:rsid w:val="00D6538C"/>
    <w:rPr>
      <w:caps/>
      <w:sz w:val="1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4.wmf"/><Relationship Id="rId26" Type="http://schemas.openxmlformats.org/officeDocument/2006/relationships/oleObject" Target="embeddings/oleObject8.bin"/><Relationship Id="rId39"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oleObject" Target="embeddings/oleObject14.bin"/><Relationship Id="rId42"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9.wmf"/><Relationship Id="rId38"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5.wmf"/><Relationship Id="rId29" Type="http://schemas.openxmlformats.org/officeDocument/2006/relationships/oleObject" Target="embeddings/oleObject10.bin"/><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oleObject" Target="embeddings/oleObject13.bin"/><Relationship Id="rId37" Type="http://schemas.openxmlformats.org/officeDocument/2006/relationships/oleObject" Target="embeddings/oleObject17.bin"/><Relationship Id="rId40" Type="http://schemas.openxmlformats.org/officeDocument/2006/relationships/oleObject" Target="embeddings/oleObject19.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6.bin"/><Relationship Id="rId10" Type="http://schemas.openxmlformats.org/officeDocument/2006/relationships/hyperlink" Target="http://www.itu.int/publ/R-REC/es" TargetMode="External"/><Relationship Id="rId19" Type="http://schemas.openxmlformats.org/officeDocument/2006/relationships/oleObject" Target="embeddings/oleObject4.bin"/><Relationship Id="rId31" Type="http://schemas.openxmlformats.org/officeDocument/2006/relationships/oleObject" Target="embeddings/oleObject12.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image" Target="media/image6.wmf"/><Relationship Id="rId27" Type="http://schemas.openxmlformats.org/officeDocument/2006/relationships/image" Target="media/image8.wmf"/><Relationship Id="rId30" Type="http://schemas.openxmlformats.org/officeDocument/2006/relationships/oleObject" Target="embeddings/oleObject11.bin"/><Relationship Id="rId35" Type="http://schemas.openxmlformats.org/officeDocument/2006/relationships/oleObject" Target="embeddings/oleObject15.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F5A29-CAE4-4CA8-BC23-7FF45E6A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152</TotalTime>
  <Pages>12</Pages>
  <Words>2624</Words>
  <Characters>13716</Characters>
  <Application>Microsoft Office Word</Application>
  <DocSecurity>0</DocSecurity>
  <Lines>326</Lines>
  <Paragraphs>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16277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27</cp:revision>
  <cp:lastPrinted>2010-11-30T10:09:00Z</cp:lastPrinted>
  <dcterms:created xsi:type="dcterms:W3CDTF">2010-11-22T14:34:00Z</dcterms:created>
  <dcterms:modified xsi:type="dcterms:W3CDTF">2010-11-30T12:47:00Z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