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351F" w:rsidRDefault="0048351F" w:rsidP="0048351F">
      <w:bookmarkStart w:id="0" w:name="Doc_title"/>
    </w:p>
    <w:p w:rsidR="0048351F" w:rsidRDefault="0048351F" w:rsidP="0048351F"/>
    <w:p w:rsidR="0048351F" w:rsidRDefault="0048351F" w:rsidP="0048351F"/>
    <w:p w:rsidR="0048351F" w:rsidRDefault="0048351F" w:rsidP="0048351F"/>
    <w:p w:rsidR="0048351F" w:rsidRDefault="0048351F" w:rsidP="0048351F"/>
    <w:p w:rsidR="0048351F" w:rsidRDefault="0048351F" w:rsidP="0048351F"/>
    <w:p w:rsidR="0048351F" w:rsidRDefault="0048351F" w:rsidP="0048351F"/>
    <w:p w:rsidR="0048351F" w:rsidRDefault="0048351F" w:rsidP="0048351F"/>
    <w:p w:rsidR="0048351F" w:rsidRDefault="0048351F" w:rsidP="0048351F"/>
    <w:p w:rsidR="0048351F" w:rsidRDefault="0048351F" w:rsidP="0048351F"/>
    <w:p w:rsidR="0048351F" w:rsidRDefault="0048351F" w:rsidP="0048351F"/>
    <w:p w:rsidR="0048351F" w:rsidRDefault="0048351F" w:rsidP="0048351F"/>
    <w:tbl>
      <w:tblPr>
        <w:tblW w:w="10089" w:type="dxa"/>
        <w:tblLook w:val="01E0"/>
      </w:tblPr>
      <w:tblGrid>
        <w:gridCol w:w="10089"/>
      </w:tblGrid>
      <w:tr w:rsidR="0048351F" w:rsidRPr="000F6905" w:rsidTr="00287A69">
        <w:tc>
          <w:tcPr>
            <w:tcW w:w="10089" w:type="dxa"/>
          </w:tcPr>
          <w:p w:rsidR="0048351F" w:rsidRPr="007B31CB" w:rsidRDefault="0048351F" w:rsidP="00287A69">
            <w:pPr>
              <w:spacing w:before="380" w:line="280" w:lineRule="exact"/>
              <w:jc w:val="right"/>
              <w:rPr>
                <w:rFonts w:ascii="Tahoma" w:hAnsi="Tahoma" w:cs="Tahoma"/>
                <w:b/>
                <w:bCs/>
                <w:iCs/>
                <w:color w:val="243285"/>
                <w:sz w:val="32"/>
                <w:szCs w:val="32"/>
                <w:lang w:val="en-US"/>
              </w:rPr>
            </w:pPr>
          </w:p>
          <w:p w:rsidR="0048351F" w:rsidRPr="006D690E" w:rsidRDefault="0048351F" w:rsidP="00287A69">
            <w:pPr>
              <w:spacing w:before="380" w:line="280" w:lineRule="exact"/>
              <w:jc w:val="right"/>
              <w:rPr>
                <w:rFonts w:ascii="Tahoma" w:hAnsi="Tahoma" w:cs="Tahoma"/>
                <w:b/>
                <w:bCs/>
                <w:iCs/>
                <w:color w:val="243285"/>
                <w:sz w:val="36"/>
                <w:szCs w:val="36"/>
                <w:lang w:eastAsia="zh-CN"/>
              </w:rPr>
            </w:pPr>
            <w:r w:rsidRPr="006D690E">
              <w:rPr>
                <w:rFonts w:ascii="Tahoma" w:hAnsi="Tahoma" w:cs="Tahoma"/>
                <w:b/>
                <w:bCs/>
                <w:iCs/>
                <w:color w:val="243285"/>
                <w:sz w:val="36"/>
                <w:szCs w:val="36"/>
                <w:lang w:eastAsia="zh-CN"/>
              </w:rPr>
              <w:t xml:space="preserve">ITU-R  </w:t>
            </w:r>
            <w:r w:rsidR="00D42E93">
              <w:rPr>
                <w:rFonts w:ascii="Tahoma" w:hAnsi="Tahoma" w:cs="Tahoma" w:hint="eastAsia"/>
                <w:b/>
                <w:bCs/>
                <w:iCs/>
                <w:color w:val="243285"/>
                <w:sz w:val="36"/>
                <w:szCs w:val="36"/>
                <w:lang w:eastAsia="zh-CN"/>
              </w:rPr>
              <w:t>M</w:t>
            </w:r>
            <w:r w:rsidRPr="006D690E">
              <w:rPr>
                <w:rFonts w:ascii="Tahoma" w:hAnsi="Tahoma" w:cs="Tahoma"/>
                <w:b/>
                <w:bCs/>
                <w:iCs/>
                <w:color w:val="243285"/>
                <w:sz w:val="36"/>
                <w:szCs w:val="36"/>
                <w:lang w:eastAsia="zh-CN"/>
              </w:rPr>
              <w:t>.</w:t>
            </w:r>
            <w:r>
              <w:rPr>
                <w:rFonts w:ascii="Tahoma" w:hAnsi="Tahoma" w:cs="Tahoma" w:hint="eastAsia"/>
                <w:b/>
                <w:bCs/>
                <w:iCs/>
                <w:color w:val="243285"/>
                <w:sz w:val="36"/>
                <w:szCs w:val="36"/>
                <w:lang w:eastAsia="zh-CN"/>
              </w:rPr>
              <w:t xml:space="preserve">1452-1 </w:t>
            </w:r>
            <w:r w:rsidRPr="009E6169">
              <w:rPr>
                <w:rFonts w:ascii="SimHei" w:eastAsia="SimHei" w:hAnsi="Tahoma" w:cs="Tahoma" w:hint="eastAsia"/>
                <w:b/>
                <w:bCs/>
                <w:iCs/>
                <w:color w:val="243285"/>
                <w:sz w:val="36"/>
                <w:szCs w:val="36"/>
                <w:lang w:eastAsia="zh-CN"/>
              </w:rPr>
              <w:t>建议书</w:t>
            </w:r>
          </w:p>
          <w:p w:rsidR="0048351F" w:rsidRPr="000F6905" w:rsidRDefault="0048351F" w:rsidP="00287A69">
            <w:pPr>
              <w:spacing w:before="80" w:line="280" w:lineRule="exact"/>
              <w:jc w:val="right"/>
              <w:rPr>
                <w:rFonts w:ascii="Tahoma" w:hAnsi="Tahoma" w:cs="Tahoma"/>
                <w:b/>
                <w:bCs/>
                <w:iCs/>
                <w:color w:val="243285"/>
                <w:szCs w:val="24"/>
                <w:lang w:eastAsia="zh-CN"/>
              </w:rPr>
            </w:pPr>
            <w:r w:rsidRPr="000F6905">
              <w:rPr>
                <w:rFonts w:ascii="Tahoma" w:hAnsi="Tahoma" w:cs="Tahoma"/>
                <w:b/>
                <w:bCs/>
                <w:iCs/>
                <w:color w:val="243285"/>
                <w:szCs w:val="24"/>
                <w:lang w:eastAsia="zh-CN"/>
              </w:rPr>
              <w:t>(</w:t>
            </w:r>
            <w:r>
              <w:rPr>
                <w:rFonts w:ascii="Tahoma" w:hAnsi="Tahoma" w:cs="Tahoma" w:hint="eastAsia"/>
                <w:b/>
                <w:bCs/>
                <w:iCs/>
                <w:color w:val="243285"/>
                <w:szCs w:val="24"/>
                <w:lang w:eastAsia="zh-CN"/>
              </w:rPr>
              <w:t>10</w:t>
            </w:r>
            <w:r w:rsidRPr="000F6905">
              <w:rPr>
                <w:rFonts w:ascii="Tahoma" w:hAnsi="Tahoma" w:cs="Tahoma"/>
                <w:b/>
                <w:bCs/>
                <w:iCs/>
                <w:color w:val="243285"/>
                <w:szCs w:val="24"/>
                <w:lang w:eastAsia="zh-CN"/>
              </w:rPr>
              <w:t>/</w:t>
            </w:r>
            <w:r>
              <w:rPr>
                <w:rFonts w:ascii="Tahoma" w:hAnsi="Tahoma" w:cs="Tahoma" w:hint="eastAsia"/>
                <w:b/>
                <w:bCs/>
                <w:iCs/>
                <w:color w:val="243285"/>
                <w:szCs w:val="24"/>
                <w:lang w:eastAsia="zh-CN"/>
              </w:rPr>
              <w:t>2009</w:t>
            </w:r>
            <w:r w:rsidRPr="000F6905">
              <w:rPr>
                <w:rFonts w:ascii="Tahoma" w:hAnsi="Tahoma" w:cs="Tahoma"/>
                <w:b/>
                <w:bCs/>
                <w:iCs/>
                <w:color w:val="243285"/>
                <w:szCs w:val="24"/>
                <w:lang w:eastAsia="zh-CN"/>
              </w:rPr>
              <w:t>)</w:t>
            </w:r>
          </w:p>
        </w:tc>
      </w:tr>
      <w:tr w:rsidR="0048351F" w:rsidRPr="007B31CB" w:rsidTr="00287A69">
        <w:tc>
          <w:tcPr>
            <w:tcW w:w="10089" w:type="dxa"/>
          </w:tcPr>
          <w:p w:rsidR="0048351F" w:rsidRPr="000F6905" w:rsidRDefault="0048351F" w:rsidP="00287A69">
            <w:pPr>
              <w:spacing w:before="80" w:line="500" w:lineRule="exact"/>
              <w:jc w:val="right"/>
              <w:rPr>
                <w:rFonts w:ascii="Tahoma" w:hAnsi="Tahoma" w:cs="Tahoma"/>
                <w:b/>
                <w:bCs/>
                <w:iCs/>
                <w:color w:val="243285"/>
                <w:sz w:val="44"/>
                <w:szCs w:val="44"/>
                <w:lang w:eastAsia="zh-CN"/>
              </w:rPr>
            </w:pPr>
          </w:p>
          <w:p w:rsidR="0048351F" w:rsidRPr="0048351F" w:rsidRDefault="0048351F" w:rsidP="00287A69">
            <w:pPr>
              <w:spacing w:before="80" w:line="500" w:lineRule="exact"/>
              <w:jc w:val="right"/>
              <w:rPr>
                <w:rFonts w:ascii="SimHei" w:eastAsia="SimHei" w:hAnsi="Tahoma" w:cs="Tahoma"/>
                <w:b/>
                <w:bCs/>
                <w:color w:val="243285"/>
                <w:sz w:val="44"/>
                <w:szCs w:val="44"/>
                <w:lang w:val="en-US" w:eastAsia="zh-CN"/>
              </w:rPr>
            </w:pPr>
            <w:r w:rsidRPr="0048351F">
              <w:rPr>
                <w:rFonts w:ascii="SimHei" w:eastAsia="SimHei" w:hAnsi="Tahoma" w:cs="Tahoma" w:hint="eastAsia"/>
                <w:b/>
                <w:bCs/>
                <w:iCs/>
                <w:color w:val="243285"/>
                <w:sz w:val="44"/>
                <w:szCs w:val="44"/>
                <w:lang w:val="en-US" w:eastAsia="zh-CN"/>
              </w:rPr>
              <w:t>用于智能交通系统应用的</w:t>
            </w:r>
            <w:r>
              <w:rPr>
                <w:rFonts w:ascii="SimHei" w:eastAsia="SimHei" w:hAnsi="Tahoma" w:cs="Tahoma"/>
                <w:b/>
                <w:bCs/>
                <w:iCs/>
                <w:color w:val="243285"/>
                <w:sz w:val="44"/>
                <w:szCs w:val="44"/>
                <w:lang w:val="en-US" w:eastAsia="zh-CN"/>
              </w:rPr>
              <w:br/>
            </w:r>
            <w:r w:rsidRPr="0048351F">
              <w:rPr>
                <w:rFonts w:ascii="SimHei" w:eastAsia="SimHei" w:hAnsi="Tahoma" w:cs="Tahoma" w:hint="eastAsia"/>
                <w:b/>
                <w:bCs/>
                <w:iCs/>
                <w:color w:val="243285"/>
                <w:sz w:val="44"/>
                <w:szCs w:val="44"/>
                <w:lang w:val="en-US" w:eastAsia="zh-CN"/>
              </w:rPr>
              <w:t>毫米波无线电通信系统</w:t>
            </w:r>
          </w:p>
          <w:p w:rsidR="0048351F" w:rsidRPr="007B31CB" w:rsidRDefault="0048351F" w:rsidP="00287A69">
            <w:pPr>
              <w:spacing w:before="80" w:line="500" w:lineRule="exact"/>
              <w:jc w:val="right"/>
              <w:rPr>
                <w:rFonts w:ascii="Tahoma" w:hAnsi="Tahoma" w:cs="Tahoma"/>
                <w:b/>
                <w:bCs/>
                <w:iCs/>
                <w:color w:val="243285"/>
                <w:sz w:val="44"/>
                <w:szCs w:val="44"/>
                <w:lang w:val="en-US" w:eastAsia="zh-CN"/>
              </w:rPr>
            </w:pPr>
            <w:r w:rsidRPr="007B31CB">
              <w:rPr>
                <w:rFonts w:ascii="Tahoma" w:hAnsi="Tahoma" w:cs="Tahoma"/>
                <w:b/>
                <w:bCs/>
                <w:iCs/>
                <w:color w:val="243285"/>
                <w:sz w:val="44"/>
                <w:szCs w:val="44"/>
                <w:lang w:val="en-US" w:eastAsia="zh-CN"/>
              </w:rPr>
              <w:t xml:space="preserve"> </w:t>
            </w:r>
          </w:p>
        </w:tc>
      </w:tr>
      <w:tr w:rsidR="0048351F" w:rsidTr="00287A69">
        <w:tc>
          <w:tcPr>
            <w:tcW w:w="10089" w:type="dxa"/>
          </w:tcPr>
          <w:p w:rsidR="0048351F" w:rsidRPr="008D3573" w:rsidRDefault="0048351F" w:rsidP="00287A69">
            <w:pPr>
              <w:spacing w:before="80" w:line="280" w:lineRule="exact"/>
              <w:ind w:right="640"/>
              <w:rPr>
                <w:rFonts w:ascii="Tahoma" w:hAnsi="Tahoma" w:cs="Tahoma"/>
                <w:b/>
                <w:bCs/>
                <w:iCs/>
                <w:color w:val="243285"/>
                <w:sz w:val="32"/>
                <w:szCs w:val="32"/>
                <w:lang w:val="en-US" w:eastAsia="zh-CN"/>
              </w:rPr>
            </w:pPr>
          </w:p>
          <w:p w:rsidR="0048351F" w:rsidRPr="008D3573" w:rsidRDefault="0048351F" w:rsidP="00287A69">
            <w:pPr>
              <w:spacing w:before="80" w:line="280" w:lineRule="exact"/>
              <w:ind w:right="640"/>
              <w:rPr>
                <w:rFonts w:ascii="Tahoma" w:hAnsi="Tahoma" w:cs="Tahoma"/>
                <w:b/>
                <w:bCs/>
                <w:iCs/>
                <w:color w:val="243285"/>
                <w:sz w:val="32"/>
                <w:szCs w:val="32"/>
                <w:lang w:val="en-US" w:eastAsia="zh-CN"/>
              </w:rPr>
            </w:pPr>
          </w:p>
          <w:p w:rsidR="0048351F" w:rsidRPr="008D3573" w:rsidRDefault="0048351F" w:rsidP="00287A69">
            <w:pPr>
              <w:spacing w:before="80" w:after="180" w:line="360" w:lineRule="exact"/>
              <w:ind w:right="720"/>
              <w:rPr>
                <w:rFonts w:ascii="Tahoma" w:hAnsi="Tahoma" w:cs="Tahoma"/>
                <w:b/>
                <w:bCs/>
                <w:iCs/>
                <w:color w:val="243285"/>
                <w:sz w:val="36"/>
                <w:szCs w:val="36"/>
                <w:lang w:val="en-US" w:eastAsia="zh-CN"/>
              </w:rPr>
            </w:pPr>
          </w:p>
          <w:p w:rsidR="0048351F" w:rsidRPr="007B31CB" w:rsidRDefault="0048351F" w:rsidP="00287A69">
            <w:pPr>
              <w:spacing w:before="80" w:after="180" w:line="360" w:lineRule="exact"/>
              <w:jc w:val="right"/>
              <w:rPr>
                <w:rFonts w:ascii="Tahoma" w:hAnsi="Tahoma" w:cs="Tahoma"/>
                <w:b/>
                <w:bCs/>
                <w:iCs/>
                <w:color w:val="243285"/>
                <w:sz w:val="36"/>
                <w:szCs w:val="36"/>
                <w:lang w:val="en-US" w:eastAsia="zh-CN"/>
              </w:rPr>
            </w:pPr>
            <w:r>
              <w:rPr>
                <w:rFonts w:ascii="Tahoma" w:hAnsi="Tahoma" w:cs="Tahoma" w:hint="eastAsia"/>
                <w:b/>
                <w:bCs/>
                <w:iCs/>
                <w:color w:val="243285"/>
                <w:sz w:val="36"/>
                <w:szCs w:val="36"/>
                <w:lang w:val="en-US" w:eastAsia="zh-CN"/>
              </w:rPr>
              <w:t>M</w:t>
            </w:r>
            <w:r w:rsidRPr="007B31CB">
              <w:rPr>
                <w:rFonts w:ascii="Tahoma" w:hAnsi="Tahoma" w:cs="Tahoma"/>
                <w:b/>
                <w:bCs/>
                <w:iCs/>
                <w:color w:val="243285"/>
                <w:sz w:val="36"/>
                <w:szCs w:val="36"/>
                <w:lang w:val="en-US" w:eastAsia="zh-CN"/>
              </w:rPr>
              <w:t xml:space="preserve"> </w:t>
            </w:r>
            <w:r w:rsidRPr="009E6169">
              <w:rPr>
                <w:rFonts w:ascii="SimHei" w:eastAsia="SimHei" w:hAnsi="Tahoma" w:cs="Tahoma" w:hint="eastAsia"/>
                <w:b/>
                <w:bCs/>
                <w:iCs/>
                <w:color w:val="243285"/>
                <w:sz w:val="36"/>
                <w:szCs w:val="36"/>
                <w:lang w:val="en-US" w:eastAsia="zh-CN"/>
              </w:rPr>
              <w:t>系列</w:t>
            </w:r>
          </w:p>
          <w:p w:rsidR="0048351F" w:rsidRPr="0048351F" w:rsidRDefault="0048351F" w:rsidP="00287A69">
            <w:pPr>
              <w:spacing w:before="80" w:line="360" w:lineRule="exact"/>
              <w:jc w:val="right"/>
              <w:rPr>
                <w:rFonts w:ascii="SimHei" w:eastAsia="SimHei" w:hAnsi="Tahoma" w:cs="Tahoma"/>
                <w:b/>
                <w:bCs/>
                <w:iCs/>
                <w:color w:val="243285"/>
                <w:sz w:val="36"/>
                <w:szCs w:val="36"/>
                <w:lang w:val="en-US" w:eastAsia="zh-CN"/>
              </w:rPr>
            </w:pPr>
            <w:r w:rsidRPr="0048351F">
              <w:rPr>
                <w:rFonts w:ascii="SimHei" w:eastAsia="SimHei" w:hint="eastAsia"/>
                <w:b/>
                <w:bCs/>
                <w:color w:val="000080"/>
                <w:sz w:val="36"/>
                <w:szCs w:val="36"/>
                <w:lang w:val="en-US" w:eastAsia="zh-CN"/>
              </w:rPr>
              <w:t>移动、无线电定位、业余</w:t>
            </w:r>
            <w:r w:rsidRPr="0048351F">
              <w:rPr>
                <w:rFonts w:ascii="SimHei" w:eastAsia="SimHei" w:hint="eastAsia"/>
                <w:b/>
                <w:bCs/>
                <w:color w:val="000080"/>
                <w:sz w:val="36"/>
                <w:szCs w:val="36"/>
                <w:lang w:val="en-US" w:eastAsia="zh-CN"/>
              </w:rPr>
              <w:br/>
              <w:t>和相关卫星业务</w:t>
            </w:r>
          </w:p>
          <w:p w:rsidR="0048351F" w:rsidRPr="007B31CB" w:rsidRDefault="0048351F" w:rsidP="00287A69">
            <w:pPr>
              <w:spacing w:before="80" w:line="360" w:lineRule="exact"/>
              <w:jc w:val="right"/>
              <w:rPr>
                <w:rFonts w:ascii="Tahoma" w:hAnsi="Tahoma" w:cs="Tahoma"/>
                <w:b/>
                <w:bCs/>
                <w:iCs/>
                <w:color w:val="243285"/>
                <w:sz w:val="32"/>
                <w:szCs w:val="32"/>
                <w:lang w:val="en-US" w:eastAsia="zh-CN"/>
              </w:rPr>
            </w:pPr>
          </w:p>
        </w:tc>
      </w:tr>
    </w:tbl>
    <w:p w:rsidR="0048351F" w:rsidRDefault="0048351F" w:rsidP="0048351F">
      <w:pPr>
        <w:spacing w:before="80"/>
        <w:rPr>
          <w:i/>
          <w:sz w:val="22"/>
          <w:lang w:val="en-US" w:eastAsia="zh-CN"/>
        </w:rPr>
      </w:pPr>
    </w:p>
    <w:p w:rsidR="0048351F" w:rsidRDefault="0048351F" w:rsidP="0048351F">
      <w:pPr>
        <w:spacing w:before="80"/>
        <w:rPr>
          <w:i/>
          <w:sz w:val="22"/>
          <w:lang w:val="en-US" w:eastAsia="zh-CN"/>
        </w:rPr>
      </w:pPr>
    </w:p>
    <w:p w:rsidR="0048351F" w:rsidRDefault="0048351F" w:rsidP="0048351F">
      <w:pPr>
        <w:spacing w:before="80"/>
        <w:rPr>
          <w:i/>
          <w:sz w:val="22"/>
          <w:lang w:val="en-US" w:eastAsia="zh-CN"/>
        </w:rPr>
      </w:pPr>
    </w:p>
    <w:p w:rsidR="0048351F" w:rsidRDefault="0048351F" w:rsidP="0048351F">
      <w:pPr>
        <w:spacing w:before="80"/>
        <w:rPr>
          <w:i/>
          <w:sz w:val="22"/>
          <w:lang w:val="en-US" w:eastAsia="zh-CN"/>
        </w:rPr>
      </w:pPr>
    </w:p>
    <w:p w:rsidR="0048351F" w:rsidRDefault="0048351F" w:rsidP="0048351F">
      <w:pPr>
        <w:spacing w:before="80"/>
        <w:rPr>
          <w:i/>
          <w:sz w:val="22"/>
          <w:lang w:val="en-US" w:eastAsia="zh-CN"/>
        </w:rPr>
      </w:pPr>
    </w:p>
    <w:p w:rsidR="0048351F" w:rsidRPr="008D3573" w:rsidRDefault="0048351F" w:rsidP="0048351F">
      <w:pPr>
        <w:rPr>
          <w:lang w:val="en-US" w:eastAsia="zh-CN"/>
        </w:rPr>
      </w:pPr>
    </w:p>
    <w:p w:rsidR="0048351F" w:rsidRPr="00D51444" w:rsidRDefault="0048351F" w:rsidP="0048351F">
      <w:pPr>
        <w:pStyle w:val="RecNoBR"/>
        <w:spacing w:before="240"/>
        <w:rPr>
          <w:lang w:val="en-US" w:eastAsia="zh-CN"/>
        </w:rPr>
        <w:sectPr w:rsidR="0048351F" w:rsidRPr="00D51444" w:rsidSect="00D44F04">
          <w:headerReference w:type="even" r:id="rId8"/>
          <w:headerReference w:type="default" r:id="rId9"/>
          <w:pgSz w:w="11907" w:h="16834" w:code="9"/>
          <w:pgMar w:top="1089" w:right="1089" w:bottom="284" w:left="1089" w:header="567" w:footer="284" w:gutter="0"/>
          <w:paperSrc w:first="15" w:other="15"/>
          <w:cols w:space="720"/>
        </w:sectPr>
      </w:pPr>
    </w:p>
    <w:p w:rsidR="0048351F" w:rsidRPr="009E6169" w:rsidRDefault="0048351F" w:rsidP="0048351F">
      <w:pPr>
        <w:spacing w:before="0"/>
        <w:rPr>
          <w:sz w:val="6"/>
          <w:szCs w:val="6"/>
          <w:lang w:val="en-US" w:eastAsia="zh-CN"/>
        </w:rPr>
      </w:pPr>
    </w:p>
    <w:p w:rsidR="0048351F" w:rsidRPr="00586EF8" w:rsidRDefault="0048351F" w:rsidP="0048351F">
      <w:pPr>
        <w:pStyle w:val="Heading1"/>
        <w:spacing w:before="240"/>
        <w:jc w:val="center"/>
        <w:rPr>
          <w:lang w:val="en-US" w:eastAsia="zh-CN"/>
        </w:rPr>
      </w:pPr>
      <w:r>
        <w:rPr>
          <w:rFonts w:hint="eastAsia"/>
          <w:lang w:val="fr-CH" w:eastAsia="zh-CN"/>
        </w:rPr>
        <w:t>前言</w:t>
      </w:r>
    </w:p>
    <w:p w:rsidR="0048351F" w:rsidRPr="00355C93" w:rsidRDefault="0048351F" w:rsidP="0048351F">
      <w:pPr>
        <w:spacing w:before="240"/>
        <w:ind w:firstLineChars="200" w:firstLine="400"/>
        <w:jc w:val="left"/>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48351F" w:rsidRPr="00355C93" w:rsidRDefault="0048351F" w:rsidP="0048351F">
      <w:pPr>
        <w:ind w:firstLineChars="200" w:firstLine="400"/>
        <w:jc w:val="left"/>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rsidR="0048351F" w:rsidRPr="00943821" w:rsidRDefault="0048351F" w:rsidP="0048351F">
      <w:pPr>
        <w:spacing w:before="480"/>
        <w:jc w:val="center"/>
        <w:rPr>
          <w:b/>
          <w:bCs/>
          <w:lang w:val="en-US" w:eastAsia="zh-CN"/>
        </w:rPr>
      </w:pPr>
      <w:r w:rsidRPr="00943821">
        <w:rPr>
          <w:rFonts w:hint="eastAsia"/>
          <w:b/>
          <w:bCs/>
          <w:lang w:val="en-US" w:eastAsia="zh-CN"/>
        </w:rPr>
        <w:t>知识产权政策（</w:t>
      </w:r>
      <w:r w:rsidRPr="00943821">
        <w:rPr>
          <w:b/>
          <w:bCs/>
          <w:lang w:val="en-US" w:eastAsia="zh-CN"/>
        </w:rPr>
        <w:t>IPR</w:t>
      </w:r>
      <w:r w:rsidRPr="00943821">
        <w:rPr>
          <w:rFonts w:hint="eastAsia"/>
          <w:b/>
          <w:bCs/>
          <w:lang w:val="en-US" w:eastAsia="zh-CN"/>
        </w:rPr>
        <w:t>）</w:t>
      </w:r>
    </w:p>
    <w:p w:rsidR="0048351F" w:rsidRPr="00355C93" w:rsidRDefault="0048351F" w:rsidP="0048351F">
      <w:pPr>
        <w:tabs>
          <w:tab w:val="clear" w:pos="794"/>
          <w:tab w:val="clear" w:pos="1191"/>
          <w:tab w:val="clear" w:pos="1588"/>
          <w:tab w:val="clear" w:pos="1985"/>
        </w:tabs>
        <w:spacing w:before="240"/>
        <w:ind w:firstLineChars="200" w:firstLine="400"/>
        <w:jc w:val="left"/>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10" w:history="1">
        <w:r w:rsidRPr="009D7D89">
          <w:rPr>
            <w:rStyle w:val="Hyperlink"/>
            <w:sz w:val="20"/>
            <w:lang w:val="en-US" w:eastAsia="zh-CN"/>
          </w:rPr>
          <w:t>http://www.itu.int/ITU-R/go/patents/en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rsidR="0048351F" w:rsidRDefault="0048351F" w:rsidP="0048351F">
      <w:pPr>
        <w:jc w:val="center"/>
        <w:rPr>
          <w:sz w:val="22"/>
          <w:lang w:val="en-US" w:eastAsia="zh-CN"/>
        </w:rPr>
      </w:pPr>
    </w:p>
    <w:p w:rsidR="0048351F" w:rsidRDefault="0048351F" w:rsidP="0048351F">
      <w:pPr>
        <w:jc w:val="center"/>
        <w:rPr>
          <w:sz w:val="22"/>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tblPr>
      <w:tblGrid>
        <w:gridCol w:w="960"/>
        <w:gridCol w:w="8788"/>
      </w:tblGrid>
      <w:tr w:rsidR="0048351F" w:rsidTr="00287A69">
        <w:tc>
          <w:tcPr>
            <w:tcW w:w="9748" w:type="dxa"/>
            <w:gridSpan w:val="2"/>
          </w:tcPr>
          <w:p w:rsidR="0048351F" w:rsidRPr="00C12100" w:rsidRDefault="0048351F" w:rsidP="00287A6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rFonts w:hint="eastAsia"/>
                <w:bCs/>
                <w:lang w:val="en-US" w:eastAsia="zh-CN"/>
              </w:rPr>
              <w:t>ITU-R</w:t>
            </w:r>
            <w:r w:rsidRPr="00C12100">
              <w:rPr>
                <w:rFonts w:hint="eastAsia"/>
                <w:bCs/>
                <w:lang w:val="en-US" w:eastAsia="zh-CN"/>
              </w:rPr>
              <w:t>系列建议书</w:t>
            </w:r>
          </w:p>
          <w:p w:rsidR="0048351F" w:rsidRPr="00F128B0" w:rsidRDefault="0048351F" w:rsidP="00287A69">
            <w:pPr>
              <w:jc w:val="center"/>
              <w:rPr>
                <w:sz w:val="18"/>
                <w:szCs w:val="18"/>
                <w:lang w:val="en-US" w:eastAsia="zh-CN"/>
              </w:rPr>
            </w:pPr>
            <w:r w:rsidRPr="00F128B0">
              <w:rPr>
                <w:rFonts w:hint="eastAsia"/>
                <w:sz w:val="18"/>
                <w:szCs w:val="18"/>
                <w:lang w:val="en-US" w:eastAsia="zh-CN"/>
              </w:rPr>
              <w:t>（也可在线查询</w:t>
            </w:r>
            <w:r w:rsidRPr="00F128B0">
              <w:rPr>
                <w:rFonts w:hint="eastAsia"/>
                <w:sz w:val="18"/>
                <w:szCs w:val="18"/>
                <w:lang w:val="en-US" w:eastAsia="zh-CN"/>
              </w:rPr>
              <w:t xml:space="preserve"> </w:t>
            </w:r>
            <w:hyperlink r:id="rId11" w:history="1">
              <w:r w:rsidRPr="009D7D89">
                <w:rPr>
                  <w:rStyle w:val="Hyperlink"/>
                  <w:bCs/>
                  <w:sz w:val="18"/>
                  <w:szCs w:val="18"/>
                  <w:lang w:val="en-US" w:eastAsia="zh-CN"/>
                </w:rPr>
                <w:t>http://www.itu.int/publ/R-REC/en</w:t>
              </w:r>
            </w:hyperlink>
            <w:r w:rsidRPr="00F128B0">
              <w:rPr>
                <w:rFonts w:hint="eastAsia"/>
                <w:sz w:val="18"/>
                <w:szCs w:val="18"/>
                <w:lang w:val="en-US" w:eastAsia="zh-CN"/>
              </w:rPr>
              <w:t>）</w:t>
            </w:r>
          </w:p>
        </w:tc>
      </w:tr>
      <w:tr w:rsidR="0048351F" w:rsidRPr="00355C93" w:rsidTr="00287A69">
        <w:tc>
          <w:tcPr>
            <w:tcW w:w="960" w:type="dxa"/>
          </w:tcPr>
          <w:p w:rsidR="0048351F" w:rsidRPr="00355C93" w:rsidRDefault="0048351F" w:rsidP="00287A69">
            <w:pPr>
              <w:spacing w:after="40"/>
              <w:ind w:left="57"/>
              <w:rPr>
                <w:b/>
                <w:bCs/>
                <w:sz w:val="20"/>
                <w:lang w:val="en-US"/>
              </w:rPr>
            </w:pPr>
            <w:r w:rsidRPr="00355C93">
              <w:rPr>
                <w:rFonts w:ascii="SimSun" w:hAnsi="SimSun" w:hint="eastAsia"/>
                <w:b/>
                <w:bCs/>
                <w:sz w:val="20"/>
                <w:lang w:val="en-US" w:eastAsia="zh-CN"/>
              </w:rPr>
              <w:t>系列</w:t>
            </w:r>
          </w:p>
        </w:tc>
        <w:tc>
          <w:tcPr>
            <w:tcW w:w="8788" w:type="dxa"/>
          </w:tcPr>
          <w:p w:rsidR="0048351F" w:rsidRPr="00355C93" w:rsidRDefault="0048351F" w:rsidP="00287A6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48351F" w:rsidRPr="00355C93" w:rsidTr="00287A69">
        <w:tc>
          <w:tcPr>
            <w:tcW w:w="960" w:type="dxa"/>
          </w:tcPr>
          <w:p w:rsidR="0048351F" w:rsidRPr="00355C93" w:rsidRDefault="0048351F" w:rsidP="00287A69">
            <w:pPr>
              <w:spacing w:before="30" w:after="30"/>
              <w:ind w:left="57"/>
              <w:jc w:val="left"/>
              <w:rPr>
                <w:b/>
                <w:bCs/>
                <w:sz w:val="20"/>
                <w:lang w:val="en-US"/>
              </w:rPr>
            </w:pPr>
            <w:r w:rsidRPr="00355C93">
              <w:rPr>
                <w:b/>
                <w:bCs/>
                <w:sz w:val="20"/>
                <w:lang w:val="en-US"/>
              </w:rPr>
              <w:t>BO</w:t>
            </w:r>
          </w:p>
        </w:tc>
        <w:tc>
          <w:tcPr>
            <w:tcW w:w="8788" w:type="dxa"/>
          </w:tcPr>
          <w:p w:rsidR="0048351F" w:rsidRPr="00355C93" w:rsidRDefault="0048351F" w:rsidP="00287A6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48351F" w:rsidRPr="00355C93" w:rsidTr="00287A69">
        <w:tc>
          <w:tcPr>
            <w:tcW w:w="960" w:type="dxa"/>
          </w:tcPr>
          <w:p w:rsidR="0048351F" w:rsidRPr="00355C93" w:rsidRDefault="0048351F" w:rsidP="00287A69">
            <w:pPr>
              <w:spacing w:before="30" w:after="30"/>
              <w:ind w:left="57"/>
              <w:jc w:val="left"/>
              <w:rPr>
                <w:b/>
                <w:bCs/>
                <w:sz w:val="20"/>
                <w:lang w:val="en-US"/>
              </w:rPr>
            </w:pPr>
            <w:r w:rsidRPr="00355C93">
              <w:rPr>
                <w:b/>
                <w:bCs/>
                <w:sz w:val="20"/>
                <w:lang w:val="en-US"/>
              </w:rPr>
              <w:t>BR</w:t>
            </w:r>
          </w:p>
        </w:tc>
        <w:tc>
          <w:tcPr>
            <w:tcW w:w="8788" w:type="dxa"/>
          </w:tcPr>
          <w:p w:rsidR="0048351F" w:rsidRPr="00355C93" w:rsidRDefault="0048351F" w:rsidP="00287A6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48351F" w:rsidRPr="00355C93" w:rsidTr="00287A69">
        <w:tc>
          <w:tcPr>
            <w:tcW w:w="960" w:type="dxa"/>
          </w:tcPr>
          <w:p w:rsidR="0048351F" w:rsidRPr="00355C93" w:rsidRDefault="0048351F" w:rsidP="00287A69">
            <w:pPr>
              <w:spacing w:before="30" w:after="30"/>
              <w:ind w:left="57"/>
              <w:jc w:val="left"/>
              <w:rPr>
                <w:b/>
                <w:bCs/>
                <w:sz w:val="20"/>
                <w:lang w:val="en-US"/>
              </w:rPr>
            </w:pPr>
            <w:r w:rsidRPr="00355C93">
              <w:rPr>
                <w:b/>
                <w:bCs/>
                <w:sz w:val="20"/>
                <w:lang w:val="en-US"/>
              </w:rPr>
              <w:t>BS</w:t>
            </w:r>
          </w:p>
        </w:tc>
        <w:tc>
          <w:tcPr>
            <w:tcW w:w="8788" w:type="dxa"/>
          </w:tcPr>
          <w:p w:rsidR="0048351F" w:rsidRPr="00355C93" w:rsidRDefault="0048351F" w:rsidP="00287A6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广播业务（声音）</w:t>
            </w:r>
          </w:p>
        </w:tc>
      </w:tr>
      <w:tr w:rsidR="0048351F" w:rsidRPr="00355C93" w:rsidTr="00287A69">
        <w:tc>
          <w:tcPr>
            <w:tcW w:w="960" w:type="dxa"/>
          </w:tcPr>
          <w:p w:rsidR="0048351F" w:rsidRPr="00355C93" w:rsidRDefault="0048351F" w:rsidP="00287A69">
            <w:pPr>
              <w:spacing w:before="30" w:after="30"/>
              <w:ind w:left="57"/>
              <w:jc w:val="left"/>
              <w:rPr>
                <w:b/>
                <w:bCs/>
                <w:sz w:val="20"/>
                <w:lang w:val="en-US"/>
              </w:rPr>
            </w:pPr>
            <w:r w:rsidRPr="00355C93">
              <w:rPr>
                <w:b/>
                <w:bCs/>
                <w:sz w:val="20"/>
                <w:lang w:val="en-US"/>
              </w:rPr>
              <w:t>BT</w:t>
            </w:r>
          </w:p>
        </w:tc>
        <w:tc>
          <w:tcPr>
            <w:tcW w:w="8788" w:type="dxa"/>
          </w:tcPr>
          <w:p w:rsidR="0048351F" w:rsidRPr="00355C93" w:rsidRDefault="0048351F" w:rsidP="00287A6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广播业务（电视）</w:t>
            </w:r>
          </w:p>
        </w:tc>
      </w:tr>
      <w:tr w:rsidR="0048351F" w:rsidRPr="00355C93" w:rsidTr="0048351F">
        <w:tc>
          <w:tcPr>
            <w:tcW w:w="960" w:type="dxa"/>
            <w:tcBorders>
              <w:bottom w:val="nil"/>
            </w:tcBorders>
          </w:tcPr>
          <w:p w:rsidR="0048351F" w:rsidRPr="00355C93" w:rsidRDefault="0048351F" w:rsidP="00287A69">
            <w:pPr>
              <w:spacing w:before="30" w:after="30"/>
              <w:ind w:left="57"/>
              <w:jc w:val="left"/>
              <w:rPr>
                <w:b/>
                <w:bCs/>
                <w:sz w:val="20"/>
                <w:lang w:val="fr-CH"/>
              </w:rPr>
            </w:pPr>
            <w:r w:rsidRPr="00355C93">
              <w:rPr>
                <w:b/>
                <w:bCs/>
                <w:sz w:val="20"/>
                <w:lang w:val="fr-CH"/>
              </w:rPr>
              <w:t>F</w:t>
            </w:r>
          </w:p>
        </w:tc>
        <w:tc>
          <w:tcPr>
            <w:tcW w:w="8788" w:type="dxa"/>
            <w:tcBorders>
              <w:bottom w:val="nil"/>
            </w:tcBorders>
          </w:tcPr>
          <w:p w:rsidR="0048351F" w:rsidRPr="00355C93" w:rsidRDefault="0048351F" w:rsidP="00287A6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55C93">
              <w:rPr>
                <w:rFonts w:hint="eastAsia"/>
                <w:sz w:val="20"/>
                <w:lang w:val="fr-CH" w:eastAsia="zh-CN"/>
              </w:rPr>
              <w:t>固定业务</w:t>
            </w:r>
          </w:p>
        </w:tc>
      </w:tr>
      <w:tr w:rsidR="0048351F" w:rsidRPr="0048351F" w:rsidTr="0048351F">
        <w:tc>
          <w:tcPr>
            <w:tcW w:w="960" w:type="dxa"/>
            <w:tcBorders>
              <w:top w:val="nil"/>
              <w:bottom w:val="nil"/>
            </w:tcBorders>
            <w:shd w:val="clear" w:color="auto" w:fill="F2F2F2" w:themeFill="background1" w:themeFillShade="F2"/>
          </w:tcPr>
          <w:p w:rsidR="0048351F" w:rsidRPr="0048351F" w:rsidRDefault="0048351F" w:rsidP="00287A69">
            <w:pPr>
              <w:spacing w:before="30" w:after="30"/>
              <w:ind w:left="57"/>
              <w:jc w:val="left"/>
              <w:rPr>
                <w:b/>
                <w:bCs/>
                <w:color w:val="000080"/>
                <w:sz w:val="20"/>
                <w:lang w:val="en-US"/>
              </w:rPr>
            </w:pPr>
            <w:r w:rsidRPr="0048351F">
              <w:rPr>
                <w:b/>
                <w:bCs/>
                <w:color w:val="000080"/>
                <w:sz w:val="20"/>
                <w:lang w:val="en-US"/>
              </w:rPr>
              <w:t>M</w:t>
            </w:r>
          </w:p>
        </w:tc>
        <w:tc>
          <w:tcPr>
            <w:tcW w:w="8788" w:type="dxa"/>
            <w:tcBorders>
              <w:top w:val="nil"/>
              <w:bottom w:val="nil"/>
            </w:tcBorders>
            <w:shd w:val="clear" w:color="auto" w:fill="F2F2F2" w:themeFill="background1" w:themeFillShade="F2"/>
          </w:tcPr>
          <w:p w:rsidR="0048351F" w:rsidRPr="0048351F" w:rsidRDefault="0048351F" w:rsidP="0048351F">
            <w:pPr>
              <w:spacing w:before="30" w:after="30"/>
              <w:ind w:left="57" w:hanging="61"/>
              <w:jc w:val="left"/>
              <w:rPr>
                <w:b/>
                <w:bCs/>
                <w:color w:val="000080"/>
                <w:sz w:val="20"/>
                <w:lang w:val="en-US" w:eastAsia="zh-CN"/>
              </w:rPr>
            </w:pPr>
            <w:r w:rsidRPr="0048351F">
              <w:rPr>
                <w:rFonts w:hint="eastAsia"/>
                <w:b/>
                <w:bCs/>
                <w:color w:val="000080"/>
                <w:sz w:val="20"/>
                <w:lang w:val="en-US" w:eastAsia="zh-CN"/>
              </w:rPr>
              <w:t>移动、无线电定位、业余和相关卫星业务</w:t>
            </w:r>
          </w:p>
        </w:tc>
      </w:tr>
      <w:tr w:rsidR="0048351F" w:rsidRPr="0048351F" w:rsidTr="0048351F">
        <w:tc>
          <w:tcPr>
            <w:tcW w:w="960" w:type="dxa"/>
            <w:tcBorders>
              <w:top w:val="nil"/>
              <w:bottom w:val="nil"/>
            </w:tcBorders>
            <w:shd w:val="clear" w:color="auto" w:fill="FFFFFF" w:themeFill="background1"/>
          </w:tcPr>
          <w:p w:rsidR="0048351F" w:rsidRPr="0048351F" w:rsidRDefault="0048351F" w:rsidP="00287A69">
            <w:pPr>
              <w:spacing w:before="30" w:after="30"/>
              <w:ind w:left="57"/>
              <w:jc w:val="left"/>
              <w:rPr>
                <w:b/>
                <w:bCs/>
                <w:sz w:val="20"/>
                <w:lang w:val="en-US"/>
              </w:rPr>
            </w:pPr>
            <w:r w:rsidRPr="0048351F">
              <w:rPr>
                <w:b/>
                <w:bCs/>
                <w:sz w:val="20"/>
                <w:lang w:val="en-US"/>
              </w:rPr>
              <w:t>P</w:t>
            </w:r>
          </w:p>
        </w:tc>
        <w:tc>
          <w:tcPr>
            <w:tcW w:w="8788" w:type="dxa"/>
            <w:tcBorders>
              <w:top w:val="nil"/>
              <w:bottom w:val="nil"/>
            </w:tcBorders>
            <w:shd w:val="clear" w:color="auto" w:fill="FFFFFF" w:themeFill="background1"/>
          </w:tcPr>
          <w:p w:rsidR="0048351F" w:rsidRPr="0048351F" w:rsidRDefault="0048351F" w:rsidP="0048351F">
            <w:pPr>
              <w:spacing w:before="30" w:after="30"/>
              <w:ind w:left="57" w:hanging="61"/>
              <w:jc w:val="left"/>
              <w:rPr>
                <w:sz w:val="20"/>
                <w:lang w:val="en-US"/>
              </w:rPr>
            </w:pPr>
            <w:r w:rsidRPr="0048351F">
              <w:rPr>
                <w:rFonts w:hint="eastAsia"/>
                <w:sz w:val="20"/>
                <w:lang w:val="en-US"/>
              </w:rPr>
              <w:t>无线电波传播</w:t>
            </w:r>
          </w:p>
        </w:tc>
      </w:tr>
      <w:tr w:rsidR="0048351F" w:rsidRPr="00355C93" w:rsidTr="00287A69">
        <w:tc>
          <w:tcPr>
            <w:tcW w:w="960" w:type="dxa"/>
            <w:tcBorders>
              <w:top w:val="nil"/>
            </w:tcBorders>
          </w:tcPr>
          <w:p w:rsidR="0048351F" w:rsidRPr="00355C93" w:rsidRDefault="0048351F" w:rsidP="00287A69">
            <w:pPr>
              <w:spacing w:before="30" w:after="30"/>
              <w:ind w:left="57"/>
              <w:jc w:val="left"/>
              <w:rPr>
                <w:b/>
                <w:bCs/>
                <w:sz w:val="20"/>
                <w:lang w:val="en-US"/>
              </w:rPr>
            </w:pPr>
            <w:r w:rsidRPr="00355C93">
              <w:rPr>
                <w:b/>
                <w:bCs/>
                <w:sz w:val="20"/>
                <w:lang w:val="en-US"/>
              </w:rPr>
              <w:t>RA</w:t>
            </w:r>
          </w:p>
        </w:tc>
        <w:tc>
          <w:tcPr>
            <w:tcW w:w="8788" w:type="dxa"/>
            <w:tcBorders>
              <w:top w:val="nil"/>
            </w:tcBorders>
          </w:tcPr>
          <w:p w:rsidR="0048351F" w:rsidRPr="00355C93" w:rsidRDefault="0048351F" w:rsidP="00287A6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射电天文</w:t>
            </w:r>
          </w:p>
        </w:tc>
      </w:tr>
      <w:tr w:rsidR="0048351F" w:rsidRPr="00355C93" w:rsidTr="00287A69">
        <w:tc>
          <w:tcPr>
            <w:tcW w:w="960" w:type="dxa"/>
            <w:tcBorders>
              <w:bottom w:val="nil"/>
            </w:tcBorders>
          </w:tcPr>
          <w:p w:rsidR="0048351F" w:rsidRPr="00355C93" w:rsidRDefault="0048351F" w:rsidP="00287A69">
            <w:pPr>
              <w:spacing w:before="30" w:after="30"/>
              <w:ind w:left="57"/>
              <w:jc w:val="left"/>
              <w:rPr>
                <w:b/>
                <w:bCs/>
                <w:sz w:val="20"/>
                <w:lang w:val="en-US"/>
              </w:rPr>
            </w:pPr>
            <w:r w:rsidRPr="00355C93">
              <w:rPr>
                <w:b/>
                <w:bCs/>
                <w:sz w:val="20"/>
                <w:lang w:val="en-US"/>
              </w:rPr>
              <w:t>RS</w:t>
            </w:r>
          </w:p>
        </w:tc>
        <w:tc>
          <w:tcPr>
            <w:tcW w:w="8788" w:type="dxa"/>
            <w:tcBorders>
              <w:bottom w:val="nil"/>
            </w:tcBorders>
          </w:tcPr>
          <w:p w:rsidR="0048351F" w:rsidRPr="00355C93" w:rsidRDefault="0048351F" w:rsidP="00287A6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48351F" w:rsidRPr="00355C93" w:rsidTr="00287A69">
        <w:tc>
          <w:tcPr>
            <w:tcW w:w="960" w:type="dxa"/>
            <w:tcBorders>
              <w:top w:val="nil"/>
              <w:bottom w:val="nil"/>
            </w:tcBorders>
            <w:shd w:val="clear" w:color="auto" w:fill="FFFFFF" w:themeFill="background1"/>
          </w:tcPr>
          <w:p w:rsidR="0048351F" w:rsidRPr="002C01E1" w:rsidRDefault="0048351F" w:rsidP="00287A69">
            <w:pPr>
              <w:spacing w:before="30" w:after="30"/>
              <w:ind w:left="57"/>
              <w:jc w:val="left"/>
              <w:rPr>
                <w:b/>
                <w:bCs/>
                <w:sz w:val="20"/>
                <w:lang w:val="en-US"/>
              </w:rPr>
            </w:pPr>
            <w:r w:rsidRPr="002C01E1">
              <w:rPr>
                <w:b/>
                <w:bCs/>
                <w:sz w:val="20"/>
                <w:lang w:val="en-US"/>
              </w:rPr>
              <w:t>S</w:t>
            </w:r>
          </w:p>
        </w:tc>
        <w:tc>
          <w:tcPr>
            <w:tcW w:w="8788" w:type="dxa"/>
            <w:tcBorders>
              <w:top w:val="nil"/>
              <w:bottom w:val="nil"/>
            </w:tcBorders>
            <w:shd w:val="clear" w:color="auto" w:fill="FFFFFF" w:themeFill="background1"/>
          </w:tcPr>
          <w:p w:rsidR="0048351F" w:rsidRPr="002C01E1" w:rsidRDefault="0048351F" w:rsidP="00287A69">
            <w:pPr>
              <w:spacing w:before="30" w:after="30"/>
              <w:jc w:val="left"/>
              <w:rPr>
                <w:sz w:val="20"/>
                <w:lang w:val="en-US"/>
              </w:rPr>
            </w:pPr>
            <w:r w:rsidRPr="002C01E1">
              <w:rPr>
                <w:rFonts w:hint="eastAsia"/>
                <w:sz w:val="20"/>
                <w:lang w:val="en-US"/>
              </w:rPr>
              <w:t>卫星固定业务</w:t>
            </w:r>
          </w:p>
        </w:tc>
      </w:tr>
      <w:tr w:rsidR="0048351F" w:rsidRPr="00355C93" w:rsidTr="00287A69">
        <w:tc>
          <w:tcPr>
            <w:tcW w:w="960" w:type="dxa"/>
            <w:tcBorders>
              <w:top w:val="nil"/>
            </w:tcBorders>
          </w:tcPr>
          <w:p w:rsidR="0048351F" w:rsidRPr="00355C93" w:rsidRDefault="0048351F" w:rsidP="00287A69">
            <w:pPr>
              <w:spacing w:before="30" w:after="30"/>
              <w:ind w:left="57"/>
              <w:jc w:val="left"/>
              <w:rPr>
                <w:b/>
                <w:bCs/>
                <w:sz w:val="20"/>
                <w:lang w:val="en-US"/>
              </w:rPr>
            </w:pPr>
            <w:r w:rsidRPr="00355C93">
              <w:rPr>
                <w:b/>
                <w:bCs/>
                <w:sz w:val="20"/>
                <w:lang w:val="en-US"/>
              </w:rPr>
              <w:t>SA</w:t>
            </w:r>
          </w:p>
        </w:tc>
        <w:tc>
          <w:tcPr>
            <w:tcW w:w="8788" w:type="dxa"/>
            <w:tcBorders>
              <w:top w:val="nil"/>
            </w:tcBorders>
          </w:tcPr>
          <w:p w:rsidR="0048351F" w:rsidRPr="00355C93" w:rsidRDefault="0048351F" w:rsidP="00287A69">
            <w:pPr>
              <w:spacing w:before="30" w:after="30"/>
              <w:jc w:val="left"/>
              <w:rPr>
                <w:sz w:val="20"/>
                <w:lang w:val="en-US"/>
              </w:rPr>
            </w:pPr>
            <w:r w:rsidRPr="00355C93">
              <w:rPr>
                <w:rFonts w:hint="eastAsia"/>
                <w:sz w:val="20"/>
                <w:lang w:val="en-US" w:eastAsia="zh-CN"/>
              </w:rPr>
              <w:t>空间应用和气象</w:t>
            </w:r>
          </w:p>
        </w:tc>
      </w:tr>
      <w:tr w:rsidR="0048351F" w:rsidRPr="00355C93" w:rsidTr="00287A69">
        <w:tc>
          <w:tcPr>
            <w:tcW w:w="960" w:type="dxa"/>
          </w:tcPr>
          <w:p w:rsidR="0048351F" w:rsidRPr="00355C93" w:rsidRDefault="0048351F" w:rsidP="00287A69">
            <w:pPr>
              <w:spacing w:before="30" w:after="30"/>
              <w:ind w:left="57"/>
              <w:jc w:val="left"/>
              <w:rPr>
                <w:b/>
                <w:bCs/>
                <w:sz w:val="20"/>
                <w:lang w:val="en-US"/>
              </w:rPr>
            </w:pPr>
            <w:r w:rsidRPr="00355C93">
              <w:rPr>
                <w:b/>
                <w:bCs/>
                <w:sz w:val="20"/>
                <w:lang w:val="en-US"/>
              </w:rPr>
              <w:t>SF</w:t>
            </w:r>
          </w:p>
        </w:tc>
        <w:tc>
          <w:tcPr>
            <w:tcW w:w="8788" w:type="dxa"/>
          </w:tcPr>
          <w:p w:rsidR="0048351F" w:rsidRPr="00355C93" w:rsidRDefault="0048351F" w:rsidP="00287A69">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48351F" w:rsidRPr="00355C93" w:rsidTr="00287A69">
        <w:tc>
          <w:tcPr>
            <w:tcW w:w="960" w:type="dxa"/>
          </w:tcPr>
          <w:p w:rsidR="0048351F" w:rsidRPr="00355C93" w:rsidRDefault="0048351F" w:rsidP="00287A69">
            <w:pPr>
              <w:spacing w:before="30" w:after="30"/>
              <w:ind w:left="57"/>
              <w:jc w:val="left"/>
              <w:rPr>
                <w:b/>
                <w:bCs/>
                <w:sz w:val="20"/>
                <w:lang w:val="en-US"/>
              </w:rPr>
            </w:pPr>
            <w:r w:rsidRPr="00355C93">
              <w:rPr>
                <w:b/>
                <w:bCs/>
                <w:sz w:val="20"/>
                <w:lang w:val="en-US"/>
              </w:rPr>
              <w:t>SM</w:t>
            </w:r>
          </w:p>
        </w:tc>
        <w:tc>
          <w:tcPr>
            <w:tcW w:w="8788" w:type="dxa"/>
          </w:tcPr>
          <w:p w:rsidR="0048351F" w:rsidRPr="00355C93" w:rsidRDefault="0048351F" w:rsidP="00287A6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频谱管理</w:t>
            </w:r>
          </w:p>
        </w:tc>
      </w:tr>
      <w:tr w:rsidR="0048351F" w:rsidRPr="00355C93" w:rsidTr="00287A69">
        <w:tc>
          <w:tcPr>
            <w:tcW w:w="960" w:type="dxa"/>
          </w:tcPr>
          <w:p w:rsidR="0048351F" w:rsidRPr="00355C93" w:rsidRDefault="0048351F" w:rsidP="00287A69">
            <w:pPr>
              <w:spacing w:before="30" w:after="30"/>
              <w:ind w:left="57"/>
              <w:jc w:val="left"/>
              <w:rPr>
                <w:b/>
                <w:bCs/>
                <w:sz w:val="20"/>
                <w:lang w:val="en-US"/>
              </w:rPr>
            </w:pPr>
            <w:r w:rsidRPr="00355C93">
              <w:rPr>
                <w:b/>
                <w:bCs/>
                <w:sz w:val="20"/>
                <w:lang w:val="en-US"/>
              </w:rPr>
              <w:t>SNG</w:t>
            </w:r>
          </w:p>
        </w:tc>
        <w:tc>
          <w:tcPr>
            <w:tcW w:w="8788" w:type="dxa"/>
          </w:tcPr>
          <w:p w:rsidR="0048351F" w:rsidRPr="00355C93" w:rsidRDefault="0048351F" w:rsidP="00287A69">
            <w:pPr>
              <w:spacing w:before="30" w:after="30"/>
              <w:jc w:val="left"/>
              <w:rPr>
                <w:sz w:val="20"/>
                <w:lang w:val="en-US"/>
              </w:rPr>
            </w:pPr>
            <w:r w:rsidRPr="00355C93">
              <w:rPr>
                <w:rFonts w:hint="eastAsia"/>
                <w:sz w:val="20"/>
                <w:lang w:val="en-US" w:eastAsia="zh-CN"/>
              </w:rPr>
              <w:t>卫星新闻采集</w:t>
            </w:r>
          </w:p>
        </w:tc>
      </w:tr>
      <w:tr w:rsidR="0048351F" w:rsidRPr="00355C93" w:rsidTr="00287A69">
        <w:tc>
          <w:tcPr>
            <w:tcW w:w="960" w:type="dxa"/>
          </w:tcPr>
          <w:p w:rsidR="0048351F" w:rsidRPr="00355C93" w:rsidRDefault="0048351F" w:rsidP="00287A69">
            <w:pPr>
              <w:spacing w:before="30" w:after="30"/>
              <w:ind w:left="57"/>
              <w:jc w:val="left"/>
              <w:rPr>
                <w:b/>
                <w:bCs/>
                <w:sz w:val="20"/>
                <w:lang w:val="en-US"/>
              </w:rPr>
            </w:pPr>
            <w:r w:rsidRPr="00355C93">
              <w:rPr>
                <w:b/>
                <w:bCs/>
                <w:sz w:val="20"/>
                <w:lang w:val="en-US"/>
              </w:rPr>
              <w:t>TF</w:t>
            </w:r>
          </w:p>
        </w:tc>
        <w:tc>
          <w:tcPr>
            <w:tcW w:w="8788" w:type="dxa"/>
          </w:tcPr>
          <w:p w:rsidR="0048351F" w:rsidRPr="00355C93" w:rsidRDefault="0048351F" w:rsidP="00287A69">
            <w:pPr>
              <w:spacing w:before="30" w:after="30"/>
              <w:jc w:val="left"/>
              <w:rPr>
                <w:sz w:val="20"/>
                <w:lang w:val="en-US" w:eastAsia="zh-CN"/>
              </w:rPr>
            </w:pPr>
            <w:r w:rsidRPr="00355C93">
              <w:rPr>
                <w:rFonts w:hint="eastAsia"/>
                <w:sz w:val="20"/>
                <w:lang w:val="en-US" w:eastAsia="zh-CN"/>
              </w:rPr>
              <w:t>时间信号和频率标准发射</w:t>
            </w:r>
          </w:p>
        </w:tc>
      </w:tr>
      <w:tr w:rsidR="0048351F" w:rsidRPr="00355C93" w:rsidTr="00287A69">
        <w:tc>
          <w:tcPr>
            <w:tcW w:w="960" w:type="dxa"/>
          </w:tcPr>
          <w:p w:rsidR="0048351F" w:rsidRPr="00355C93" w:rsidRDefault="0048351F" w:rsidP="00287A69">
            <w:pPr>
              <w:spacing w:before="30" w:after="30"/>
              <w:ind w:left="57"/>
              <w:jc w:val="left"/>
              <w:rPr>
                <w:b/>
                <w:bCs/>
                <w:sz w:val="20"/>
                <w:lang w:val="en-US"/>
              </w:rPr>
            </w:pPr>
            <w:r w:rsidRPr="00355C93">
              <w:rPr>
                <w:b/>
                <w:bCs/>
                <w:sz w:val="20"/>
                <w:lang w:val="en-US"/>
              </w:rPr>
              <w:t>V</w:t>
            </w:r>
          </w:p>
        </w:tc>
        <w:tc>
          <w:tcPr>
            <w:tcW w:w="8788" w:type="dxa"/>
          </w:tcPr>
          <w:p w:rsidR="0048351F" w:rsidRPr="00355C93" w:rsidRDefault="0048351F" w:rsidP="00287A69">
            <w:pPr>
              <w:spacing w:before="30" w:after="180"/>
              <w:jc w:val="left"/>
              <w:rPr>
                <w:sz w:val="20"/>
                <w:lang w:val="en-US"/>
              </w:rPr>
            </w:pPr>
            <w:r w:rsidRPr="00355C93">
              <w:rPr>
                <w:rFonts w:hint="eastAsia"/>
                <w:sz w:val="20"/>
                <w:lang w:val="en-US" w:eastAsia="zh-CN"/>
              </w:rPr>
              <w:t>词汇和相关问题</w:t>
            </w:r>
          </w:p>
        </w:tc>
      </w:tr>
    </w:tbl>
    <w:p w:rsidR="0048351F" w:rsidRDefault="0048351F" w:rsidP="0048351F">
      <w:pPr>
        <w:spacing w:before="240"/>
        <w:rPr>
          <w:rFonts w:ascii="STKaiti" w:eastAsia="STKaiti" w:hAnsi="STKaiti"/>
          <w:b/>
          <w:sz w:val="20"/>
          <w:lang w:eastAsia="zh-CN"/>
        </w:rPr>
      </w:pPr>
    </w:p>
    <w:tbl>
      <w:tblPr>
        <w:tblStyle w:val="TableGrid"/>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9775"/>
      </w:tblGrid>
      <w:tr w:rsidR="0048351F" w:rsidTr="00287A69">
        <w:tc>
          <w:tcPr>
            <w:tcW w:w="9775" w:type="dxa"/>
          </w:tcPr>
          <w:p w:rsidR="0048351F" w:rsidRPr="00F128B0" w:rsidRDefault="0048351F" w:rsidP="00287A69">
            <w:pPr>
              <w:spacing w:after="120"/>
              <w:rPr>
                <w:rFonts w:eastAsia="STKaiti"/>
                <w:sz w:val="20"/>
                <w:lang w:eastAsia="zh-CN"/>
              </w:rPr>
            </w:pPr>
            <w:r w:rsidRPr="00355C93">
              <w:rPr>
                <w:rFonts w:eastAsia="STKaiti" w:hint="eastAsia"/>
                <w:b/>
                <w:sz w:val="20"/>
                <w:lang w:eastAsia="zh-CN"/>
              </w:rPr>
              <w:t>说明：</w:t>
            </w:r>
            <w:r w:rsidRPr="00355C93">
              <w:rPr>
                <w:rFonts w:eastAsia="STKaiti" w:hint="eastAsia"/>
                <w:sz w:val="20"/>
                <w:lang w:eastAsia="zh-CN"/>
              </w:rPr>
              <w:t>该</w:t>
            </w:r>
            <w:r w:rsidRPr="00355C93">
              <w:rPr>
                <w:rFonts w:eastAsia="STKaiti" w:hint="eastAsia"/>
                <w:sz w:val="20"/>
                <w:lang w:eastAsia="zh-CN"/>
              </w:rPr>
              <w:t>ITU-R</w:t>
            </w:r>
            <w:r w:rsidRPr="00355C93">
              <w:rPr>
                <w:rFonts w:eastAsia="STKaiti" w:hint="eastAsia"/>
                <w:sz w:val="20"/>
                <w:lang w:eastAsia="zh-CN"/>
              </w:rPr>
              <w:t>建议书的英文版本根据</w:t>
            </w:r>
            <w:r w:rsidRPr="00355C93">
              <w:rPr>
                <w:rFonts w:eastAsia="STKaiti" w:hint="eastAsia"/>
                <w:sz w:val="20"/>
                <w:lang w:eastAsia="zh-CN"/>
              </w:rPr>
              <w:t>ITU-R</w:t>
            </w:r>
            <w:r w:rsidRPr="00355C93">
              <w:rPr>
                <w:rFonts w:eastAsia="STKaiti" w:hint="eastAsia"/>
                <w:sz w:val="20"/>
                <w:lang w:eastAsia="zh-CN"/>
              </w:rPr>
              <w:t>第</w:t>
            </w:r>
            <w:r w:rsidRPr="00355C93">
              <w:rPr>
                <w:rFonts w:eastAsia="STKaiti" w:hint="eastAsia"/>
                <w:sz w:val="20"/>
                <w:lang w:eastAsia="zh-CN"/>
              </w:rPr>
              <w:t>1</w:t>
            </w:r>
            <w:r w:rsidRPr="00355C93">
              <w:rPr>
                <w:rFonts w:eastAsia="STKaiti" w:hint="eastAsia"/>
                <w:sz w:val="20"/>
                <w:lang w:eastAsia="zh-CN"/>
              </w:rPr>
              <w:t>号决议详述的程序予以批准。</w:t>
            </w:r>
          </w:p>
        </w:tc>
      </w:tr>
    </w:tbl>
    <w:p w:rsidR="0048351F" w:rsidRPr="00355C93" w:rsidRDefault="0048351F" w:rsidP="0048351F">
      <w:pPr>
        <w:tabs>
          <w:tab w:val="left" w:pos="9540"/>
        </w:tabs>
        <w:spacing w:before="360"/>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rFonts w:hint="eastAsia"/>
          <w:sz w:val="20"/>
          <w:lang w:eastAsia="zh-CN"/>
        </w:rPr>
        <w:t>20</w:t>
      </w:r>
      <w:r>
        <w:rPr>
          <w:rFonts w:hint="eastAsia"/>
          <w:sz w:val="20"/>
          <w:lang w:eastAsia="zh-CN"/>
        </w:rPr>
        <w:t>10</w:t>
      </w:r>
      <w:r w:rsidRPr="00355C93">
        <w:rPr>
          <w:rFonts w:hint="eastAsia"/>
          <w:sz w:val="20"/>
          <w:lang w:eastAsia="zh-CN"/>
        </w:rPr>
        <w:t>年，日内瓦</w:t>
      </w:r>
    </w:p>
    <w:p w:rsidR="0048351F" w:rsidRDefault="0048351F" w:rsidP="0048351F">
      <w:pPr>
        <w:rPr>
          <w:szCs w:val="24"/>
          <w:lang w:eastAsia="zh-CN"/>
        </w:rPr>
      </w:pPr>
    </w:p>
    <w:p w:rsidR="0048351F" w:rsidRPr="00A613D0" w:rsidRDefault="0048351F" w:rsidP="0048351F">
      <w:pPr>
        <w:jc w:val="center"/>
        <w:rPr>
          <w:sz w:val="20"/>
          <w:lang w:val="en-US" w:eastAsia="zh-CN"/>
        </w:rPr>
      </w:pPr>
      <w:r w:rsidRPr="00A613D0">
        <w:rPr>
          <w:sz w:val="20"/>
          <w:lang w:val="en-US"/>
        </w:rPr>
        <w:sym w:font="Symbol" w:char="F0E3"/>
      </w:r>
      <w:r w:rsidRPr="00A613D0">
        <w:rPr>
          <w:sz w:val="20"/>
          <w:lang w:val="en-US" w:eastAsia="zh-CN"/>
        </w:rPr>
        <w:t xml:space="preserve"> ITU </w:t>
      </w:r>
      <w:bookmarkStart w:id="1" w:name="iiannee"/>
      <w:bookmarkEnd w:id="1"/>
      <w:r w:rsidRPr="00A613D0">
        <w:rPr>
          <w:sz w:val="20"/>
          <w:lang w:val="en-US" w:eastAsia="zh-CN"/>
        </w:rPr>
        <w:t>20</w:t>
      </w:r>
      <w:r>
        <w:rPr>
          <w:rFonts w:hint="eastAsia"/>
          <w:sz w:val="20"/>
          <w:lang w:val="en-US" w:eastAsia="zh-CN"/>
        </w:rPr>
        <w:t>10</w:t>
      </w:r>
    </w:p>
    <w:p w:rsidR="00D34E32" w:rsidRDefault="0048351F" w:rsidP="0048351F">
      <w:pPr>
        <w:ind w:firstLineChars="200" w:firstLine="360"/>
        <w:jc w:val="left"/>
        <w:rPr>
          <w:rFonts w:ascii="SimSun" w:hAnsi="SimSun"/>
          <w:sz w:val="18"/>
          <w:szCs w:val="18"/>
          <w:lang w:eastAsia="zh-CN"/>
        </w:r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rsidR="00D34E32" w:rsidRDefault="00D34E32" w:rsidP="0048351F">
      <w:pPr>
        <w:ind w:firstLineChars="200" w:firstLine="360"/>
        <w:jc w:val="left"/>
        <w:rPr>
          <w:rFonts w:ascii="SimSun" w:hAnsi="SimSun"/>
          <w:sz w:val="18"/>
          <w:szCs w:val="18"/>
          <w:lang w:eastAsia="zh-CN"/>
        </w:rPr>
        <w:sectPr w:rsidR="00D34E32" w:rsidSect="00D34E32">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AF295B" w:rsidRPr="00D15891" w:rsidRDefault="00AF295B" w:rsidP="00D15891">
      <w:pPr>
        <w:pStyle w:val="RecNoBR"/>
        <w:rPr>
          <w:lang w:eastAsia="zh-CN"/>
        </w:rPr>
      </w:pPr>
      <w:bookmarkStart w:id="2" w:name="OLE_LINK1"/>
      <w:bookmarkStart w:id="3" w:name="OLE_LINK2"/>
      <w:r w:rsidRPr="00D15891">
        <w:rPr>
          <w:lang w:eastAsia="zh-CN"/>
        </w:rPr>
        <w:lastRenderedPageBreak/>
        <w:t xml:space="preserve">ITU-R  </w:t>
      </w:r>
      <w:r w:rsidR="00A66ECD" w:rsidRPr="00D15891">
        <w:rPr>
          <w:lang w:eastAsia="zh-CN"/>
        </w:rPr>
        <w:t>M.</w:t>
      </w:r>
      <w:r w:rsidR="00743350" w:rsidRPr="00D15891">
        <w:rPr>
          <w:lang w:eastAsia="zh-CN"/>
        </w:rPr>
        <w:t>1452</w:t>
      </w:r>
      <w:r w:rsidR="00A66ECD" w:rsidRPr="00D15891">
        <w:rPr>
          <w:lang w:eastAsia="zh-CN"/>
        </w:rPr>
        <w:t>-1</w:t>
      </w:r>
      <w:bookmarkEnd w:id="0"/>
      <w:r w:rsidR="00CB2C1E" w:rsidRPr="00D15891">
        <w:rPr>
          <w:rFonts w:hint="eastAsia"/>
          <w:lang w:eastAsia="zh-CN"/>
        </w:rPr>
        <w:t>建议书</w:t>
      </w:r>
      <w:bookmarkEnd w:id="2"/>
      <w:bookmarkEnd w:id="3"/>
    </w:p>
    <w:p w:rsidR="00ED2891" w:rsidRPr="002928EE" w:rsidRDefault="00CB2C1E" w:rsidP="00CB2C1E">
      <w:pPr>
        <w:pStyle w:val="RectitleBR"/>
        <w:rPr>
          <w:lang w:val="en-US" w:eastAsia="zh-CN"/>
        </w:rPr>
      </w:pPr>
      <w:bookmarkStart w:id="4" w:name="Pre_title"/>
      <w:bookmarkStart w:id="5" w:name="OLE_LINK3"/>
      <w:r>
        <w:rPr>
          <w:rFonts w:hint="eastAsia"/>
          <w:lang w:val="en-US" w:eastAsia="zh-CN"/>
        </w:rPr>
        <w:t>用于智能交通系统应用的毫米波无线电通信系统</w:t>
      </w:r>
      <w:bookmarkEnd w:id="4"/>
      <w:bookmarkEnd w:id="5"/>
    </w:p>
    <w:p w:rsidR="00743350" w:rsidRPr="005D73A2" w:rsidRDefault="00CB2C1E" w:rsidP="00CB2C1E">
      <w:pPr>
        <w:pStyle w:val="Recref"/>
        <w:rPr>
          <w:lang w:val="en-US" w:eastAsia="zh-CN"/>
        </w:rPr>
      </w:pPr>
      <w:bookmarkStart w:id="6" w:name="Revision_history"/>
      <w:r>
        <w:rPr>
          <w:rFonts w:hint="eastAsia"/>
          <w:lang w:val="en-US" w:eastAsia="zh-CN"/>
        </w:rPr>
        <w:t>(</w:t>
      </w:r>
      <w:r w:rsidR="00743350" w:rsidRPr="005D73A2">
        <w:rPr>
          <w:lang w:val="en-US" w:eastAsia="zh-CN"/>
        </w:rPr>
        <w:t>ITU-R 205/5</w:t>
      </w:r>
      <w:r>
        <w:rPr>
          <w:rFonts w:hint="eastAsia"/>
          <w:lang w:val="en-US" w:eastAsia="zh-CN"/>
        </w:rPr>
        <w:t>号课题</w:t>
      </w:r>
      <w:r>
        <w:rPr>
          <w:rFonts w:hint="eastAsia"/>
          <w:lang w:val="en-US" w:eastAsia="zh-CN"/>
        </w:rPr>
        <w:t>)</w:t>
      </w:r>
    </w:p>
    <w:p w:rsidR="00ED2891" w:rsidRPr="00ED2891" w:rsidRDefault="00ED2891" w:rsidP="00ED2891">
      <w:pPr>
        <w:pStyle w:val="Recdate"/>
        <w:rPr>
          <w:lang w:val="en-US" w:eastAsia="zh-CN"/>
        </w:rPr>
      </w:pPr>
    </w:p>
    <w:p w:rsidR="00ED2891" w:rsidRDefault="00CB2C1E" w:rsidP="00CB2C1E">
      <w:pPr>
        <w:pStyle w:val="Recdate"/>
        <w:rPr>
          <w:lang w:val="en-US" w:eastAsia="zh-CN"/>
        </w:rPr>
      </w:pPr>
      <w:r>
        <w:rPr>
          <w:rFonts w:hint="eastAsia"/>
          <w:lang w:val="en-US" w:eastAsia="zh-CN"/>
        </w:rPr>
        <w:t>（</w:t>
      </w:r>
      <w:r w:rsidR="00A66ECD" w:rsidRPr="00743350">
        <w:rPr>
          <w:lang w:val="en-US" w:eastAsia="zh-CN"/>
        </w:rPr>
        <w:t>2000-2009</w:t>
      </w:r>
      <w:r>
        <w:rPr>
          <w:rFonts w:hint="eastAsia"/>
          <w:lang w:val="en-US" w:eastAsia="zh-CN"/>
        </w:rPr>
        <w:t>年</w:t>
      </w:r>
      <w:bookmarkEnd w:id="6"/>
      <w:r>
        <w:rPr>
          <w:rFonts w:hint="eastAsia"/>
          <w:lang w:val="en-US" w:eastAsia="zh-CN"/>
        </w:rPr>
        <w:t>）</w:t>
      </w:r>
    </w:p>
    <w:p w:rsidR="00ED2891" w:rsidRPr="00ED2891" w:rsidRDefault="00ED2891" w:rsidP="00ED2891">
      <w:pPr>
        <w:pStyle w:val="Normalaftertitle"/>
        <w:rPr>
          <w:lang w:val="en-US" w:eastAsia="zh-CN"/>
        </w:rPr>
      </w:pPr>
    </w:p>
    <w:p w:rsidR="00ED2891" w:rsidRPr="008756E3" w:rsidRDefault="00CB2C1E" w:rsidP="008756E3">
      <w:pPr>
        <w:pStyle w:val="Heading1"/>
        <w:spacing w:before="240"/>
        <w:rPr>
          <w:sz w:val="22"/>
          <w:szCs w:val="22"/>
          <w:lang w:eastAsia="zh-CN"/>
        </w:rPr>
      </w:pPr>
      <w:r w:rsidRPr="008756E3">
        <w:rPr>
          <w:rFonts w:hint="eastAsia"/>
          <w:sz w:val="22"/>
          <w:szCs w:val="22"/>
          <w:lang w:eastAsia="zh-CN"/>
        </w:rPr>
        <w:t>范围</w:t>
      </w:r>
    </w:p>
    <w:p w:rsidR="00743350" w:rsidRDefault="00CB2C1E" w:rsidP="008A64C9">
      <w:pPr>
        <w:pStyle w:val="Summary"/>
        <w:overflowPunct/>
        <w:autoSpaceDE/>
        <w:autoSpaceDN/>
        <w:adjustRightInd/>
        <w:spacing w:after="0"/>
        <w:ind w:firstLineChars="200" w:firstLine="440"/>
        <w:jc w:val="left"/>
        <w:textAlignment w:val="auto"/>
        <w:rPr>
          <w:szCs w:val="22"/>
          <w:lang w:val="en-GB" w:eastAsia="zh-CN"/>
        </w:rPr>
      </w:pPr>
      <w:r>
        <w:rPr>
          <w:rFonts w:hint="eastAsia"/>
          <w:szCs w:val="22"/>
          <w:lang w:val="en-GB" w:eastAsia="zh-CN"/>
        </w:rPr>
        <w:t>本建议书提供了用于智能交通系统应用的毫米波无线电通信系统的系统要求、技术和操作特性，以用于系统设计目标。</w:t>
      </w:r>
      <w:r>
        <w:rPr>
          <w:rFonts w:hint="eastAsia"/>
          <w:szCs w:val="22"/>
          <w:lang w:val="en-US" w:eastAsia="zh-CN"/>
        </w:rPr>
        <w:t>该建议书涵盖了工作在</w:t>
      </w:r>
      <w:r w:rsidRPr="00A1548E">
        <w:rPr>
          <w:szCs w:val="22"/>
          <w:lang w:val="en-GB" w:eastAsia="zh-CN"/>
        </w:rPr>
        <w:t>60</w:t>
      </w:r>
      <w:r w:rsidR="00B32E9D">
        <w:rPr>
          <w:rFonts w:hint="eastAsia"/>
          <w:szCs w:val="22"/>
          <w:lang w:val="en-GB" w:eastAsia="zh-CN"/>
        </w:rPr>
        <w:t>-</w:t>
      </w:r>
      <w:r w:rsidRPr="00A1548E">
        <w:rPr>
          <w:szCs w:val="22"/>
          <w:lang w:val="en-GB" w:eastAsia="zh-CN"/>
        </w:rPr>
        <w:t>61 GHz</w:t>
      </w:r>
      <w:r>
        <w:rPr>
          <w:rFonts w:hint="eastAsia"/>
          <w:szCs w:val="22"/>
          <w:lang w:val="en-GB" w:eastAsia="zh-CN"/>
        </w:rPr>
        <w:t>、</w:t>
      </w:r>
      <w:r w:rsidRPr="00A1548E">
        <w:rPr>
          <w:szCs w:val="22"/>
          <w:lang w:val="en-GB" w:eastAsia="zh-CN"/>
        </w:rPr>
        <w:t>76</w:t>
      </w:r>
      <w:r>
        <w:rPr>
          <w:szCs w:val="22"/>
          <w:lang w:val="en-GB" w:eastAsia="zh-CN"/>
        </w:rPr>
        <w:t>-</w:t>
      </w:r>
      <w:r w:rsidRPr="00A1548E">
        <w:rPr>
          <w:szCs w:val="22"/>
          <w:lang w:val="en-GB" w:eastAsia="zh-CN"/>
        </w:rPr>
        <w:t>77 GHz</w:t>
      </w:r>
      <w:r>
        <w:rPr>
          <w:rFonts w:hint="eastAsia"/>
          <w:szCs w:val="22"/>
          <w:lang w:val="en-GB" w:eastAsia="zh-CN"/>
        </w:rPr>
        <w:t>和</w:t>
      </w:r>
      <w:r w:rsidRPr="00A1548E">
        <w:rPr>
          <w:szCs w:val="22"/>
          <w:lang w:val="en-GB" w:eastAsia="zh-CN"/>
        </w:rPr>
        <w:t>77</w:t>
      </w:r>
      <w:r>
        <w:rPr>
          <w:szCs w:val="22"/>
          <w:lang w:val="en-GB" w:eastAsia="zh-CN"/>
        </w:rPr>
        <w:t>-</w:t>
      </w:r>
      <w:r w:rsidRPr="00A1548E">
        <w:rPr>
          <w:szCs w:val="22"/>
          <w:lang w:val="en-GB" w:eastAsia="zh-CN"/>
        </w:rPr>
        <w:t>81 GHz</w:t>
      </w:r>
      <w:r>
        <w:rPr>
          <w:rFonts w:hint="eastAsia"/>
          <w:szCs w:val="22"/>
          <w:lang w:val="en-GB" w:eastAsia="zh-CN"/>
        </w:rPr>
        <w:t>频段内的低功率汽车防撞雷达以及</w:t>
      </w:r>
      <w:r w:rsidRPr="00A1548E">
        <w:rPr>
          <w:szCs w:val="22"/>
          <w:lang w:val="en-GB" w:eastAsia="zh-CN"/>
        </w:rPr>
        <w:t>57</w:t>
      </w:r>
      <w:r>
        <w:rPr>
          <w:szCs w:val="22"/>
          <w:lang w:val="en-GB" w:eastAsia="zh-CN"/>
        </w:rPr>
        <w:t>-</w:t>
      </w:r>
      <w:r w:rsidRPr="00A1548E">
        <w:rPr>
          <w:szCs w:val="22"/>
          <w:lang w:val="en-GB" w:eastAsia="zh-CN"/>
        </w:rPr>
        <w:t>66</w:t>
      </w:r>
      <w:r>
        <w:rPr>
          <w:szCs w:val="22"/>
          <w:lang w:val="en-GB" w:eastAsia="zh-CN"/>
        </w:rPr>
        <w:t> G</w:t>
      </w:r>
      <w:r w:rsidRPr="00A1548E">
        <w:rPr>
          <w:szCs w:val="22"/>
          <w:lang w:val="en-GB" w:eastAsia="zh-CN"/>
        </w:rPr>
        <w:t>Hz</w:t>
      </w:r>
      <w:r>
        <w:rPr>
          <w:rFonts w:hint="eastAsia"/>
          <w:szCs w:val="22"/>
          <w:lang w:val="en-GB" w:eastAsia="zh-CN"/>
        </w:rPr>
        <w:t>频率范围的</w:t>
      </w:r>
      <w:r>
        <w:rPr>
          <w:rFonts w:hint="eastAsia"/>
          <w:szCs w:val="22"/>
          <w:lang w:val="en-GB" w:eastAsia="zh-CN"/>
        </w:rPr>
        <w:t>ITS</w:t>
      </w:r>
      <w:r>
        <w:rPr>
          <w:rFonts w:hint="eastAsia"/>
          <w:szCs w:val="22"/>
          <w:lang w:val="en-GB" w:eastAsia="zh-CN"/>
        </w:rPr>
        <w:t>应用中用于汽车到汽车无线电通信</w:t>
      </w:r>
      <w:r w:rsidR="005B61AB">
        <w:rPr>
          <w:rFonts w:hint="eastAsia"/>
          <w:szCs w:val="22"/>
          <w:lang w:val="en-GB" w:eastAsia="zh-CN"/>
        </w:rPr>
        <w:t>及</w:t>
      </w:r>
      <w:r>
        <w:rPr>
          <w:rFonts w:hint="eastAsia"/>
          <w:szCs w:val="22"/>
          <w:lang w:val="en-GB" w:eastAsia="zh-CN"/>
        </w:rPr>
        <w:t>汽车</w:t>
      </w:r>
      <w:r w:rsidR="005B61AB">
        <w:rPr>
          <w:rFonts w:hint="eastAsia"/>
          <w:szCs w:val="22"/>
          <w:lang w:val="en-GB" w:eastAsia="zh-CN"/>
        </w:rPr>
        <w:t>和</w:t>
      </w:r>
      <w:r>
        <w:rPr>
          <w:rFonts w:hint="eastAsia"/>
          <w:szCs w:val="22"/>
          <w:lang w:val="en-GB" w:eastAsia="zh-CN"/>
        </w:rPr>
        <w:t>路边基础设施之间无线电通信的集成毫米波无线电通信系统。</w:t>
      </w:r>
    </w:p>
    <w:p w:rsidR="00743350" w:rsidRPr="00364BDC" w:rsidRDefault="00743350" w:rsidP="00743350">
      <w:pPr>
        <w:rPr>
          <w:lang w:val="en-GB" w:eastAsia="zh-CN"/>
        </w:rPr>
      </w:pPr>
    </w:p>
    <w:p w:rsidR="00743350" w:rsidRPr="00007FC6" w:rsidRDefault="005B61AB" w:rsidP="00136209">
      <w:pPr>
        <w:pStyle w:val="Normalaftertitle"/>
        <w:spacing w:before="600"/>
        <w:rPr>
          <w:lang w:val="en-US" w:eastAsia="zh-CN"/>
        </w:rPr>
      </w:pPr>
      <w:r>
        <w:rPr>
          <w:rFonts w:hint="eastAsia"/>
          <w:lang w:val="en-US" w:eastAsia="zh-CN"/>
        </w:rPr>
        <w:t>国际电联无线电通信全会</w:t>
      </w:r>
    </w:p>
    <w:p w:rsidR="00743350" w:rsidRPr="00B32E9D" w:rsidRDefault="005B61AB" w:rsidP="005B61AB">
      <w:pPr>
        <w:pStyle w:val="Call"/>
        <w:rPr>
          <w:rFonts w:ascii="STKaiti" w:eastAsia="STKaiti" w:hAnsi="STKaiti"/>
          <w:i w:val="0"/>
          <w:iCs/>
          <w:lang w:val="en-US" w:eastAsia="zh-CN"/>
        </w:rPr>
      </w:pPr>
      <w:r w:rsidRPr="00B32E9D">
        <w:rPr>
          <w:rFonts w:ascii="STKaiti" w:eastAsia="STKaiti" w:hAnsi="STKaiti" w:hint="eastAsia"/>
          <w:i w:val="0"/>
          <w:iCs/>
          <w:lang w:val="en-US" w:eastAsia="zh-CN"/>
        </w:rPr>
        <w:t>考虑到</w:t>
      </w:r>
    </w:p>
    <w:p w:rsidR="00743350" w:rsidRPr="00007FC6" w:rsidRDefault="00743350" w:rsidP="00840FBA">
      <w:pPr>
        <w:rPr>
          <w:lang w:val="en-US" w:eastAsia="zh-CN"/>
        </w:rPr>
      </w:pPr>
      <w:r w:rsidRPr="00007FC6">
        <w:rPr>
          <w:lang w:val="en-US" w:eastAsia="zh-CN"/>
        </w:rPr>
        <w:t>a)</w:t>
      </w:r>
      <w:r w:rsidRPr="00007FC6">
        <w:rPr>
          <w:lang w:val="en-US" w:eastAsia="zh-CN"/>
        </w:rPr>
        <w:tab/>
      </w:r>
      <w:r w:rsidR="00840FBA">
        <w:rPr>
          <w:rFonts w:hint="eastAsia"/>
          <w:lang w:val="en-US" w:eastAsia="zh-CN"/>
        </w:rPr>
        <w:t>智能交通系统（</w:t>
      </w:r>
      <w:r w:rsidRPr="00007FC6">
        <w:rPr>
          <w:lang w:val="en-US" w:eastAsia="zh-CN"/>
        </w:rPr>
        <w:t>ITS</w:t>
      </w:r>
      <w:r w:rsidR="00840FBA">
        <w:rPr>
          <w:rFonts w:hint="eastAsia"/>
          <w:lang w:val="en-US" w:eastAsia="zh-CN"/>
        </w:rPr>
        <w:t>）可有助于显著改善交通和公共安全；</w:t>
      </w:r>
    </w:p>
    <w:p w:rsidR="00743350" w:rsidRPr="00007FC6" w:rsidRDefault="00743350" w:rsidP="00D63F77">
      <w:pPr>
        <w:rPr>
          <w:lang w:val="en-US" w:eastAsia="zh-CN"/>
        </w:rPr>
      </w:pPr>
      <w:r w:rsidRPr="00007FC6">
        <w:rPr>
          <w:lang w:val="en-US" w:eastAsia="zh-CN"/>
        </w:rPr>
        <w:t>b)</w:t>
      </w:r>
      <w:r w:rsidRPr="00007FC6">
        <w:rPr>
          <w:lang w:val="en-US" w:eastAsia="zh-CN"/>
        </w:rPr>
        <w:tab/>
      </w:r>
      <w:r w:rsidR="00840FBA">
        <w:rPr>
          <w:rFonts w:hint="eastAsia"/>
          <w:lang w:val="en-US" w:eastAsia="zh-CN"/>
        </w:rPr>
        <w:t>国际标准将有助于</w:t>
      </w:r>
      <w:r w:rsidR="00840FBA">
        <w:rPr>
          <w:rFonts w:hint="eastAsia"/>
          <w:lang w:val="en-US" w:eastAsia="zh-CN"/>
        </w:rPr>
        <w:t>ITS</w:t>
      </w:r>
      <w:r w:rsidR="00840FBA">
        <w:rPr>
          <w:rFonts w:hint="eastAsia"/>
          <w:lang w:val="en-US" w:eastAsia="zh-CN"/>
        </w:rPr>
        <w:t>的全球应用并在向公众提供</w:t>
      </w:r>
      <w:r w:rsidR="00840FBA">
        <w:rPr>
          <w:rFonts w:hint="eastAsia"/>
          <w:lang w:val="en-US" w:eastAsia="zh-CN"/>
        </w:rPr>
        <w:t>ITS</w:t>
      </w:r>
      <w:r w:rsidR="00840FBA">
        <w:rPr>
          <w:rFonts w:hint="eastAsia"/>
          <w:lang w:val="en-US" w:eastAsia="zh-CN"/>
        </w:rPr>
        <w:t>设备和服务方面</w:t>
      </w:r>
      <w:r w:rsidR="00D63F77">
        <w:rPr>
          <w:rFonts w:hint="eastAsia"/>
          <w:lang w:val="en-US" w:eastAsia="zh-CN"/>
        </w:rPr>
        <w:t>获得</w:t>
      </w:r>
      <w:r w:rsidR="00840FBA">
        <w:rPr>
          <w:rFonts w:hint="eastAsia"/>
          <w:lang w:val="en-US" w:eastAsia="zh-CN"/>
        </w:rPr>
        <w:t>经济规模效应；</w:t>
      </w:r>
    </w:p>
    <w:p w:rsidR="00743350" w:rsidRPr="00007FC6" w:rsidRDefault="00743350" w:rsidP="00D63F77">
      <w:pPr>
        <w:rPr>
          <w:lang w:val="en-US" w:eastAsia="zh-CN"/>
        </w:rPr>
      </w:pPr>
      <w:r w:rsidRPr="00007FC6">
        <w:rPr>
          <w:lang w:val="en-US" w:eastAsia="zh-CN"/>
        </w:rPr>
        <w:t>c)</w:t>
      </w:r>
      <w:r w:rsidRPr="00007FC6">
        <w:rPr>
          <w:lang w:val="en-US" w:eastAsia="zh-CN"/>
        </w:rPr>
        <w:tab/>
        <w:t>ITS</w:t>
      </w:r>
      <w:r w:rsidR="00D63F77">
        <w:rPr>
          <w:rFonts w:hint="eastAsia"/>
          <w:lang w:val="en-US" w:eastAsia="zh-CN"/>
        </w:rPr>
        <w:t>应用的统一取决于统一的无线电频谱划分；</w:t>
      </w:r>
    </w:p>
    <w:p w:rsidR="00743350" w:rsidRPr="00007FC6" w:rsidRDefault="00743350" w:rsidP="00D63F77">
      <w:pPr>
        <w:rPr>
          <w:lang w:val="en-US" w:eastAsia="ja-JP"/>
        </w:rPr>
      </w:pPr>
      <w:r w:rsidRPr="00007FC6">
        <w:rPr>
          <w:iCs/>
          <w:lang w:val="en-US" w:eastAsia="zh-CN"/>
        </w:rPr>
        <w:t>d)</w:t>
      </w:r>
      <w:r w:rsidRPr="00007FC6">
        <w:rPr>
          <w:i/>
          <w:lang w:val="en-US" w:eastAsia="zh-CN"/>
        </w:rPr>
        <w:tab/>
      </w:r>
      <w:r w:rsidR="00D63F77">
        <w:rPr>
          <w:rFonts w:hint="eastAsia"/>
          <w:iCs/>
          <w:lang w:val="en-US" w:eastAsia="zh-CN"/>
        </w:rPr>
        <w:t>ITS</w:t>
      </w:r>
      <w:r w:rsidR="00F40098">
        <w:rPr>
          <w:rFonts w:hint="eastAsia"/>
          <w:iCs/>
          <w:lang w:val="en-US" w:eastAsia="zh-CN"/>
        </w:rPr>
        <w:t>无线电通信系统</w:t>
      </w:r>
      <w:r w:rsidR="00D63F77">
        <w:rPr>
          <w:rFonts w:hint="eastAsia"/>
          <w:iCs/>
          <w:lang w:val="en-US" w:eastAsia="zh-CN"/>
        </w:rPr>
        <w:t>将需要</w:t>
      </w:r>
      <w:r w:rsidR="00D63F77" w:rsidRPr="00D63F77">
        <w:rPr>
          <w:rFonts w:hint="eastAsia"/>
          <w:iCs/>
          <w:lang w:val="en-US" w:eastAsia="zh-CN"/>
        </w:rPr>
        <w:t>大</w:t>
      </w:r>
      <w:r w:rsidR="00D63F77">
        <w:rPr>
          <w:rFonts w:hint="eastAsia"/>
          <w:iCs/>
          <w:lang w:val="en-US" w:eastAsia="zh-CN"/>
        </w:rPr>
        <w:t>容量传输系统来支持多媒体和高解析度应用；</w:t>
      </w:r>
    </w:p>
    <w:p w:rsidR="00743350" w:rsidRPr="00007FC6" w:rsidRDefault="00743350" w:rsidP="00D63F77">
      <w:pPr>
        <w:rPr>
          <w:lang w:val="en-US" w:eastAsia="ja-JP"/>
        </w:rPr>
      </w:pPr>
      <w:r w:rsidRPr="00007FC6">
        <w:rPr>
          <w:iCs/>
          <w:lang w:val="en-US" w:eastAsia="zh-CN"/>
        </w:rPr>
        <w:t>e)</w:t>
      </w:r>
      <w:r w:rsidRPr="00007FC6">
        <w:rPr>
          <w:iCs/>
          <w:lang w:val="en-US" w:eastAsia="zh-CN"/>
        </w:rPr>
        <w:tab/>
      </w:r>
      <w:r w:rsidR="00D63F77">
        <w:rPr>
          <w:rFonts w:hint="eastAsia"/>
          <w:iCs/>
          <w:lang w:val="en-US" w:eastAsia="zh-CN"/>
        </w:rPr>
        <w:t>ITS</w:t>
      </w:r>
      <w:r w:rsidR="00F40098">
        <w:rPr>
          <w:rFonts w:hint="eastAsia"/>
          <w:iCs/>
          <w:lang w:val="en-US" w:eastAsia="zh-CN"/>
        </w:rPr>
        <w:t>无线电通信系统</w:t>
      </w:r>
      <w:r w:rsidR="00D63F77">
        <w:rPr>
          <w:rFonts w:hint="eastAsia"/>
          <w:iCs/>
          <w:lang w:val="en-US" w:eastAsia="zh-CN"/>
        </w:rPr>
        <w:t>也将需要低容量</w:t>
      </w:r>
      <w:r w:rsidR="00F40098">
        <w:rPr>
          <w:rFonts w:hint="eastAsia"/>
          <w:iCs/>
          <w:lang w:val="en-US" w:eastAsia="zh-CN"/>
        </w:rPr>
        <w:t>无线电通信系统</w:t>
      </w:r>
      <w:r w:rsidR="00D63F77">
        <w:rPr>
          <w:rFonts w:hint="eastAsia"/>
          <w:iCs/>
          <w:lang w:val="en-US" w:eastAsia="zh-CN"/>
        </w:rPr>
        <w:t>来支持防撞雷达等汽车安全操作；</w:t>
      </w:r>
    </w:p>
    <w:p w:rsidR="00743350" w:rsidRPr="00007FC6" w:rsidRDefault="00743350" w:rsidP="00870DF3">
      <w:pPr>
        <w:rPr>
          <w:lang w:val="en-US" w:eastAsia="zh-CN"/>
        </w:rPr>
      </w:pPr>
      <w:r w:rsidRPr="00007FC6">
        <w:rPr>
          <w:lang w:val="en-US" w:eastAsia="zh-CN"/>
        </w:rPr>
        <w:t>f)</w:t>
      </w:r>
      <w:r w:rsidRPr="00007FC6">
        <w:rPr>
          <w:lang w:val="en-US" w:eastAsia="zh-CN"/>
        </w:rPr>
        <w:tab/>
      </w:r>
      <w:r w:rsidR="00D63F77">
        <w:rPr>
          <w:rFonts w:hint="eastAsia"/>
          <w:lang w:val="en-US" w:eastAsia="zh-CN"/>
        </w:rPr>
        <w:t>雷达和无线通信的</w:t>
      </w:r>
      <w:r w:rsidR="00870DF3">
        <w:rPr>
          <w:rFonts w:hint="eastAsia"/>
          <w:lang w:val="en-US" w:eastAsia="zh-CN"/>
        </w:rPr>
        <w:t>集成</w:t>
      </w:r>
      <w:r w:rsidR="00D63F77">
        <w:rPr>
          <w:rFonts w:hint="eastAsia"/>
          <w:lang w:val="en-US" w:eastAsia="zh-CN"/>
        </w:rPr>
        <w:t>系统有益于安全驾驶和驾驶者的舒适度；</w:t>
      </w:r>
    </w:p>
    <w:p w:rsidR="00743350" w:rsidRPr="00007FC6" w:rsidRDefault="00743350" w:rsidP="00D63F77">
      <w:pPr>
        <w:rPr>
          <w:lang w:val="en-US" w:eastAsia="zh-CN"/>
        </w:rPr>
      </w:pPr>
      <w:r w:rsidRPr="00007FC6">
        <w:rPr>
          <w:lang w:val="en-US" w:eastAsia="zh-CN"/>
        </w:rPr>
        <w:t>g)</w:t>
      </w:r>
      <w:r w:rsidRPr="00007FC6">
        <w:rPr>
          <w:lang w:val="en-US" w:eastAsia="zh-CN"/>
        </w:rPr>
        <w:tab/>
      </w:r>
      <w:r w:rsidR="00D63F77">
        <w:rPr>
          <w:rFonts w:hint="eastAsia"/>
          <w:lang w:val="en-US" w:eastAsia="zh-CN"/>
        </w:rPr>
        <w:t>研究界和业界已广泛研究了采用光纤无线（</w:t>
      </w:r>
      <w:r w:rsidR="00D63F77" w:rsidRPr="00007FC6">
        <w:rPr>
          <w:lang w:val="en-US" w:eastAsia="zh-CN"/>
        </w:rPr>
        <w:t>radio-over-fibre</w:t>
      </w:r>
      <w:r w:rsidR="00D63F77">
        <w:rPr>
          <w:rFonts w:hint="eastAsia"/>
          <w:lang w:val="en-US" w:eastAsia="zh-CN"/>
        </w:rPr>
        <w:t>）技术的高速毫米波</w:t>
      </w:r>
      <w:r w:rsidR="00D63F77">
        <w:rPr>
          <w:rFonts w:hint="eastAsia"/>
          <w:lang w:val="en-US" w:eastAsia="zh-CN"/>
        </w:rPr>
        <w:t>ITS</w:t>
      </w:r>
      <w:r w:rsidR="00D63F77">
        <w:rPr>
          <w:rFonts w:hint="eastAsia"/>
          <w:lang w:val="en-US" w:eastAsia="zh-CN"/>
        </w:rPr>
        <w:t>通信系统；</w:t>
      </w:r>
    </w:p>
    <w:p w:rsidR="00743350" w:rsidRPr="00007FC6" w:rsidRDefault="00743350" w:rsidP="00870DF3">
      <w:pPr>
        <w:rPr>
          <w:lang w:val="en-US" w:eastAsia="zh-CN"/>
        </w:rPr>
      </w:pPr>
      <w:r w:rsidRPr="00007FC6">
        <w:rPr>
          <w:lang w:val="en-US" w:eastAsia="ja-JP"/>
        </w:rPr>
        <w:t>h)</w:t>
      </w:r>
      <w:r w:rsidRPr="00007FC6">
        <w:rPr>
          <w:lang w:val="en-US" w:eastAsia="ja-JP"/>
        </w:rPr>
        <w:tab/>
      </w:r>
      <w:r w:rsidR="00D63F77">
        <w:rPr>
          <w:rFonts w:hint="eastAsia"/>
          <w:lang w:val="en-US" w:eastAsia="zh-CN"/>
        </w:rPr>
        <w:t>对于此类</w:t>
      </w:r>
      <w:r w:rsidR="00870DF3">
        <w:rPr>
          <w:rFonts w:hint="eastAsia"/>
          <w:lang w:val="en-US" w:eastAsia="zh-CN"/>
        </w:rPr>
        <w:t>集成</w:t>
      </w:r>
      <w:r w:rsidR="00D63F77">
        <w:rPr>
          <w:rFonts w:hint="eastAsia"/>
          <w:lang w:val="en-US" w:eastAsia="zh-CN"/>
        </w:rPr>
        <w:t>的</w:t>
      </w:r>
      <w:r w:rsidR="00D63F77">
        <w:rPr>
          <w:rFonts w:hint="eastAsia"/>
          <w:lang w:val="en-US" w:eastAsia="zh-CN"/>
        </w:rPr>
        <w:t>ITS</w:t>
      </w:r>
      <w:r w:rsidR="00D63F77">
        <w:rPr>
          <w:rFonts w:hint="eastAsia"/>
          <w:lang w:val="en-US" w:eastAsia="zh-CN"/>
        </w:rPr>
        <w:t>雷达和通信系统，毫米波频率具有明显的优势并提供了更宽的带宽；</w:t>
      </w:r>
    </w:p>
    <w:p w:rsidR="00743350" w:rsidRPr="00007FC6" w:rsidRDefault="00743350" w:rsidP="00870DF3">
      <w:pPr>
        <w:rPr>
          <w:lang w:val="en-US" w:eastAsia="ja-JP"/>
        </w:rPr>
      </w:pPr>
      <w:r w:rsidRPr="00007FC6">
        <w:rPr>
          <w:lang w:val="en-US" w:eastAsia="zh-CN"/>
        </w:rPr>
        <w:t>j)</w:t>
      </w:r>
      <w:r w:rsidRPr="00007FC6">
        <w:rPr>
          <w:lang w:val="en-US" w:eastAsia="zh-CN"/>
        </w:rPr>
        <w:tab/>
      </w:r>
      <w:r w:rsidR="00870DF3">
        <w:rPr>
          <w:rFonts w:hint="eastAsia"/>
          <w:lang w:val="en-US" w:eastAsia="zh-CN"/>
        </w:rPr>
        <w:t>毫米波频率也用于其他根据《无线电规则》工作的无线系统和业务；</w:t>
      </w:r>
    </w:p>
    <w:p w:rsidR="00136209" w:rsidRDefault="00136209">
      <w:pPr>
        <w:tabs>
          <w:tab w:val="clear" w:pos="794"/>
          <w:tab w:val="clear" w:pos="1191"/>
          <w:tab w:val="clear" w:pos="1588"/>
          <w:tab w:val="clear" w:pos="1985"/>
        </w:tabs>
        <w:overflowPunct/>
        <w:autoSpaceDE/>
        <w:autoSpaceDN/>
        <w:adjustRightInd/>
        <w:spacing w:before="0"/>
        <w:jc w:val="left"/>
        <w:textAlignment w:val="auto"/>
        <w:rPr>
          <w:lang w:val="en-US" w:eastAsia="ja-JP"/>
        </w:rPr>
      </w:pPr>
      <w:r>
        <w:rPr>
          <w:lang w:val="en-US" w:eastAsia="ja-JP"/>
        </w:rPr>
        <w:br w:type="page"/>
      </w:r>
    </w:p>
    <w:p w:rsidR="00743350" w:rsidRPr="00007FC6" w:rsidRDefault="00743350" w:rsidP="00870DF3">
      <w:pPr>
        <w:keepNext/>
        <w:keepLines/>
        <w:rPr>
          <w:lang w:val="en-US" w:eastAsia="ja-JP"/>
        </w:rPr>
      </w:pPr>
      <w:r w:rsidRPr="00007FC6">
        <w:rPr>
          <w:lang w:val="en-US" w:eastAsia="ja-JP"/>
        </w:rPr>
        <w:lastRenderedPageBreak/>
        <w:t>k)</w:t>
      </w:r>
      <w:r w:rsidRPr="00007FC6">
        <w:rPr>
          <w:lang w:val="en-US" w:eastAsia="ja-JP"/>
        </w:rPr>
        <w:tab/>
      </w:r>
      <w:r w:rsidR="00870DF3">
        <w:rPr>
          <w:rFonts w:hint="eastAsia"/>
          <w:lang w:val="en-US" w:eastAsia="zh-CN"/>
        </w:rPr>
        <w:t>2013</w:t>
      </w:r>
      <w:r w:rsidR="00870DF3">
        <w:rPr>
          <w:rFonts w:hint="eastAsia"/>
          <w:lang w:val="en-US" w:eastAsia="zh-CN"/>
        </w:rPr>
        <w:t>年</w:t>
      </w:r>
      <w:r w:rsidR="00870DF3">
        <w:rPr>
          <w:rFonts w:hint="eastAsia"/>
          <w:lang w:val="en-US" w:eastAsia="zh-CN"/>
        </w:rPr>
        <w:t>7</w:t>
      </w:r>
      <w:r w:rsidR="00870DF3">
        <w:rPr>
          <w:rFonts w:hint="eastAsia"/>
          <w:lang w:val="en-US" w:eastAsia="zh-CN"/>
        </w:rPr>
        <w:t>月</w:t>
      </w:r>
      <w:r w:rsidR="00870DF3">
        <w:rPr>
          <w:rFonts w:hint="eastAsia"/>
          <w:lang w:val="en-US" w:eastAsia="zh-CN"/>
        </w:rPr>
        <w:t>1</w:t>
      </w:r>
      <w:r w:rsidR="00870DF3">
        <w:rPr>
          <w:rFonts w:hint="eastAsia"/>
          <w:lang w:val="en-US" w:eastAsia="zh-CN"/>
        </w:rPr>
        <w:t>日之前，</w:t>
      </w:r>
      <w:r w:rsidRPr="00007FC6">
        <w:rPr>
          <w:lang w:val="en-US" w:eastAsia="ja-JP"/>
        </w:rPr>
        <w:t>21.65-26.65 GHz</w:t>
      </w:r>
      <w:r w:rsidR="00870DF3">
        <w:rPr>
          <w:rFonts w:hint="eastAsia"/>
          <w:lang w:val="en-US" w:eastAsia="zh-CN"/>
        </w:rPr>
        <w:t>频段暂时用于欧洲邮电主管部门大会（</w:t>
      </w:r>
      <w:r w:rsidR="00870DF3">
        <w:rPr>
          <w:rFonts w:hint="eastAsia"/>
          <w:lang w:val="en-US" w:eastAsia="zh-CN"/>
        </w:rPr>
        <w:t>CEPT</w:t>
      </w:r>
      <w:r w:rsidR="00870DF3">
        <w:rPr>
          <w:rFonts w:hint="eastAsia"/>
          <w:lang w:val="en-US" w:eastAsia="zh-CN"/>
        </w:rPr>
        <w:t>）国家的自动短距雷达；</w:t>
      </w:r>
    </w:p>
    <w:p w:rsidR="00743350" w:rsidRPr="00007FC6" w:rsidRDefault="00743350" w:rsidP="00870DF3">
      <w:pPr>
        <w:rPr>
          <w:lang w:val="en-US" w:eastAsia="zh-CN"/>
        </w:rPr>
      </w:pPr>
      <w:r w:rsidRPr="00007FC6">
        <w:rPr>
          <w:lang w:val="en-US" w:eastAsia="zh-CN"/>
        </w:rPr>
        <w:t>l)</w:t>
      </w:r>
      <w:r w:rsidRPr="00007FC6">
        <w:rPr>
          <w:lang w:val="en-US" w:eastAsia="zh-CN"/>
        </w:rPr>
        <w:tab/>
      </w:r>
      <w:r w:rsidR="00870DF3">
        <w:rPr>
          <w:rFonts w:hint="eastAsia"/>
          <w:lang w:val="en-US" w:eastAsia="zh-CN"/>
        </w:rPr>
        <w:t>毫米波频率范围内的一部分由于大气氧气和水蒸气而产生的强烈吸收有可能降低工作在这一频率范围内不同无线电业务之间的干扰；</w:t>
      </w:r>
    </w:p>
    <w:p w:rsidR="00743350" w:rsidRDefault="00743350" w:rsidP="00F40098">
      <w:pPr>
        <w:rPr>
          <w:lang w:val="en-US" w:eastAsia="zh-CN"/>
        </w:rPr>
      </w:pPr>
      <w:r w:rsidRPr="00007FC6">
        <w:rPr>
          <w:lang w:val="en-US" w:eastAsia="zh-CN"/>
        </w:rPr>
        <w:t>m)</w:t>
      </w:r>
      <w:r w:rsidRPr="00007FC6">
        <w:rPr>
          <w:lang w:val="en-US" w:eastAsia="zh-CN"/>
        </w:rPr>
        <w:tab/>
      </w:r>
      <w:r w:rsidR="00F40098">
        <w:rPr>
          <w:rFonts w:hint="eastAsia"/>
          <w:lang w:val="en-US" w:eastAsia="zh-CN"/>
        </w:rPr>
        <w:t>需要确定用于</w:t>
      </w:r>
      <w:r w:rsidR="00F40098">
        <w:rPr>
          <w:rFonts w:hint="eastAsia"/>
          <w:lang w:val="en-US" w:eastAsia="zh-CN"/>
        </w:rPr>
        <w:t>ITS</w:t>
      </w:r>
      <w:r w:rsidR="00F40098">
        <w:rPr>
          <w:rFonts w:hint="eastAsia"/>
          <w:lang w:val="en-US" w:eastAsia="zh-CN"/>
        </w:rPr>
        <w:t>应用的</w:t>
      </w:r>
      <w:r w:rsidR="00870DF3">
        <w:rPr>
          <w:rFonts w:hint="eastAsia"/>
          <w:lang w:val="en-US" w:eastAsia="zh-CN"/>
        </w:rPr>
        <w:t>集成毫米波</w:t>
      </w:r>
      <w:r w:rsidR="00F40098">
        <w:rPr>
          <w:rFonts w:hint="eastAsia"/>
          <w:lang w:val="en-US" w:eastAsia="zh-CN"/>
        </w:rPr>
        <w:t>无线电通信系统的技术和操作特性，以协助此类系统在全球的部署，</w:t>
      </w:r>
    </w:p>
    <w:p w:rsidR="00743350" w:rsidRPr="00B32E9D" w:rsidRDefault="00F40098" w:rsidP="00F40098">
      <w:pPr>
        <w:pStyle w:val="Call"/>
        <w:rPr>
          <w:rFonts w:ascii="STKaiti" w:eastAsia="STKaiti" w:hAnsi="STKaiti"/>
          <w:i w:val="0"/>
          <w:iCs/>
          <w:lang w:val="en-US" w:eastAsia="ja-JP"/>
        </w:rPr>
      </w:pPr>
      <w:r w:rsidRPr="00B32E9D">
        <w:rPr>
          <w:rFonts w:ascii="STKaiti" w:eastAsia="STKaiti" w:hAnsi="STKaiti" w:hint="eastAsia"/>
          <w:i w:val="0"/>
          <w:iCs/>
          <w:lang w:val="en-US" w:eastAsia="zh-CN"/>
        </w:rPr>
        <w:t>注意到</w:t>
      </w:r>
    </w:p>
    <w:p w:rsidR="00743350" w:rsidRPr="00007FC6" w:rsidRDefault="00743350" w:rsidP="00F40098">
      <w:pPr>
        <w:rPr>
          <w:lang w:val="en-US" w:eastAsia="ja-JP"/>
        </w:rPr>
      </w:pPr>
      <w:r w:rsidRPr="00007FC6">
        <w:rPr>
          <w:lang w:val="en-US" w:eastAsia="ja-JP"/>
        </w:rPr>
        <w:t>a</w:t>
      </w:r>
      <w:r w:rsidRPr="00007FC6">
        <w:rPr>
          <w:lang w:val="en-US" w:eastAsia="zh-CN"/>
        </w:rPr>
        <w:t>)</w:t>
      </w:r>
      <w:r w:rsidRPr="00007FC6">
        <w:rPr>
          <w:lang w:val="en-US" w:eastAsia="zh-CN"/>
        </w:rPr>
        <w:tab/>
      </w:r>
      <w:r w:rsidR="00F40098">
        <w:rPr>
          <w:rFonts w:hint="eastAsia"/>
          <w:lang w:val="en-US" w:eastAsia="zh-CN"/>
        </w:rPr>
        <w:t>考虑到公认的外部组织开展的工作，国际标准化组织（</w:t>
      </w:r>
      <w:r w:rsidRPr="00007FC6">
        <w:rPr>
          <w:lang w:val="en-US" w:eastAsia="zh-CN"/>
        </w:rPr>
        <w:t>ISO</w:t>
      </w:r>
      <w:r w:rsidR="00F40098">
        <w:rPr>
          <w:rFonts w:hint="eastAsia"/>
          <w:lang w:val="en-US" w:eastAsia="zh-CN"/>
        </w:rPr>
        <w:t>）已在</w:t>
      </w:r>
      <w:r w:rsidR="00F40098" w:rsidRPr="00007FC6">
        <w:rPr>
          <w:lang w:val="en-US" w:eastAsia="zh-CN"/>
        </w:rPr>
        <w:t>ISO/TC204</w:t>
      </w:r>
      <w:r w:rsidR="00F40098">
        <w:rPr>
          <w:rFonts w:hint="eastAsia"/>
          <w:lang w:val="en-US" w:eastAsia="zh-CN"/>
        </w:rPr>
        <w:t>中发布了关于</w:t>
      </w:r>
      <w:r w:rsidR="00F40098">
        <w:rPr>
          <w:rFonts w:hint="eastAsia"/>
          <w:lang w:val="en-US" w:eastAsia="zh-CN"/>
        </w:rPr>
        <w:t>ITS</w:t>
      </w:r>
      <w:r w:rsidR="00F40098">
        <w:rPr>
          <w:rFonts w:hint="eastAsia"/>
          <w:lang w:val="en-US" w:eastAsia="zh-CN"/>
        </w:rPr>
        <w:t>非无线电方面的标准；</w:t>
      </w:r>
    </w:p>
    <w:p w:rsidR="00743350" w:rsidRPr="00007FC6" w:rsidRDefault="00743350" w:rsidP="00F40098">
      <w:pPr>
        <w:rPr>
          <w:lang w:val="en-US" w:eastAsia="zh-CN"/>
        </w:rPr>
      </w:pPr>
      <w:r w:rsidRPr="00007FC6">
        <w:rPr>
          <w:lang w:val="en-US" w:eastAsia="ja-JP"/>
        </w:rPr>
        <w:t>b</w:t>
      </w:r>
      <w:r w:rsidRPr="00007FC6">
        <w:rPr>
          <w:lang w:val="en-US" w:eastAsia="zh-CN"/>
        </w:rPr>
        <w:t>)</w:t>
      </w:r>
      <w:r w:rsidRPr="00007FC6">
        <w:rPr>
          <w:lang w:val="en-US" w:eastAsia="zh-CN"/>
        </w:rPr>
        <w:tab/>
      </w:r>
      <w:r w:rsidR="00F40098">
        <w:rPr>
          <w:rFonts w:hint="eastAsia"/>
          <w:lang w:val="en-US" w:eastAsia="zh-CN"/>
        </w:rPr>
        <w:t>欧洲电信标准协会（</w:t>
      </w:r>
      <w:r w:rsidRPr="00007FC6">
        <w:rPr>
          <w:lang w:val="en-US" w:eastAsia="zh-CN"/>
        </w:rPr>
        <w:t>ETSI</w:t>
      </w:r>
      <w:r w:rsidR="00F40098">
        <w:rPr>
          <w:rFonts w:hint="eastAsia"/>
          <w:lang w:val="en-US" w:eastAsia="zh-CN"/>
        </w:rPr>
        <w:t>）已在</w:t>
      </w:r>
      <w:r w:rsidR="00F40098" w:rsidRPr="00007FC6">
        <w:rPr>
          <w:lang w:val="en-US" w:eastAsia="ja-JP"/>
        </w:rPr>
        <w:t>ETSI/ERM</w:t>
      </w:r>
      <w:r w:rsidR="00F40098">
        <w:rPr>
          <w:rFonts w:hint="eastAsia"/>
          <w:lang w:val="en-US" w:eastAsia="zh-CN"/>
        </w:rPr>
        <w:t>（电磁兼容和无线电频谱问题）中发布了关于</w:t>
      </w:r>
      <w:r w:rsidR="00F40098">
        <w:rPr>
          <w:rFonts w:hint="eastAsia"/>
          <w:lang w:val="en-US" w:eastAsia="zh-CN"/>
        </w:rPr>
        <w:t>ITS</w:t>
      </w:r>
      <w:r w:rsidR="00F40098">
        <w:rPr>
          <w:rFonts w:hint="eastAsia"/>
          <w:lang w:val="en-US" w:eastAsia="zh-CN"/>
        </w:rPr>
        <w:t>无线电方面的标准，这可进一步促进</w:t>
      </w:r>
      <w:r w:rsidRPr="00007FC6">
        <w:rPr>
          <w:lang w:val="en-US" w:eastAsia="ja-JP"/>
        </w:rPr>
        <w:t>ITU-R</w:t>
      </w:r>
      <w:r w:rsidR="00F40098">
        <w:rPr>
          <w:rFonts w:hint="eastAsia"/>
          <w:lang w:val="en-US" w:eastAsia="zh-CN"/>
        </w:rPr>
        <w:t>的工作；</w:t>
      </w:r>
    </w:p>
    <w:p w:rsidR="00743350" w:rsidRPr="00007FC6" w:rsidRDefault="00743350" w:rsidP="005050FD">
      <w:pPr>
        <w:rPr>
          <w:lang w:val="en-US" w:eastAsia="zh-CN"/>
        </w:rPr>
      </w:pPr>
      <w:r w:rsidRPr="00007FC6">
        <w:rPr>
          <w:lang w:val="en-US" w:eastAsia="zh-CN"/>
        </w:rPr>
        <w:t>c)</w:t>
      </w:r>
      <w:r w:rsidRPr="00007FC6">
        <w:rPr>
          <w:lang w:val="en-US" w:eastAsia="zh-CN"/>
        </w:rPr>
        <w:tab/>
      </w:r>
      <w:r w:rsidR="005050FD">
        <w:rPr>
          <w:rFonts w:hint="eastAsia"/>
          <w:lang w:val="en-US" w:eastAsia="zh-CN"/>
        </w:rPr>
        <w:t>电气与电子工程师协会（</w:t>
      </w:r>
      <w:r w:rsidRPr="00007FC6">
        <w:rPr>
          <w:lang w:val="en-US" w:eastAsia="zh-CN"/>
        </w:rPr>
        <w:t>IEEE</w:t>
      </w:r>
      <w:r w:rsidR="005050FD">
        <w:rPr>
          <w:rFonts w:hint="eastAsia"/>
          <w:lang w:val="en-US" w:eastAsia="zh-CN"/>
        </w:rPr>
        <w:t>）正在研究</w:t>
      </w:r>
      <w:r w:rsidR="005050FD" w:rsidRPr="00007FC6">
        <w:rPr>
          <w:lang w:val="en-US" w:eastAsia="zh-CN"/>
        </w:rPr>
        <w:t>57-66 GHz</w:t>
      </w:r>
      <w:r w:rsidR="005050FD">
        <w:rPr>
          <w:rFonts w:hint="eastAsia"/>
          <w:lang w:val="en-US" w:eastAsia="zh-CN"/>
        </w:rPr>
        <w:t>频率范围内个人无线网络的毫米波通信标准</w:t>
      </w:r>
      <w:r w:rsidR="005050FD">
        <w:rPr>
          <w:rFonts w:hint="eastAsia"/>
          <w:lang w:val="en-US" w:eastAsia="zh-CN"/>
        </w:rPr>
        <w:t>-</w:t>
      </w:r>
      <w:r w:rsidR="005050FD" w:rsidRPr="00007FC6">
        <w:rPr>
          <w:lang w:val="en-US" w:eastAsia="zh-CN"/>
        </w:rPr>
        <w:t xml:space="preserve"> </w:t>
      </w:r>
      <w:r w:rsidRPr="00007FC6">
        <w:rPr>
          <w:lang w:val="en-US" w:eastAsia="zh-CN"/>
        </w:rPr>
        <w:t>IEEE</w:t>
      </w:r>
      <w:r>
        <w:rPr>
          <w:lang w:val="en-US" w:eastAsia="zh-CN"/>
        </w:rPr>
        <w:t> </w:t>
      </w:r>
      <w:r w:rsidRPr="00007FC6">
        <w:rPr>
          <w:lang w:val="en-US" w:eastAsia="zh-CN"/>
        </w:rPr>
        <w:t>802.15.3c</w:t>
      </w:r>
      <w:r w:rsidR="005050FD">
        <w:rPr>
          <w:rFonts w:hint="eastAsia"/>
          <w:lang w:val="en-US" w:eastAsia="zh-CN"/>
        </w:rPr>
        <w:t>；</w:t>
      </w:r>
    </w:p>
    <w:p w:rsidR="00743350" w:rsidRPr="00007FC6" w:rsidRDefault="00743350" w:rsidP="00DD3728">
      <w:pPr>
        <w:rPr>
          <w:szCs w:val="24"/>
          <w:lang w:val="en-US" w:eastAsia="ja-JP"/>
        </w:rPr>
      </w:pPr>
      <w:r w:rsidRPr="00007FC6">
        <w:rPr>
          <w:szCs w:val="24"/>
          <w:lang w:val="en-US" w:eastAsia="ja-JP"/>
        </w:rPr>
        <w:t>d)</w:t>
      </w:r>
      <w:r w:rsidRPr="00007FC6">
        <w:rPr>
          <w:szCs w:val="24"/>
          <w:lang w:val="en-US" w:eastAsia="ja-JP"/>
        </w:rPr>
        <w:tab/>
      </w:r>
      <w:r w:rsidR="005050FD">
        <w:rPr>
          <w:rFonts w:hint="eastAsia"/>
          <w:szCs w:val="24"/>
          <w:lang w:val="en-US" w:eastAsia="zh-CN"/>
        </w:rPr>
        <w:t>《陆地移动手册》（关于</w:t>
      </w:r>
      <w:r w:rsidR="005050FD">
        <w:rPr>
          <w:rFonts w:hint="eastAsia"/>
          <w:szCs w:val="24"/>
          <w:lang w:val="en-US" w:eastAsia="zh-CN"/>
        </w:rPr>
        <w:t>ITS</w:t>
      </w:r>
      <w:r w:rsidR="005050FD">
        <w:rPr>
          <w:rFonts w:hint="eastAsia"/>
          <w:szCs w:val="24"/>
          <w:lang w:val="en-US" w:eastAsia="zh-CN"/>
        </w:rPr>
        <w:t>的第</w:t>
      </w:r>
      <w:r w:rsidR="005050FD">
        <w:rPr>
          <w:rFonts w:hint="eastAsia"/>
          <w:szCs w:val="24"/>
          <w:lang w:val="en-US" w:eastAsia="zh-CN"/>
        </w:rPr>
        <w:t>4</w:t>
      </w:r>
      <w:r w:rsidR="005050FD">
        <w:rPr>
          <w:rFonts w:hint="eastAsia"/>
          <w:szCs w:val="24"/>
          <w:lang w:val="en-US" w:eastAsia="zh-CN"/>
        </w:rPr>
        <w:t>卷）包含了关于汽车到汽车通信和汽车间通信与雷达的传播特性等毫米波通信信息；</w:t>
      </w:r>
    </w:p>
    <w:p w:rsidR="00743350" w:rsidRPr="00007FC6" w:rsidRDefault="00743350" w:rsidP="00DD3728">
      <w:pPr>
        <w:rPr>
          <w:szCs w:val="24"/>
          <w:lang w:val="en-US" w:eastAsia="ja-JP"/>
        </w:rPr>
      </w:pPr>
      <w:r w:rsidRPr="00007FC6">
        <w:rPr>
          <w:szCs w:val="24"/>
          <w:lang w:val="en-US" w:eastAsia="ja-JP"/>
        </w:rPr>
        <w:t>e)</w:t>
      </w:r>
      <w:r w:rsidRPr="00007FC6">
        <w:rPr>
          <w:szCs w:val="24"/>
          <w:lang w:val="en-US" w:eastAsia="ja-JP"/>
        </w:rPr>
        <w:tab/>
        <w:t>76-77.5 GHz</w:t>
      </w:r>
      <w:r w:rsidR="00DD3728">
        <w:rPr>
          <w:rFonts w:hint="eastAsia"/>
          <w:szCs w:val="24"/>
          <w:lang w:val="en-US" w:eastAsia="zh-CN"/>
        </w:rPr>
        <w:t>频段作为主要业务划分给射电天文业务，该业务特别易受移动</w:t>
      </w:r>
      <w:r w:rsidR="00DD3728">
        <w:rPr>
          <w:rFonts w:hint="eastAsia"/>
          <w:szCs w:val="24"/>
          <w:lang w:val="en-US" w:eastAsia="zh-CN"/>
        </w:rPr>
        <w:t>ITS</w:t>
      </w:r>
      <w:r w:rsidR="00DD3728">
        <w:rPr>
          <w:rFonts w:hint="eastAsia"/>
          <w:szCs w:val="24"/>
          <w:lang w:val="en-US" w:eastAsia="zh-CN"/>
        </w:rPr>
        <w:t>应用的影响，因为所研究的宇宙信号特别微弱且汽车可能靠近射电望远镜，</w:t>
      </w:r>
    </w:p>
    <w:p w:rsidR="00743350" w:rsidRPr="00B32E9D" w:rsidRDefault="00DD3728" w:rsidP="00DD3728">
      <w:pPr>
        <w:pStyle w:val="Call"/>
        <w:rPr>
          <w:rFonts w:ascii="STKaiti" w:eastAsia="STKaiti" w:hAnsi="STKaiti"/>
          <w:b/>
          <w:i w:val="0"/>
          <w:iCs/>
          <w:lang w:val="en-US" w:eastAsia="zh-CN"/>
        </w:rPr>
      </w:pPr>
      <w:r w:rsidRPr="00B32E9D">
        <w:rPr>
          <w:rFonts w:ascii="STKaiti" w:eastAsia="STKaiti" w:hAnsi="STKaiti" w:hint="eastAsia"/>
          <w:i w:val="0"/>
          <w:iCs/>
          <w:szCs w:val="24"/>
          <w:lang w:val="en-US" w:eastAsia="zh-CN"/>
        </w:rPr>
        <w:t>做出建议</w:t>
      </w:r>
    </w:p>
    <w:p w:rsidR="00743350" w:rsidRPr="00007FC6" w:rsidRDefault="00743350" w:rsidP="00DD3728">
      <w:pPr>
        <w:rPr>
          <w:lang w:val="en-US" w:eastAsia="ja-JP"/>
        </w:rPr>
      </w:pPr>
      <w:r w:rsidRPr="00007FC6">
        <w:rPr>
          <w:b/>
          <w:lang w:val="en-US" w:eastAsia="ja-JP"/>
        </w:rPr>
        <w:t>1</w:t>
      </w:r>
      <w:r w:rsidRPr="00007FC6">
        <w:rPr>
          <w:lang w:val="en-US" w:eastAsia="zh-CN"/>
        </w:rPr>
        <w:tab/>
      </w:r>
      <w:r w:rsidR="00DD3728">
        <w:rPr>
          <w:rFonts w:hint="eastAsia"/>
          <w:lang w:val="en-US" w:eastAsia="zh-CN"/>
        </w:rPr>
        <w:t>附件</w:t>
      </w:r>
      <w:r w:rsidR="00DD3728">
        <w:rPr>
          <w:rFonts w:hint="eastAsia"/>
          <w:lang w:val="en-US" w:eastAsia="zh-CN"/>
        </w:rPr>
        <w:t>1</w:t>
      </w:r>
      <w:r w:rsidR="00DD3728">
        <w:rPr>
          <w:rFonts w:hint="eastAsia"/>
          <w:lang w:val="en-US" w:eastAsia="zh-CN"/>
        </w:rPr>
        <w:t>中用于</w:t>
      </w:r>
      <w:r w:rsidR="00DD3728">
        <w:rPr>
          <w:rFonts w:hint="eastAsia"/>
          <w:lang w:val="en-US" w:eastAsia="zh-CN"/>
        </w:rPr>
        <w:t>ITS</w:t>
      </w:r>
      <w:r w:rsidR="00DD3728">
        <w:rPr>
          <w:rFonts w:hint="eastAsia"/>
          <w:lang w:val="en-US" w:eastAsia="zh-CN"/>
        </w:rPr>
        <w:t>应用的毫米波无线电通信系统的防撞雷达的操作和技术特性应作为系统设计目标的指南；</w:t>
      </w:r>
    </w:p>
    <w:p w:rsidR="00743350" w:rsidRPr="00007FC6" w:rsidRDefault="00743350" w:rsidP="00DD3728">
      <w:pPr>
        <w:rPr>
          <w:lang w:val="en-US" w:eastAsia="zh-CN"/>
        </w:rPr>
      </w:pPr>
      <w:r w:rsidRPr="00007FC6">
        <w:rPr>
          <w:b/>
          <w:lang w:val="en-US" w:eastAsia="ja-JP"/>
        </w:rPr>
        <w:t>2</w:t>
      </w:r>
      <w:r w:rsidRPr="00007FC6">
        <w:rPr>
          <w:lang w:val="en-US" w:eastAsia="zh-CN"/>
        </w:rPr>
        <w:tab/>
      </w:r>
      <w:r w:rsidR="00DD3728">
        <w:rPr>
          <w:rFonts w:hint="eastAsia"/>
          <w:lang w:val="en-US" w:eastAsia="zh-CN"/>
        </w:rPr>
        <w:t>附件</w:t>
      </w:r>
      <w:r w:rsidR="00DD3728">
        <w:rPr>
          <w:rFonts w:hint="eastAsia"/>
          <w:lang w:val="en-US" w:eastAsia="zh-CN"/>
        </w:rPr>
        <w:t>2</w:t>
      </w:r>
      <w:r w:rsidR="00DD3728">
        <w:rPr>
          <w:rFonts w:hint="eastAsia"/>
          <w:lang w:val="en-US" w:eastAsia="zh-CN"/>
        </w:rPr>
        <w:t>中用于</w:t>
      </w:r>
      <w:r w:rsidR="00DD3728">
        <w:rPr>
          <w:rFonts w:hint="eastAsia"/>
          <w:lang w:val="en-US" w:eastAsia="zh-CN"/>
        </w:rPr>
        <w:t>ITS</w:t>
      </w:r>
      <w:r w:rsidR="00DD3728">
        <w:rPr>
          <w:rFonts w:hint="eastAsia"/>
          <w:lang w:val="en-US" w:eastAsia="zh-CN"/>
        </w:rPr>
        <w:t>应用的毫米波无线电通信系统汽车到汽车或汽车到路边数据通信的的操作和技术特性应作为系统设计目标的指南。</w:t>
      </w:r>
      <w:r w:rsidRPr="00007FC6">
        <w:rPr>
          <w:lang w:val="en-US" w:eastAsia="zh-CN"/>
        </w:rPr>
        <w:t xml:space="preserve"> </w:t>
      </w:r>
    </w:p>
    <w:p w:rsidR="00743350" w:rsidRPr="00007FC6" w:rsidRDefault="00743350" w:rsidP="00743350">
      <w:pPr>
        <w:rPr>
          <w:lang w:val="en-US" w:eastAsia="zh-CN"/>
        </w:rPr>
      </w:pPr>
    </w:p>
    <w:p w:rsidR="00743350" w:rsidRPr="00DD3728" w:rsidRDefault="00743350" w:rsidP="00136209">
      <w:pPr>
        <w:pStyle w:val="AnnexNoTitle"/>
        <w:rPr>
          <w:lang w:eastAsia="zh-CN"/>
        </w:rPr>
      </w:pPr>
      <w:r>
        <w:rPr>
          <w:lang w:eastAsia="zh-CN"/>
        </w:rPr>
        <w:br w:type="page"/>
      </w:r>
      <w:r w:rsidR="00DD3728">
        <w:rPr>
          <w:rFonts w:hint="eastAsia"/>
          <w:lang w:eastAsia="zh-CN"/>
        </w:rPr>
        <w:lastRenderedPageBreak/>
        <w:t>附件</w:t>
      </w:r>
      <w:r w:rsidRPr="00A1548E">
        <w:rPr>
          <w:lang w:eastAsia="zh-CN"/>
        </w:rPr>
        <w:t xml:space="preserve"> </w:t>
      </w:r>
      <w:r>
        <w:rPr>
          <w:lang w:eastAsia="zh-CN"/>
        </w:rPr>
        <w:t>1</w:t>
      </w:r>
      <w:r w:rsidRPr="00A1548E">
        <w:rPr>
          <w:lang w:eastAsia="zh-CN"/>
        </w:rPr>
        <w:br/>
      </w:r>
      <w:r w:rsidRPr="00A1548E">
        <w:rPr>
          <w:lang w:eastAsia="zh-CN"/>
        </w:rPr>
        <w:br/>
        <w:t>60 GHz</w:t>
      </w:r>
      <w:r w:rsidR="00DD3728">
        <w:rPr>
          <w:rFonts w:hint="eastAsia"/>
          <w:lang w:eastAsia="zh-CN"/>
        </w:rPr>
        <w:t>和</w:t>
      </w:r>
      <w:r w:rsidRPr="00A1548E">
        <w:rPr>
          <w:lang w:eastAsia="zh-CN"/>
        </w:rPr>
        <w:t>76 GHz</w:t>
      </w:r>
      <w:r w:rsidR="00DD3728">
        <w:rPr>
          <w:rFonts w:hint="eastAsia"/>
          <w:lang w:eastAsia="zh-CN"/>
        </w:rPr>
        <w:t>低功率短距汽车雷达设备</w:t>
      </w:r>
    </w:p>
    <w:p w:rsidR="00743350" w:rsidRPr="00007FC6" w:rsidRDefault="00743350" w:rsidP="00DD3728">
      <w:pPr>
        <w:pStyle w:val="Heading1"/>
        <w:rPr>
          <w:lang w:val="en-US" w:eastAsia="zh-CN"/>
        </w:rPr>
      </w:pPr>
      <w:r w:rsidRPr="00007FC6">
        <w:rPr>
          <w:lang w:val="en-US" w:eastAsia="zh-CN"/>
        </w:rPr>
        <w:t>1</w:t>
      </w:r>
      <w:r w:rsidRPr="00007FC6">
        <w:rPr>
          <w:lang w:val="en-US" w:eastAsia="zh-CN"/>
        </w:rPr>
        <w:tab/>
      </w:r>
      <w:r w:rsidR="00DD3728">
        <w:rPr>
          <w:rFonts w:hint="eastAsia"/>
          <w:lang w:val="en-US" w:eastAsia="zh-CN"/>
        </w:rPr>
        <w:t>概述</w:t>
      </w:r>
    </w:p>
    <w:p w:rsidR="00743350" w:rsidRPr="00007FC6" w:rsidRDefault="00743350" w:rsidP="00DD3728">
      <w:pPr>
        <w:pStyle w:val="Heading2"/>
        <w:rPr>
          <w:lang w:val="en-US" w:eastAsia="zh-CN"/>
        </w:rPr>
      </w:pPr>
      <w:r w:rsidRPr="00007FC6">
        <w:rPr>
          <w:lang w:val="en-US" w:eastAsia="zh-CN"/>
        </w:rPr>
        <w:t>1.1</w:t>
      </w:r>
      <w:r w:rsidRPr="00007FC6">
        <w:rPr>
          <w:lang w:val="en-US" w:eastAsia="zh-CN"/>
        </w:rPr>
        <w:tab/>
      </w:r>
      <w:r w:rsidR="00DD3728">
        <w:rPr>
          <w:rFonts w:hint="eastAsia"/>
          <w:lang w:val="en-US" w:eastAsia="zh-CN"/>
        </w:rPr>
        <w:t>引言</w:t>
      </w:r>
    </w:p>
    <w:p w:rsidR="00743350" w:rsidRPr="00007FC6" w:rsidRDefault="004353E7" w:rsidP="008A64C9">
      <w:pPr>
        <w:overflowPunct/>
        <w:autoSpaceDE/>
        <w:autoSpaceDN/>
        <w:adjustRightInd/>
        <w:ind w:firstLineChars="200" w:firstLine="480"/>
        <w:jc w:val="left"/>
        <w:textAlignment w:val="auto"/>
        <w:rPr>
          <w:lang w:val="en-US" w:eastAsia="zh-CN"/>
        </w:rPr>
      </w:pPr>
      <w:r>
        <w:rPr>
          <w:rFonts w:hint="eastAsia"/>
          <w:szCs w:val="24"/>
          <w:lang w:val="en-US" w:eastAsia="zh-CN"/>
        </w:rPr>
        <w:t>考虑将数个毫米波频段用于汽车雷达：</w:t>
      </w:r>
      <w:r w:rsidR="00743350" w:rsidRPr="00007FC6">
        <w:rPr>
          <w:lang w:val="en-US" w:eastAsia="zh-CN"/>
        </w:rPr>
        <w:t>76 GHz</w:t>
      </w:r>
      <w:r>
        <w:rPr>
          <w:rFonts w:hint="eastAsia"/>
          <w:lang w:val="en-US" w:eastAsia="zh-CN"/>
        </w:rPr>
        <w:t>频段已由美国联邦通信委员会（</w:t>
      </w:r>
      <w:r>
        <w:rPr>
          <w:rFonts w:hint="eastAsia"/>
          <w:lang w:val="en-US" w:eastAsia="zh-CN"/>
        </w:rPr>
        <w:t>FCC</w:t>
      </w:r>
      <w:r>
        <w:rPr>
          <w:rFonts w:hint="eastAsia"/>
          <w:lang w:val="en-US" w:eastAsia="zh-CN"/>
        </w:rPr>
        <w:t>）和日本的总务省（</w:t>
      </w:r>
      <w:r>
        <w:rPr>
          <w:rFonts w:hint="eastAsia"/>
          <w:lang w:val="en-US" w:eastAsia="zh-CN"/>
        </w:rPr>
        <w:t>MIC</w:t>
      </w:r>
      <w:r>
        <w:rPr>
          <w:rFonts w:hint="eastAsia"/>
          <w:lang w:val="en-US" w:eastAsia="zh-CN"/>
        </w:rPr>
        <w:t>）指定用于这些用途。在美国，工作在</w:t>
      </w:r>
      <w:r w:rsidRPr="00007FC6">
        <w:rPr>
          <w:lang w:val="en-US" w:eastAsia="zh-CN"/>
        </w:rPr>
        <w:t>76 GHz</w:t>
      </w:r>
      <w:r>
        <w:rPr>
          <w:rFonts w:hint="eastAsia"/>
          <w:lang w:val="en-US" w:eastAsia="zh-CN"/>
        </w:rPr>
        <w:t>频段的汽车雷达不得产生有害干扰且必须接受一个经批准的无线电系统、另一个有意或无意辐射源、工科医（</w:t>
      </w:r>
      <w:r>
        <w:rPr>
          <w:rFonts w:hint="eastAsia"/>
          <w:lang w:val="en-US" w:eastAsia="zh-CN"/>
        </w:rPr>
        <w:t>ISM</w:t>
      </w:r>
      <w:r>
        <w:rPr>
          <w:rFonts w:hint="eastAsia"/>
          <w:lang w:val="en-US" w:eastAsia="zh-CN"/>
        </w:rPr>
        <w:t>）设备或偶然辐射源的操作可能产生的干扰。此外，根据欧洲</w:t>
      </w:r>
      <w:r>
        <w:rPr>
          <w:rFonts w:hint="eastAsia"/>
          <w:lang w:val="en-US" w:eastAsia="zh-CN"/>
        </w:rPr>
        <w:t>RTTT</w:t>
      </w:r>
      <w:r>
        <w:rPr>
          <w:rFonts w:hint="eastAsia"/>
          <w:lang w:val="en-US" w:eastAsia="zh-CN"/>
        </w:rPr>
        <w:t>的频谱要求，</w:t>
      </w:r>
      <w:r w:rsidR="00743350" w:rsidRPr="00007FC6">
        <w:rPr>
          <w:lang w:val="en-US" w:eastAsia="zh-CN"/>
        </w:rPr>
        <w:t>ETSI</w:t>
      </w:r>
      <w:r>
        <w:rPr>
          <w:rFonts w:hint="eastAsia"/>
          <w:lang w:val="en-US" w:eastAsia="zh-CN"/>
        </w:rPr>
        <w:t>已经通过了工作在</w:t>
      </w:r>
      <w:r w:rsidRPr="00007FC6">
        <w:rPr>
          <w:lang w:val="en-US" w:eastAsia="zh-CN"/>
        </w:rPr>
        <w:t>76-77 GHz</w:t>
      </w:r>
      <w:r>
        <w:rPr>
          <w:rFonts w:hint="eastAsia"/>
          <w:lang w:val="en-US" w:eastAsia="zh-CN"/>
        </w:rPr>
        <w:t>和</w:t>
      </w:r>
      <w:r w:rsidRPr="00007FC6">
        <w:rPr>
          <w:lang w:val="en-US" w:eastAsia="zh-CN"/>
        </w:rPr>
        <w:t>77-81 GHz</w:t>
      </w:r>
      <w:r>
        <w:rPr>
          <w:rFonts w:hint="eastAsia"/>
          <w:lang w:val="en-US" w:eastAsia="zh-CN"/>
        </w:rPr>
        <w:t>频段低功率汽车雷达的欧洲标准。日本</w:t>
      </w:r>
      <w:r w:rsidR="00743350" w:rsidRPr="00007FC6">
        <w:rPr>
          <w:lang w:val="en-US" w:eastAsia="zh-CN"/>
        </w:rPr>
        <w:t>MIC</w:t>
      </w:r>
      <w:r>
        <w:rPr>
          <w:rFonts w:hint="eastAsia"/>
          <w:lang w:val="en-US" w:eastAsia="zh-CN"/>
        </w:rPr>
        <w:t>也将</w:t>
      </w:r>
      <w:r w:rsidR="00743350" w:rsidRPr="00007FC6">
        <w:rPr>
          <w:lang w:val="en-US" w:eastAsia="zh-CN"/>
        </w:rPr>
        <w:t>60-61</w:t>
      </w:r>
      <w:r w:rsidR="00743350" w:rsidRPr="00007FC6">
        <w:rPr>
          <w:rFonts w:ascii="Tms Rmn" w:hAnsi="Tms Rmn"/>
          <w:sz w:val="12"/>
          <w:lang w:val="en-US" w:eastAsia="zh-CN"/>
        </w:rPr>
        <w:t> </w:t>
      </w:r>
      <w:r w:rsidR="00743350" w:rsidRPr="00007FC6">
        <w:rPr>
          <w:lang w:val="en-US" w:eastAsia="zh-CN"/>
        </w:rPr>
        <w:t>GHz</w:t>
      </w:r>
      <w:r>
        <w:rPr>
          <w:rFonts w:hint="eastAsia"/>
          <w:lang w:val="en-US" w:eastAsia="zh-CN"/>
        </w:rPr>
        <w:t>频段划分给这种应用。这些工作导致</w:t>
      </w:r>
      <w:r w:rsidR="00743350" w:rsidRPr="00007FC6">
        <w:rPr>
          <w:lang w:val="en-US" w:eastAsia="zh-CN"/>
        </w:rPr>
        <w:t>ASTAP</w:t>
      </w:r>
      <w:r>
        <w:rPr>
          <w:rFonts w:hint="eastAsia"/>
          <w:lang w:val="en-US" w:eastAsia="zh-CN"/>
        </w:rPr>
        <w:t>开始审议一项关于工作在</w:t>
      </w:r>
      <w:r w:rsidRPr="00007FC6">
        <w:rPr>
          <w:lang w:val="en-US" w:eastAsia="zh-CN"/>
        </w:rPr>
        <w:t>60-61 GHz</w:t>
      </w:r>
      <w:r>
        <w:rPr>
          <w:rFonts w:hint="eastAsia"/>
          <w:lang w:val="en-US" w:eastAsia="zh-CN"/>
        </w:rPr>
        <w:t>和</w:t>
      </w:r>
      <w:r w:rsidRPr="00007FC6">
        <w:rPr>
          <w:lang w:val="en-US" w:eastAsia="zh-CN"/>
        </w:rPr>
        <w:t>76</w:t>
      </w:r>
      <w:r w:rsidRPr="00007FC6">
        <w:rPr>
          <w:lang w:val="en-US" w:eastAsia="zh-CN"/>
        </w:rPr>
        <w:noBreakHyphen/>
        <w:t>77 GHz</w:t>
      </w:r>
      <w:r>
        <w:rPr>
          <w:rFonts w:hint="eastAsia"/>
          <w:lang w:val="en-US" w:eastAsia="zh-CN"/>
        </w:rPr>
        <w:t>频段低功率短距汽车雷达标准草案的提案。</w:t>
      </w:r>
      <w:r w:rsidR="00743350" w:rsidRPr="00007FC6">
        <w:rPr>
          <w:lang w:val="en-US" w:eastAsia="zh-CN"/>
        </w:rPr>
        <w:t xml:space="preserve"> </w:t>
      </w:r>
    </w:p>
    <w:p w:rsidR="00743350" w:rsidRPr="00007FC6" w:rsidRDefault="004353E7" w:rsidP="008A64C9">
      <w:pPr>
        <w:overflowPunct/>
        <w:autoSpaceDE/>
        <w:autoSpaceDN/>
        <w:adjustRightInd/>
        <w:ind w:firstLineChars="200" w:firstLine="480"/>
        <w:jc w:val="left"/>
        <w:textAlignment w:val="auto"/>
        <w:rPr>
          <w:lang w:val="en-US" w:eastAsia="zh-CN"/>
        </w:rPr>
      </w:pPr>
      <w:r>
        <w:rPr>
          <w:rFonts w:hint="eastAsia"/>
          <w:lang w:val="en-US" w:eastAsia="zh-CN"/>
        </w:rPr>
        <w:t>根据测量距离和带宽，现今的毫米波汽车雷达系统可分为两类：</w:t>
      </w:r>
    </w:p>
    <w:p w:rsidR="00743350" w:rsidRPr="00007FC6" w:rsidRDefault="00743350" w:rsidP="00463C8A">
      <w:pPr>
        <w:pStyle w:val="enumlev1"/>
        <w:rPr>
          <w:lang w:val="en-US" w:eastAsia="zh-CN"/>
        </w:rPr>
      </w:pPr>
      <w:r w:rsidRPr="00007FC6">
        <w:rPr>
          <w:lang w:val="en-US" w:eastAsia="zh-CN"/>
        </w:rPr>
        <w:t>–</w:t>
      </w:r>
      <w:r w:rsidRPr="00007FC6">
        <w:rPr>
          <w:lang w:val="en-US" w:eastAsia="zh-CN"/>
        </w:rPr>
        <w:tab/>
      </w:r>
      <w:r w:rsidR="004353E7">
        <w:rPr>
          <w:rFonts w:hint="eastAsia"/>
          <w:lang w:val="en-US" w:eastAsia="zh-CN"/>
        </w:rPr>
        <w:t>自适应巡航控制（</w:t>
      </w:r>
      <w:r w:rsidRPr="00007FC6">
        <w:rPr>
          <w:lang w:val="en-US" w:eastAsia="zh-CN"/>
        </w:rPr>
        <w:t>ACC</w:t>
      </w:r>
      <w:r w:rsidR="004353E7">
        <w:rPr>
          <w:rFonts w:hint="eastAsia"/>
          <w:lang w:val="en-US" w:eastAsia="zh-CN"/>
        </w:rPr>
        <w:t>）“远距离”雷达，工作在</w:t>
      </w:r>
      <w:r w:rsidRPr="00007FC6">
        <w:rPr>
          <w:lang w:val="en-US" w:eastAsia="zh-CN"/>
        </w:rPr>
        <w:t>76-77 GHz</w:t>
      </w:r>
      <w:r w:rsidR="004353E7">
        <w:rPr>
          <w:rFonts w:hint="eastAsia"/>
          <w:lang w:val="en-US" w:eastAsia="zh-CN"/>
        </w:rPr>
        <w:t>频段，测量距离</w:t>
      </w:r>
      <w:r w:rsidR="00463C8A">
        <w:rPr>
          <w:rFonts w:hint="eastAsia"/>
          <w:lang w:val="en-US" w:eastAsia="zh-CN"/>
        </w:rPr>
        <w:t>最大至</w:t>
      </w:r>
      <w:r w:rsidRPr="00007FC6">
        <w:rPr>
          <w:lang w:val="en-US" w:eastAsia="zh-CN"/>
        </w:rPr>
        <w:t>150</w:t>
      </w:r>
      <w:r w:rsidR="00463C8A">
        <w:rPr>
          <w:rFonts w:hint="eastAsia"/>
          <w:lang w:val="en-US" w:eastAsia="zh-CN"/>
        </w:rPr>
        <w:t>米。</w:t>
      </w:r>
    </w:p>
    <w:p w:rsidR="00743350" w:rsidRPr="00007FC6" w:rsidRDefault="00743350" w:rsidP="00463C8A">
      <w:pPr>
        <w:pStyle w:val="enumlev1"/>
        <w:rPr>
          <w:lang w:val="en-US" w:eastAsia="zh-CN"/>
        </w:rPr>
      </w:pPr>
      <w:r w:rsidRPr="00007FC6">
        <w:rPr>
          <w:lang w:val="en-US" w:eastAsia="zh-CN"/>
        </w:rPr>
        <w:t>–</w:t>
      </w:r>
      <w:r w:rsidRPr="00007FC6">
        <w:rPr>
          <w:lang w:val="en-US" w:eastAsia="ja-JP"/>
        </w:rPr>
        <w:tab/>
      </w:r>
      <w:r w:rsidR="00463C8A">
        <w:rPr>
          <w:rFonts w:hint="eastAsia"/>
          <w:lang w:val="en-US" w:eastAsia="zh-CN"/>
        </w:rPr>
        <w:t>“短距”雷达，工作在</w:t>
      </w:r>
      <w:r w:rsidRPr="00007FC6">
        <w:rPr>
          <w:lang w:val="en-US" w:eastAsia="zh-CN"/>
        </w:rPr>
        <w:t>77-81 GHz</w:t>
      </w:r>
      <w:r w:rsidR="00463C8A">
        <w:rPr>
          <w:rFonts w:hint="eastAsia"/>
          <w:lang w:val="en-US" w:eastAsia="zh-CN"/>
        </w:rPr>
        <w:t>频段，在欧洲也有划分，测量距离最大至</w:t>
      </w:r>
      <w:r w:rsidRPr="00007FC6">
        <w:rPr>
          <w:lang w:val="en-US" w:eastAsia="zh-CN"/>
        </w:rPr>
        <w:t>30</w:t>
      </w:r>
      <w:r w:rsidR="00463C8A">
        <w:rPr>
          <w:rFonts w:hint="eastAsia"/>
          <w:lang w:val="en-US" w:eastAsia="zh-CN"/>
        </w:rPr>
        <w:t>米。</w:t>
      </w:r>
    </w:p>
    <w:p w:rsidR="00743350" w:rsidRPr="00007FC6" w:rsidRDefault="00815974" w:rsidP="008A64C9">
      <w:pPr>
        <w:overflowPunct/>
        <w:autoSpaceDE/>
        <w:autoSpaceDN/>
        <w:adjustRightInd/>
        <w:ind w:firstLineChars="200" w:firstLine="480"/>
        <w:jc w:val="left"/>
        <w:textAlignment w:val="auto"/>
        <w:rPr>
          <w:lang w:val="en-US" w:eastAsia="zh-CN"/>
        </w:rPr>
      </w:pPr>
      <w:r>
        <w:rPr>
          <w:rFonts w:hint="eastAsia"/>
          <w:lang w:val="en-US" w:eastAsia="zh-CN"/>
        </w:rPr>
        <w:t>由于汽车在全球销售，汽车业</w:t>
      </w:r>
      <w:r>
        <w:rPr>
          <w:rStyle w:val="FootnoteReference"/>
          <w:lang w:val="en-US"/>
        </w:rPr>
        <w:footnoteReference w:id="1"/>
      </w:r>
      <w:r>
        <w:rPr>
          <w:rFonts w:hint="eastAsia"/>
          <w:lang w:val="en-US" w:eastAsia="zh-CN"/>
        </w:rPr>
        <w:t>对在全球统一这些频率及相应参数有着很大的兴趣。</w:t>
      </w:r>
    </w:p>
    <w:p w:rsidR="00743350" w:rsidRPr="00007FC6" w:rsidRDefault="00815974" w:rsidP="008A64C9">
      <w:pPr>
        <w:overflowPunct/>
        <w:autoSpaceDE/>
        <w:autoSpaceDN/>
        <w:adjustRightInd/>
        <w:ind w:firstLineChars="200" w:firstLine="480"/>
        <w:jc w:val="left"/>
        <w:textAlignment w:val="auto"/>
        <w:rPr>
          <w:lang w:val="en-US" w:eastAsia="zh-CN"/>
        </w:rPr>
      </w:pPr>
      <w:r>
        <w:rPr>
          <w:rFonts w:hint="eastAsia"/>
          <w:lang w:val="en-US" w:eastAsia="zh-CN"/>
        </w:rPr>
        <w:t>典型的雷达系统可从采用毫米波的汽车探测到</w:t>
      </w:r>
      <w:r>
        <w:rPr>
          <w:rFonts w:hint="eastAsia"/>
          <w:lang w:val="en-US" w:eastAsia="zh-CN"/>
        </w:rPr>
        <w:t>100</w:t>
      </w:r>
      <w:r>
        <w:rPr>
          <w:rFonts w:hint="eastAsia"/>
          <w:lang w:val="en-US" w:eastAsia="zh-CN"/>
        </w:rPr>
        <w:t>米内的情况。该系统有望避免碰撞和其他事故。</w:t>
      </w:r>
    </w:p>
    <w:p w:rsidR="00743350" w:rsidRPr="00007FC6" w:rsidRDefault="00815974" w:rsidP="008A64C9">
      <w:pPr>
        <w:overflowPunct/>
        <w:autoSpaceDE/>
        <w:autoSpaceDN/>
        <w:adjustRightInd/>
        <w:ind w:firstLineChars="200" w:firstLine="480"/>
        <w:jc w:val="left"/>
        <w:textAlignment w:val="auto"/>
        <w:rPr>
          <w:lang w:val="en-US" w:eastAsia="zh-CN"/>
        </w:rPr>
      </w:pPr>
      <w:r>
        <w:rPr>
          <w:rFonts w:hint="eastAsia"/>
          <w:lang w:val="en-US" w:eastAsia="zh-CN"/>
        </w:rPr>
        <w:t>图</w:t>
      </w:r>
      <w:r w:rsidR="00743350" w:rsidRPr="00007FC6">
        <w:rPr>
          <w:lang w:val="en-US" w:eastAsia="zh-CN"/>
        </w:rPr>
        <w:t xml:space="preserve"> 1</w:t>
      </w:r>
      <w:r>
        <w:rPr>
          <w:rFonts w:hint="eastAsia"/>
          <w:lang w:val="en-US" w:eastAsia="zh-CN"/>
        </w:rPr>
        <w:t>显示了低功率汽车雷达的</w:t>
      </w:r>
      <w:r w:rsidR="00AD4AF7">
        <w:rPr>
          <w:rFonts w:hint="eastAsia"/>
          <w:lang w:val="en-US" w:eastAsia="zh-CN"/>
        </w:rPr>
        <w:t>一个应用示例。</w:t>
      </w:r>
    </w:p>
    <w:p w:rsidR="00743350" w:rsidRPr="00007FC6" w:rsidRDefault="00743350" w:rsidP="00743350">
      <w:pPr>
        <w:rPr>
          <w:lang w:val="en-US" w:eastAsia="zh-CN"/>
        </w:rPr>
      </w:pPr>
    </w:p>
    <w:bookmarkStart w:id="8" w:name="irecnoe"/>
    <w:bookmarkEnd w:id="8"/>
    <w:p w:rsidR="00743350" w:rsidRDefault="00F3190C" w:rsidP="00743350">
      <w:pPr>
        <w:pStyle w:val="Fig"/>
        <w:rPr>
          <w:lang w:val="en-GB"/>
        </w:rPr>
      </w:pPr>
      <w:r w:rsidRPr="00F3190C">
        <w:rPr>
          <w:lang w:val="en-GB"/>
        </w:rPr>
      </w:r>
      <w:r>
        <w:rPr>
          <w:lang w:val="en-GB"/>
        </w:rPr>
        <w:pict>
          <v:group id="_x0000_s3792" editas="canvas" style="width:461.75pt;height:241.55pt;mso-position-horizontal-relative:char;mso-position-vertical-relative:line" coordsize="9235,483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791" type="#_x0000_t75" style="position:absolute;width:9235;height:4831" o:preferrelative="f">
              <v:fill o:detectmouseclick="t"/>
              <v:path o:extrusionok="t" o:connecttype="none"/>
              <o:lock v:ext="edit" text="t"/>
            </v:shape>
            <v:shape id="_x0000_s3793" type="#_x0000_t75" style="position:absolute;left:168;top:985;width:9067;height:3735">
              <v:imagedata r:id="rId14" o:title=""/>
            </v:shape>
            <v:rect id="_x0000_s3794" style="position:absolute;left:3195;top:899;width:1660;height:327" filled="f" stroked="f"/>
            <v:rect id="_x0000_s3798" style="position:absolute;left:4850;top:1341;width:4102;height:260" filled="f" stroked="f"/>
            <v:rect id="_x0000_s3805" style="position:absolute;left:652;top:3437;width:1675;height:307" filled="f" stroked="f"/>
            <v:rect id="_x0000_s3806" style="position:absolute;left:868;top:3456;width:732;height:442;mso-wrap-style:none;v-text-anchor:top" filled="f" stroked="f">
              <v:textbox style="mso-next-textbox:#_x0000_s3806;mso-fit-shape-to-text:t" inset="0,0,0,0">
                <w:txbxContent>
                  <w:p w:rsidR="00136209" w:rsidRDefault="00136209">
                    <w:r>
                      <w:rPr>
                        <w:rFonts w:ascii="Arial" w:hAnsi="Arial" w:cs="Arial"/>
                        <w:color w:val="000000"/>
                        <w:sz w:val="28"/>
                        <w:szCs w:val="28"/>
                      </w:rPr>
                      <w:t>About</w:t>
                    </w:r>
                  </w:p>
                </w:txbxContent>
              </v:textbox>
            </v:rect>
            <v:rect id="_x0000_s3807" style="position:absolute;left:1554;top:3456;width:545;height:442;mso-wrap-style:none;v-text-anchor:top" filled="f" stroked="f">
              <v:textbox style="mso-next-textbox:#_x0000_s3807;mso-fit-shape-to-text:t" inset="0,0,0,0">
                <w:txbxContent>
                  <w:p w:rsidR="00136209" w:rsidRDefault="00136209">
                    <w:r>
                      <w:rPr>
                        <w:rFonts w:ascii="Arial" w:hAnsi="Arial" w:cs="Arial"/>
                        <w:color w:val="000000"/>
                        <w:sz w:val="28"/>
                        <w:szCs w:val="28"/>
                      </w:rPr>
                      <w:t xml:space="preserve"> 100 </w:t>
                    </w:r>
                  </w:p>
                </w:txbxContent>
              </v:textbox>
            </v:rect>
            <v:rect id="_x0000_s3809" style="position:absolute;left:1823;top:3778;width:78;height:396;mso-wrap-style:none;v-text-anchor:top" filled="f" stroked="f">
              <v:textbox style="mso-next-textbox:#_x0000_s3809;mso-fit-shape-to-text:t" inset="0,0,0,0">
                <w:txbxContent>
                  <w:p w:rsidR="00136209" w:rsidRDefault="00136209">
                    <w:r>
                      <w:rPr>
                        <w:rFonts w:ascii="Arial" w:hAnsi="Arial" w:cs="Arial"/>
                        <w:color w:val="000000"/>
                        <w:sz w:val="28"/>
                        <w:szCs w:val="28"/>
                      </w:rPr>
                      <w:t xml:space="preserve"> </w:t>
                    </w:r>
                  </w:p>
                </w:txbxContent>
              </v:textbox>
            </v:rect>
            <v:shape id="_x0000_s3810" style="position:absolute;left:350;top:2158;width:878;height:567" coordsize="878,567" path="m878,l,,,567r816,l878,462,878,xe" strokecolor="white" strokeweight="0">
              <v:path arrowok="t"/>
            </v:shape>
            <v:rect id="_x0000_s3811" style="position:absolute;left:849;top:3451;width:1257;height:620" stroked="f"/>
            <v:rect id="_x0000_s3813" style="position:absolute;left:5186;top:1380;width:3474;height:298" stroked="f"/>
            <v:rect id="_x0000_s3814" style="position:absolute;left:7906;top:4504;width:600;height:211" fillcolor="#e5e5e5" stroked="f"/>
            <v:rect id="_x0000_s3815" style="position:absolute;left:7906;top:4384;width:600;height:447;mso-wrap-style:none;v-text-anchor:top" filled="f" stroked="f">
              <v:textbox style="mso-next-textbox:#_x0000_s3815" inset="0,0,0,0">
                <w:txbxContent>
                  <w:p w:rsidR="00136209" w:rsidRDefault="00136209">
                    <w:r>
                      <w:rPr>
                        <w:color w:val="000000"/>
                        <w:sz w:val="18"/>
                        <w:szCs w:val="18"/>
                      </w:rPr>
                      <w:t>1452-01</w:t>
                    </w:r>
                  </w:p>
                </w:txbxContent>
              </v:textbox>
            </v:rect>
            <v:rect id="_x0000_s3816" style="position:absolute;left:4227;width:464;height:354;v-text-anchor:top" filled="f" stroked="f">
              <v:textbox style="mso-next-textbox:#_x0000_s3816;mso-fit-shape-to-text:t" inset="0,0,0,0">
                <w:txbxContent>
                  <w:p w:rsidR="00136209" w:rsidRDefault="00136209">
                    <w:r>
                      <w:rPr>
                        <w:rFonts w:hint="eastAsia"/>
                        <w:color w:val="000000"/>
                        <w:sz w:val="18"/>
                        <w:szCs w:val="18"/>
                        <w:lang w:eastAsia="zh-CN"/>
                      </w:rPr>
                      <w:t>图</w:t>
                    </w:r>
                    <w:r>
                      <w:rPr>
                        <w:color w:val="000000"/>
                        <w:sz w:val="18"/>
                        <w:szCs w:val="18"/>
                      </w:rPr>
                      <w:t xml:space="preserve"> 1</w:t>
                    </w:r>
                  </w:p>
                </w:txbxContent>
              </v:textbox>
            </v:rect>
            <v:rect id="_x0000_s3817" style="position:absolute;left:2600;top:284;width:3627;height:354;v-text-anchor:top" filled="f" stroked="f">
              <v:textbox style="mso-next-textbox:#_x0000_s3817;mso-fit-shape-to-text:t" inset="0,0,0,0">
                <w:txbxContent>
                  <w:p w:rsidR="00136209" w:rsidRPr="00B32E9D" w:rsidRDefault="00136209" w:rsidP="00B32E9D">
                    <w:pPr>
                      <w:jc w:val="center"/>
                      <w:rPr>
                        <w:lang w:val="en-US" w:eastAsia="zh-CN"/>
                      </w:rPr>
                    </w:pPr>
                    <w:r>
                      <w:rPr>
                        <w:rFonts w:hint="eastAsia"/>
                        <w:b/>
                        <w:bCs/>
                        <w:color w:val="000000"/>
                        <w:sz w:val="18"/>
                        <w:szCs w:val="18"/>
                        <w:lang w:val="en-US" w:eastAsia="zh-CN"/>
                      </w:rPr>
                      <w:t>汽车采用低功率短距雷达的示意图</w:t>
                    </w:r>
                  </w:p>
                </w:txbxContent>
              </v:textbox>
            </v:rect>
            <v:rect id="_x0000_s3818" style="position:absolute;left:1654;top:3054;width:808;height:516;v-text-anchor:top" filled="f" stroked="f">
              <v:textbox style="mso-next-textbox:#_x0000_s3818" inset="0,0,0,0">
                <w:txbxContent>
                  <w:p w:rsidR="00136209" w:rsidRDefault="00136209" w:rsidP="00B32E9D">
                    <w:r>
                      <w:rPr>
                        <w:rFonts w:hint="eastAsia"/>
                        <w:color w:val="000000"/>
                        <w:sz w:val="18"/>
                        <w:szCs w:val="18"/>
                        <w:lang w:eastAsia="zh-CN"/>
                      </w:rPr>
                      <w:t>约</w:t>
                    </w:r>
                    <w:r>
                      <w:rPr>
                        <w:color w:val="000000"/>
                        <w:sz w:val="18"/>
                        <w:szCs w:val="18"/>
                      </w:rPr>
                      <w:t>100</w:t>
                    </w:r>
                    <w:r>
                      <w:rPr>
                        <w:rFonts w:hint="eastAsia"/>
                        <w:color w:val="000000"/>
                        <w:sz w:val="18"/>
                        <w:szCs w:val="18"/>
                        <w:lang w:eastAsia="zh-CN"/>
                      </w:rPr>
                      <w:t>米</w:t>
                    </w:r>
                  </w:p>
                </w:txbxContent>
              </v:textbox>
            </v:rect>
            <v:rect id="_x0000_s3819" style="position:absolute;left:396;top:1980;width:901;height:360;mso-wrap-style:none;v-text-anchor:top" fillcolor="white [3212]" stroked="f">
              <v:textbox style="mso-next-textbox:#_x0000_s3819" inset="0,0,0,0">
                <w:txbxContent>
                  <w:p w:rsidR="00136209" w:rsidRDefault="00136209">
                    <w:r>
                      <w:rPr>
                        <w:rFonts w:hint="eastAsia"/>
                        <w:color w:val="000000"/>
                        <w:sz w:val="18"/>
                        <w:szCs w:val="18"/>
                        <w:lang w:eastAsia="zh-CN"/>
                      </w:rPr>
                      <w:t>移动的汽车</w:t>
                    </w:r>
                  </w:p>
                </w:txbxContent>
              </v:textbox>
            </v:rect>
            <v:rect id="_x0000_s3821" style="position:absolute;left:5392;top:1084;width:1405;height:517;v-text-anchor:top" fillcolor="white [3212]" stroked="f">
              <v:textbox style="mso-next-textbox:#_x0000_s3821" inset="0,0,0,0">
                <w:txbxContent>
                  <w:p w:rsidR="00136209" w:rsidRPr="00B32E9D" w:rsidRDefault="00136209" w:rsidP="00B32E9D">
                    <w:r w:rsidRPr="00B32E9D">
                      <w:rPr>
                        <w:rFonts w:hint="eastAsia"/>
                        <w:color w:val="000000"/>
                        <w:sz w:val="18"/>
                        <w:szCs w:val="18"/>
                        <w:lang w:val="en-US" w:eastAsia="zh-CN"/>
                      </w:rPr>
                      <w:t>低功率短距雷达</w:t>
                    </w:r>
                  </w:p>
                </w:txbxContent>
              </v:textbox>
            </v:rect>
            <v:rect id="_x0000_s3822" style="position:absolute;left:3960;top:1084;width:895;height:496;v-text-anchor:top" filled="f" stroked="f">
              <v:textbox style="mso-next-textbox:#_x0000_s3822" inset="0,0,0,0">
                <w:txbxContent>
                  <w:p w:rsidR="00136209" w:rsidRDefault="00136209">
                    <w:r>
                      <w:rPr>
                        <w:rFonts w:hint="eastAsia"/>
                        <w:color w:val="000000"/>
                        <w:sz w:val="18"/>
                        <w:szCs w:val="18"/>
                        <w:lang w:eastAsia="zh-CN"/>
                      </w:rPr>
                      <w:t>毫米波</w:t>
                    </w:r>
                  </w:p>
                </w:txbxContent>
              </v:textbox>
            </v:rect>
            <w10:wrap type="none"/>
            <w10:anchorlock/>
          </v:group>
        </w:pict>
      </w:r>
    </w:p>
    <w:p w:rsidR="00743350" w:rsidRPr="00B31680" w:rsidRDefault="00743350" w:rsidP="00743350">
      <w:pPr>
        <w:rPr>
          <w:lang w:val="en-GB"/>
        </w:rPr>
      </w:pPr>
    </w:p>
    <w:p w:rsidR="00743350" w:rsidRPr="00007FC6" w:rsidRDefault="00F177EA" w:rsidP="008A64C9">
      <w:pPr>
        <w:overflowPunct/>
        <w:autoSpaceDE/>
        <w:autoSpaceDN/>
        <w:adjustRightInd/>
        <w:ind w:firstLineChars="200" w:firstLine="480"/>
        <w:jc w:val="left"/>
        <w:textAlignment w:val="auto"/>
        <w:rPr>
          <w:lang w:val="en-US" w:eastAsia="zh-CN"/>
        </w:rPr>
      </w:pPr>
      <w:r>
        <w:rPr>
          <w:rFonts w:hint="eastAsia"/>
          <w:lang w:val="en-GB" w:eastAsia="zh-CN"/>
        </w:rPr>
        <w:t>取决于雷达传感器的数量及其位置，可以探测扇形区域甚至</w:t>
      </w:r>
      <w:r w:rsidR="00CD48FF">
        <w:rPr>
          <w:rFonts w:hint="eastAsia"/>
          <w:lang w:val="en-GB" w:eastAsia="zh-CN"/>
        </w:rPr>
        <w:t>整个</w:t>
      </w:r>
      <w:r>
        <w:rPr>
          <w:rFonts w:hint="eastAsia"/>
          <w:lang w:val="en-GB" w:eastAsia="zh-CN"/>
        </w:rPr>
        <w:t>汽车周围内的物体。传感器信号是自适应巡航控制等辅助驾驶系统的基础，也是各种汽车主动和被动安全应用的基础。</w:t>
      </w:r>
    </w:p>
    <w:p w:rsidR="00743350" w:rsidRPr="00007FC6" w:rsidRDefault="00743350" w:rsidP="00F177EA">
      <w:pPr>
        <w:pStyle w:val="Heading2"/>
        <w:rPr>
          <w:lang w:val="en-US" w:eastAsia="zh-CN"/>
        </w:rPr>
      </w:pPr>
      <w:r w:rsidRPr="00007FC6">
        <w:rPr>
          <w:lang w:val="en-US" w:eastAsia="zh-CN"/>
        </w:rPr>
        <w:t>1.2</w:t>
      </w:r>
      <w:r w:rsidRPr="00007FC6">
        <w:rPr>
          <w:lang w:val="en-US" w:eastAsia="zh-CN"/>
        </w:rPr>
        <w:tab/>
      </w:r>
      <w:r w:rsidR="00F177EA">
        <w:rPr>
          <w:rFonts w:hint="eastAsia"/>
          <w:lang w:val="en-US" w:eastAsia="zh-CN"/>
        </w:rPr>
        <w:t>范围</w:t>
      </w:r>
    </w:p>
    <w:p w:rsidR="00743350" w:rsidRPr="00007FC6" w:rsidRDefault="00F177EA" w:rsidP="008A64C9">
      <w:pPr>
        <w:overflowPunct/>
        <w:autoSpaceDE/>
        <w:autoSpaceDN/>
        <w:adjustRightInd/>
        <w:ind w:firstLineChars="200" w:firstLine="480"/>
        <w:jc w:val="left"/>
        <w:textAlignment w:val="auto"/>
        <w:rPr>
          <w:lang w:val="en-US" w:eastAsia="zh-CN"/>
        </w:rPr>
      </w:pPr>
      <w:r>
        <w:rPr>
          <w:rFonts w:hint="eastAsia"/>
          <w:lang w:val="en-US" w:eastAsia="zh-CN"/>
        </w:rPr>
        <w:t>监控汽车周围状况的系统将在确保驾驶安全方面发挥重要作用。由于</w:t>
      </w:r>
      <w:r w:rsidR="00A760B0">
        <w:rPr>
          <w:rFonts w:hint="eastAsia"/>
          <w:lang w:val="en-US" w:eastAsia="zh-CN"/>
        </w:rPr>
        <w:t>它能够耐受恶劣天气和灰尘，因此汽车雷达适合于在恶劣条件下行驶的汽车。</w:t>
      </w:r>
      <w:r w:rsidR="00743350" w:rsidRPr="00007FC6">
        <w:rPr>
          <w:lang w:val="en-US" w:eastAsia="zh-CN"/>
        </w:rPr>
        <w:t xml:space="preserve"> </w:t>
      </w:r>
    </w:p>
    <w:p w:rsidR="00743350" w:rsidRPr="00007FC6" w:rsidRDefault="00A760B0" w:rsidP="008A64C9">
      <w:pPr>
        <w:overflowPunct/>
        <w:autoSpaceDE/>
        <w:autoSpaceDN/>
        <w:adjustRightInd/>
        <w:ind w:firstLineChars="200" w:firstLine="480"/>
        <w:jc w:val="left"/>
        <w:textAlignment w:val="auto"/>
        <w:rPr>
          <w:lang w:val="en-US" w:eastAsia="zh-CN"/>
        </w:rPr>
      </w:pPr>
      <w:r>
        <w:rPr>
          <w:rFonts w:hint="eastAsia"/>
          <w:lang w:val="en-US" w:eastAsia="zh-CN"/>
        </w:rPr>
        <w:t>图</w:t>
      </w:r>
      <w:r w:rsidR="00743350" w:rsidRPr="00007FC6">
        <w:rPr>
          <w:lang w:val="en-US" w:eastAsia="zh-CN"/>
        </w:rPr>
        <w:t>2</w:t>
      </w:r>
      <w:r>
        <w:rPr>
          <w:rFonts w:hint="eastAsia"/>
          <w:lang w:val="en-US" w:eastAsia="zh-CN"/>
        </w:rPr>
        <w:t>显示了汽车雷达的组成。</w:t>
      </w:r>
      <w:r w:rsidR="00743350" w:rsidRPr="00007FC6">
        <w:rPr>
          <w:lang w:val="en-US" w:eastAsia="zh-CN"/>
        </w:rPr>
        <w:t xml:space="preserve"> </w:t>
      </w:r>
    </w:p>
    <w:p w:rsidR="00743350" w:rsidRPr="00007FC6" w:rsidRDefault="00743350" w:rsidP="00743350">
      <w:pPr>
        <w:rPr>
          <w:lang w:val="en-US" w:eastAsia="zh-CN"/>
        </w:rPr>
      </w:pPr>
    </w:p>
    <w:p w:rsidR="00743350" w:rsidRPr="00A1548E" w:rsidRDefault="00F3190C" w:rsidP="00743350">
      <w:pPr>
        <w:pStyle w:val="Fig"/>
        <w:rPr>
          <w:lang w:val="en-GB"/>
        </w:rPr>
      </w:pPr>
      <w:r w:rsidRPr="00F3190C">
        <w:rPr>
          <w:lang w:val="en-GB"/>
        </w:rPr>
      </w:r>
      <w:r>
        <w:rPr>
          <w:lang w:val="en-GB"/>
        </w:rPr>
        <w:pict>
          <v:group id="_x0000_s3826" editas="canvas" style="width:467.25pt;height:125.55pt;mso-position-horizontal-relative:char;mso-position-vertical-relative:line" coordsize="9345,2511">
            <o:lock v:ext="edit" aspectratio="t"/>
            <v:shape id="_x0000_s3825" type="#_x0000_t75" style="position:absolute;width:9345;height:2511" o:preferrelative="f">
              <v:fill o:detectmouseclick="t"/>
              <v:path o:extrusionok="t" o:connecttype="none"/>
              <o:lock v:ext="edit" text="t"/>
            </v:shape>
            <v:rect id="_x0000_s3827" style="position:absolute;left:8491;top:2184;width:605;height:211" fillcolor="#e5e5e5" stroked="f"/>
            <v:rect id="_x0000_s3828" style="position:absolute;left:8496;top:2184;width:600;height:327;mso-wrap-style:none;v-text-anchor:top" filled="f" stroked="f">
              <v:textbox style="mso-fit-shape-to-text:t" inset="0,0,0,0">
                <w:txbxContent>
                  <w:p w:rsidR="00136209" w:rsidRDefault="00136209">
                    <w:r>
                      <w:rPr>
                        <w:color w:val="000000"/>
                        <w:sz w:val="18"/>
                        <w:szCs w:val="18"/>
                      </w:rPr>
                      <w:t>1452-02</w:t>
                    </w:r>
                  </w:p>
                </w:txbxContent>
              </v:textbox>
            </v:rect>
            <v:line id="_x0000_s3829" style="position:absolute" from="1770,1478" to="8198,1479" strokeweight="0"/>
            <v:rect id="_x0000_s3830" style="position:absolute;left:350;top:1195;width:1425;height:571" stroked="f"/>
            <v:shape id="_x0000_s3831" style="position:absolute;left:345;top:1190;width:1430;height:576" coordsize="1430,576" path="m,l,576r1430,l1430,,,,5,10r1420,l1420,5r,567l1425,567,5,567r5,5l10,5,5,10,,xe" fillcolor="black" stroked="f">
              <v:path arrowok="t"/>
            </v:shape>
            <v:rect id="_x0000_s3832" style="position:absolute;left:2106;top:1051;width:1142;height:855" stroked="f"/>
            <v:shape id="_x0000_s3833" style="position:absolute;left:2101;top:1046;width:1147;height:860" coordsize="1147,860" path="m,l,860r1147,l1147,,,,5,10r1137,l1137,5r,850l1142,850,5,850r5,5l10,5,5,10,,xe" fillcolor="black" stroked="f">
              <v:path arrowok="t"/>
            </v:shape>
            <v:rect id="_x0000_s3834" style="position:absolute;left:3579;top:1051;width:2274;height:855" stroked="f"/>
            <v:shape id="_x0000_s3835" style="position:absolute;left:3574;top:1046;width:2279;height:860" coordsize="2279,860" path="m,l,860r2279,l2279,,,,5,10r2269,l2269,5r,850l2274,850,5,850r5,5l10,5,5,10,,xe" fillcolor="black" stroked="f">
              <v:path arrowok="t"/>
            </v:shape>
            <v:rect id="_x0000_s3836" style="position:absolute;left:6188;top:1051;width:1703;height:855" stroked="f"/>
            <v:shape id="_x0000_s3837" style="position:absolute;left:6184;top:1046;width:1707;height:860" coordsize="1707,860" path="m,l,860r1707,l1707,,,,4,10r1699,l1698,5r,850l1703,850,4,850r5,5l9,5,4,10,,xe" fillcolor="black" stroked="f">
              <v:path arrowok="t"/>
            </v:shape>
            <v:rect id="_x0000_s3838" style="position:absolute;left:8198;top:1051;width:1137;height:855" stroked="f"/>
            <v:rect id="_x0000_s3839" style="position:absolute;left:8194;top:1051;width:9;height:77" fillcolor="black" stroked="f"/>
            <v:rect id="_x0000_s3840" style="position:absolute;left:8194;top:1166;width:9;height:77" fillcolor="black" stroked="f"/>
            <v:rect id="_x0000_s3841" style="position:absolute;left:8194;top:1282;width:9;height:76" fillcolor="black" stroked="f"/>
            <v:rect id="_x0000_s3842" style="position:absolute;left:8194;top:1397;width:9;height:77" fillcolor="black" stroked="f"/>
            <v:rect id="_x0000_s3843" style="position:absolute;left:8194;top:1512;width:9;height:77" fillcolor="black" stroked="f"/>
            <v:rect id="_x0000_s3844" style="position:absolute;left:8194;top:1627;width:9;height:77" fillcolor="black" stroked="f"/>
            <v:rect id="_x0000_s3845" style="position:absolute;left:8194;top:1742;width:9;height:77" fillcolor="black" stroked="f"/>
            <v:shape id="_x0000_s3846" style="position:absolute;left:8194;top:1858;width:38;height:48" coordsize="38,48" path="m,l,48r38,l38,38,4,38r5,5l9,,,xe" fillcolor="black" stroked="f">
              <v:path arrowok="t"/>
            </v:shape>
            <v:rect id="_x0000_s3847" style="position:absolute;left:8270;top:1896;width:77;height:10" fillcolor="black" stroked="f"/>
            <v:rect id="_x0000_s3848" style="position:absolute;left:8386;top:1896;width:76;height:10" fillcolor="black" stroked="f"/>
            <v:rect id="_x0000_s3849" style="position:absolute;left:8501;top:1896;width:76;height:10" fillcolor="black" stroked="f"/>
            <v:rect id="_x0000_s3850" style="position:absolute;left:8616;top:1896;width:77;height:10" fillcolor="black" stroked="f"/>
            <v:rect id="_x0000_s3851" style="position:absolute;left:8731;top:1896;width:77;height:10" fillcolor="black" stroked="f"/>
            <v:rect id="_x0000_s3852" style="position:absolute;left:8846;top:1896;width:77;height:10" fillcolor="black" stroked="f"/>
            <v:rect id="_x0000_s3853" style="position:absolute;left:8961;top:1896;width:77;height:10" fillcolor="black" stroked="f"/>
            <v:rect id="_x0000_s3854" style="position:absolute;left:9076;top:1896;width:77;height:10" fillcolor="black" stroked="f"/>
            <v:rect id="_x0000_s3855" style="position:absolute;left:9191;top:1896;width:77;height:10" fillcolor="black" stroked="f"/>
            <v:shape id="_x0000_s3856" style="position:absolute;left:9307;top:1848;width:28;height:58" coordsize="28,58" path="m,58r28,l28,,19,r,53l24,48,,48,,58xe" fillcolor="black" stroked="f">
              <v:path arrowok="t"/>
            </v:shape>
            <v:rect id="_x0000_s3857" style="position:absolute;left:9326;top:1733;width:9;height:77" fillcolor="black" stroked="f"/>
            <v:rect id="_x0000_s3858" style="position:absolute;left:9326;top:1618;width:9;height:76" fillcolor="black" stroked="f"/>
            <v:rect id="_x0000_s3859" style="position:absolute;left:9326;top:1502;width:9;height:77" fillcolor="black" stroked="f"/>
            <v:rect id="_x0000_s3860" style="position:absolute;left:9326;top:1387;width:9;height:77" fillcolor="black" stroked="f"/>
            <v:rect id="_x0000_s3861" style="position:absolute;left:9326;top:1272;width:9;height:77" fillcolor="black" stroked="f"/>
            <v:rect id="_x0000_s3862" style="position:absolute;left:9326;top:1157;width:9;height:77" fillcolor="black" stroked="f"/>
            <v:shape id="_x0000_s3863" style="position:absolute;left:9321;top:1046;width:14;height:72" coordsize="14,72" path="m14,72l14,,,,,10r10,l5,5r,67l14,72xe" fillcolor="black" stroked="f">
              <v:path arrowok="t"/>
            </v:shape>
            <v:rect id="_x0000_s3864" style="position:absolute;left:9206;top:1046;width:77;height:10" fillcolor="black" stroked="f"/>
            <v:rect id="_x0000_s3865" style="position:absolute;left:9091;top:1046;width:77;height:10" fillcolor="black" stroked="f"/>
            <v:rect id="_x0000_s3866" style="position:absolute;left:8976;top:1046;width:76;height:10" fillcolor="black" stroked="f"/>
            <v:rect id="_x0000_s3867" style="position:absolute;left:8860;top:1046;width:77;height:10" fillcolor="black" stroked="f"/>
            <v:rect id="_x0000_s3868" style="position:absolute;left:8745;top:1046;width:77;height:10" fillcolor="black" stroked="f"/>
            <v:rect id="_x0000_s3869" style="position:absolute;left:8630;top:1046;width:77;height:10" fillcolor="black" stroked="f"/>
            <v:rect id="_x0000_s3870" style="position:absolute;left:8515;top:1046;width:77;height:10" fillcolor="black" stroked="f"/>
            <v:rect id="_x0000_s3871" style="position:absolute;left:8400;top:1046;width:77;height:10" fillcolor="black" stroked="f"/>
            <v:rect id="_x0000_s3872" style="position:absolute;left:8285;top:1046;width:77;height:10" fillcolor="black" stroked="f"/>
            <v:rect id="_x0000_s3873" style="position:absolute;left:8198;top:1046;width:48;height:10" fillcolor="black" stroked="f"/>
            <v:rect id="_x0000_s3874" style="position:absolute;top:629;width:10;height:77" fillcolor="black" stroked="f"/>
            <v:rect id="_x0000_s3875" style="position:absolute;top:744;width:10;height:77" fillcolor="black" stroked="f"/>
            <v:rect id="_x0000_s3876" style="position:absolute;top:859;width:10;height:77" fillcolor="black" stroked="f"/>
            <v:rect id="_x0000_s3877" style="position:absolute;top:974;width:10;height:77" fillcolor="black" stroked="f"/>
            <v:rect id="_x0000_s3878" style="position:absolute;top:1090;width:10;height:76" fillcolor="black" stroked="f"/>
            <v:rect id="_x0000_s3879" style="position:absolute;top:1205;width:10;height:77" fillcolor="black" stroked="f"/>
            <v:rect id="_x0000_s3880" style="position:absolute;top:1320;width:10;height:77" fillcolor="black" stroked="f"/>
            <v:rect id="_x0000_s3881" style="position:absolute;top:1435;width:10;height:77" fillcolor="black" stroked="f"/>
            <v:rect id="_x0000_s3882" style="position:absolute;top:1550;width:10;height:77" fillcolor="black" stroked="f"/>
            <v:rect id="_x0000_s3883" style="position:absolute;top:1666;width:10;height:76" fillcolor="black" stroked="f"/>
            <v:rect id="_x0000_s3884" style="position:absolute;top:1781;width:10;height:77" fillcolor="black" stroked="f"/>
            <v:rect id="_x0000_s3885" style="position:absolute;top:1896;width:10;height:77" fillcolor="black" stroked="f"/>
            <v:rect id="_x0000_s3886" style="position:absolute;top:2011;width:10;height:77" fillcolor="black" stroked="f"/>
            <v:rect id="_x0000_s3887" style="position:absolute;top:2126;width:10;height:77" fillcolor="black" stroked="f"/>
            <v:rect id="_x0000_s3888" style="position:absolute;top:2242;width:10;height:76" fillcolor="black" stroked="f"/>
            <v:rect id="_x0000_s3889" style="position:absolute;left:4279;width:316;height:354;mso-wrap-style:none;v-text-anchor:top" filled="f" stroked="f">
              <v:textbox style="mso-fit-shape-to-text:t" inset="0,0,0,0">
                <w:txbxContent>
                  <w:p w:rsidR="00136209" w:rsidRDefault="00136209" w:rsidP="00CD48FF">
                    <w:r>
                      <w:rPr>
                        <w:rFonts w:hint="eastAsia"/>
                        <w:color w:val="000000"/>
                        <w:sz w:val="18"/>
                        <w:szCs w:val="18"/>
                        <w:lang w:eastAsia="zh-CN"/>
                      </w:rPr>
                      <w:t>图</w:t>
                    </w:r>
                    <w:r>
                      <w:rPr>
                        <w:color w:val="000000"/>
                        <w:sz w:val="18"/>
                        <w:szCs w:val="18"/>
                      </w:rPr>
                      <w:t xml:space="preserve"> 2</w:t>
                    </w:r>
                  </w:p>
                </w:txbxContent>
              </v:textbox>
            </v:rect>
            <v:rect id="_x0000_s3890" style="position:absolute;left:2515;top:283;width:3945;height:354;v-text-anchor:top" filled="f" stroked="f">
              <v:textbox style="mso-fit-shape-to-text:t" inset="0,0,0,0">
                <w:txbxContent>
                  <w:p w:rsidR="00136209" w:rsidRPr="00CD48FF" w:rsidRDefault="00136209" w:rsidP="00CD48FF">
                    <w:pPr>
                      <w:jc w:val="center"/>
                      <w:rPr>
                        <w:lang w:val="en-US"/>
                      </w:rPr>
                    </w:pPr>
                    <w:r>
                      <w:rPr>
                        <w:rFonts w:hint="eastAsia"/>
                        <w:b/>
                        <w:bCs/>
                        <w:color w:val="000000"/>
                        <w:sz w:val="18"/>
                        <w:szCs w:val="18"/>
                        <w:lang w:val="en-US" w:eastAsia="zh-CN"/>
                      </w:rPr>
                      <w:t>汽车短距雷达的组成</w:t>
                    </w:r>
                  </w:p>
                </w:txbxContent>
              </v:textbox>
            </v:rect>
            <v:rect id="_x0000_s3892" style="position:absolute;left:2160;top:1260;width:1088;height:545;v-text-anchor:top" filled="f" stroked="f">
              <v:textbox inset="0,0,0,0">
                <w:txbxContent>
                  <w:p w:rsidR="00136209" w:rsidRPr="00CD48FF" w:rsidRDefault="00136209" w:rsidP="00CD48FF">
                    <w:pPr>
                      <w:jc w:val="center"/>
                      <w:rPr>
                        <w:sz w:val="20"/>
                      </w:rPr>
                    </w:pPr>
                    <w:r w:rsidRPr="00CD48FF">
                      <w:rPr>
                        <w:rFonts w:hint="eastAsia"/>
                        <w:sz w:val="20"/>
                        <w:lang w:eastAsia="zh-CN"/>
                      </w:rPr>
                      <w:t>射频单元</w:t>
                    </w:r>
                  </w:p>
                </w:txbxContent>
              </v:textbox>
            </v:rect>
            <v:rect id="_x0000_s3893" style="position:absolute;left:623;top:1272;width:817;height:497;v-text-anchor:top" filled="f" stroked="f">
              <v:textbox inset="0,0,0,0">
                <w:txbxContent>
                  <w:p w:rsidR="00136209" w:rsidRPr="00CD48FF" w:rsidRDefault="00136209" w:rsidP="00CD48FF">
                    <w:pPr>
                      <w:jc w:val="center"/>
                      <w:rPr>
                        <w:sz w:val="20"/>
                      </w:rPr>
                    </w:pPr>
                    <w:r w:rsidRPr="00CD48FF">
                      <w:rPr>
                        <w:rFonts w:hint="eastAsia"/>
                        <w:sz w:val="20"/>
                        <w:lang w:eastAsia="zh-CN"/>
                      </w:rPr>
                      <w:t>天线</w:t>
                    </w:r>
                  </w:p>
                </w:txbxContent>
              </v:textbox>
            </v:rect>
            <v:rect id="_x0000_s3895" style="position:absolute;left:4013;top:1260;width:1387;height:545;v-text-anchor:top" filled="f" stroked="f">
              <v:textbox inset="0,0,0,0">
                <w:txbxContent>
                  <w:p w:rsidR="00136209" w:rsidRPr="00CD48FF" w:rsidRDefault="00136209" w:rsidP="00CD48FF">
                    <w:pPr>
                      <w:jc w:val="center"/>
                      <w:rPr>
                        <w:sz w:val="20"/>
                      </w:rPr>
                    </w:pPr>
                    <w:r w:rsidRPr="00CD48FF">
                      <w:rPr>
                        <w:rFonts w:hint="eastAsia"/>
                        <w:sz w:val="20"/>
                        <w:lang w:eastAsia="zh-CN"/>
                      </w:rPr>
                      <w:t>信号处理单元</w:t>
                    </w:r>
                  </w:p>
                </w:txbxContent>
              </v:textbox>
            </v:rect>
            <v:rect id="_x0000_s3897" style="position:absolute;left:6628;top:1260;width:897;height:545;v-text-anchor:top" filled="f" stroked="f">
              <v:textbox inset="0,0,0,0">
                <w:txbxContent>
                  <w:p w:rsidR="00136209" w:rsidRPr="00CD48FF" w:rsidRDefault="00136209" w:rsidP="00CD48FF">
                    <w:pPr>
                      <w:jc w:val="center"/>
                      <w:rPr>
                        <w:sz w:val="20"/>
                      </w:rPr>
                    </w:pPr>
                    <w:r w:rsidRPr="00CD48FF">
                      <w:rPr>
                        <w:rFonts w:hint="eastAsia"/>
                        <w:sz w:val="20"/>
                        <w:lang w:eastAsia="zh-CN"/>
                      </w:rPr>
                      <w:t>认别单元</w:t>
                    </w:r>
                  </w:p>
                </w:txbxContent>
              </v:textbox>
            </v:rect>
            <v:rect id="_x0000_s3898" style="position:absolute;left:8280;top:1272;width:1065;height:380;v-text-anchor:top" filled="f" stroked="f">
              <v:textbox style="mso-fit-shape-to-text:t" inset="0,0,0,0">
                <w:txbxContent>
                  <w:p w:rsidR="00136209" w:rsidRPr="00CD48FF" w:rsidRDefault="00136209" w:rsidP="00CD48FF">
                    <w:pPr>
                      <w:jc w:val="center"/>
                      <w:rPr>
                        <w:sz w:val="20"/>
                      </w:rPr>
                    </w:pPr>
                    <w:r w:rsidRPr="00CD48FF">
                      <w:rPr>
                        <w:rFonts w:hint="eastAsia"/>
                        <w:sz w:val="20"/>
                        <w:lang w:eastAsia="zh-CN"/>
                      </w:rPr>
                      <w:t>控制单元</w:t>
                    </w:r>
                  </w:p>
                </w:txbxContent>
              </v:textbox>
            </v:rect>
            <w10:wrap type="none"/>
            <w10:anchorlock/>
          </v:group>
        </w:pict>
      </w:r>
    </w:p>
    <w:p w:rsidR="00743350" w:rsidRDefault="00743350" w:rsidP="00743350">
      <w:pPr>
        <w:rPr>
          <w:lang w:val="en-US"/>
        </w:rPr>
      </w:pPr>
    </w:p>
    <w:p w:rsidR="00743350" w:rsidRPr="00007FC6" w:rsidRDefault="00A760B0" w:rsidP="008A64C9">
      <w:pPr>
        <w:overflowPunct/>
        <w:autoSpaceDE/>
        <w:autoSpaceDN/>
        <w:adjustRightInd/>
        <w:ind w:firstLineChars="200" w:firstLine="480"/>
        <w:jc w:val="left"/>
        <w:textAlignment w:val="auto"/>
        <w:rPr>
          <w:lang w:val="en-US" w:eastAsia="zh-CN"/>
        </w:rPr>
      </w:pPr>
      <w:r>
        <w:rPr>
          <w:rFonts w:hint="eastAsia"/>
          <w:lang w:val="en-US" w:eastAsia="zh-CN"/>
        </w:rPr>
        <w:t>分系统如下：</w:t>
      </w:r>
    </w:p>
    <w:p w:rsidR="00743350" w:rsidRPr="00007FC6" w:rsidRDefault="00743350" w:rsidP="00A760B0">
      <w:pPr>
        <w:pStyle w:val="enumlev1"/>
        <w:rPr>
          <w:lang w:val="en-US" w:eastAsia="zh-CN"/>
        </w:rPr>
      </w:pPr>
      <w:r w:rsidRPr="00007FC6">
        <w:rPr>
          <w:lang w:val="en-US" w:eastAsia="zh-CN"/>
        </w:rPr>
        <w:t>–</w:t>
      </w:r>
      <w:r w:rsidRPr="00007FC6">
        <w:rPr>
          <w:lang w:val="en-US" w:eastAsia="zh-CN"/>
        </w:rPr>
        <w:tab/>
      </w:r>
      <w:r w:rsidR="00A760B0" w:rsidRPr="00CD48FF">
        <w:rPr>
          <w:rFonts w:ascii="STKaiti" w:eastAsia="STKaiti" w:hAnsi="STKaiti" w:hint="eastAsia"/>
          <w:lang w:val="en-US" w:eastAsia="zh-CN"/>
        </w:rPr>
        <w:t>天线/射频单元</w:t>
      </w:r>
    </w:p>
    <w:p w:rsidR="00743350" w:rsidRPr="00007FC6" w:rsidRDefault="00743350" w:rsidP="008A64C9">
      <w:pPr>
        <w:pStyle w:val="enumlev1"/>
        <w:rPr>
          <w:lang w:val="en-US" w:eastAsia="zh-CN"/>
        </w:rPr>
      </w:pPr>
      <w:r w:rsidRPr="00007FC6">
        <w:rPr>
          <w:lang w:val="en-US" w:eastAsia="zh-CN"/>
        </w:rPr>
        <w:tab/>
      </w:r>
      <w:r w:rsidR="00A760B0">
        <w:rPr>
          <w:rFonts w:hint="eastAsia"/>
          <w:lang w:val="en-US" w:eastAsia="zh-CN"/>
        </w:rPr>
        <w:t>该部分包括发射天线、接收天线、接收设备和发射设备。</w:t>
      </w:r>
      <w:r w:rsidR="008A64C9">
        <w:rPr>
          <w:rFonts w:hint="eastAsia"/>
          <w:lang w:val="en-US" w:eastAsia="zh-CN"/>
        </w:rPr>
        <w:t>在该部分处理</w:t>
      </w:r>
      <w:r w:rsidR="00A760B0">
        <w:rPr>
          <w:rFonts w:hint="eastAsia"/>
          <w:lang w:val="en-US" w:eastAsia="zh-CN"/>
        </w:rPr>
        <w:t>信号调制、向高频率的转换、无线电波发射和无线电波接收。该部分可配有多部天线并可进行波束扫描。</w:t>
      </w:r>
    </w:p>
    <w:p w:rsidR="00743350" w:rsidRPr="00CD48FF" w:rsidRDefault="00743350" w:rsidP="00A760B0">
      <w:pPr>
        <w:pStyle w:val="enumlev1"/>
        <w:keepNext/>
        <w:keepLines/>
        <w:rPr>
          <w:rFonts w:ascii="STKaiti" w:eastAsia="STKaiti" w:hAnsi="STKaiti"/>
          <w:lang w:val="en-US" w:eastAsia="zh-CN"/>
        </w:rPr>
      </w:pPr>
      <w:r w:rsidRPr="00007FC6">
        <w:rPr>
          <w:lang w:val="en-US" w:eastAsia="zh-CN"/>
        </w:rPr>
        <w:lastRenderedPageBreak/>
        <w:t>–</w:t>
      </w:r>
      <w:r w:rsidRPr="00007FC6">
        <w:rPr>
          <w:lang w:val="en-US" w:eastAsia="zh-CN"/>
        </w:rPr>
        <w:tab/>
      </w:r>
      <w:r w:rsidR="00A760B0" w:rsidRPr="00CD48FF">
        <w:rPr>
          <w:rFonts w:ascii="STKaiti" w:eastAsia="STKaiti" w:hAnsi="STKaiti" w:hint="eastAsia"/>
          <w:lang w:val="en-US" w:eastAsia="zh-CN"/>
        </w:rPr>
        <w:t>信号处理单元</w:t>
      </w:r>
    </w:p>
    <w:p w:rsidR="00743350" w:rsidRPr="00007FC6" w:rsidRDefault="00743350" w:rsidP="008A64C9">
      <w:pPr>
        <w:pStyle w:val="enumlev1"/>
        <w:keepNext/>
        <w:keepLines/>
        <w:rPr>
          <w:lang w:val="en-US" w:eastAsia="zh-CN"/>
        </w:rPr>
      </w:pPr>
      <w:r w:rsidRPr="00007FC6">
        <w:rPr>
          <w:lang w:val="en-US" w:eastAsia="zh-CN"/>
        </w:rPr>
        <w:tab/>
      </w:r>
      <w:r w:rsidR="00A760B0">
        <w:rPr>
          <w:rFonts w:hint="eastAsia"/>
          <w:lang w:val="en-US" w:eastAsia="zh-CN"/>
        </w:rPr>
        <w:t>该单元</w:t>
      </w:r>
      <w:r w:rsidR="00FB28D2">
        <w:rPr>
          <w:rFonts w:hint="eastAsia"/>
          <w:lang w:val="en-US" w:eastAsia="zh-CN"/>
        </w:rPr>
        <w:t>通过计算从射频单元发出的信号确定距离和速度。</w:t>
      </w:r>
      <w:r w:rsidR="008A64C9">
        <w:rPr>
          <w:rFonts w:hint="eastAsia"/>
          <w:lang w:val="en-US" w:eastAsia="zh-CN"/>
        </w:rPr>
        <w:t>有时在此处理</w:t>
      </w:r>
      <w:r w:rsidR="00FB28D2">
        <w:rPr>
          <w:rFonts w:hint="eastAsia"/>
          <w:lang w:val="en-US" w:eastAsia="zh-CN"/>
        </w:rPr>
        <w:t>平均距离和速度以及消除干扰等。当天线进行波束扫描时，该单元计算探测到的物体的方向。</w:t>
      </w:r>
    </w:p>
    <w:p w:rsidR="00743350" w:rsidRPr="00CD48FF" w:rsidRDefault="00743350" w:rsidP="00FB28D2">
      <w:pPr>
        <w:pStyle w:val="enumlev1"/>
        <w:rPr>
          <w:rFonts w:ascii="STKaiti" w:eastAsia="STKaiti" w:hAnsi="STKaiti"/>
          <w:lang w:val="en-US" w:eastAsia="zh-CN"/>
        </w:rPr>
      </w:pPr>
      <w:r w:rsidRPr="00007FC6">
        <w:rPr>
          <w:lang w:val="en-US" w:eastAsia="zh-CN"/>
        </w:rPr>
        <w:t>–</w:t>
      </w:r>
      <w:r w:rsidRPr="00007FC6">
        <w:rPr>
          <w:lang w:val="en-US" w:eastAsia="zh-CN"/>
        </w:rPr>
        <w:tab/>
      </w:r>
      <w:r w:rsidR="00FB28D2" w:rsidRPr="00CD48FF">
        <w:rPr>
          <w:rFonts w:ascii="STKaiti" w:eastAsia="STKaiti" w:hAnsi="STKaiti" w:hint="eastAsia"/>
          <w:lang w:val="en-US" w:eastAsia="zh-CN"/>
        </w:rPr>
        <w:t>识别单元</w:t>
      </w:r>
    </w:p>
    <w:p w:rsidR="00743350" w:rsidRPr="00007FC6" w:rsidRDefault="00743350" w:rsidP="00FB28D2">
      <w:pPr>
        <w:pStyle w:val="enumlev1"/>
        <w:rPr>
          <w:lang w:val="en-US" w:eastAsia="zh-CN"/>
        </w:rPr>
      </w:pPr>
      <w:r w:rsidRPr="00007FC6">
        <w:rPr>
          <w:lang w:val="en-US" w:eastAsia="zh-CN"/>
        </w:rPr>
        <w:tab/>
      </w:r>
      <w:r w:rsidR="00FB28D2">
        <w:rPr>
          <w:rFonts w:hint="eastAsia"/>
          <w:lang w:val="en-US" w:eastAsia="zh-CN"/>
        </w:rPr>
        <w:t>该单元可根据每个系统的需求，选择或安排最需要或最必要的数据。例如，该单元可识别最为相关的物体并可判断前面的汽车是否在车道中。该单元偶尔计算所获数字的平均数，滤除干扰并通过跟踪物体和将数据与其他传感器获得的数据进行合并来提高测量精确度和数据可靠性。</w:t>
      </w:r>
    </w:p>
    <w:p w:rsidR="00743350" w:rsidRPr="00007FC6" w:rsidRDefault="00743350" w:rsidP="00FB28D2">
      <w:pPr>
        <w:pStyle w:val="Heading1"/>
        <w:rPr>
          <w:lang w:val="en-US" w:eastAsia="zh-CN"/>
        </w:rPr>
      </w:pPr>
      <w:r w:rsidRPr="00007FC6">
        <w:rPr>
          <w:lang w:val="en-US" w:eastAsia="zh-CN"/>
        </w:rPr>
        <w:t>2</w:t>
      </w:r>
      <w:r w:rsidRPr="00007FC6">
        <w:rPr>
          <w:lang w:val="en-US" w:eastAsia="zh-CN"/>
        </w:rPr>
        <w:tab/>
      </w:r>
      <w:r w:rsidR="00FB28D2">
        <w:rPr>
          <w:rFonts w:hint="eastAsia"/>
          <w:lang w:val="en-US" w:eastAsia="zh-CN"/>
        </w:rPr>
        <w:t>系统要求</w:t>
      </w:r>
    </w:p>
    <w:p w:rsidR="00743350" w:rsidRPr="00007FC6" w:rsidRDefault="00743350" w:rsidP="00FB28D2">
      <w:pPr>
        <w:pStyle w:val="Heading2"/>
        <w:rPr>
          <w:lang w:val="en-US" w:eastAsia="zh-CN"/>
        </w:rPr>
      </w:pPr>
      <w:r w:rsidRPr="00007FC6">
        <w:rPr>
          <w:lang w:val="en-US" w:eastAsia="zh-CN"/>
        </w:rPr>
        <w:t>2.1</w:t>
      </w:r>
      <w:r w:rsidRPr="00007FC6">
        <w:rPr>
          <w:lang w:val="en-US" w:eastAsia="zh-CN"/>
        </w:rPr>
        <w:tab/>
      </w:r>
      <w:r w:rsidR="00FB28D2">
        <w:rPr>
          <w:rFonts w:hint="eastAsia"/>
          <w:lang w:val="en-US" w:eastAsia="zh-CN"/>
        </w:rPr>
        <w:t>无线频段</w:t>
      </w:r>
    </w:p>
    <w:p w:rsidR="00743350" w:rsidRPr="00007FC6" w:rsidRDefault="00743350" w:rsidP="00C953DC">
      <w:pPr>
        <w:rPr>
          <w:lang w:val="en-US" w:eastAsia="zh-CN"/>
        </w:rPr>
      </w:pPr>
      <w:r w:rsidRPr="008A64C9">
        <w:rPr>
          <w:rFonts w:ascii="STKaiti" w:eastAsia="STKaiti" w:hAnsi="STKaiti"/>
          <w:lang w:val="en-US" w:eastAsia="zh-CN"/>
        </w:rPr>
        <w:t>60 GHz</w:t>
      </w:r>
      <w:r w:rsidR="00FB28D2" w:rsidRPr="008A64C9">
        <w:rPr>
          <w:rFonts w:ascii="STKaiti" w:eastAsia="STKaiti" w:hAnsi="STKaiti" w:hint="eastAsia"/>
          <w:lang w:val="en-US" w:eastAsia="zh-CN"/>
        </w:rPr>
        <w:t>频段：</w:t>
      </w:r>
      <w:r w:rsidRPr="00007FC6">
        <w:rPr>
          <w:lang w:val="en-US" w:eastAsia="zh-CN"/>
        </w:rPr>
        <w:t>60-61 GHz</w:t>
      </w:r>
      <w:r w:rsidR="00FB28D2">
        <w:rPr>
          <w:rFonts w:hint="eastAsia"/>
          <w:lang w:val="en-US" w:eastAsia="zh-CN"/>
        </w:rPr>
        <w:t>。该频率范围位于由于大气氧气而产生强烈吸收的频段内，由于衰减随距离增加，只有在距离很短的通信中才能发挥作用。</w:t>
      </w:r>
    </w:p>
    <w:p w:rsidR="00743350" w:rsidRPr="00007FC6" w:rsidRDefault="00743350" w:rsidP="00C953DC">
      <w:pPr>
        <w:rPr>
          <w:lang w:val="en-US" w:eastAsia="zh-CN"/>
        </w:rPr>
      </w:pPr>
      <w:r w:rsidRPr="008A64C9">
        <w:rPr>
          <w:rFonts w:ascii="STKaiti" w:eastAsia="STKaiti" w:hAnsi="STKaiti"/>
          <w:lang w:val="en-US" w:eastAsia="zh-CN"/>
        </w:rPr>
        <w:t>76 GHz</w:t>
      </w:r>
      <w:r w:rsidR="00C953DC" w:rsidRPr="008A64C9">
        <w:rPr>
          <w:rFonts w:ascii="STKaiti" w:eastAsia="STKaiti" w:hAnsi="STKaiti" w:hint="eastAsia"/>
          <w:lang w:val="en-US" w:eastAsia="zh-CN"/>
        </w:rPr>
        <w:t>和</w:t>
      </w:r>
      <w:r w:rsidRPr="008A64C9">
        <w:rPr>
          <w:rFonts w:ascii="STKaiti" w:eastAsia="STKaiti" w:hAnsi="STKaiti"/>
          <w:lang w:val="en-US" w:eastAsia="zh-CN"/>
        </w:rPr>
        <w:t>79 GHz</w:t>
      </w:r>
      <w:r w:rsidR="00C953DC" w:rsidRPr="008A64C9">
        <w:rPr>
          <w:rFonts w:ascii="STKaiti" w:eastAsia="STKaiti" w:hAnsi="STKaiti" w:hint="eastAsia"/>
          <w:lang w:val="en-US" w:eastAsia="zh-CN"/>
        </w:rPr>
        <w:t>频段：</w:t>
      </w:r>
      <w:r w:rsidRPr="00007FC6">
        <w:rPr>
          <w:lang w:val="en-US" w:eastAsia="zh-CN"/>
        </w:rPr>
        <w:t>76-77 GHz</w:t>
      </w:r>
      <w:r w:rsidR="00C953DC">
        <w:rPr>
          <w:rFonts w:hint="eastAsia"/>
          <w:lang w:val="en-US" w:eastAsia="zh-CN"/>
        </w:rPr>
        <w:t>和</w:t>
      </w:r>
      <w:r w:rsidRPr="00007FC6">
        <w:rPr>
          <w:lang w:val="en-US" w:eastAsia="zh-CN"/>
        </w:rPr>
        <w:t>77-81 GHz</w:t>
      </w:r>
      <w:r w:rsidR="00C953DC">
        <w:rPr>
          <w:rFonts w:hint="eastAsia"/>
          <w:lang w:val="en-US" w:eastAsia="zh-CN"/>
        </w:rPr>
        <w:t>。该频段内的大气吸收远远小于</w:t>
      </w:r>
      <w:r w:rsidR="00C953DC" w:rsidRPr="00007FC6">
        <w:rPr>
          <w:lang w:val="en-US" w:eastAsia="zh-CN"/>
        </w:rPr>
        <w:t>60-61 GHz</w:t>
      </w:r>
      <w:r w:rsidR="00C953DC">
        <w:rPr>
          <w:rFonts w:hint="eastAsia"/>
          <w:lang w:val="en-US" w:eastAsia="zh-CN"/>
        </w:rPr>
        <w:t>。</w:t>
      </w:r>
    </w:p>
    <w:p w:rsidR="00743350" w:rsidRPr="00007FC6" w:rsidRDefault="00743350" w:rsidP="00C953DC">
      <w:pPr>
        <w:pStyle w:val="Heading2"/>
        <w:rPr>
          <w:lang w:val="en-US" w:eastAsia="zh-CN"/>
        </w:rPr>
      </w:pPr>
      <w:r w:rsidRPr="00007FC6">
        <w:rPr>
          <w:lang w:val="en-US" w:eastAsia="zh-CN"/>
        </w:rPr>
        <w:t>2.2</w:t>
      </w:r>
      <w:r w:rsidRPr="00007FC6">
        <w:rPr>
          <w:lang w:val="en-US" w:eastAsia="zh-CN"/>
        </w:rPr>
        <w:tab/>
      </w:r>
      <w:r w:rsidR="00C953DC">
        <w:rPr>
          <w:rFonts w:hint="eastAsia"/>
          <w:lang w:val="en-US" w:eastAsia="zh-CN"/>
        </w:rPr>
        <w:t>雷达方法和调制方法</w:t>
      </w:r>
    </w:p>
    <w:p w:rsidR="00743350" w:rsidRPr="00007FC6" w:rsidRDefault="00C953DC" w:rsidP="008A64C9">
      <w:pPr>
        <w:overflowPunct/>
        <w:autoSpaceDE/>
        <w:autoSpaceDN/>
        <w:adjustRightInd/>
        <w:ind w:firstLineChars="200" w:firstLine="480"/>
        <w:jc w:val="left"/>
        <w:textAlignment w:val="auto"/>
        <w:rPr>
          <w:lang w:val="en-US" w:eastAsia="zh-CN"/>
        </w:rPr>
      </w:pPr>
      <w:r>
        <w:rPr>
          <w:rFonts w:hint="eastAsia"/>
          <w:lang w:val="en-US" w:eastAsia="zh-CN"/>
        </w:rPr>
        <w:t>建议了如下四种雷达方法（含调制方法）：</w:t>
      </w:r>
    </w:p>
    <w:p w:rsidR="00743350" w:rsidRPr="00007FC6" w:rsidRDefault="00743350" w:rsidP="00C953DC">
      <w:pPr>
        <w:pStyle w:val="enumlev1"/>
        <w:rPr>
          <w:lang w:val="en-US" w:eastAsia="zh-CN"/>
        </w:rPr>
      </w:pPr>
      <w:r w:rsidRPr="00007FC6">
        <w:rPr>
          <w:lang w:val="en-US" w:eastAsia="zh-CN"/>
        </w:rPr>
        <w:t>–</w:t>
      </w:r>
      <w:r w:rsidRPr="00007FC6">
        <w:rPr>
          <w:lang w:val="en-US" w:eastAsia="zh-CN"/>
        </w:rPr>
        <w:tab/>
      </w:r>
      <w:r w:rsidR="00C953DC">
        <w:rPr>
          <w:rFonts w:ascii="Arial" w:hAnsi="Arial" w:cs="Arial"/>
          <w:color w:val="000000"/>
          <w:lang w:eastAsia="zh-CN"/>
        </w:rPr>
        <w:t>调频连续</w:t>
      </w:r>
      <w:r w:rsidR="00C953DC">
        <w:rPr>
          <w:rFonts w:ascii="SimSun" w:hAnsi="SimSun" w:cs="SimSun" w:hint="eastAsia"/>
          <w:color w:val="000000"/>
          <w:lang w:eastAsia="zh-CN"/>
        </w:rPr>
        <w:t>波（</w:t>
      </w:r>
      <w:r w:rsidRPr="00007FC6">
        <w:rPr>
          <w:lang w:val="en-US" w:eastAsia="zh-CN"/>
        </w:rPr>
        <w:t>FM-CW</w:t>
      </w:r>
      <w:r w:rsidR="00C953DC">
        <w:rPr>
          <w:rFonts w:hint="eastAsia"/>
          <w:lang w:val="en-US" w:eastAsia="zh-CN"/>
        </w:rPr>
        <w:t>）方法（频率调制）；</w:t>
      </w:r>
    </w:p>
    <w:p w:rsidR="00743350" w:rsidRPr="00007FC6" w:rsidRDefault="00743350" w:rsidP="00C953DC">
      <w:pPr>
        <w:pStyle w:val="enumlev1"/>
        <w:rPr>
          <w:lang w:val="en-US" w:eastAsia="zh-CN"/>
        </w:rPr>
      </w:pPr>
      <w:r w:rsidRPr="00007FC6">
        <w:rPr>
          <w:lang w:val="en-US" w:eastAsia="zh-CN"/>
        </w:rPr>
        <w:t>–</w:t>
      </w:r>
      <w:r w:rsidRPr="00007FC6">
        <w:rPr>
          <w:lang w:val="en-US" w:eastAsia="zh-CN"/>
        </w:rPr>
        <w:tab/>
      </w:r>
      <w:r w:rsidR="00C953DC">
        <w:rPr>
          <w:rFonts w:hint="eastAsia"/>
          <w:lang w:val="en-US" w:eastAsia="zh-CN"/>
        </w:rPr>
        <w:t>脉冲方法（脉冲调制）；</w:t>
      </w:r>
    </w:p>
    <w:p w:rsidR="00743350" w:rsidRPr="00007FC6" w:rsidRDefault="00743350" w:rsidP="00C953DC">
      <w:pPr>
        <w:pStyle w:val="enumlev1"/>
        <w:rPr>
          <w:lang w:val="en-US" w:eastAsia="zh-CN"/>
        </w:rPr>
      </w:pPr>
      <w:r w:rsidRPr="00007FC6">
        <w:rPr>
          <w:lang w:val="en-US" w:eastAsia="zh-CN"/>
        </w:rPr>
        <w:t>–</w:t>
      </w:r>
      <w:r w:rsidRPr="00007FC6">
        <w:rPr>
          <w:lang w:val="en-US" w:eastAsia="zh-CN"/>
        </w:rPr>
        <w:tab/>
      </w:r>
      <w:r w:rsidR="00C953DC">
        <w:rPr>
          <w:rFonts w:hint="eastAsia"/>
          <w:lang w:val="en-US" w:eastAsia="zh-CN"/>
        </w:rPr>
        <w:t>脉冲跳频（</w:t>
      </w:r>
      <w:r w:rsidRPr="00007FC6">
        <w:rPr>
          <w:lang w:val="en-US" w:eastAsia="zh-CN"/>
        </w:rPr>
        <w:t>pulsed frequency hopping</w:t>
      </w:r>
      <w:r w:rsidR="00C953DC">
        <w:rPr>
          <w:rFonts w:hint="eastAsia"/>
          <w:lang w:val="en-US" w:eastAsia="zh-CN"/>
        </w:rPr>
        <w:t>）；</w:t>
      </w:r>
    </w:p>
    <w:p w:rsidR="00743350" w:rsidRPr="00007FC6" w:rsidRDefault="00743350" w:rsidP="00C953DC">
      <w:pPr>
        <w:pStyle w:val="enumlev1"/>
        <w:rPr>
          <w:lang w:val="en-US" w:eastAsia="zh-CN"/>
        </w:rPr>
      </w:pPr>
      <w:r w:rsidRPr="00007FC6">
        <w:rPr>
          <w:lang w:val="en-US" w:eastAsia="zh-CN"/>
        </w:rPr>
        <w:t>–</w:t>
      </w:r>
      <w:r w:rsidRPr="00007FC6">
        <w:rPr>
          <w:lang w:val="en-US" w:eastAsia="zh-CN"/>
        </w:rPr>
        <w:tab/>
      </w:r>
      <w:r w:rsidR="00C953DC">
        <w:rPr>
          <w:rFonts w:hint="eastAsia"/>
          <w:lang w:val="en-US" w:eastAsia="zh-CN"/>
        </w:rPr>
        <w:t>双频率连续波方法（无调制或频率调制）；</w:t>
      </w:r>
    </w:p>
    <w:p w:rsidR="00743350" w:rsidRPr="00007FC6" w:rsidRDefault="00743350" w:rsidP="00C953DC">
      <w:pPr>
        <w:pStyle w:val="enumlev1"/>
        <w:rPr>
          <w:lang w:val="en-US" w:eastAsia="zh-CN"/>
        </w:rPr>
      </w:pPr>
      <w:bookmarkStart w:id="9" w:name="dsgno"/>
      <w:bookmarkEnd w:id="9"/>
      <w:r w:rsidRPr="00007FC6">
        <w:rPr>
          <w:lang w:val="en-US" w:eastAsia="zh-CN"/>
        </w:rPr>
        <w:t>–</w:t>
      </w:r>
      <w:r w:rsidRPr="00007FC6">
        <w:rPr>
          <w:lang w:val="en-US" w:eastAsia="zh-CN"/>
        </w:rPr>
        <w:tab/>
      </w:r>
      <w:r w:rsidR="00C953DC">
        <w:rPr>
          <w:rFonts w:hint="eastAsia"/>
          <w:lang w:val="en-US" w:eastAsia="zh-CN"/>
        </w:rPr>
        <w:t>扩频方法（直接序列扩频）。</w:t>
      </w:r>
    </w:p>
    <w:p w:rsidR="00743350" w:rsidRPr="00007FC6" w:rsidRDefault="00743350" w:rsidP="00C953DC">
      <w:pPr>
        <w:pStyle w:val="Heading2"/>
        <w:rPr>
          <w:lang w:val="en-US" w:eastAsia="zh-CN"/>
        </w:rPr>
      </w:pPr>
      <w:r w:rsidRPr="00007FC6">
        <w:rPr>
          <w:lang w:val="en-US" w:eastAsia="zh-CN"/>
        </w:rPr>
        <w:t>2.3</w:t>
      </w:r>
      <w:r w:rsidRPr="00007FC6">
        <w:rPr>
          <w:lang w:val="en-US" w:eastAsia="zh-CN"/>
        </w:rPr>
        <w:tab/>
      </w:r>
      <w:r w:rsidR="00C953DC">
        <w:rPr>
          <w:rFonts w:hint="eastAsia"/>
          <w:lang w:val="en-US" w:eastAsia="zh-CN"/>
        </w:rPr>
        <w:t>发射功率和天线增益</w:t>
      </w:r>
    </w:p>
    <w:p w:rsidR="00743350" w:rsidRPr="00007FC6" w:rsidRDefault="00C953DC" w:rsidP="008A64C9">
      <w:pPr>
        <w:overflowPunct/>
        <w:autoSpaceDE/>
        <w:autoSpaceDN/>
        <w:adjustRightInd/>
        <w:ind w:firstLineChars="200" w:firstLine="480"/>
        <w:jc w:val="left"/>
        <w:textAlignment w:val="auto"/>
        <w:rPr>
          <w:lang w:val="en-US" w:eastAsia="zh-CN"/>
        </w:rPr>
      </w:pPr>
      <w:r>
        <w:rPr>
          <w:rFonts w:hint="eastAsia"/>
          <w:lang w:val="en-US" w:eastAsia="zh-CN"/>
        </w:rPr>
        <w:t>发射功率（馈给天线的功率）由探测范围、角度范围和带宽决定。</w:t>
      </w:r>
    </w:p>
    <w:p w:rsidR="00743350" w:rsidRPr="00007FC6" w:rsidRDefault="00743350" w:rsidP="00C953DC">
      <w:pPr>
        <w:pStyle w:val="Heading2"/>
        <w:rPr>
          <w:lang w:val="en-US" w:eastAsia="zh-CN"/>
        </w:rPr>
      </w:pPr>
      <w:r w:rsidRPr="00007FC6">
        <w:rPr>
          <w:lang w:val="en-US" w:eastAsia="zh-CN"/>
        </w:rPr>
        <w:t>2.4</w:t>
      </w:r>
      <w:r w:rsidRPr="00007FC6">
        <w:rPr>
          <w:lang w:val="en-US" w:eastAsia="zh-CN"/>
        </w:rPr>
        <w:tab/>
      </w:r>
      <w:r w:rsidR="00C953DC">
        <w:rPr>
          <w:rFonts w:hint="eastAsia"/>
          <w:lang w:val="en-US" w:eastAsia="zh-CN"/>
        </w:rPr>
        <w:t>规定带宽</w:t>
      </w:r>
    </w:p>
    <w:p w:rsidR="00743350" w:rsidRPr="00007FC6" w:rsidRDefault="00C953DC" w:rsidP="008A64C9">
      <w:pPr>
        <w:overflowPunct/>
        <w:autoSpaceDE/>
        <w:autoSpaceDN/>
        <w:adjustRightInd/>
        <w:ind w:firstLineChars="200" w:firstLine="480"/>
        <w:jc w:val="left"/>
        <w:textAlignment w:val="auto"/>
        <w:rPr>
          <w:lang w:val="en-US" w:eastAsia="zh-CN"/>
        </w:rPr>
      </w:pPr>
      <w:r>
        <w:rPr>
          <w:rFonts w:hint="eastAsia"/>
          <w:lang w:val="en-US" w:eastAsia="zh-CN"/>
        </w:rPr>
        <w:t>最大</w:t>
      </w:r>
      <w:r w:rsidR="00743350" w:rsidRPr="00007FC6">
        <w:rPr>
          <w:lang w:val="en-US" w:eastAsia="zh-CN"/>
        </w:rPr>
        <w:t>4.0 GHz</w:t>
      </w:r>
      <w:r>
        <w:rPr>
          <w:rFonts w:hint="eastAsia"/>
          <w:lang w:val="en-US" w:eastAsia="zh-CN"/>
        </w:rPr>
        <w:t>。</w:t>
      </w:r>
    </w:p>
    <w:p w:rsidR="00743350" w:rsidRPr="00007FC6" w:rsidRDefault="00743350" w:rsidP="00743350">
      <w:pPr>
        <w:rPr>
          <w:lang w:val="en-US" w:eastAsia="zh-CN"/>
        </w:rPr>
      </w:pPr>
    </w:p>
    <w:p w:rsidR="00743350" w:rsidRPr="00A1548E" w:rsidRDefault="00743350" w:rsidP="00136209">
      <w:pPr>
        <w:pStyle w:val="AnnexNoTitle"/>
        <w:rPr>
          <w:lang w:eastAsia="zh-CN"/>
        </w:rPr>
      </w:pPr>
      <w:r>
        <w:rPr>
          <w:lang w:eastAsia="zh-CN"/>
        </w:rPr>
        <w:br w:type="page"/>
      </w:r>
      <w:r w:rsidR="0071215D">
        <w:rPr>
          <w:rFonts w:hint="eastAsia"/>
          <w:lang w:eastAsia="zh-CN"/>
        </w:rPr>
        <w:lastRenderedPageBreak/>
        <w:t>附件</w:t>
      </w:r>
      <w:r w:rsidRPr="00A1548E">
        <w:rPr>
          <w:lang w:eastAsia="zh-CN"/>
        </w:rPr>
        <w:t xml:space="preserve"> </w:t>
      </w:r>
      <w:r>
        <w:rPr>
          <w:lang w:eastAsia="ja-JP"/>
        </w:rPr>
        <w:t>2</w:t>
      </w:r>
      <w:r w:rsidRPr="00A1548E">
        <w:rPr>
          <w:lang w:eastAsia="ja-JP"/>
        </w:rPr>
        <w:br/>
      </w:r>
      <w:r w:rsidRPr="00A1548E">
        <w:rPr>
          <w:lang w:eastAsia="ja-JP"/>
        </w:rPr>
        <w:br/>
      </w:r>
      <w:r w:rsidR="0071215D">
        <w:rPr>
          <w:rFonts w:hint="eastAsia"/>
          <w:lang w:eastAsia="zh-CN"/>
        </w:rPr>
        <w:t>汽车之间以及汽车和路边基础设施之间用于数据通信的</w:t>
      </w:r>
      <w:r w:rsidR="00136209">
        <w:rPr>
          <w:rFonts w:hint="eastAsia"/>
          <w:lang w:eastAsia="zh-CN"/>
        </w:rPr>
        <w:br/>
      </w:r>
      <w:r w:rsidR="0071215D">
        <w:rPr>
          <w:rFonts w:hint="eastAsia"/>
          <w:lang w:eastAsia="zh-CN"/>
        </w:rPr>
        <w:t>毫米波无线电通信系统的技术特性</w:t>
      </w:r>
    </w:p>
    <w:p w:rsidR="00743350" w:rsidRPr="005D73A2" w:rsidRDefault="00743350" w:rsidP="0071215D">
      <w:pPr>
        <w:pStyle w:val="Heading1"/>
        <w:rPr>
          <w:lang w:val="en-US" w:eastAsia="zh-CN"/>
        </w:rPr>
      </w:pPr>
      <w:r w:rsidRPr="005D73A2">
        <w:rPr>
          <w:lang w:val="en-US" w:eastAsia="ja-JP"/>
        </w:rPr>
        <w:t>1</w:t>
      </w:r>
      <w:r w:rsidRPr="005D73A2">
        <w:rPr>
          <w:lang w:val="en-US" w:eastAsia="ja-JP"/>
        </w:rPr>
        <w:tab/>
      </w:r>
      <w:r w:rsidR="0071215D">
        <w:rPr>
          <w:rFonts w:hint="eastAsia"/>
          <w:lang w:val="en-US" w:eastAsia="zh-CN"/>
        </w:rPr>
        <w:t>一般技术特性</w:t>
      </w:r>
    </w:p>
    <w:p w:rsidR="00743350" w:rsidRPr="00007FC6" w:rsidRDefault="00743350" w:rsidP="0071215D">
      <w:pPr>
        <w:pStyle w:val="enumlev1"/>
        <w:rPr>
          <w:lang w:val="en-US" w:eastAsia="zh-CN"/>
        </w:rPr>
      </w:pPr>
      <w:r w:rsidRPr="00007FC6">
        <w:rPr>
          <w:lang w:val="en-US" w:eastAsia="zh-CN"/>
        </w:rPr>
        <w:t>1</w:t>
      </w:r>
      <w:r w:rsidRPr="00007FC6">
        <w:rPr>
          <w:lang w:val="en-US" w:eastAsia="zh-CN"/>
        </w:rPr>
        <w:tab/>
      </w:r>
      <w:r w:rsidR="0071215D">
        <w:rPr>
          <w:rFonts w:hint="eastAsia"/>
          <w:lang w:val="en-US" w:eastAsia="zh-CN"/>
        </w:rPr>
        <w:t>通信方式：单向、单工、半双工、全双工和多点传播。</w:t>
      </w:r>
    </w:p>
    <w:p w:rsidR="00743350" w:rsidRPr="00007FC6" w:rsidRDefault="00743350" w:rsidP="0071215D">
      <w:pPr>
        <w:pStyle w:val="enumlev1"/>
        <w:rPr>
          <w:lang w:val="en-US" w:eastAsia="ja-JP"/>
        </w:rPr>
      </w:pPr>
      <w:r w:rsidRPr="00007FC6">
        <w:rPr>
          <w:lang w:val="en-US" w:eastAsia="zh-CN"/>
        </w:rPr>
        <w:t>2</w:t>
      </w:r>
      <w:r w:rsidRPr="00007FC6">
        <w:rPr>
          <w:lang w:val="en-US" w:eastAsia="zh-CN"/>
        </w:rPr>
        <w:tab/>
      </w:r>
      <w:r w:rsidR="0071215D">
        <w:rPr>
          <w:rFonts w:hint="eastAsia"/>
          <w:lang w:val="en-US" w:eastAsia="zh-CN"/>
        </w:rPr>
        <w:t>调制方法：视应用的要求。</w:t>
      </w:r>
    </w:p>
    <w:p w:rsidR="00743350" w:rsidRPr="00007FC6" w:rsidRDefault="00743350" w:rsidP="0071215D">
      <w:pPr>
        <w:pStyle w:val="enumlev1"/>
        <w:rPr>
          <w:lang w:val="en-US" w:eastAsia="ja-JP"/>
        </w:rPr>
      </w:pPr>
      <w:r w:rsidRPr="00007FC6">
        <w:rPr>
          <w:lang w:val="en-US" w:eastAsia="zh-CN"/>
        </w:rPr>
        <w:t>3</w:t>
      </w:r>
      <w:r w:rsidRPr="00007FC6">
        <w:rPr>
          <w:lang w:val="en-US" w:eastAsia="zh-CN"/>
        </w:rPr>
        <w:tab/>
      </w:r>
      <w:r w:rsidR="0071215D">
        <w:rPr>
          <w:rFonts w:hint="eastAsia"/>
          <w:lang w:val="en-US" w:eastAsia="zh-CN"/>
        </w:rPr>
        <w:t>频段：</w:t>
      </w:r>
      <w:r w:rsidRPr="00007FC6">
        <w:rPr>
          <w:lang w:val="en-US" w:eastAsia="zh-CN"/>
        </w:rPr>
        <w:t>57.0-66.0 GHz</w:t>
      </w:r>
      <w:r w:rsidR="0071215D">
        <w:rPr>
          <w:rFonts w:hint="eastAsia"/>
          <w:lang w:val="en-US" w:eastAsia="zh-CN"/>
        </w:rPr>
        <w:t>（各地区或国家将分别规定</w:t>
      </w:r>
      <w:r w:rsidR="0071215D">
        <w:rPr>
          <w:rFonts w:hint="eastAsia"/>
          <w:lang w:val="en-US" w:eastAsia="zh-CN"/>
        </w:rPr>
        <w:t>ITS</w:t>
      </w:r>
      <w:r w:rsidR="0071215D">
        <w:rPr>
          <w:rFonts w:hint="eastAsia"/>
          <w:lang w:val="en-US" w:eastAsia="zh-CN"/>
        </w:rPr>
        <w:t>应用的信道安排）。</w:t>
      </w:r>
    </w:p>
    <w:p w:rsidR="00743350" w:rsidRPr="00007FC6" w:rsidRDefault="00743350" w:rsidP="0071215D">
      <w:pPr>
        <w:pStyle w:val="enumlev1"/>
        <w:rPr>
          <w:lang w:val="en-US" w:eastAsia="zh-CN"/>
        </w:rPr>
      </w:pPr>
      <w:r w:rsidRPr="00007FC6">
        <w:rPr>
          <w:lang w:val="en-US" w:eastAsia="zh-CN"/>
        </w:rPr>
        <w:t>4</w:t>
      </w:r>
      <w:r w:rsidRPr="00007FC6">
        <w:rPr>
          <w:lang w:val="en-US" w:eastAsia="zh-CN"/>
        </w:rPr>
        <w:tab/>
      </w:r>
      <w:r w:rsidR="0071215D">
        <w:rPr>
          <w:rFonts w:hint="eastAsia"/>
          <w:lang w:val="en-US" w:eastAsia="zh-CN"/>
        </w:rPr>
        <w:t>发射机功率（馈给天线的功率）</w:t>
      </w:r>
      <w:r w:rsidRPr="00007FC6">
        <w:rPr>
          <w:lang w:val="en-US" w:eastAsia="ja-JP"/>
        </w:rPr>
        <w:t>/</w:t>
      </w:r>
      <w:r w:rsidRPr="00007FC6">
        <w:rPr>
          <w:lang w:val="en-US" w:eastAsia="zh-CN"/>
        </w:rPr>
        <w:t>e.i.r.p</w:t>
      </w:r>
      <w:r w:rsidR="0071215D">
        <w:rPr>
          <w:rFonts w:hint="eastAsia"/>
          <w:lang w:val="en-US" w:eastAsia="zh-CN"/>
        </w:rPr>
        <w:t>：</w:t>
      </w:r>
      <w:r w:rsidRPr="00007FC6">
        <w:rPr>
          <w:lang w:val="en-US" w:eastAsia="zh-CN"/>
        </w:rPr>
        <w:t xml:space="preserve">10 mW </w:t>
      </w:r>
      <w:r w:rsidR="0071215D">
        <w:rPr>
          <w:rFonts w:hint="eastAsia"/>
          <w:lang w:val="en-US" w:eastAsia="zh-CN"/>
        </w:rPr>
        <w:t>或更低</w:t>
      </w:r>
      <w:r w:rsidRPr="00007FC6">
        <w:rPr>
          <w:lang w:val="en-US" w:eastAsia="zh-CN"/>
        </w:rPr>
        <w:t>/40 dBm</w:t>
      </w:r>
      <w:r w:rsidR="0071215D">
        <w:rPr>
          <w:rFonts w:hint="eastAsia"/>
          <w:lang w:val="en-US" w:eastAsia="zh-CN"/>
        </w:rPr>
        <w:t>或更低。</w:t>
      </w:r>
    </w:p>
    <w:p w:rsidR="00743350" w:rsidRPr="00007FC6" w:rsidRDefault="00743350" w:rsidP="0071215D">
      <w:pPr>
        <w:pStyle w:val="enumlev1"/>
        <w:rPr>
          <w:lang w:val="en-US" w:eastAsia="zh-CN"/>
        </w:rPr>
      </w:pPr>
      <w:r w:rsidRPr="00007FC6">
        <w:rPr>
          <w:lang w:val="en-US" w:eastAsia="zh-CN"/>
        </w:rPr>
        <w:t>5</w:t>
      </w:r>
      <w:r w:rsidRPr="00007FC6">
        <w:rPr>
          <w:lang w:val="en-US" w:eastAsia="zh-CN"/>
        </w:rPr>
        <w:tab/>
      </w:r>
      <w:r w:rsidR="0071215D">
        <w:rPr>
          <w:rFonts w:hint="eastAsia"/>
          <w:lang w:val="en-US" w:eastAsia="zh-CN"/>
        </w:rPr>
        <w:t>允许的占用带宽：</w:t>
      </w:r>
      <w:r w:rsidRPr="00007FC6">
        <w:rPr>
          <w:lang w:val="en-US" w:eastAsia="zh-CN"/>
        </w:rPr>
        <w:t>2.5 GHz</w:t>
      </w:r>
      <w:r w:rsidR="0071215D">
        <w:rPr>
          <w:rFonts w:hint="eastAsia"/>
          <w:lang w:val="en-US" w:eastAsia="zh-CN"/>
        </w:rPr>
        <w:t>或更少。</w:t>
      </w:r>
    </w:p>
    <w:p w:rsidR="00743350" w:rsidRPr="00007FC6" w:rsidRDefault="00743350" w:rsidP="0056325F">
      <w:pPr>
        <w:pStyle w:val="Heading1"/>
        <w:rPr>
          <w:lang w:val="en-US" w:eastAsia="zh-CN"/>
        </w:rPr>
      </w:pPr>
      <w:r w:rsidRPr="00007FC6">
        <w:rPr>
          <w:lang w:val="en-US" w:eastAsia="ja-JP"/>
        </w:rPr>
        <w:t>2</w:t>
      </w:r>
      <w:r w:rsidRPr="00007FC6">
        <w:rPr>
          <w:lang w:val="en-US" w:eastAsia="ja-JP"/>
        </w:rPr>
        <w:tab/>
      </w:r>
      <w:r w:rsidR="0056325F">
        <w:rPr>
          <w:rFonts w:hint="eastAsia"/>
          <w:lang w:val="en-US" w:eastAsia="zh-CN"/>
        </w:rPr>
        <w:t>用于</w:t>
      </w:r>
      <w:r w:rsidRPr="00007FC6">
        <w:rPr>
          <w:lang w:val="en-US" w:eastAsia="zh-CN"/>
        </w:rPr>
        <w:t>ITS</w:t>
      </w:r>
      <w:r w:rsidR="0056325F">
        <w:rPr>
          <w:rFonts w:hint="eastAsia"/>
          <w:lang w:val="en-US" w:eastAsia="zh-CN"/>
        </w:rPr>
        <w:t>应用的毫米波无线电通信系统的技术特性示例</w:t>
      </w:r>
      <w:r w:rsidRPr="00007FC6">
        <w:rPr>
          <w:lang w:val="en-US" w:eastAsia="zh-CN"/>
        </w:rPr>
        <w:t xml:space="preserve"> </w:t>
      </w:r>
    </w:p>
    <w:p w:rsidR="00743350" w:rsidRDefault="0056325F" w:rsidP="008A64C9">
      <w:pPr>
        <w:overflowPunct/>
        <w:autoSpaceDE/>
        <w:autoSpaceDN/>
        <w:adjustRightInd/>
        <w:ind w:firstLineChars="200" w:firstLine="480"/>
        <w:jc w:val="left"/>
        <w:textAlignment w:val="auto"/>
        <w:rPr>
          <w:lang w:val="en-US" w:eastAsia="ja-JP"/>
        </w:rPr>
      </w:pPr>
      <w:r>
        <w:rPr>
          <w:rFonts w:hint="eastAsia"/>
          <w:lang w:val="en-US" w:eastAsia="zh-CN"/>
        </w:rPr>
        <w:t>表</w:t>
      </w:r>
      <w:r>
        <w:rPr>
          <w:rFonts w:hint="eastAsia"/>
          <w:lang w:val="en-US" w:eastAsia="zh-CN"/>
        </w:rPr>
        <w:t>1</w:t>
      </w:r>
      <w:r>
        <w:rPr>
          <w:rFonts w:hint="eastAsia"/>
          <w:lang w:val="en-US" w:eastAsia="zh-CN"/>
        </w:rPr>
        <w:t>显示了规定用于</w:t>
      </w:r>
      <w:r>
        <w:rPr>
          <w:rFonts w:hint="eastAsia"/>
          <w:lang w:val="en-US" w:eastAsia="zh-CN"/>
        </w:rPr>
        <w:t>ITS</w:t>
      </w:r>
      <w:r>
        <w:rPr>
          <w:rFonts w:hint="eastAsia"/>
          <w:lang w:val="en-US" w:eastAsia="zh-CN"/>
        </w:rPr>
        <w:t>的毫米波无线电通信系统的特性。</w:t>
      </w:r>
    </w:p>
    <w:p w:rsidR="00743350" w:rsidRPr="00007FC6" w:rsidRDefault="00743350" w:rsidP="00743350">
      <w:pPr>
        <w:spacing w:before="0"/>
        <w:rPr>
          <w:lang w:val="en-US" w:eastAsia="zh-CN"/>
        </w:rPr>
      </w:pPr>
    </w:p>
    <w:p w:rsidR="00743350" w:rsidRPr="00007FC6" w:rsidRDefault="0056325F" w:rsidP="0056325F">
      <w:pPr>
        <w:pStyle w:val="TableNo"/>
        <w:rPr>
          <w:lang w:val="en-US" w:eastAsia="zh-CN"/>
        </w:rPr>
      </w:pPr>
      <w:r>
        <w:rPr>
          <w:rFonts w:hint="eastAsia"/>
          <w:lang w:val="en-US" w:eastAsia="zh-CN"/>
        </w:rPr>
        <w:t>表</w:t>
      </w:r>
      <w:r w:rsidR="00743350">
        <w:rPr>
          <w:lang w:val="en-US" w:eastAsia="zh-CN"/>
        </w:rPr>
        <w:t xml:space="preserve"> </w:t>
      </w:r>
      <w:r w:rsidR="00743350" w:rsidRPr="00007FC6">
        <w:rPr>
          <w:lang w:val="en-US" w:eastAsia="zh-CN"/>
        </w:rPr>
        <w:t>1</w:t>
      </w:r>
    </w:p>
    <w:p w:rsidR="00743350" w:rsidRDefault="0056325F" w:rsidP="0056325F">
      <w:pPr>
        <w:pStyle w:val="Tabletitle"/>
        <w:rPr>
          <w:lang w:val="en-US" w:eastAsia="zh-CN"/>
        </w:rPr>
      </w:pPr>
      <w:r>
        <w:rPr>
          <w:rFonts w:hint="eastAsia"/>
          <w:lang w:val="en-US" w:eastAsia="zh-CN"/>
        </w:rPr>
        <w:t>用于</w:t>
      </w:r>
      <w:r w:rsidR="00743350">
        <w:rPr>
          <w:lang w:val="en-US" w:eastAsia="zh-CN"/>
        </w:rPr>
        <w:t>ITS</w:t>
      </w:r>
      <w:r>
        <w:rPr>
          <w:rFonts w:hint="eastAsia"/>
          <w:lang w:val="en-US" w:eastAsia="zh-CN"/>
        </w:rPr>
        <w:t>应用的毫米波无线电通信系统的技术特性</w:t>
      </w:r>
    </w:p>
    <w:p w:rsidR="00743350" w:rsidRPr="0056325F" w:rsidRDefault="00743350" w:rsidP="00743350">
      <w:pPr>
        <w:pStyle w:val="Blanc"/>
        <w:rPr>
          <w:lang w:val="en-US" w:eastAsia="zh-CN"/>
        </w:rPr>
      </w:pPr>
    </w:p>
    <w:tbl>
      <w:tblPr>
        <w:tblW w:w="0" w:type="auto"/>
        <w:jc w:val="center"/>
        <w:tblLayout w:type="fixed"/>
        <w:tblCellMar>
          <w:left w:w="107" w:type="dxa"/>
          <w:right w:w="107" w:type="dxa"/>
        </w:tblCellMar>
        <w:tblLook w:val="0000"/>
      </w:tblPr>
      <w:tblGrid>
        <w:gridCol w:w="3232"/>
        <w:gridCol w:w="2268"/>
        <w:gridCol w:w="1984"/>
        <w:gridCol w:w="2076"/>
      </w:tblGrid>
      <w:tr w:rsidR="00743350" w:rsidRPr="009641EC" w:rsidTr="00743350">
        <w:trPr>
          <w:cantSplit/>
          <w:jc w:val="center"/>
        </w:trPr>
        <w:tc>
          <w:tcPr>
            <w:tcW w:w="3232" w:type="dxa"/>
            <w:tcBorders>
              <w:top w:val="single" w:sz="6" w:space="0" w:color="auto"/>
              <w:left w:val="single" w:sz="6" w:space="0" w:color="auto"/>
              <w:right w:val="single" w:sz="6" w:space="0" w:color="auto"/>
            </w:tcBorders>
            <w:vAlign w:val="center"/>
          </w:tcPr>
          <w:p w:rsidR="00743350" w:rsidRPr="009641EC" w:rsidRDefault="0056325F" w:rsidP="0056325F">
            <w:pPr>
              <w:pStyle w:val="Tablehead"/>
            </w:pPr>
            <w:r>
              <w:rPr>
                <w:rFonts w:hint="eastAsia"/>
                <w:lang w:eastAsia="zh-CN"/>
              </w:rPr>
              <w:t>项目</w:t>
            </w:r>
          </w:p>
        </w:tc>
        <w:tc>
          <w:tcPr>
            <w:tcW w:w="6328" w:type="dxa"/>
            <w:gridSpan w:val="3"/>
            <w:tcBorders>
              <w:top w:val="single" w:sz="6" w:space="0" w:color="auto"/>
              <w:bottom w:val="single" w:sz="6" w:space="0" w:color="auto"/>
              <w:right w:val="single" w:sz="6" w:space="0" w:color="auto"/>
            </w:tcBorders>
          </w:tcPr>
          <w:p w:rsidR="00743350" w:rsidRPr="009641EC" w:rsidRDefault="0056325F" w:rsidP="00743350">
            <w:pPr>
              <w:pStyle w:val="Tablehead"/>
              <w:rPr>
                <w:lang w:eastAsia="zh-CN"/>
              </w:rPr>
            </w:pPr>
            <w:r>
              <w:rPr>
                <w:rFonts w:hint="eastAsia"/>
                <w:lang w:eastAsia="zh-CN"/>
              </w:rPr>
              <w:t>技术特性</w:t>
            </w:r>
          </w:p>
        </w:tc>
      </w:tr>
      <w:tr w:rsidR="00743350" w:rsidRPr="009641EC" w:rsidTr="00743350">
        <w:trPr>
          <w:cantSplit/>
          <w:jc w:val="center"/>
        </w:trPr>
        <w:tc>
          <w:tcPr>
            <w:tcW w:w="3232" w:type="dxa"/>
            <w:tcBorders>
              <w:left w:val="single" w:sz="6" w:space="0" w:color="auto"/>
              <w:bottom w:val="single" w:sz="4" w:space="0" w:color="auto"/>
              <w:right w:val="single" w:sz="6" w:space="0" w:color="auto"/>
            </w:tcBorders>
          </w:tcPr>
          <w:p w:rsidR="00743350" w:rsidRPr="009641EC" w:rsidRDefault="00743350" w:rsidP="00743350">
            <w:pPr>
              <w:pStyle w:val="Tabletext"/>
            </w:pPr>
          </w:p>
        </w:tc>
        <w:tc>
          <w:tcPr>
            <w:tcW w:w="2268" w:type="dxa"/>
            <w:tcBorders>
              <w:top w:val="single" w:sz="6" w:space="0" w:color="auto"/>
              <w:bottom w:val="single" w:sz="4" w:space="0" w:color="auto"/>
              <w:right w:val="single" w:sz="6" w:space="0" w:color="auto"/>
            </w:tcBorders>
          </w:tcPr>
          <w:p w:rsidR="00743350" w:rsidRPr="009641EC" w:rsidRDefault="0056325F" w:rsidP="0056325F">
            <w:pPr>
              <w:pStyle w:val="Tablehead"/>
              <w:rPr>
                <w:lang w:eastAsia="ja-JP"/>
              </w:rPr>
            </w:pPr>
            <w:r>
              <w:rPr>
                <w:rFonts w:hint="eastAsia"/>
                <w:lang w:eastAsia="zh-CN"/>
              </w:rPr>
              <w:t>系统</w:t>
            </w:r>
            <w:r w:rsidR="00743350" w:rsidRPr="009641EC">
              <w:rPr>
                <w:lang w:eastAsia="ja-JP"/>
              </w:rPr>
              <w:t xml:space="preserve"> A</w:t>
            </w:r>
          </w:p>
        </w:tc>
        <w:tc>
          <w:tcPr>
            <w:tcW w:w="1984" w:type="dxa"/>
            <w:tcBorders>
              <w:top w:val="single" w:sz="6" w:space="0" w:color="auto"/>
              <w:bottom w:val="single" w:sz="4" w:space="0" w:color="auto"/>
              <w:right w:val="single" w:sz="6" w:space="0" w:color="auto"/>
            </w:tcBorders>
          </w:tcPr>
          <w:p w:rsidR="00743350" w:rsidRPr="009641EC" w:rsidRDefault="0056325F" w:rsidP="0056325F">
            <w:pPr>
              <w:pStyle w:val="Tablehead"/>
              <w:rPr>
                <w:lang w:eastAsia="ja-JP"/>
              </w:rPr>
            </w:pPr>
            <w:r>
              <w:rPr>
                <w:rFonts w:hint="eastAsia"/>
                <w:lang w:eastAsia="zh-CN"/>
              </w:rPr>
              <w:t>系统</w:t>
            </w:r>
            <w:r w:rsidR="00743350" w:rsidRPr="009641EC">
              <w:rPr>
                <w:lang w:eastAsia="ja-JP"/>
              </w:rPr>
              <w:t xml:space="preserve"> B</w:t>
            </w:r>
          </w:p>
        </w:tc>
        <w:tc>
          <w:tcPr>
            <w:tcW w:w="2076" w:type="dxa"/>
            <w:tcBorders>
              <w:top w:val="single" w:sz="6" w:space="0" w:color="auto"/>
              <w:bottom w:val="single" w:sz="4" w:space="0" w:color="auto"/>
              <w:right w:val="single" w:sz="6" w:space="0" w:color="auto"/>
            </w:tcBorders>
          </w:tcPr>
          <w:p w:rsidR="00743350" w:rsidRPr="009641EC" w:rsidRDefault="0056325F" w:rsidP="0056325F">
            <w:pPr>
              <w:pStyle w:val="Tablehead"/>
              <w:rPr>
                <w:lang w:eastAsia="ja-JP"/>
              </w:rPr>
            </w:pPr>
            <w:r>
              <w:rPr>
                <w:rFonts w:hint="eastAsia"/>
                <w:lang w:eastAsia="zh-CN"/>
              </w:rPr>
              <w:t>系统</w:t>
            </w:r>
            <w:r>
              <w:rPr>
                <w:rFonts w:hint="eastAsia"/>
                <w:lang w:eastAsia="zh-CN"/>
              </w:rPr>
              <w:t xml:space="preserve"> </w:t>
            </w:r>
            <w:r w:rsidR="00743350" w:rsidRPr="009641EC">
              <w:rPr>
                <w:lang w:eastAsia="ja-JP"/>
              </w:rPr>
              <w:t>C</w:t>
            </w:r>
          </w:p>
        </w:tc>
      </w:tr>
      <w:tr w:rsidR="00743350" w:rsidRPr="009641EC" w:rsidTr="00743350">
        <w:trPr>
          <w:cantSplit/>
          <w:jc w:val="center"/>
        </w:trPr>
        <w:tc>
          <w:tcPr>
            <w:tcW w:w="3232" w:type="dxa"/>
            <w:tcBorders>
              <w:top w:val="single" w:sz="6" w:space="0" w:color="auto"/>
              <w:left w:val="single" w:sz="6" w:space="0" w:color="auto"/>
              <w:bottom w:val="single" w:sz="4" w:space="0" w:color="auto"/>
              <w:right w:val="single" w:sz="6" w:space="0" w:color="auto"/>
            </w:tcBorders>
          </w:tcPr>
          <w:p w:rsidR="00743350" w:rsidRPr="009641EC" w:rsidRDefault="0056325F" w:rsidP="0056325F">
            <w:pPr>
              <w:pStyle w:val="Tabletext"/>
            </w:pPr>
            <w:r>
              <w:rPr>
                <w:rFonts w:hint="eastAsia"/>
                <w:lang w:eastAsia="zh-CN"/>
              </w:rPr>
              <w:t>通信方式</w:t>
            </w:r>
          </w:p>
        </w:tc>
        <w:tc>
          <w:tcPr>
            <w:tcW w:w="6328" w:type="dxa"/>
            <w:gridSpan w:val="3"/>
            <w:tcBorders>
              <w:top w:val="single" w:sz="6" w:space="0" w:color="auto"/>
              <w:bottom w:val="single" w:sz="4" w:space="0" w:color="auto"/>
              <w:right w:val="single" w:sz="6" w:space="0" w:color="auto"/>
            </w:tcBorders>
          </w:tcPr>
          <w:p w:rsidR="00743350" w:rsidRPr="009641EC" w:rsidRDefault="0056325F" w:rsidP="0056325F">
            <w:pPr>
              <w:pStyle w:val="Tabletext"/>
              <w:rPr>
                <w:lang w:val="en-US" w:eastAsia="zh-CN"/>
              </w:rPr>
            </w:pPr>
            <w:r w:rsidRPr="0056325F">
              <w:rPr>
                <w:rFonts w:hint="eastAsia"/>
                <w:lang w:val="en-US" w:eastAsia="zh-CN"/>
              </w:rPr>
              <w:t>单向、单工、半双工、全双工和多点传播</w:t>
            </w:r>
          </w:p>
        </w:tc>
      </w:tr>
      <w:tr w:rsidR="00743350" w:rsidRPr="009641EC" w:rsidTr="00743350">
        <w:trPr>
          <w:cantSplit/>
          <w:jc w:val="center"/>
        </w:trPr>
        <w:tc>
          <w:tcPr>
            <w:tcW w:w="3232" w:type="dxa"/>
            <w:tcBorders>
              <w:top w:val="single" w:sz="4" w:space="0" w:color="auto"/>
              <w:left w:val="single" w:sz="6" w:space="0" w:color="auto"/>
              <w:bottom w:val="single" w:sz="4" w:space="0" w:color="auto"/>
              <w:right w:val="single" w:sz="6" w:space="0" w:color="auto"/>
            </w:tcBorders>
          </w:tcPr>
          <w:p w:rsidR="00743350" w:rsidRPr="009641EC" w:rsidRDefault="0056325F" w:rsidP="0056325F">
            <w:pPr>
              <w:pStyle w:val="Tabletext"/>
            </w:pPr>
            <w:r>
              <w:rPr>
                <w:rFonts w:hint="eastAsia"/>
                <w:lang w:eastAsia="zh-CN"/>
              </w:rPr>
              <w:t>调制方式</w:t>
            </w:r>
          </w:p>
        </w:tc>
        <w:tc>
          <w:tcPr>
            <w:tcW w:w="6328" w:type="dxa"/>
            <w:gridSpan w:val="3"/>
            <w:tcBorders>
              <w:top w:val="single" w:sz="4" w:space="0" w:color="auto"/>
              <w:bottom w:val="single" w:sz="4" w:space="0" w:color="auto"/>
              <w:right w:val="single" w:sz="6" w:space="0" w:color="auto"/>
            </w:tcBorders>
          </w:tcPr>
          <w:p w:rsidR="00743350" w:rsidRPr="009641EC" w:rsidRDefault="0056325F" w:rsidP="0056325F">
            <w:pPr>
              <w:pStyle w:val="Tabletext"/>
              <w:jc w:val="left"/>
              <w:rPr>
                <w:lang w:val="en-US" w:eastAsia="zh-CN"/>
              </w:rPr>
            </w:pPr>
            <w:r>
              <w:rPr>
                <w:rFonts w:hint="eastAsia"/>
                <w:lang w:val="en-US" w:eastAsia="zh-CN"/>
              </w:rPr>
              <w:t>未提供调制方式，以对应未来使用的升级</w:t>
            </w:r>
          </w:p>
        </w:tc>
      </w:tr>
      <w:tr w:rsidR="00743350" w:rsidRPr="009641EC" w:rsidTr="00743350">
        <w:trPr>
          <w:cantSplit/>
          <w:jc w:val="center"/>
        </w:trPr>
        <w:tc>
          <w:tcPr>
            <w:tcW w:w="3232" w:type="dxa"/>
            <w:tcBorders>
              <w:top w:val="single" w:sz="4" w:space="0" w:color="auto"/>
              <w:left w:val="single" w:sz="6" w:space="0" w:color="auto"/>
              <w:bottom w:val="single" w:sz="4" w:space="0" w:color="auto"/>
              <w:right w:val="single" w:sz="6" w:space="0" w:color="auto"/>
            </w:tcBorders>
          </w:tcPr>
          <w:p w:rsidR="00743350" w:rsidRPr="009641EC" w:rsidRDefault="0056325F" w:rsidP="0056325F">
            <w:pPr>
              <w:pStyle w:val="Tabletext"/>
            </w:pPr>
            <w:r>
              <w:rPr>
                <w:rFonts w:hint="eastAsia"/>
                <w:lang w:eastAsia="zh-CN"/>
              </w:rPr>
              <w:t>频段</w:t>
            </w:r>
            <w:r w:rsidR="00743350" w:rsidRPr="009641EC">
              <w:t xml:space="preserve"> </w:t>
            </w:r>
          </w:p>
        </w:tc>
        <w:tc>
          <w:tcPr>
            <w:tcW w:w="2268" w:type="dxa"/>
            <w:tcBorders>
              <w:top w:val="single" w:sz="4" w:space="0" w:color="auto"/>
              <w:bottom w:val="single" w:sz="4" w:space="0" w:color="auto"/>
              <w:right w:val="single" w:sz="6" w:space="0" w:color="auto"/>
            </w:tcBorders>
          </w:tcPr>
          <w:p w:rsidR="00743350" w:rsidRPr="009641EC" w:rsidRDefault="00743350" w:rsidP="00743350">
            <w:pPr>
              <w:pStyle w:val="Tabletext"/>
              <w:jc w:val="center"/>
            </w:pPr>
            <w:r w:rsidRPr="009641EC">
              <w:t>63.0-64.0 GHz</w:t>
            </w:r>
          </w:p>
        </w:tc>
        <w:tc>
          <w:tcPr>
            <w:tcW w:w="1984" w:type="dxa"/>
            <w:tcBorders>
              <w:top w:val="single" w:sz="4" w:space="0" w:color="auto"/>
              <w:bottom w:val="single" w:sz="4" w:space="0" w:color="auto"/>
              <w:right w:val="single" w:sz="6" w:space="0" w:color="auto"/>
            </w:tcBorders>
          </w:tcPr>
          <w:p w:rsidR="00743350" w:rsidRPr="009641EC" w:rsidRDefault="00743350" w:rsidP="00743350">
            <w:pPr>
              <w:pStyle w:val="Tabletext"/>
              <w:jc w:val="center"/>
            </w:pPr>
            <w:r w:rsidRPr="009641EC">
              <w:t>59.0-66.0 GHz</w:t>
            </w:r>
          </w:p>
        </w:tc>
        <w:tc>
          <w:tcPr>
            <w:tcW w:w="2076" w:type="dxa"/>
            <w:tcBorders>
              <w:top w:val="single" w:sz="4" w:space="0" w:color="auto"/>
              <w:bottom w:val="single" w:sz="4" w:space="0" w:color="auto"/>
              <w:right w:val="single" w:sz="6" w:space="0" w:color="auto"/>
            </w:tcBorders>
          </w:tcPr>
          <w:p w:rsidR="00743350" w:rsidRPr="009641EC" w:rsidRDefault="00743350" w:rsidP="00743350">
            <w:pPr>
              <w:pStyle w:val="Tabletext"/>
              <w:jc w:val="center"/>
            </w:pPr>
            <w:r w:rsidRPr="009641EC">
              <w:t>57.0-64.0 GHz</w:t>
            </w:r>
          </w:p>
        </w:tc>
      </w:tr>
      <w:tr w:rsidR="00743350" w:rsidRPr="009641EC" w:rsidTr="00743350">
        <w:trPr>
          <w:cantSplit/>
          <w:jc w:val="center"/>
        </w:trPr>
        <w:tc>
          <w:tcPr>
            <w:tcW w:w="3232" w:type="dxa"/>
            <w:tcBorders>
              <w:top w:val="single" w:sz="4" w:space="0" w:color="auto"/>
              <w:left w:val="single" w:sz="6" w:space="0" w:color="auto"/>
              <w:bottom w:val="single" w:sz="4" w:space="0" w:color="auto"/>
              <w:right w:val="single" w:sz="6" w:space="0" w:color="auto"/>
            </w:tcBorders>
          </w:tcPr>
          <w:p w:rsidR="00743350" w:rsidRPr="009641EC" w:rsidRDefault="0056325F" w:rsidP="0056325F">
            <w:pPr>
              <w:pStyle w:val="Tabletext"/>
              <w:jc w:val="left"/>
              <w:rPr>
                <w:lang w:val="en-US" w:eastAsia="zh-CN"/>
              </w:rPr>
            </w:pPr>
            <w:r>
              <w:rPr>
                <w:rFonts w:hint="eastAsia"/>
                <w:lang w:val="en-US" w:eastAsia="zh-CN"/>
              </w:rPr>
              <w:t>发射机功率（馈给天线的功率）</w:t>
            </w:r>
          </w:p>
        </w:tc>
        <w:tc>
          <w:tcPr>
            <w:tcW w:w="2268" w:type="dxa"/>
            <w:vMerge w:val="restart"/>
            <w:tcBorders>
              <w:top w:val="single" w:sz="4" w:space="0" w:color="auto"/>
              <w:right w:val="single" w:sz="6" w:space="0" w:color="auto"/>
            </w:tcBorders>
            <w:vAlign w:val="center"/>
          </w:tcPr>
          <w:p w:rsidR="00743350" w:rsidRPr="009641EC" w:rsidRDefault="00743350" w:rsidP="00743350">
            <w:pPr>
              <w:pStyle w:val="Tabletext"/>
              <w:jc w:val="center"/>
            </w:pPr>
            <w:r w:rsidRPr="009641EC">
              <w:t>40 dBm</w:t>
            </w:r>
          </w:p>
        </w:tc>
        <w:tc>
          <w:tcPr>
            <w:tcW w:w="1984" w:type="dxa"/>
            <w:vMerge w:val="restart"/>
            <w:tcBorders>
              <w:top w:val="single" w:sz="4" w:space="0" w:color="auto"/>
              <w:right w:val="single" w:sz="6" w:space="0" w:color="auto"/>
            </w:tcBorders>
            <w:vAlign w:val="center"/>
          </w:tcPr>
          <w:p w:rsidR="00743350" w:rsidRPr="009641EC" w:rsidRDefault="00743350" w:rsidP="00743350">
            <w:pPr>
              <w:pStyle w:val="Tabletext"/>
              <w:jc w:val="center"/>
            </w:pPr>
            <w:r w:rsidRPr="009641EC">
              <w:t xml:space="preserve">10 mW </w:t>
            </w:r>
            <w:r w:rsidR="0056325F">
              <w:t>或更低</w:t>
            </w:r>
          </w:p>
        </w:tc>
        <w:tc>
          <w:tcPr>
            <w:tcW w:w="2076" w:type="dxa"/>
            <w:vMerge w:val="restart"/>
            <w:tcBorders>
              <w:top w:val="single" w:sz="4" w:space="0" w:color="auto"/>
              <w:right w:val="single" w:sz="6" w:space="0" w:color="auto"/>
            </w:tcBorders>
            <w:vAlign w:val="center"/>
          </w:tcPr>
          <w:p w:rsidR="00743350" w:rsidRPr="009641EC" w:rsidRDefault="00743350" w:rsidP="00743350">
            <w:pPr>
              <w:pStyle w:val="Tabletext"/>
              <w:jc w:val="center"/>
            </w:pPr>
            <w:r w:rsidRPr="009641EC">
              <w:t xml:space="preserve">10 mW </w:t>
            </w:r>
            <w:r w:rsidR="0056325F">
              <w:t>或更低</w:t>
            </w:r>
          </w:p>
        </w:tc>
      </w:tr>
      <w:tr w:rsidR="00743350" w:rsidRPr="009641EC" w:rsidTr="00743350">
        <w:trPr>
          <w:cantSplit/>
          <w:jc w:val="center"/>
        </w:trPr>
        <w:tc>
          <w:tcPr>
            <w:tcW w:w="3232" w:type="dxa"/>
            <w:tcBorders>
              <w:top w:val="single" w:sz="4" w:space="0" w:color="auto"/>
              <w:left w:val="single" w:sz="6" w:space="0" w:color="auto"/>
              <w:bottom w:val="single" w:sz="4" w:space="0" w:color="auto"/>
              <w:right w:val="single" w:sz="6" w:space="0" w:color="auto"/>
            </w:tcBorders>
          </w:tcPr>
          <w:p w:rsidR="00743350" w:rsidRPr="009641EC" w:rsidRDefault="00743350" w:rsidP="00743350">
            <w:pPr>
              <w:pStyle w:val="Tabletext"/>
            </w:pPr>
            <w:r w:rsidRPr="009641EC">
              <w:t>e.i.r.p.</w:t>
            </w:r>
          </w:p>
        </w:tc>
        <w:tc>
          <w:tcPr>
            <w:tcW w:w="2268" w:type="dxa"/>
            <w:vMerge/>
            <w:tcBorders>
              <w:bottom w:val="single" w:sz="4" w:space="0" w:color="auto"/>
              <w:right w:val="single" w:sz="6" w:space="0" w:color="auto"/>
            </w:tcBorders>
          </w:tcPr>
          <w:p w:rsidR="00743350" w:rsidRPr="009641EC" w:rsidRDefault="00743350" w:rsidP="00743350">
            <w:pPr>
              <w:pStyle w:val="Tabletext"/>
              <w:jc w:val="center"/>
            </w:pPr>
          </w:p>
        </w:tc>
        <w:tc>
          <w:tcPr>
            <w:tcW w:w="1984" w:type="dxa"/>
            <w:vMerge/>
            <w:tcBorders>
              <w:bottom w:val="single" w:sz="4" w:space="0" w:color="auto"/>
              <w:right w:val="single" w:sz="6" w:space="0" w:color="auto"/>
            </w:tcBorders>
          </w:tcPr>
          <w:p w:rsidR="00743350" w:rsidRPr="009641EC" w:rsidRDefault="00743350" w:rsidP="00743350">
            <w:pPr>
              <w:pStyle w:val="Tabletext"/>
              <w:jc w:val="center"/>
            </w:pPr>
          </w:p>
        </w:tc>
        <w:tc>
          <w:tcPr>
            <w:tcW w:w="2076" w:type="dxa"/>
            <w:vMerge/>
            <w:tcBorders>
              <w:bottom w:val="single" w:sz="4" w:space="0" w:color="auto"/>
              <w:right w:val="single" w:sz="6" w:space="0" w:color="auto"/>
            </w:tcBorders>
          </w:tcPr>
          <w:p w:rsidR="00743350" w:rsidRPr="009641EC" w:rsidRDefault="00743350" w:rsidP="00743350">
            <w:pPr>
              <w:pStyle w:val="Tabletext"/>
              <w:jc w:val="center"/>
            </w:pPr>
          </w:p>
        </w:tc>
      </w:tr>
      <w:tr w:rsidR="00743350" w:rsidRPr="009641EC" w:rsidTr="00743350">
        <w:trPr>
          <w:cantSplit/>
          <w:jc w:val="center"/>
        </w:trPr>
        <w:tc>
          <w:tcPr>
            <w:tcW w:w="3232" w:type="dxa"/>
            <w:tcBorders>
              <w:top w:val="single" w:sz="6" w:space="0" w:color="auto"/>
              <w:left w:val="single" w:sz="6" w:space="0" w:color="auto"/>
              <w:bottom w:val="single" w:sz="4" w:space="0" w:color="auto"/>
              <w:right w:val="single" w:sz="6" w:space="0" w:color="auto"/>
            </w:tcBorders>
          </w:tcPr>
          <w:p w:rsidR="00743350" w:rsidRPr="009641EC" w:rsidRDefault="0056325F" w:rsidP="0056325F">
            <w:pPr>
              <w:pStyle w:val="Tabletext"/>
            </w:pPr>
            <w:r>
              <w:rPr>
                <w:rFonts w:hint="eastAsia"/>
                <w:lang w:eastAsia="zh-CN"/>
              </w:rPr>
              <w:t>允许的占用带宽</w:t>
            </w:r>
          </w:p>
        </w:tc>
        <w:tc>
          <w:tcPr>
            <w:tcW w:w="2268" w:type="dxa"/>
            <w:tcBorders>
              <w:top w:val="single" w:sz="6" w:space="0" w:color="auto"/>
              <w:bottom w:val="single" w:sz="4" w:space="0" w:color="auto"/>
              <w:right w:val="single" w:sz="6" w:space="0" w:color="auto"/>
            </w:tcBorders>
          </w:tcPr>
          <w:p w:rsidR="00743350" w:rsidRPr="009641EC" w:rsidRDefault="00743350" w:rsidP="00743350">
            <w:pPr>
              <w:pStyle w:val="Tabletext"/>
              <w:jc w:val="center"/>
            </w:pPr>
          </w:p>
        </w:tc>
        <w:tc>
          <w:tcPr>
            <w:tcW w:w="1984" w:type="dxa"/>
            <w:tcBorders>
              <w:top w:val="single" w:sz="6" w:space="0" w:color="auto"/>
              <w:bottom w:val="single" w:sz="4" w:space="0" w:color="auto"/>
              <w:right w:val="single" w:sz="6" w:space="0" w:color="auto"/>
            </w:tcBorders>
          </w:tcPr>
          <w:p w:rsidR="00743350" w:rsidRPr="009641EC" w:rsidRDefault="00743350" w:rsidP="00743350">
            <w:pPr>
              <w:pStyle w:val="Tabletext"/>
              <w:jc w:val="center"/>
            </w:pPr>
            <w:r w:rsidRPr="009641EC">
              <w:t xml:space="preserve">2.5 GHz </w:t>
            </w:r>
            <w:r w:rsidR="0056325F">
              <w:t>或更低</w:t>
            </w:r>
          </w:p>
        </w:tc>
        <w:tc>
          <w:tcPr>
            <w:tcW w:w="2076" w:type="dxa"/>
            <w:tcBorders>
              <w:top w:val="single" w:sz="6" w:space="0" w:color="auto"/>
              <w:bottom w:val="single" w:sz="4" w:space="0" w:color="auto"/>
              <w:right w:val="single" w:sz="6" w:space="0" w:color="auto"/>
            </w:tcBorders>
          </w:tcPr>
          <w:p w:rsidR="00743350" w:rsidRPr="009641EC" w:rsidRDefault="00743350" w:rsidP="00743350">
            <w:pPr>
              <w:pStyle w:val="Tabletext"/>
              <w:jc w:val="center"/>
            </w:pPr>
          </w:p>
        </w:tc>
      </w:tr>
      <w:tr w:rsidR="00743350" w:rsidRPr="009641EC" w:rsidTr="00743350">
        <w:trPr>
          <w:cantSplit/>
          <w:jc w:val="center"/>
        </w:trPr>
        <w:tc>
          <w:tcPr>
            <w:tcW w:w="3232" w:type="dxa"/>
            <w:tcBorders>
              <w:top w:val="single" w:sz="4" w:space="0" w:color="auto"/>
              <w:left w:val="single" w:sz="6" w:space="0" w:color="auto"/>
              <w:bottom w:val="single" w:sz="4" w:space="0" w:color="auto"/>
              <w:right w:val="single" w:sz="6" w:space="0" w:color="auto"/>
            </w:tcBorders>
          </w:tcPr>
          <w:p w:rsidR="00743350" w:rsidRPr="009641EC" w:rsidRDefault="0056325F" w:rsidP="0056325F">
            <w:pPr>
              <w:pStyle w:val="Tabletext"/>
            </w:pPr>
            <w:r>
              <w:rPr>
                <w:rFonts w:hint="eastAsia"/>
                <w:lang w:eastAsia="zh-CN"/>
              </w:rPr>
              <w:t>天线增益</w:t>
            </w:r>
          </w:p>
        </w:tc>
        <w:tc>
          <w:tcPr>
            <w:tcW w:w="2268" w:type="dxa"/>
            <w:tcBorders>
              <w:top w:val="single" w:sz="4" w:space="0" w:color="auto"/>
              <w:bottom w:val="single" w:sz="4" w:space="0" w:color="auto"/>
              <w:right w:val="single" w:sz="6" w:space="0" w:color="auto"/>
            </w:tcBorders>
          </w:tcPr>
          <w:p w:rsidR="00743350" w:rsidRPr="009641EC" w:rsidRDefault="00743350" w:rsidP="0056325F">
            <w:pPr>
              <w:pStyle w:val="Tabletext"/>
              <w:jc w:val="center"/>
              <w:rPr>
                <w:lang w:val="en-US" w:eastAsia="zh-CN"/>
              </w:rPr>
            </w:pPr>
            <w:r w:rsidRPr="009641EC">
              <w:rPr>
                <w:lang w:val="en-US"/>
              </w:rPr>
              <w:t xml:space="preserve">23 dBi </w:t>
            </w:r>
            <w:r w:rsidR="0056325F">
              <w:rPr>
                <w:lang w:val="en-US"/>
              </w:rPr>
              <w:t>或更低</w:t>
            </w:r>
            <w:r w:rsidRPr="009641EC">
              <w:rPr>
                <w:lang w:val="en-US"/>
              </w:rPr>
              <w:br/>
            </w:r>
            <w:r w:rsidR="0056325F">
              <w:rPr>
                <w:rFonts w:hint="eastAsia"/>
                <w:lang w:val="en-US" w:eastAsia="zh-CN"/>
              </w:rPr>
              <w:t>（旁瓣衰减：</w:t>
            </w:r>
            <w:r w:rsidRPr="009641EC">
              <w:rPr>
                <w:lang w:val="en-US"/>
              </w:rPr>
              <w:t>20 dB</w:t>
            </w:r>
            <w:r w:rsidR="0056325F">
              <w:rPr>
                <w:rFonts w:hint="eastAsia"/>
                <w:lang w:val="en-US" w:eastAsia="zh-CN"/>
              </w:rPr>
              <w:t>）</w:t>
            </w:r>
          </w:p>
        </w:tc>
        <w:tc>
          <w:tcPr>
            <w:tcW w:w="1984" w:type="dxa"/>
            <w:tcBorders>
              <w:top w:val="single" w:sz="4" w:space="0" w:color="auto"/>
              <w:bottom w:val="single" w:sz="4" w:space="0" w:color="auto"/>
              <w:right w:val="single" w:sz="6" w:space="0" w:color="auto"/>
            </w:tcBorders>
          </w:tcPr>
          <w:p w:rsidR="00743350" w:rsidRPr="009641EC" w:rsidRDefault="00743350" w:rsidP="00743350">
            <w:pPr>
              <w:pStyle w:val="Tabletext"/>
              <w:jc w:val="center"/>
              <w:rPr>
                <w:lang w:val="en-US"/>
              </w:rPr>
            </w:pPr>
            <w:r w:rsidRPr="009641EC">
              <w:rPr>
                <w:lang w:val="en-US"/>
              </w:rPr>
              <w:t xml:space="preserve">47 dBi </w:t>
            </w:r>
            <w:r w:rsidR="0056325F">
              <w:rPr>
                <w:lang w:val="en-US"/>
              </w:rPr>
              <w:t>或更低</w:t>
            </w:r>
          </w:p>
        </w:tc>
        <w:tc>
          <w:tcPr>
            <w:tcW w:w="2076" w:type="dxa"/>
            <w:tcBorders>
              <w:top w:val="single" w:sz="4" w:space="0" w:color="auto"/>
              <w:bottom w:val="single" w:sz="4" w:space="0" w:color="auto"/>
              <w:right w:val="single" w:sz="6" w:space="0" w:color="auto"/>
            </w:tcBorders>
          </w:tcPr>
          <w:p w:rsidR="00743350" w:rsidRPr="009641EC" w:rsidRDefault="00743350" w:rsidP="0056325F">
            <w:pPr>
              <w:pStyle w:val="Tabletext"/>
              <w:jc w:val="center"/>
              <w:rPr>
                <w:lang w:val="en-US" w:eastAsia="zh-CN"/>
              </w:rPr>
            </w:pPr>
            <w:r w:rsidRPr="009641EC">
              <w:rPr>
                <w:lang w:val="en-US" w:eastAsia="zh-CN"/>
              </w:rPr>
              <w:t>17 dBi</w:t>
            </w:r>
            <w:r w:rsidRPr="009641EC">
              <w:rPr>
                <w:lang w:val="en-US" w:eastAsia="zh-CN"/>
              </w:rPr>
              <w:br/>
            </w:r>
            <w:r w:rsidR="0056325F">
              <w:rPr>
                <w:rFonts w:hint="eastAsia"/>
                <w:lang w:val="en-US" w:eastAsia="zh-CN"/>
              </w:rPr>
              <w:t>（点对点应用为</w:t>
            </w:r>
            <w:r w:rsidRPr="009641EC">
              <w:rPr>
                <w:lang w:val="en-US" w:eastAsia="zh-CN"/>
              </w:rPr>
              <w:t>47 dBi</w:t>
            </w:r>
            <w:r w:rsidR="0056325F">
              <w:rPr>
                <w:rFonts w:hint="eastAsia"/>
                <w:lang w:val="en-US" w:eastAsia="zh-CN"/>
              </w:rPr>
              <w:t>）</w:t>
            </w:r>
          </w:p>
        </w:tc>
      </w:tr>
    </w:tbl>
    <w:p w:rsidR="00743350" w:rsidRPr="00007FC6" w:rsidRDefault="00743350" w:rsidP="00743350">
      <w:pPr>
        <w:pStyle w:val="Tablefin"/>
        <w:rPr>
          <w:lang w:eastAsia="ja-JP"/>
        </w:rPr>
      </w:pPr>
    </w:p>
    <w:p w:rsidR="00743350" w:rsidRDefault="00743350" w:rsidP="00A6617B">
      <w:pPr>
        <w:rPr>
          <w:lang w:val="en-US" w:eastAsia="zh-CN"/>
        </w:rPr>
      </w:pPr>
    </w:p>
    <w:p w:rsidR="00A43B71" w:rsidRDefault="00A43B71">
      <w:pPr>
        <w:jc w:val="center"/>
      </w:pPr>
      <w:r>
        <w:t>______________</w:t>
      </w:r>
    </w:p>
    <w:p w:rsidR="00A43B71" w:rsidRPr="002928EE" w:rsidRDefault="00A43B71" w:rsidP="00A6617B">
      <w:pPr>
        <w:rPr>
          <w:lang w:val="en-US" w:eastAsia="zh-CN"/>
        </w:rPr>
      </w:pPr>
    </w:p>
    <w:sectPr w:rsidR="00A43B71" w:rsidRPr="002928EE" w:rsidSect="00D34E32">
      <w:pgSz w:w="11907" w:h="16834" w:code="9"/>
      <w:pgMar w:top="1418" w:right="1134" w:bottom="1134" w:left="1134" w:header="720" w:footer="482" w:gutter="0"/>
      <w:paperSrc w:first="15" w:other="15"/>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36209" w:rsidRDefault="00136209">
      <w:r>
        <w:separator/>
      </w:r>
    </w:p>
  </w:endnote>
  <w:endnote w:type="continuationSeparator" w:id="0">
    <w:p w:rsidR="00136209" w:rsidRDefault="0013620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SimHei">
    <w:altName w:val="黑体"/>
    <w:panose1 w:val="02010600030101010101"/>
    <w:charset w:val="86"/>
    <w:family w:val="auto"/>
    <w:pitch w:val="variable"/>
    <w:sig w:usb0="00000001" w:usb1="080E0000" w:usb2="00000010" w:usb3="00000000" w:csb0="00040000" w:csb1="00000000"/>
  </w:font>
  <w:font w:name="STKaiti">
    <w:panose1 w:val="02010600040101010101"/>
    <w:charset w:val="86"/>
    <w:family w:val="auto"/>
    <w:pitch w:val="variable"/>
    <w:sig w:usb0="00000287" w:usb1="080F0000" w:usb2="00000010" w:usb3="00000000" w:csb0="0004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36209" w:rsidRDefault="00136209">
      <w:r>
        <w:separator/>
      </w:r>
    </w:p>
  </w:footnote>
  <w:footnote w:type="continuationSeparator" w:id="0">
    <w:p w:rsidR="00136209" w:rsidRDefault="00136209">
      <w:r>
        <w:continuationSeparator/>
      </w:r>
    </w:p>
  </w:footnote>
  <w:footnote w:id="1">
    <w:p w:rsidR="00136209" w:rsidRPr="00364BDC" w:rsidRDefault="00136209" w:rsidP="00815974">
      <w:pPr>
        <w:pStyle w:val="FootnoteText"/>
        <w:rPr>
          <w:lang w:val="en-US"/>
          <w:rPrChange w:id="7" w:author="POOL" w:date="2009-08-17T16:42:00Z">
            <w:rPr/>
          </w:rPrChange>
        </w:rPr>
      </w:pPr>
      <w:r>
        <w:rPr>
          <w:rStyle w:val="FootnoteReference"/>
        </w:rPr>
        <w:footnoteRef/>
      </w:r>
      <w:r w:rsidRPr="00364BDC">
        <w:rPr>
          <w:lang w:val="en-US"/>
        </w:rPr>
        <w:t xml:space="preserve"> </w:t>
      </w:r>
      <w:r>
        <w:rPr>
          <w:lang w:val="en-US"/>
        </w:rPr>
        <w:tab/>
      </w:r>
      <w:r>
        <w:rPr>
          <w:rFonts w:hint="eastAsia"/>
          <w:lang w:val="en-US" w:eastAsia="zh-CN"/>
        </w:rPr>
        <w:t>通过产业组织</w:t>
      </w:r>
      <w:r w:rsidRPr="00007FC6">
        <w:rPr>
          <w:lang w:val="en-US"/>
        </w:rPr>
        <w:t>SARA</w:t>
      </w:r>
      <w:r>
        <w:rPr>
          <w:rFonts w:hint="eastAsia"/>
          <w:lang w:val="en-US" w:eastAsia="zh-CN"/>
        </w:rPr>
        <w:t>（汽车雷达频率战略划分，</w:t>
      </w:r>
      <w:hyperlink r:id="rId1" w:history="1">
        <w:r w:rsidRPr="00007FC6">
          <w:rPr>
            <w:rStyle w:val="Hyperlink"/>
            <w:lang w:val="en-US"/>
          </w:rPr>
          <w:t>www.SARA-group.org</w:t>
        </w:r>
      </w:hyperlink>
      <w:r>
        <w:rPr>
          <w:rFonts w:hint="eastAsia"/>
          <w:lang w:eastAsia="zh-CN"/>
        </w:rPr>
        <w:t>）把</w:t>
      </w:r>
      <w:r>
        <w:rPr>
          <w:rFonts w:hint="eastAsia"/>
          <w:lang w:val="en-US" w:eastAsia="zh-CN"/>
        </w:rPr>
        <w:t>许多汽车生产商和销售商</w:t>
      </w:r>
      <w:r>
        <w:rPr>
          <w:rFonts w:hint="eastAsia"/>
          <w:lang w:eastAsia="zh-CN"/>
        </w:rPr>
        <w:t>组织了起来。</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351F" w:rsidRDefault="00F3190C" w:rsidP="008429A7">
    <w:pPr>
      <w:pStyle w:val="Header"/>
      <w:jc w:val="left"/>
      <w:rPr>
        <w:lang w:val="en-US"/>
      </w:rPr>
    </w:pPr>
    <w:r>
      <w:rPr>
        <w:rStyle w:val="PageNumber"/>
        <w:b/>
        <w:bCs/>
      </w:rPr>
      <w:fldChar w:fldCharType="begin"/>
    </w:r>
    <w:r w:rsidR="0048351F">
      <w:rPr>
        <w:rStyle w:val="PageNumber"/>
        <w:b/>
        <w:bCs/>
        <w:lang w:val="en-US"/>
      </w:rPr>
      <w:instrText xml:space="preserve"> PAGE </w:instrText>
    </w:r>
    <w:r>
      <w:rPr>
        <w:rStyle w:val="PageNumber"/>
        <w:b/>
        <w:bCs/>
      </w:rPr>
      <w:fldChar w:fldCharType="separate"/>
    </w:r>
    <w:r w:rsidR="0048351F">
      <w:rPr>
        <w:rStyle w:val="PageNumber"/>
        <w:b/>
        <w:bCs/>
        <w:noProof/>
        <w:lang w:val="en-US"/>
      </w:rPr>
      <w:t>2</w:t>
    </w:r>
    <w:r>
      <w:rPr>
        <w:rStyle w:val="PageNumber"/>
        <w:b/>
        <w:bCs/>
      </w:rPr>
      <w:fldChar w:fldCharType="end"/>
    </w:r>
    <w:r w:rsidR="0048351F">
      <w:rPr>
        <w:lang w:val="en-US"/>
      </w:rPr>
      <w:tab/>
    </w:r>
    <w:r w:rsidR="0048351F" w:rsidRPr="008429A7">
      <w:rPr>
        <w:b/>
        <w:bCs/>
      </w:rPr>
      <w:t>ITU-R  S.1844</w:t>
    </w:r>
    <w:r w:rsidR="0048351F">
      <w:rPr>
        <w:rFonts w:hint="eastAsia"/>
        <w:b/>
        <w:bCs/>
        <w:lang w:eastAsia="zh-CN"/>
      </w:rPr>
      <w:t xml:space="preserve"> </w:t>
    </w:r>
    <w:r w:rsidR="0048351F" w:rsidRPr="008429A7">
      <w:rPr>
        <w:rFonts w:hint="eastAsia"/>
        <w:b/>
        <w:bCs/>
      </w:rPr>
      <w:t>建议书</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351F" w:rsidRDefault="0048351F" w:rsidP="0015196E">
    <w:pPr>
      <w:pStyle w:val="Header"/>
      <w:jc w:val="left"/>
      <w:rPr>
        <w:lang w:val="en-US" w:eastAsia="zh-CN"/>
      </w:rPr>
    </w:pPr>
    <w:r>
      <w:rPr>
        <w:rFonts w:hint="eastAsia"/>
        <w:b/>
        <w:bCs/>
        <w:lang w:eastAsia="zh-CN"/>
      </w:rPr>
      <w:tab/>
    </w:r>
    <w:r w:rsidRPr="0042231E">
      <w:rPr>
        <w:b/>
        <w:bCs/>
        <w:noProof/>
        <w:lang w:val="en-US" w:eastAsia="zh-CN"/>
      </w:rPr>
      <w:drawing>
        <wp:anchor distT="0" distB="0" distL="114300" distR="114300" simplePos="0" relativeHeight="251659264" behindDoc="1" locked="0" layoutInCell="1" allowOverlap="0">
          <wp:simplePos x="0" y="0"/>
          <wp:positionH relativeFrom="column">
            <wp:posOffset>-748665</wp:posOffset>
          </wp:positionH>
          <wp:positionV relativeFrom="paragraph">
            <wp:posOffset>-447675</wp:posOffset>
          </wp:positionV>
          <wp:extent cx="7696200" cy="10706100"/>
          <wp:effectExtent l="19050" t="0" r="0" b="0"/>
          <wp:wrapNone/>
          <wp:docPr id="1" name="Picture 11" descr="rec_C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rec_C_2009"/>
                  <pic:cNvPicPr>
                    <a:picLocks noChangeArrowheads="1"/>
                  </pic:cNvPicPr>
                </pic:nvPicPr>
                <pic:blipFill>
                  <a:blip r:embed="rId1" cstate="print"/>
                  <a:srcRect/>
                  <a:stretch>
                    <a:fillRect/>
                  </a:stretch>
                </pic:blipFill>
                <pic:spPr bwMode="auto">
                  <a:xfrm>
                    <a:off x="0" y="0"/>
                    <a:ext cx="7700010" cy="10707370"/>
                  </a:xfrm>
                  <a:prstGeom prst="rect">
                    <a:avLst/>
                  </a:prstGeom>
                  <a:noFill/>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6209" w:rsidRPr="00D15891" w:rsidRDefault="00F3190C" w:rsidP="00D15891">
    <w:pPr>
      <w:pStyle w:val="Header"/>
      <w:jc w:val="left"/>
      <w:rPr>
        <w:b/>
        <w:bCs/>
        <w:lang w:val="en-US" w:eastAsia="zh-CN"/>
      </w:rPr>
    </w:pPr>
    <w:r w:rsidRPr="00D34E32">
      <w:rPr>
        <w:b/>
        <w:bCs/>
        <w:lang w:eastAsia="zh-CN"/>
      </w:rPr>
      <w:fldChar w:fldCharType="begin"/>
    </w:r>
    <w:r w:rsidR="00D34E32" w:rsidRPr="00D34E32">
      <w:rPr>
        <w:b/>
        <w:bCs/>
        <w:lang w:eastAsia="zh-CN"/>
      </w:rPr>
      <w:instrText xml:space="preserve"> PAGE   \* MERGEFORMAT </w:instrText>
    </w:r>
    <w:r w:rsidRPr="00D34E32">
      <w:rPr>
        <w:b/>
        <w:bCs/>
        <w:lang w:eastAsia="zh-CN"/>
      </w:rPr>
      <w:fldChar w:fldCharType="separate"/>
    </w:r>
    <w:r w:rsidR="00D44F04">
      <w:rPr>
        <w:b/>
        <w:bCs/>
        <w:noProof/>
        <w:lang w:eastAsia="zh-CN"/>
      </w:rPr>
      <w:t>ii</w:t>
    </w:r>
    <w:r w:rsidRPr="00D34E32">
      <w:rPr>
        <w:b/>
        <w:bCs/>
        <w:lang w:eastAsia="zh-CN"/>
      </w:rPr>
      <w:fldChar w:fldCharType="end"/>
    </w:r>
    <w:r w:rsidR="00D34E32">
      <w:rPr>
        <w:rFonts w:hint="eastAsia"/>
        <w:b/>
        <w:bCs/>
        <w:lang w:eastAsia="zh-CN"/>
      </w:rPr>
      <w:tab/>
    </w:r>
    <w:r w:rsidR="00D15891" w:rsidRPr="00D15891">
      <w:rPr>
        <w:b/>
        <w:bCs/>
      </w:rPr>
      <w:t>ITU-R  M.1452-1</w:t>
    </w:r>
    <w:r w:rsidR="00D15891">
      <w:rPr>
        <w:rFonts w:hint="eastAsia"/>
        <w:b/>
        <w:bCs/>
        <w:lang w:eastAsia="zh-CN"/>
      </w:rPr>
      <w:t xml:space="preserve"> </w:t>
    </w:r>
    <w:r w:rsidR="00D15891" w:rsidRPr="00D15891">
      <w:rPr>
        <w:rFonts w:hint="eastAsia"/>
        <w:b/>
        <w:bCs/>
      </w:rPr>
      <w:t>建议书</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6209" w:rsidRDefault="00136209" w:rsidP="00D15891">
    <w:pPr>
      <w:pStyle w:val="Header"/>
    </w:pPr>
    <w:r>
      <w:tab/>
    </w:r>
    <w:r w:rsidR="00D15891" w:rsidRPr="00D15891">
      <w:rPr>
        <w:b/>
        <w:bCs/>
      </w:rPr>
      <w:t>ITU-R  M.1452-1</w:t>
    </w:r>
    <w:r w:rsidR="00D15891">
      <w:rPr>
        <w:rFonts w:hint="eastAsia"/>
        <w:b/>
        <w:bCs/>
        <w:lang w:eastAsia="zh-CN"/>
      </w:rPr>
      <w:t xml:space="preserve"> </w:t>
    </w:r>
    <w:r w:rsidR="00D15891" w:rsidRPr="00D15891">
      <w:rPr>
        <w:rFonts w:hint="eastAsia"/>
        <w:b/>
        <w:bCs/>
      </w:rPr>
      <w:t>建议书</w:t>
    </w:r>
    <w:r>
      <w:tab/>
    </w:r>
    <w:r w:rsidR="00F3190C">
      <w:rPr>
        <w:rStyle w:val="PageNumber"/>
        <w:b/>
        <w:bCs/>
      </w:rPr>
      <w:fldChar w:fldCharType="begin"/>
    </w:r>
    <w:r>
      <w:rPr>
        <w:rStyle w:val="PageNumber"/>
        <w:b/>
        <w:bCs/>
      </w:rPr>
      <w:instrText xml:space="preserve"> PAGE </w:instrText>
    </w:r>
    <w:r w:rsidR="00F3190C">
      <w:rPr>
        <w:rStyle w:val="PageNumber"/>
        <w:b/>
        <w:bCs/>
      </w:rPr>
      <w:fldChar w:fldCharType="separate"/>
    </w:r>
    <w:r w:rsidR="00D44F04">
      <w:rPr>
        <w:rStyle w:val="PageNumber"/>
        <w:b/>
        <w:bCs/>
        <w:noProof/>
      </w:rPr>
      <w:t>1</w:t>
    </w:r>
    <w:r w:rsidR="00F3190C">
      <w:rPr>
        <w:rStyle w:val="PageNumber"/>
        <w:b/>
        <w:bCs/>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3D1482"/>
    <w:multiLevelType w:val="hybridMultilevel"/>
    <w:tmpl w:val="401AAE5C"/>
    <w:lvl w:ilvl="0" w:tplc="E0666D36">
      <w:numFmt w:val="bullet"/>
      <w:lvlText w:val="–"/>
      <w:lvlJc w:val="left"/>
      <w:pPr>
        <w:tabs>
          <w:tab w:val="num" w:pos="1155"/>
        </w:tabs>
        <w:ind w:left="1155" w:hanging="795"/>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20E2308C"/>
    <w:multiLevelType w:val="multilevel"/>
    <w:tmpl w:val="686EC086"/>
    <w:lvl w:ilvl="0">
      <w:start w:val="7"/>
      <w:numFmt w:val="decimal"/>
      <w:lvlText w:val="%1"/>
      <w:lvlJc w:val="left"/>
      <w:pPr>
        <w:tabs>
          <w:tab w:val="num" w:pos="1185"/>
        </w:tabs>
        <w:ind w:left="1185" w:hanging="1185"/>
      </w:pPr>
      <w:rPr>
        <w:rFonts w:hint="default"/>
      </w:rPr>
    </w:lvl>
    <w:lvl w:ilvl="1">
      <w:start w:val="2"/>
      <w:numFmt w:val="decimal"/>
      <w:lvlText w:val="%1.%2"/>
      <w:lvlJc w:val="left"/>
      <w:pPr>
        <w:tabs>
          <w:tab w:val="num" w:pos="1185"/>
        </w:tabs>
        <w:ind w:left="1185" w:hanging="1185"/>
      </w:pPr>
      <w:rPr>
        <w:rFonts w:hint="default"/>
      </w:rPr>
    </w:lvl>
    <w:lvl w:ilvl="2">
      <w:start w:val="1"/>
      <w:numFmt w:val="decimal"/>
      <w:lvlText w:val="%1.%2.%3"/>
      <w:lvlJc w:val="left"/>
      <w:pPr>
        <w:tabs>
          <w:tab w:val="num" w:pos="1185"/>
        </w:tabs>
        <w:ind w:left="1185" w:hanging="1185"/>
      </w:pPr>
      <w:rPr>
        <w:rFonts w:hint="default"/>
      </w:rPr>
    </w:lvl>
    <w:lvl w:ilvl="3">
      <w:start w:val="1"/>
      <w:numFmt w:val="decimal"/>
      <w:lvlText w:val="%1.%2.%3.%4"/>
      <w:lvlJc w:val="left"/>
      <w:pPr>
        <w:tabs>
          <w:tab w:val="num" w:pos="1185"/>
        </w:tabs>
        <w:ind w:left="1185" w:hanging="1185"/>
      </w:pPr>
      <w:rPr>
        <w:rFonts w:hint="default"/>
      </w:rPr>
    </w:lvl>
    <w:lvl w:ilvl="4">
      <w:start w:val="1"/>
      <w:numFmt w:val="decimal"/>
      <w:lvlText w:val="%1.%2.%3.%4.%5"/>
      <w:lvlJc w:val="left"/>
      <w:pPr>
        <w:tabs>
          <w:tab w:val="num" w:pos="1185"/>
        </w:tabs>
        <w:ind w:left="1185" w:hanging="1185"/>
      </w:pPr>
      <w:rPr>
        <w:rFonts w:hint="default"/>
      </w:rPr>
    </w:lvl>
    <w:lvl w:ilvl="5">
      <w:start w:val="1"/>
      <w:numFmt w:val="decimal"/>
      <w:lvlText w:val="%1.%2.%3.%4.%5.%6"/>
      <w:lvlJc w:val="left"/>
      <w:pPr>
        <w:tabs>
          <w:tab w:val="num" w:pos="1185"/>
        </w:tabs>
        <w:ind w:left="1185" w:hanging="1185"/>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nsid w:val="21F019B4"/>
    <w:multiLevelType w:val="hybridMultilevel"/>
    <w:tmpl w:val="8C0E957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285F0B89"/>
    <w:multiLevelType w:val="hybridMultilevel"/>
    <w:tmpl w:val="470CE4C8"/>
    <w:lvl w:ilvl="0" w:tplc="DE18BF38">
      <w:start w:val="1"/>
      <w:numFmt w:val="decimal"/>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nsid w:val="47AB3743"/>
    <w:multiLevelType w:val="hybridMultilevel"/>
    <w:tmpl w:val="983E26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4B0A77BD"/>
    <w:multiLevelType w:val="multilevel"/>
    <w:tmpl w:val="CE726DA4"/>
    <w:lvl w:ilvl="0">
      <w:start w:val="4"/>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nsid w:val="610A74C8"/>
    <w:multiLevelType w:val="hybridMultilevel"/>
    <w:tmpl w:val="B7642E46"/>
    <w:lvl w:ilvl="0" w:tplc="C8A888D6">
      <w:start w:val="1"/>
      <w:numFmt w:val="decimal"/>
      <w:lvlText w:val="%1"/>
      <w:lvlJc w:val="left"/>
      <w:pPr>
        <w:tabs>
          <w:tab w:val="num" w:pos="792"/>
        </w:tabs>
        <w:ind w:left="792" w:hanging="79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67EA52DC"/>
    <w:multiLevelType w:val="multilevel"/>
    <w:tmpl w:val="1374AC46"/>
    <w:lvl w:ilvl="0">
      <w:start w:val="2"/>
      <w:numFmt w:val="decimal"/>
      <w:lvlText w:val="%1"/>
      <w:lvlJc w:val="left"/>
      <w:pPr>
        <w:tabs>
          <w:tab w:val="num" w:pos="795"/>
        </w:tabs>
        <w:ind w:left="795" w:hanging="795"/>
      </w:pPr>
      <w:rPr>
        <w:rFonts w:hint="default"/>
        <w:b/>
      </w:rPr>
    </w:lvl>
    <w:lvl w:ilvl="1">
      <w:start w:val="1"/>
      <w:numFmt w:val="decimal"/>
      <w:lvlText w:val="%1.%2"/>
      <w:lvlJc w:val="left"/>
      <w:pPr>
        <w:tabs>
          <w:tab w:val="num" w:pos="795"/>
        </w:tabs>
        <w:ind w:left="795" w:hanging="795"/>
      </w:pPr>
      <w:rPr>
        <w:rFonts w:hint="default"/>
        <w:b/>
      </w:rPr>
    </w:lvl>
    <w:lvl w:ilvl="2">
      <w:start w:val="1"/>
      <w:numFmt w:val="decimal"/>
      <w:lvlText w:val="%1.%2.%3"/>
      <w:lvlJc w:val="left"/>
      <w:pPr>
        <w:tabs>
          <w:tab w:val="num" w:pos="795"/>
        </w:tabs>
        <w:ind w:left="795" w:hanging="795"/>
      </w:pPr>
      <w:rPr>
        <w:rFonts w:hint="default"/>
        <w:b/>
      </w:rPr>
    </w:lvl>
    <w:lvl w:ilvl="3">
      <w:start w:val="1"/>
      <w:numFmt w:val="decimal"/>
      <w:lvlText w:val="%1.%2.%3.%4"/>
      <w:lvlJc w:val="left"/>
      <w:pPr>
        <w:tabs>
          <w:tab w:val="num" w:pos="795"/>
        </w:tabs>
        <w:ind w:left="795" w:hanging="795"/>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8">
    <w:nsid w:val="76706FFF"/>
    <w:multiLevelType w:val="singleLevel"/>
    <w:tmpl w:val="C8A888D6"/>
    <w:lvl w:ilvl="0">
      <w:start w:val="1"/>
      <w:numFmt w:val="decimal"/>
      <w:lvlText w:val="%1"/>
      <w:lvlJc w:val="left"/>
      <w:pPr>
        <w:tabs>
          <w:tab w:val="num" w:pos="792"/>
        </w:tabs>
        <w:ind w:left="792" w:hanging="792"/>
      </w:pPr>
      <w:rPr>
        <w:rFonts w:hint="default"/>
      </w:rPr>
    </w:lvl>
  </w:abstractNum>
  <w:abstractNum w:abstractNumId="9">
    <w:nsid w:val="7B29210A"/>
    <w:multiLevelType w:val="hybridMultilevel"/>
    <w:tmpl w:val="47F2936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
  </w:num>
  <w:num w:numId="2">
    <w:abstractNumId w:val="8"/>
  </w:num>
  <w:num w:numId="3">
    <w:abstractNumId w:val="6"/>
  </w:num>
  <w:num w:numId="4">
    <w:abstractNumId w:val="7"/>
  </w:num>
  <w:num w:numId="5">
    <w:abstractNumId w:val="5"/>
  </w:num>
  <w:num w:numId="6">
    <w:abstractNumId w:val="0"/>
  </w:num>
  <w:num w:numId="7">
    <w:abstractNumId w:val="3"/>
  </w:num>
  <w:num w:numId="8">
    <w:abstractNumId w:val="2"/>
  </w:num>
  <w:num w:numId="9">
    <w:abstractNumId w:val="9"/>
  </w:num>
  <w:num w:numId="10">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es-ES_tradnl" w:vendorID="64" w:dllVersion="131078" w:nlCheck="1" w:checkStyle="1"/>
  <w:activeWritingStyle w:appName="MSWord" w:lang="fr-CH" w:vendorID="64" w:dllVersion="131078" w:nlCheck="1" w:checkStyle="1"/>
  <w:attachedTemplate r:id="rId1"/>
  <w:stylePaneFormatFilter w:val="3F01"/>
  <w:defaultTabStop w:val="720"/>
  <w:evenAndOddHeaders/>
  <w:noPunctuationKerning/>
  <w:characterSpacingControl w:val="doNotCompress"/>
  <w:hdrShapeDefaults>
    <o:shapedefaults v:ext="edit" spidmax="18433" fill="f" fillcolor="white" stroke="f">
      <v:fill color="white" on="f"/>
      <v:stroke on="f"/>
      <v:textbox inset="0,0,0,0"/>
    </o:shapedefaults>
  </w:hdrShapeDefaults>
  <w:footnotePr>
    <w:footnote w:id="-1"/>
    <w:footnote w:id="0"/>
  </w:footnotePr>
  <w:endnotePr>
    <w:endnote w:id="-1"/>
    <w:endnote w:id="0"/>
  </w:endnotePr>
  <w:compat>
    <w:useFELayout/>
  </w:compat>
  <w:rsids>
    <w:rsidRoot w:val="00AF295B"/>
    <w:rsid w:val="000100F8"/>
    <w:rsid w:val="00020110"/>
    <w:rsid w:val="00021D97"/>
    <w:rsid w:val="00024876"/>
    <w:rsid w:val="00036E3F"/>
    <w:rsid w:val="00037988"/>
    <w:rsid w:val="000730EF"/>
    <w:rsid w:val="0007390C"/>
    <w:rsid w:val="00083F9B"/>
    <w:rsid w:val="000A5F9E"/>
    <w:rsid w:val="000E3734"/>
    <w:rsid w:val="000E4D31"/>
    <w:rsid w:val="000E65A8"/>
    <w:rsid w:val="000F300A"/>
    <w:rsid w:val="0010032E"/>
    <w:rsid w:val="00116A00"/>
    <w:rsid w:val="00116FE4"/>
    <w:rsid w:val="00117ED1"/>
    <w:rsid w:val="00136209"/>
    <w:rsid w:val="00177761"/>
    <w:rsid w:val="00196E23"/>
    <w:rsid w:val="001C1F0B"/>
    <w:rsid w:val="00217F33"/>
    <w:rsid w:val="0022033C"/>
    <w:rsid w:val="00222B3C"/>
    <w:rsid w:val="0023668D"/>
    <w:rsid w:val="002377AF"/>
    <w:rsid w:val="00242C0B"/>
    <w:rsid w:val="00252B9C"/>
    <w:rsid w:val="002561A6"/>
    <w:rsid w:val="002564C9"/>
    <w:rsid w:val="00260610"/>
    <w:rsid w:val="00261902"/>
    <w:rsid w:val="002649F1"/>
    <w:rsid w:val="002720A6"/>
    <w:rsid w:val="002928EE"/>
    <w:rsid w:val="002C25B1"/>
    <w:rsid w:val="002D35E6"/>
    <w:rsid w:val="002D76C4"/>
    <w:rsid w:val="002F4FC1"/>
    <w:rsid w:val="0030529A"/>
    <w:rsid w:val="00311E37"/>
    <w:rsid w:val="003146A2"/>
    <w:rsid w:val="003174DA"/>
    <w:rsid w:val="00321FA5"/>
    <w:rsid w:val="0034469F"/>
    <w:rsid w:val="003479AA"/>
    <w:rsid w:val="00350D63"/>
    <w:rsid w:val="003613D3"/>
    <w:rsid w:val="003722F9"/>
    <w:rsid w:val="003725D0"/>
    <w:rsid w:val="00377B8A"/>
    <w:rsid w:val="003871A3"/>
    <w:rsid w:val="003A3F68"/>
    <w:rsid w:val="003B4C92"/>
    <w:rsid w:val="003B75C5"/>
    <w:rsid w:val="003C0025"/>
    <w:rsid w:val="003D26DD"/>
    <w:rsid w:val="003D6870"/>
    <w:rsid w:val="003D7CF8"/>
    <w:rsid w:val="003E3042"/>
    <w:rsid w:val="003E6FDB"/>
    <w:rsid w:val="003F246E"/>
    <w:rsid w:val="003F673B"/>
    <w:rsid w:val="0040517F"/>
    <w:rsid w:val="00410BB8"/>
    <w:rsid w:val="004353E7"/>
    <w:rsid w:val="004419D2"/>
    <w:rsid w:val="00463C8A"/>
    <w:rsid w:val="0048351F"/>
    <w:rsid w:val="004A6B2E"/>
    <w:rsid w:val="005050FD"/>
    <w:rsid w:val="0056325F"/>
    <w:rsid w:val="0057679F"/>
    <w:rsid w:val="005A0840"/>
    <w:rsid w:val="005B3D01"/>
    <w:rsid w:val="005B61AB"/>
    <w:rsid w:val="005F1DDB"/>
    <w:rsid w:val="006022CD"/>
    <w:rsid w:val="0060409C"/>
    <w:rsid w:val="00607D68"/>
    <w:rsid w:val="00610658"/>
    <w:rsid w:val="00610F02"/>
    <w:rsid w:val="006124D5"/>
    <w:rsid w:val="00616ABE"/>
    <w:rsid w:val="006231E3"/>
    <w:rsid w:val="006468E0"/>
    <w:rsid w:val="006B63E7"/>
    <w:rsid w:val="006C0B84"/>
    <w:rsid w:val="006E1EEC"/>
    <w:rsid w:val="006E5BFA"/>
    <w:rsid w:val="0071215D"/>
    <w:rsid w:val="007142FA"/>
    <w:rsid w:val="00716B81"/>
    <w:rsid w:val="007320BB"/>
    <w:rsid w:val="00743350"/>
    <w:rsid w:val="00745316"/>
    <w:rsid w:val="007468DA"/>
    <w:rsid w:val="007555D5"/>
    <w:rsid w:val="00761DE9"/>
    <w:rsid w:val="007714B9"/>
    <w:rsid w:val="00784DBC"/>
    <w:rsid w:val="007A200D"/>
    <w:rsid w:val="007A66FF"/>
    <w:rsid w:val="007B1021"/>
    <w:rsid w:val="007C1E8D"/>
    <w:rsid w:val="00815974"/>
    <w:rsid w:val="008212D4"/>
    <w:rsid w:val="008216B6"/>
    <w:rsid w:val="008407A7"/>
    <w:rsid w:val="00840A01"/>
    <w:rsid w:val="00840FBA"/>
    <w:rsid w:val="008427E5"/>
    <w:rsid w:val="00870DF3"/>
    <w:rsid w:val="00872937"/>
    <w:rsid w:val="008756E3"/>
    <w:rsid w:val="00876043"/>
    <w:rsid w:val="00876263"/>
    <w:rsid w:val="00876879"/>
    <w:rsid w:val="0087784C"/>
    <w:rsid w:val="008A3A84"/>
    <w:rsid w:val="008A64C9"/>
    <w:rsid w:val="008C2C03"/>
    <w:rsid w:val="008D59A4"/>
    <w:rsid w:val="00944DBF"/>
    <w:rsid w:val="009641EC"/>
    <w:rsid w:val="00971711"/>
    <w:rsid w:val="00973278"/>
    <w:rsid w:val="00976167"/>
    <w:rsid w:val="009A3D45"/>
    <w:rsid w:val="009A3E6F"/>
    <w:rsid w:val="009B45A0"/>
    <w:rsid w:val="009E6337"/>
    <w:rsid w:val="009F1889"/>
    <w:rsid w:val="00A234E0"/>
    <w:rsid w:val="00A43B71"/>
    <w:rsid w:val="00A53A0A"/>
    <w:rsid w:val="00A624AC"/>
    <w:rsid w:val="00A6617B"/>
    <w:rsid w:val="00A66ECD"/>
    <w:rsid w:val="00A760B0"/>
    <w:rsid w:val="00A84D13"/>
    <w:rsid w:val="00A8737F"/>
    <w:rsid w:val="00AB0DC8"/>
    <w:rsid w:val="00AD2B20"/>
    <w:rsid w:val="00AD3530"/>
    <w:rsid w:val="00AD4AF7"/>
    <w:rsid w:val="00AD553B"/>
    <w:rsid w:val="00AE137D"/>
    <w:rsid w:val="00AF295B"/>
    <w:rsid w:val="00B15F0F"/>
    <w:rsid w:val="00B32E9D"/>
    <w:rsid w:val="00B35B43"/>
    <w:rsid w:val="00B44E24"/>
    <w:rsid w:val="00B62A0B"/>
    <w:rsid w:val="00B77B92"/>
    <w:rsid w:val="00B863B3"/>
    <w:rsid w:val="00BA040D"/>
    <w:rsid w:val="00BC1955"/>
    <w:rsid w:val="00BE03B7"/>
    <w:rsid w:val="00BE5CD9"/>
    <w:rsid w:val="00BF4D76"/>
    <w:rsid w:val="00BF7610"/>
    <w:rsid w:val="00C35542"/>
    <w:rsid w:val="00C50C57"/>
    <w:rsid w:val="00C54166"/>
    <w:rsid w:val="00C66ECE"/>
    <w:rsid w:val="00C81D1F"/>
    <w:rsid w:val="00C953DC"/>
    <w:rsid w:val="00C979FA"/>
    <w:rsid w:val="00CB2C1E"/>
    <w:rsid w:val="00CC69DE"/>
    <w:rsid w:val="00CD1EE1"/>
    <w:rsid w:val="00CD48FF"/>
    <w:rsid w:val="00CE5866"/>
    <w:rsid w:val="00CE75CC"/>
    <w:rsid w:val="00CF1F38"/>
    <w:rsid w:val="00CF428D"/>
    <w:rsid w:val="00D01351"/>
    <w:rsid w:val="00D15891"/>
    <w:rsid w:val="00D16A06"/>
    <w:rsid w:val="00D20278"/>
    <w:rsid w:val="00D20530"/>
    <w:rsid w:val="00D34E32"/>
    <w:rsid w:val="00D42E93"/>
    <w:rsid w:val="00D44F04"/>
    <w:rsid w:val="00D573E8"/>
    <w:rsid w:val="00D63F77"/>
    <w:rsid w:val="00D71592"/>
    <w:rsid w:val="00D87CB3"/>
    <w:rsid w:val="00D90CB0"/>
    <w:rsid w:val="00D96038"/>
    <w:rsid w:val="00DA0791"/>
    <w:rsid w:val="00DA2BAD"/>
    <w:rsid w:val="00DD3728"/>
    <w:rsid w:val="00DE74A4"/>
    <w:rsid w:val="00DF4176"/>
    <w:rsid w:val="00E150B4"/>
    <w:rsid w:val="00E5388C"/>
    <w:rsid w:val="00E8673F"/>
    <w:rsid w:val="00EA516E"/>
    <w:rsid w:val="00EB2456"/>
    <w:rsid w:val="00ED0BD8"/>
    <w:rsid w:val="00ED2891"/>
    <w:rsid w:val="00ED2D44"/>
    <w:rsid w:val="00EE17FD"/>
    <w:rsid w:val="00EE2869"/>
    <w:rsid w:val="00F15338"/>
    <w:rsid w:val="00F16604"/>
    <w:rsid w:val="00F177EA"/>
    <w:rsid w:val="00F3190C"/>
    <w:rsid w:val="00F33999"/>
    <w:rsid w:val="00F35E10"/>
    <w:rsid w:val="00F37BCA"/>
    <w:rsid w:val="00F40098"/>
    <w:rsid w:val="00F44E03"/>
    <w:rsid w:val="00F63615"/>
    <w:rsid w:val="00F71B8B"/>
    <w:rsid w:val="00FB28D2"/>
    <w:rsid w:val="00FB4824"/>
    <w:rsid w:val="00FC2E3F"/>
    <w:rsid w:val="00FE071E"/>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fill="f" fillcolor="white" stroke="f">
      <v:fill color="white" on="f"/>
      <v:stroke on="f"/>
      <v:textbox inset="0,0,0,0"/>
    </o:shapedefaults>
    <o:shapelayout v:ext="edit">
      <o:idmap v:ext="edit" data="1,3"/>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F295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976167"/>
    <w:pPr>
      <w:keepNext/>
      <w:keepLines/>
      <w:spacing w:before="480"/>
      <w:ind w:left="794" w:hanging="794"/>
      <w:outlineLvl w:val="0"/>
    </w:pPr>
    <w:rPr>
      <w:b/>
    </w:rPr>
  </w:style>
  <w:style w:type="paragraph" w:styleId="Heading2">
    <w:name w:val="heading 2"/>
    <w:basedOn w:val="Heading1"/>
    <w:next w:val="Normal"/>
    <w:qFormat/>
    <w:rsid w:val="00976167"/>
    <w:pPr>
      <w:spacing w:before="320"/>
      <w:outlineLvl w:val="1"/>
    </w:pPr>
  </w:style>
  <w:style w:type="paragraph" w:styleId="Heading3">
    <w:name w:val="heading 3"/>
    <w:basedOn w:val="Heading1"/>
    <w:next w:val="Normal"/>
    <w:qFormat/>
    <w:rsid w:val="00976167"/>
    <w:pPr>
      <w:spacing w:before="200"/>
      <w:outlineLvl w:val="2"/>
    </w:pPr>
  </w:style>
  <w:style w:type="paragraph" w:styleId="Heading4">
    <w:name w:val="heading 4"/>
    <w:basedOn w:val="Heading3"/>
    <w:next w:val="Normal"/>
    <w:qFormat/>
    <w:rsid w:val="00976167"/>
    <w:pPr>
      <w:tabs>
        <w:tab w:val="clear" w:pos="794"/>
        <w:tab w:val="left" w:pos="992"/>
      </w:tabs>
      <w:ind w:left="992" w:hanging="992"/>
      <w:outlineLvl w:val="3"/>
    </w:pPr>
  </w:style>
  <w:style w:type="paragraph" w:styleId="Heading5">
    <w:name w:val="heading 5"/>
    <w:basedOn w:val="Heading4"/>
    <w:next w:val="Normal"/>
    <w:qFormat/>
    <w:rsid w:val="00976167"/>
    <w:pPr>
      <w:outlineLvl w:val="4"/>
    </w:pPr>
  </w:style>
  <w:style w:type="paragraph" w:styleId="Heading6">
    <w:name w:val="heading 6"/>
    <w:basedOn w:val="Heading4"/>
    <w:next w:val="Normal"/>
    <w:qFormat/>
    <w:rsid w:val="00976167"/>
    <w:pPr>
      <w:tabs>
        <w:tab w:val="clear" w:pos="992"/>
        <w:tab w:val="clear" w:pos="1191"/>
      </w:tabs>
      <w:ind w:left="1588" w:hanging="1588"/>
      <w:outlineLvl w:val="5"/>
    </w:pPr>
  </w:style>
  <w:style w:type="paragraph" w:styleId="Heading7">
    <w:name w:val="heading 7"/>
    <w:basedOn w:val="Heading6"/>
    <w:next w:val="Normal"/>
    <w:qFormat/>
    <w:rsid w:val="00976167"/>
    <w:pPr>
      <w:outlineLvl w:val="6"/>
    </w:pPr>
  </w:style>
  <w:style w:type="paragraph" w:styleId="Heading8">
    <w:name w:val="heading 8"/>
    <w:basedOn w:val="Heading6"/>
    <w:next w:val="Normal"/>
    <w:qFormat/>
    <w:rsid w:val="00976167"/>
    <w:pPr>
      <w:outlineLvl w:val="7"/>
    </w:pPr>
  </w:style>
  <w:style w:type="paragraph" w:styleId="Heading9">
    <w:name w:val="heading 9"/>
    <w:basedOn w:val="Heading6"/>
    <w:next w:val="Normal"/>
    <w:qFormat/>
    <w:rsid w:val="00976167"/>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he,header odd,header odd1,header odd2,header,h,Header/Footer,Page No"/>
    <w:basedOn w:val="Normal"/>
    <w:link w:val="HeaderChar"/>
    <w:uiPriority w:val="99"/>
    <w:rsid w:val="00976167"/>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aliases w:val="encabezado Char,he Char,header odd Char,header odd1 Char,header odd2 Char,header Char,h Char,Header/Footer Char,Page No Char"/>
    <w:basedOn w:val="DefaultParagraphFont"/>
    <w:link w:val="Header"/>
    <w:uiPriority w:val="99"/>
    <w:rsid w:val="00A66ECD"/>
    <w:rPr>
      <w:sz w:val="24"/>
      <w:lang w:val="fr-FR" w:eastAsia="en-US" w:bidi="ar-SA"/>
    </w:rPr>
  </w:style>
  <w:style w:type="paragraph" w:styleId="Footer">
    <w:name w:val="footer"/>
    <w:aliases w:val="pie de página"/>
    <w:basedOn w:val="Normal"/>
    <w:link w:val="FooterChar"/>
    <w:rsid w:val="00976167"/>
    <w:pPr>
      <w:tabs>
        <w:tab w:val="clear" w:pos="794"/>
        <w:tab w:val="clear" w:pos="1191"/>
        <w:tab w:val="clear" w:pos="1588"/>
        <w:tab w:val="clear" w:pos="1985"/>
      </w:tabs>
      <w:spacing w:before="0"/>
    </w:pPr>
    <w:rPr>
      <w:noProof/>
      <w:sz w:val="18"/>
    </w:rPr>
  </w:style>
  <w:style w:type="character" w:customStyle="1" w:styleId="FooterChar">
    <w:name w:val="Footer Char"/>
    <w:aliases w:val="pie de página Char"/>
    <w:basedOn w:val="DefaultParagraphFont"/>
    <w:link w:val="Footer"/>
    <w:rsid w:val="00A66ECD"/>
    <w:rPr>
      <w:noProof/>
      <w:sz w:val="18"/>
      <w:lang w:val="fr-FR" w:eastAsia="en-US" w:bidi="ar-SA"/>
    </w:rPr>
  </w:style>
  <w:style w:type="character" w:styleId="PageNumber">
    <w:name w:val="page number"/>
    <w:basedOn w:val="DefaultParagraphFont"/>
    <w:rsid w:val="00976167"/>
  </w:style>
  <w:style w:type="paragraph" w:customStyle="1" w:styleId="Headingb">
    <w:name w:val="Heading_b"/>
    <w:basedOn w:val="Heading3"/>
    <w:next w:val="Normal"/>
    <w:rsid w:val="00976167"/>
    <w:pPr>
      <w:spacing w:before="160"/>
      <w:ind w:left="0" w:firstLine="0"/>
      <w:outlineLvl w:val="9"/>
    </w:pPr>
  </w:style>
  <w:style w:type="paragraph" w:customStyle="1" w:styleId="Headingi">
    <w:name w:val="Heading_i"/>
    <w:basedOn w:val="Heading3"/>
    <w:next w:val="Normal"/>
    <w:rsid w:val="00976167"/>
    <w:pPr>
      <w:spacing w:before="160"/>
      <w:ind w:left="0" w:firstLine="0"/>
    </w:pPr>
    <w:rPr>
      <w:b w:val="0"/>
      <w:i/>
    </w:rPr>
  </w:style>
  <w:style w:type="character" w:customStyle="1" w:styleId="href">
    <w:name w:val="href"/>
    <w:basedOn w:val="DefaultParagraphFont"/>
    <w:rsid w:val="00976167"/>
  </w:style>
  <w:style w:type="paragraph" w:customStyle="1" w:styleId="enumlev1">
    <w:name w:val="enumlev1"/>
    <w:basedOn w:val="Normal"/>
    <w:link w:val="enumlev1Char"/>
    <w:rsid w:val="00976167"/>
    <w:pPr>
      <w:spacing w:before="80"/>
      <w:ind w:left="794" w:hanging="794"/>
    </w:pPr>
  </w:style>
  <w:style w:type="paragraph" w:customStyle="1" w:styleId="enumlev2">
    <w:name w:val="enumlev2"/>
    <w:basedOn w:val="enumlev1"/>
    <w:rsid w:val="00976167"/>
    <w:pPr>
      <w:ind w:left="1191" w:hanging="397"/>
    </w:pPr>
  </w:style>
  <w:style w:type="paragraph" w:customStyle="1" w:styleId="enumlev3">
    <w:name w:val="enumlev3"/>
    <w:basedOn w:val="enumlev2"/>
    <w:rsid w:val="00976167"/>
    <w:pPr>
      <w:ind w:left="1588"/>
    </w:pPr>
  </w:style>
  <w:style w:type="paragraph" w:customStyle="1" w:styleId="Normalaftertitle">
    <w:name w:val="Normal_after_title"/>
    <w:basedOn w:val="Normal"/>
    <w:next w:val="Normal"/>
    <w:rsid w:val="00976167"/>
    <w:pPr>
      <w:spacing w:before="320"/>
    </w:pPr>
  </w:style>
  <w:style w:type="paragraph" w:customStyle="1" w:styleId="Note">
    <w:name w:val="Note"/>
    <w:basedOn w:val="Normal"/>
    <w:rsid w:val="00976167"/>
    <w:pPr>
      <w:tabs>
        <w:tab w:val="clear" w:pos="794"/>
        <w:tab w:val="clear" w:pos="1191"/>
        <w:tab w:val="clear" w:pos="1588"/>
        <w:tab w:val="clear" w:pos="1985"/>
      </w:tabs>
      <w:spacing w:before="80"/>
    </w:pPr>
    <w:rPr>
      <w:sz w:val="22"/>
    </w:rPr>
  </w:style>
  <w:style w:type="paragraph" w:customStyle="1" w:styleId="RecNo">
    <w:name w:val="Rec_No"/>
    <w:basedOn w:val="Normal"/>
    <w:next w:val="RectitleBR"/>
    <w:rsid w:val="00976167"/>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976167"/>
    <w:pPr>
      <w:keepNext/>
      <w:keepLines/>
      <w:spacing w:before="240"/>
      <w:jc w:val="center"/>
    </w:pPr>
    <w:rPr>
      <w:b/>
      <w:sz w:val="28"/>
    </w:rPr>
  </w:style>
  <w:style w:type="paragraph" w:customStyle="1" w:styleId="Recref">
    <w:name w:val="Rec_ref"/>
    <w:basedOn w:val="Normal"/>
    <w:next w:val="Recdate"/>
    <w:rsid w:val="00976167"/>
    <w:pPr>
      <w:jc w:val="center"/>
    </w:pPr>
  </w:style>
  <w:style w:type="paragraph" w:customStyle="1" w:styleId="Recdate">
    <w:name w:val="Rec_date"/>
    <w:basedOn w:val="Recref"/>
    <w:next w:val="Normalaftertitle"/>
    <w:rsid w:val="00976167"/>
    <w:pPr>
      <w:jc w:val="right"/>
    </w:pPr>
  </w:style>
  <w:style w:type="paragraph" w:customStyle="1" w:styleId="HeadingSum">
    <w:name w:val="Heading_Sum"/>
    <w:basedOn w:val="Headingb"/>
    <w:next w:val="Normal"/>
    <w:rsid w:val="00976167"/>
    <w:pPr>
      <w:spacing w:before="240"/>
    </w:pPr>
    <w:rPr>
      <w:sz w:val="22"/>
      <w:lang w:val="es-ES_tradnl"/>
    </w:rPr>
  </w:style>
  <w:style w:type="paragraph" w:customStyle="1" w:styleId="AnnexNoTitle">
    <w:name w:val="Annex_NoTitle"/>
    <w:basedOn w:val="Normal"/>
    <w:next w:val="Normalaftertitle"/>
    <w:rsid w:val="00976167"/>
    <w:pPr>
      <w:keepNext/>
      <w:keepLines/>
      <w:spacing w:before="480" w:after="80"/>
      <w:jc w:val="center"/>
    </w:pPr>
    <w:rPr>
      <w:b/>
      <w:sz w:val="28"/>
    </w:rPr>
  </w:style>
  <w:style w:type="paragraph" w:customStyle="1" w:styleId="AppendixNoTitle">
    <w:name w:val="Appendix_NoTitle"/>
    <w:basedOn w:val="AnnexNoTitle"/>
    <w:next w:val="Normal"/>
    <w:rsid w:val="00976167"/>
  </w:style>
  <w:style w:type="paragraph" w:customStyle="1" w:styleId="Tablefin">
    <w:name w:val="Table_fin"/>
    <w:basedOn w:val="Normal"/>
    <w:next w:val="Normal"/>
    <w:rsid w:val="00976167"/>
    <w:pPr>
      <w:spacing w:before="0"/>
    </w:pPr>
    <w:rPr>
      <w:sz w:val="20"/>
      <w:lang w:val="en-GB"/>
    </w:rPr>
  </w:style>
  <w:style w:type="paragraph" w:customStyle="1" w:styleId="Tablehead">
    <w:name w:val="Table_head"/>
    <w:basedOn w:val="Normal"/>
    <w:next w:val="Normal"/>
    <w:rsid w:val="00976167"/>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97616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976167"/>
    <w:pPr>
      <w:keepNext/>
      <w:spacing w:before="360" w:after="120"/>
      <w:jc w:val="center"/>
    </w:pPr>
  </w:style>
  <w:style w:type="paragraph" w:customStyle="1" w:styleId="Tabletext">
    <w:name w:val="Table_text"/>
    <w:basedOn w:val="Normal"/>
    <w:link w:val="TabletextChar"/>
    <w:rsid w:val="0097616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976167"/>
    <w:pPr>
      <w:tabs>
        <w:tab w:val="clear" w:pos="1191"/>
        <w:tab w:val="clear" w:pos="1588"/>
        <w:tab w:val="clear" w:pos="1985"/>
        <w:tab w:val="center" w:pos="4820"/>
        <w:tab w:val="right" w:pos="9639"/>
      </w:tabs>
    </w:pPr>
  </w:style>
  <w:style w:type="paragraph" w:customStyle="1" w:styleId="Equationlegend">
    <w:name w:val="Equation_legend"/>
    <w:basedOn w:val="NormalIndent"/>
    <w:rsid w:val="00976167"/>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976167"/>
    <w:pPr>
      <w:ind w:left="794"/>
    </w:pPr>
  </w:style>
  <w:style w:type="paragraph" w:customStyle="1" w:styleId="Figurelegend">
    <w:name w:val="Figure_legend"/>
    <w:basedOn w:val="Normal"/>
    <w:rsid w:val="00976167"/>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Figuretitle">
    <w:name w:val="Figure_title"/>
    <w:basedOn w:val="Normal"/>
    <w:next w:val="Figure"/>
    <w:link w:val="FiguretitleChar"/>
    <w:rsid w:val="00976167"/>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rsid w:val="00A6617B"/>
    <w:pPr>
      <w:keepNext w:val="0"/>
      <w:spacing w:before="0" w:after="240"/>
    </w:pPr>
  </w:style>
  <w:style w:type="character" w:customStyle="1" w:styleId="FigureChar">
    <w:name w:val="Figure Char"/>
    <w:basedOn w:val="FigureNoChar"/>
    <w:link w:val="Figure"/>
    <w:rsid w:val="00944DBF"/>
  </w:style>
  <w:style w:type="character" w:customStyle="1" w:styleId="FigureNoChar">
    <w:name w:val="Figure_No Char"/>
    <w:basedOn w:val="DefaultParagraphFont"/>
    <w:link w:val="FigureNo"/>
    <w:rsid w:val="006124D5"/>
    <w:rPr>
      <w:caps/>
      <w:sz w:val="18"/>
      <w:lang w:val="fr-FR" w:eastAsia="en-US" w:bidi="ar-SA"/>
    </w:rPr>
  </w:style>
  <w:style w:type="character" w:customStyle="1" w:styleId="FiguretitleChar">
    <w:name w:val="Figure_title Char"/>
    <w:basedOn w:val="DefaultParagraphFont"/>
    <w:link w:val="Figuretitle"/>
    <w:rsid w:val="006124D5"/>
    <w:rPr>
      <w:rFonts w:ascii="Times New Roman Bold" w:hAnsi="Times New Roman Bold"/>
      <w:b/>
      <w:sz w:val="18"/>
      <w:lang w:val="fr-FR" w:eastAsia="en-US" w:bidi="ar-SA"/>
    </w:rPr>
  </w:style>
  <w:style w:type="paragraph" w:customStyle="1" w:styleId="tocpart">
    <w:name w:val="tocpart"/>
    <w:basedOn w:val="Normal"/>
    <w:rsid w:val="00976167"/>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976167"/>
    <w:pPr>
      <w:keepNext/>
      <w:keepLines/>
      <w:spacing w:before="480"/>
      <w:jc w:val="center"/>
    </w:pPr>
    <w:rPr>
      <w:sz w:val="28"/>
    </w:rPr>
  </w:style>
  <w:style w:type="paragraph" w:customStyle="1" w:styleId="Arttitle">
    <w:name w:val="Art_title"/>
    <w:basedOn w:val="Normal"/>
    <w:next w:val="Normalaftertitle"/>
    <w:rsid w:val="00976167"/>
    <w:pPr>
      <w:keepNext/>
      <w:keepLines/>
      <w:spacing w:before="240"/>
      <w:jc w:val="center"/>
    </w:pPr>
    <w:rPr>
      <w:b/>
      <w:sz w:val="28"/>
    </w:rPr>
  </w:style>
  <w:style w:type="paragraph" w:customStyle="1" w:styleId="Blanc">
    <w:name w:val="Blanc"/>
    <w:basedOn w:val="Normal"/>
    <w:next w:val="Tabletext"/>
    <w:rsid w:val="00976167"/>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976167"/>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976167"/>
    <w:pPr>
      <w:keepNext/>
      <w:keepLines/>
      <w:spacing w:before="160"/>
      <w:ind w:left="794"/>
    </w:pPr>
    <w:rPr>
      <w:i/>
    </w:rPr>
  </w:style>
  <w:style w:type="paragraph" w:customStyle="1" w:styleId="ChapNo">
    <w:name w:val="Chap_No"/>
    <w:basedOn w:val="ArtNo"/>
    <w:next w:val="Chaptitle"/>
    <w:rsid w:val="00976167"/>
    <w:rPr>
      <w:b/>
    </w:rPr>
  </w:style>
  <w:style w:type="paragraph" w:customStyle="1" w:styleId="Chaptitle">
    <w:name w:val="Chap_title"/>
    <w:basedOn w:val="Arttitle"/>
    <w:next w:val="Normalaftertitle"/>
    <w:rsid w:val="00976167"/>
  </w:style>
  <w:style w:type="character" w:styleId="FootnoteReference">
    <w:name w:val="footnote reference"/>
    <w:aliases w:val="Footnote Reference/,Appel note de bas de p,Style 12,(NECG) Footnote Reference,Style 124"/>
    <w:basedOn w:val="DefaultParagraphFont"/>
    <w:semiHidden/>
    <w:rsid w:val="00976167"/>
    <w:rPr>
      <w:position w:val="6"/>
      <w:sz w:val="18"/>
    </w:rPr>
  </w:style>
  <w:style w:type="paragraph" w:styleId="FootnoteText">
    <w:name w:val="footnote text"/>
    <w:aliases w:val="footnote text,DNV-FT,ALTS FOOTNOTE,Footnote Text Char1,Footnote Text Char Char1,Footnote Text Char4 Char Char,Footnote Text Char1 Char1 Char1 Char,Footnote Text Char Char1 Char1 Char Char,Footnote Text Char1 Char1 Char1 Char Char Char1"/>
    <w:basedOn w:val="Normal"/>
    <w:link w:val="FootnoteTextChar"/>
    <w:semiHidden/>
    <w:rsid w:val="00976167"/>
    <w:pPr>
      <w:keepLines/>
      <w:tabs>
        <w:tab w:val="left" w:pos="255"/>
      </w:tabs>
      <w:ind w:left="255" w:hanging="255"/>
    </w:pPr>
    <w:rPr>
      <w:sz w:val="22"/>
    </w:rPr>
  </w:style>
  <w:style w:type="paragraph" w:styleId="Index1">
    <w:name w:val="index 1"/>
    <w:basedOn w:val="Normal"/>
    <w:next w:val="Normal"/>
    <w:semiHidden/>
    <w:rsid w:val="00976167"/>
  </w:style>
  <w:style w:type="paragraph" w:styleId="Index2">
    <w:name w:val="index 2"/>
    <w:basedOn w:val="Normal"/>
    <w:next w:val="Normal"/>
    <w:semiHidden/>
    <w:rsid w:val="00976167"/>
    <w:pPr>
      <w:ind w:left="283"/>
    </w:pPr>
  </w:style>
  <w:style w:type="paragraph" w:styleId="Index3">
    <w:name w:val="index 3"/>
    <w:basedOn w:val="Normal"/>
    <w:next w:val="Normal"/>
    <w:semiHidden/>
    <w:rsid w:val="00976167"/>
    <w:pPr>
      <w:ind w:left="566"/>
    </w:pPr>
  </w:style>
  <w:style w:type="paragraph" w:styleId="IndexHeading">
    <w:name w:val="index heading"/>
    <w:basedOn w:val="Normal"/>
    <w:next w:val="Index1"/>
    <w:semiHidden/>
    <w:rsid w:val="00976167"/>
  </w:style>
  <w:style w:type="paragraph" w:customStyle="1" w:styleId="Line">
    <w:name w:val="Line"/>
    <w:basedOn w:val="Normal"/>
    <w:next w:val="Normal"/>
    <w:rsid w:val="00976167"/>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976167"/>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976167"/>
  </w:style>
  <w:style w:type="paragraph" w:customStyle="1" w:styleId="Partref">
    <w:name w:val="Part_ref"/>
    <w:basedOn w:val="Normal"/>
    <w:next w:val="Normal"/>
    <w:rsid w:val="00976167"/>
    <w:pPr>
      <w:keepNext/>
      <w:keepLines/>
      <w:spacing w:after="280"/>
      <w:jc w:val="center"/>
    </w:pPr>
  </w:style>
  <w:style w:type="paragraph" w:customStyle="1" w:styleId="Parttitle">
    <w:name w:val="Part_title"/>
    <w:basedOn w:val="Normal"/>
    <w:next w:val="Normalaftertitle"/>
    <w:rsid w:val="00976167"/>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976167"/>
  </w:style>
  <w:style w:type="paragraph" w:customStyle="1" w:styleId="QuestionNo">
    <w:name w:val="Question_No"/>
    <w:basedOn w:val="RecNo"/>
    <w:next w:val="Normal"/>
    <w:rsid w:val="00976167"/>
  </w:style>
  <w:style w:type="paragraph" w:customStyle="1" w:styleId="Questionref">
    <w:name w:val="Question_ref"/>
    <w:basedOn w:val="Recref"/>
    <w:next w:val="Questiondate"/>
    <w:rsid w:val="00976167"/>
  </w:style>
  <w:style w:type="paragraph" w:customStyle="1" w:styleId="Questiontitle">
    <w:name w:val="Question_title"/>
    <w:basedOn w:val="Normal"/>
    <w:next w:val="Questionref"/>
    <w:rsid w:val="00976167"/>
  </w:style>
  <w:style w:type="paragraph" w:customStyle="1" w:styleId="Reftext">
    <w:name w:val="Ref_text"/>
    <w:basedOn w:val="Normal"/>
    <w:rsid w:val="00976167"/>
    <w:pPr>
      <w:ind w:left="794" w:hanging="794"/>
    </w:pPr>
    <w:rPr>
      <w:sz w:val="22"/>
    </w:rPr>
  </w:style>
  <w:style w:type="paragraph" w:customStyle="1" w:styleId="Reftitle">
    <w:name w:val="Ref_title"/>
    <w:basedOn w:val="Normal"/>
    <w:next w:val="Reftext"/>
    <w:rsid w:val="00976167"/>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976167"/>
  </w:style>
  <w:style w:type="paragraph" w:customStyle="1" w:styleId="RepNo">
    <w:name w:val="Rep_No"/>
    <w:basedOn w:val="RecNo"/>
    <w:next w:val="Reptitle"/>
    <w:rsid w:val="00976167"/>
  </w:style>
  <w:style w:type="paragraph" w:customStyle="1" w:styleId="Reptitle">
    <w:name w:val="Rep_title"/>
    <w:basedOn w:val="RectitleBR"/>
    <w:next w:val="Repref"/>
    <w:rsid w:val="00976167"/>
  </w:style>
  <w:style w:type="paragraph" w:customStyle="1" w:styleId="Repref">
    <w:name w:val="Rep_ref"/>
    <w:basedOn w:val="Recref"/>
    <w:next w:val="Repdate"/>
    <w:rsid w:val="00976167"/>
  </w:style>
  <w:style w:type="paragraph" w:customStyle="1" w:styleId="Resdate">
    <w:name w:val="Res_date"/>
    <w:basedOn w:val="Recdate"/>
    <w:next w:val="Normalaftertitle"/>
    <w:rsid w:val="00976167"/>
  </w:style>
  <w:style w:type="paragraph" w:customStyle="1" w:styleId="ResNo">
    <w:name w:val="Res_No"/>
    <w:basedOn w:val="RecNo"/>
    <w:next w:val="Restitle"/>
    <w:rsid w:val="00976167"/>
  </w:style>
  <w:style w:type="paragraph" w:customStyle="1" w:styleId="Restitle">
    <w:name w:val="Res_title"/>
    <w:basedOn w:val="Normal"/>
    <w:next w:val="Resref"/>
    <w:rsid w:val="00AB0DC8"/>
    <w:pPr>
      <w:spacing w:before="240"/>
      <w:jc w:val="center"/>
    </w:pPr>
    <w:rPr>
      <w:b/>
      <w:sz w:val="28"/>
    </w:rPr>
  </w:style>
  <w:style w:type="paragraph" w:customStyle="1" w:styleId="Resref">
    <w:name w:val="Res_ref"/>
    <w:basedOn w:val="Recref"/>
    <w:next w:val="Resdate"/>
    <w:rsid w:val="00976167"/>
  </w:style>
  <w:style w:type="paragraph" w:customStyle="1" w:styleId="SectionNo">
    <w:name w:val="Section_No"/>
    <w:basedOn w:val="Normal"/>
    <w:next w:val="Normal"/>
    <w:rsid w:val="00976167"/>
  </w:style>
  <w:style w:type="paragraph" w:customStyle="1" w:styleId="Sectiontitle">
    <w:name w:val="Section_title"/>
    <w:basedOn w:val="Normal"/>
    <w:next w:val="Normalaftertitle"/>
    <w:rsid w:val="00976167"/>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976167"/>
    <w:pPr>
      <w:tabs>
        <w:tab w:val="clear" w:pos="794"/>
        <w:tab w:val="clear" w:pos="1191"/>
        <w:tab w:val="clear" w:pos="1588"/>
        <w:tab w:val="clear" w:pos="1985"/>
        <w:tab w:val="right" w:pos="9611"/>
      </w:tabs>
    </w:pPr>
    <w:rPr>
      <w:i/>
    </w:rPr>
  </w:style>
  <w:style w:type="paragraph" w:styleId="TOC1">
    <w:name w:val="toc 1"/>
    <w:basedOn w:val="Normal"/>
    <w:semiHidden/>
    <w:rsid w:val="00976167"/>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976167"/>
    <w:pPr>
      <w:tabs>
        <w:tab w:val="clear" w:pos="567"/>
        <w:tab w:val="left" w:pos="1276"/>
      </w:tabs>
      <w:spacing w:before="160"/>
      <w:ind w:left="1276" w:hanging="709"/>
    </w:pPr>
  </w:style>
  <w:style w:type="paragraph" w:styleId="TOC3">
    <w:name w:val="toc 3"/>
    <w:basedOn w:val="TOC2"/>
    <w:semiHidden/>
    <w:rsid w:val="00976167"/>
    <w:pPr>
      <w:tabs>
        <w:tab w:val="clear" w:pos="1276"/>
        <w:tab w:val="left" w:pos="2155"/>
      </w:tabs>
      <w:ind w:left="2155" w:hanging="879"/>
    </w:pPr>
  </w:style>
  <w:style w:type="paragraph" w:styleId="TOC4">
    <w:name w:val="toc 4"/>
    <w:basedOn w:val="TOC3"/>
    <w:semiHidden/>
    <w:rsid w:val="00976167"/>
    <w:pPr>
      <w:tabs>
        <w:tab w:val="left" w:pos="3261"/>
      </w:tabs>
      <w:spacing w:before="80"/>
      <w:ind w:left="3261" w:hanging="993"/>
    </w:pPr>
  </w:style>
  <w:style w:type="paragraph" w:styleId="TOC5">
    <w:name w:val="toc 5"/>
    <w:basedOn w:val="TOC4"/>
    <w:semiHidden/>
    <w:rsid w:val="00976167"/>
  </w:style>
  <w:style w:type="paragraph" w:styleId="TOC6">
    <w:name w:val="toc 6"/>
    <w:basedOn w:val="TOC4"/>
    <w:semiHidden/>
    <w:rsid w:val="00976167"/>
  </w:style>
  <w:style w:type="paragraph" w:styleId="TOC7">
    <w:name w:val="toc 7"/>
    <w:basedOn w:val="TOC4"/>
    <w:semiHidden/>
    <w:rsid w:val="00976167"/>
  </w:style>
  <w:style w:type="paragraph" w:styleId="TOC8">
    <w:name w:val="toc 8"/>
    <w:basedOn w:val="TOC4"/>
    <w:semiHidden/>
    <w:rsid w:val="00976167"/>
  </w:style>
  <w:style w:type="paragraph" w:customStyle="1" w:styleId="Annexref">
    <w:name w:val="Annex_ref"/>
    <w:basedOn w:val="Normal"/>
    <w:next w:val="Normalaftertitle"/>
    <w:rsid w:val="00976167"/>
    <w:pPr>
      <w:keepNext/>
      <w:keepLines/>
      <w:spacing w:after="280"/>
      <w:jc w:val="center"/>
    </w:pPr>
  </w:style>
  <w:style w:type="paragraph" w:customStyle="1" w:styleId="Appendixref">
    <w:name w:val="Appendix_ref"/>
    <w:basedOn w:val="Annexref"/>
    <w:next w:val="Normalaftertitle"/>
    <w:rsid w:val="00976167"/>
  </w:style>
  <w:style w:type="paragraph" w:customStyle="1" w:styleId="Tabletitle">
    <w:name w:val="Table_title"/>
    <w:basedOn w:val="Normal"/>
    <w:next w:val="Tablehead"/>
    <w:link w:val="TabletitleChar"/>
    <w:rsid w:val="00976167"/>
    <w:pPr>
      <w:keepNext/>
      <w:spacing w:before="0" w:after="120"/>
      <w:jc w:val="center"/>
    </w:pPr>
    <w:rPr>
      <w:b/>
    </w:rPr>
  </w:style>
  <w:style w:type="paragraph" w:customStyle="1" w:styleId="Summary">
    <w:name w:val="Summary"/>
    <w:basedOn w:val="Normal"/>
    <w:next w:val="Normalaftertitle"/>
    <w:rsid w:val="00976167"/>
    <w:pPr>
      <w:spacing w:after="480"/>
    </w:pPr>
    <w:rPr>
      <w:sz w:val="22"/>
      <w:lang w:val="es-ES_tradnl"/>
    </w:rPr>
  </w:style>
  <w:style w:type="paragraph" w:customStyle="1" w:styleId="TableLegendNote">
    <w:name w:val="Table_Legend_Note"/>
    <w:basedOn w:val="Tablelegend"/>
    <w:next w:val="Tablelegend"/>
    <w:link w:val="TableLegendNoteChar"/>
    <w:rsid w:val="007468DA"/>
    <w:pPr>
      <w:ind w:left="-85" w:firstLine="0"/>
    </w:pPr>
    <w:rPr>
      <w:lang w:val="en-US"/>
    </w:rPr>
  </w:style>
  <w:style w:type="character" w:styleId="Hyperlink">
    <w:name w:val="Hyperlink"/>
    <w:basedOn w:val="DefaultParagraphFont"/>
    <w:rsid w:val="003B75C5"/>
    <w:rPr>
      <w:color w:val="0000FF"/>
      <w:u w:val="single"/>
    </w:rPr>
  </w:style>
  <w:style w:type="table" w:styleId="TableGrid">
    <w:name w:val="Table Grid"/>
    <w:basedOn w:val="TableNormal"/>
    <w:rsid w:val="003B75C5"/>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basedOn w:val="DefaultParagraphFont"/>
    <w:rsid w:val="006124D5"/>
  </w:style>
  <w:style w:type="character" w:styleId="Strong">
    <w:name w:val="Strong"/>
    <w:basedOn w:val="DefaultParagraphFont"/>
    <w:qFormat/>
    <w:rsid w:val="00AD2B20"/>
    <w:rPr>
      <w:b/>
      <w:bCs/>
    </w:rPr>
  </w:style>
  <w:style w:type="character" w:styleId="EndnoteReference">
    <w:name w:val="endnote reference"/>
    <w:basedOn w:val="DefaultParagraphFont"/>
    <w:semiHidden/>
    <w:rsid w:val="00A66ECD"/>
    <w:rPr>
      <w:vertAlign w:val="superscript"/>
    </w:rPr>
  </w:style>
  <w:style w:type="paragraph" w:customStyle="1" w:styleId="FirstFooter">
    <w:name w:val="FirstFooter"/>
    <w:basedOn w:val="Footer"/>
    <w:rsid w:val="00A66ECD"/>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aftertitle"/>
    <w:link w:val="SourceChar"/>
    <w:rsid w:val="00A66ECD"/>
    <w:pPr>
      <w:spacing w:before="840" w:after="200"/>
      <w:jc w:val="center"/>
    </w:pPr>
    <w:rPr>
      <w:b/>
      <w:sz w:val="28"/>
      <w:lang w:val="en-GB"/>
    </w:rPr>
  </w:style>
  <w:style w:type="character" w:customStyle="1" w:styleId="SourceChar">
    <w:name w:val="Source Char"/>
    <w:basedOn w:val="DefaultParagraphFont"/>
    <w:link w:val="Source"/>
    <w:rsid w:val="00A66ECD"/>
    <w:rPr>
      <w:b/>
      <w:sz w:val="28"/>
      <w:lang w:val="en-GB" w:eastAsia="en-US" w:bidi="ar-SA"/>
    </w:rPr>
  </w:style>
  <w:style w:type="paragraph" w:customStyle="1" w:styleId="TableLegend0">
    <w:name w:val="Table_Legend"/>
    <w:basedOn w:val="Normal"/>
    <w:next w:val="Normal"/>
    <w:rsid w:val="00A66ECD"/>
    <w:pPr>
      <w:keepNext/>
      <w:spacing w:before="86" w:line="199" w:lineRule="exact"/>
      <w:ind w:left="-85" w:right="-85"/>
      <w:jc w:val="left"/>
    </w:pPr>
    <w:rPr>
      <w:sz w:val="18"/>
      <w:lang w:val="en-GB"/>
    </w:rPr>
  </w:style>
  <w:style w:type="paragraph" w:customStyle="1" w:styleId="TableText0">
    <w:name w:val="Table_Text"/>
    <w:basedOn w:val="Normal"/>
    <w:rsid w:val="00A66ECD"/>
    <w:pPr>
      <w:keepNext/>
      <w:overflowPunct/>
      <w:autoSpaceDE/>
      <w:autoSpaceDN/>
      <w:adjustRightInd/>
      <w:spacing w:before="100" w:after="100" w:line="190" w:lineRule="exact"/>
      <w:jc w:val="left"/>
      <w:textAlignment w:val="auto"/>
    </w:pPr>
    <w:rPr>
      <w:sz w:val="18"/>
      <w:lang w:val="en-GB"/>
    </w:rPr>
  </w:style>
  <w:style w:type="paragraph" w:customStyle="1" w:styleId="Table">
    <w:name w:val="Table_#"/>
    <w:basedOn w:val="Normal"/>
    <w:next w:val="Normal"/>
    <w:rsid w:val="00A66ECD"/>
    <w:pPr>
      <w:keepNext/>
      <w:tabs>
        <w:tab w:val="clear" w:pos="794"/>
        <w:tab w:val="clear" w:pos="1191"/>
        <w:tab w:val="clear" w:pos="1588"/>
        <w:tab w:val="clear" w:pos="1985"/>
      </w:tabs>
      <w:spacing w:before="567" w:after="113"/>
      <w:jc w:val="center"/>
    </w:pPr>
    <w:rPr>
      <w:sz w:val="18"/>
      <w:lang w:val="en-GB"/>
    </w:rPr>
  </w:style>
  <w:style w:type="paragraph" w:customStyle="1" w:styleId="Normalaftertitle0">
    <w:name w:val="Normal after title"/>
    <w:basedOn w:val="Normal"/>
    <w:next w:val="Normal"/>
    <w:link w:val="NormalaftertitleChar"/>
    <w:rsid w:val="00A66ECD"/>
    <w:pPr>
      <w:overflowPunct/>
      <w:autoSpaceDE/>
      <w:autoSpaceDN/>
      <w:adjustRightInd/>
      <w:spacing w:before="320"/>
      <w:jc w:val="left"/>
      <w:textAlignment w:val="auto"/>
    </w:pPr>
    <w:rPr>
      <w:lang w:val="en-GB"/>
    </w:rPr>
  </w:style>
  <w:style w:type="character" w:customStyle="1" w:styleId="NormalaftertitleChar">
    <w:name w:val="Normal after title Char"/>
    <w:basedOn w:val="DefaultParagraphFont"/>
    <w:link w:val="Normalaftertitle0"/>
    <w:rsid w:val="00A66ECD"/>
    <w:rPr>
      <w:sz w:val="24"/>
      <w:lang w:val="en-GB" w:eastAsia="en-US" w:bidi="ar-SA"/>
    </w:rPr>
  </w:style>
  <w:style w:type="paragraph" w:styleId="CommentText">
    <w:name w:val="annotation text"/>
    <w:basedOn w:val="Normal"/>
    <w:link w:val="CommentTextChar"/>
    <w:rsid w:val="00A66ECD"/>
    <w:pPr>
      <w:jc w:val="left"/>
    </w:pPr>
    <w:rPr>
      <w:sz w:val="20"/>
      <w:lang w:val="en-GB"/>
    </w:rPr>
  </w:style>
  <w:style w:type="character" w:customStyle="1" w:styleId="CommentTextChar">
    <w:name w:val="Comment Text Char"/>
    <w:basedOn w:val="DefaultParagraphFont"/>
    <w:link w:val="CommentText"/>
    <w:rsid w:val="00A66ECD"/>
    <w:rPr>
      <w:lang w:val="en-GB" w:eastAsia="en-US" w:bidi="ar-SA"/>
    </w:rPr>
  </w:style>
  <w:style w:type="paragraph" w:styleId="CommentSubject">
    <w:name w:val="annotation subject"/>
    <w:basedOn w:val="CommentText"/>
    <w:next w:val="CommentText"/>
    <w:link w:val="CommentSubjectChar"/>
    <w:rsid w:val="00A66ECD"/>
    <w:rPr>
      <w:b/>
      <w:bCs/>
    </w:rPr>
  </w:style>
  <w:style w:type="character" w:customStyle="1" w:styleId="CommentSubjectChar">
    <w:name w:val="Comment Subject Char"/>
    <w:basedOn w:val="CommentTextChar"/>
    <w:link w:val="CommentSubject"/>
    <w:rsid w:val="00A66ECD"/>
    <w:rPr>
      <w:b/>
      <w:bCs/>
    </w:rPr>
  </w:style>
  <w:style w:type="paragraph" w:styleId="BalloonText">
    <w:name w:val="Balloon Text"/>
    <w:basedOn w:val="Normal"/>
    <w:link w:val="BalloonTextChar"/>
    <w:rsid w:val="00A66ECD"/>
    <w:pPr>
      <w:spacing w:before="0"/>
      <w:jc w:val="left"/>
    </w:pPr>
    <w:rPr>
      <w:rFonts w:ascii="Tahoma" w:hAnsi="Tahoma" w:cs="Tahoma"/>
      <w:sz w:val="16"/>
      <w:szCs w:val="16"/>
      <w:lang w:val="en-GB"/>
    </w:rPr>
  </w:style>
  <w:style w:type="character" w:customStyle="1" w:styleId="BalloonTextChar">
    <w:name w:val="Balloon Text Char"/>
    <w:basedOn w:val="DefaultParagraphFont"/>
    <w:link w:val="BalloonText"/>
    <w:rsid w:val="00A66ECD"/>
    <w:rPr>
      <w:rFonts w:ascii="Tahoma" w:hAnsi="Tahoma" w:cs="Tahoma"/>
      <w:sz w:val="16"/>
      <w:szCs w:val="16"/>
      <w:lang w:val="en-GB" w:eastAsia="en-US" w:bidi="ar-SA"/>
    </w:rPr>
  </w:style>
  <w:style w:type="paragraph" w:styleId="DocumentMap">
    <w:name w:val="Document Map"/>
    <w:basedOn w:val="Normal"/>
    <w:link w:val="DocumentMapChar"/>
    <w:rsid w:val="00A66ECD"/>
    <w:pPr>
      <w:jc w:val="left"/>
    </w:pPr>
    <w:rPr>
      <w:rFonts w:ascii="Tahoma" w:hAnsi="Tahoma" w:cs="Tahoma"/>
      <w:sz w:val="16"/>
      <w:szCs w:val="16"/>
      <w:lang w:val="en-GB"/>
    </w:rPr>
  </w:style>
  <w:style w:type="character" w:customStyle="1" w:styleId="DocumentMapChar">
    <w:name w:val="Document Map Char"/>
    <w:basedOn w:val="DefaultParagraphFont"/>
    <w:link w:val="DocumentMap"/>
    <w:rsid w:val="00A66ECD"/>
    <w:rPr>
      <w:rFonts w:ascii="Tahoma" w:hAnsi="Tahoma" w:cs="Tahoma"/>
      <w:sz w:val="16"/>
      <w:szCs w:val="16"/>
      <w:lang w:val="en-GB" w:eastAsia="en-US" w:bidi="ar-SA"/>
    </w:rPr>
  </w:style>
  <w:style w:type="character" w:customStyle="1" w:styleId="TablelegendChar">
    <w:name w:val="Table_legend Char"/>
    <w:basedOn w:val="DefaultParagraphFont"/>
    <w:link w:val="Tablelegend"/>
    <w:rsid w:val="007555D5"/>
    <w:rPr>
      <w:sz w:val="22"/>
      <w:lang w:val="fr-FR" w:eastAsia="en-US" w:bidi="ar-SA"/>
    </w:rPr>
  </w:style>
  <w:style w:type="character" w:customStyle="1" w:styleId="TableLegendNoteChar">
    <w:name w:val="Table_Legend_Note Char"/>
    <w:basedOn w:val="TablelegendChar"/>
    <w:link w:val="TableLegendNote"/>
    <w:rsid w:val="007555D5"/>
    <w:rPr>
      <w:lang w:val="en-US"/>
    </w:rPr>
  </w:style>
  <w:style w:type="paragraph" w:customStyle="1" w:styleId="Fig">
    <w:name w:val="Fig"/>
    <w:basedOn w:val="Normal"/>
    <w:next w:val="Normal"/>
    <w:rsid w:val="00743350"/>
    <w:pPr>
      <w:spacing w:before="136"/>
      <w:jc w:val="center"/>
    </w:pPr>
    <w:rPr>
      <w:rFonts w:eastAsia="MS Mincho"/>
      <w:sz w:val="20"/>
      <w:lang w:val="en-US"/>
    </w:rPr>
  </w:style>
  <w:style w:type="character" w:customStyle="1" w:styleId="FootnoteTextChar">
    <w:name w:val="Footnote Text Char"/>
    <w:aliases w:val="footnote text Char,DNV-FT Char,ALTS FOOTNOTE Char,Footnote Text Char1 Char,Footnote Text Char Char1 Char,Footnote Text Char4 Char Char Char,Footnote Text Char1 Char1 Char1 Char Char,Footnote Text Char Char1 Char1 Char Char Char"/>
    <w:basedOn w:val="DefaultParagraphFont"/>
    <w:link w:val="FootnoteText"/>
    <w:rsid w:val="00743350"/>
    <w:rPr>
      <w:sz w:val="22"/>
      <w:lang w:val="fr-FR" w:eastAsia="en-US" w:bidi="ar-SA"/>
    </w:rPr>
  </w:style>
  <w:style w:type="character" w:customStyle="1" w:styleId="enumlev1Char">
    <w:name w:val="enumlev1 Char"/>
    <w:basedOn w:val="DefaultParagraphFont"/>
    <w:link w:val="enumlev1"/>
    <w:rsid w:val="00743350"/>
    <w:rPr>
      <w:sz w:val="24"/>
      <w:lang w:val="fr-FR" w:eastAsia="en-US" w:bidi="ar-SA"/>
    </w:rPr>
  </w:style>
  <w:style w:type="paragraph" w:customStyle="1" w:styleId="AnnexNotitle0">
    <w:name w:val="Annex_No &amp; title"/>
    <w:basedOn w:val="Normal"/>
    <w:next w:val="Normal"/>
    <w:link w:val="AnnexNotitleChar"/>
    <w:rsid w:val="00743350"/>
    <w:pPr>
      <w:keepNext/>
      <w:keepLines/>
      <w:spacing w:before="480"/>
      <w:jc w:val="center"/>
    </w:pPr>
    <w:rPr>
      <w:rFonts w:eastAsia="MS Mincho"/>
      <w:b/>
      <w:sz w:val="28"/>
      <w:lang w:val="en-GB"/>
    </w:rPr>
  </w:style>
  <w:style w:type="character" w:customStyle="1" w:styleId="AnnexNotitleChar">
    <w:name w:val="Annex_No &amp; title Char"/>
    <w:basedOn w:val="DefaultParagraphFont"/>
    <w:link w:val="AnnexNotitle0"/>
    <w:rsid w:val="00743350"/>
    <w:rPr>
      <w:rFonts w:eastAsia="MS Mincho"/>
      <w:b/>
      <w:sz w:val="28"/>
      <w:lang w:val="en-GB" w:eastAsia="en-US" w:bidi="ar-SA"/>
    </w:rPr>
  </w:style>
  <w:style w:type="character" w:customStyle="1" w:styleId="TabletitleChar">
    <w:name w:val="Table_title Char"/>
    <w:basedOn w:val="DefaultParagraphFont"/>
    <w:link w:val="Tabletitle"/>
    <w:rsid w:val="00743350"/>
    <w:rPr>
      <w:b/>
      <w:sz w:val="24"/>
      <w:lang w:val="fr-FR" w:eastAsia="en-US" w:bidi="ar-SA"/>
    </w:rPr>
  </w:style>
  <w:style w:type="character" w:customStyle="1" w:styleId="TableNoChar">
    <w:name w:val="Table_No Char"/>
    <w:basedOn w:val="DefaultParagraphFont"/>
    <w:link w:val="TableNo"/>
    <w:rsid w:val="00743350"/>
    <w:rPr>
      <w:sz w:val="24"/>
      <w:lang w:val="fr-FR" w:eastAsia="en-US" w:bidi="ar-SA"/>
    </w:rPr>
  </w:style>
  <w:style w:type="character" w:customStyle="1" w:styleId="TabletextChar">
    <w:name w:val="Table_text Char"/>
    <w:basedOn w:val="DefaultParagraphFont"/>
    <w:link w:val="Tabletext"/>
    <w:rsid w:val="00743350"/>
    <w:rPr>
      <w:sz w:val="22"/>
      <w:lang w:val="fr-FR" w:eastAsia="en-US" w:bidi="ar-SA"/>
    </w:rPr>
  </w:style>
  <w:style w:type="paragraph" w:customStyle="1" w:styleId="RecNoBR">
    <w:name w:val="Rec_No_BR"/>
    <w:basedOn w:val="Normal"/>
    <w:next w:val="Normal"/>
    <w:rsid w:val="00136209"/>
    <w:pPr>
      <w:keepNext/>
      <w:keepLines/>
      <w:tabs>
        <w:tab w:val="clear" w:pos="794"/>
        <w:tab w:val="clear" w:pos="1191"/>
        <w:tab w:val="clear" w:pos="1588"/>
        <w:tab w:val="clear" w:pos="1985"/>
      </w:tabs>
      <w:spacing w:before="480"/>
      <w:jc w:val="center"/>
    </w:pPr>
    <w:rPr>
      <w:sz w:val="2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itu.int/ITU-R/go/patents/en"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www.SARA-group.or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artiner\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7D6BA9-503C-4F65-A468-A98FE89ADA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19</TotalTime>
  <Pages>8</Pages>
  <Words>3057</Words>
  <Characters>1157</Characters>
  <Application>Microsoft Office Word</Application>
  <DocSecurity>0</DocSecurity>
  <Lines>9</Lines>
  <Paragraphs>8</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4206</CharactersWithSpaces>
  <SharedDoc>false</SharedDoc>
  <HLinks>
    <vt:vector size="18" baseType="variant">
      <vt:variant>
        <vt:i4>1114207</vt:i4>
      </vt:variant>
      <vt:variant>
        <vt:i4>3</vt:i4>
      </vt:variant>
      <vt:variant>
        <vt:i4>0</vt:i4>
      </vt:variant>
      <vt:variant>
        <vt:i4>5</vt:i4>
      </vt:variant>
      <vt:variant>
        <vt:lpwstr>http://www.itu.int/publications/R-REC/en</vt:lpwstr>
      </vt:variant>
      <vt:variant>
        <vt:lpwstr/>
      </vt:variant>
      <vt:variant>
        <vt:i4>3997725</vt:i4>
      </vt:variant>
      <vt:variant>
        <vt:i4>0</vt:i4>
      </vt:variant>
      <vt:variant>
        <vt:i4>0</vt:i4>
      </vt:variant>
      <vt:variant>
        <vt:i4>5</vt:i4>
      </vt:variant>
      <vt:variant>
        <vt:lpwstr>http://www.itu.int/ITU_x001e_R/go/patents/en</vt:lpwstr>
      </vt:variant>
      <vt:variant>
        <vt:lpwstr/>
      </vt:variant>
      <vt:variant>
        <vt:i4>7536672</vt:i4>
      </vt:variant>
      <vt:variant>
        <vt:i4>0</vt:i4>
      </vt:variant>
      <vt:variant>
        <vt:i4>0</vt:i4>
      </vt:variant>
      <vt:variant>
        <vt:i4>5</vt:i4>
      </vt:variant>
      <vt:variant>
        <vt:lpwstr>http://www.sara-group.org/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M.1452-1建议书 - 用于智能交通系统应用的毫米波无线电通信系统</dc:title>
  <dc:subject/>
  <dc:creator/>
  <cp:keywords/>
  <dc:description>REV - 09.09.09 - HB_x000d_
1ère épreuve: 22.10.09/MCJ</dc:description>
  <cp:lastModifiedBy>liji</cp:lastModifiedBy>
  <cp:revision>10</cp:revision>
  <cp:lastPrinted>2010-05-05T09:05:00Z</cp:lastPrinted>
  <dcterms:created xsi:type="dcterms:W3CDTF">2010-05-05T07:44:00Z</dcterms:created>
  <dcterms:modified xsi:type="dcterms:W3CDTF">2010-05-06T12:23:00Z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