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9A5" w:rsidRDefault="007029A5" w:rsidP="007029A5">
      <w:bookmarkStart w:id="0" w:name="_GoBack"/>
      <w:bookmarkEnd w:id="0"/>
    </w:p>
    <w:p w:rsidR="007029A5" w:rsidRDefault="007029A5" w:rsidP="007029A5"/>
    <w:p w:rsidR="007029A5" w:rsidRDefault="007029A5" w:rsidP="007029A5"/>
    <w:p w:rsidR="007029A5" w:rsidRDefault="007029A5" w:rsidP="007029A5"/>
    <w:p w:rsidR="007029A5" w:rsidRDefault="007029A5" w:rsidP="007029A5"/>
    <w:p w:rsidR="007029A5" w:rsidRDefault="007029A5" w:rsidP="007029A5"/>
    <w:p w:rsidR="007029A5" w:rsidRDefault="007029A5" w:rsidP="007029A5"/>
    <w:p w:rsidR="007029A5" w:rsidRDefault="007029A5" w:rsidP="007029A5"/>
    <w:p w:rsidR="007029A5" w:rsidRDefault="007029A5" w:rsidP="007029A5"/>
    <w:p w:rsidR="007029A5" w:rsidRDefault="007029A5" w:rsidP="007029A5"/>
    <w:p w:rsidR="007029A5" w:rsidRDefault="007029A5" w:rsidP="007029A5"/>
    <w:p w:rsidR="007029A5" w:rsidRDefault="007029A5" w:rsidP="007029A5"/>
    <w:tbl>
      <w:tblPr>
        <w:tblW w:w="10089" w:type="dxa"/>
        <w:tblLook w:val="01E0" w:firstRow="1" w:lastRow="1" w:firstColumn="1" w:lastColumn="1" w:noHBand="0" w:noVBand="0"/>
      </w:tblPr>
      <w:tblGrid>
        <w:gridCol w:w="10089"/>
      </w:tblGrid>
      <w:tr w:rsidR="007029A5" w:rsidRPr="00A443C2" w:rsidTr="00B74FDA">
        <w:tc>
          <w:tcPr>
            <w:tcW w:w="10089" w:type="dxa"/>
          </w:tcPr>
          <w:p w:rsidR="007029A5" w:rsidRPr="00B033C8" w:rsidRDefault="007029A5" w:rsidP="00B74FDA">
            <w:pPr>
              <w:spacing w:before="380" w:line="280" w:lineRule="exact"/>
              <w:jc w:val="right"/>
              <w:rPr>
                <w:rFonts w:ascii="Tahoma" w:hAnsi="Tahoma" w:cs="Tahoma"/>
                <w:b/>
                <w:bCs/>
                <w:iCs/>
                <w:color w:val="243285"/>
                <w:sz w:val="32"/>
                <w:szCs w:val="32"/>
                <w:lang w:val="en-US"/>
              </w:rPr>
            </w:pPr>
          </w:p>
          <w:p w:rsidR="007029A5" w:rsidRPr="00A443C2" w:rsidRDefault="007029A5" w:rsidP="007029A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1452-2</w:t>
            </w:r>
          </w:p>
          <w:p w:rsidR="007029A5" w:rsidRPr="00A443C2" w:rsidRDefault="007029A5" w:rsidP="00664D2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664D2C">
              <w:rPr>
                <w:rFonts w:ascii="Tahoma" w:hAnsi="Tahoma" w:cs="Tahoma"/>
                <w:b/>
                <w:bCs/>
                <w:iCs/>
                <w:color w:val="243285"/>
                <w:szCs w:val="24"/>
              </w:rPr>
              <w:t>5</w:t>
            </w:r>
            <w:r w:rsidRPr="00A443C2">
              <w:rPr>
                <w:rFonts w:ascii="Tahoma" w:hAnsi="Tahoma" w:cs="Tahoma"/>
                <w:b/>
                <w:bCs/>
                <w:iCs/>
                <w:color w:val="243285"/>
                <w:szCs w:val="24"/>
              </w:rPr>
              <w:t>/</w:t>
            </w:r>
            <w:r w:rsidR="00664D2C">
              <w:rPr>
                <w:rFonts w:ascii="Tahoma" w:hAnsi="Tahoma" w:cs="Tahoma"/>
                <w:b/>
                <w:bCs/>
                <w:iCs/>
                <w:color w:val="243285"/>
                <w:szCs w:val="24"/>
              </w:rPr>
              <w:t>2012</w:t>
            </w:r>
            <w:r w:rsidRPr="00A443C2">
              <w:rPr>
                <w:rFonts w:ascii="Tahoma" w:hAnsi="Tahoma" w:cs="Tahoma"/>
                <w:b/>
                <w:bCs/>
                <w:iCs/>
                <w:color w:val="243285"/>
                <w:szCs w:val="24"/>
              </w:rPr>
              <w:t>)</w:t>
            </w:r>
          </w:p>
        </w:tc>
      </w:tr>
      <w:tr w:rsidR="007029A5" w:rsidRPr="00F54FBD" w:rsidTr="00B74FDA">
        <w:tc>
          <w:tcPr>
            <w:tcW w:w="10089" w:type="dxa"/>
          </w:tcPr>
          <w:p w:rsidR="007029A5" w:rsidRDefault="007029A5" w:rsidP="00B74FDA">
            <w:pPr>
              <w:spacing w:before="80" w:line="500" w:lineRule="exact"/>
              <w:jc w:val="right"/>
              <w:rPr>
                <w:rFonts w:ascii="Tahoma" w:hAnsi="Tahoma" w:cs="Tahoma"/>
                <w:b/>
                <w:bCs/>
                <w:iCs/>
                <w:color w:val="243285"/>
                <w:sz w:val="44"/>
                <w:szCs w:val="44"/>
              </w:rPr>
            </w:pPr>
          </w:p>
          <w:p w:rsidR="007029A5" w:rsidRDefault="00664D2C" w:rsidP="00664D2C">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Radars anticollision pour véhicules et systèmes de radiocommunication en ondes millimétriques pour les applications des systèmes de transport intelligents</w:t>
            </w:r>
          </w:p>
          <w:p w:rsidR="007029A5" w:rsidRPr="00F54FBD" w:rsidRDefault="007029A5" w:rsidP="00B74FDA">
            <w:pPr>
              <w:spacing w:before="80" w:line="500" w:lineRule="exact"/>
              <w:jc w:val="right"/>
              <w:rPr>
                <w:rFonts w:ascii="Tahoma" w:hAnsi="Tahoma" w:cs="Tahoma"/>
                <w:b/>
                <w:bCs/>
                <w:iCs/>
                <w:color w:val="243285"/>
                <w:sz w:val="44"/>
                <w:szCs w:val="44"/>
              </w:rPr>
            </w:pPr>
          </w:p>
        </w:tc>
      </w:tr>
      <w:tr w:rsidR="007029A5" w:rsidRPr="00F54FBD" w:rsidTr="00B74FDA">
        <w:tc>
          <w:tcPr>
            <w:tcW w:w="10089" w:type="dxa"/>
          </w:tcPr>
          <w:p w:rsidR="007029A5" w:rsidRPr="00F54FBD" w:rsidRDefault="007029A5" w:rsidP="00B74FDA">
            <w:pPr>
              <w:spacing w:before="80" w:line="280" w:lineRule="exact"/>
              <w:ind w:right="640"/>
              <w:rPr>
                <w:rFonts w:ascii="Tahoma" w:hAnsi="Tahoma" w:cs="Tahoma"/>
                <w:b/>
                <w:bCs/>
                <w:iCs/>
                <w:color w:val="243285"/>
                <w:sz w:val="32"/>
                <w:szCs w:val="32"/>
              </w:rPr>
            </w:pPr>
          </w:p>
          <w:p w:rsidR="007029A5" w:rsidRPr="00F54FBD" w:rsidRDefault="007029A5" w:rsidP="00B74FDA">
            <w:pPr>
              <w:spacing w:before="80" w:line="280" w:lineRule="exact"/>
              <w:ind w:right="640"/>
              <w:rPr>
                <w:rFonts w:ascii="Tahoma" w:hAnsi="Tahoma" w:cs="Tahoma"/>
                <w:b/>
                <w:bCs/>
                <w:iCs/>
                <w:color w:val="243285"/>
                <w:sz w:val="32"/>
                <w:szCs w:val="32"/>
              </w:rPr>
            </w:pPr>
          </w:p>
          <w:p w:rsidR="007029A5" w:rsidRPr="00F54FBD" w:rsidRDefault="007029A5" w:rsidP="00B74FDA">
            <w:pPr>
              <w:spacing w:before="80" w:after="180" w:line="360" w:lineRule="exact"/>
              <w:ind w:right="720"/>
              <w:rPr>
                <w:rFonts w:ascii="Tahoma" w:hAnsi="Tahoma" w:cs="Tahoma"/>
                <w:b/>
                <w:bCs/>
                <w:iCs/>
                <w:color w:val="243285"/>
                <w:sz w:val="36"/>
                <w:szCs w:val="36"/>
              </w:rPr>
            </w:pPr>
          </w:p>
          <w:p w:rsidR="007029A5" w:rsidRPr="00F54FBD" w:rsidRDefault="007029A5" w:rsidP="00B74FD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7029A5" w:rsidRPr="00F54FBD" w:rsidRDefault="007029A5" w:rsidP="00B74FD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7029A5" w:rsidRPr="00F54FBD" w:rsidRDefault="007029A5" w:rsidP="007029A5">
      <w:pPr>
        <w:spacing w:before="80"/>
        <w:rPr>
          <w:i/>
          <w:sz w:val="22"/>
        </w:rPr>
      </w:pPr>
    </w:p>
    <w:p w:rsidR="007029A5" w:rsidRPr="00F54FBD" w:rsidRDefault="007029A5" w:rsidP="007029A5">
      <w:pPr>
        <w:spacing w:before="80"/>
        <w:rPr>
          <w:i/>
          <w:sz w:val="22"/>
        </w:rPr>
      </w:pPr>
    </w:p>
    <w:p w:rsidR="007029A5" w:rsidRPr="00F54FBD" w:rsidRDefault="007029A5" w:rsidP="007029A5">
      <w:pPr>
        <w:spacing w:before="80"/>
        <w:rPr>
          <w:i/>
          <w:sz w:val="22"/>
        </w:rPr>
      </w:pPr>
    </w:p>
    <w:p w:rsidR="007029A5" w:rsidRPr="00F54FBD" w:rsidRDefault="007029A5" w:rsidP="007029A5">
      <w:pPr>
        <w:spacing w:before="80"/>
        <w:rPr>
          <w:i/>
          <w:sz w:val="22"/>
        </w:rPr>
      </w:pPr>
    </w:p>
    <w:p w:rsidR="007029A5" w:rsidRPr="00F54FBD" w:rsidRDefault="007029A5" w:rsidP="007029A5">
      <w:pPr>
        <w:spacing w:before="80"/>
        <w:rPr>
          <w:i/>
          <w:sz w:val="22"/>
        </w:rPr>
      </w:pPr>
    </w:p>
    <w:p w:rsidR="007029A5" w:rsidRPr="00F54FBD" w:rsidRDefault="007029A5" w:rsidP="007029A5">
      <w:pPr>
        <w:spacing w:before="80"/>
        <w:rPr>
          <w:i/>
          <w:sz w:val="22"/>
        </w:rPr>
      </w:pPr>
    </w:p>
    <w:p w:rsidR="007029A5" w:rsidRPr="00F54FBD" w:rsidRDefault="007029A5" w:rsidP="007029A5">
      <w:pPr>
        <w:pStyle w:val="Equation"/>
        <w:tabs>
          <w:tab w:val="clear" w:pos="4820"/>
          <w:tab w:val="clear" w:pos="9639"/>
          <w:tab w:val="left" w:pos="1191"/>
          <w:tab w:val="left" w:pos="1588"/>
          <w:tab w:val="left" w:pos="1985"/>
        </w:tabs>
        <w:rPr>
          <w:rFonts w:ascii="Palatino Linotype" w:hAnsi="Palatino Linotype"/>
        </w:rPr>
        <w:sectPr w:rsidR="007029A5" w:rsidRPr="00F54FBD">
          <w:headerReference w:type="even" r:id="rId8"/>
          <w:headerReference w:type="default" r:id="rId9"/>
          <w:pgSz w:w="11907" w:h="16840" w:code="9"/>
          <w:pgMar w:top="1089" w:right="1089" w:bottom="284" w:left="1089" w:header="567" w:footer="284" w:gutter="0"/>
          <w:pgNumType w:start="1"/>
          <w:cols w:space="720"/>
        </w:sectPr>
      </w:pPr>
    </w:p>
    <w:p w:rsidR="007029A5" w:rsidRPr="00F54FBD" w:rsidRDefault="007029A5" w:rsidP="007029A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7029A5" w:rsidRPr="00F54FBD" w:rsidRDefault="007029A5" w:rsidP="007029A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029A5" w:rsidRPr="00F54FBD" w:rsidRDefault="007029A5" w:rsidP="007029A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029A5" w:rsidRPr="00E44CBB" w:rsidRDefault="007029A5" w:rsidP="007029A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029A5" w:rsidRPr="00E44CBB" w:rsidRDefault="007029A5" w:rsidP="007029A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029A5" w:rsidRPr="00C95B6F" w:rsidRDefault="007029A5" w:rsidP="007029A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029A5" w:rsidRPr="009454F8" w:rsidTr="00B74FDA">
        <w:tc>
          <w:tcPr>
            <w:tcW w:w="9360" w:type="dxa"/>
            <w:gridSpan w:val="2"/>
          </w:tcPr>
          <w:p w:rsidR="007029A5" w:rsidRPr="009454F8" w:rsidRDefault="007029A5" w:rsidP="00B74FD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029A5" w:rsidRPr="009454F8" w:rsidRDefault="007029A5" w:rsidP="00B74F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7029A5" w:rsidRPr="00036EE3" w:rsidTr="00B74FDA">
        <w:tc>
          <w:tcPr>
            <w:tcW w:w="1140" w:type="dxa"/>
          </w:tcPr>
          <w:p w:rsidR="007029A5" w:rsidRPr="00614CC6" w:rsidRDefault="007029A5" w:rsidP="00B74FDA">
            <w:pPr>
              <w:spacing w:before="90" w:after="100"/>
              <w:ind w:left="57"/>
              <w:rPr>
                <w:b/>
                <w:bCs/>
                <w:sz w:val="20"/>
                <w:lang w:val="en-US"/>
              </w:rPr>
            </w:pPr>
            <w:r w:rsidRPr="00614CC6">
              <w:rPr>
                <w:b/>
                <w:bCs/>
                <w:sz w:val="20"/>
                <w:lang w:val="en-US"/>
              </w:rPr>
              <w:t>Séries</w:t>
            </w:r>
          </w:p>
        </w:tc>
        <w:tc>
          <w:tcPr>
            <w:tcW w:w="8220" w:type="dxa"/>
          </w:tcPr>
          <w:p w:rsidR="007029A5" w:rsidRPr="00614CC6" w:rsidRDefault="007029A5" w:rsidP="00B74F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029A5" w:rsidRPr="00036EE3" w:rsidTr="00B74FDA">
        <w:tc>
          <w:tcPr>
            <w:tcW w:w="1140" w:type="dxa"/>
          </w:tcPr>
          <w:p w:rsidR="007029A5" w:rsidRPr="00614CC6" w:rsidRDefault="007029A5" w:rsidP="00B74FDA">
            <w:pPr>
              <w:spacing w:before="30" w:after="30"/>
              <w:ind w:left="57"/>
              <w:jc w:val="left"/>
              <w:rPr>
                <w:b/>
                <w:bCs/>
                <w:sz w:val="20"/>
                <w:lang w:val="en-US"/>
              </w:rPr>
            </w:pPr>
            <w:r w:rsidRPr="00614CC6">
              <w:rPr>
                <w:b/>
                <w:bCs/>
                <w:sz w:val="20"/>
                <w:lang w:val="en-US"/>
              </w:rPr>
              <w:t>BO</w:t>
            </w:r>
          </w:p>
        </w:tc>
        <w:tc>
          <w:tcPr>
            <w:tcW w:w="8220" w:type="dxa"/>
          </w:tcPr>
          <w:p w:rsidR="007029A5" w:rsidRPr="00614CC6" w:rsidRDefault="007029A5" w:rsidP="00B74F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7029A5" w:rsidRPr="009454F8" w:rsidTr="00B74FDA">
        <w:tc>
          <w:tcPr>
            <w:tcW w:w="1140" w:type="dxa"/>
          </w:tcPr>
          <w:p w:rsidR="007029A5" w:rsidRPr="00614CC6" w:rsidRDefault="007029A5" w:rsidP="00B74FDA">
            <w:pPr>
              <w:spacing w:before="30" w:after="30"/>
              <w:ind w:left="57"/>
              <w:jc w:val="left"/>
              <w:rPr>
                <w:b/>
                <w:bCs/>
                <w:sz w:val="20"/>
                <w:lang w:val="en-US"/>
              </w:rPr>
            </w:pPr>
            <w:r w:rsidRPr="00614CC6">
              <w:rPr>
                <w:b/>
                <w:bCs/>
                <w:sz w:val="20"/>
                <w:lang w:val="en-US"/>
              </w:rPr>
              <w:t>BR</w:t>
            </w:r>
          </w:p>
        </w:tc>
        <w:tc>
          <w:tcPr>
            <w:tcW w:w="8220" w:type="dxa"/>
          </w:tcPr>
          <w:p w:rsidR="007029A5" w:rsidRPr="00614CC6" w:rsidRDefault="007029A5" w:rsidP="00B74F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029A5" w:rsidRPr="00036EE3" w:rsidTr="00B74FDA">
        <w:tc>
          <w:tcPr>
            <w:tcW w:w="1140" w:type="dxa"/>
          </w:tcPr>
          <w:p w:rsidR="007029A5" w:rsidRPr="00614CC6" w:rsidRDefault="007029A5" w:rsidP="00B74FDA">
            <w:pPr>
              <w:spacing w:before="30" w:after="30"/>
              <w:ind w:left="57"/>
              <w:jc w:val="left"/>
              <w:rPr>
                <w:b/>
                <w:bCs/>
                <w:sz w:val="20"/>
                <w:lang w:val="en-US"/>
              </w:rPr>
            </w:pPr>
            <w:r w:rsidRPr="00614CC6">
              <w:rPr>
                <w:b/>
                <w:bCs/>
                <w:sz w:val="20"/>
                <w:lang w:val="en-US"/>
              </w:rPr>
              <w:t>BS</w:t>
            </w:r>
          </w:p>
        </w:tc>
        <w:tc>
          <w:tcPr>
            <w:tcW w:w="8220" w:type="dxa"/>
          </w:tcPr>
          <w:p w:rsidR="007029A5" w:rsidRPr="00614CC6" w:rsidRDefault="007029A5" w:rsidP="00B74F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7029A5" w:rsidRPr="00ED2695" w:rsidTr="00B74FDA">
        <w:tc>
          <w:tcPr>
            <w:tcW w:w="1140" w:type="dxa"/>
            <w:shd w:val="clear" w:color="auto" w:fill="auto"/>
          </w:tcPr>
          <w:p w:rsidR="007029A5" w:rsidRPr="00614CC6" w:rsidRDefault="007029A5" w:rsidP="00B74FDA">
            <w:pPr>
              <w:spacing w:before="30" w:after="30"/>
              <w:ind w:left="57"/>
              <w:jc w:val="left"/>
              <w:rPr>
                <w:b/>
                <w:bCs/>
                <w:sz w:val="20"/>
                <w:lang w:val="en-US"/>
              </w:rPr>
            </w:pPr>
            <w:r w:rsidRPr="00614CC6">
              <w:rPr>
                <w:b/>
                <w:bCs/>
                <w:sz w:val="20"/>
                <w:lang w:val="en-US"/>
              </w:rPr>
              <w:t>BT</w:t>
            </w:r>
          </w:p>
        </w:tc>
        <w:tc>
          <w:tcPr>
            <w:tcW w:w="8220" w:type="dxa"/>
            <w:shd w:val="clear" w:color="auto" w:fill="auto"/>
          </w:tcPr>
          <w:p w:rsidR="007029A5" w:rsidRPr="00614CC6" w:rsidRDefault="007029A5" w:rsidP="00B74F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029A5" w:rsidRPr="00036EE3" w:rsidTr="00B74FDA">
        <w:tc>
          <w:tcPr>
            <w:tcW w:w="1140" w:type="dxa"/>
            <w:shd w:val="clear" w:color="auto" w:fill="auto"/>
          </w:tcPr>
          <w:p w:rsidR="007029A5" w:rsidRPr="00614CC6" w:rsidRDefault="007029A5" w:rsidP="00B74FDA">
            <w:pPr>
              <w:spacing w:before="30" w:after="30"/>
              <w:ind w:left="57"/>
              <w:jc w:val="left"/>
              <w:rPr>
                <w:b/>
                <w:bCs/>
                <w:sz w:val="20"/>
                <w:lang w:val="fr-CH"/>
              </w:rPr>
            </w:pPr>
            <w:r w:rsidRPr="00614CC6">
              <w:rPr>
                <w:b/>
                <w:bCs/>
                <w:sz w:val="20"/>
                <w:lang w:val="fr-CH"/>
              </w:rPr>
              <w:t>F</w:t>
            </w:r>
          </w:p>
        </w:tc>
        <w:tc>
          <w:tcPr>
            <w:tcW w:w="8220" w:type="dxa"/>
            <w:shd w:val="clear" w:color="auto" w:fill="auto"/>
          </w:tcPr>
          <w:p w:rsidR="007029A5" w:rsidRPr="00614CC6" w:rsidRDefault="007029A5" w:rsidP="00B74F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7029A5" w:rsidRPr="00592F9F" w:rsidTr="00B74FDA">
        <w:tc>
          <w:tcPr>
            <w:tcW w:w="1140" w:type="dxa"/>
            <w:shd w:val="clear" w:color="auto" w:fill="F3F3F3"/>
          </w:tcPr>
          <w:p w:rsidR="007029A5" w:rsidRPr="00592F9F" w:rsidRDefault="007029A5" w:rsidP="00B74FDA">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7029A5" w:rsidRPr="00592F9F" w:rsidRDefault="007029A5" w:rsidP="00B74F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7029A5" w:rsidRPr="00036EE3" w:rsidTr="00B74FDA">
        <w:tc>
          <w:tcPr>
            <w:tcW w:w="1140" w:type="dxa"/>
          </w:tcPr>
          <w:p w:rsidR="007029A5" w:rsidRPr="00614CC6" w:rsidRDefault="007029A5" w:rsidP="00B74FDA">
            <w:pPr>
              <w:spacing w:before="30" w:after="30"/>
              <w:ind w:left="57"/>
              <w:jc w:val="left"/>
              <w:rPr>
                <w:b/>
                <w:bCs/>
                <w:sz w:val="20"/>
                <w:lang w:val="fr-CH"/>
              </w:rPr>
            </w:pPr>
            <w:r w:rsidRPr="00614CC6">
              <w:rPr>
                <w:b/>
                <w:bCs/>
                <w:sz w:val="20"/>
                <w:lang w:val="fr-CH"/>
              </w:rPr>
              <w:t>P</w:t>
            </w:r>
          </w:p>
        </w:tc>
        <w:tc>
          <w:tcPr>
            <w:tcW w:w="8220" w:type="dxa"/>
          </w:tcPr>
          <w:p w:rsidR="007029A5" w:rsidRPr="00614CC6" w:rsidRDefault="007029A5" w:rsidP="00B74FDA">
            <w:pPr>
              <w:spacing w:before="30" w:after="30"/>
              <w:jc w:val="left"/>
              <w:rPr>
                <w:sz w:val="20"/>
                <w:lang w:val="fr-CH"/>
              </w:rPr>
            </w:pPr>
            <w:r w:rsidRPr="00614CC6">
              <w:rPr>
                <w:sz w:val="20"/>
              </w:rPr>
              <w:t>Propagation des ondes radioélectriques</w:t>
            </w:r>
          </w:p>
        </w:tc>
      </w:tr>
      <w:tr w:rsidR="007029A5" w:rsidRPr="00036EE3" w:rsidTr="00B74FDA">
        <w:tc>
          <w:tcPr>
            <w:tcW w:w="1140" w:type="dxa"/>
          </w:tcPr>
          <w:p w:rsidR="007029A5" w:rsidRPr="00614CC6" w:rsidRDefault="007029A5" w:rsidP="00B74FDA">
            <w:pPr>
              <w:spacing w:before="30" w:after="30"/>
              <w:ind w:left="57"/>
              <w:jc w:val="left"/>
              <w:rPr>
                <w:b/>
                <w:bCs/>
                <w:sz w:val="20"/>
                <w:lang w:val="en-US"/>
              </w:rPr>
            </w:pPr>
            <w:r w:rsidRPr="00614CC6">
              <w:rPr>
                <w:b/>
                <w:bCs/>
                <w:sz w:val="20"/>
                <w:lang w:val="en-US"/>
              </w:rPr>
              <w:t>RA</w:t>
            </w:r>
          </w:p>
        </w:tc>
        <w:tc>
          <w:tcPr>
            <w:tcW w:w="8220" w:type="dxa"/>
          </w:tcPr>
          <w:p w:rsidR="007029A5" w:rsidRPr="00614CC6" w:rsidRDefault="007029A5" w:rsidP="00B74F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029A5" w:rsidRPr="00036EE3" w:rsidTr="00B74FDA">
        <w:tc>
          <w:tcPr>
            <w:tcW w:w="1140" w:type="dxa"/>
          </w:tcPr>
          <w:p w:rsidR="007029A5" w:rsidRPr="00614CC6" w:rsidRDefault="007029A5" w:rsidP="00B74FDA">
            <w:pPr>
              <w:spacing w:before="30" w:after="30"/>
              <w:ind w:left="57"/>
              <w:jc w:val="left"/>
              <w:rPr>
                <w:b/>
                <w:bCs/>
                <w:sz w:val="20"/>
                <w:lang w:val="en-US"/>
              </w:rPr>
            </w:pPr>
            <w:r w:rsidRPr="00614CC6">
              <w:rPr>
                <w:b/>
                <w:bCs/>
                <w:sz w:val="20"/>
                <w:lang w:val="en-US"/>
              </w:rPr>
              <w:t>RS</w:t>
            </w:r>
          </w:p>
        </w:tc>
        <w:tc>
          <w:tcPr>
            <w:tcW w:w="8220" w:type="dxa"/>
          </w:tcPr>
          <w:p w:rsidR="007029A5" w:rsidRPr="00614CC6" w:rsidRDefault="007029A5" w:rsidP="00B74F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029A5" w:rsidRPr="00036EE3" w:rsidTr="00B74FDA">
        <w:tc>
          <w:tcPr>
            <w:tcW w:w="1140" w:type="dxa"/>
          </w:tcPr>
          <w:p w:rsidR="007029A5" w:rsidRPr="00614CC6" w:rsidRDefault="007029A5" w:rsidP="00B74FDA">
            <w:pPr>
              <w:spacing w:before="30" w:after="30"/>
              <w:ind w:left="57"/>
              <w:jc w:val="left"/>
              <w:rPr>
                <w:b/>
                <w:bCs/>
                <w:sz w:val="20"/>
                <w:lang w:val="en-US"/>
              </w:rPr>
            </w:pPr>
            <w:r w:rsidRPr="00614CC6">
              <w:rPr>
                <w:b/>
                <w:bCs/>
                <w:sz w:val="20"/>
                <w:lang w:val="en-US"/>
              </w:rPr>
              <w:t>S</w:t>
            </w:r>
          </w:p>
        </w:tc>
        <w:tc>
          <w:tcPr>
            <w:tcW w:w="8220" w:type="dxa"/>
          </w:tcPr>
          <w:p w:rsidR="007029A5" w:rsidRPr="00614CC6" w:rsidRDefault="007029A5" w:rsidP="00B74FDA">
            <w:pPr>
              <w:spacing w:before="30" w:after="30"/>
              <w:jc w:val="left"/>
              <w:rPr>
                <w:sz w:val="20"/>
                <w:lang w:val="en-US"/>
              </w:rPr>
            </w:pPr>
            <w:r w:rsidRPr="00614CC6">
              <w:rPr>
                <w:sz w:val="20"/>
              </w:rPr>
              <w:t>Service fixe par satellite</w:t>
            </w:r>
          </w:p>
        </w:tc>
      </w:tr>
      <w:tr w:rsidR="007029A5" w:rsidRPr="00036EE3" w:rsidTr="00B74FDA">
        <w:tc>
          <w:tcPr>
            <w:tcW w:w="1140" w:type="dxa"/>
          </w:tcPr>
          <w:p w:rsidR="007029A5" w:rsidRPr="00614CC6" w:rsidRDefault="007029A5" w:rsidP="00B74FDA">
            <w:pPr>
              <w:spacing w:before="30" w:after="30"/>
              <w:ind w:left="57"/>
              <w:jc w:val="left"/>
              <w:rPr>
                <w:b/>
                <w:bCs/>
                <w:sz w:val="20"/>
                <w:lang w:val="en-US"/>
              </w:rPr>
            </w:pPr>
            <w:r w:rsidRPr="00614CC6">
              <w:rPr>
                <w:b/>
                <w:bCs/>
                <w:sz w:val="20"/>
                <w:lang w:val="en-US"/>
              </w:rPr>
              <w:t>SA</w:t>
            </w:r>
          </w:p>
        </w:tc>
        <w:tc>
          <w:tcPr>
            <w:tcW w:w="8220" w:type="dxa"/>
          </w:tcPr>
          <w:p w:rsidR="007029A5" w:rsidRPr="00614CC6" w:rsidRDefault="007029A5" w:rsidP="00B74FDA">
            <w:pPr>
              <w:spacing w:before="30" w:after="30"/>
              <w:jc w:val="left"/>
              <w:rPr>
                <w:sz w:val="20"/>
                <w:lang w:val="en-US"/>
              </w:rPr>
            </w:pPr>
            <w:r w:rsidRPr="00614CC6">
              <w:rPr>
                <w:sz w:val="20"/>
              </w:rPr>
              <w:t>Applications spatiales et météorologie</w:t>
            </w:r>
          </w:p>
        </w:tc>
      </w:tr>
      <w:tr w:rsidR="007029A5" w:rsidRPr="00614CC6" w:rsidTr="00B74FDA">
        <w:tc>
          <w:tcPr>
            <w:tcW w:w="1140" w:type="dxa"/>
          </w:tcPr>
          <w:p w:rsidR="007029A5" w:rsidRPr="00614CC6" w:rsidRDefault="007029A5" w:rsidP="00B74FDA">
            <w:pPr>
              <w:spacing w:before="30" w:after="30"/>
              <w:ind w:left="57"/>
              <w:jc w:val="left"/>
              <w:rPr>
                <w:b/>
                <w:bCs/>
                <w:sz w:val="20"/>
                <w:lang w:val="en-US"/>
              </w:rPr>
            </w:pPr>
            <w:r w:rsidRPr="00614CC6">
              <w:rPr>
                <w:b/>
                <w:bCs/>
                <w:sz w:val="20"/>
                <w:lang w:val="en-US"/>
              </w:rPr>
              <w:t>SF</w:t>
            </w:r>
          </w:p>
        </w:tc>
        <w:tc>
          <w:tcPr>
            <w:tcW w:w="8220" w:type="dxa"/>
          </w:tcPr>
          <w:p w:rsidR="007029A5" w:rsidRPr="00614CC6" w:rsidRDefault="007029A5" w:rsidP="00B74FDA">
            <w:pPr>
              <w:spacing w:before="30" w:after="30"/>
              <w:jc w:val="left"/>
              <w:rPr>
                <w:sz w:val="20"/>
              </w:rPr>
            </w:pPr>
            <w:r w:rsidRPr="00614CC6">
              <w:rPr>
                <w:sz w:val="20"/>
              </w:rPr>
              <w:t>Partage des fréquences et coordination entre les systèmes du service fixe par satellite et du service fixe</w:t>
            </w:r>
          </w:p>
        </w:tc>
      </w:tr>
      <w:tr w:rsidR="007029A5" w:rsidRPr="00036EE3" w:rsidTr="00B74FDA">
        <w:tc>
          <w:tcPr>
            <w:tcW w:w="1140" w:type="dxa"/>
            <w:shd w:val="clear" w:color="auto" w:fill="auto"/>
          </w:tcPr>
          <w:p w:rsidR="007029A5" w:rsidRPr="00592F9F" w:rsidRDefault="007029A5" w:rsidP="00B74FDA">
            <w:pPr>
              <w:spacing w:before="30" w:after="30"/>
              <w:ind w:left="57"/>
              <w:jc w:val="left"/>
              <w:rPr>
                <w:b/>
                <w:bCs/>
                <w:sz w:val="20"/>
                <w:lang w:val="en-US"/>
              </w:rPr>
            </w:pPr>
            <w:r w:rsidRPr="00592F9F">
              <w:rPr>
                <w:b/>
                <w:bCs/>
                <w:sz w:val="20"/>
                <w:lang w:val="en-US"/>
              </w:rPr>
              <w:t>SM</w:t>
            </w:r>
          </w:p>
        </w:tc>
        <w:tc>
          <w:tcPr>
            <w:tcW w:w="8220" w:type="dxa"/>
            <w:shd w:val="clear" w:color="auto" w:fill="auto"/>
          </w:tcPr>
          <w:p w:rsidR="007029A5" w:rsidRPr="00592F9F" w:rsidRDefault="007029A5" w:rsidP="00B74FDA">
            <w:pPr>
              <w:spacing w:before="30" w:after="30"/>
              <w:jc w:val="left"/>
              <w:rPr>
                <w:sz w:val="20"/>
                <w:lang w:val="en-US"/>
              </w:rPr>
            </w:pPr>
            <w:r w:rsidRPr="00592F9F">
              <w:rPr>
                <w:sz w:val="20"/>
              </w:rPr>
              <w:t>Gestion du spectre</w:t>
            </w:r>
          </w:p>
        </w:tc>
      </w:tr>
      <w:tr w:rsidR="007029A5" w:rsidRPr="00036EE3" w:rsidTr="00B74FDA">
        <w:tc>
          <w:tcPr>
            <w:tcW w:w="1140" w:type="dxa"/>
          </w:tcPr>
          <w:p w:rsidR="007029A5" w:rsidRPr="00614CC6" w:rsidRDefault="007029A5" w:rsidP="00B74FDA">
            <w:pPr>
              <w:spacing w:before="30" w:after="30"/>
              <w:ind w:left="57"/>
              <w:jc w:val="left"/>
              <w:rPr>
                <w:b/>
                <w:bCs/>
                <w:sz w:val="20"/>
                <w:lang w:val="en-US"/>
              </w:rPr>
            </w:pPr>
            <w:r w:rsidRPr="00614CC6">
              <w:rPr>
                <w:b/>
                <w:bCs/>
                <w:sz w:val="20"/>
                <w:lang w:val="en-US"/>
              </w:rPr>
              <w:t>SNG</w:t>
            </w:r>
          </w:p>
        </w:tc>
        <w:tc>
          <w:tcPr>
            <w:tcW w:w="8220" w:type="dxa"/>
          </w:tcPr>
          <w:p w:rsidR="007029A5" w:rsidRPr="00614CC6" w:rsidRDefault="007029A5" w:rsidP="00B74FDA">
            <w:pPr>
              <w:spacing w:before="30" w:after="30"/>
              <w:jc w:val="left"/>
              <w:rPr>
                <w:sz w:val="20"/>
                <w:lang w:val="en-US"/>
              </w:rPr>
            </w:pPr>
            <w:r w:rsidRPr="00614CC6">
              <w:rPr>
                <w:sz w:val="20"/>
              </w:rPr>
              <w:t>Reportage d'actualités par satellite</w:t>
            </w:r>
          </w:p>
        </w:tc>
      </w:tr>
      <w:tr w:rsidR="007029A5" w:rsidRPr="00614CC6" w:rsidTr="00B74FDA">
        <w:tc>
          <w:tcPr>
            <w:tcW w:w="1140" w:type="dxa"/>
          </w:tcPr>
          <w:p w:rsidR="007029A5" w:rsidRPr="00614CC6" w:rsidRDefault="007029A5" w:rsidP="00B74FDA">
            <w:pPr>
              <w:spacing w:before="30" w:after="30"/>
              <w:ind w:left="57"/>
              <w:jc w:val="left"/>
              <w:rPr>
                <w:b/>
                <w:bCs/>
                <w:sz w:val="20"/>
                <w:lang w:val="en-US"/>
              </w:rPr>
            </w:pPr>
            <w:r w:rsidRPr="00614CC6">
              <w:rPr>
                <w:b/>
                <w:bCs/>
                <w:sz w:val="20"/>
                <w:lang w:val="en-US"/>
              </w:rPr>
              <w:t>TF</w:t>
            </w:r>
          </w:p>
        </w:tc>
        <w:tc>
          <w:tcPr>
            <w:tcW w:w="8220" w:type="dxa"/>
          </w:tcPr>
          <w:p w:rsidR="007029A5" w:rsidRPr="00614CC6" w:rsidRDefault="007029A5" w:rsidP="00B74FDA">
            <w:pPr>
              <w:spacing w:before="30" w:after="30"/>
              <w:jc w:val="left"/>
              <w:rPr>
                <w:sz w:val="20"/>
              </w:rPr>
            </w:pPr>
            <w:r w:rsidRPr="00614CC6">
              <w:rPr>
                <w:sz w:val="20"/>
              </w:rPr>
              <w:t>Emissions de fréquences étalon et de signaux horaires</w:t>
            </w:r>
          </w:p>
        </w:tc>
      </w:tr>
      <w:tr w:rsidR="007029A5" w:rsidRPr="00036EE3" w:rsidTr="00B74FDA">
        <w:tc>
          <w:tcPr>
            <w:tcW w:w="1140" w:type="dxa"/>
          </w:tcPr>
          <w:p w:rsidR="007029A5" w:rsidRPr="00614CC6" w:rsidRDefault="007029A5" w:rsidP="00B74FDA">
            <w:pPr>
              <w:spacing w:before="30" w:after="30"/>
              <w:ind w:left="57"/>
              <w:jc w:val="left"/>
              <w:rPr>
                <w:b/>
                <w:bCs/>
                <w:sz w:val="20"/>
                <w:lang w:val="en-US"/>
              </w:rPr>
            </w:pPr>
            <w:r w:rsidRPr="00614CC6">
              <w:rPr>
                <w:b/>
                <w:bCs/>
                <w:sz w:val="20"/>
                <w:lang w:val="en-US"/>
              </w:rPr>
              <w:t>V</w:t>
            </w:r>
          </w:p>
        </w:tc>
        <w:tc>
          <w:tcPr>
            <w:tcW w:w="8220" w:type="dxa"/>
          </w:tcPr>
          <w:p w:rsidR="007029A5" w:rsidRPr="00614CC6" w:rsidRDefault="007029A5" w:rsidP="00B74FDA">
            <w:pPr>
              <w:spacing w:before="30" w:after="140"/>
              <w:jc w:val="left"/>
              <w:rPr>
                <w:sz w:val="20"/>
                <w:lang w:val="en-US"/>
              </w:rPr>
            </w:pPr>
            <w:r w:rsidRPr="00614CC6">
              <w:rPr>
                <w:sz w:val="20"/>
              </w:rPr>
              <w:t>Vocabulaire et sujets associés</w:t>
            </w:r>
          </w:p>
        </w:tc>
      </w:tr>
    </w:tbl>
    <w:p w:rsidR="007029A5" w:rsidRPr="00036EE3" w:rsidRDefault="007029A5" w:rsidP="007029A5">
      <w:pPr>
        <w:spacing w:before="0"/>
        <w:jc w:val="center"/>
        <w:rPr>
          <w:sz w:val="20"/>
          <w:lang w:val="en-US"/>
        </w:rPr>
      </w:pPr>
    </w:p>
    <w:p w:rsidR="007029A5" w:rsidRPr="00036EE3" w:rsidRDefault="007029A5" w:rsidP="007029A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029A5" w:rsidRPr="00756B4D" w:rsidTr="00B74FDA">
        <w:tc>
          <w:tcPr>
            <w:tcW w:w="9360" w:type="dxa"/>
          </w:tcPr>
          <w:p w:rsidR="007029A5" w:rsidRPr="00756B4D" w:rsidRDefault="007029A5" w:rsidP="00B74FD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029A5" w:rsidRPr="00756B4D" w:rsidRDefault="007029A5" w:rsidP="007029A5">
      <w:pPr>
        <w:spacing w:before="0"/>
        <w:jc w:val="center"/>
        <w:rPr>
          <w:sz w:val="22"/>
        </w:rPr>
      </w:pPr>
    </w:p>
    <w:p w:rsidR="007029A5" w:rsidRPr="00614CC6" w:rsidRDefault="007029A5" w:rsidP="007029A5">
      <w:pPr>
        <w:spacing w:before="100"/>
        <w:jc w:val="right"/>
        <w:rPr>
          <w:i/>
          <w:iCs/>
          <w:sz w:val="20"/>
        </w:rPr>
      </w:pPr>
      <w:r w:rsidRPr="00614CC6">
        <w:rPr>
          <w:i/>
          <w:iCs/>
          <w:sz w:val="20"/>
        </w:rPr>
        <w:t>Publication électronique</w:t>
      </w:r>
    </w:p>
    <w:p w:rsidR="007029A5" w:rsidRPr="00614CC6" w:rsidRDefault="007029A5" w:rsidP="007029A5">
      <w:pPr>
        <w:spacing w:before="0"/>
        <w:jc w:val="right"/>
        <w:rPr>
          <w:sz w:val="20"/>
        </w:rPr>
      </w:pPr>
      <w:r w:rsidRPr="00614CC6">
        <w:rPr>
          <w:sz w:val="20"/>
        </w:rPr>
        <w:t>Genève, 20</w:t>
      </w:r>
      <w:r>
        <w:rPr>
          <w:sz w:val="20"/>
        </w:rPr>
        <w:t>13</w:t>
      </w:r>
    </w:p>
    <w:p w:rsidR="007029A5" w:rsidRPr="00614CC6" w:rsidRDefault="007029A5" w:rsidP="007029A5">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13</w:t>
      </w:r>
    </w:p>
    <w:p w:rsidR="007029A5" w:rsidRPr="00614CC6" w:rsidRDefault="007029A5" w:rsidP="007029A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029A5" w:rsidRPr="00614CC6" w:rsidRDefault="007029A5" w:rsidP="007029A5">
      <w:pPr>
        <w:spacing w:before="160"/>
        <w:rPr>
          <w:i/>
          <w:sz w:val="20"/>
          <w:highlight w:val="yellow"/>
        </w:rPr>
        <w:sectPr w:rsidR="007029A5"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7029A5" w:rsidRPr="00756B4D" w:rsidRDefault="007029A5" w:rsidP="00E70DCF">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Pr>
          <w:rStyle w:val="href"/>
        </w:rPr>
        <w:t>1452-2</w:t>
      </w:r>
    </w:p>
    <w:p w:rsidR="00664D2C" w:rsidRPr="002F7F04" w:rsidRDefault="00664D2C" w:rsidP="00664D2C">
      <w:pPr>
        <w:pStyle w:val="Rectitle"/>
      </w:pPr>
      <w:r>
        <w:rPr>
          <w:lang w:val="fr-CH"/>
        </w:rPr>
        <w:t xml:space="preserve">Radars anticollision pour véhicules et </w:t>
      </w:r>
      <w:r>
        <w:t>s</w:t>
      </w:r>
      <w:r w:rsidRPr="002F7F04">
        <w:t>ystèmes de radiocommunication</w:t>
      </w:r>
      <w:r>
        <w:br/>
      </w:r>
      <w:r w:rsidRPr="002F7F04">
        <w:t>en ondes millimétriques pour</w:t>
      </w:r>
      <w:r>
        <w:t xml:space="preserve"> </w:t>
      </w:r>
      <w:r w:rsidRPr="002F7F04">
        <w:t xml:space="preserve">les applications </w:t>
      </w:r>
      <w:r>
        <w:br/>
      </w:r>
      <w:r w:rsidRPr="002F7F04">
        <w:t>des systèmes de transport intelligents</w:t>
      </w:r>
    </w:p>
    <w:p w:rsidR="00664D2C" w:rsidRDefault="00664D2C" w:rsidP="00664D2C">
      <w:pPr>
        <w:pStyle w:val="Recref"/>
      </w:pPr>
      <w:r>
        <w:t>(Question UIT</w:t>
      </w:r>
      <w:r>
        <w:noBreakHyphen/>
        <w:t>R 205/5)</w:t>
      </w:r>
    </w:p>
    <w:p w:rsidR="00664D2C" w:rsidRPr="00E43A04" w:rsidRDefault="00664D2C" w:rsidP="00664D2C">
      <w:pPr>
        <w:pStyle w:val="Recdate"/>
      </w:pPr>
      <w:r w:rsidRPr="00E43A04">
        <w:t>(2000</w:t>
      </w:r>
      <w:r>
        <w:t>-2009-2012</w:t>
      </w:r>
      <w:r w:rsidRPr="00E43A04">
        <w:t>)</w:t>
      </w:r>
    </w:p>
    <w:p w:rsidR="00664D2C" w:rsidRPr="004937A9" w:rsidRDefault="00664D2C" w:rsidP="00664D2C">
      <w:pPr>
        <w:pStyle w:val="HeadingSum"/>
        <w:rPr>
          <w:lang w:val="fr-FR"/>
        </w:rPr>
      </w:pPr>
      <w:r w:rsidRPr="004937A9">
        <w:rPr>
          <w:lang w:val="fr-FR"/>
        </w:rPr>
        <w:t>Domaine d'application</w:t>
      </w:r>
    </w:p>
    <w:p w:rsidR="00664D2C" w:rsidRPr="00E91A55" w:rsidRDefault="00664D2C" w:rsidP="00664D2C">
      <w:pPr>
        <w:pStyle w:val="Summary"/>
        <w:rPr>
          <w:lang w:val="fr-CH"/>
        </w:rPr>
      </w:pPr>
      <w:r w:rsidRPr="000246F5">
        <w:rPr>
          <w:lang w:val="fr-CH"/>
        </w:rPr>
        <w:t xml:space="preserve">La présente Recommandation </w:t>
      </w:r>
      <w:r>
        <w:rPr>
          <w:lang w:val="fr-CH"/>
        </w:rPr>
        <w:t xml:space="preserve">indique </w:t>
      </w:r>
      <w:r w:rsidRPr="000246F5">
        <w:rPr>
          <w:lang w:val="fr-CH"/>
        </w:rPr>
        <w:t xml:space="preserve">les spécifications </w:t>
      </w:r>
      <w:r>
        <w:rPr>
          <w:lang w:val="fr-CH"/>
        </w:rPr>
        <w:t xml:space="preserve">de système ainsi que </w:t>
      </w:r>
      <w:r w:rsidRPr="000246F5">
        <w:rPr>
          <w:lang w:val="fr-CH"/>
        </w:rPr>
        <w:t xml:space="preserve">les caractéristiques techniques et opérationnelles des systèmes de radiocommunication en ondes millimétriques </w:t>
      </w:r>
      <w:r>
        <w:rPr>
          <w:lang w:val="fr-CH"/>
        </w:rPr>
        <w:t xml:space="preserve">destinés aux </w:t>
      </w:r>
      <w:r w:rsidRPr="000246F5">
        <w:rPr>
          <w:lang w:val="fr-CH"/>
        </w:rPr>
        <w:t xml:space="preserve">applications des systèmes de transport intelligents à utiliser pour les objectifs </w:t>
      </w:r>
      <w:r>
        <w:rPr>
          <w:lang w:val="fr-CH"/>
        </w:rPr>
        <w:t xml:space="preserve">nominaux </w:t>
      </w:r>
      <w:r w:rsidRPr="000246F5">
        <w:rPr>
          <w:lang w:val="fr-CH"/>
        </w:rPr>
        <w:t xml:space="preserve">de systèmes. </w:t>
      </w:r>
      <w:r>
        <w:rPr>
          <w:lang w:val="fr-CH"/>
        </w:rPr>
        <w:t xml:space="preserve">Elle s'applique aux </w:t>
      </w:r>
      <w:r w:rsidRPr="00E91A55">
        <w:rPr>
          <w:lang w:val="fr-CH"/>
        </w:rPr>
        <w:t xml:space="preserve">radars </w:t>
      </w:r>
      <w:r>
        <w:rPr>
          <w:lang w:val="fr-CH"/>
        </w:rPr>
        <w:t xml:space="preserve">anticollision </w:t>
      </w:r>
      <w:r w:rsidRPr="00E91A55">
        <w:rPr>
          <w:lang w:val="fr-CH"/>
        </w:rPr>
        <w:t>pour véhicules fonctionnant dans les bandes 76-77</w:t>
      </w:r>
      <w:r>
        <w:rPr>
          <w:lang w:val="fr-CH"/>
        </w:rPr>
        <w:t> </w:t>
      </w:r>
      <w:r w:rsidRPr="00E91A55">
        <w:rPr>
          <w:lang w:val="fr-CH"/>
        </w:rPr>
        <w:t>GHz et 77-81</w:t>
      </w:r>
      <w:r>
        <w:rPr>
          <w:lang w:val="fr-CH"/>
        </w:rPr>
        <w:t> </w:t>
      </w:r>
      <w:r w:rsidRPr="00E91A55">
        <w:rPr>
          <w:lang w:val="fr-CH"/>
        </w:rPr>
        <w:t>GHz, ainsi qu</w:t>
      </w:r>
      <w:r>
        <w:rPr>
          <w:lang w:val="fr-CH"/>
        </w:rPr>
        <w:t xml:space="preserve">'aux </w:t>
      </w:r>
      <w:r w:rsidRPr="00E91A55">
        <w:rPr>
          <w:lang w:val="fr-CH"/>
        </w:rPr>
        <w:t xml:space="preserve">systèmes de radiocommunication intégrés en ondes millimétriques </w:t>
      </w:r>
      <w:r>
        <w:rPr>
          <w:lang w:val="fr-CH"/>
        </w:rPr>
        <w:t xml:space="preserve">destinés aux </w:t>
      </w:r>
      <w:r w:rsidRPr="00E91A55">
        <w:rPr>
          <w:lang w:val="fr-CH"/>
        </w:rPr>
        <w:t>applications des systèmes de transport intelligents (ITS) dans la gamme de fréquences 57-66</w:t>
      </w:r>
      <w:r>
        <w:rPr>
          <w:lang w:val="fr-CH"/>
        </w:rPr>
        <w:t> </w:t>
      </w:r>
      <w:r w:rsidRPr="00E91A55">
        <w:rPr>
          <w:lang w:val="fr-CH"/>
        </w:rPr>
        <w:t xml:space="preserve">GHz pour les radiocommunications entre véhicules et les radiocommunications entre véhicules et infrastructures pararoutières. </w:t>
      </w:r>
    </w:p>
    <w:p w:rsidR="00664D2C" w:rsidRDefault="00664D2C" w:rsidP="00664D2C">
      <w:pPr>
        <w:pStyle w:val="Normalaftertitle0"/>
        <w:rPr>
          <w:lang w:val="fr-FR"/>
        </w:rPr>
      </w:pPr>
      <w:r>
        <w:rPr>
          <w:lang w:val="fr-FR"/>
        </w:rPr>
        <w:t>L'Assemblée des radiocommunications de l'UIT,</w:t>
      </w:r>
    </w:p>
    <w:p w:rsidR="00664D2C" w:rsidRPr="00E43A04" w:rsidRDefault="00664D2C" w:rsidP="00664D2C">
      <w:pPr>
        <w:pStyle w:val="Call"/>
      </w:pPr>
      <w:r w:rsidRPr="00E43A04">
        <w:t>considérant</w:t>
      </w:r>
    </w:p>
    <w:p w:rsidR="00664D2C" w:rsidRDefault="00664D2C" w:rsidP="00664D2C">
      <w:r>
        <w:rPr>
          <w:iCs/>
        </w:rPr>
        <w:t>a)</w:t>
      </w:r>
      <w:r>
        <w:tab/>
        <w:t>que les systèmes de transport intelligents (ITS) contribueront grandement à améliorer la sécurité des transports et la sécurité publique;</w:t>
      </w:r>
    </w:p>
    <w:p w:rsidR="00664D2C" w:rsidRDefault="00664D2C" w:rsidP="00664D2C">
      <w:r>
        <w:rPr>
          <w:iCs/>
        </w:rPr>
        <w:t>b)</w:t>
      </w:r>
      <w:r>
        <w:tab/>
        <w:t>que l'établissement de normes internationales faciliterait la mise en œuvre des applications des systèmes ITS au niveau mondial et permettrait de réaliser des économies d'échelle dans la mise en place des équipements et services ITS proposés au public;</w:t>
      </w:r>
    </w:p>
    <w:p w:rsidR="00664D2C" w:rsidRDefault="00664D2C" w:rsidP="00664D2C">
      <w:r>
        <w:rPr>
          <w:iCs/>
        </w:rPr>
        <w:t>c)</w:t>
      </w:r>
      <w:r>
        <w:tab/>
        <w:t>que l'harmonisation des applications des systèmes ITS dépend de l'attribution de bandes de fréquences communes;</w:t>
      </w:r>
    </w:p>
    <w:p w:rsidR="00664D2C" w:rsidRDefault="00664D2C" w:rsidP="00664D2C">
      <w:r>
        <w:rPr>
          <w:iCs/>
        </w:rPr>
        <w:t>d)</w:t>
      </w:r>
      <w:r>
        <w:tab/>
        <w:t>que des systèmes de transmission à grande capacité seront nécessaires pour les systèmes de radiocommunication ITS, afin de prendre en charge des applications multimédias et à haute résolution;</w:t>
      </w:r>
    </w:p>
    <w:p w:rsidR="00664D2C" w:rsidRDefault="00664D2C" w:rsidP="00664D2C">
      <w:r>
        <w:rPr>
          <w:iCs/>
        </w:rPr>
        <w:t>e)</w:t>
      </w:r>
      <w:r>
        <w:tab/>
        <w:t>que des systèmes de transmission à faible capacité</w:t>
      </w:r>
      <w:r w:rsidRPr="00866019">
        <w:t xml:space="preserve"> </w:t>
      </w:r>
      <w:r>
        <w:t>seront également nécessaires pour que les systèmes de radiocommunication ITS, par exemple les radars anticollision, puissent assurer le fonctionnement sans danger des véhicules;</w:t>
      </w:r>
    </w:p>
    <w:p w:rsidR="00664D2C" w:rsidRDefault="00664D2C" w:rsidP="00664D2C">
      <w:r>
        <w:t>f)</w:t>
      </w:r>
      <w:r w:rsidRPr="00CE1517">
        <w:t xml:space="preserve"> </w:t>
      </w:r>
      <w:r>
        <w:tab/>
        <w:t>qu'un système intégré de radar avec fonction de radiocommunication est utile pour la conduite sans risque et le confort du conducteur;</w:t>
      </w:r>
    </w:p>
    <w:p w:rsidR="00664D2C" w:rsidRDefault="00664D2C" w:rsidP="00664D2C">
      <w:r>
        <w:t>g)</w:t>
      </w:r>
      <w:r>
        <w:tab/>
        <w:t>que des systèmes de communication ITS à haut débit en ondes millimétriques utilisant des techniques de transmission radioélectrique par fibres optiques ont été étudiés de manière approfondie par des instances de recherche et des entreprises;</w:t>
      </w:r>
    </w:p>
    <w:p w:rsidR="00664D2C" w:rsidRDefault="00664D2C" w:rsidP="00664D2C">
      <w:r>
        <w:t>h)</w:t>
      </w:r>
      <w:r>
        <w:tab/>
        <w:t>que les fréquences des ondes millimétriques prése</w:t>
      </w:r>
      <w:r w:rsidRPr="007E3D99">
        <w:t>ntent</w:t>
      </w:r>
      <w:r>
        <w:t xml:space="preserve"> des avantages considérables et fournissent une grande largeur de bande pour ces systèmes de communication et radar ITS intégrés;</w:t>
      </w:r>
    </w:p>
    <w:p w:rsidR="00664D2C" w:rsidRDefault="00664D2C" w:rsidP="00664D2C">
      <w:r>
        <w:t>j)</w:t>
      </w:r>
      <w:r>
        <w:tab/>
        <w:t>que les fréquences des ondes millimétriques sont également utilisées par d'autres systèmes et services radioélectriques fonctionnant conformément au Règlement des radiocommunications;</w:t>
      </w:r>
    </w:p>
    <w:p w:rsidR="00664D2C" w:rsidRDefault="00664D2C" w:rsidP="00664D2C">
      <w:r>
        <w:t>k)</w:t>
      </w:r>
      <w:r>
        <w:tab/>
        <w:t>que la forte absorption, dans une partie des bandes d'ondes millimétriques, due à l'oxygène et à la vapeur d'eau atmosphériques, peut réduire les brouillages entre différents services radioélectriques fonctionnant dans ces bandes;</w:t>
      </w:r>
    </w:p>
    <w:p w:rsidR="00664D2C" w:rsidRDefault="00664D2C" w:rsidP="00664D2C">
      <w:r>
        <w:lastRenderedPageBreak/>
        <w:t>l)</w:t>
      </w:r>
      <w:r>
        <w:tab/>
        <w:t>qu'il est nécessaire de définir les caractéristiques techniques et opérationnelles des systèmes de radiocommunication</w:t>
      </w:r>
      <w:r w:rsidRPr="00D81A32">
        <w:t xml:space="preserve"> </w:t>
      </w:r>
      <w:r>
        <w:t>intégrés en ondes millimétriques destinés aux applications ITS, afin de faciliter le déploiement d'un tel système à l'échelle mondiale,</w:t>
      </w:r>
    </w:p>
    <w:p w:rsidR="00664D2C" w:rsidRDefault="00664D2C" w:rsidP="00664D2C">
      <w:pPr>
        <w:pStyle w:val="Call"/>
      </w:pPr>
      <w:r>
        <w:t>notant</w:t>
      </w:r>
    </w:p>
    <w:p w:rsidR="00664D2C" w:rsidRDefault="00664D2C" w:rsidP="00664D2C">
      <w:r>
        <w:rPr>
          <w:iCs/>
        </w:rPr>
        <w:t>a)</w:t>
      </w:r>
      <w:r>
        <w:tab/>
        <w:t>que l'Organisation internationale de normalisation (ISO) a publié des normes concernant les aspects non radioélectriques des systèmes ITS, dans le cadre du Comité technique ISO/TC204, en tenant compte des travaux réalisés par des organisations extérieures reconnues;</w:t>
      </w:r>
    </w:p>
    <w:p w:rsidR="00664D2C" w:rsidRDefault="00664D2C" w:rsidP="00664D2C">
      <w:r>
        <w:t>b)</w:t>
      </w:r>
      <w:r>
        <w:tab/>
        <w:t>que l'Institut européen des normes de télécommunication (ETSI) a publié dans le cadre du Comité technique ETSI/ERM (Compatibilité électromagnétique et questions de spectre radioélectrique), des normes concernant les aspects radioélectriques</w:t>
      </w:r>
      <w:r w:rsidRPr="00FF3C9F">
        <w:t xml:space="preserve"> </w:t>
      </w:r>
      <w:r>
        <w:t>des systèmes ITS qui pourraient contribuer encore aux travaux de l'UIT-R;</w:t>
      </w:r>
    </w:p>
    <w:p w:rsidR="00664D2C" w:rsidRDefault="00664D2C" w:rsidP="00664D2C">
      <w:pPr>
        <w:rPr>
          <w:rFonts w:cs="Arial"/>
        </w:rPr>
      </w:pPr>
      <w:r>
        <w:rPr>
          <w:iCs/>
        </w:rPr>
        <w:t>c)</w:t>
      </w:r>
      <w:r>
        <w:tab/>
        <w:t xml:space="preserve">que l'Institut des ingénieurs en électricité et en électronique (IEEE) étudie actuellement des normes relatives aux communications en ondes millimétriques pour des réseaux </w:t>
      </w:r>
      <w:r w:rsidRPr="00350472">
        <w:rPr>
          <w:rFonts w:cs="Arial"/>
        </w:rPr>
        <w:t xml:space="preserve">personnels </w:t>
      </w:r>
      <w:r>
        <w:rPr>
          <w:rFonts w:cs="Arial"/>
        </w:rPr>
        <w:t xml:space="preserve">sans fil </w:t>
      </w:r>
      <w:r w:rsidRPr="00350472">
        <w:rPr>
          <w:rFonts w:cs="Arial"/>
        </w:rPr>
        <w:t>dans la gamme de fréquences 57</w:t>
      </w:r>
      <w:r>
        <w:rPr>
          <w:rFonts w:cs="Arial"/>
        </w:rPr>
        <w:t>-</w:t>
      </w:r>
      <w:r w:rsidRPr="00350472">
        <w:rPr>
          <w:rFonts w:cs="Arial"/>
        </w:rPr>
        <w:t>66 GHz;</w:t>
      </w:r>
    </w:p>
    <w:p w:rsidR="00664D2C" w:rsidRDefault="00664D2C" w:rsidP="00664D2C">
      <w:pPr>
        <w:rPr>
          <w:rFonts w:cs="Arial"/>
        </w:rPr>
      </w:pPr>
      <w:r>
        <w:rPr>
          <w:rFonts w:cs="Arial"/>
        </w:rPr>
        <w:t>d)</w:t>
      </w:r>
      <w:r>
        <w:rPr>
          <w:rFonts w:cs="Arial"/>
        </w:rPr>
        <w:tab/>
        <w:t>que le Manuel sur les communications mobiles terrestres (Volume 4 – Systèmes de transport intelligents) donne des renseignements sur les communications en ondes millimétriques, notamment sur les caractéristiques de propagation des communications entre véhicules et sur les communications entre véhicules et radars,</w:t>
      </w:r>
    </w:p>
    <w:p w:rsidR="00664D2C" w:rsidRPr="001B760C" w:rsidRDefault="00664D2C" w:rsidP="00664D2C">
      <w:pPr>
        <w:pStyle w:val="Call"/>
        <w:rPr>
          <w:b/>
        </w:rPr>
      </w:pPr>
      <w:r w:rsidRPr="00E43A04">
        <w:t>re</w:t>
      </w:r>
      <w:r>
        <w:t>connaissant</w:t>
      </w:r>
    </w:p>
    <w:p w:rsidR="00664D2C" w:rsidRDefault="00664D2C" w:rsidP="00664D2C">
      <w:r>
        <w:rPr>
          <w:rFonts w:cs="Arial"/>
        </w:rPr>
        <w:t>a)</w:t>
      </w:r>
      <w:r>
        <w:rPr>
          <w:rFonts w:cs="Arial"/>
        </w:rPr>
        <w:tab/>
        <w:t>que la bande 77,5-78 GHz est</w:t>
      </w:r>
      <w:r>
        <w:t xml:space="preserve"> attribuée, à titre primaire, à l'échelle mondiale, </w:t>
      </w:r>
      <w:r w:rsidRPr="001B760C">
        <w:t>au service d'amateur et au service d'amateur par satellite</w:t>
      </w:r>
      <w:r>
        <w:t>;</w:t>
      </w:r>
    </w:p>
    <w:p w:rsidR="00664D2C" w:rsidRDefault="00664D2C" w:rsidP="00664D2C">
      <w:r>
        <w:t>b)</w:t>
      </w:r>
      <w:r>
        <w:tab/>
        <w:t>que les bandes 76-77,5 GHz et 78-81 GHz sont attribuées, à titre primaire, à l'échelle mondiale, au service de radiolocalisation et</w:t>
      </w:r>
      <w:r w:rsidR="00564320">
        <w:t xml:space="preserve"> au service de radioastronomie,</w:t>
      </w:r>
    </w:p>
    <w:p w:rsidR="00664D2C" w:rsidRPr="00E43A04" w:rsidRDefault="00664D2C" w:rsidP="00664D2C">
      <w:pPr>
        <w:pStyle w:val="Call"/>
        <w:rPr>
          <w:b/>
        </w:rPr>
      </w:pPr>
      <w:r w:rsidRPr="00E43A04">
        <w:t>recommande</w:t>
      </w:r>
    </w:p>
    <w:p w:rsidR="00664D2C" w:rsidRDefault="00664D2C" w:rsidP="00664D2C">
      <w:r w:rsidRPr="00AA47CB">
        <w:rPr>
          <w:b/>
          <w:bCs/>
        </w:rPr>
        <w:t>1</w:t>
      </w:r>
      <w:r>
        <w:tab/>
        <w:t>que les caractéristiques opérationnelles et techniques des radars automobiles fonctionnant dans la bande 76-77 GHz, telles qu'indiquées dans l'Annexe 1, soient utilisées comme lignes directrices pour les objectifs nominaux des systèmes;</w:t>
      </w:r>
    </w:p>
    <w:p w:rsidR="00664D2C" w:rsidRDefault="00664D2C" w:rsidP="00664D2C">
      <w:r w:rsidRPr="00AA47CB">
        <w:rPr>
          <w:b/>
          <w:bCs/>
        </w:rPr>
        <w:t>2</w:t>
      </w:r>
      <w:r>
        <w:tab/>
        <w:t>que les caractéristiques opérationnelles et techniques</w:t>
      </w:r>
      <w:r w:rsidRPr="00C15245">
        <w:t xml:space="preserve"> </w:t>
      </w:r>
      <w:r>
        <w:t>des équipements radars automobiles fonctionnant dans la bande 77-81 GHz, telles qu'indiquées dans l'Annexe 2, soient utilisées comme lignes directrices</w:t>
      </w:r>
      <w:r w:rsidRPr="00A16800">
        <w:t xml:space="preserve"> </w:t>
      </w:r>
      <w:r>
        <w:t>pour les objectifs nominaux des systèmes;</w:t>
      </w:r>
    </w:p>
    <w:p w:rsidR="00664D2C" w:rsidRDefault="00664D2C" w:rsidP="00664D2C">
      <w:r>
        <w:rPr>
          <w:b/>
          <w:bCs/>
        </w:rPr>
        <w:t>3</w:t>
      </w:r>
      <w:r>
        <w:tab/>
        <w:t>que les caractéristiques opérationnelles et techniques des systèmes de radiocommunication en ondes millimétriques</w:t>
      </w:r>
      <w:r w:rsidRPr="00C15245">
        <w:t xml:space="preserve"> </w:t>
      </w:r>
      <w:r>
        <w:t>pour les applications ITS destinées aux communications de données entre véhicules et entre véhicules et infrastructures pararoutières, telles qu'indiquées dans l'Annexe 3, soient utilisées comme lignes directrices</w:t>
      </w:r>
      <w:r w:rsidRPr="00A16800">
        <w:t xml:space="preserve"> </w:t>
      </w:r>
      <w:r>
        <w:t>pour les objectifs nominaux des systèmes.</w:t>
      </w:r>
    </w:p>
    <w:p w:rsidR="00664D2C" w:rsidRPr="003D6A01" w:rsidRDefault="00664D2C" w:rsidP="00664D2C">
      <w:pPr>
        <w:rPr>
          <w:rFonts w:asciiTheme="majorBidi" w:hAnsiTheme="majorBidi" w:cstheme="majorBidi"/>
          <w:bCs/>
          <w:szCs w:val="24"/>
        </w:rPr>
      </w:pPr>
    </w:p>
    <w:p w:rsidR="00664D2C" w:rsidRPr="003D6A01" w:rsidRDefault="00664D2C" w:rsidP="00664D2C">
      <w:pPr>
        <w:rPr>
          <w:rFonts w:asciiTheme="majorBidi" w:hAnsiTheme="majorBidi" w:cstheme="majorBidi"/>
          <w:bCs/>
          <w:szCs w:val="24"/>
        </w:rPr>
      </w:pPr>
    </w:p>
    <w:p w:rsidR="00664D2C" w:rsidRPr="003D6A01" w:rsidRDefault="00664D2C" w:rsidP="00664D2C">
      <w:pPr>
        <w:rPr>
          <w:rFonts w:asciiTheme="majorBidi" w:hAnsiTheme="majorBidi" w:cstheme="majorBidi"/>
          <w:bCs/>
          <w:szCs w:val="24"/>
        </w:rPr>
      </w:pPr>
    </w:p>
    <w:p w:rsidR="00664D2C" w:rsidRPr="003D6A01" w:rsidRDefault="00664D2C" w:rsidP="00664D2C">
      <w:pPr>
        <w:rPr>
          <w:rFonts w:asciiTheme="majorBidi" w:hAnsiTheme="majorBidi" w:cstheme="majorBidi"/>
          <w:bCs/>
          <w:szCs w:val="24"/>
        </w:rPr>
      </w:pPr>
    </w:p>
    <w:p w:rsidR="00664D2C" w:rsidRPr="00A16800" w:rsidRDefault="00664D2C" w:rsidP="00564320">
      <w:pPr>
        <w:pStyle w:val="AnnexNoTitle"/>
        <w:rPr>
          <w:rFonts w:ascii="Times New Roman Bold" w:hAnsi="Times New Roman Bold" w:cs="Times New Roman Bold"/>
          <w:b w:val="0"/>
        </w:rPr>
      </w:pPr>
      <w:r w:rsidRPr="00A16800">
        <w:lastRenderedPageBreak/>
        <w:t>Annexe 1</w:t>
      </w:r>
      <w:r>
        <w:br/>
      </w:r>
      <w:r>
        <w:br/>
      </w:r>
      <w:r>
        <w:rPr>
          <w:rFonts w:ascii="Times New Roman Bold" w:hAnsi="Times New Roman Bold" w:cs="Times New Roman Bold"/>
        </w:rPr>
        <w:t>Radars anticollision</w:t>
      </w:r>
      <w:r w:rsidR="006F0722">
        <w:rPr>
          <w:rFonts w:ascii="Times New Roman Bold" w:hAnsi="Times New Roman Bold" w:cs="Times New Roman Bold"/>
        </w:rPr>
        <w:t xml:space="preserve"> </w:t>
      </w:r>
      <w:r>
        <w:rPr>
          <w:rFonts w:ascii="Times New Roman Bold" w:hAnsi="Times New Roman Bold" w:cs="Times New Roman Bold"/>
        </w:rPr>
        <w:t>pour véhicules dans la bande 76-77 GHz</w:t>
      </w:r>
    </w:p>
    <w:p w:rsidR="00664D2C" w:rsidRDefault="00664D2C" w:rsidP="00664D2C">
      <w:pPr>
        <w:pStyle w:val="Heading1"/>
      </w:pPr>
      <w:r>
        <w:t>1</w:t>
      </w:r>
      <w:r>
        <w:tab/>
        <w:t>Généralités</w:t>
      </w:r>
    </w:p>
    <w:p w:rsidR="00664D2C" w:rsidRDefault="00664D2C" w:rsidP="00664D2C">
      <w:pPr>
        <w:pStyle w:val="Heading2"/>
      </w:pPr>
      <w:r>
        <w:t>1.1</w:t>
      </w:r>
      <w:r>
        <w:tab/>
        <w:t>Introduction</w:t>
      </w:r>
    </w:p>
    <w:p w:rsidR="00664D2C" w:rsidRDefault="00664D2C" w:rsidP="00C50C87">
      <w:r>
        <w:t xml:space="preserve">Plusieurs bandes d'ondes millimétriques sont envisagées pour les </w:t>
      </w:r>
      <w:r w:rsidR="006F0722">
        <w:t>radars automobiles. La bande 76</w:t>
      </w:r>
      <w:r w:rsidR="00C50C87">
        <w:noBreakHyphen/>
      </w:r>
      <w:r>
        <w:t>77 GHz a déjà été désignée à cette fin par la Commission fédérale des télécommunications (FCC) aux Etats-Unis d'Amérique et par le Ministère des affaires intérieures et des communications (MIC) au Japon. Aux Etats-Unis, les radars pour véhicules fonctionnant dans la bande 76-77 GHz sont réglementés conformément aux dispositions de la Section 15.253 du Titre 47 des Règles de la FCC, en tant que dispositif relevant de la Partie 15; ils ne peuvent pas causer de brouillages préjudiciables et doivent accepter les brouillages susceptibles d'être causés par l'exploitation d'un système radioélectrique autorisé, par un autre élément rayonnant parasite intentionnel ou involontaire, par des appareils industriels, scientifiques et médicaux (ISM), ou par un élément rayonnant accidentel.</w:t>
      </w:r>
      <w:r w:rsidRPr="00CA0486">
        <w:t xml:space="preserve"> </w:t>
      </w:r>
      <w:r>
        <w:t xml:space="preserve">De plus, compte tenu des besoins de spectre de la </w:t>
      </w:r>
      <w:r w:rsidRPr="001B760C">
        <w:t>télématique pour le transport et le trafic routiers</w:t>
      </w:r>
      <w:r>
        <w:t xml:space="preserve"> (RTTT) en Europe, l'ETSI a adopté des normes européennes sur les radars automobiles fonctionnant dans la bande 76-77 GHz. L'ETSI (norme ETSI EN 301 091) et la CEE ont adopté une décision (ECC/DEC/(02)01) sur les bandes de fréquences devant être choisies pour l'introduction coordonnée de la RTTT, y compris la bande 76-77 GHz. Au Japon, la bande 76</w:t>
      </w:r>
      <w:r w:rsidR="00C50C87">
        <w:noBreakHyphen/>
      </w:r>
      <w:r>
        <w:t>77 GHz est désignée pour ce type d'application (norme ARIB STD-T48).</w:t>
      </w:r>
    </w:p>
    <w:p w:rsidR="00664D2C" w:rsidRDefault="00664D2C" w:rsidP="00664D2C">
      <w:r>
        <w:t>En octobre 2010, la Fédération de Russie a identifié la bande 76-77 GHz pour les radars automobiles.</w:t>
      </w:r>
    </w:p>
    <w:p w:rsidR="00664D2C" w:rsidRDefault="00664D2C" w:rsidP="006F0722">
      <w:r w:rsidRPr="00DB0B65">
        <w:t>Tout cela a conduit l'</w:t>
      </w:r>
      <w:r w:rsidRPr="00E311E7">
        <w:rPr>
          <w:lang w:val="fr-CH"/>
        </w:rPr>
        <w:t xml:space="preserve">Asia-Pacific Telecommunity Standardization Program </w:t>
      </w:r>
      <w:r>
        <w:rPr>
          <w:lang w:val="fr-CH"/>
        </w:rPr>
        <w:t>(</w:t>
      </w:r>
      <w:r w:rsidRPr="00DB0B65">
        <w:t>ASTAP</w:t>
      </w:r>
      <w:r>
        <w:t>)</w:t>
      </w:r>
      <w:r w:rsidRPr="00DB0B65">
        <w:t xml:space="preserve"> à étudier une proposition </w:t>
      </w:r>
      <w:r>
        <w:t xml:space="preserve">relative à </w:t>
      </w:r>
      <w:r w:rsidRPr="00DB0B65">
        <w:t xml:space="preserve">un projet de norme </w:t>
      </w:r>
      <w:r>
        <w:t>sur les</w:t>
      </w:r>
      <w:r w:rsidRPr="00DB0B65">
        <w:t xml:space="preserve"> radars </w:t>
      </w:r>
      <w:r>
        <w:t>anticollision pour véhicules</w:t>
      </w:r>
      <w:r w:rsidRPr="00DB0B65">
        <w:t xml:space="preserve"> fonctionnant dans l</w:t>
      </w:r>
      <w:r>
        <w:t>a</w:t>
      </w:r>
      <w:r w:rsidRPr="00DB0B65">
        <w:t xml:space="preserve"> </w:t>
      </w:r>
      <w:r>
        <w:t>bande</w:t>
      </w:r>
      <w:r w:rsidRPr="00DB0B65">
        <w:t xml:space="preserve"> </w:t>
      </w:r>
      <w:r>
        <w:t>76-77 GHz.1.2</w:t>
      </w:r>
      <w:r>
        <w:tab/>
        <w:t>Domaine d'application</w:t>
      </w:r>
    </w:p>
    <w:p w:rsidR="00564320" w:rsidRDefault="00564320" w:rsidP="00564320">
      <w:pPr>
        <w:pStyle w:val="Heading2"/>
      </w:pPr>
      <w:r>
        <w:t>1.2</w:t>
      </w:r>
      <w:r>
        <w:tab/>
        <w:t>Domaine d'application</w:t>
      </w:r>
    </w:p>
    <w:p w:rsidR="00664D2C" w:rsidRDefault="00664D2C" w:rsidP="00664D2C">
      <w:r>
        <w:t>Actuellement, il existe deux catégories de radars automobiles fonctionnant en ondes millimétriques selon la plage de mesure et la largeur de bande, à savoir:</w:t>
      </w:r>
    </w:p>
    <w:p w:rsidR="00664D2C" w:rsidRDefault="00664D2C" w:rsidP="00664D2C">
      <w:pPr>
        <w:pStyle w:val="enumlev1"/>
      </w:pPr>
      <w:r>
        <w:t>–</w:t>
      </w:r>
      <w:r>
        <w:tab/>
        <w:t>Catégorie 1: le système de régulateur de vitesse adaptatif (ACC) et le radar anticollision (CA), qui fonctionnent dans la bande 76-77 GHz, pour une plage de mesure allant jusqu'à 300 m;</w:t>
      </w:r>
    </w:p>
    <w:p w:rsidR="00664D2C" w:rsidRDefault="00664D2C" w:rsidP="00664D2C">
      <w:pPr>
        <w:pStyle w:val="enumlev1"/>
      </w:pPr>
      <w:r>
        <w:t>–</w:t>
      </w:r>
      <w:r>
        <w:tab/>
        <w:t>Catégorie 2: le radar «courte portée» pour des applications telles que le système de détection d'un obstacle dans l'angle mort (</w:t>
      </w:r>
      <w:r w:rsidRPr="00135757">
        <w:rPr>
          <w:lang w:val="fr-CH"/>
        </w:rPr>
        <w:t>BSD</w:t>
      </w:r>
      <w:r>
        <w:rPr>
          <w:lang w:val="fr-CH"/>
        </w:rPr>
        <w:t>), le système d'assistance au changement de voie</w:t>
      </w:r>
      <w:r>
        <w:t xml:space="preserve"> (LCA) et le système d'alerte en cas de passage de véhicule à l'arrière (</w:t>
      </w:r>
      <w:r w:rsidRPr="00012722">
        <w:rPr>
          <w:lang w:val="fr-CH"/>
        </w:rPr>
        <w:t>RTCA</w:t>
      </w:r>
      <w:r>
        <w:rPr>
          <w:lang w:val="fr-CH"/>
        </w:rPr>
        <w:t>)</w:t>
      </w:r>
      <w:r>
        <w:t xml:space="preserve"> fonctionnant dans la bande 77-81 GHz, pour une plage de mesure allant jusqu'à 100 m (pour la Catégorie 2, voir l'Annexe 2).</w:t>
      </w:r>
    </w:p>
    <w:p w:rsidR="00664D2C" w:rsidRDefault="00664D2C" w:rsidP="00664D2C">
      <w:r>
        <w:t>Le Rapport 56 de la CEE explique pourquoi ces applications utilisent deux bandes de fréquences différentes: en effet les études de partage ont permis de conclure à l'impossibilité d'un partage entre la Catégorie 1 et la Catégorie 2 en cas de fonctionnement dans une même bande de fréquences.</w:t>
      </w:r>
    </w:p>
    <w:p w:rsidR="00664D2C" w:rsidRDefault="00664D2C" w:rsidP="00664D2C">
      <w:r>
        <w:t>Les véhicules concernés étant vendus dans le monde entier, l'industrie automobile souhaiterait vivement que ces bandes de fréquences et les paramètres correspondants soient harmonisés à l'échelle mondiale.</w:t>
      </w:r>
    </w:p>
    <w:p w:rsidR="00664D2C" w:rsidRDefault="00664D2C" w:rsidP="00564320">
      <w:r>
        <w:t>La Fig</w:t>
      </w:r>
      <w:r w:rsidR="00564320">
        <w:t>.</w:t>
      </w:r>
      <w:r>
        <w:t xml:space="preserve"> 1 présente un exemple d'application d'un radar automobile. </w:t>
      </w:r>
    </w:p>
    <w:p w:rsidR="00664D2C" w:rsidRPr="006244DC" w:rsidRDefault="00664D2C" w:rsidP="00664D2C">
      <w:pPr>
        <w:pStyle w:val="FigureNo"/>
        <w:rPr>
          <w:lang w:val="en-US"/>
        </w:rPr>
      </w:pPr>
      <w:r w:rsidRPr="006244DC">
        <w:rPr>
          <w:lang w:val="en-US"/>
        </w:rPr>
        <w:lastRenderedPageBreak/>
        <w:t>Figure 1</w:t>
      </w:r>
    </w:p>
    <w:p w:rsidR="00664D2C" w:rsidRPr="006244DC" w:rsidRDefault="00664D2C" w:rsidP="00664D2C">
      <w:pPr>
        <w:pStyle w:val="Figuretitle"/>
        <w:rPr>
          <w:lang w:val="en-US"/>
        </w:rPr>
      </w:pPr>
      <w:r>
        <w:rPr>
          <w:lang w:val="en-US"/>
        </w:rPr>
        <w:t>Systèmes radar pour véhicules</w:t>
      </w:r>
    </w:p>
    <w:p w:rsidR="00664D2C" w:rsidRDefault="00C50C87" w:rsidP="00024911">
      <w:pPr>
        <w:pStyle w:val="Figure"/>
      </w:pPr>
      <w:r>
        <w:object w:dxaOrig="8968" w:dyaOrig="3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7.5pt;height:134.25pt" o:ole="">
            <v:imagedata r:id="rId14" o:title=""/>
          </v:shape>
          <o:OLEObject Type="Embed" ProgID="CorelDRAW.Graphic.14" ShapeID="_x0000_i1027" DrawAspect="Content" ObjectID="_1422781734" r:id="rId15"/>
        </w:object>
      </w:r>
    </w:p>
    <w:p w:rsidR="00664D2C" w:rsidRDefault="00664D2C" w:rsidP="00664D2C">
      <w:r>
        <w:t xml:space="preserve">Selon le nombre de capteurs </w:t>
      </w:r>
      <w:r w:rsidRPr="00E26631">
        <w:t xml:space="preserve">radar et leur position, il est possible de détecter des objets dans </w:t>
      </w:r>
      <w:r>
        <w:t xml:space="preserve">des secteurs voire dans tout l'espace </w:t>
      </w:r>
      <w:r w:rsidRPr="00E26631">
        <w:t>environnant d</w:t>
      </w:r>
      <w:r>
        <w:t>'</w:t>
      </w:r>
      <w:r w:rsidRPr="00E26631">
        <w:t xml:space="preserve">une voiture. Les signaux des capteurs sont </w:t>
      </w:r>
      <w:r>
        <w:t xml:space="preserve">à la base non seulement </w:t>
      </w:r>
      <w:r w:rsidRPr="00E26631">
        <w:t>de</w:t>
      </w:r>
      <w:r>
        <w:t>s</w:t>
      </w:r>
      <w:r w:rsidRPr="00E26631">
        <w:t xml:space="preserve"> systèmes d</w:t>
      </w:r>
      <w:r>
        <w:t>'</w:t>
      </w:r>
      <w:r w:rsidRPr="00E26631">
        <w:t>aide à la conduite</w:t>
      </w:r>
      <w:r>
        <w:t>, tels que le régulateur de vitesse adaptatif,</w:t>
      </w:r>
      <w:r w:rsidRPr="00E26631">
        <w:t xml:space="preserve"> </w:t>
      </w:r>
      <w:r>
        <w:t xml:space="preserve">mais aussi </w:t>
      </w:r>
      <w:r w:rsidRPr="00E26631">
        <w:t>d</w:t>
      </w:r>
      <w:r>
        <w:t>'</w:t>
      </w:r>
      <w:r w:rsidRPr="00E26631">
        <w:t xml:space="preserve">une grande </w:t>
      </w:r>
      <w:r>
        <w:t xml:space="preserve">diversité </w:t>
      </w:r>
      <w:r w:rsidRPr="00E26631">
        <w:t>d</w:t>
      </w:r>
      <w:r>
        <w:t>'</w:t>
      </w:r>
      <w:r w:rsidRPr="00E26631">
        <w:t>applications automobiles de sécurité active et passive.</w:t>
      </w:r>
      <w:r>
        <w:t xml:space="preserve"> </w:t>
      </w:r>
    </w:p>
    <w:p w:rsidR="00664D2C" w:rsidRDefault="00664D2C" w:rsidP="00664D2C">
      <w:r>
        <w:t>Les systèmes permettant de contrôler la proximité des véhicules seront appelés à jouer un rôle important dans la sécurité routière. Le radar automobile, qui n'est gêné ni par les intempéries ni par la saleté, convient aux véhicules qui circulent dans des conditions difficiles.</w:t>
      </w:r>
    </w:p>
    <w:p w:rsidR="00664D2C" w:rsidRDefault="006B52AF" w:rsidP="00664D2C">
      <w:r>
        <w:t>La Fig.</w:t>
      </w:r>
      <w:r w:rsidR="00664D2C">
        <w:t xml:space="preserve"> 2 illustre la configuration d'un radar automobile.</w:t>
      </w:r>
    </w:p>
    <w:p w:rsidR="005A4882" w:rsidRDefault="005A4882" w:rsidP="005A4882">
      <w:pPr>
        <w:pStyle w:val="FigureNo"/>
      </w:pPr>
      <w:r>
        <w:t>FIGURE 2</w:t>
      </w:r>
    </w:p>
    <w:p w:rsidR="005A4882" w:rsidRPr="005A4882" w:rsidRDefault="005A4882" w:rsidP="005A4882">
      <w:pPr>
        <w:pStyle w:val="Figuretitle"/>
      </w:pPr>
      <w:r>
        <w:t>Configuration d'un radar automobile</w:t>
      </w:r>
    </w:p>
    <w:p w:rsidR="00664D2C" w:rsidRDefault="005A4882" w:rsidP="005A4882">
      <w:pPr>
        <w:pStyle w:val="Figure"/>
      </w:pPr>
      <w:r>
        <w:rPr>
          <w:noProof/>
          <w:lang w:val="en-US" w:eastAsia="zh-CN"/>
        </w:rPr>
        <mc:AlternateContent>
          <mc:Choice Requires="wpc">
            <w:drawing>
              <wp:inline distT="0" distB="0" distL="0" distR="0" wp14:anchorId="12A2592D" wp14:editId="7943DFC5">
                <wp:extent cx="5936776" cy="1232312"/>
                <wp:effectExtent l="0" t="0" r="6985" b="6350"/>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7"/>
                        <wps:cNvSpPr>
                          <a:spLocks noChangeArrowheads="1"/>
                        </wps:cNvSpPr>
                        <wps:spPr bwMode="auto">
                          <a:xfrm>
                            <a:off x="5395748" y="1015739"/>
                            <a:ext cx="3981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882" w:rsidRPr="002A6F3E" w:rsidRDefault="002A6F3E">
                              <w:pPr>
                                <w:rPr>
                                  <w:sz w:val="14"/>
                                  <w:szCs w:val="14"/>
                                  <w:lang w:val="fr-CH"/>
                                </w:rPr>
                              </w:pPr>
                              <w:r>
                                <w:rPr>
                                  <w:sz w:val="14"/>
                                  <w:szCs w:val="14"/>
                                  <w:lang w:val="fr-CH"/>
                                </w:rPr>
                                <w:t>M.1452-02</w:t>
                              </w:r>
                            </w:p>
                          </w:txbxContent>
                        </wps:txbx>
                        <wps:bodyPr rot="0" vert="horz" wrap="none" lIns="0" tIns="0" rIns="0" bIns="0" anchor="t" anchorCtr="0">
                          <a:spAutoFit/>
                        </wps:bodyPr>
                      </wps:wsp>
                      <wps:wsp>
                        <wps:cNvPr id="4" name="Line 8"/>
                        <wps:cNvCnPr/>
                        <wps:spPr bwMode="auto">
                          <a:xfrm>
                            <a:off x="1124585" y="572784"/>
                            <a:ext cx="40836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Rectangle 9"/>
                        <wps:cNvSpPr>
                          <a:spLocks noChangeArrowheads="1"/>
                        </wps:cNvSpPr>
                        <wps:spPr bwMode="auto">
                          <a:xfrm>
                            <a:off x="222250" y="393079"/>
                            <a:ext cx="90551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10"/>
                        <wps:cNvSpPr>
                          <a:spLocks/>
                        </wps:cNvSpPr>
                        <wps:spPr bwMode="auto">
                          <a:xfrm>
                            <a:off x="219710" y="389904"/>
                            <a:ext cx="908050" cy="365125"/>
                          </a:xfrm>
                          <a:custGeom>
                            <a:avLst/>
                            <a:gdLst>
                              <a:gd name="T0" fmla="*/ 0 w 1430"/>
                              <a:gd name="T1" fmla="*/ 0 h 575"/>
                              <a:gd name="T2" fmla="*/ 0 w 1430"/>
                              <a:gd name="T3" fmla="*/ 575 h 575"/>
                              <a:gd name="T4" fmla="*/ 1430 w 1430"/>
                              <a:gd name="T5" fmla="*/ 575 h 575"/>
                              <a:gd name="T6" fmla="*/ 1430 w 1430"/>
                              <a:gd name="T7" fmla="*/ 0 h 575"/>
                              <a:gd name="T8" fmla="*/ 0 w 1430"/>
                              <a:gd name="T9" fmla="*/ 0 h 575"/>
                              <a:gd name="T10" fmla="*/ 4 w 1430"/>
                              <a:gd name="T11" fmla="*/ 10 h 575"/>
                              <a:gd name="T12" fmla="*/ 1425 w 1430"/>
                              <a:gd name="T13" fmla="*/ 10 h 575"/>
                              <a:gd name="T14" fmla="*/ 1420 w 1430"/>
                              <a:gd name="T15" fmla="*/ 5 h 575"/>
                              <a:gd name="T16" fmla="*/ 1420 w 1430"/>
                              <a:gd name="T17" fmla="*/ 571 h 575"/>
                              <a:gd name="T18" fmla="*/ 1425 w 1430"/>
                              <a:gd name="T19" fmla="*/ 566 h 575"/>
                              <a:gd name="T20" fmla="*/ 4 w 1430"/>
                              <a:gd name="T21" fmla="*/ 566 h 575"/>
                              <a:gd name="T22" fmla="*/ 9 w 1430"/>
                              <a:gd name="T23" fmla="*/ 571 h 575"/>
                              <a:gd name="T24" fmla="*/ 9 w 1430"/>
                              <a:gd name="T25" fmla="*/ 5 h 575"/>
                              <a:gd name="T26" fmla="*/ 4 w 1430"/>
                              <a:gd name="T27" fmla="*/ 10 h 575"/>
                              <a:gd name="T28" fmla="*/ 0 w 1430"/>
                              <a:gd name="T2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30" h="575">
                                <a:moveTo>
                                  <a:pt x="0" y="0"/>
                                </a:moveTo>
                                <a:lnTo>
                                  <a:pt x="0" y="575"/>
                                </a:lnTo>
                                <a:lnTo>
                                  <a:pt x="1430" y="575"/>
                                </a:lnTo>
                                <a:lnTo>
                                  <a:pt x="1430" y="0"/>
                                </a:lnTo>
                                <a:lnTo>
                                  <a:pt x="0" y="0"/>
                                </a:lnTo>
                                <a:lnTo>
                                  <a:pt x="4" y="10"/>
                                </a:lnTo>
                                <a:lnTo>
                                  <a:pt x="1425" y="10"/>
                                </a:lnTo>
                                <a:lnTo>
                                  <a:pt x="1420" y="5"/>
                                </a:lnTo>
                                <a:lnTo>
                                  <a:pt x="1420" y="571"/>
                                </a:lnTo>
                                <a:lnTo>
                                  <a:pt x="1425" y="566"/>
                                </a:lnTo>
                                <a:lnTo>
                                  <a:pt x="4" y="566"/>
                                </a:lnTo>
                                <a:lnTo>
                                  <a:pt x="9" y="571"/>
                                </a:lnTo>
                                <a:lnTo>
                                  <a:pt x="9" y="5"/>
                                </a:lnTo>
                                <a:lnTo>
                                  <a:pt x="4"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1"/>
                        <wps:cNvSpPr>
                          <a:spLocks noChangeArrowheads="1"/>
                        </wps:cNvSpPr>
                        <wps:spPr bwMode="auto">
                          <a:xfrm>
                            <a:off x="1337945" y="301639"/>
                            <a:ext cx="725170"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2"/>
                        <wps:cNvSpPr>
                          <a:spLocks/>
                        </wps:cNvSpPr>
                        <wps:spPr bwMode="auto">
                          <a:xfrm>
                            <a:off x="1334770" y="299099"/>
                            <a:ext cx="728345" cy="544195"/>
                          </a:xfrm>
                          <a:custGeom>
                            <a:avLst/>
                            <a:gdLst>
                              <a:gd name="T0" fmla="*/ 0 w 1147"/>
                              <a:gd name="T1" fmla="*/ 0 h 857"/>
                              <a:gd name="T2" fmla="*/ 0 w 1147"/>
                              <a:gd name="T3" fmla="*/ 857 h 857"/>
                              <a:gd name="T4" fmla="*/ 1147 w 1147"/>
                              <a:gd name="T5" fmla="*/ 857 h 857"/>
                              <a:gd name="T6" fmla="*/ 1147 w 1147"/>
                              <a:gd name="T7" fmla="*/ 0 h 857"/>
                              <a:gd name="T8" fmla="*/ 0 w 1147"/>
                              <a:gd name="T9" fmla="*/ 0 h 857"/>
                              <a:gd name="T10" fmla="*/ 5 w 1147"/>
                              <a:gd name="T11" fmla="*/ 9 h 857"/>
                              <a:gd name="T12" fmla="*/ 1142 w 1147"/>
                              <a:gd name="T13" fmla="*/ 9 h 857"/>
                              <a:gd name="T14" fmla="*/ 1138 w 1147"/>
                              <a:gd name="T15" fmla="*/ 4 h 857"/>
                              <a:gd name="T16" fmla="*/ 1138 w 1147"/>
                              <a:gd name="T17" fmla="*/ 853 h 857"/>
                              <a:gd name="T18" fmla="*/ 1142 w 1147"/>
                              <a:gd name="T19" fmla="*/ 848 h 857"/>
                              <a:gd name="T20" fmla="*/ 5 w 1147"/>
                              <a:gd name="T21" fmla="*/ 848 h 857"/>
                              <a:gd name="T22" fmla="*/ 10 w 1147"/>
                              <a:gd name="T23" fmla="*/ 853 h 857"/>
                              <a:gd name="T24" fmla="*/ 10 w 1147"/>
                              <a:gd name="T25" fmla="*/ 4 h 857"/>
                              <a:gd name="T26" fmla="*/ 5 w 1147"/>
                              <a:gd name="T27" fmla="*/ 9 h 857"/>
                              <a:gd name="T28" fmla="*/ 0 w 1147"/>
                              <a:gd name="T29" fmla="*/ 0 h 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47" h="857">
                                <a:moveTo>
                                  <a:pt x="0" y="0"/>
                                </a:moveTo>
                                <a:lnTo>
                                  <a:pt x="0" y="857"/>
                                </a:lnTo>
                                <a:lnTo>
                                  <a:pt x="1147" y="857"/>
                                </a:lnTo>
                                <a:lnTo>
                                  <a:pt x="1147" y="0"/>
                                </a:lnTo>
                                <a:lnTo>
                                  <a:pt x="0" y="0"/>
                                </a:lnTo>
                                <a:lnTo>
                                  <a:pt x="5" y="9"/>
                                </a:lnTo>
                                <a:lnTo>
                                  <a:pt x="1142" y="9"/>
                                </a:lnTo>
                                <a:lnTo>
                                  <a:pt x="1138" y="4"/>
                                </a:lnTo>
                                <a:lnTo>
                                  <a:pt x="1138" y="853"/>
                                </a:lnTo>
                                <a:lnTo>
                                  <a:pt x="1142" y="848"/>
                                </a:lnTo>
                                <a:lnTo>
                                  <a:pt x="5" y="848"/>
                                </a:lnTo>
                                <a:lnTo>
                                  <a:pt x="10" y="853"/>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13"/>
                        <wps:cNvSpPr>
                          <a:spLocks noChangeArrowheads="1"/>
                        </wps:cNvSpPr>
                        <wps:spPr bwMode="auto">
                          <a:xfrm>
                            <a:off x="2273300" y="301639"/>
                            <a:ext cx="1444625"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14"/>
                        <wps:cNvSpPr>
                          <a:spLocks/>
                        </wps:cNvSpPr>
                        <wps:spPr bwMode="auto">
                          <a:xfrm>
                            <a:off x="2270125" y="299099"/>
                            <a:ext cx="1447800" cy="544195"/>
                          </a:xfrm>
                          <a:custGeom>
                            <a:avLst/>
                            <a:gdLst>
                              <a:gd name="T0" fmla="*/ 0 w 2280"/>
                              <a:gd name="T1" fmla="*/ 0 h 857"/>
                              <a:gd name="T2" fmla="*/ 0 w 2280"/>
                              <a:gd name="T3" fmla="*/ 857 h 857"/>
                              <a:gd name="T4" fmla="*/ 2280 w 2280"/>
                              <a:gd name="T5" fmla="*/ 857 h 857"/>
                              <a:gd name="T6" fmla="*/ 2280 w 2280"/>
                              <a:gd name="T7" fmla="*/ 0 h 857"/>
                              <a:gd name="T8" fmla="*/ 0 w 2280"/>
                              <a:gd name="T9" fmla="*/ 0 h 857"/>
                              <a:gd name="T10" fmla="*/ 5 w 2280"/>
                              <a:gd name="T11" fmla="*/ 9 h 857"/>
                              <a:gd name="T12" fmla="*/ 2275 w 2280"/>
                              <a:gd name="T13" fmla="*/ 9 h 857"/>
                              <a:gd name="T14" fmla="*/ 2271 w 2280"/>
                              <a:gd name="T15" fmla="*/ 4 h 857"/>
                              <a:gd name="T16" fmla="*/ 2271 w 2280"/>
                              <a:gd name="T17" fmla="*/ 853 h 857"/>
                              <a:gd name="T18" fmla="*/ 2275 w 2280"/>
                              <a:gd name="T19" fmla="*/ 848 h 857"/>
                              <a:gd name="T20" fmla="*/ 5 w 2280"/>
                              <a:gd name="T21" fmla="*/ 848 h 857"/>
                              <a:gd name="T22" fmla="*/ 10 w 2280"/>
                              <a:gd name="T23" fmla="*/ 853 h 857"/>
                              <a:gd name="T24" fmla="*/ 10 w 2280"/>
                              <a:gd name="T25" fmla="*/ 4 h 857"/>
                              <a:gd name="T26" fmla="*/ 5 w 2280"/>
                              <a:gd name="T27" fmla="*/ 9 h 857"/>
                              <a:gd name="T28" fmla="*/ 0 w 2280"/>
                              <a:gd name="T29" fmla="*/ 0 h 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80" h="857">
                                <a:moveTo>
                                  <a:pt x="0" y="0"/>
                                </a:moveTo>
                                <a:lnTo>
                                  <a:pt x="0" y="857"/>
                                </a:lnTo>
                                <a:lnTo>
                                  <a:pt x="2280" y="857"/>
                                </a:lnTo>
                                <a:lnTo>
                                  <a:pt x="2280" y="0"/>
                                </a:lnTo>
                                <a:lnTo>
                                  <a:pt x="0" y="0"/>
                                </a:lnTo>
                                <a:lnTo>
                                  <a:pt x="5" y="9"/>
                                </a:lnTo>
                                <a:lnTo>
                                  <a:pt x="2275" y="9"/>
                                </a:lnTo>
                                <a:lnTo>
                                  <a:pt x="2271" y="4"/>
                                </a:lnTo>
                                <a:lnTo>
                                  <a:pt x="2271" y="853"/>
                                </a:lnTo>
                                <a:lnTo>
                                  <a:pt x="2275" y="848"/>
                                </a:lnTo>
                                <a:lnTo>
                                  <a:pt x="5" y="848"/>
                                </a:lnTo>
                                <a:lnTo>
                                  <a:pt x="10" y="853"/>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15"/>
                        <wps:cNvSpPr>
                          <a:spLocks noChangeArrowheads="1"/>
                        </wps:cNvSpPr>
                        <wps:spPr bwMode="auto">
                          <a:xfrm>
                            <a:off x="3931285" y="301639"/>
                            <a:ext cx="1082040"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16"/>
                        <wps:cNvSpPr>
                          <a:spLocks/>
                        </wps:cNvSpPr>
                        <wps:spPr bwMode="auto">
                          <a:xfrm>
                            <a:off x="3928110" y="299099"/>
                            <a:ext cx="1085215" cy="544195"/>
                          </a:xfrm>
                          <a:custGeom>
                            <a:avLst/>
                            <a:gdLst>
                              <a:gd name="T0" fmla="*/ 0 w 1709"/>
                              <a:gd name="T1" fmla="*/ 0 h 857"/>
                              <a:gd name="T2" fmla="*/ 0 w 1709"/>
                              <a:gd name="T3" fmla="*/ 857 h 857"/>
                              <a:gd name="T4" fmla="*/ 1709 w 1709"/>
                              <a:gd name="T5" fmla="*/ 857 h 857"/>
                              <a:gd name="T6" fmla="*/ 1709 w 1709"/>
                              <a:gd name="T7" fmla="*/ 0 h 857"/>
                              <a:gd name="T8" fmla="*/ 0 w 1709"/>
                              <a:gd name="T9" fmla="*/ 0 h 857"/>
                              <a:gd name="T10" fmla="*/ 5 w 1709"/>
                              <a:gd name="T11" fmla="*/ 9 h 857"/>
                              <a:gd name="T12" fmla="*/ 1704 w 1709"/>
                              <a:gd name="T13" fmla="*/ 9 h 857"/>
                              <a:gd name="T14" fmla="*/ 1699 w 1709"/>
                              <a:gd name="T15" fmla="*/ 4 h 857"/>
                              <a:gd name="T16" fmla="*/ 1699 w 1709"/>
                              <a:gd name="T17" fmla="*/ 853 h 857"/>
                              <a:gd name="T18" fmla="*/ 1704 w 1709"/>
                              <a:gd name="T19" fmla="*/ 848 h 857"/>
                              <a:gd name="T20" fmla="*/ 5 w 1709"/>
                              <a:gd name="T21" fmla="*/ 848 h 857"/>
                              <a:gd name="T22" fmla="*/ 10 w 1709"/>
                              <a:gd name="T23" fmla="*/ 853 h 857"/>
                              <a:gd name="T24" fmla="*/ 10 w 1709"/>
                              <a:gd name="T25" fmla="*/ 4 h 857"/>
                              <a:gd name="T26" fmla="*/ 5 w 1709"/>
                              <a:gd name="T27" fmla="*/ 9 h 857"/>
                              <a:gd name="T28" fmla="*/ 0 w 1709"/>
                              <a:gd name="T29" fmla="*/ 0 h 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9" h="857">
                                <a:moveTo>
                                  <a:pt x="0" y="0"/>
                                </a:moveTo>
                                <a:lnTo>
                                  <a:pt x="0" y="857"/>
                                </a:lnTo>
                                <a:lnTo>
                                  <a:pt x="1709" y="857"/>
                                </a:lnTo>
                                <a:lnTo>
                                  <a:pt x="1709" y="0"/>
                                </a:lnTo>
                                <a:lnTo>
                                  <a:pt x="0" y="0"/>
                                </a:lnTo>
                                <a:lnTo>
                                  <a:pt x="5" y="9"/>
                                </a:lnTo>
                                <a:lnTo>
                                  <a:pt x="1704" y="9"/>
                                </a:lnTo>
                                <a:lnTo>
                                  <a:pt x="1699" y="4"/>
                                </a:lnTo>
                                <a:lnTo>
                                  <a:pt x="1699" y="853"/>
                                </a:lnTo>
                                <a:lnTo>
                                  <a:pt x="1704" y="848"/>
                                </a:lnTo>
                                <a:lnTo>
                                  <a:pt x="5" y="848"/>
                                </a:lnTo>
                                <a:lnTo>
                                  <a:pt x="10" y="853"/>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7"/>
                        <wps:cNvSpPr>
                          <a:spLocks noChangeArrowheads="1"/>
                        </wps:cNvSpPr>
                        <wps:spPr bwMode="auto">
                          <a:xfrm>
                            <a:off x="5208270" y="301639"/>
                            <a:ext cx="721995"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8"/>
                        <wps:cNvSpPr>
                          <a:spLocks noChangeArrowheads="1"/>
                        </wps:cNvSpPr>
                        <wps:spPr bwMode="auto">
                          <a:xfrm>
                            <a:off x="5205095" y="301639"/>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9"/>
                        <wps:cNvSpPr>
                          <a:spLocks noChangeArrowheads="1"/>
                        </wps:cNvSpPr>
                        <wps:spPr bwMode="auto">
                          <a:xfrm>
                            <a:off x="5205095" y="374664"/>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20"/>
                        <wps:cNvSpPr>
                          <a:spLocks noChangeArrowheads="1"/>
                        </wps:cNvSpPr>
                        <wps:spPr bwMode="auto">
                          <a:xfrm>
                            <a:off x="5205095" y="447689"/>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1"/>
                        <wps:cNvSpPr>
                          <a:spLocks noChangeArrowheads="1"/>
                        </wps:cNvSpPr>
                        <wps:spPr bwMode="auto">
                          <a:xfrm>
                            <a:off x="5205095" y="520714"/>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2"/>
                        <wps:cNvSpPr>
                          <a:spLocks noChangeArrowheads="1"/>
                        </wps:cNvSpPr>
                        <wps:spPr bwMode="auto">
                          <a:xfrm>
                            <a:off x="5205095" y="593739"/>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3"/>
                        <wps:cNvSpPr>
                          <a:spLocks noChangeArrowheads="1"/>
                        </wps:cNvSpPr>
                        <wps:spPr bwMode="auto">
                          <a:xfrm>
                            <a:off x="5205095" y="666764"/>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4"/>
                        <wps:cNvSpPr>
                          <a:spLocks noChangeArrowheads="1"/>
                        </wps:cNvSpPr>
                        <wps:spPr bwMode="auto">
                          <a:xfrm>
                            <a:off x="5205095" y="739789"/>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25"/>
                        <wps:cNvSpPr>
                          <a:spLocks/>
                        </wps:cNvSpPr>
                        <wps:spPr bwMode="auto">
                          <a:xfrm>
                            <a:off x="5205095" y="813449"/>
                            <a:ext cx="24765" cy="29845"/>
                          </a:xfrm>
                          <a:custGeom>
                            <a:avLst/>
                            <a:gdLst>
                              <a:gd name="T0" fmla="*/ 0 w 39"/>
                              <a:gd name="T1" fmla="*/ 0 h 47"/>
                              <a:gd name="T2" fmla="*/ 0 w 39"/>
                              <a:gd name="T3" fmla="*/ 47 h 47"/>
                              <a:gd name="T4" fmla="*/ 39 w 39"/>
                              <a:gd name="T5" fmla="*/ 47 h 47"/>
                              <a:gd name="T6" fmla="*/ 39 w 39"/>
                              <a:gd name="T7" fmla="*/ 38 h 47"/>
                              <a:gd name="T8" fmla="*/ 5 w 39"/>
                              <a:gd name="T9" fmla="*/ 38 h 47"/>
                              <a:gd name="T10" fmla="*/ 10 w 39"/>
                              <a:gd name="T11" fmla="*/ 43 h 47"/>
                              <a:gd name="T12" fmla="*/ 10 w 39"/>
                              <a:gd name="T13" fmla="*/ 0 h 47"/>
                              <a:gd name="T14" fmla="*/ 0 w 39"/>
                              <a:gd name="T15" fmla="*/ 0 h 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47">
                                <a:moveTo>
                                  <a:pt x="0" y="0"/>
                                </a:moveTo>
                                <a:lnTo>
                                  <a:pt x="0" y="47"/>
                                </a:lnTo>
                                <a:lnTo>
                                  <a:pt x="39" y="47"/>
                                </a:lnTo>
                                <a:lnTo>
                                  <a:pt x="39" y="38"/>
                                </a:lnTo>
                                <a:lnTo>
                                  <a:pt x="5" y="38"/>
                                </a:lnTo>
                                <a:lnTo>
                                  <a:pt x="10" y="43"/>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26"/>
                        <wps:cNvSpPr>
                          <a:spLocks noChangeArrowheads="1"/>
                        </wps:cNvSpPr>
                        <wps:spPr bwMode="auto">
                          <a:xfrm>
                            <a:off x="5253990" y="83757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7"/>
                        <wps:cNvSpPr>
                          <a:spLocks noChangeArrowheads="1"/>
                        </wps:cNvSpPr>
                        <wps:spPr bwMode="auto">
                          <a:xfrm>
                            <a:off x="5327015" y="83757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8"/>
                        <wps:cNvSpPr>
                          <a:spLocks noChangeArrowheads="1"/>
                        </wps:cNvSpPr>
                        <wps:spPr bwMode="auto">
                          <a:xfrm>
                            <a:off x="5400040" y="83757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9"/>
                        <wps:cNvSpPr>
                          <a:spLocks noChangeArrowheads="1"/>
                        </wps:cNvSpPr>
                        <wps:spPr bwMode="auto">
                          <a:xfrm>
                            <a:off x="5473700" y="837579"/>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0"/>
                        <wps:cNvSpPr>
                          <a:spLocks noChangeArrowheads="1"/>
                        </wps:cNvSpPr>
                        <wps:spPr bwMode="auto">
                          <a:xfrm>
                            <a:off x="5546725" y="837579"/>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1"/>
                        <wps:cNvSpPr>
                          <a:spLocks noChangeArrowheads="1"/>
                        </wps:cNvSpPr>
                        <wps:spPr bwMode="auto">
                          <a:xfrm>
                            <a:off x="5619750" y="83757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2"/>
                        <wps:cNvSpPr>
                          <a:spLocks noChangeArrowheads="1"/>
                        </wps:cNvSpPr>
                        <wps:spPr bwMode="auto">
                          <a:xfrm>
                            <a:off x="5692775" y="83757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3"/>
                        <wps:cNvSpPr>
                          <a:spLocks noChangeArrowheads="1"/>
                        </wps:cNvSpPr>
                        <wps:spPr bwMode="auto">
                          <a:xfrm>
                            <a:off x="5765800" y="83757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4"/>
                        <wps:cNvSpPr>
                          <a:spLocks noChangeArrowheads="1"/>
                        </wps:cNvSpPr>
                        <wps:spPr bwMode="auto">
                          <a:xfrm>
                            <a:off x="5838825" y="83757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35"/>
                        <wps:cNvSpPr>
                          <a:spLocks/>
                        </wps:cNvSpPr>
                        <wps:spPr bwMode="auto">
                          <a:xfrm>
                            <a:off x="5912485" y="807099"/>
                            <a:ext cx="17780" cy="36195"/>
                          </a:xfrm>
                          <a:custGeom>
                            <a:avLst/>
                            <a:gdLst>
                              <a:gd name="T0" fmla="*/ 0 w 28"/>
                              <a:gd name="T1" fmla="*/ 57 h 57"/>
                              <a:gd name="T2" fmla="*/ 28 w 28"/>
                              <a:gd name="T3" fmla="*/ 57 h 57"/>
                              <a:gd name="T4" fmla="*/ 28 w 28"/>
                              <a:gd name="T5" fmla="*/ 0 h 57"/>
                              <a:gd name="T6" fmla="*/ 19 w 28"/>
                              <a:gd name="T7" fmla="*/ 0 h 57"/>
                              <a:gd name="T8" fmla="*/ 19 w 28"/>
                              <a:gd name="T9" fmla="*/ 53 h 57"/>
                              <a:gd name="T10" fmla="*/ 24 w 28"/>
                              <a:gd name="T11" fmla="*/ 48 h 57"/>
                              <a:gd name="T12" fmla="*/ 0 w 28"/>
                              <a:gd name="T13" fmla="*/ 48 h 57"/>
                              <a:gd name="T14" fmla="*/ 0 w 28"/>
                              <a:gd name="T15" fmla="*/ 57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57">
                                <a:moveTo>
                                  <a:pt x="0" y="57"/>
                                </a:moveTo>
                                <a:lnTo>
                                  <a:pt x="28" y="57"/>
                                </a:lnTo>
                                <a:lnTo>
                                  <a:pt x="28" y="0"/>
                                </a:lnTo>
                                <a:lnTo>
                                  <a:pt x="19" y="0"/>
                                </a:lnTo>
                                <a:lnTo>
                                  <a:pt x="19" y="53"/>
                                </a:lnTo>
                                <a:lnTo>
                                  <a:pt x="24" y="48"/>
                                </a:lnTo>
                                <a:lnTo>
                                  <a:pt x="0" y="48"/>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36"/>
                        <wps:cNvSpPr>
                          <a:spLocks noChangeArrowheads="1"/>
                        </wps:cNvSpPr>
                        <wps:spPr bwMode="auto">
                          <a:xfrm>
                            <a:off x="5924550" y="734074"/>
                            <a:ext cx="5715"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7"/>
                        <wps:cNvSpPr>
                          <a:spLocks noChangeArrowheads="1"/>
                        </wps:cNvSpPr>
                        <wps:spPr bwMode="auto">
                          <a:xfrm>
                            <a:off x="5924550" y="661049"/>
                            <a:ext cx="5715"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8"/>
                        <wps:cNvSpPr>
                          <a:spLocks noChangeArrowheads="1"/>
                        </wps:cNvSpPr>
                        <wps:spPr bwMode="auto">
                          <a:xfrm>
                            <a:off x="5924550" y="588024"/>
                            <a:ext cx="5715"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9"/>
                        <wps:cNvSpPr>
                          <a:spLocks noChangeArrowheads="1"/>
                        </wps:cNvSpPr>
                        <wps:spPr bwMode="auto">
                          <a:xfrm>
                            <a:off x="5924550" y="514999"/>
                            <a:ext cx="5715"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40"/>
                        <wps:cNvSpPr>
                          <a:spLocks noChangeArrowheads="1"/>
                        </wps:cNvSpPr>
                        <wps:spPr bwMode="auto">
                          <a:xfrm>
                            <a:off x="5924550" y="441974"/>
                            <a:ext cx="5715"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41"/>
                        <wps:cNvSpPr>
                          <a:spLocks noChangeArrowheads="1"/>
                        </wps:cNvSpPr>
                        <wps:spPr bwMode="auto">
                          <a:xfrm>
                            <a:off x="5924550" y="368949"/>
                            <a:ext cx="5715"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Freeform 42"/>
                        <wps:cNvSpPr>
                          <a:spLocks/>
                        </wps:cNvSpPr>
                        <wps:spPr bwMode="auto">
                          <a:xfrm>
                            <a:off x="5921375" y="299099"/>
                            <a:ext cx="8890" cy="45720"/>
                          </a:xfrm>
                          <a:custGeom>
                            <a:avLst/>
                            <a:gdLst>
                              <a:gd name="T0" fmla="*/ 14 w 14"/>
                              <a:gd name="T1" fmla="*/ 72 h 72"/>
                              <a:gd name="T2" fmla="*/ 14 w 14"/>
                              <a:gd name="T3" fmla="*/ 0 h 72"/>
                              <a:gd name="T4" fmla="*/ 0 w 14"/>
                              <a:gd name="T5" fmla="*/ 0 h 72"/>
                              <a:gd name="T6" fmla="*/ 0 w 14"/>
                              <a:gd name="T7" fmla="*/ 9 h 72"/>
                              <a:gd name="T8" fmla="*/ 10 w 14"/>
                              <a:gd name="T9" fmla="*/ 9 h 72"/>
                              <a:gd name="T10" fmla="*/ 5 w 14"/>
                              <a:gd name="T11" fmla="*/ 4 h 72"/>
                              <a:gd name="T12" fmla="*/ 5 w 14"/>
                              <a:gd name="T13" fmla="*/ 72 h 72"/>
                              <a:gd name="T14" fmla="*/ 14 w 14"/>
                              <a:gd name="T15" fmla="*/ 72 h 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72">
                                <a:moveTo>
                                  <a:pt x="14" y="72"/>
                                </a:moveTo>
                                <a:lnTo>
                                  <a:pt x="14" y="0"/>
                                </a:lnTo>
                                <a:lnTo>
                                  <a:pt x="0" y="0"/>
                                </a:lnTo>
                                <a:lnTo>
                                  <a:pt x="0" y="9"/>
                                </a:lnTo>
                                <a:lnTo>
                                  <a:pt x="10" y="9"/>
                                </a:lnTo>
                                <a:lnTo>
                                  <a:pt x="5" y="4"/>
                                </a:lnTo>
                                <a:lnTo>
                                  <a:pt x="5" y="72"/>
                                </a:lnTo>
                                <a:lnTo>
                                  <a:pt x="1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43"/>
                        <wps:cNvSpPr>
                          <a:spLocks noChangeArrowheads="1"/>
                        </wps:cNvSpPr>
                        <wps:spPr bwMode="auto">
                          <a:xfrm>
                            <a:off x="5848350" y="29909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4"/>
                        <wps:cNvSpPr>
                          <a:spLocks noChangeArrowheads="1"/>
                        </wps:cNvSpPr>
                        <wps:spPr bwMode="auto">
                          <a:xfrm>
                            <a:off x="5775325" y="299099"/>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5"/>
                        <wps:cNvSpPr>
                          <a:spLocks noChangeArrowheads="1"/>
                        </wps:cNvSpPr>
                        <wps:spPr bwMode="auto">
                          <a:xfrm>
                            <a:off x="5701665" y="29909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6"/>
                        <wps:cNvSpPr>
                          <a:spLocks noChangeArrowheads="1"/>
                        </wps:cNvSpPr>
                        <wps:spPr bwMode="auto">
                          <a:xfrm>
                            <a:off x="5628640" y="29909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7"/>
                        <wps:cNvSpPr>
                          <a:spLocks noChangeArrowheads="1"/>
                        </wps:cNvSpPr>
                        <wps:spPr bwMode="auto">
                          <a:xfrm>
                            <a:off x="5555615" y="29909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8"/>
                        <wps:cNvSpPr>
                          <a:spLocks noChangeArrowheads="1"/>
                        </wps:cNvSpPr>
                        <wps:spPr bwMode="auto">
                          <a:xfrm>
                            <a:off x="5482590" y="29909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9"/>
                        <wps:cNvSpPr>
                          <a:spLocks noChangeArrowheads="1"/>
                        </wps:cNvSpPr>
                        <wps:spPr bwMode="auto">
                          <a:xfrm>
                            <a:off x="5409565" y="29909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50"/>
                        <wps:cNvSpPr>
                          <a:spLocks noChangeArrowheads="1"/>
                        </wps:cNvSpPr>
                        <wps:spPr bwMode="auto">
                          <a:xfrm>
                            <a:off x="5336540" y="299099"/>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51"/>
                        <wps:cNvSpPr>
                          <a:spLocks noChangeArrowheads="1"/>
                        </wps:cNvSpPr>
                        <wps:spPr bwMode="auto">
                          <a:xfrm>
                            <a:off x="5262880" y="299099"/>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52"/>
                        <wps:cNvSpPr>
                          <a:spLocks noChangeArrowheads="1"/>
                        </wps:cNvSpPr>
                        <wps:spPr bwMode="auto">
                          <a:xfrm>
                            <a:off x="5208270" y="299099"/>
                            <a:ext cx="304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3"/>
                        <wps:cNvSpPr>
                          <a:spLocks noChangeArrowheads="1"/>
                        </wps:cNvSpPr>
                        <wps:spPr bwMode="auto">
                          <a:xfrm>
                            <a:off x="0" y="31129"/>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54"/>
                        <wps:cNvSpPr>
                          <a:spLocks noChangeArrowheads="1"/>
                        </wps:cNvSpPr>
                        <wps:spPr bwMode="auto">
                          <a:xfrm>
                            <a:off x="0" y="104154"/>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5"/>
                        <wps:cNvSpPr>
                          <a:spLocks noChangeArrowheads="1"/>
                        </wps:cNvSpPr>
                        <wps:spPr bwMode="auto">
                          <a:xfrm>
                            <a:off x="0" y="177179"/>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6"/>
                        <wps:cNvSpPr>
                          <a:spLocks noChangeArrowheads="1"/>
                        </wps:cNvSpPr>
                        <wps:spPr bwMode="auto">
                          <a:xfrm>
                            <a:off x="0" y="250204"/>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7"/>
                        <wps:cNvSpPr>
                          <a:spLocks noChangeArrowheads="1"/>
                        </wps:cNvSpPr>
                        <wps:spPr bwMode="auto">
                          <a:xfrm>
                            <a:off x="0" y="323229"/>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8"/>
                        <wps:cNvSpPr>
                          <a:spLocks noChangeArrowheads="1"/>
                        </wps:cNvSpPr>
                        <wps:spPr bwMode="auto">
                          <a:xfrm>
                            <a:off x="0" y="396254"/>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9"/>
                        <wps:cNvSpPr>
                          <a:spLocks noChangeArrowheads="1"/>
                        </wps:cNvSpPr>
                        <wps:spPr bwMode="auto">
                          <a:xfrm>
                            <a:off x="0" y="469279"/>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60"/>
                        <wps:cNvSpPr>
                          <a:spLocks noChangeArrowheads="1"/>
                        </wps:cNvSpPr>
                        <wps:spPr bwMode="auto">
                          <a:xfrm>
                            <a:off x="0" y="542304"/>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61"/>
                        <wps:cNvSpPr>
                          <a:spLocks noChangeArrowheads="1"/>
                        </wps:cNvSpPr>
                        <wps:spPr bwMode="auto">
                          <a:xfrm>
                            <a:off x="0" y="615329"/>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62"/>
                        <wps:cNvSpPr>
                          <a:spLocks noChangeArrowheads="1"/>
                        </wps:cNvSpPr>
                        <wps:spPr bwMode="auto">
                          <a:xfrm>
                            <a:off x="0" y="688354"/>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3"/>
                        <wps:cNvSpPr>
                          <a:spLocks noChangeArrowheads="1"/>
                        </wps:cNvSpPr>
                        <wps:spPr bwMode="auto">
                          <a:xfrm>
                            <a:off x="0" y="761379"/>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64"/>
                        <wps:cNvSpPr>
                          <a:spLocks noChangeArrowheads="1"/>
                        </wps:cNvSpPr>
                        <wps:spPr bwMode="auto">
                          <a:xfrm>
                            <a:off x="0" y="834404"/>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5"/>
                        <wps:cNvSpPr>
                          <a:spLocks noChangeArrowheads="1"/>
                        </wps:cNvSpPr>
                        <wps:spPr bwMode="auto">
                          <a:xfrm>
                            <a:off x="0" y="907429"/>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66"/>
                        <wps:cNvSpPr>
                          <a:spLocks noChangeArrowheads="1"/>
                        </wps:cNvSpPr>
                        <wps:spPr bwMode="auto">
                          <a:xfrm>
                            <a:off x="0" y="980454"/>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7"/>
                        <wps:cNvSpPr>
                          <a:spLocks noChangeArrowheads="1"/>
                        </wps:cNvSpPr>
                        <wps:spPr bwMode="auto">
                          <a:xfrm>
                            <a:off x="0" y="1053479"/>
                            <a:ext cx="6350" cy="48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70"/>
                        <wps:cNvSpPr>
                          <a:spLocks noChangeArrowheads="1"/>
                        </wps:cNvSpPr>
                        <wps:spPr bwMode="auto">
                          <a:xfrm>
                            <a:off x="1581742" y="368826"/>
                            <a:ext cx="254000" cy="280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882" w:rsidRDefault="005A4882">
                              <w:r>
                                <w:rPr>
                                  <w:color w:val="000000"/>
                                  <w:sz w:val="18"/>
                                  <w:szCs w:val="18"/>
                                </w:rPr>
                                <w:t>Unité</w:t>
                              </w:r>
                            </w:p>
                          </w:txbxContent>
                        </wps:txbx>
                        <wps:bodyPr rot="0" vert="horz" wrap="none" lIns="0" tIns="0" rIns="0" bIns="0" anchor="t" anchorCtr="0">
                          <a:noAutofit/>
                        </wps:bodyPr>
                      </wps:wsp>
                      <wps:wsp>
                        <wps:cNvPr id="68" name="Rectangle 71"/>
                        <wps:cNvSpPr>
                          <a:spLocks noChangeArrowheads="1"/>
                        </wps:cNvSpPr>
                        <wps:spPr bwMode="auto">
                          <a:xfrm>
                            <a:off x="1636395" y="505279"/>
                            <a:ext cx="1403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882" w:rsidRDefault="005A4882">
                              <w:r>
                                <w:rPr>
                                  <w:color w:val="000000"/>
                                  <w:sz w:val="18"/>
                                  <w:szCs w:val="18"/>
                                </w:rPr>
                                <w:t>RF</w:t>
                              </w:r>
                            </w:p>
                          </w:txbxContent>
                        </wps:txbx>
                        <wps:bodyPr rot="0" vert="horz" wrap="none" lIns="0" tIns="0" rIns="0" bIns="0" anchor="t" anchorCtr="0">
                          <a:spAutoFit/>
                        </wps:bodyPr>
                      </wps:wsp>
                      <wps:wsp>
                        <wps:cNvPr id="69" name="Rectangle 72"/>
                        <wps:cNvSpPr>
                          <a:spLocks noChangeArrowheads="1"/>
                        </wps:cNvSpPr>
                        <wps:spPr bwMode="auto">
                          <a:xfrm>
                            <a:off x="484492" y="423418"/>
                            <a:ext cx="387350" cy="290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882" w:rsidRDefault="005A4882">
                              <w:r>
                                <w:rPr>
                                  <w:color w:val="000000"/>
                                  <w:sz w:val="18"/>
                                  <w:szCs w:val="18"/>
                                </w:rPr>
                                <w:t>Antenne</w:t>
                              </w:r>
                            </w:p>
                          </w:txbxContent>
                        </wps:txbx>
                        <wps:bodyPr rot="0" vert="horz" wrap="none" lIns="0" tIns="0" rIns="0" bIns="0" anchor="t" anchorCtr="0">
                          <a:noAutofit/>
                        </wps:bodyPr>
                      </wps:wsp>
                      <wps:wsp>
                        <wps:cNvPr id="70" name="Rectangle 73"/>
                        <wps:cNvSpPr>
                          <a:spLocks noChangeArrowheads="1"/>
                        </wps:cNvSpPr>
                        <wps:spPr bwMode="auto">
                          <a:xfrm>
                            <a:off x="2538730" y="441974"/>
                            <a:ext cx="8826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882" w:rsidRDefault="005A4882">
                              <w:r>
                                <w:rPr>
                                  <w:color w:val="000000"/>
                                  <w:sz w:val="18"/>
                                  <w:szCs w:val="18"/>
                                </w:rPr>
                                <w:t>Unité de traitement</w:t>
                              </w:r>
                            </w:p>
                          </w:txbxContent>
                        </wps:txbx>
                        <wps:bodyPr rot="0" vert="horz" wrap="none" lIns="0" tIns="0" rIns="0" bIns="0" anchor="t" anchorCtr="0">
                          <a:spAutoFit/>
                        </wps:bodyPr>
                      </wps:wsp>
                      <wps:wsp>
                        <wps:cNvPr id="71" name="Rectangle 74"/>
                        <wps:cNvSpPr>
                          <a:spLocks noChangeArrowheads="1"/>
                        </wps:cNvSpPr>
                        <wps:spPr bwMode="auto">
                          <a:xfrm>
                            <a:off x="2712085" y="572784"/>
                            <a:ext cx="5365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882" w:rsidRDefault="005A4882">
                              <w:r>
                                <w:rPr>
                                  <w:color w:val="000000"/>
                                  <w:sz w:val="18"/>
                                  <w:szCs w:val="18"/>
                                </w:rPr>
                                <w:t>des signaux</w:t>
                              </w:r>
                            </w:p>
                          </w:txbxContent>
                        </wps:txbx>
                        <wps:bodyPr rot="0" vert="horz" wrap="none" lIns="0" tIns="0" rIns="0" bIns="0" anchor="t" anchorCtr="0">
                          <a:spAutoFit/>
                        </wps:bodyPr>
                      </wps:wsp>
                      <wps:wsp>
                        <wps:cNvPr id="72" name="Rectangle 75"/>
                        <wps:cNvSpPr>
                          <a:spLocks noChangeArrowheads="1"/>
                        </wps:cNvSpPr>
                        <wps:spPr bwMode="auto">
                          <a:xfrm>
                            <a:off x="4342765" y="441974"/>
                            <a:ext cx="2540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882" w:rsidRDefault="005A4882">
                              <w:r>
                                <w:rPr>
                                  <w:color w:val="000000"/>
                                  <w:sz w:val="18"/>
                                  <w:szCs w:val="18"/>
                                </w:rPr>
                                <w:t>Unité</w:t>
                              </w:r>
                            </w:p>
                          </w:txbxContent>
                        </wps:txbx>
                        <wps:bodyPr rot="0" vert="horz" wrap="none" lIns="0" tIns="0" rIns="0" bIns="0" anchor="t" anchorCtr="0">
                          <a:spAutoFit/>
                        </wps:bodyPr>
                      </wps:wsp>
                      <wps:wsp>
                        <wps:cNvPr id="73" name="Rectangle 76"/>
                        <wps:cNvSpPr>
                          <a:spLocks noChangeArrowheads="1"/>
                        </wps:cNvSpPr>
                        <wps:spPr bwMode="auto">
                          <a:xfrm>
                            <a:off x="4126230" y="572784"/>
                            <a:ext cx="6877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882" w:rsidRDefault="005A4882">
                              <w:r>
                                <w:rPr>
                                  <w:color w:val="000000"/>
                                  <w:sz w:val="18"/>
                                  <w:szCs w:val="18"/>
                                </w:rPr>
                                <w:t>d'identification</w:t>
                              </w:r>
                            </w:p>
                          </w:txbxContent>
                        </wps:txbx>
                        <wps:bodyPr rot="0" vert="horz" wrap="none" lIns="0" tIns="0" rIns="0" bIns="0" anchor="t" anchorCtr="0">
                          <a:spAutoFit/>
                        </wps:bodyPr>
                      </wps:wsp>
                      <wps:wsp>
                        <wps:cNvPr id="74" name="Rectangle 77"/>
                        <wps:cNvSpPr>
                          <a:spLocks noChangeArrowheads="1"/>
                        </wps:cNvSpPr>
                        <wps:spPr bwMode="auto">
                          <a:xfrm>
                            <a:off x="5375910" y="441974"/>
                            <a:ext cx="3905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882" w:rsidRDefault="005A4882">
                              <w:r>
                                <w:rPr>
                                  <w:color w:val="000000"/>
                                  <w:sz w:val="18"/>
                                  <w:szCs w:val="18"/>
                                </w:rPr>
                                <w:t>Unité de</w:t>
                              </w:r>
                            </w:p>
                          </w:txbxContent>
                        </wps:txbx>
                        <wps:bodyPr rot="0" vert="horz" wrap="none" lIns="0" tIns="0" rIns="0" bIns="0" anchor="t" anchorCtr="0">
                          <a:spAutoFit/>
                        </wps:bodyPr>
                      </wps:wsp>
                      <wps:wsp>
                        <wps:cNvPr id="75" name="Rectangle 78"/>
                        <wps:cNvSpPr>
                          <a:spLocks noChangeArrowheads="1"/>
                        </wps:cNvSpPr>
                        <wps:spPr bwMode="auto">
                          <a:xfrm>
                            <a:off x="5382260" y="572784"/>
                            <a:ext cx="3746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882" w:rsidRDefault="005A4882">
                              <w:r>
                                <w:rPr>
                                  <w:color w:val="000000"/>
                                  <w:sz w:val="18"/>
                                  <w:szCs w:val="18"/>
                                </w:rPr>
                                <w:t>contrôle</w:t>
                              </w:r>
                            </w:p>
                          </w:txbxContent>
                        </wps:txbx>
                        <wps:bodyPr rot="0" vert="horz" wrap="none" lIns="0" tIns="0" rIns="0" bIns="0" anchor="t" anchorCtr="0">
                          <a:spAutoFit/>
                        </wps:bodyPr>
                      </wps:wsp>
                    </wpc:wpc>
                  </a:graphicData>
                </a:graphic>
              </wp:inline>
            </w:drawing>
          </mc:Choice>
          <mc:Fallback>
            <w:pict>
              <v:group id="Canvas 76" o:spid="_x0000_s1026" editas="canvas" style="width:467.45pt;height:97.05pt;mso-position-horizontal-relative:char;mso-position-vertical-relative:line" coordsize="59366,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">
                <v:shape id="_x0000_s1027" type="#_x0000_t75" style="position:absolute;width:59366;height:12319;visibility:visible;mso-wrap-style:square">
                  <v:fill o:detectmouseclick="t"/>
                  <v:path o:connecttype="none"/>
                </v:shape>
                <v:rect id="Rectangle 7" o:spid="_x0000_s1028" style="position:absolute;left:53957;top:10157;width:398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5A4882" w:rsidRPr="002A6F3E" w:rsidRDefault="002A6F3E">
                        <w:pPr>
                          <w:rPr>
                            <w:sz w:val="14"/>
                            <w:szCs w:val="14"/>
                            <w:lang w:val="fr-CH"/>
                          </w:rPr>
                        </w:pPr>
                        <w:r>
                          <w:rPr>
                            <w:sz w:val="14"/>
                            <w:szCs w:val="14"/>
                            <w:lang w:val="fr-CH"/>
                          </w:rPr>
                          <w:t>M.1452-02</w:t>
                        </w:r>
                      </w:p>
                    </w:txbxContent>
                  </v:textbox>
                </v:rect>
                <v:line id="Line 8" o:spid="_x0000_s1029" style="position:absolute;visibility:visible;mso-wrap-style:square" from="11245,5727" to="52082,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wJMMAAADaAAAADwAAAGRycy9kb3ducmV2LnhtbESPQWvCQBSE74X+h+UVetONpWqMrlJK&#10;RXvTqODxkX0mi9m3Ibtq/PduQehxmJlvmNmis7W4UuuNYwWDfgKCuHDacKlgv1v2UhA+IGusHZOC&#10;O3lYzF9fZphpd+MtXfNQighhn6GCKoQmk9IXFVn0fdcQR+/kWoshyraUusVbhNtafiTJSFo0HBcq&#10;bOi7ouKcX6wCsxmthr/jw+Qgf1ZhcEzPqbF7pd7fuq8piEBd+A8/22ut4BP+rs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Y8CTDAAAA2gAAAA8AAAAAAAAAAAAA&#10;AAAAoQIAAGRycy9kb3ducmV2LnhtbFBLBQYAAAAABAAEAPkAAACRAwAAAAA=&#10;" strokeweight="0"/>
                <v:rect id="Rectangle 9" o:spid="_x0000_s1030" style="position:absolute;left:2222;top:3930;width:9055;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shape id="Freeform 10" o:spid="_x0000_s1031" style="position:absolute;left:2197;top:3899;width:9080;height:3651;visibility:visible;mso-wrap-style:square;v-text-anchor:top" coordsize="14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U7HMAA&#10;AADaAAAADwAAAGRycy9kb3ducmV2LnhtbESP3YrCMBSE74V9h3AWvBFNV9BKNYq4VLz15wGOzbEt&#10;JieliVrf3giCl8PMfMMsVp014k6trx0r+BslIIgLp2suFZyO+XAGwgdkjcYxKXiSh9Xyp7fATLsH&#10;7+l+CKWIEPYZKqhCaDIpfVGRRT9yDXH0Lq61GKJsS6lbfES4NXKcJFNpsea4UGFDm4qK6+FmFWxr&#10;TtL/S16c0/PNDyZXkzcDo1T/t1vPQQTqwjf8ae+0gim8r8Qb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U7HMAAAADaAAAADwAAAAAAAAAAAAAAAACYAgAAZHJzL2Rvd25y&#10;ZXYueG1sUEsFBgAAAAAEAAQA9QAAAIUDAAAAAA==&#10;" path="m,l,575r1430,l1430,,,,4,10r1421,l1420,5r,566l1425,566,4,566r5,5l9,5,4,10,,xe" fillcolor="black" stroked="f">
                  <v:path arrowok="t" o:connecttype="custom" o:connectlocs="0,0;0,365125;908050,365125;908050,0;0,0;2540,6350;904875,6350;901700,3175;901700,362585;904875,359410;2540,359410;5715,362585;5715,3175;2540,6350;0,0" o:connectangles="0,0,0,0,0,0,0,0,0,0,0,0,0,0,0"/>
                </v:shape>
                <v:rect id="Rectangle 11" o:spid="_x0000_s1032" style="position:absolute;left:13379;top:3016;width:7252;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shape id="Freeform 12" o:spid="_x0000_s1033" style="position:absolute;left:13347;top:2990;width:7284;height:5442;visibility:visible;mso-wrap-style:square;v-text-anchor:top" coordsize="1147,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csMIA&#10;AADaAAAADwAAAGRycy9kb3ducmV2LnhtbERPTWvCQBC9F/oflil4000jakmzCUUUiqCi7aW3ITtN&#10;QrKzMbtN0n/fPQg9Pt53mk+mFQP1rras4HkRgSAurK65VPD5sZ+/gHAeWWNrmRT8koM8e3xIMdF2&#10;5AsNV1+KEMIuQQWV910ipSsqMugWtiMO3LftDfoA+1LqHscQbloZR9FaGqw5NFTY0baiorn+GAVN&#10;EX9tN8t2ZfTuWJ/Wu0NzLm9KzZ6mt1cQnib/L76737WCsDVcCT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JywwgAAANoAAAAPAAAAAAAAAAAAAAAAAJgCAABkcnMvZG93&#10;bnJldi54bWxQSwUGAAAAAAQABAD1AAAAhwMAAAAA&#10;" path="m,l,857r1147,l1147,,,,5,9r1137,l1138,4r,849l1142,848,5,848r5,5l10,4,5,9,,xe" fillcolor="black" stroked="f">
                  <v:path arrowok="t" o:connecttype="custom" o:connectlocs="0,0;0,544195;728345,544195;728345,0;0,0;3175,5715;725170,5715;722630,2540;722630,541655;725170,538480;3175,538480;6350,541655;6350,2540;3175,5715;0,0" o:connectangles="0,0,0,0,0,0,0,0,0,0,0,0,0,0,0"/>
                </v:shape>
                <v:rect id="Rectangle 13" o:spid="_x0000_s1034" style="position:absolute;left:22733;top:3016;width:14446;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shape id="Freeform 14" o:spid="_x0000_s1035" style="position:absolute;left:22701;top:2990;width:14478;height:5442;visibility:visible;mso-wrap-style:square;v-text-anchor:top" coordsize="2280,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uisUA&#10;AADbAAAADwAAAGRycy9kb3ducmV2LnhtbESPT2/CMAzF75P2HSJP4jbSMYlBIaD9AbTbtILE1Wq8&#10;pqJxuiZA++3xYdJutt7zez8v171v1IW6WAc28DTOQBGXwdZcGTjst48zUDEhW2wCk4GBIqxX93dL&#10;zG248jddilQpCeGYowGXUptrHUtHHuM4tMSi/YTOY5K1q7Tt8CrhvtGTLJtqjzVLg8OW3h2Vp+Ls&#10;DZyG7aTdvQybzfz590Pro/vaFW/GjB761wWoRH36N/9df1rBF3r5RQ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26KxQAAANsAAAAPAAAAAAAAAAAAAAAAAJgCAABkcnMv&#10;ZG93bnJldi54bWxQSwUGAAAAAAQABAD1AAAAigMAAAAA&#10;" path="m,l,857r2280,l2280,,,,5,9r2270,l2271,4r,849l2275,848,5,848r5,5l10,4,5,9,,xe" fillcolor="black" stroked="f">
                  <v:path arrowok="t" o:connecttype="custom" o:connectlocs="0,0;0,544195;1447800,544195;1447800,0;0,0;3175,5715;1444625,5715;1442085,2540;1442085,541655;1444625,538480;3175,538480;6350,541655;6350,2540;3175,5715;0,0" o:connectangles="0,0,0,0,0,0,0,0,0,0,0,0,0,0,0"/>
                </v:shape>
                <v:rect id="Rectangle 15" o:spid="_x0000_s1036" style="position:absolute;left:39312;top:3016;width:10821;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shape id="Freeform 16" o:spid="_x0000_s1037" style="position:absolute;left:39281;top:2990;width:10852;height:5442;visibility:visible;mso-wrap-style:square;v-text-anchor:top" coordsize="170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wP8IA&#10;AADbAAAADwAAAGRycy9kb3ducmV2LnhtbERPTWvCQBC9F/oflil4azZWlJK6CSq0evCiLSnehuw0&#10;Cc3Oht1tjP/eFYTe5vE+Z1mMphMDOd9aVjBNUhDEldUt1wq+Pt+fX0H4gKyxs0wKLuShyB8flphp&#10;e+YDDcdQixjCPkMFTQh9JqWvGjLoE9sTR+7HOoMhQldL7fAcw00nX9J0IQ22HBsa7GnTUPV7/DMK&#10;0G736Oal3Z/Wnd8OZXn6rj+UmjyNqzcQgcbwL767dzrOn8Htl3i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fA/wgAAANsAAAAPAAAAAAAAAAAAAAAAAJgCAABkcnMvZG93&#10;bnJldi54bWxQSwUGAAAAAAQABAD1AAAAhwMAAAAA&#10;" path="m,l,857r1709,l1709,,,,5,9r1699,l1699,4r,849l1704,848,5,848r5,5l10,4,5,9,,xe" fillcolor="black" stroked="f">
                  <v:path arrowok="t" o:connecttype="custom" o:connectlocs="0,0;0,544195;1085215,544195;1085215,0;0,0;3175,5715;1082040,5715;1078865,2540;1078865,541655;1082040,538480;3175,538480;6350,541655;6350,2540;3175,5715;0,0" o:connectangles="0,0,0,0,0,0,0,0,0,0,0,0,0,0,0"/>
                </v:shape>
                <v:rect id="Rectangle 17" o:spid="_x0000_s1038" style="position:absolute;left:52082;top:3016;width:7220;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18" o:spid="_x0000_s1039" style="position:absolute;left:52050;top:3016;width:64;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N+sMA&#10;AADbAAAADwAAAGRycy9kb3ducmV2LnhtbERPS2vCQBC+F/wPyxR6azaVWmzMRrRQ6KXg61BvY3ZM&#10;gtnZdHer0V/fFQRv8/E9J5/2phVHcr6xrOAlSUEQl1Y3XCnYrD+fxyB8QNbYWiYFZ/IwLQYPOWba&#10;nnhJx1WoRAxhn6GCOoQuk9KXNRn0ie2II7e3zmCI0FVSOzzFcNPKYZq+SYMNx4YaO/qoqTys/oyC&#10;+ft4/rt45e/Lcrel7c/uMBq6VKmnx342ARGoD3fxzf2l4/wRXH+JB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N+sMAAADbAAAADwAAAAAAAAAAAAAAAACYAgAAZHJzL2Rv&#10;d25yZXYueG1sUEsFBgAAAAAEAAQA9QAAAIgDAAAAAA==&#10;" fillcolor="black" stroked="f"/>
                <v:rect id="Rectangle 19" o:spid="_x0000_s1040" style="position:absolute;left:52050;top:3746;width:64;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rect id="Rectangle 20" o:spid="_x0000_s1041" style="position:absolute;left:52050;top:4476;width:64;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v:rect id="Rectangle 21" o:spid="_x0000_s1042" style="position:absolute;left:52050;top:5207;width:64;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v:rect id="Rectangle 22" o:spid="_x0000_s1043" style="position:absolute;left:52050;top:5937;width:64;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v:rect id="Rectangle 23" o:spid="_x0000_s1044" style="position:absolute;left:52050;top:6667;width:64;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v:rect id="Rectangle 24" o:spid="_x0000_s1045" style="position:absolute;left:52050;top:7397;width:64;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shape id="Freeform 25" o:spid="_x0000_s1046" style="position:absolute;left:52050;top:8134;width:248;height:298;visibility:visible;mso-wrap-style:square;v-text-anchor:top" coordsize="3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xsMQA&#10;AADbAAAADwAAAGRycy9kb3ducmV2LnhtbESPQWvCQBSE7wX/w/IKvdWNgQabZiPFIngTYw/19sw+&#10;k2D2bchuk9hf3xUEj8PMfMNkq8m0YqDeNZYVLOYRCOLS6oYrBd+HzesShPPIGlvLpOBKDlb57CnD&#10;VNuR9zQUvhIBwi5FBbX3XSqlK2sy6Oa2Iw7e2fYGfZB9JXWPY4CbVsZRlEiDDYeFGjta11Reil+j&#10;IFqa6u/r7efQ6PfkdFqUx11rj0q9PE+fHyA8Tf4Rvre3WkEcw+1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HsbDEAAAA2wAAAA8AAAAAAAAAAAAAAAAAmAIAAGRycy9k&#10;b3ducmV2LnhtbFBLBQYAAAAABAAEAPUAAACJAwAAAAA=&#10;" path="m,l,47r39,l39,38,5,38r5,5l10,,,xe" fillcolor="black" stroked="f">
                  <v:path arrowok="t" o:connecttype="custom" o:connectlocs="0,0;0,29845;24765,29845;24765,24130;3175,24130;6350,27305;6350,0;0,0" o:connectangles="0,0,0,0,0,0,0,0"/>
                </v:shape>
                <v:rect id="Rectangle 26" o:spid="_x0000_s1047" style="position:absolute;left:52539;top:8375;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rect id="Rectangle 27" o:spid="_x0000_s1048" style="position:absolute;left:53270;top:8375;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rect id="Rectangle 28" o:spid="_x0000_s1049" style="position:absolute;left:54000;top:8375;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v:rect id="Rectangle 29" o:spid="_x0000_s1050" style="position:absolute;left:54737;top:8375;width:48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rect id="Rectangle 30" o:spid="_x0000_s1051" style="position:absolute;left:55467;top:8375;width:48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rect id="Rectangle 31" o:spid="_x0000_s1052" style="position:absolute;left:56197;top:8375;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32" o:spid="_x0000_s1053" style="position:absolute;left:56927;top:8375;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NQsYA&#10;AADbAAAADwAAAGRycy9kb3ducmV2LnhtbESPQWvCQBSE74X+h+UVvNWNQUWja6iFQi9CtT3o7Zl9&#10;JiHZt+nuVtP+ercgeBxm5htmmfemFWdyvrasYDRMQBAXVtdcKvj6fHuegfABWWNrmRT8kod89fiw&#10;xEzbC2/pvAuliBD2GSqoQugyKX1RkUE/tB1x9E7WGQxRulJqh5cIN61Mk2QqDdYcFyrs6LWiotn9&#10;GAXr+Wz9/THmzd/2eKDD/thMUp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lNQsYAAADbAAAADwAAAAAAAAAAAAAAAACYAgAAZHJz&#10;L2Rvd25yZXYueG1sUEsFBgAAAAAEAAQA9QAAAIsDAAAAAA==&#10;" fillcolor="black" stroked="f"/>
                <v:rect id="Rectangle 33" o:spid="_x0000_s1054" style="position:absolute;left:57658;top:8375;width:48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v:rect id="Rectangle 34" o:spid="_x0000_s1055" style="position:absolute;left:58388;top:8375;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v:shape id="Freeform 35" o:spid="_x0000_s1056" style="position:absolute;left:59124;top:8070;width:178;height:362;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zUcMA&#10;AADbAAAADwAAAGRycy9kb3ducmV2LnhtbESPzWrDMBCE74W+g9hCb43cGIpxIofSUgikPsQxOS/W&#10;xja2VsZS/fP2VaGQ4zAz3zD7w2J6MdHoWssKXjcRCOLK6pZrBeXl6yUB4Tyyxt4yKVjJwSF7fNhj&#10;qu3MZ5oKX4sAYZeigsb7IZXSVQ0ZdBs7EAfvZkeDPsixlnrEOcBNL7dR9CYNthwWGhzoo6GqK36M&#10;ApNXbk3y/CS/r9eimz6jm49LpZ6flvcdCE+Lv4f/20etIN7C35f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CzUcMAAADbAAAADwAAAAAAAAAAAAAAAACYAgAAZHJzL2Rv&#10;d25yZXYueG1sUEsFBgAAAAAEAAQA9QAAAIgDAAAAAA==&#10;" path="m,57r28,l28,,19,r,53l24,48,,48r,9xe" fillcolor="black" stroked="f">
                  <v:path arrowok="t" o:connecttype="custom" o:connectlocs="0,36195;17780,36195;17780,0;12065,0;12065,33655;15240,30480;0,30480;0,36195" o:connectangles="0,0,0,0,0,0,0,0"/>
                </v:shape>
                <v:rect id="Rectangle 36" o:spid="_x0000_s1057" style="position:absolute;left:59245;top:7340;width:5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dcUA&#10;AADbAAAADwAAAGRycy9kb3ducmV2LnhtbESPT2sCMRTE74LfITzBm2b9U7GrUbRQ6EWotod6e26e&#10;u4ubl20SdfXTN0LB4zAzv2Hmy8ZU4kLOl5YVDPoJCOLM6pJzBd9f770pCB+QNVaWScGNPCwX7dYc&#10;U22vvKXLLuQiQtinqKAIoU6l9FlBBn3f1sTRO1pnMETpcqkdXiPcVHKYJBNpsOS4UGBNbwVlp93Z&#10;KFi/Tte/n2Pe3LeHPe1/DqeXoUuU6naa1QxEoCY8w//tD61gNIL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x1xQAAANsAAAAPAAAAAAAAAAAAAAAAAJgCAABkcnMv&#10;ZG93bnJldi54bWxQSwUGAAAAAAQABAD1AAAAigMAAAAA&#10;" fillcolor="black" stroked="f"/>
                <v:rect id="Rectangle 37" o:spid="_x0000_s1058" style="position:absolute;left:59245;top:6610;width:5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rect id="Rectangle 38" o:spid="_x0000_s1059" style="position:absolute;left:59245;top:5880;width:5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v:rect id="Rectangle 39" o:spid="_x0000_s1060" style="position:absolute;left:59245;top:5149;width:5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rect id="Rectangle 40" o:spid="_x0000_s1061" style="position:absolute;left:59245;top:4419;width:5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rect id="Rectangle 41" o:spid="_x0000_s1062" style="position:absolute;left:59245;top:3689;width:5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shape id="Freeform 42" o:spid="_x0000_s1063" style="position:absolute;left:59213;top:2990;width:89;height:458;visibility:visible;mso-wrap-style:square;v-text-anchor:top" coordsize="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sYA&#10;AADbAAAADwAAAGRycy9kb3ducmV2LnhtbESPQWvCQBSE7wX/w/IEL6VuYmmx0VWsKFQQirEUj4/s&#10;Mwlm36a7q0n/fbdQ6HGYmW+Y+bI3jbiR87VlBek4AUFcWF1zqeDjuH2YgvABWWNjmRR8k4flYnA3&#10;x0zbjg90y0MpIoR9hgqqENpMSl9UZNCPbUscvbN1BkOUrpTaYRfhppGTJHmWBmuOCxW2tK6ouORX&#10;o2D3eTLXe56kLk+fdvv3r+51c1wpNRr2qxmIQH34D/+137SCxxf4/R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zsYAAADbAAAADwAAAAAAAAAAAAAAAACYAgAAZHJz&#10;L2Rvd25yZXYueG1sUEsFBgAAAAAEAAQA9QAAAIsDAAAAAA==&#10;" path="m14,72l14,,,,,9r10,l5,4r,68l14,72xe" fillcolor="black" stroked="f">
                  <v:path arrowok="t" o:connecttype="custom" o:connectlocs="8890,45720;8890,0;0,0;0,5715;6350,5715;3175,2540;3175,45720;8890,45720" o:connectangles="0,0,0,0,0,0,0,0"/>
                </v:shape>
                <v:rect id="Rectangle 43" o:spid="_x0000_s1064" style="position:absolute;left:58483;top:2990;width:48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44" o:spid="_x0000_s1065" style="position:absolute;left:57753;top:2990;width:48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rect id="Rectangle 45" o:spid="_x0000_s1066" style="position:absolute;left:57016;top:2990;width:48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rect id="Rectangle 46" o:spid="_x0000_s1067" style="position:absolute;left:56286;top:2990;width:48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rect id="Rectangle 47" o:spid="_x0000_s1068" style="position:absolute;left:55556;top:2990;width:48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rect id="Rectangle 48" o:spid="_x0000_s1069" style="position:absolute;left:54825;top:2990;width:48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rect id="Rectangle 49" o:spid="_x0000_s1070" style="position:absolute;left:54095;top:2990;width:48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rect id="Rectangle 50" o:spid="_x0000_s1071" style="position:absolute;left:53365;top:2990;width:483;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rect id="Rectangle 51" o:spid="_x0000_s1072" style="position:absolute;left:52628;top:2990;width:48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rect id="Rectangle 52" o:spid="_x0000_s1073" style="position:absolute;left:52082;top:2990;width:305;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rect id="Rectangle 53" o:spid="_x0000_s1074" style="position:absolute;top:311;width:6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54" o:spid="_x0000_s1075" style="position:absolute;top:1041;width:6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rect id="Rectangle 55" o:spid="_x0000_s1076" style="position:absolute;top:1771;width:6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TsYA&#10;AADbAAAADwAAAGRycy9kb3ducmV2LnhtbESPT2vCQBTE7wW/w/IK3uqmQYtN3YgWBC9C/XOot2f2&#10;NQnJvk13V41++m6h0OMwM79hZvPetOJCzteWFTyPEhDEhdU1lwoO+9XTFIQPyBpby6TgRh7m+eBh&#10;hpm2V97SZRdKESHsM1RQhdBlUvqiIoN+ZDvi6H1ZZzBE6UqpHV4j3LQyTZIXabDmuFBhR+8VFc3u&#10;bBQsX6fL748xb+7b05GOn6dmkrpEqeFjv3gDEagP/+G/9lormKT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sTsYAAADbAAAADwAAAAAAAAAAAAAAAACYAgAAZHJz&#10;L2Rvd25yZXYueG1sUEsFBgAAAAAEAAQA9QAAAIsDAAAAAA==&#10;" fillcolor="black" stroked="f"/>
                <v:rect id="Rectangle 56" o:spid="_x0000_s1077" style="position:absolute;top:2502;width:6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rect id="Rectangle 57" o:spid="_x0000_s1078" style="position:absolute;top:3232;width:6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rect id="Rectangle 58" o:spid="_x0000_s1079" style="position:absolute;top:3962;width:6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rect id="Rectangle 59" o:spid="_x0000_s1080" style="position:absolute;top:4692;width:6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rect id="Rectangle 60" o:spid="_x0000_s1081" style="position:absolute;top:5423;width:6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P1sYA&#10;AADbAAAADwAAAGRycy9kb3ducmV2LnhtbESPT2vCQBTE74V+h+UVvNVNRa2mWaUKhV4K/jvo7Zl9&#10;TYLZt3F3G9N+elcQehxm5jdMNu9MLVpyvrKs4KWfgCDOra64ULDbfjxPQPiArLG2TAp+ycN89viQ&#10;YarthdfUbkIhIoR9igrKEJpUSp+XZND3bUMcvW/rDIYoXSG1w0uEm1oOkmQsDVYcF0psaFlSftr8&#10;GAWL6WRxXg356299PNBhfzyNBi5RqvfUvb+BCNSF//C9/akVjF7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P1sYAAADbAAAADwAAAAAAAAAAAAAAAACYAgAAZHJz&#10;L2Rvd25yZXYueG1sUEsFBgAAAAAEAAQA9QAAAIsDAAAAAA==&#10;" fillcolor="black" stroked="f"/>
                <v:rect id="Rectangle 61" o:spid="_x0000_s1082" style="position:absolute;top:6153;width:6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v:rect id="Rectangle 62" o:spid="_x0000_s1083" style="position:absolute;top:6883;width:6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rect id="Rectangle 63" o:spid="_x0000_s1084" style="position:absolute;top:7613;width:6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rect id="Rectangle 64" o:spid="_x0000_s1085" style="position:absolute;top:8344;width:6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rect id="Rectangle 65" o:spid="_x0000_s1086" style="position:absolute;top:9074;width:6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rect id="Rectangle 66" o:spid="_x0000_s1087" style="position:absolute;top:9804;width:6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v:rect id="Rectangle 67" o:spid="_x0000_s1088" style="position:absolute;top:10534;width:6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HMUA&#10;AADbAAAADwAAAGRycy9kb3ducmV2LnhtbESPQWsCMRSE74L/ITzBm5utqNitUVQQvAjV9lBvz83r&#10;7uLmZU2irv31TUHocZiZb5jZojW1uJHzlWUFL0kKgji3uuJCwefHZjAF4QOyxtoyKXiQh8W825lh&#10;pu2d93Q7hEJECPsMFZQhNJmUPi/JoE9sQxy9b+sMhihdIbXDe4SbWg7TdCINVhwXSmxoXVJ+PlyN&#10;gtXrdHV5H/HuZ3860vHrdB4PXapUv9cu30AEasN/+NneagWT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scxQAAANsAAAAPAAAAAAAAAAAAAAAAAJgCAABkcnMv&#10;ZG93bnJldi54bWxQSwUGAAAAAAQABAD1AAAAigMAAAAA&#10;" fillcolor="black" stroked="f"/>
                <v:rect id="Rectangle 70" o:spid="_x0000_s1089" style="position:absolute;left:15817;top:3688;width:2540;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ca8MA&#10;AADbAAAADwAAAGRycy9kb3ducmV2LnhtbESP0WoCMRRE3wX/IVyhb5rdUlbdGsUKxVLwQe0HXDa3&#10;m62bmzWJuv37piD4OMzMGWax6m0rruRD41hBPslAEFdON1wr+Dq+j2cgQkTW2DomBb8UYLUcDhZY&#10;anfjPV0PsRYJwqFEBSbGrpQyVIYshonriJP37bzFmKSvpfZ4S3DbyucsK6TFhtOCwY42hqrT4WIV&#10;0Nt2P/9ZB7OTPg/57rOYv2zPSj2N+vUriEh9fITv7Q+toJjC/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gca8MAAADbAAAADwAAAAAAAAAAAAAAAACYAgAAZHJzL2Rv&#10;d25yZXYueG1sUEsFBgAAAAAEAAQA9QAAAIgDAAAAAA==&#10;" filled="f" stroked="f">
                  <v:textbox inset="0,0,0,0">
                    <w:txbxContent>
                      <w:p w:rsidR="005A4882" w:rsidRDefault="005A4882">
                        <w:r>
                          <w:rPr>
                            <w:color w:val="000000"/>
                            <w:sz w:val="18"/>
                            <w:szCs w:val="18"/>
                          </w:rPr>
                          <w:t>Unité</w:t>
                        </w:r>
                      </w:p>
                    </w:txbxContent>
                  </v:textbox>
                </v:rect>
                <v:rect id="Rectangle 71" o:spid="_x0000_s1090" style="position:absolute;left:16363;top:5052;width:140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5A4882" w:rsidRDefault="005A4882">
                        <w:r>
                          <w:rPr>
                            <w:color w:val="000000"/>
                            <w:sz w:val="18"/>
                            <w:szCs w:val="18"/>
                          </w:rPr>
                          <w:t>RF</w:t>
                        </w:r>
                      </w:p>
                    </w:txbxContent>
                  </v:textbox>
                </v:rect>
                <v:rect id="Rectangle 72" o:spid="_x0000_s1091" style="position:absolute;left:4844;top:4234;width:3874;height:29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tgsMA&#10;AADbAAAADwAAAGRycy9kb3ducmV2LnhtbESPUWvCMBSF3wf+h3CFvc20MortjKKCOAY+6PYDLs1d&#10;0625qUnU7t8vguDj4ZzzHc58OdhOXMiH1rGCfJKBIK6dbrlR8PW5fZmBCBFZY+eYFPxRgOVi9DTH&#10;SrsrH+hyjI1IEA4VKjAx9pWUoTZkMUxcT5y8b+ctxiR9I7XHa4LbTk6zrJAWW04LBnvaGKp/j2er&#10;gNa7Q/mzCmYvfR7y/UdRvu5OSj2Ph9UbiEhDfITv7XetoCjh9iX9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stgsMAAADbAAAADwAAAAAAAAAAAAAAAACYAgAAZHJzL2Rv&#10;d25yZXYueG1sUEsFBgAAAAAEAAQA9QAAAIgDAAAAAA==&#10;" filled="f" stroked="f">
                  <v:textbox inset="0,0,0,0">
                    <w:txbxContent>
                      <w:p w:rsidR="005A4882" w:rsidRDefault="005A4882">
                        <w:r>
                          <w:rPr>
                            <w:color w:val="000000"/>
                            <w:sz w:val="18"/>
                            <w:szCs w:val="18"/>
                          </w:rPr>
                          <w:t>Antenne</w:t>
                        </w:r>
                      </w:p>
                    </w:txbxContent>
                  </v:textbox>
                </v:rect>
                <v:rect id="Rectangle 73" o:spid="_x0000_s1092" style="position:absolute;left:25387;top:4419;width:882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5A4882" w:rsidRDefault="005A4882">
                        <w:r>
                          <w:rPr>
                            <w:color w:val="000000"/>
                            <w:sz w:val="18"/>
                            <w:szCs w:val="18"/>
                          </w:rPr>
                          <w:t>Unité de traitement</w:t>
                        </w:r>
                      </w:p>
                    </w:txbxContent>
                  </v:textbox>
                </v:rect>
                <v:rect id="Rectangle 74" o:spid="_x0000_s1093" style="position:absolute;left:27120;top:5727;width:536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5A4882" w:rsidRDefault="005A4882">
                        <w:r>
                          <w:rPr>
                            <w:color w:val="000000"/>
                            <w:sz w:val="18"/>
                            <w:szCs w:val="18"/>
                          </w:rPr>
                          <w:t>des signaux</w:t>
                        </w:r>
                      </w:p>
                    </w:txbxContent>
                  </v:textbox>
                </v:rect>
                <v:rect id="Rectangle 75" o:spid="_x0000_s1094" style="position:absolute;left:43427;top:4419;width:254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5A4882" w:rsidRDefault="005A4882">
                        <w:r>
                          <w:rPr>
                            <w:color w:val="000000"/>
                            <w:sz w:val="18"/>
                            <w:szCs w:val="18"/>
                          </w:rPr>
                          <w:t>Unité</w:t>
                        </w:r>
                      </w:p>
                    </w:txbxContent>
                  </v:textbox>
                </v:rect>
                <v:rect id="Rectangle 76" o:spid="_x0000_s1095" style="position:absolute;left:41262;top:5727;width:687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5A4882" w:rsidRDefault="005A4882">
                        <w:r>
                          <w:rPr>
                            <w:color w:val="000000"/>
                            <w:sz w:val="18"/>
                            <w:szCs w:val="18"/>
                          </w:rPr>
                          <w:t>d'identification</w:t>
                        </w:r>
                      </w:p>
                    </w:txbxContent>
                  </v:textbox>
                </v:rect>
                <v:rect id="Rectangle 77" o:spid="_x0000_s1096" style="position:absolute;left:53759;top:4419;width:390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5A4882" w:rsidRDefault="005A4882">
                        <w:r>
                          <w:rPr>
                            <w:color w:val="000000"/>
                            <w:sz w:val="18"/>
                            <w:szCs w:val="18"/>
                          </w:rPr>
                          <w:t>Unité de</w:t>
                        </w:r>
                      </w:p>
                    </w:txbxContent>
                  </v:textbox>
                </v:rect>
                <v:rect id="Rectangle 78" o:spid="_x0000_s1097" style="position:absolute;left:53822;top:5727;width:374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5A4882" w:rsidRDefault="005A4882">
                        <w:r>
                          <w:rPr>
                            <w:color w:val="000000"/>
                            <w:sz w:val="18"/>
                            <w:szCs w:val="18"/>
                          </w:rPr>
                          <w:t>contrôle</w:t>
                        </w:r>
                      </w:p>
                    </w:txbxContent>
                  </v:textbox>
                </v:rect>
                <w10:anchorlock/>
              </v:group>
            </w:pict>
          </mc:Fallback>
        </mc:AlternateContent>
      </w:r>
    </w:p>
    <w:p w:rsidR="00664D2C" w:rsidRDefault="00664D2C" w:rsidP="00664D2C">
      <w:r>
        <w:t>Les sous</w:t>
      </w:r>
      <w:r>
        <w:noBreakHyphen/>
        <w:t>systèmes sont les suivants:</w:t>
      </w:r>
    </w:p>
    <w:p w:rsidR="00664D2C" w:rsidRPr="000246F5" w:rsidRDefault="00664D2C" w:rsidP="00664D2C">
      <w:pPr>
        <w:pStyle w:val="enumlev1"/>
        <w:rPr>
          <w:i/>
          <w:iCs/>
        </w:rPr>
      </w:pPr>
      <w:r w:rsidRPr="000246F5">
        <w:t>–</w:t>
      </w:r>
      <w:r w:rsidRPr="000246F5">
        <w:tab/>
      </w:r>
      <w:r w:rsidRPr="000246F5">
        <w:rPr>
          <w:i/>
          <w:iCs/>
        </w:rPr>
        <w:t>Antenne/Unité RF</w:t>
      </w:r>
    </w:p>
    <w:p w:rsidR="00664D2C" w:rsidRPr="000246F5" w:rsidRDefault="00664D2C" w:rsidP="00664D2C">
      <w:pPr>
        <w:pStyle w:val="enumlev1"/>
      </w:pPr>
      <w:r w:rsidRPr="000246F5">
        <w:tab/>
        <w:t>Ce sous</w:t>
      </w:r>
      <w:r w:rsidRPr="000246F5">
        <w:noBreakHyphen/>
        <w:t>système se compose d'une antenne d'émission, d'une antenne de réception, d'un équipement de réception et d'un équipement d'émission. La modulation et la conversion des signaux aux fréquences radioélectriques</w:t>
      </w:r>
      <w:r>
        <w:t xml:space="preserve"> supérieures</w:t>
      </w:r>
      <w:r w:rsidRPr="000246F5">
        <w:t xml:space="preserve"> ainsi que l'émission et la réception en ondes radioélectriques sont traitées dans ce sous</w:t>
      </w:r>
      <w:r w:rsidRPr="000246F5">
        <w:noBreakHyphen/>
        <w:t>système. Il pourrait être équipé de plusieurs antennes et d'un faisceau battant.</w:t>
      </w:r>
    </w:p>
    <w:p w:rsidR="00664D2C" w:rsidRPr="000246F5" w:rsidRDefault="00664D2C" w:rsidP="00072F8E">
      <w:pPr>
        <w:pStyle w:val="enumlev1"/>
        <w:rPr>
          <w:i/>
          <w:iCs/>
        </w:rPr>
      </w:pPr>
      <w:r w:rsidRPr="000246F5">
        <w:t>–</w:t>
      </w:r>
      <w:r w:rsidRPr="000246F5">
        <w:tab/>
      </w:r>
      <w:r>
        <w:rPr>
          <w:i/>
          <w:iCs/>
        </w:rPr>
        <w:t>Unité de traitement</w:t>
      </w:r>
      <w:r w:rsidRPr="000246F5">
        <w:rPr>
          <w:i/>
          <w:iCs/>
        </w:rPr>
        <w:t xml:space="preserve"> des signaux</w:t>
      </w:r>
    </w:p>
    <w:p w:rsidR="00664D2C" w:rsidRPr="000246F5" w:rsidRDefault="00664D2C" w:rsidP="00072F8E">
      <w:pPr>
        <w:pStyle w:val="enumlev1"/>
      </w:pPr>
      <w:r w:rsidRPr="000246F5">
        <w:tab/>
        <w:t>Cette unité indique la distance et la vitesse en calculant les signaux émis par l'unité RF. Elle permet parfois d'indiquer la vitesse et la distance moyennes et d'atténuer les brouillages. En cas de balayage du faisceau, elle calcule la direction des objets détectés.</w:t>
      </w:r>
    </w:p>
    <w:p w:rsidR="00664D2C" w:rsidRPr="000246F5" w:rsidRDefault="00664D2C" w:rsidP="00072F8E">
      <w:pPr>
        <w:pStyle w:val="enumlev1"/>
        <w:keepNext/>
        <w:keepLines/>
        <w:rPr>
          <w:i/>
          <w:iCs/>
        </w:rPr>
      </w:pPr>
      <w:r w:rsidRPr="000246F5">
        <w:lastRenderedPageBreak/>
        <w:t>–</w:t>
      </w:r>
      <w:r w:rsidRPr="000246F5">
        <w:tab/>
      </w:r>
      <w:r w:rsidRPr="000246F5">
        <w:rPr>
          <w:i/>
          <w:iCs/>
        </w:rPr>
        <w:t>Unité d'identification</w:t>
      </w:r>
    </w:p>
    <w:p w:rsidR="00664D2C" w:rsidRPr="000246F5" w:rsidRDefault="00664D2C" w:rsidP="00072F8E">
      <w:pPr>
        <w:pStyle w:val="enumlev1"/>
        <w:keepNext/>
        <w:keepLines/>
      </w:pPr>
      <w:r w:rsidRPr="000246F5">
        <w:tab/>
        <w:t>Cette unité peut choisir et organiser les données nécessaires ou les plus utiles en fonction des besoins de chaque système. Par exemple, elle identifiera les objets présentant le plus d</w:t>
      </w:r>
      <w:r>
        <w:t>'</w:t>
      </w:r>
      <w:r w:rsidRPr="000246F5">
        <w:t>intérêt et pourra juger si le véhicule en face est sur la bonne file. Elle calcule parfois la moyenne des chiffres obtenus, filtre les brouillages et améliore la précision des mesures et la fiabilité des données grâce à la localisation d</w:t>
      </w:r>
      <w:r>
        <w:t>'</w:t>
      </w:r>
      <w:r w:rsidRPr="000246F5">
        <w:t>objets et à la fusion de données avec celles qui proviennent d'autres capteurs.</w:t>
      </w:r>
    </w:p>
    <w:p w:rsidR="00664D2C" w:rsidRDefault="00664D2C" w:rsidP="00664D2C">
      <w:pPr>
        <w:pStyle w:val="Heading1"/>
      </w:pPr>
      <w:r>
        <w:t>2</w:t>
      </w:r>
      <w:r>
        <w:tab/>
        <w:t>Caractéristiques des systèmes</w:t>
      </w:r>
    </w:p>
    <w:p w:rsidR="00664D2C" w:rsidRDefault="00664D2C" w:rsidP="00664D2C">
      <w:pPr>
        <w:pStyle w:val="Heading2"/>
      </w:pPr>
      <w:r>
        <w:t>2.1</w:t>
      </w:r>
      <w:r>
        <w:tab/>
        <w:t>Méthode radar et méthode de modulation</w:t>
      </w:r>
    </w:p>
    <w:p w:rsidR="00664D2C" w:rsidRDefault="00664D2C" w:rsidP="00664D2C">
      <w:r>
        <w:t>Il est recommandé d'utiliser les méthodes radars (et les méthodes de modulation) suivantes:</w:t>
      </w:r>
    </w:p>
    <w:p w:rsidR="00664D2C" w:rsidRDefault="00664D2C" w:rsidP="00664D2C">
      <w:pPr>
        <w:pStyle w:val="enumlev1"/>
      </w:pPr>
      <w:r>
        <w:t>–</w:t>
      </w:r>
      <w:r>
        <w:tab/>
        <w:t>compression d'impulsions (modulation de fréquence rapide-onde entretenue);</w:t>
      </w:r>
    </w:p>
    <w:p w:rsidR="00664D2C" w:rsidRDefault="00664D2C" w:rsidP="00664D2C">
      <w:pPr>
        <w:pStyle w:val="enumlev1"/>
      </w:pPr>
      <w:r>
        <w:t>–</w:t>
      </w:r>
      <w:r>
        <w:tab/>
        <w:t>impulsions (modulation par impulsion);</w:t>
      </w:r>
    </w:p>
    <w:p w:rsidR="00664D2C" w:rsidRDefault="00664D2C" w:rsidP="00664D2C">
      <w:pPr>
        <w:pStyle w:val="enumlev1"/>
      </w:pPr>
      <w:r>
        <w:t>–</w:t>
      </w:r>
      <w:r>
        <w:tab/>
        <w:t>sauts de fréquence par impulsions;</w:t>
      </w:r>
    </w:p>
    <w:p w:rsidR="00664D2C" w:rsidRDefault="00664D2C" w:rsidP="00664D2C">
      <w:pPr>
        <w:pStyle w:val="enumlev1"/>
      </w:pPr>
      <w:r>
        <w:t>–</w:t>
      </w:r>
      <w:r>
        <w:tab/>
        <w:t>onde entretenue bifréquence (pas de modulation ni de modulation de fréquence);</w:t>
      </w:r>
    </w:p>
    <w:p w:rsidR="00664D2C" w:rsidRDefault="00664D2C" w:rsidP="00664D2C">
      <w:pPr>
        <w:pStyle w:val="enumlev1"/>
      </w:pPr>
      <w:bookmarkStart w:id="4" w:name="dsgno"/>
      <w:bookmarkEnd w:id="4"/>
      <w:r>
        <w:t>–</w:t>
      </w:r>
      <w:r>
        <w:tab/>
        <w:t>étalement du spectre (étalement du spectre en séquence directe).</w:t>
      </w:r>
    </w:p>
    <w:p w:rsidR="00664D2C" w:rsidRDefault="00664D2C" w:rsidP="00664D2C">
      <w:pPr>
        <w:pStyle w:val="Heading2"/>
      </w:pPr>
      <w:r>
        <w:t>2.2</w:t>
      </w:r>
      <w:r>
        <w:tab/>
        <w:t>Caractéristiques opérationnelles et techniques des radars automobiles fonctionnant dans la bande 76-77 GHz</w:t>
      </w:r>
    </w:p>
    <w:p w:rsidR="00664D2C" w:rsidRDefault="00664D2C" w:rsidP="00664D2C">
      <w:r>
        <w:t>Les caractéristiques des radars automobiles fonctionnant dans la bande 76-77 GHz figurent dans le Tableau 1.</w:t>
      </w:r>
    </w:p>
    <w:p w:rsidR="00664D2C" w:rsidRPr="001B760C" w:rsidRDefault="00664D2C" w:rsidP="00664D2C">
      <w:pPr>
        <w:pStyle w:val="TableNo"/>
        <w:rPr>
          <w:lang w:val="fr-CH"/>
        </w:rPr>
      </w:pPr>
      <w:r w:rsidRPr="001B760C">
        <w:rPr>
          <w:lang w:val="fr-CH"/>
        </w:rPr>
        <w:t>TABLEAU 1</w:t>
      </w:r>
    </w:p>
    <w:p w:rsidR="00664D2C" w:rsidRPr="001B760C" w:rsidRDefault="00664D2C" w:rsidP="00664D2C">
      <w:pPr>
        <w:pStyle w:val="Tabletitle"/>
        <w:rPr>
          <w:lang w:val="fr-CH"/>
        </w:rPr>
      </w:pPr>
      <w:r w:rsidRPr="001B760C">
        <w:rPr>
          <w:lang w:val="fr-CH"/>
        </w:rPr>
        <w:t>Caractéristiques</w:t>
      </w:r>
      <w:r w:rsidRPr="00E02C39">
        <w:rPr>
          <w:lang w:val="fr-CH"/>
        </w:rPr>
        <w:t xml:space="preserve"> </w:t>
      </w:r>
      <w:r>
        <w:rPr>
          <w:lang w:val="fr-CH"/>
        </w:rPr>
        <w:t>des radars automobiles fonctionnant dans la bande 76-77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7"/>
        <w:gridCol w:w="5242"/>
      </w:tblGrid>
      <w:tr w:rsidR="00664D2C" w:rsidRPr="00E30337" w:rsidTr="00B74FDA">
        <w:trPr>
          <w:trHeight w:val="20"/>
          <w:jc w:val="center"/>
        </w:trPr>
        <w:tc>
          <w:tcPr>
            <w:tcW w:w="2281" w:type="pct"/>
          </w:tcPr>
          <w:p w:rsidR="00664D2C" w:rsidRPr="00E30337" w:rsidRDefault="00664D2C" w:rsidP="00B74FDA">
            <w:pPr>
              <w:pStyle w:val="Tablehead"/>
            </w:pPr>
            <w:r w:rsidRPr="00E30337">
              <w:t>C</w:t>
            </w:r>
            <w:r>
              <w:t>aractéristique (paramètre</w:t>
            </w:r>
            <w:r w:rsidRPr="00E30337">
              <w:t>)</w:t>
            </w:r>
          </w:p>
        </w:tc>
        <w:tc>
          <w:tcPr>
            <w:tcW w:w="2719" w:type="pct"/>
          </w:tcPr>
          <w:p w:rsidR="00664D2C" w:rsidRPr="00E30337" w:rsidRDefault="00664D2C" w:rsidP="00B74FDA">
            <w:pPr>
              <w:pStyle w:val="Tablehead"/>
            </w:pPr>
            <w:r w:rsidRPr="00E30337">
              <w:t>Val</w:t>
            </w:r>
            <w:r>
              <w:t>eur</w:t>
            </w:r>
          </w:p>
        </w:tc>
      </w:tr>
      <w:tr w:rsidR="00664D2C" w:rsidRPr="00E30337" w:rsidTr="00B74FDA">
        <w:trPr>
          <w:trHeight w:val="20"/>
          <w:jc w:val="center"/>
        </w:trPr>
        <w:tc>
          <w:tcPr>
            <w:tcW w:w="5000" w:type="pct"/>
            <w:gridSpan w:val="2"/>
          </w:tcPr>
          <w:p w:rsidR="00664D2C" w:rsidRPr="00E30337" w:rsidRDefault="00664D2C" w:rsidP="00B74FDA">
            <w:pPr>
              <w:pStyle w:val="Tabletext"/>
              <w:jc w:val="center"/>
            </w:pPr>
            <w:r>
              <w:t>Caractéristiques opérationnelles</w:t>
            </w:r>
          </w:p>
        </w:tc>
      </w:tr>
      <w:tr w:rsidR="00664D2C" w:rsidRPr="000D5219" w:rsidTr="00B74FDA">
        <w:trPr>
          <w:trHeight w:val="20"/>
          <w:jc w:val="center"/>
        </w:trPr>
        <w:tc>
          <w:tcPr>
            <w:tcW w:w="2281" w:type="pct"/>
          </w:tcPr>
          <w:p w:rsidR="00664D2C" w:rsidRPr="00E30337" w:rsidRDefault="00664D2C" w:rsidP="00B74FDA">
            <w:pPr>
              <w:pStyle w:val="Tabletext"/>
            </w:pPr>
            <w:r w:rsidRPr="00E30337">
              <w:t>Application</w:t>
            </w:r>
          </w:p>
        </w:tc>
        <w:tc>
          <w:tcPr>
            <w:tcW w:w="2719" w:type="pct"/>
          </w:tcPr>
          <w:p w:rsidR="00664D2C" w:rsidRDefault="00664D2C" w:rsidP="00B74FDA">
            <w:pPr>
              <w:pStyle w:val="Tabletext"/>
              <w:jc w:val="center"/>
            </w:pPr>
            <w:r>
              <w:t xml:space="preserve">Système de régulateur de vitesse adaptatif (ACC) </w:t>
            </w:r>
          </w:p>
          <w:p w:rsidR="00664D2C" w:rsidRPr="001B760C" w:rsidRDefault="00664D2C" w:rsidP="00651BEC">
            <w:pPr>
              <w:pStyle w:val="Tabletext"/>
              <w:keepLines/>
              <w:tabs>
                <w:tab w:val="clear" w:pos="2268"/>
                <w:tab w:val="left" w:pos="1874"/>
                <w:tab w:val="left" w:leader="dot" w:pos="8789"/>
                <w:tab w:val="right" w:pos="9611"/>
              </w:tabs>
              <w:ind w:left="31" w:right="851" w:hanging="31"/>
              <w:jc w:val="center"/>
              <w:rPr>
                <w:lang w:val="fr-CH"/>
              </w:rPr>
            </w:pPr>
            <w:r w:rsidRPr="001B760C">
              <w:rPr>
                <w:lang w:val="fr-CH"/>
              </w:rPr>
              <w:t xml:space="preserve">ACC arrêt et redémarrage </w:t>
            </w:r>
            <w:r w:rsidRPr="001B760C">
              <w:rPr>
                <w:lang w:val="fr-CH"/>
              </w:rPr>
              <w:br/>
              <w:t>Système anticollision (CA)</w:t>
            </w:r>
          </w:p>
        </w:tc>
      </w:tr>
      <w:tr w:rsidR="00664D2C" w:rsidRPr="00D15A2E" w:rsidTr="00B74FDA">
        <w:trPr>
          <w:trHeight w:val="20"/>
          <w:jc w:val="center"/>
        </w:trPr>
        <w:tc>
          <w:tcPr>
            <w:tcW w:w="2281" w:type="pct"/>
          </w:tcPr>
          <w:p w:rsidR="00664D2C" w:rsidRPr="00E30337" w:rsidRDefault="00664D2C" w:rsidP="00B74FDA">
            <w:pPr>
              <w:pStyle w:val="Tabletext"/>
            </w:pPr>
            <w:r>
              <w:t>Installation type</w:t>
            </w:r>
          </w:p>
        </w:tc>
        <w:tc>
          <w:tcPr>
            <w:tcW w:w="2719" w:type="pct"/>
          </w:tcPr>
          <w:p w:rsidR="00664D2C" w:rsidRPr="001B760C" w:rsidRDefault="00664D2C" w:rsidP="00651BEC">
            <w:pPr>
              <w:pStyle w:val="Tabletext"/>
              <w:keepLines/>
              <w:tabs>
                <w:tab w:val="clear" w:pos="2268"/>
                <w:tab w:val="left" w:pos="1874"/>
                <w:tab w:val="left" w:leader="dot" w:pos="8789"/>
                <w:tab w:val="right" w:pos="9611"/>
              </w:tabs>
              <w:ind w:left="31" w:right="851" w:hanging="31"/>
              <w:jc w:val="center"/>
              <w:rPr>
                <w:lang w:val="fr-CH"/>
              </w:rPr>
            </w:pPr>
            <w:r w:rsidRPr="001B760C">
              <w:rPr>
                <w:lang w:val="fr-CH"/>
              </w:rPr>
              <w:t xml:space="preserve">Capteur unique (derrière </w:t>
            </w:r>
            <w:r>
              <w:rPr>
                <w:lang w:val="fr-CH"/>
              </w:rPr>
              <w:t>la calandre</w:t>
            </w:r>
            <w:r w:rsidRPr="001B760C">
              <w:rPr>
                <w:lang w:val="fr-CH"/>
              </w:rPr>
              <w:t>)</w:t>
            </w:r>
          </w:p>
        </w:tc>
      </w:tr>
      <w:tr w:rsidR="00664D2C" w:rsidRPr="00E30337" w:rsidTr="00B74FDA">
        <w:trPr>
          <w:trHeight w:val="20"/>
          <w:jc w:val="center"/>
        </w:trPr>
        <w:tc>
          <w:tcPr>
            <w:tcW w:w="5000" w:type="pct"/>
            <w:gridSpan w:val="2"/>
          </w:tcPr>
          <w:p w:rsidR="00664D2C" w:rsidRPr="00E30337" w:rsidRDefault="00664D2C" w:rsidP="00B74FDA">
            <w:pPr>
              <w:pStyle w:val="Tabletext"/>
              <w:jc w:val="center"/>
            </w:pPr>
            <w:r>
              <w:t>Caractéristiques techniques</w:t>
            </w:r>
          </w:p>
        </w:tc>
      </w:tr>
      <w:tr w:rsidR="00664D2C" w:rsidRPr="00E30337" w:rsidTr="00B74FDA">
        <w:trPr>
          <w:trHeight w:val="20"/>
          <w:jc w:val="center"/>
        </w:trPr>
        <w:tc>
          <w:tcPr>
            <w:tcW w:w="2281" w:type="pct"/>
          </w:tcPr>
          <w:p w:rsidR="00664D2C" w:rsidRPr="00E30337" w:rsidRDefault="00664D2C" w:rsidP="00B74FDA">
            <w:pPr>
              <w:pStyle w:val="Tabletext"/>
            </w:pPr>
            <w:r>
              <w:t>Portée type</w:t>
            </w:r>
          </w:p>
        </w:tc>
        <w:tc>
          <w:tcPr>
            <w:tcW w:w="2719" w:type="pct"/>
          </w:tcPr>
          <w:p w:rsidR="00664D2C" w:rsidRPr="00E30337" w:rsidRDefault="00664D2C" w:rsidP="00B74FDA">
            <w:pPr>
              <w:pStyle w:val="Tabletext"/>
              <w:jc w:val="center"/>
            </w:pPr>
            <w:r w:rsidRPr="00E30337">
              <w:t>0-300 m</w:t>
            </w:r>
          </w:p>
        </w:tc>
      </w:tr>
      <w:tr w:rsidR="00664D2C" w:rsidRPr="00E30337" w:rsidTr="00B74FDA">
        <w:trPr>
          <w:trHeight w:val="20"/>
          <w:jc w:val="center"/>
        </w:trPr>
        <w:tc>
          <w:tcPr>
            <w:tcW w:w="2281" w:type="pct"/>
          </w:tcPr>
          <w:p w:rsidR="00664D2C" w:rsidRPr="00E30337" w:rsidRDefault="00664D2C" w:rsidP="00B74FDA">
            <w:pPr>
              <w:pStyle w:val="Tabletext"/>
            </w:pPr>
            <w:r>
              <w:t>Gamme de fréquences</w:t>
            </w:r>
          </w:p>
        </w:tc>
        <w:tc>
          <w:tcPr>
            <w:tcW w:w="2719" w:type="pct"/>
          </w:tcPr>
          <w:p w:rsidR="00664D2C" w:rsidRPr="00E30337" w:rsidRDefault="00664D2C" w:rsidP="00B74FDA">
            <w:pPr>
              <w:pStyle w:val="Tabletext"/>
              <w:jc w:val="center"/>
            </w:pPr>
            <w:r>
              <w:t>76,00-77,</w:t>
            </w:r>
            <w:r w:rsidRPr="00E30337">
              <w:t>00 GHz</w:t>
            </w:r>
          </w:p>
        </w:tc>
      </w:tr>
      <w:tr w:rsidR="00664D2C" w:rsidRPr="00E30337" w:rsidTr="00B74FDA">
        <w:trPr>
          <w:trHeight w:val="20"/>
          <w:jc w:val="center"/>
        </w:trPr>
        <w:tc>
          <w:tcPr>
            <w:tcW w:w="2281" w:type="pct"/>
          </w:tcPr>
          <w:p w:rsidR="00664D2C" w:rsidRPr="00E30337" w:rsidRDefault="00664D2C" w:rsidP="00B74FDA">
            <w:pPr>
              <w:pStyle w:val="Tabletext"/>
            </w:pPr>
            <w:r>
              <w:t>Largeur de bande spécifiée</w:t>
            </w:r>
            <w:r w:rsidRPr="00E30337" w:rsidDel="00E97078">
              <w:t xml:space="preserve"> </w:t>
            </w:r>
            <w:r>
              <w:t>(type</w:t>
            </w:r>
            <w:r w:rsidRPr="00E30337">
              <w:t>)</w:t>
            </w:r>
          </w:p>
        </w:tc>
        <w:tc>
          <w:tcPr>
            <w:tcW w:w="2719" w:type="pct"/>
          </w:tcPr>
          <w:p w:rsidR="00664D2C" w:rsidRPr="00E30337" w:rsidRDefault="00664D2C" w:rsidP="00B74FDA">
            <w:pPr>
              <w:pStyle w:val="Tabletext"/>
              <w:jc w:val="center"/>
            </w:pPr>
            <w:r>
              <w:t>Jusqu'à</w:t>
            </w:r>
            <w:r w:rsidRPr="00E30337">
              <w:t xml:space="preserve"> 1 GHz</w:t>
            </w:r>
          </w:p>
        </w:tc>
      </w:tr>
      <w:tr w:rsidR="00664D2C" w:rsidRPr="00E30337" w:rsidTr="00B74FDA">
        <w:trPr>
          <w:trHeight w:val="20"/>
          <w:jc w:val="center"/>
        </w:trPr>
        <w:tc>
          <w:tcPr>
            <w:tcW w:w="2281" w:type="pct"/>
          </w:tcPr>
          <w:p w:rsidR="00664D2C" w:rsidRPr="001B760C" w:rsidRDefault="00664D2C" w:rsidP="00651BEC">
            <w:pPr>
              <w:pStyle w:val="Tabletext"/>
              <w:keepLines/>
              <w:tabs>
                <w:tab w:val="clear" w:pos="2268"/>
                <w:tab w:val="left" w:pos="1735"/>
                <w:tab w:val="left" w:pos="1877"/>
                <w:tab w:val="left" w:leader="dot" w:pos="8789"/>
                <w:tab w:val="right" w:pos="9611"/>
              </w:tabs>
              <w:ind w:left="34" w:right="851"/>
              <w:jc w:val="left"/>
              <w:rPr>
                <w:lang w:val="fr-CH"/>
              </w:rPr>
            </w:pPr>
            <w:r w:rsidRPr="001B760C">
              <w:rPr>
                <w:lang w:val="fr-CH"/>
              </w:rPr>
              <w:t>Puissance de crête (</w:t>
            </w:r>
            <w:r>
              <w:rPr>
                <w:lang w:val="fr-CH"/>
              </w:rPr>
              <w:t>p.i.r.e.</w:t>
            </w:r>
            <w:r w:rsidRPr="001B760C">
              <w:rPr>
                <w:lang w:val="fr-CH"/>
              </w:rPr>
              <w:t>)</w:t>
            </w:r>
          </w:p>
        </w:tc>
        <w:tc>
          <w:tcPr>
            <w:tcW w:w="2719" w:type="pct"/>
          </w:tcPr>
          <w:p w:rsidR="00664D2C" w:rsidRPr="00E30337" w:rsidRDefault="00664D2C" w:rsidP="00B74FDA">
            <w:pPr>
              <w:pStyle w:val="Tabletext"/>
              <w:jc w:val="center"/>
            </w:pPr>
            <w:r>
              <w:t>Jusqu'à</w:t>
            </w:r>
            <w:r w:rsidRPr="00E30337">
              <w:t xml:space="preserve"> +55 dBm</w:t>
            </w:r>
          </w:p>
        </w:tc>
      </w:tr>
      <w:tr w:rsidR="00664D2C" w:rsidRPr="00E30337" w:rsidTr="00B74FDA">
        <w:trPr>
          <w:trHeight w:val="20"/>
          <w:jc w:val="center"/>
        </w:trPr>
        <w:tc>
          <w:tcPr>
            <w:tcW w:w="2281" w:type="pct"/>
          </w:tcPr>
          <w:p w:rsidR="00664D2C" w:rsidRPr="001B760C" w:rsidRDefault="00664D2C" w:rsidP="00651BEC">
            <w:pPr>
              <w:pStyle w:val="Tabletext"/>
              <w:keepLines/>
              <w:tabs>
                <w:tab w:val="clear" w:pos="2268"/>
                <w:tab w:val="left" w:pos="1735"/>
                <w:tab w:val="left" w:pos="1877"/>
                <w:tab w:val="left" w:leader="dot" w:pos="8789"/>
                <w:tab w:val="right" w:pos="9611"/>
              </w:tabs>
              <w:ind w:left="34" w:right="851"/>
              <w:jc w:val="left"/>
              <w:rPr>
                <w:lang w:val="fr-CH"/>
              </w:rPr>
            </w:pPr>
            <w:r w:rsidRPr="001B760C">
              <w:rPr>
                <w:lang w:val="fr-CH"/>
              </w:rPr>
              <w:t>Puissance moyenne</w:t>
            </w:r>
            <w:r w:rsidRPr="00BF4AF0">
              <w:rPr>
                <w:lang w:val="fr-CH"/>
              </w:rPr>
              <w:t xml:space="preserve"> (</w:t>
            </w:r>
            <w:r>
              <w:rPr>
                <w:lang w:val="fr-CH"/>
              </w:rPr>
              <w:t>p.i.r.e.</w:t>
            </w:r>
            <w:r w:rsidRPr="001B760C">
              <w:rPr>
                <w:lang w:val="fr-CH"/>
              </w:rPr>
              <w:t>)</w:t>
            </w:r>
          </w:p>
        </w:tc>
        <w:tc>
          <w:tcPr>
            <w:tcW w:w="2719" w:type="pct"/>
          </w:tcPr>
          <w:p w:rsidR="00664D2C" w:rsidRPr="00E30337" w:rsidRDefault="00664D2C" w:rsidP="00B74FDA">
            <w:pPr>
              <w:pStyle w:val="Tabletext"/>
              <w:jc w:val="center"/>
            </w:pPr>
            <w:r>
              <w:t>23,</w:t>
            </w:r>
            <w:r w:rsidRPr="00E30337">
              <w:t>5 – 50 dBm</w:t>
            </w:r>
          </w:p>
        </w:tc>
      </w:tr>
    </w:tbl>
    <w:p w:rsidR="000C6BAF" w:rsidRDefault="000C6BAF" w:rsidP="000C6BAF">
      <w:pPr>
        <w:pStyle w:val="Tablefin"/>
      </w:pPr>
    </w:p>
    <w:p w:rsidR="00664D2C" w:rsidRPr="001B760C" w:rsidRDefault="00664D2C" w:rsidP="00AD62AA">
      <w:pPr>
        <w:pStyle w:val="AnnexNoTitle"/>
        <w:rPr>
          <w:lang w:val="fr-CH"/>
        </w:rPr>
      </w:pPr>
      <w:r w:rsidRPr="001B760C">
        <w:rPr>
          <w:lang w:val="fr-CH"/>
        </w:rPr>
        <w:lastRenderedPageBreak/>
        <w:t>Annexe 2</w:t>
      </w:r>
      <w:r w:rsidRPr="001B760C">
        <w:rPr>
          <w:lang w:val="fr-CH"/>
        </w:rPr>
        <w:br/>
      </w:r>
      <w:r w:rsidRPr="001B760C">
        <w:rPr>
          <w:lang w:val="fr-CH"/>
        </w:rPr>
        <w:br/>
      </w:r>
      <w:r>
        <w:rPr>
          <w:rFonts w:ascii="Times New Roman Bold" w:hAnsi="Times New Roman Bold" w:cs="Times New Roman Bold"/>
        </w:rPr>
        <w:t>Radar anticollision</w:t>
      </w:r>
      <w:r w:rsidR="006F0722">
        <w:rPr>
          <w:rFonts w:ascii="Times New Roman Bold" w:hAnsi="Times New Roman Bold" w:cs="Times New Roman Bold"/>
        </w:rPr>
        <w:t xml:space="preserve"> </w:t>
      </w:r>
      <w:r>
        <w:rPr>
          <w:rFonts w:ascii="Times New Roman Bold" w:hAnsi="Times New Roman Bold" w:cs="Times New Roman Bold"/>
        </w:rPr>
        <w:t>pour véhicules</w:t>
      </w:r>
      <w:r w:rsidRPr="001B760C">
        <w:rPr>
          <w:lang w:val="fr-CH" w:eastAsia="ja-JP"/>
        </w:rPr>
        <w:t xml:space="preserve"> dans la bande</w:t>
      </w:r>
      <w:r w:rsidRPr="001B760C">
        <w:rPr>
          <w:lang w:val="fr-CH"/>
        </w:rPr>
        <w:t xml:space="preserve"> 77-81 GHz</w:t>
      </w:r>
    </w:p>
    <w:p w:rsidR="00664D2C" w:rsidRPr="001B760C" w:rsidRDefault="00664D2C" w:rsidP="00664D2C">
      <w:pPr>
        <w:pStyle w:val="Heading1"/>
        <w:rPr>
          <w:lang w:val="fr-CH"/>
        </w:rPr>
      </w:pPr>
      <w:r w:rsidRPr="001B760C">
        <w:rPr>
          <w:lang w:val="fr-CH"/>
        </w:rPr>
        <w:t>1</w:t>
      </w:r>
      <w:r w:rsidRPr="001B760C">
        <w:rPr>
          <w:lang w:val="fr-CH"/>
        </w:rPr>
        <w:tab/>
        <w:t>Généralités</w:t>
      </w:r>
    </w:p>
    <w:p w:rsidR="00664D2C" w:rsidRPr="001B760C" w:rsidRDefault="00664D2C" w:rsidP="00664D2C">
      <w:pPr>
        <w:pStyle w:val="Heading2"/>
        <w:rPr>
          <w:lang w:val="fr-CH"/>
        </w:rPr>
      </w:pPr>
      <w:r w:rsidRPr="001B760C">
        <w:rPr>
          <w:lang w:val="fr-CH"/>
        </w:rPr>
        <w:t>1.1</w:t>
      </w:r>
      <w:r w:rsidRPr="001B760C">
        <w:rPr>
          <w:lang w:val="fr-CH"/>
        </w:rPr>
        <w:tab/>
        <w:t>Introduction</w:t>
      </w:r>
    </w:p>
    <w:p w:rsidR="00664D2C" w:rsidRPr="00334A65" w:rsidRDefault="00664D2C" w:rsidP="006F0722">
      <w:pPr>
        <w:rPr>
          <w:lang w:val="fr-CH" w:eastAsia="ja-JP"/>
        </w:rPr>
      </w:pPr>
      <w:r w:rsidRPr="001B760C">
        <w:rPr>
          <w:lang w:val="fr-CH" w:eastAsia="ja-JP"/>
        </w:rPr>
        <w:t>La technologie existante des radars automobiles</w:t>
      </w:r>
      <w:r>
        <w:rPr>
          <w:lang w:val="fr-CH" w:eastAsia="ja-JP"/>
        </w:rPr>
        <w:t xml:space="preserve"> fonctionnant au-dessous de 30 GHz est limitée en termes de portée (équipement UWB à 24 GHz), ou de résolution (radar ISM à </w:t>
      </w:r>
      <w:r w:rsidRPr="001B760C">
        <w:rPr>
          <w:lang w:val="fr-CH" w:eastAsia="ja-JP"/>
        </w:rPr>
        <w:t>24 GHz</w:t>
      </w:r>
      <w:r>
        <w:rPr>
          <w:lang w:val="fr-CH" w:eastAsia="ja-JP"/>
        </w:rPr>
        <w:t xml:space="preserve">). La Conférence européenne des administrations des postes et des télécommunications (CEPT) a par conséquent conclu que la bande </w:t>
      </w:r>
      <w:r w:rsidRPr="001B760C">
        <w:rPr>
          <w:lang w:val="fr-CH" w:eastAsia="ja-JP"/>
        </w:rPr>
        <w:t>77-81 GHz</w:t>
      </w:r>
      <w:r>
        <w:rPr>
          <w:lang w:val="fr-CH" w:eastAsia="ja-JP"/>
        </w:rPr>
        <w:t xml:space="preserve"> devrait être considérée comme la seule bande de fréquences harmonisée à l'échelle mondiale pour les radars automobiles. En juillet 2004, la CEPT a désigné la bande 77-81 GHz pour les radars automobiles (</w:t>
      </w:r>
      <w:r w:rsidRPr="001B760C">
        <w:rPr>
          <w:lang w:val="fr-CH" w:eastAsia="ja-JP"/>
        </w:rPr>
        <w:t>ECC/DEC/(04)03</w:t>
      </w:r>
      <w:r>
        <w:rPr>
          <w:lang w:val="fr-CH" w:eastAsia="ja-JP"/>
        </w:rPr>
        <w:t xml:space="preserve">). La Commission européenne a adopté la décision </w:t>
      </w:r>
      <w:r w:rsidRPr="001B760C">
        <w:rPr>
          <w:lang w:val="fr-CH" w:eastAsia="ja-JP"/>
        </w:rPr>
        <w:t xml:space="preserve">2004/545/EC relative à l'harmonisation </w:t>
      </w:r>
      <w:r>
        <w:rPr>
          <w:lang w:val="fr-CH" w:eastAsia="ja-JP"/>
        </w:rPr>
        <w:t xml:space="preserve">du spectre radioélectrique dans la gamme des 79 GHz, en vue de son utilisation pour les radars automobiles. L'ETSI a adopté la norme harmonisée </w:t>
      </w:r>
      <w:r w:rsidRPr="001B760C">
        <w:rPr>
          <w:lang w:val="fr-CH" w:eastAsia="ja-JP"/>
        </w:rPr>
        <w:t>EN 302 264</w:t>
      </w:r>
      <w:r>
        <w:rPr>
          <w:lang w:val="fr-CH" w:eastAsia="ja-JP"/>
        </w:rPr>
        <w:t xml:space="preserve"> pour les radars à courte portée (SRR) fonctionnant dans la bande</w:t>
      </w:r>
      <w:r w:rsidR="006F0722">
        <w:rPr>
          <w:lang w:val="fr-CH" w:eastAsia="ja-JP"/>
        </w:rPr>
        <w:t> </w:t>
      </w:r>
      <w:r>
        <w:rPr>
          <w:lang w:val="fr-CH" w:eastAsia="ja-JP"/>
        </w:rPr>
        <w:t>77-81 GHz.</w:t>
      </w:r>
    </w:p>
    <w:p w:rsidR="00664D2C" w:rsidRPr="00D47914" w:rsidRDefault="00664D2C" w:rsidP="00664D2C">
      <w:pPr>
        <w:rPr>
          <w:lang w:val="fr-CH" w:eastAsia="ja-JP"/>
        </w:rPr>
      </w:pPr>
      <w:r w:rsidRPr="00D47914">
        <w:rPr>
          <w:lang w:val="fr-CH" w:eastAsia="ja-JP"/>
        </w:rPr>
        <w:t xml:space="preserve">En mars 2010, le </w:t>
      </w:r>
      <w:r>
        <w:t>Ministère des affaires intérieures et des communications (MIC) du Japon a créé un groupe d'études au sein du Conseil de l'information et des communications chargé de réfléchir à l'introduction de radars à haute résolution dans la bande de fréquences 77-81 GHz, en vue d’une utilisation au niveau national.</w:t>
      </w:r>
    </w:p>
    <w:p w:rsidR="00664D2C" w:rsidRPr="001B760C" w:rsidRDefault="00664D2C" w:rsidP="00664D2C">
      <w:pPr>
        <w:rPr>
          <w:szCs w:val="24"/>
          <w:lang w:val="fr-CH" w:eastAsia="ja-JP"/>
        </w:rPr>
      </w:pPr>
      <w:r w:rsidRPr="001B760C">
        <w:rPr>
          <w:szCs w:val="24"/>
          <w:lang w:val="fr-CH" w:eastAsia="ja-JP"/>
        </w:rPr>
        <w:t>En octobre 2010, la Fédération de Russie a identifié la bande 77-81 GHz pour les radars automobiles.</w:t>
      </w:r>
    </w:p>
    <w:p w:rsidR="00664D2C" w:rsidRPr="001B760C" w:rsidRDefault="00664D2C" w:rsidP="006F0722">
      <w:pPr>
        <w:rPr>
          <w:lang w:val="fr-CH" w:eastAsia="ja-JP"/>
        </w:rPr>
      </w:pPr>
      <w:r>
        <w:rPr>
          <w:lang w:val="fr-CH" w:eastAsia="ja-JP"/>
        </w:rPr>
        <w:t>Pour que des applications des radars automobiles puissent être développées à l'avenir afin d'observer des objets situés à proximité des véhicules, tels que les piétons et les vélos, il est nécessaire de disposer à la fois d'une portée étendue et d'une haute résolution. Par conséquent, les fonctions de sécurité prédictive des applications pour véhicules seront améliorées. A cette fin, il est envisagé d'utiliser la gamme de fréquences 77-81 GHz, gamme déjà attribuée en Europe.</w:t>
      </w:r>
    </w:p>
    <w:p w:rsidR="00664D2C" w:rsidRPr="001B760C" w:rsidRDefault="00664D2C" w:rsidP="00664D2C">
      <w:pPr>
        <w:pStyle w:val="Heading1"/>
        <w:rPr>
          <w:lang w:val="fr-CH"/>
        </w:rPr>
      </w:pPr>
      <w:r w:rsidRPr="001B760C">
        <w:rPr>
          <w:lang w:val="fr-CH"/>
        </w:rPr>
        <w:t>2</w:t>
      </w:r>
      <w:r w:rsidRPr="001B760C">
        <w:rPr>
          <w:lang w:val="fr-CH"/>
        </w:rPr>
        <w:tab/>
      </w:r>
      <w:r>
        <w:t>Caractéristiques des systèmes</w:t>
      </w:r>
    </w:p>
    <w:p w:rsidR="00664D2C" w:rsidRDefault="00664D2C" w:rsidP="00664D2C">
      <w:pPr>
        <w:pStyle w:val="Heading2"/>
      </w:pPr>
      <w:r w:rsidRPr="001B760C">
        <w:rPr>
          <w:lang w:val="fr-CH"/>
        </w:rPr>
        <w:t>2.1</w:t>
      </w:r>
      <w:r w:rsidRPr="001B760C">
        <w:rPr>
          <w:lang w:val="fr-CH"/>
        </w:rPr>
        <w:tab/>
      </w:r>
      <w:r>
        <w:t>Méthode radar et méthode de modulation</w:t>
      </w:r>
    </w:p>
    <w:p w:rsidR="00664D2C" w:rsidRDefault="00664D2C" w:rsidP="006F0722">
      <w:pPr>
        <w:keepNext/>
        <w:keepLines/>
      </w:pPr>
      <w:r>
        <w:t>Il est recommandé d'utiliser les méthodes radars (et les méthodes de modulation) suivantes:</w:t>
      </w:r>
    </w:p>
    <w:p w:rsidR="00664D2C" w:rsidRDefault="00664D2C" w:rsidP="006F0722">
      <w:pPr>
        <w:keepNext/>
        <w:keepLines/>
      </w:pPr>
      <w:r>
        <w:t>–</w:t>
      </w:r>
      <w:r>
        <w:tab/>
        <w:t>modulation de fréquence-onde entretenue (modulation de fréquence);</w:t>
      </w:r>
    </w:p>
    <w:p w:rsidR="00664D2C" w:rsidRDefault="00664D2C" w:rsidP="006F0722">
      <w:pPr>
        <w:pStyle w:val="enumlev1"/>
        <w:keepNext/>
        <w:keepLines/>
      </w:pPr>
      <w:r>
        <w:t>–</w:t>
      </w:r>
      <w:r>
        <w:tab/>
        <w:t>compression d'impulsions (modulation de fréquence rapide-onde entretenue);</w:t>
      </w:r>
    </w:p>
    <w:p w:rsidR="00664D2C" w:rsidRDefault="00664D2C" w:rsidP="00664D2C">
      <w:pPr>
        <w:pStyle w:val="enumlev1"/>
      </w:pPr>
      <w:r>
        <w:t>–</w:t>
      </w:r>
      <w:r>
        <w:tab/>
        <w:t>étalement du spectre (étalement du spectre en séquence directe);</w:t>
      </w:r>
    </w:p>
    <w:p w:rsidR="00664D2C" w:rsidRDefault="00664D2C" w:rsidP="00664D2C">
      <w:pPr>
        <w:pStyle w:val="enumlev1"/>
      </w:pPr>
      <w:r>
        <w:t>–</w:t>
      </w:r>
      <w:r>
        <w:tab/>
        <w:t>impulsions (modulation par impulsion);</w:t>
      </w:r>
    </w:p>
    <w:p w:rsidR="00664D2C" w:rsidRDefault="00664D2C" w:rsidP="00664D2C">
      <w:pPr>
        <w:pStyle w:val="enumlev1"/>
      </w:pPr>
      <w:r>
        <w:t>–</w:t>
      </w:r>
      <w:r>
        <w:tab/>
        <w:t>onde entretenue bifréquence (pas de modulation ni de modulation de fréquence);</w:t>
      </w:r>
    </w:p>
    <w:p w:rsidR="00664D2C" w:rsidRPr="001B760C" w:rsidRDefault="00664D2C" w:rsidP="00664D2C">
      <w:pPr>
        <w:pStyle w:val="enumlev1"/>
        <w:rPr>
          <w:lang w:val="fr-CH"/>
        </w:rPr>
      </w:pPr>
      <w:r w:rsidRPr="001B760C">
        <w:rPr>
          <w:lang w:val="fr-CH"/>
        </w:rPr>
        <w:t>–</w:t>
      </w:r>
      <w:r w:rsidRPr="001B760C">
        <w:rPr>
          <w:lang w:val="fr-CH"/>
        </w:rPr>
        <w:tab/>
        <w:t>code de fréquence.</w:t>
      </w:r>
    </w:p>
    <w:p w:rsidR="00664D2C" w:rsidRPr="001B760C" w:rsidRDefault="00664D2C" w:rsidP="00664D2C">
      <w:pPr>
        <w:pStyle w:val="Heading2"/>
        <w:rPr>
          <w:lang w:val="fr-CH"/>
        </w:rPr>
      </w:pPr>
      <w:r w:rsidRPr="001B760C">
        <w:rPr>
          <w:lang w:val="fr-CH"/>
        </w:rPr>
        <w:t>2.2</w:t>
      </w:r>
      <w:r w:rsidRPr="001B760C">
        <w:rPr>
          <w:lang w:val="fr-CH"/>
        </w:rPr>
        <w:tab/>
      </w:r>
      <w:r>
        <w:t>Caractéristiques opérationnelles et techniques des radars automobiles fonctionnant dans la bande 77-81 GHz</w:t>
      </w:r>
    </w:p>
    <w:p w:rsidR="00664D2C" w:rsidRPr="001B760C" w:rsidRDefault="00664D2C" w:rsidP="006F0722">
      <w:pPr>
        <w:rPr>
          <w:lang w:val="fr-CH"/>
        </w:rPr>
      </w:pPr>
      <w:r w:rsidRPr="001B760C">
        <w:rPr>
          <w:lang w:val="fr-CH"/>
        </w:rPr>
        <w:t>Les caractéristiques types des radars automobiles</w:t>
      </w:r>
      <w:r>
        <w:rPr>
          <w:lang w:val="fr-CH"/>
        </w:rPr>
        <w:t xml:space="preserve"> figure</w:t>
      </w:r>
      <w:r w:rsidRPr="001B760C">
        <w:rPr>
          <w:lang w:val="fr-CH"/>
        </w:rPr>
        <w:t>nt dans le Tab</w:t>
      </w:r>
      <w:r w:rsidR="006F0722">
        <w:rPr>
          <w:lang w:val="fr-CH"/>
        </w:rPr>
        <w:t>leau</w:t>
      </w:r>
      <w:r w:rsidRPr="001B760C">
        <w:rPr>
          <w:lang w:val="fr-CH"/>
        </w:rPr>
        <w:t xml:space="preserve"> 2. </w:t>
      </w:r>
    </w:p>
    <w:p w:rsidR="00664D2C" w:rsidRPr="001B760C" w:rsidRDefault="00664D2C" w:rsidP="00664D2C">
      <w:pPr>
        <w:pStyle w:val="TableNo"/>
        <w:rPr>
          <w:lang w:val="fr-CH"/>
        </w:rPr>
      </w:pPr>
      <w:r w:rsidRPr="001B760C">
        <w:rPr>
          <w:lang w:val="fr-CH"/>
        </w:rPr>
        <w:lastRenderedPageBreak/>
        <w:t>TABLEAU 2</w:t>
      </w:r>
    </w:p>
    <w:p w:rsidR="00664D2C" w:rsidRPr="001B760C" w:rsidRDefault="00664D2C" w:rsidP="00664D2C">
      <w:pPr>
        <w:pStyle w:val="Tabletitle"/>
        <w:rPr>
          <w:lang w:val="fr-CH"/>
        </w:rPr>
      </w:pPr>
      <w:r w:rsidRPr="007071B6">
        <w:rPr>
          <w:lang w:val="fr-CH"/>
        </w:rPr>
        <w:t>Caractéristiques</w:t>
      </w:r>
      <w:r w:rsidRPr="00E02C39">
        <w:rPr>
          <w:lang w:val="fr-CH"/>
        </w:rPr>
        <w:t xml:space="preserve"> </w:t>
      </w:r>
      <w:r>
        <w:rPr>
          <w:lang w:val="fr-CH"/>
        </w:rPr>
        <w:t xml:space="preserve">des radars automobiles fonctionnant dans la bande </w:t>
      </w:r>
      <w:r w:rsidRPr="00043B33">
        <w:rPr>
          <w:lang w:val="fr-CH"/>
        </w:rPr>
        <w:t>77-81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537"/>
        <w:gridCol w:w="4442"/>
      </w:tblGrid>
      <w:tr w:rsidR="00664D2C" w:rsidRPr="00E30337" w:rsidTr="00B74FDA">
        <w:trPr>
          <w:jc w:val="center"/>
        </w:trPr>
        <w:tc>
          <w:tcPr>
            <w:tcW w:w="1380" w:type="pct"/>
            <w:shd w:val="clear" w:color="auto" w:fill="auto"/>
          </w:tcPr>
          <w:p w:rsidR="00664D2C" w:rsidRPr="00E30337" w:rsidRDefault="00664D2C" w:rsidP="00B74FDA">
            <w:pPr>
              <w:pStyle w:val="Tablehead"/>
            </w:pPr>
            <w:r>
              <w:t>Paramètre</w:t>
            </w:r>
          </w:p>
        </w:tc>
        <w:tc>
          <w:tcPr>
            <w:tcW w:w="3620" w:type="pct"/>
            <w:gridSpan w:val="2"/>
            <w:shd w:val="clear" w:color="auto" w:fill="auto"/>
          </w:tcPr>
          <w:p w:rsidR="00664D2C" w:rsidRPr="00E30337" w:rsidRDefault="00664D2C" w:rsidP="00B74FDA">
            <w:pPr>
              <w:pStyle w:val="Tablehead"/>
            </w:pPr>
            <w:r>
              <w:t>Valeur</w:t>
            </w:r>
          </w:p>
        </w:tc>
      </w:tr>
      <w:tr w:rsidR="00664D2C" w:rsidRPr="00E30337" w:rsidTr="00B74FDA">
        <w:trPr>
          <w:jc w:val="center"/>
        </w:trPr>
        <w:tc>
          <w:tcPr>
            <w:tcW w:w="1380" w:type="pct"/>
            <w:shd w:val="clear" w:color="auto" w:fill="auto"/>
          </w:tcPr>
          <w:p w:rsidR="00664D2C" w:rsidRPr="00E30337" w:rsidRDefault="00664D2C" w:rsidP="00B74FDA">
            <w:pPr>
              <w:pStyle w:val="Tablehead"/>
            </w:pPr>
            <w:r w:rsidRPr="00E30337">
              <w:br w:type="page"/>
            </w:r>
          </w:p>
        </w:tc>
        <w:tc>
          <w:tcPr>
            <w:tcW w:w="1316" w:type="pct"/>
            <w:shd w:val="clear" w:color="auto" w:fill="auto"/>
          </w:tcPr>
          <w:p w:rsidR="00664D2C" w:rsidRPr="00E30337" w:rsidRDefault="00664D2C" w:rsidP="00B74FDA">
            <w:pPr>
              <w:pStyle w:val="Tablehead"/>
              <w:keepLines/>
              <w:tabs>
                <w:tab w:val="left" w:leader="dot" w:pos="7938"/>
                <w:tab w:val="center" w:pos="9526"/>
              </w:tabs>
              <w:ind w:left="567" w:hanging="567"/>
            </w:pPr>
            <w:r>
              <w:t>Système</w:t>
            </w:r>
            <w:r w:rsidRPr="00E30337">
              <w:t xml:space="preserve"> A</w:t>
            </w:r>
          </w:p>
        </w:tc>
        <w:tc>
          <w:tcPr>
            <w:tcW w:w="2304" w:type="pct"/>
            <w:shd w:val="clear" w:color="auto" w:fill="auto"/>
          </w:tcPr>
          <w:p w:rsidR="00664D2C" w:rsidRPr="00E30337" w:rsidRDefault="00664D2C" w:rsidP="00B74FDA">
            <w:pPr>
              <w:pStyle w:val="Tablehead"/>
              <w:keepLines/>
              <w:tabs>
                <w:tab w:val="left" w:leader="dot" w:pos="7938"/>
                <w:tab w:val="center" w:pos="9526"/>
              </w:tabs>
              <w:ind w:left="567" w:hanging="567"/>
            </w:pPr>
            <w:r>
              <w:t>Système</w:t>
            </w:r>
            <w:r w:rsidRPr="00E30337">
              <w:t xml:space="preserve"> B</w:t>
            </w:r>
            <w:r w:rsidRPr="00E30337">
              <w:rPr>
                <w:rStyle w:val="FootnoteReference"/>
              </w:rPr>
              <w:footnoteReference w:id="1"/>
            </w:r>
          </w:p>
        </w:tc>
      </w:tr>
      <w:tr w:rsidR="00664D2C" w:rsidRPr="00E30337" w:rsidTr="00B74FDA">
        <w:trPr>
          <w:jc w:val="center"/>
        </w:trPr>
        <w:tc>
          <w:tcPr>
            <w:tcW w:w="1380" w:type="pct"/>
            <w:shd w:val="clear" w:color="auto" w:fill="auto"/>
          </w:tcPr>
          <w:p w:rsidR="00664D2C" w:rsidRPr="001B760C" w:rsidRDefault="00664D2C" w:rsidP="006F0722">
            <w:pPr>
              <w:pStyle w:val="Tabletext"/>
              <w:jc w:val="left"/>
              <w:rPr>
                <w:lang w:val="fr-CH"/>
              </w:rPr>
            </w:pPr>
            <w:r w:rsidRPr="001B760C">
              <w:rPr>
                <w:lang w:val="fr-CH"/>
              </w:rPr>
              <w:t>Densité spectrale de puissance moyenne (p.i.r.e.)</w:t>
            </w:r>
          </w:p>
        </w:tc>
        <w:tc>
          <w:tcPr>
            <w:tcW w:w="1316" w:type="pct"/>
            <w:shd w:val="clear" w:color="auto" w:fill="auto"/>
          </w:tcPr>
          <w:p w:rsidR="00664D2C" w:rsidRPr="00E30337" w:rsidRDefault="00664D2C" w:rsidP="00B74FDA">
            <w:pPr>
              <w:pStyle w:val="Tabletext"/>
              <w:keepNext/>
              <w:keepLines/>
              <w:tabs>
                <w:tab w:val="left" w:leader="dot" w:pos="7938"/>
                <w:tab w:val="center" w:pos="9526"/>
              </w:tabs>
              <w:ind w:left="567" w:hanging="567"/>
              <w:jc w:val="center"/>
            </w:pPr>
            <w:r w:rsidRPr="00E30337">
              <w:t>9 dBm/MHz</w:t>
            </w:r>
          </w:p>
        </w:tc>
        <w:tc>
          <w:tcPr>
            <w:tcW w:w="2304" w:type="pct"/>
            <w:shd w:val="clear" w:color="auto" w:fill="auto"/>
          </w:tcPr>
          <w:p w:rsidR="00664D2C" w:rsidRPr="00E30337" w:rsidRDefault="00664D2C" w:rsidP="00B74FDA">
            <w:pPr>
              <w:pStyle w:val="Tabletext"/>
              <w:keepLines/>
              <w:tabs>
                <w:tab w:val="left" w:leader="dot" w:pos="7938"/>
                <w:tab w:val="center" w:pos="9526"/>
              </w:tabs>
              <w:ind w:left="567" w:hanging="567"/>
              <w:jc w:val="center"/>
            </w:pPr>
            <w:r w:rsidRPr="00E30337">
              <w:t>–3 dBm/MHz (NOTE</w:t>
            </w:r>
            <w:r>
              <w:t xml:space="preserve"> </w:t>
            </w:r>
            <w:r w:rsidRPr="00E30337">
              <w:t>1)</w:t>
            </w:r>
          </w:p>
          <w:p w:rsidR="00664D2C" w:rsidRPr="00E30337" w:rsidRDefault="00664D2C" w:rsidP="00B74FDA">
            <w:pPr>
              <w:pStyle w:val="Tabletext"/>
              <w:jc w:val="center"/>
            </w:pPr>
          </w:p>
        </w:tc>
      </w:tr>
      <w:tr w:rsidR="00664D2C" w:rsidRPr="00CD29D0" w:rsidTr="00B74FDA">
        <w:trPr>
          <w:jc w:val="center"/>
        </w:trPr>
        <w:tc>
          <w:tcPr>
            <w:tcW w:w="1380" w:type="pct"/>
            <w:shd w:val="clear" w:color="auto" w:fill="auto"/>
          </w:tcPr>
          <w:p w:rsidR="00664D2C" w:rsidRPr="001B760C" w:rsidRDefault="00664D2C" w:rsidP="00B74FDA">
            <w:pPr>
              <w:pStyle w:val="Tabletext"/>
              <w:jc w:val="left"/>
              <w:rPr>
                <w:lang w:val="fr-CH"/>
              </w:rPr>
            </w:pPr>
            <w:r w:rsidRPr="001B760C">
              <w:rPr>
                <w:lang w:val="fr-CH"/>
              </w:rPr>
              <w:t xml:space="preserve">Puissance de crête (p.i.r.e.) </w:t>
            </w:r>
          </w:p>
        </w:tc>
        <w:tc>
          <w:tcPr>
            <w:tcW w:w="1316" w:type="pct"/>
            <w:shd w:val="clear" w:color="auto" w:fill="auto"/>
          </w:tcPr>
          <w:p w:rsidR="00664D2C" w:rsidRPr="00CD29D0" w:rsidRDefault="00664D2C" w:rsidP="00B74FDA">
            <w:pPr>
              <w:pStyle w:val="Tabletext"/>
              <w:jc w:val="center"/>
            </w:pPr>
            <w:r w:rsidRPr="00CD29D0">
              <w:t>+45 dBm</w:t>
            </w:r>
          </w:p>
        </w:tc>
        <w:tc>
          <w:tcPr>
            <w:tcW w:w="2304" w:type="pct"/>
            <w:shd w:val="clear" w:color="auto" w:fill="auto"/>
          </w:tcPr>
          <w:p w:rsidR="00664D2C" w:rsidRPr="00CD29D0" w:rsidRDefault="00664D2C" w:rsidP="00B74FDA">
            <w:pPr>
              <w:pStyle w:val="Tabletext"/>
              <w:jc w:val="center"/>
            </w:pPr>
            <w:r w:rsidRPr="00CD29D0">
              <w:t>+55 dBm (NOTE 2)</w:t>
            </w:r>
          </w:p>
          <w:p w:rsidR="00664D2C" w:rsidRPr="00CD29D0" w:rsidRDefault="00664D2C" w:rsidP="00B74FDA">
            <w:pPr>
              <w:pStyle w:val="Tabletext"/>
              <w:jc w:val="center"/>
            </w:pPr>
          </w:p>
        </w:tc>
      </w:tr>
      <w:tr w:rsidR="00664D2C" w:rsidRPr="00CD29D0" w:rsidTr="00B74FDA">
        <w:trPr>
          <w:jc w:val="center"/>
        </w:trPr>
        <w:tc>
          <w:tcPr>
            <w:tcW w:w="1380" w:type="pct"/>
            <w:shd w:val="clear" w:color="auto" w:fill="auto"/>
          </w:tcPr>
          <w:p w:rsidR="00664D2C" w:rsidRPr="00CD29D0" w:rsidRDefault="00664D2C" w:rsidP="00B74FDA">
            <w:pPr>
              <w:pStyle w:val="Tabletext"/>
              <w:jc w:val="left"/>
            </w:pPr>
            <w:r>
              <w:t>Puissance d'émission</w:t>
            </w:r>
          </w:p>
        </w:tc>
        <w:tc>
          <w:tcPr>
            <w:tcW w:w="1316" w:type="pct"/>
            <w:shd w:val="clear" w:color="auto" w:fill="auto"/>
          </w:tcPr>
          <w:p w:rsidR="00664D2C" w:rsidRPr="00CD29D0" w:rsidRDefault="00664D2C" w:rsidP="00B74FDA">
            <w:pPr>
              <w:pStyle w:val="Tabletext"/>
              <w:jc w:val="center"/>
            </w:pPr>
            <w:r w:rsidRPr="00CD29D0">
              <w:t>10 dBm</w:t>
            </w:r>
          </w:p>
        </w:tc>
        <w:tc>
          <w:tcPr>
            <w:tcW w:w="2304" w:type="pct"/>
            <w:shd w:val="clear" w:color="auto" w:fill="auto"/>
          </w:tcPr>
          <w:p w:rsidR="00664D2C" w:rsidRPr="00CD29D0" w:rsidRDefault="00664D2C" w:rsidP="00B74FDA">
            <w:pPr>
              <w:pStyle w:val="Tabletext"/>
              <w:jc w:val="center"/>
            </w:pPr>
          </w:p>
        </w:tc>
      </w:tr>
      <w:tr w:rsidR="00664D2C" w:rsidRPr="00CD29D0" w:rsidTr="00B74FDA">
        <w:trPr>
          <w:jc w:val="center"/>
        </w:trPr>
        <w:tc>
          <w:tcPr>
            <w:tcW w:w="1380" w:type="pct"/>
            <w:shd w:val="clear" w:color="auto" w:fill="auto"/>
          </w:tcPr>
          <w:p w:rsidR="00664D2C" w:rsidRPr="00CD29D0" w:rsidRDefault="00664D2C" w:rsidP="00B74FDA">
            <w:pPr>
              <w:pStyle w:val="Tabletext"/>
              <w:jc w:val="left"/>
            </w:pPr>
            <w:r>
              <w:t>Gain d'antenne</w:t>
            </w:r>
          </w:p>
        </w:tc>
        <w:tc>
          <w:tcPr>
            <w:tcW w:w="1316" w:type="pct"/>
            <w:shd w:val="clear" w:color="auto" w:fill="auto"/>
          </w:tcPr>
          <w:p w:rsidR="00664D2C" w:rsidRPr="00CD29D0" w:rsidRDefault="00664D2C" w:rsidP="00B74FDA">
            <w:pPr>
              <w:pStyle w:val="Tabletext"/>
              <w:jc w:val="center"/>
            </w:pPr>
            <w:r w:rsidRPr="00CD29D0">
              <w:t>35 dBi</w:t>
            </w:r>
          </w:p>
        </w:tc>
        <w:tc>
          <w:tcPr>
            <w:tcW w:w="2304" w:type="pct"/>
            <w:shd w:val="clear" w:color="auto" w:fill="auto"/>
          </w:tcPr>
          <w:p w:rsidR="00664D2C" w:rsidRPr="00CD29D0" w:rsidRDefault="00664D2C" w:rsidP="00B74FDA">
            <w:pPr>
              <w:pStyle w:val="Tabletext"/>
              <w:jc w:val="center"/>
            </w:pPr>
          </w:p>
        </w:tc>
      </w:tr>
      <w:tr w:rsidR="00664D2C" w:rsidRPr="00CD29D0" w:rsidTr="00B74FDA">
        <w:trPr>
          <w:jc w:val="center"/>
        </w:trPr>
        <w:tc>
          <w:tcPr>
            <w:tcW w:w="1380" w:type="pct"/>
            <w:tcBorders>
              <w:bottom w:val="single" w:sz="4" w:space="0" w:color="auto"/>
            </w:tcBorders>
            <w:shd w:val="clear" w:color="auto" w:fill="auto"/>
          </w:tcPr>
          <w:p w:rsidR="00664D2C" w:rsidRPr="00CD29D0" w:rsidRDefault="00664D2C" w:rsidP="00B74FDA">
            <w:pPr>
              <w:pStyle w:val="Tabletext"/>
              <w:jc w:val="left"/>
            </w:pPr>
            <w:r>
              <w:t>Largeur de bande spécifiée</w:t>
            </w:r>
          </w:p>
        </w:tc>
        <w:tc>
          <w:tcPr>
            <w:tcW w:w="3620" w:type="pct"/>
            <w:gridSpan w:val="2"/>
            <w:tcBorders>
              <w:bottom w:val="single" w:sz="4" w:space="0" w:color="auto"/>
            </w:tcBorders>
            <w:shd w:val="clear" w:color="auto" w:fill="auto"/>
          </w:tcPr>
          <w:p w:rsidR="00664D2C" w:rsidRPr="00CD29D0" w:rsidRDefault="00664D2C" w:rsidP="00B74FDA">
            <w:pPr>
              <w:pStyle w:val="Tabletext"/>
              <w:jc w:val="center"/>
            </w:pPr>
            <w:r>
              <w:t>Jusqu'à</w:t>
            </w:r>
            <w:r w:rsidRPr="00CD29D0">
              <w:t xml:space="preserve"> 4 GHz</w:t>
            </w:r>
          </w:p>
        </w:tc>
      </w:tr>
      <w:tr w:rsidR="00664D2C" w:rsidRPr="00FE0162" w:rsidTr="00B74FDA">
        <w:trPr>
          <w:jc w:val="center"/>
        </w:trPr>
        <w:tc>
          <w:tcPr>
            <w:tcW w:w="5000" w:type="pct"/>
            <w:gridSpan w:val="3"/>
            <w:tcBorders>
              <w:top w:val="single" w:sz="4" w:space="0" w:color="auto"/>
              <w:left w:val="nil"/>
              <w:bottom w:val="nil"/>
              <w:right w:val="nil"/>
            </w:tcBorders>
            <w:shd w:val="clear" w:color="auto" w:fill="auto"/>
          </w:tcPr>
          <w:p w:rsidR="00664D2C" w:rsidRPr="001B760C" w:rsidRDefault="00664D2C" w:rsidP="00B74FDA">
            <w:pPr>
              <w:pStyle w:val="Tablelegend"/>
              <w:ind w:left="0" w:firstLine="0"/>
              <w:rPr>
                <w:lang w:val="fr-CH"/>
              </w:rPr>
            </w:pPr>
            <w:r w:rsidRPr="001B760C">
              <w:t>NOTE 1 – La</w:t>
            </w:r>
            <w:r>
              <w:t xml:space="preserve"> valeur maximale de</w:t>
            </w:r>
            <w:r w:rsidRPr="001B760C">
              <w:t xml:space="preserve"> densité spectrale de puiss</w:t>
            </w:r>
            <w:r>
              <w:t>ance moyenne à l'extérieur d'un</w:t>
            </w:r>
            <w:r w:rsidRPr="001B760C">
              <w:t xml:space="preserve"> véhicule </w:t>
            </w:r>
            <w:r>
              <w:t>ré</w:t>
            </w:r>
            <w:r w:rsidRPr="001B760C">
              <w:t>sultant de l'utilisation</w:t>
            </w:r>
            <w:r>
              <w:t xml:space="preserve"> d'un radar à courte portée ne doit pas dépasser une p.i.r.e. de  </w:t>
            </w:r>
            <w:r w:rsidRPr="001B760C">
              <w:rPr>
                <w:lang w:val="fr-CH"/>
              </w:rPr>
              <w:t>−9 dBm/MHz</w:t>
            </w:r>
            <w:r>
              <w:rPr>
                <w:lang w:val="fr-CH"/>
              </w:rPr>
              <w:t>.</w:t>
            </w:r>
          </w:p>
          <w:p w:rsidR="00664D2C" w:rsidRPr="001B760C" w:rsidRDefault="00664D2C" w:rsidP="00B74FDA">
            <w:pPr>
              <w:pStyle w:val="Tablelegend"/>
              <w:ind w:left="0" w:firstLine="0"/>
              <w:rPr>
                <w:lang w:val="fr-CH"/>
              </w:rPr>
            </w:pPr>
            <w:r w:rsidRPr="001B760C">
              <w:rPr>
                <w:lang w:val="fr-CH"/>
              </w:rPr>
              <w:t xml:space="preserve">NOTE 2 – La puissance de crête est définie dans </w:t>
            </w:r>
            <w:r>
              <w:rPr>
                <w:lang w:val="fr-CH"/>
              </w:rPr>
              <w:t xml:space="preserve">une largeur de bande de </w:t>
            </w:r>
            <w:r w:rsidRPr="001B760C">
              <w:rPr>
                <w:lang w:val="fr-CH"/>
              </w:rPr>
              <w:t>50 MHz.</w:t>
            </w:r>
          </w:p>
        </w:tc>
      </w:tr>
    </w:tbl>
    <w:p w:rsidR="00664D2C" w:rsidRDefault="00664D2C" w:rsidP="000C6BAF">
      <w:pPr>
        <w:pStyle w:val="Tablefin"/>
      </w:pPr>
    </w:p>
    <w:p w:rsidR="000C6BAF" w:rsidRDefault="000C6BAF" w:rsidP="000C6BAF">
      <w:pPr>
        <w:rPr>
          <w:lang w:val="en-GB"/>
        </w:rPr>
      </w:pPr>
    </w:p>
    <w:p w:rsidR="000C6BAF" w:rsidRDefault="000C6BAF" w:rsidP="000C6BAF">
      <w:pPr>
        <w:rPr>
          <w:lang w:val="en-GB"/>
        </w:rPr>
      </w:pPr>
    </w:p>
    <w:p w:rsidR="000C6BAF" w:rsidRPr="000C6BAF" w:rsidRDefault="000C6BAF" w:rsidP="000C6BAF">
      <w:pPr>
        <w:rPr>
          <w:lang w:val="en-GB"/>
        </w:rPr>
      </w:pPr>
    </w:p>
    <w:p w:rsidR="00664D2C" w:rsidRPr="00B254EF" w:rsidRDefault="00664D2C" w:rsidP="00664D2C">
      <w:pPr>
        <w:pStyle w:val="AnnexNoTitle"/>
        <w:rPr>
          <w:rFonts w:ascii="Times New Roman Bold" w:hAnsi="Times New Roman Bold" w:cs="Times New Roman Bold"/>
          <w:b w:val="0"/>
        </w:rPr>
      </w:pPr>
      <w:r w:rsidRPr="00B254EF">
        <w:t xml:space="preserve">Annexe </w:t>
      </w:r>
      <w:r>
        <w:t>3</w:t>
      </w:r>
      <w:r>
        <w:br/>
      </w:r>
      <w:r>
        <w:br/>
      </w:r>
      <w:r w:rsidRPr="00B254EF">
        <w:rPr>
          <w:rFonts w:ascii="Times New Roman Bold" w:hAnsi="Times New Roman Bold" w:cs="Times New Roman Bold"/>
        </w:rPr>
        <w:t>Caractéristiques techniques de systèmes de radiocommunication en o</w:t>
      </w:r>
      <w:r>
        <w:rPr>
          <w:rFonts w:ascii="Times New Roman Bold" w:hAnsi="Times New Roman Bold" w:cs="Times New Roman Bold"/>
        </w:rPr>
        <w:t>ndes millimétriques pour les</w:t>
      </w:r>
      <w:r w:rsidRPr="00B254EF">
        <w:rPr>
          <w:rFonts w:ascii="Times New Roman Bold" w:hAnsi="Times New Roman Bold" w:cs="Times New Roman Bold"/>
        </w:rPr>
        <w:t xml:space="preserve"> communications de donné</w:t>
      </w:r>
      <w:r>
        <w:rPr>
          <w:rFonts w:ascii="Times New Roman Bold" w:hAnsi="Times New Roman Bold" w:cs="Times New Roman Bold"/>
        </w:rPr>
        <w:t>es entre véhicules</w:t>
      </w:r>
      <w:r>
        <w:rPr>
          <w:rFonts w:ascii="Times New Roman Bold" w:hAnsi="Times New Roman Bold" w:cs="Times New Roman Bold"/>
        </w:rPr>
        <w:br/>
        <w:t xml:space="preserve">et entre </w:t>
      </w:r>
      <w:r w:rsidRPr="00B254EF">
        <w:rPr>
          <w:rFonts w:ascii="Times New Roman Bold" w:hAnsi="Times New Roman Bold" w:cs="Times New Roman Bold"/>
        </w:rPr>
        <w:t>véhicules et infrastructure</w:t>
      </w:r>
      <w:r>
        <w:rPr>
          <w:rFonts w:ascii="Times New Roman Bold" w:hAnsi="Times New Roman Bold" w:cs="Times New Roman Bold"/>
        </w:rPr>
        <w:t>s</w:t>
      </w:r>
      <w:r w:rsidRPr="00B254EF">
        <w:rPr>
          <w:rFonts w:ascii="Times New Roman Bold" w:hAnsi="Times New Roman Bold" w:cs="Times New Roman Bold"/>
        </w:rPr>
        <w:t xml:space="preserve"> pararoutière</w:t>
      </w:r>
      <w:r>
        <w:rPr>
          <w:rFonts w:ascii="Times New Roman Bold" w:hAnsi="Times New Roman Bold" w:cs="Times New Roman Bold"/>
        </w:rPr>
        <w:t>s</w:t>
      </w:r>
    </w:p>
    <w:p w:rsidR="00664D2C" w:rsidRPr="00C12871" w:rsidRDefault="00664D2C" w:rsidP="00664D2C">
      <w:pPr>
        <w:pStyle w:val="Heading1"/>
      </w:pPr>
      <w:r>
        <w:t>1</w:t>
      </w:r>
      <w:r>
        <w:tab/>
      </w:r>
      <w:r w:rsidRPr="00C12871">
        <w:t>Caractéristiques techniques générales</w:t>
      </w:r>
    </w:p>
    <w:p w:rsidR="00664D2C" w:rsidRDefault="00A65BBC" w:rsidP="00664D2C">
      <w:pPr>
        <w:pStyle w:val="enumlev1"/>
      </w:pPr>
      <w:r>
        <w:t>–</w:t>
      </w:r>
      <w:r w:rsidR="00664D2C">
        <w:tab/>
        <w:t>Méthodes de communication: communications unidirectionnelles, en simplex, semi-duplex, entièrement en duplex, multidiffusion;</w:t>
      </w:r>
    </w:p>
    <w:p w:rsidR="00664D2C" w:rsidRDefault="00A65BBC" w:rsidP="00664D2C">
      <w:pPr>
        <w:pStyle w:val="enumlev1"/>
      </w:pPr>
      <w:r>
        <w:t>–</w:t>
      </w:r>
      <w:r w:rsidR="00664D2C">
        <w:tab/>
        <w:t>Méthode de modulation:</w:t>
      </w:r>
      <w:r w:rsidR="00664D2C" w:rsidRPr="00421301">
        <w:t xml:space="preserve"> </w:t>
      </w:r>
      <w:r w:rsidR="00664D2C">
        <w:t>selon les besoins de l'application;</w:t>
      </w:r>
    </w:p>
    <w:p w:rsidR="00664D2C" w:rsidRDefault="00A65BBC" w:rsidP="00664D2C">
      <w:pPr>
        <w:pStyle w:val="enumlev1"/>
      </w:pPr>
      <w:r>
        <w:t>–</w:t>
      </w:r>
      <w:r w:rsidR="00664D2C">
        <w:tab/>
        <w:t>Bande de fréquences: 57,0-66,0 GHz (les dispositions des canaux à utiliser pour les applications ITS seront fournies séparément pour chaque région ou pays);</w:t>
      </w:r>
    </w:p>
    <w:p w:rsidR="00664D2C" w:rsidRDefault="00A65BBC" w:rsidP="00664D2C">
      <w:pPr>
        <w:pStyle w:val="enumlev1"/>
      </w:pPr>
      <w:r>
        <w:t>–</w:t>
      </w:r>
      <w:r w:rsidR="00664D2C">
        <w:tab/>
        <w:t>Puissance d'émission (puissance transférée à l'antenne): 10 mW ou moins/p.i.r.e.: 40 dBm ou moins;</w:t>
      </w:r>
    </w:p>
    <w:p w:rsidR="00664D2C" w:rsidRDefault="00A65BBC" w:rsidP="00664D2C">
      <w:pPr>
        <w:pStyle w:val="enumlev1"/>
      </w:pPr>
      <w:r>
        <w:t>–</w:t>
      </w:r>
      <w:r w:rsidR="00664D2C">
        <w:tab/>
        <w:t>Largeur de bande occupée admissible: 2,5 GHz ou moins.</w:t>
      </w:r>
    </w:p>
    <w:p w:rsidR="00664D2C" w:rsidRPr="00C12871" w:rsidRDefault="00664D2C" w:rsidP="00664D2C">
      <w:pPr>
        <w:pStyle w:val="Heading1"/>
      </w:pPr>
      <w:r>
        <w:lastRenderedPageBreak/>
        <w:t>2</w:t>
      </w:r>
      <w:r>
        <w:tab/>
      </w:r>
      <w:r w:rsidRPr="00C12871">
        <w:t>Exemples de caractéristiques techniques de systèmes</w:t>
      </w:r>
      <w:r>
        <w:t xml:space="preserve"> de radiocommunication en ondes </w:t>
      </w:r>
      <w:r w:rsidRPr="00C12871">
        <w:t>millimétriques pour les applications ITS</w:t>
      </w:r>
    </w:p>
    <w:p w:rsidR="00664D2C" w:rsidRDefault="00664D2C" w:rsidP="00664D2C">
      <w:r>
        <w:t>Les caractéristiques indiquées pour les systèmes de radiocommunication en ondes millimétriques pour les applications ITS figurent dans le Tableau 3.</w:t>
      </w:r>
    </w:p>
    <w:p w:rsidR="00664D2C" w:rsidRDefault="00664D2C" w:rsidP="00664D2C">
      <w:pPr>
        <w:pStyle w:val="TableNo"/>
      </w:pPr>
      <w:r>
        <w:t>TABLEAU 3</w:t>
      </w:r>
    </w:p>
    <w:p w:rsidR="00664D2C" w:rsidRDefault="00664D2C" w:rsidP="00664D2C">
      <w:pPr>
        <w:pStyle w:val="Tabletitle"/>
      </w:pPr>
      <w:r w:rsidRPr="00433C67">
        <w:t xml:space="preserve">Caractéristiques techniques des systèmes de radiocommunication en </w:t>
      </w:r>
      <w:r>
        <w:br/>
      </w:r>
      <w:r w:rsidRPr="00433C67">
        <w:t>ondes millimétriques pour les applications ITS</w:t>
      </w:r>
    </w:p>
    <w:tbl>
      <w:tblPr>
        <w:tblStyle w:val="TableGrid"/>
        <w:tblW w:w="0" w:type="auto"/>
        <w:jc w:val="center"/>
        <w:tblLook w:val="01E0" w:firstRow="1" w:lastRow="1" w:firstColumn="1" w:lastColumn="1" w:noHBand="0" w:noVBand="0"/>
      </w:tblPr>
      <w:tblGrid>
        <w:gridCol w:w="2376"/>
        <w:gridCol w:w="2694"/>
        <w:gridCol w:w="2126"/>
        <w:gridCol w:w="2659"/>
      </w:tblGrid>
      <w:tr w:rsidR="00664D2C" w:rsidTr="00B74FDA">
        <w:trPr>
          <w:jc w:val="center"/>
        </w:trPr>
        <w:tc>
          <w:tcPr>
            <w:tcW w:w="2376" w:type="dxa"/>
            <w:vMerge w:val="restart"/>
            <w:vAlign w:val="center"/>
          </w:tcPr>
          <w:p w:rsidR="00664D2C" w:rsidRPr="00433C67" w:rsidRDefault="00664D2C" w:rsidP="00B74FDA">
            <w:pPr>
              <w:pStyle w:val="Tablehead"/>
            </w:pPr>
            <w:r>
              <w:t>Elément</w:t>
            </w:r>
          </w:p>
        </w:tc>
        <w:tc>
          <w:tcPr>
            <w:tcW w:w="7479" w:type="dxa"/>
            <w:gridSpan w:val="3"/>
          </w:tcPr>
          <w:p w:rsidR="00664D2C" w:rsidRDefault="00664D2C" w:rsidP="00B74FDA">
            <w:pPr>
              <w:pStyle w:val="Tablehead"/>
            </w:pPr>
            <w:r>
              <w:t>Caractéristique</w:t>
            </w:r>
            <w:r w:rsidRPr="00433C67">
              <w:t xml:space="preserve"> technique</w:t>
            </w:r>
          </w:p>
        </w:tc>
      </w:tr>
      <w:tr w:rsidR="00664D2C" w:rsidTr="00B74FDA">
        <w:trPr>
          <w:jc w:val="center"/>
        </w:trPr>
        <w:tc>
          <w:tcPr>
            <w:tcW w:w="2376" w:type="dxa"/>
            <w:vMerge/>
          </w:tcPr>
          <w:p w:rsidR="00664D2C" w:rsidRDefault="00664D2C" w:rsidP="00B74FDA">
            <w:pPr>
              <w:pStyle w:val="Tablehead"/>
            </w:pPr>
          </w:p>
        </w:tc>
        <w:tc>
          <w:tcPr>
            <w:tcW w:w="2694" w:type="dxa"/>
          </w:tcPr>
          <w:p w:rsidR="00664D2C" w:rsidRPr="00433C67" w:rsidRDefault="00664D2C" w:rsidP="00B74FDA">
            <w:pPr>
              <w:pStyle w:val="Tablehead"/>
            </w:pPr>
            <w:r w:rsidRPr="00433C67">
              <w:t>Système A</w:t>
            </w:r>
          </w:p>
        </w:tc>
        <w:tc>
          <w:tcPr>
            <w:tcW w:w="2126" w:type="dxa"/>
          </w:tcPr>
          <w:p w:rsidR="00664D2C" w:rsidRPr="00433C67" w:rsidRDefault="00664D2C" w:rsidP="00B74FDA">
            <w:pPr>
              <w:pStyle w:val="Tablehead"/>
            </w:pPr>
            <w:r w:rsidRPr="00433C67">
              <w:t>Système B</w:t>
            </w:r>
          </w:p>
        </w:tc>
        <w:tc>
          <w:tcPr>
            <w:tcW w:w="2659" w:type="dxa"/>
          </w:tcPr>
          <w:p w:rsidR="00664D2C" w:rsidRPr="00433C67" w:rsidRDefault="00664D2C" w:rsidP="00B74FDA">
            <w:pPr>
              <w:pStyle w:val="Tablehead"/>
            </w:pPr>
            <w:r w:rsidRPr="00433C67">
              <w:t>Système C</w:t>
            </w:r>
          </w:p>
        </w:tc>
      </w:tr>
      <w:tr w:rsidR="00664D2C" w:rsidTr="00B74FDA">
        <w:trPr>
          <w:jc w:val="center"/>
        </w:trPr>
        <w:tc>
          <w:tcPr>
            <w:tcW w:w="2376" w:type="dxa"/>
          </w:tcPr>
          <w:p w:rsidR="00664D2C" w:rsidRDefault="00664D2C" w:rsidP="00B74FDA">
            <w:pPr>
              <w:pStyle w:val="Tabletext"/>
              <w:jc w:val="left"/>
            </w:pPr>
            <w:r>
              <w:t>Méthode de communication</w:t>
            </w:r>
          </w:p>
        </w:tc>
        <w:tc>
          <w:tcPr>
            <w:tcW w:w="7479" w:type="dxa"/>
            <w:gridSpan w:val="3"/>
          </w:tcPr>
          <w:p w:rsidR="00664D2C" w:rsidRDefault="00664D2C" w:rsidP="006F0722">
            <w:pPr>
              <w:pStyle w:val="Tabletext"/>
              <w:jc w:val="left"/>
            </w:pPr>
            <w:r>
              <w:t>Communications unidirectionnelles, en simplex, semi-duplex, entièrement en duplex, multidiffusion</w:t>
            </w:r>
          </w:p>
        </w:tc>
      </w:tr>
      <w:tr w:rsidR="00664D2C" w:rsidTr="00B74FDA">
        <w:trPr>
          <w:jc w:val="center"/>
        </w:trPr>
        <w:tc>
          <w:tcPr>
            <w:tcW w:w="2376" w:type="dxa"/>
          </w:tcPr>
          <w:p w:rsidR="00664D2C" w:rsidRDefault="00664D2C" w:rsidP="00B74FDA">
            <w:pPr>
              <w:pStyle w:val="Tabletext"/>
              <w:jc w:val="left"/>
            </w:pPr>
            <w:r>
              <w:t>Méthode de modulation</w:t>
            </w:r>
          </w:p>
        </w:tc>
        <w:tc>
          <w:tcPr>
            <w:tcW w:w="7479" w:type="dxa"/>
            <w:gridSpan w:val="3"/>
          </w:tcPr>
          <w:p w:rsidR="00664D2C" w:rsidRDefault="00664D2C" w:rsidP="00B74FDA">
            <w:pPr>
              <w:pStyle w:val="Tabletext"/>
              <w:jc w:val="left"/>
            </w:pPr>
            <w:r>
              <w:t>La méthode de modulation n'est pas fournie afin de correspondre à la version améliorée de l'utilisation future</w:t>
            </w:r>
          </w:p>
        </w:tc>
      </w:tr>
      <w:tr w:rsidR="00664D2C" w:rsidTr="00B74FDA">
        <w:trPr>
          <w:jc w:val="center"/>
        </w:trPr>
        <w:tc>
          <w:tcPr>
            <w:tcW w:w="2376" w:type="dxa"/>
          </w:tcPr>
          <w:p w:rsidR="00664D2C" w:rsidRDefault="00664D2C" w:rsidP="00B74FDA">
            <w:pPr>
              <w:pStyle w:val="Tabletext"/>
              <w:jc w:val="left"/>
            </w:pPr>
            <w:r>
              <w:t>Bande de fréquences</w:t>
            </w:r>
          </w:p>
        </w:tc>
        <w:tc>
          <w:tcPr>
            <w:tcW w:w="2694" w:type="dxa"/>
          </w:tcPr>
          <w:p w:rsidR="00664D2C" w:rsidRDefault="00664D2C" w:rsidP="00B74FDA">
            <w:pPr>
              <w:pStyle w:val="Tabletext"/>
              <w:jc w:val="center"/>
            </w:pPr>
            <w:r>
              <w:t>63,0-64,0 GHz</w:t>
            </w:r>
          </w:p>
        </w:tc>
        <w:tc>
          <w:tcPr>
            <w:tcW w:w="2126" w:type="dxa"/>
          </w:tcPr>
          <w:p w:rsidR="00664D2C" w:rsidRDefault="00664D2C" w:rsidP="00B74FDA">
            <w:pPr>
              <w:pStyle w:val="Tabletext"/>
              <w:jc w:val="center"/>
            </w:pPr>
            <w:r>
              <w:t>59,0-66,0 GHz</w:t>
            </w:r>
          </w:p>
        </w:tc>
        <w:tc>
          <w:tcPr>
            <w:tcW w:w="2659" w:type="dxa"/>
          </w:tcPr>
          <w:p w:rsidR="00664D2C" w:rsidRDefault="00664D2C" w:rsidP="00B74FDA">
            <w:pPr>
              <w:pStyle w:val="Tabletext"/>
              <w:jc w:val="center"/>
            </w:pPr>
            <w:r>
              <w:t>57,0-64,0 GHz</w:t>
            </w:r>
          </w:p>
        </w:tc>
      </w:tr>
      <w:tr w:rsidR="00664D2C" w:rsidTr="00B74FDA">
        <w:trPr>
          <w:jc w:val="center"/>
        </w:trPr>
        <w:tc>
          <w:tcPr>
            <w:tcW w:w="2376" w:type="dxa"/>
            <w:vAlign w:val="center"/>
          </w:tcPr>
          <w:p w:rsidR="00664D2C" w:rsidRDefault="00664D2C" w:rsidP="00B74FDA">
            <w:pPr>
              <w:pStyle w:val="Tabletext"/>
              <w:jc w:val="left"/>
            </w:pPr>
            <w:r>
              <w:t>Puissance d'émission (puissance transférée à l'antenne)</w:t>
            </w:r>
          </w:p>
        </w:tc>
        <w:tc>
          <w:tcPr>
            <w:tcW w:w="2694" w:type="dxa"/>
            <w:vAlign w:val="center"/>
          </w:tcPr>
          <w:p w:rsidR="00664D2C" w:rsidRDefault="00664D2C" w:rsidP="00B74FDA">
            <w:pPr>
              <w:pStyle w:val="Tabletext"/>
              <w:jc w:val="center"/>
            </w:pPr>
          </w:p>
        </w:tc>
        <w:tc>
          <w:tcPr>
            <w:tcW w:w="2126" w:type="dxa"/>
            <w:vAlign w:val="center"/>
          </w:tcPr>
          <w:p w:rsidR="00664D2C" w:rsidRDefault="00664D2C" w:rsidP="00B74FDA">
            <w:pPr>
              <w:pStyle w:val="Tabletext"/>
              <w:jc w:val="center"/>
            </w:pPr>
            <w:r>
              <w:t>10 mW ou moins</w:t>
            </w:r>
          </w:p>
        </w:tc>
        <w:tc>
          <w:tcPr>
            <w:tcW w:w="2659" w:type="dxa"/>
            <w:vAlign w:val="center"/>
          </w:tcPr>
          <w:p w:rsidR="00664D2C" w:rsidRDefault="00664D2C" w:rsidP="00B74FDA">
            <w:pPr>
              <w:pStyle w:val="Tabletext"/>
              <w:jc w:val="center"/>
            </w:pPr>
            <w:r>
              <w:t>10 mW ou moins</w:t>
            </w:r>
          </w:p>
        </w:tc>
      </w:tr>
      <w:tr w:rsidR="00664D2C" w:rsidTr="00B74FDA">
        <w:trPr>
          <w:jc w:val="center"/>
        </w:trPr>
        <w:tc>
          <w:tcPr>
            <w:tcW w:w="2376" w:type="dxa"/>
          </w:tcPr>
          <w:p w:rsidR="00664D2C" w:rsidRDefault="00664D2C" w:rsidP="00B74FDA">
            <w:pPr>
              <w:pStyle w:val="Tabletext"/>
              <w:jc w:val="left"/>
            </w:pPr>
            <w:r>
              <w:t>Niveau maximal de p.i.r.e.</w:t>
            </w:r>
          </w:p>
        </w:tc>
        <w:tc>
          <w:tcPr>
            <w:tcW w:w="2694" w:type="dxa"/>
          </w:tcPr>
          <w:p w:rsidR="00664D2C" w:rsidRDefault="00664D2C" w:rsidP="00B74FDA">
            <w:pPr>
              <w:pStyle w:val="Tabletext"/>
              <w:jc w:val="center"/>
            </w:pPr>
            <w:r>
              <w:t>40 dBm</w:t>
            </w:r>
          </w:p>
        </w:tc>
        <w:tc>
          <w:tcPr>
            <w:tcW w:w="2126" w:type="dxa"/>
          </w:tcPr>
          <w:p w:rsidR="00664D2C" w:rsidRDefault="00664D2C" w:rsidP="00B74FDA">
            <w:pPr>
              <w:pStyle w:val="Tabletext"/>
              <w:jc w:val="center"/>
            </w:pPr>
          </w:p>
        </w:tc>
        <w:tc>
          <w:tcPr>
            <w:tcW w:w="2659" w:type="dxa"/>
          </w:tcPr>
          <w:p w:rsidR="00664D2C" w:rsidRDefault="00664D2C" w:rsidP="00B74FDA">
            <w:pPr>
              <w:pStyle w:val="Tabletext"/>
              <w:jc w:val="center"/>
            </w:pPr>
          </w:p>
        </w:tc>
      </w:tr>
      <w:tr w:rsidR="00664D2C" w:rsidTr="00B74FDA">
        <w:trPr>
          <w:jc w:val="center"/>
        </w:trPr>
        <w:tc>
          <w:tcPr>
            <w:tcW w:w="2376" w:type="dxa"/>
          </w:tcPr>
          <w:p w:rsidR="00664D2C" w:rsidRDefault="00664D2C" w:rsidP="00B74FDA">
            <w:pPr>
              <w:pStyle w:val="Tabletext"/>
              <w:jc w:val="left"/>
            </w:pPr>
            <w:r>
              <w:t>Largeur de bande occupée admissible</w:t>
            </w:r>
          </w:p>
        </w:tc>
        <w:tc>
          <w:tcPr>
            <w:tcW w:w="2694" w:type="dxa"/>
            <w:vAlign w:val="center"/>
          </w:tcPr>
          <w:p w:rsidR="00664D2C" w:rsidRDefault="00664D2C" w:rsidP="00B74FDA">
            <w:pPr>
              <w:pStyle w:val="Tabletext"/>
              <w:jc w:val="center"/>
            </w:pPr>
          </w:p>
        </w:tc>
        <w:tc>
          <w:tcPr>
            <w:tcW w:w="2126" w:type="dxa"/>
            <w:vAlign w:val="center"/>
          </w:tcPr>
          <w:p w:rsidR="00664D2C" w:rsidRDefault="00664D2C" w:rsidP="00B74FDA">
            <w:pPr>
              <w:pStyle w:val="Tabletext"/>
              <w:jc w:val="center"/>
            </w:pPr>
            <w:r>
              <w:t>2,5 GHz ou moins</w:t>
            </w:r>
          </w:p>
        </w:tc>
        <w:tc>
          <w:tcPr>
            <w:tcW w:w="2659" w:type="dxa"/>
            <w:vAlign w:val="center"/>
          </w:tcPr>
          <w:p w:rsidR="00664D2C" w:rsidRDefault="00664D2C" w:rsidP="00B74FDA">
            <w:pPr>
              <w:pStyle w:val="Tabletext"/>
              <w:jc w:val="center"/>
            </w:pPr>
          </w:p>
        </w:tc>
      </w:tr>
      <w:tr w:rsidR="00664D2C" w:rsidTr="00B74FDA">
        <w:trPr>
          <w:jc w:val="center"/>
        </w:trPr>
        <w:tc>
          <w:tcPr>
            <w:tcW w:w="2376" w:type="dxa"/>
          </w:tcPr>
          <w:p w:rsidR="00664D2C" w:rsidRDefault="00664D2C" w:rsidP="00B74FDA">
            <w:pPr>
              <w:pStyle w:val="Tabletext"/>
              <w:jc w:val="left"/>
            </w:pPr>
            <w:r>
              <w:t>Gain d'antenne</w:t>
            </w:r>
          </w:p>
        </w:tc>
        <w:tc>
          <w:tcPr>
            <w:tcW w:w="2694" w:type="dxa"/>
          </w:tcPr>
          <w:p w:rsidR="00664D2C" w:rsidRDefault="00664D2C" w:rsidP="00B74FDA">
            <w:pPr>
              <w:pStyle w:val="Tabletext"/>
              <w:jc w:val="center"/>
            </w:pPr>
            <w:r>
              <w:t>23 dBi ou moins (affaiblissement dans les lobes latéraux: 20dB)</w:t>
            </w:r>
          </w:p>
        </w:tc>
        <w:tc>
          <w:tcPr>
            <w:tcW w:w="2126" w:type="dxa"/>
          </w:tcPr>
          <w:p w:rsidR="00664D2C" w:rsidRDefault="00664D2C" w:rsidP="00B74FDA">
            <w:pPr>
              <w:pStyle w:val="Tabletext"/>
              <w:jc w:val="center"/>
            </w:pPr>
            <w:r>
              <w:t>47 dBi ou moins</w:t>
            </w:r>
          </w:p>
        </w:tc>
        <w:tc>
          <w:tcPr>
            <w:tcW w:w="2659" w:type="dxa"/>
          </w:tcPr>
          <w:p w:rsidR="00664D2C" w:rsidRDefault="00664D2C" w:rsidP="00B74FDA">
            <w:pPr>
              <w:pStyle w:val="Tabletext"/>
              <w:jc w:val="center"/>
            </w:pPr>
            <w:r>
              <w:t xml:space="preserve">17 dBi </w:t>
            </w:r>
            <w:r>
              <w:br/>
              <w:t>(47 dBi pour les applications point à point)</w:t>
            </w:r>
          </w:p>
        </w:tc>
      </w:tr>
    </w:tbl>
    <w:p w:rsidR="000C6BAF" w:rsidRDefault="000C6BAF" w:rsidP="000C6BAF">
      <w:pPr>
        <w:pStyle w:val="Tablefin"/>
      </w:pPr>
    </w:p>
    <w:p w:rsidR="000C6BAF" w:rsidRDefault="000C6BAF" w:rsidP="000C6BAF">
      <w:pPr>
        <w:rPr>
          <w:lang w:val="en-GB"/>
        </w:rPr>
      </w:pPr>
    </w:p>
    <w:p w:rsidR="000C6BAF" w:rsidRPr="000C6BAF" w:rsidRDefault="000C6BAF" w:rsidP="000C6BAF">
      <w:pPr>
        <w:rPr>
          <w:lang w:val="en-GB"/>
        </w:rPr>
      </w:pPr>
    </w:p>
    <w:p w:rsidR="00824A0C" w:rsidRDefault="00E70DCF" w:rsidP="00E70DCF">
      <w:pPr>
        <w:jc w:val="center"/>
      </w:pPr>
      <w:r>
        <w:t>________________</w:t>
      </w:r>
    </w:p>
    <w:p w:rsidR="00E70DCF" w:rsidRPr="00E70DCF" w:rsidRDefault="00E70DCF" w:rsidP="00E70DCF">
      <w:pPr>
        <w:pStyle w:val="Normalaftertitle"/>
      </w:pPr>
    </w:p>
    <w:sectPr w:rsidR="00E70DCF" w:rsidRPr="00E70DCF" w:rsidSect="00A12E5C">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DFA" w:rsidRDefault="00C80DFA">
      <w:r>
        <w:separator/>
      </w:r>
    </w:p>
  </w:endnote>
  <w:endnote w:type="continuationSeparator" w:id="0">
    <w:p w:rsidR="00C80DFA" w:rsidRDefault="00C80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DFA" w:rsidRDefault="00C80DFA">
      <w:r>
        <w:separator/>
      </w:r>
    </w:p>
  </w:footnote>
  <w:footnote w:type="continuationSeparator" w:id="0">
    <w:p w:rsidR="00C80DFA" w:rsidRDefault="00C80DFA">
      <w:r>
        <w:continuationSeparator/>
      </w:r>
    </w:p>
  </w:footnote>
  <w:footnote w:id="1">
    <w:p w:rsidR="00664D2C" w:rsidRPr="00A62DC6" w:rsidRDefault="00664D2C" w:rsidP="00664D2C">
      <w:pPr>
        <w:pStyle w:val="FootnoteText"/>
        <w:rPr>
          <w:lang w:val="fr-CH"/>
          <w:rPrChange w:id="5" w:author="boideron" w:date="2012-12-03T12:00:00Z">
            <w:rPr>
              <w:lang w:val="en-US"/>
            </w:rPr>
          </w:rPrChange>
        </w:rPr>
      </w:pPr>
      <w:r>
        <w:rPr>
          <w:rStyle w:val="FootnoteReference"/>
        </w:rPr>
        <w:footnoteRef/>
      </w:r>
      <w:r w:rsidRPr="00A62DC6">
        <w:rPr>
          <w:lang w:val="fr-CH"/>
          <w:rPrChange w:id="6" w:author="boideron" w:date="2012-12-03T12:00:00Z">
            <w:rPr>
              <w:lang w:val="en-US"/>
            </w:rPr>
          </w:rPrChange>
        </w:rPr>
        <w:tab/>
        <w:t xml:space="preserve">Les paramètres du Système B </w:t>
      </w:r>
      <w:r>
        <w:rPr>
          <w:lang w:val="fr-CH"/>
        </w:rPr>
        <w:t>proviennent de la norme</w:t>
      </w:r>
      <w:r w:rsidRPr="00A62DC6">
        <w:rPr>
          <w:lang w:val="fr-CH"/>
        </w:rPr>
        <w:t xml:space="preserve"> </w:t>
      </w:r>
      <w:r w:rsidRPr="00A62DC6">
        <w:rPr>
          <w:lang w:val="fr-CH"/>
          <w:rPrChange w:id="7" w:author="boideron" w:date="2012-12-03T12:00:00Z">
            <w:rPr>
              <w:lang w:val="en-US"/>
            </w:rPr>
          </w:rPrChange>
        </w:rPr>
        <w:t>EN 302 264</w:t>
      </w:r>
      <w:r>
        <w:rPr>
          <w:lang w:val="fr-CH"/>
        </w:rPr>
        <w:t xml:space="preserve"> de l'ETSI</w:t>
      </w:r>
      <w:r w:rsidRPr="00A62DC6">
        <w:rPr>
          <w:lang w:val="fr-CH"/>
          <w:rPrChange w:id="8" w:author="boideron" w:date="2012-12-03T12:00:00Z">
            <w:rPr>
              <w:lang w:val="en-US"/>
            </w:rPr>
          </w:rPrChang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9A5" w:rsidRDefault="007029A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9A5" w:rsidRDefault="007029A5" w:rsidP="00C668C8">
    <w:pPr>
      <w:pStyle w:val="Header"/>
      <w:ind w:right="360" w:firstLine="360"/>
    </w:pPr>
    <w:r>
      <w:rPr>
        <w:noProof/>
        <w:lang w:val="en-US" w:eastAsia="zh-CN"/>
      </w:rPr>
      <w:drawing>
        <wp:anchor distT="0" distB="0" distL="114300" distR="114300" simplePos="0" relativeHeight="251659264" behindDoc="1" locked="0" layoutInCell="1" allowOverlap="1" wp14:anchorId="5340B520" wp14:editId="747176A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9A5" w:rsidRPr="00837CB5" w:rsidRDefault="007029A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B4B7D">
      <w:rPr>
        <w:rStyle w:val="PageNumber"/>
        <w:b/>
        <w:bCs/>
        <w:noProof/>
      </w:rPr>
      <w:t>ii</w:t>
    </w:r>
    <w:r>
      <w:rPr>
        <w:rStyle w:val="PageNumber"/>
        <w:b/>
        <w:bCs/>
      </w:rPr>
      <w:fldChar w:fldCharType="end"/>
    </w:r>
    <w:r w:rsidRPr="00837CB5">
      <w:tab/>
    </w:r>
    <w:fldSimple w:instr=" DOCPROPERTY &quot;Header&quot; \* MERGEFORMAT ">
      <w:r w:rsidR="00651BEC" w:rsidRPr="00651BE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51BEC">
      <w:rPr>
        <w:b/>
        <w:bCs/>
        <w:noProof/>
      </w:rPr>
      <w:t>UIT-R  M.1452-2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9A5" w:rsidRDefault="007029A5">
    <w:pPr>
      <w:pStyle w:val="Header"/>
    </w:pPr>
    <w:r>
      <w:tab/>
    </w:r>
    <w:fldSimple w:instr=" DOCPROPERTY &quot;Header&quot; \* MERGEFORMAT ">
      <w:r w:rsidR="00651BEC" w:rsidRPr="00651BE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51BEC">
      <w:rPr>
        <w:b/>
        <w:bCs/>
        <w:noProof/>
      </w:rPr>
      <w:t>UIT-R  M.1452-2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65BBC">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51BEC" w:rsidRPr="00651BE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65BBC">
      <w:rPr>
        <w:b/>
        <w:bCs/>
        <w:noProof/>
      </w:rPr>
      <w:t>UIT-R  M.1452-2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651BEC" w:rsidRPr="00651BE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65BBC">
      <w:rPr>
        <w:b/>
        <w:bCs/>
        <w:noProof/>
      </w:rPr>
      <w:t>UIT-R  M.1452-2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65BBC">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DFA"/>
    <w:rsid w:val="00024911"/>
    <w:rsid w:val="00072F8E"/>
    <w:rsid w:val="000B4B7D"/>
    <w:rsid w:val="000C6BAF"/>
    <w:rsid w:val="00217EBF"/>
    <w:rsid w:val="00242AEE"/>
    <w:rsid w:val="002A6F3E"/>
    <w:rsid w:val="002D76C4"/>
    <w:rsid w:val="0052529D"/>
    <w:rsid w:val="00564320"/>
    <w:rsid w:val="005A4882"/>
    <w:rsid w:val="00607D68"/>
    <w:rsid w:val="00651BEC"/>
    <w:rsid w:val="00664D2C"/>
    <w:rsid w:val="006B52AF"/>
    <w:rsid w:val="006F0722"/>
    <w:rsid w:val="007029A5"/>
    <w:rsid w:val="0071260B"/>
    <w:rsid w:val="007468DA"/>
    <w:rsid w:val="00824A0C"/>
    <w:rsid w:val="009E00A8"/>
    <w:rsid w:val="00A12E5C"/>
    <w:rsid w:val="00A65BBC"/>
    <w:rsid w:val="00A6617B"/>
    <w:rsid w:val="00AB0DC8"/>
    <w:rsid w:val="00AD62AA"/>
    <w:rsid w:val="00B44E24"/>
    <w:rsid w:val="00C23261"/>
    <w:rsid w:val="00C50C87"/>
    <w:rsid w:val="00C80DFA"/>
    <w:rsid w:val="00CB0EA9"/>
    <w:rsid w:val="00DF4176"/>
    <w:rsid w:val="00E70DCF"/>
    <w:rsid w:val="00F21884"/>
    <w:rsid w:val="00F22E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29A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
    <w:basedOn w:val="DefaultParagraphFont"/>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029A5"/>
    <w:rPr>
      <w:color w:val="0000FF"/>
      <w:u w:val="single"/>
    </w:rPr>
  </w:style>
  <w:style w:type="paragraph" w:customStyle="1" w:styleId="Normalaftertitle0">
    <w:name w:val="Normal after title"/>
    <w:basedOn w:val="Normal"/>
    <w:next w:val="Normal"/>
    <w:rsid w:val="00824A0C"/>
    <w:pPr>
      <w:spacing w:before="320"/>
      <w:jc w:val="left"/>
    </w:pPr>
    <w:rPr>
      <w:lang w:val="en-GB"/>
    </w:rPr>
  </w:style>
  <w:style w:type="character" w:customStyle="1" w:styleId="Heading1Char">
    <w:name w:val="Heading 1 Char"/>
    <w:basedOn w:val="DefaultParagraphFont"/>
    <w:link w:val="Heading1"/>
    <w:rsid w:val="00824A0C"/>
    <w:rPr>
      <w:b/>
      <w:sz w:val="24"/>
      <w:lang w:val="fr-FR" w:eastAsia="en-US"/>
    </w:rPr>
  </w:style>
  <w:style w:type="character" w:customStyle="1" w:styleId="FiguretitleChar">
    <w:name w:val="Figure_title Char"/>
    <w:link w:val="Figuretitle"/>
    <w:rsid w:val="00824A0C"/>
    <w:rPr>
      <w:rFonts w:ascii="Times New Roman Bold" w:hAnsi="Times New Roman Bold"/>
      <w:b/>
      <w:sz w:val="18"/>
      <w:lang w:val="fr-FR" w:eastAsia="en-US"/>
    </w:rPr>
  </w:style>
  <w:style w:type="character" w:customStyle="1" w:styleId="FigureNoChar">
    <w:name w:val="Figure_No Char"/>
    <w:link w:val="FigureNo"/>
    <w:rsid w:val="00824A0C"/>
    <w:rPr>
      <w:caps/>
      <w:sz w:val="18"/>
      <w:lang w:val="fr-FR" w:eastAsia="en-US"/>
    </w:rPr>
  </w:style>
  <w:style w:type="character" w:customStyle="1" w:styleId="Heading2Char">
    <w:name w:val="Heading 2 Char"/>
    <w:basedOn w:val="DefaultParagraphFont"/>
    <w:link w:val="Heading2"/>
    <w:rsid w:val="00824A0C"/>
    <w:rPr>
      <w:b/>
      <w:sz w:val="24"/>
      <w:lang w:val="fr-FR" w:eastAsia="en-US"/>
    </w:rPr>
  </w:style>
  <w:style w:type="character" w:customStyle="1" w:styleId="enumlev1Char">
    <w:name w:val="enumlev1 Char"/>
    <w:link w:val="enumlev1"/>
    <w:rsid w:val="00824A0C"/>
    <w:rPr>
      <w:sz w:val="24"/>
      <w:lang w:val="fr-FR" w:eastAsia="en-US"/>
    </w:rPr>
  </w:style>
  <w:style w:type="character" w:customStyle="1" w:styleId="TableheadChar">
    <w:name w:val="Table_head Char"/>
    <w:link w:val="Tablehead"/>
    <w:locked/>
    <w:rsid w:val="00824A0C"/>
    <w:rPr>
      <w:b/>
      <w:sz w:val="22"/>
      <w:lang w:val="fr-FR" w:eastAsia="en-US"/>
    </w:rPr>
  </w:style>
  <w:style w:type="character" w:customStyle="1" w:styleId="TableNoChar">
    <w:name w:val="Table_No Char"/>
    <w:link w:val="TableNo"/>
    <w:rsid w:val="00824A0C"/>
    <w:rPr>
      <w:sz w:val="24"/>
      <w:lang w:val="fr-FR" w:eastAsia="en-US"/>
    </w:rPr>
  </w:style>
  <w:style w:type="character" w:customStyle="1" w:styleId="TabletextChar">
    <w:name w:val="Table_text Char"/>
    <w:link w:val="Tabletext"/>
    <w:rsid w:val="00824A0C"/>
    <w:rPr>
      <w:sz w:val="22"/>
      <w:lang w:val="fr-FR" w:eastAsia="en-US"/>
    </w:rPr>
  </w:style>
  <w:style w:type="character" w:customStyle="1" w:styleId="TabletitleChar">
    <w:name w:val="Table_title Char"/>
    <w:link w:val="Tabletitle"/>
    <w:rsid w:val="00824A0C"/>
    <w:rPr>
      <w:b/>
      <w:sz w:val="24"/>
      <w:lang w:val="fr-FR" w:eastAsia="en-US"/>
    </w:rPr>
  </w:style>
  <w:style w:type="table" w:styleId="TableGrid">
    <w:name w:val="Table Grid"/>
    <w:basedOn w:val="TableNormal"/>
    <w:rsid w:val="00824A0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legendChar">
    <w:name w:val="Table_legend Char"/>
    <w:link w:val="Tablelegend"/>
    <w:rsid w:val="00824A0C"/>
    <w:rPr>
      <w:sz w:val="22"/>
      <w:lang w:val="fr-FR" w:eastAsia="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824A0C"/>
    <w:rPr>
      <w:sz w:val="22"/>
      <w:lang w:val="fr-FR" w:eastAsia="en-US"/>
    </w:rPr>
  </w:style>
  <w:style w:type="paragraph" w:styleId="BalloonText">
    <w:name w:val="Balloon Text"/>
    <w:basedOn w:val="Normal"/>
    <w:link w:val="BalloonTextChar"/>
    <w:rsid w:val="00CB0EA9"/>
    <w:pPr>
      <w:spacing w:before="0"/>
    </w:pPr>
    <w:rPr>
      <w:rFonts w:ascii="Tahoma" w:hAnsi="Tahoma" w:cs="Tahoma"/>
      <w:sz w:val="16"/>
      <w:szCs w:val="16"/>
    </w:rPr>
  </w:style>
  <w:style w:type="character" w:customStyle="1" w:styleId="BalloonTextChar">
    <w:name w:val="Balloon Text Char"/>
    <w:basedOn w:val="DefaultParagraphFont"/>
    <w:link w:val="BalloonText"/>
    <w:rsid w:val="00CB0EA9"/>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29A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
    <w:basedOn w:val="DefaultParagraphFont"/>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029A5"/>
    <w:rPr>
      <w:color w:val="0000FF"/>
      <w:u w:val="single"/>
    </w:rPr>
  </w:style>
  <w:style w:type="paragraph" w:customStyle="1" w:styleId="Normalaftertitle0">
    <w:name w:val="Normal after title"/>
    <w:basedOn w:val="Normal"/>
    <w:next w:val="Normal"/>
    <w:rsid w:val="00824A0C"/>
    <w:pPr>
      <w:spacing w:before="320"/>
      <w:jc w:val="left"/>
    </w:pPr>
    <w:rPr>
      <w:lang w:val="en-GB"/>
    </w:rPr>
  </w:style>
  <w:style w:type="character" w:customStyle="1" w:styleId="Heading1Char">
    <w:name w:val="Heading 1 Char"/>
    <w:basedOn w:val="DefaultParagraphFont"/>
    <w:link w:val="Heading1"/>
    <w:rsid w:val="00824A0C"/>
    <w:rPr>
      <w:b/>
      <w:sz w:val="24"/>
      <w:lang w:val="fr-FR" w:eastAsia="en-US"/>
    </w:rPr>
  </w:style>
  <w:style w:type="character" w:customStyle="1" w:styleId="FiguretitleChar">
    <w:name w:val="Figure_title Char"/>
    <w:link w:val="Figuretitle"/>
    <w:rsid w:val="00824A0C"/>
    <w:rPr>
      <w:rFonts w:ascii="Times New Roman Bold" w:hAnsi="Times New Roman Bold"/>
      <w:b/>
      <w:sz w:val="18"/>
      <w:lang w:val="fr-FR" w:eastAsia="en-US"/>
    </w:rPr>
  </w:style>
  <w:style w:type="character" w:customStyle="1" w:styleId="FigureNoChar">
    <w:name w:val="Figure_No Char"/>
    <w:link w:val="FigureNo"/>
    <w:rsid w:val="00824A0C"/>
    <w:rPr>
      <w:caps/>
      <w:sz w:val="18"/>
      <w:lang w:val="fr-FR" w:eastAsia="en-US"/>
    </w:rPr>
  </w:style>
  <w:style w:type="character" w:customStyle="1" w:styleId="Heading2Char">
    <w:name w:val="Heading 2 Char"/>
    <w:basedOn w:val="DefaultParagraphFont"/>
    <w:link w:val="Heading2"/>
    <w:rsid w:val="00824A0C"/>
    <w:rPr>
      <w:b/>
      <w:sz w:val="24"/>
      <w:lang w:val="fr-FR" w:eastAsia="en-US"/>
    </w:rPr>
  </w:style>
  <w:style w:type="character" w:customStyle="1" w:styleId="enumlev1Char">
    <w:name w:val="enumlev1 Char"/>
    <w:link w:val="enumlev1"/>
    <w:rsid w:val="00824A0C"/>
    <w:rPr>
      <w:sz w:val="24"/>
      <w:lang w:val="fr-FR" w:eastAsia="en-US"/>
    </w:rPr>
  </w:style>
  <w:style w:type="character" w:customStyle="1" w:styleId="TableheadChar">
    <w:name w:val="Table_head Char"/>
    <w:link w:val="Tablehead"/>
    <w:locked/>
    <w:rsid w:val="00824A0C"/>
    <w:rPr>
      <w:b/>
      <w:sz w:val="22"/>
      <w:lang w:val="fr-FR" w:eastAsia="en-US"/>
    </w:rPr>
  </w:style>
  <w:style w:type="character" w:customStyle="1" w:styleId="TableNoChar">
    <w:name w:val="Table_No Char"/>
    <w:link w:val="TableNo"/>
    <w:rsid w:val="00824A0C"/>
    <w:rPr>
      <w:sz w:val="24"/>
      <w:lang w:val="fr-FR" w:eastAsia="en-US"/>
    </w:rPr>
  </w:style>
  <w:style w:type="character" w:customStyle="1" w:styleId="TabletextChar">
    <w:name w:val="Table_text Char"/>
    <w:link w:val="Tabletext"/>
    <w:rsid w:val="00824A0C"/>
    <w:rPr>
      <w:sz w:val="22"/>
      <w:lang w:val="fr-FR" w:eastAsia="en-US"/>
    </w:rPr>
  </w:style>
  <w:style w:type="character" w:customStyle="1" w:styleId="TabletitleChar">
    <w:name w:val="Table_title Char"/>
    <w:link w:val="Tabletitle"/>
    <w:rsid w:val="00824A0C"/>
    <w:rPr>
      <w:b/>
      <w:sz w:val="24"/>
      <w:lang w:val="fr-FR" w:eastAsia="en-US"/>
    </w:rPr>
  </w:style>
  <w:style w:type="table" w:styleId="TableGrid">
    <w:name w:val="Table Grid"/>
    <w:basedOn w:val="TableNormal"/>
    <w:rsid w:val="00824A0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legendChar">
    <w:name w:val="Table_legend Char"/>
    <w:link w:val="Tablelegend"/>
    <w:rsid w:val="00824A0C"/>
    <w:rPr>
      <w:sz w:val="22"/>
      <w:lang w:val="fr-FR" w:eastAsia="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824A0C"/>
    <w:rPr>
      <w:sz w:val="22"/>
      <w:lang w:val="fr-FR" w:eastAsia="en-US"/>
    </w:rPr>
  </w:style>
  <w:style w:type="paragraph" w:styleId="BalloonText">
    <w:name w:val="Balloon Text"/>
    <w:basedOn w:val="Normal"/>
    <w:link w:val="BalloonTextChar"/>
    <w:rsid w:val="00CB0EA9"/>
    <w:pPr>
      <w:spacing w:before="0"/>
    </w:pPr>
    <w:rPr>
      <w:rFonts w:ascii="Tahoma" w:hAnsi="Tahoma" w:cs="Tahoma"/>
      <w:sz w:val="16"/>
      <w:szCs w:val="16"/>
    </w:rPr>
  </w:style>
  <w:style w:type="character" w:customStyle="1" w:styleId="BalloonTextChar">
    <w:name w:val="Balloon Text Char"/>
    <w:basedOn w:val="DefaultParagraphFont"/>
    <w:link w:val="BalloonText"/>
    <w:rsid w:val="00CB0EA9"/>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ITU_USERS\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89651-60B8-4EA7-A640-AE911C993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89</TotalTime>
  <Pages>10</Pages>
  <Words>2855</Words>
  <Characters>17325</Characters>
  <Application>Microsoft Office Word</Application>
  <DocSecurity>0</DocSecurity>
  <Lines>962</Lines>
  <Paragraphs>545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IS / INFRASTRUCTURE</dc:creator>
  <cp:keywords/>
  <dc:description/>
  <cp:lastModifiedBy>Brice, Corinne</cp:lastModifiedBy>
  <cp:revision>21</cp:revision>
  <cp:lastPrinted>2013-02-19T10:47:00Z</cp:lastPrinted>
  <dcterms:created xsi:type="dcterms:W3CDTF">2013-02-18T12:38:00Z</dcterms:created>
  <dcterms:modified xsi:type="dcterms:W3CDTF">2013-02-19T11:21:00Z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