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AE3" w:rsidRDefault="00C76AE3" w:rsidP="00C76AE3"/>
    <w:p w:rsidR="00C76AE3" w:rsidRDefault="00C76AE3" w:rsidP="00C76AE3"/>
    <w:p w:rsidR="00C76AE3" w:rsidRDefault="00C76AE3" w:rsidP="00C76AE3"/>
    <w:p w:rsidR="00C76AE3" w:rsidRDefault="00C76AE3" w:rsidP="00C76AE3"/>
    <w:p w:rsidR="00C76AE3" w:rsidRDefault="00C76AE3" w:rsidP="00C76AE3"/>
    <w:p w:rsidR="00C76AE3" w:rsidRDefault="00C76AE3" w:rsidP="00C76AE3"/>
    <w:p w:rsidR="00C76AE3" w:rsidRDefault="00C76AE3" w:rsidP="00C76AE3"/>
    <w:p w:rsidR="00C76AE3" w:rsidRDefault="00C76AE3" w:rsidP="00C76AE3"/>
    <w:p w:rsidR="00C76AE3" w:rsidRDefault="00C76AE3" w:rsidP="00C76AE3"/>
    <w:p w:rsidR="00C76AE3" w:rsidRDefault="00C76AE3" w:rsidP="00C76AE3"/>
    <w:p w:rsidR="00C76AE3" w:rsidRDefault="00C76AE3" w:rsidP="00C76AE3"/>
    <w:p w:rsidR="00C76AE3" w:rsidRDefault="00C76AE3" w:rsidP="00C76AE3"/>
    <w:tbl>
      <w:tblPr>
        <w:tblW w:w="10089" w:type="dxa"/>
        <w:tblLook w:val="01E0" w:firstRow="1" w:lastRow="1" w:firstColumn="1" w:lastColumn="1" w:noHBand="0" w:noVBand="0"/>
      </w:tblPr>
      <w:tblGrid>
        <w:gridCol w:w="10089"/>
      </w:tblGrid>
      <w:tr w:rsidR="00C76AE3" w:rsidRPr="004F65E4" w:rsidTr="008F1780">
        <w:tc>
          <w:tcPr>
            <w:tcW w:w="10089" w:type="dxa"/>
          </w:tcPr>
          <w:p w:rsidR="00C76AE3" w:rsidRPr="001511A6" w:rsidRDefault="00C76AE3" w:rsidP="008F1780">
            <w:pPr>
              <w:spacing w:before="380" w:line="280" w:lineRule="exact"/>
              <w:jc w:val="right"/>
              <w:rPr>
                <w:rFonts w:ascii="Tahoma" w:hAnsi="Tahoma" w:cs="Tahoma"/>
                <w:b/>
                <w:bCs/>
                <w:iCs/>
                <w:color w:val="243285"/>
                <w:sz w:val="32"/>
                <w:szCs w:val="32"/>
                <w:lang w:val="en-US"/>
              </w:rPr>
            </w:pPr>
          </w:p>
          <w:p w:rsidR="00C76AE3" w:rsidRPr="004F65E4" w:rsidRDefault="00C76AE3" w:rsidP="008F178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1466-1</w:t>
            </w:r>
          </w:p>
          <w:p w:rsidR="00C76AE3" w:rsidRPr="004F65E4" w:rsidRDefault="00C76AE3" w:rsidP="00C76AE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2017</w:t>
            </w:r>
            <w:r w:rsidRPr="004F65E4">
              <w:rPr>
                <w:rFonts w:ascii="Tahoma" w:hAnsi="Tahoma" w:cs="Tahoma"/>
                <w:b/>
                <w:bCs/>
                <w:iCs/>
                <w:color w:val="243285"/>
                <w:szCs w:val="24"/>
              </w:rPr>
              <w:t>)</w:t>
            </w:r>
          </w:p>
        </w:tc>
      </w:tr>
      <w:tr w:rsidR="00C76AE3" w:rsidRPr="001F0243" w:rsidTr="008F1780">
        <w:tc>
          <w:tcPr>
            <w:tcW w:w="10089" w:type="dxa"/>
          </w:tcPr>
          <w:p w:rsidR="00C76AE3" w:rsidRPr="003E1DED" w:rsidRDefault="00C76AE3" w:rsidP="008F1780">
            <w:pPr>
              <w:spacing w:before="80" w:line="500" w:lineRule="exact"/>
              <w:jc w:val="right"/>
              <w:rPr>
                <w:rFonts w:ascii="Tahoma" w:hAnsi="Tahoma" w:cs="Tahoma"/>
                <w:b/>
                <w:bCs/>
                <w:iCs/>
                <w:color w:val="243285"/>
                <w:sz w:val="44"/>
                <w:szCs w:val="44"/>
                <w:lang w:val="en-US"/>
              </w:rPr>
            </w:pPr>
          </w:p>
          <w:p w:rsidR="00C76AE3" w:rsidRPr="00997BB9" w:rsidRDefault="00997BB9" w:rsidP="00997BB9">
            <w:pPr>
              <w:spacing w:before="80" w:line="500" w:lineRule="exact"/>
              <w:jc w:val="right"/>
              <w:rPr>
                <w:rFonts w:ascii="Tahoma" w:hAnsi="Tahoma" w:cs="Tahoma"/>
                <w:b/>
                <w:bCs/>
                <w:iCs/>
                <w:color w:val="243285"/>
                <w:sz w:val="44"/>
                <w:szCs w:val="44"/>
                <w:lang w:val="en-US"/>
              </w:rPr>
            </w:pPr>
            <w:r w:rsidRPr="00997BB9">
              <w:rPr>
                <w:rFonts w:ascii="Tahoma" w:hAnsi="Tahoma" w:cs="Tahoma"/>
                <w:b/>
                <w:bCs/>
                <w:iCs/>
                <w:color w:val="243285"/>
                <w:sz w:val="44"/>
                <w:szCs w:val="44"/>
                <w:lang w:val="en-US"/>
              </w:rPr>
              <w:t>Characteristics of and protection criteria for radars operating in the radionavigation service in the frequency band 31.8-33.4 GHz</w:t>
            </w:r>
          </w:p>
        </w:tc>
      </w:tr>
      <w:tr w:rsidR="00C76AE3" w:rsidTr="008F1780">
        <w:tc>
          <w:tcPr>
            <w:tcW w:w="10089" w:type="dxa"/>
          </w:tcPr>
          <w:p w:rsidR="00C76AE3" w:rsidRPr="00052F66" w:rsidRDefault="00C76AE3" w:rsidP="008F1780">
            <w:pPr>
              <w:spacing w:before="80" w:line="280" w:lineRule="exact"/>
              <w:ind w:right="640"/>
              <w:rPr>
                <w:rFonts w:ascii="Tahoma" w:hAnsi="Tahoma" w:cs="Tahoma"/>
                <w:b/>
                <w:bCs/>
                <w:iCs/>
                <w:color w:val="243285"/>
                <w:sz w:val="32"/>
                <w:szCs w:val="32"/>
                <w:lang w:val="en-US"/>
              </w:rPr>
            </w:pPr>
          </w:p>
          <w:p w:rsidR="00C76AE3" w:rsidRPr="00052F66" w:rsidRDefault="00C76AE3" w:rsidP="008F1780">
            <w:pPr>
              <w:spacing w:before="80" w:after="180" w:line="360" w:lineRule="exact"/>
              <w:ind w:right="720"/>
              <w:rPr>
                <w:rFonts w:ascii="Tahoma" w:hAnsi="Tahoma" w:cs="Tahoma"/>
                <w:b/>
                <w:bCs/>
                <w:iCs/>
                <w:color w:val="243285"/>
                <w:sz w:val="36"/>
                <w:szCs w:val="36"/>
                <w:lang w:val="en-US"/>
              </w:rPr>
            </w:pPr>
          </w:p>
          <w:p w:rsidR="00C76AE3" w:rsidRPr="001511A6" w:rsidRDefault="00C76AE3" w:rsidP="008F178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C76AE3" w:rsidRDefault="00C76AE3" w:rsidP="008F178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C76AE3" w:rsidRPr="0041667C" w:rsidRDefault="00C76AE3" w:rsidP="008F178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C76AE3" w:rsidRDefault="00C76AE3" w:rsidP="00C76AE3">
      <w:pPr>
        <w:spacing w:before="80"/>
        <w:rPr>
          <w:i/>
          <w:sz w:val="22"/>
          <w:lang w:val="en-US"/>
        </w:rPr>
      </w:pPr>
    </w:p>
    <w:p w:rsidR="00C76AE3" w:rsidRDefault="00C76AE3" w:rsidP="00C76AE3">
      <w:pPr>
        <w:spacing w:before="80"/>
        <w:rPr>
          <w:i/>
          <w:sz w:val="22"/>
          <w:lang w:val="en-US"/>
        </w:rPr>
      </w:pPr>
    </w:p>
    <w:p w:rsidR="00C76AE3" w:rsidRDefault="00C76AE3" w:rsidP="00C76AE3">
      <w:pPr>
        <w:spacing w:before="80"/>
        <w:rPr>
          <w:i/>
          <w:sz w:val="22"/>
          <w:lang w:val="en-US"/>
        </w:rPr>
      </w:pPr>
    </w:p>
    <w:p w:rsidR="00C76AE3" w:rsidRDefault="00C76AE3" w:rsidP="00C76AE3">
      <w:pPr>
        <w:spacing w:before="80"/>
        <w:rPr>
          <w:i/>
          <w:sz w:val="22"/>
          <w:lang w:val="en-US"/>
        </w:rPr>
      </w:pPr>
    </w:p>
    <w:p w:rsidR="00C76AE3" w:rsidRDefault="00C76AE3" w:rsidP="00C76AE3">
      <w:pPr>
        <w:spacing w:before="80"/>
        <w:rPr>
          <w:i/>
          <w:sz w:val="22"/>
          <w:lang w:val="en-US"/>
        </w:rPr>
      </w:pPr>
    </w:p>
    <w:p w:rsidR="00C76AE3" w:rsidRDefault="00C76AE3" w:rsidP="00C76AE3">
      <w:pPr>
        <w:spacing w:before="80"/>
        <w:rPr>
          <w:i/>
          <w:sz w:val="22"/>
          <w:lang w:val="en-US"/>
        </w:rPr>
      </w:pPr>
    </w:p>
    <w:p w:rsidR="00C76AE3" w:rsidRDefault="00C76AE3" w:rsidP="00C76AE3">
      <w:pPr>
        <w:pStyle w:val="Equation"/>
        <w:tabs>
          <w:tab w:val="clear" w:pos="4820"/>
          <w:tab w:val="clear" w:pos="9639"/>
          <w:tab w:val="left" w:pos="1191"/>
          <w:tab w:val="left" w:pos="1588"/>
          <w:tab w:val="left" w:pos="1985"/>
        </w:tabs>
        <w:rPr>
          <w:rFonts w:ascii="Palatino Linotype" w:hAnsi="Palatino Linotype"/>
          <w:lang w:val="en-US"/>
        </w:rPr>
        <w:sectPr w:rsidR="00C76AE3">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C76AE3" w:rsidRPr="00586EF8" w:rsidRDefault="00C76AE3" w:rsidP="00C76A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76AE3" w:rsidRDefault="00C76AE3" w:rsidP="00C76AE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76AE3" w:rsidRDefault="00C76AE3" w:rsidP="00C76AE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76AE3" w:rsidRPr="00B714F3" w:rsidRDefault="00C76AE3" w:rsidP="00C76AE3">
      <w:pPr>
        <w:pStyle w:val="Heading1"/>
        <w:spacing w:before="680"/>
        <w:jc w:val="center"/>
        <w:rPr>
          <w:szCs w:val="24"/>
          <w:lang w:val="en-US"/>
        </w:rPr>
      </w:pPr>
      <w:r w:rsidRPr="00B714F3">
        <w:rPr>
          <w:szCs w:val="24"/>
          <w:lang w:val="en-US"/>
        </w:rPr>
        <w:t>Policy on Intellectual Property Right (IPR)</w:t>
      </w:r>
    </w:p>
    <w:p w:rsidR="00C76AE3" w:rsidRPr="00B714F3" w:rsidRDefault="00C76AE3" w:rsidP="00C76AE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76AE3" w:rsidRDefault="00C76AE3" w:rsidP="00C76AE3">
      <w:pPr>
        <w:jc w:val="center"/>
        <w:rPr>
          <w:sz w:val="22"/>
          <w:lang w:val="en-US"/>
        </w:rPr>
      </w:pPr>
    </w:p>
    <w:p w:rsidR="00C76AE3" w:rsidRDefault="00C76AE3" w:rsidP="00C76AE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76AE3" w:rsidRPr="001F0243" w:rsidTr="008F1780">
        <w:tc>
          <w:tcPr>
            <w:tcW w:w="9360" w:type="dxa"/>
            <w:gridSpan w:val="2"/>
          </w:tcPr>
          <w:p w:rsidR="00C76AE3" w:rsidRPr="00036EE3" w:rsidRDefault="00C76AE3" w:rsidP="008F178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76AE3" w:rsidRPr="00036EE3" w:rsidRDefault="00C76AE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C76AE3" w:rsidRPr="00036EE3" w:rsidTr="008F1780">
        <w:tc>
          <w:tcPr>
            <w:tcW w:w="1140" w:type="dxa"/>
          </w:tcPr>
          <w:p w:rsidR="00C76AE3" w:rsidRPr="00036EE3" w:rsidRDefault="00C76AE3" w:rsidP="008F1780">
            <w:pPr>
              <w:spacing w:before="200" w:after="100"/>
              <w:ind w:left="57"/>
              <w:rPr>
                <w:b/>
                <w:bCs/>
                <w:sz w:val="20"/>
                <w:lang w:val="en-US"/>
              </w:rPr>
            </w:pPr>
            <w:r w:rsidRPr="00036EE3">
              <w:rPr>
                <w:b/>
                <w:bCs/>
                <w:sz w:val="20"/>
                <w:lang w:val="en-US"/>
              </w:rPr>
              <w:t>Series</w:t>
            </w:r>
          </w:p>
        </w:tc>
        <w:tc>
          <w:tcPr>
            <w:tcW w:w="8220" w:type="dxa"/>
          </w:tcPr>
          <w:p w:rsidR="00C76AE3" w:rsidRPr="00036EE3" w:rsidRDefault="00C76AE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6AE3" w:rsidRPr="00036EE3" w:rsidTr="008F1780">
        <w:tc>
          <w:tcPr>
            <w:tcW w:w="1140" w:type="dxa"/>
          </w:tcPr>
          <w:p w:rsidR="00C76AE3" w:rsidRPr="00036EE3" w:rsidRDefault="00C76AE3" w:rsidP="008F1780">
            <w:pPr>
              <w:spacing w:before="30" w:after="30"/>
              <w:ind w:left="57"/>
              <w:jc w:val="left"/>
              <w:rPr>
                <w:b/>
                <w:bCs/>
                <w:sz w:val="20"/>
                <w:lang w:val="en-US"/>
              </w:rPr>
            </w:pPr>
            <w:r w:rsidRPr="00036EE3">
              <w:rPr>
                <w:b/>
                <w:bCs/>
                <w:sz w:val="20"/>
                <w:lang w:val="en-US"/>
              </w:rPr>
              <w:t>BO</w:t>
            </w:r>
          </w:p>
        </w:tc>
        <w:tc>
          <w:tcPr>
            <w:tcW w:w="8220" w:type="dxa"/>
          </w:tcPr>
          <w:p w:rsidR="00C76AE3" w:rsidRPr="00036EE3" w:rsidRDefault="00C76AE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6AE3" w:rsidRPr="001F0243" w:rsidTr="008F1780">
        <w:tc>
          <w:tcPr>
            <w:tcW w:w="1140" w:type="dxa"/>
            <w:tcBorders>
              <w:bottom w:val="nil"/>
            </w:tcBorders>
          </w:tcPr>
          <w:p w:rsidR="00C76AE3" w:rsidRPr="00036EE3" w:rsidRDefault="00C76AE3" w:rsidP="008F1780">
            <w:pPr>
              <w:spacing w:before="30" w:after="30"/>
              <w:ind w:left="57"/>
              <w:jc w:val="left"/>
              <w:rPr>
                <w:b/>
                <w:bCs/>
                <w:sz w:val="20"/>
                <w:lang w:val="en-US"/>
              </w:rPr>
            </w:pPr>
            <w:r w:rsidRPr="00036EE3">
              <w:rPr>
                <w:b/>
                <w:bCs/>
                <w:sz w:val="20"/>
                <w:lang w:val="en-US"/>
              </w:rPr>
              <w:t>BR</w:t>
            </w:r>
          </w:p>
        </w:tc>
        <w:tc>
          <w:tcPr>
            <w:tcW w:w="8220" w:type="dxa"/>
            <w:tcBorders>
              <w:bottom w:val="nil"/>
            </w:tcBorders>
          </w:tcPr>
          <w:p w:rsidR="00C76AE3" w:rsidRPr="00036EE3" w:rsidRDefault="00C76AE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6AE3" w:rsidRPr="00036EE3" w:rsidTr="008F1780">
        <w:tc>
          <w:tcPr>
            <w:tcW w:w="1140" w:type="dxa"/>
            <w:tcBorders>
              <w:top w:val="nil"/>
              <w:bottom w:val="nil"/>
            </w:tcBorders>
            <w:shd w:val="clear" w:color="auto" w:fill="auto"/>
          </w:tcPr>
          <w:p w:rsidR="00C76AE3" w:rsidRPr="007D224F" w:rsidRDefault="00C76AE3" w:rsidP="008F178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76AE3" w:rsidRPr="007D224F" w:rsidRDefault="00C76AE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6AE3" w:rsidRPr="00ED2695" w:rsidTr="008F1780">
        <w:tc>
          <w:tcPr>
            <w:tcW w:w="1140" w:type="dxa"/>
            <w:tcBorders>
              <w:top w:val="nil"/>
              <w:bottom w:val="nil"/>
            </w:tcBorders>
            <w:shd w:val="clear" w:color="auto" w:fill="auto"/>
          </w:tcPr>
          <w:p w:rsidR="00C76AE3" w:rsidRPr="00ED2695" w:rsidRDefault="00C76AE3" w:rsidP="008F178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76AE3" w:rsidRPr="00ED2695" w:rsidRDefault="00C76AE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6AE3" w:rsidRPr="007D224F" w:rsidTr="008F1780">
        <w:tc>
          <w:tcPr>
            <w:tcW w:w="1140" w:type="dxa"/>
            <w:tcBorders>
              <w:top w:val="nil"/>
              <w:bottom w:val="nil"/>
            </w:tcBorders>
            <w:shd w:val="clear" w:color="auto" w:fill="auto"/>
          </w:tcPr>
          <w:p w:rsidR="00C76AE3" w:rsidRPr="0041667C" w:rsidRDefault="00C76AE3" w:rsidP="008F178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76AE3" w:rsidRPr="0041667C" w:rsidRDefault="00C76AE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76AE3" w:rsidRPr="0041667C" w:rsidTr="008F1780">
        <w:tc>
          <w:tcPr>
            <w:tcW w:w="1140" w:type="dxa"/>
            <w:tcBorders>
              <w:top w:val="nil"/>
              <w:bottom w:val="nil"/>
            </w:tcBorders>
            <w:shd w:val="clear" w:color="auto" w:fill="F3F3F3"/>
          </w:tcPr>
          <w:p w:rsidR="00C76AE3" w:rsidRPr="0041667C" w:rsidRDefault="00C76AE3" w:rsidP="008F1780">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C76AE3" w:rsidRPr="0041667C" w:rsidRDefault="00C76AE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C76AE3" w:rsidRPr="00036EE3" w:rsidTr="008F1780">
        <w:tc>
          <w:tcPr>
            <w:tcW w:w="1140" w:type="dxa"/>
            <w:tcBorders>
              <w:top w:val="nil"/>
            </w:tcBorders>
          </w:tcPr>
          <w:p w:rsidR="00C76AE3" w:rsidRPr="00036EE3" w:rsidRDefault="00C76AE3" w:rsidP="008F1780">
            <w:pPr>
              <w:spacing w:before="30" w:after="30"/>
              <w:ind w:left="57"/>
              <w:jc w:val="left"/>
              <w:rPr>
                <w:b/>
                <w:bCs/>
                <w:sz w:val="20"/>
                <w:lang w:val="fr-CH"/>
              </w:rPr>
            </w:pPr>
            <w:r w:rsidRPr="00036EE3">
              <w:rPr>
                <w:b/>
                <w:bCs/>
                <w:sz w:val="20"/>
                <w:lang w:val="fr-CH"/>
              </w:rPr>
              <w:t>P</w:t>
            </w:r>
          </w:p>
        </w:tc>
        <w:tc>
          <w:tcPr>
            <w:tcW w:w="8220" w:type="dxa"/>
            <w:tcBorders>
              <w:top w:val="nil"/>
            </w:tcBorders>
          </w:tcPr>
          <w:p w:rsidR="00C76AE3" w:rsidRPr="00036EE3" w:rsidRDefault="00C76AE3" w:rsidP="008F1780">
            <w:pPr>
              <w:spacing w:before="30" w:after="30"/>
              <w:jc w:val="left"/>
              <w:rPr>
                <w:sz w:val="20"/>
                <w:lang w:val="fr-CH"/>
              </w:rPr>
            </w:pPr>
            <w:r w:rsidRPr="00036EE3">
              <w:rPr>
                <w:sz w:val="20"/>
                <w:lang w:val="fr-CH"/>
              </w:rPr>
              <w:t>Radiowave propagation</w:t>
            </w:r>
          </w:p>
        </w:tc>
      </w:tr>
      <w:tr w:rsidR="00C76AE3" w:rsidRPr="00036EE3" w:rsidTr="008F1780">
        <w:tc>
          <w:tcPr>
            <w:tcW w:w="1140" w:type="dxa"/>
          </w:tcPr>
          <w:p w:rsidR="00C76AE3" w:rsidRPr="00036EE3" w:rsidRDefault="00C76AE3" w:rsidP="008F1780">
            <w:pPr>
              <w:spacing w:before="30" w:after="30"/>
              <w:ind w:left="57"/>
              <w:jc w:val="left"/>
              <w:rPr>
                <w:b/>
                <w:bCs/>
                <w:sz w:val="20"/>
                <w:lang w:val="en-US"/>
              </w:rPr>
            </w:pPr>
            <w:r w:rsidRPr="00036EE3">
              <w:rPr>
                <w:b/>
                <w:bCs/>
                <w:sz w:val="20"/>
                <w:lang w:val="en-US"/>
              </w:rPr>
              <w:t>RA</w:t>
            </w:r>
          </w:p>
        </w:tc>
        <w:tc>
          <w:tcPr>
            <w:tcW w:w="8220" w:type="dxa"/>
          </w:tcPr>
          <w:p w:rsidR="00C76AE3" w:rsidRPr="00036EE3" w:rsidRDefault="00C76AE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6AE3" w:rsidRPr="00036EE3" w:rsidTr="008F1780">
        <w:tc>
          <w:tcPr>
            <w:tcW w:w="1140" w:type="dxa"/>
          </w:tcPr>
          <w:p w:rsidR="00C76AE3" w:rsidRPr="00036EE3" w:rsidRDefault="00C76AE3" w:rsidP="008F1780">
            <w:pPr>
              <w:spacing w:before="30" w:after="30"/>
              <w:ind w:left="57"/>
              <w:jc w:val="left"/>
              <w:rPr>
                <w:b/>
                <w:bCs/>
                <w:sz w:val="20"/>
                <w:lang w:val="en-US"/>
              </w:rPr>
            </w:pPr>
            <w:r w:rsidRPr="00036EE3">
              <w:rPr>
                <w:b/>
                <w:bCs/>
                <w:sz w:val="20"/>
                <w:lang w:val="en-US"/>
              </w:rPr>
              <w:t>RS</w:t>
            </w:r>
          </w:p>
        </w:tc>
        <w:tc>
          <w:tcPr>
            <w:tcW w:w="8220" w:type="dxa"/>
          </w:tcPr>
          <w:p w:rsidR="00C76AE3" w:rsidRPr="00036EE3" w:rsidRDefault="00C76AE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6AE3" w:rsidRPr="00036EE3" w:rsidTr="008F1780">
        <w:tc>
          <w:tcPr>
            <w:tcW w:w="1140" w:type="dxa"/>
          </w:tcPr>
          <w:p w:rsidR="00C76AE3" w:rsidRPr="00036EE3" w:rsidRDefault="00C76AE3" w:rsidP="008F1780">
            <w:pPr>
              <w:spacing w:before="30" w:after="30"/>
              <w:ind w:left="57"/>
              <w:jc w:val="left"/>
              <w:rPr>
                <w:b/>
                <w:bCs/>
                <w:sz w:val="20"/>
                <w:lang w:val="en-US"/>
              </w:rPr>
            </w:pPr>
            <w:r w:rsidRPr="00036EE3">
              <w:rPr>
                <w:b/>
                <w:bCs/>
                <w:sz w:val="20"/>
                <w:lang w:val="en-US"/>
              </w:rPr>
              <w:t>S</w:t>
            </w:r>
          </w:p>
        </w:tc>
        <w:tc>
          <w:tcPr>
            <w:tcW w:w="8220" w:type="dxa"/>
          </w:tcPr>
          <w:p w:rsidR="00C76AE3" w:rsidRPr="00036EE3" w:rsidRDefault="00C76AE3" w:rsidP="008F1780">
            <w:pPr>
              <w:spacing w:before="30" w:after="30"/>
              <w:jc w:val="left"/>
              <w:rPr>
                <w:sz w:val="20"/>
                <w:lang w:val="en-US"/>
              </w:rPr>
            </w:pPr>
            <w:r w:rsidRPr="00036EE3">
              <w:rPr>
                <w:sz w:val="20"/>
                <w:lang w:val="en-US"/>
              </w:rPr>
              <w:t>Fixed-satellite service</w:t>
            </w:r>
          </w:p>
        </w:tc>
      </w:tr>
      <w:tr w:rsidR="00C76AE3" w:rsidRPr="00036EE3" w:rsidTr="008F1780">
        <w:tc>
          <w:tcPr>
            <w:tcW w:w="1140" w:type="dxa"/>
          </w:tcPr>
          <w:p w:rsidR="00C76AE3" w:rsidRPr="00036EE3" w:rsidRDefault="00C76AE3" w:rsidP="008F1780">
            <w:pPr>
              <w:spacing w:before="30" w:after="30"/>
              <w:ind w:left="57"/>
              <w:jc w:val="left"/>
              <w:rPr>
                <w:b/>
                <w:bCs/>
                <w:sz w:val="20"/>
                <w:lang w:val="en-US"/>
              </w:rPr>
            </w:pPr>
            <w:r w:rsidRPr="00036EE3">
              <w:rPr>
                <w:b/>
                <w:bCs/>
                <w:sz w:val="20"/>
                <w:lang w:val="en-US"/>
              </w:rPr>
              <w:t>SA</w:t>
            </w:r>
          </w:p>
        </w:tc>
        <w:tc>
          <w:tcPr>
            <w:tcW w:w="8220" w:type="dxa"/>
          </w:tcPr>
          <w:p w:rsidR="00C76AE3" w:rsidRPr="00036EE3" w:rsidRDefault="00C76AE3" w:rsidP="008F1780">
            <w:pPr>
              <w:spacing w:before="30" w:after="30"/>
              <w:jc w:val="left"/>
              <w:rPr>
                <w:sz w:val="20"/>
                <w:lang w:val="en-US"/>
              </w:rPr>
            </w:pPr>
            <w:r w:rsidRPr="00036EE3">
              <w:rPr>
                <w:sz w:val="20"/>
                <w:lang w:val="en-US"/>
              </w:rPr>
              <w:t>Space applications and meteorology</w:t>
            </w:r>
          </w:p>
        </w:tc>
      </w:tr>
      <w:tr w:rsidR="00C76AE3" w:rsidRPr="001F0243" w:rsidTr="008F1780">
        <w:tc>
          <w:tcPr>
            <w:tcW w:w="1140" w:type="dxa"/>
            <w:tcBorders>
              <w:bottom w:val="nil"/>
            </w:tcBorders>
          </w:tcPr>
          <w:p w:rsidR="00C76AE3" w:rsidRPr="00036EE3" w:rsidRDefault="00C76AE3" w:rsidP="008F1780">
            <w:pPr>
              <w:spacing w:before="30" w:after="30"/>
              <w:ind w:left="57"/>
              <w:jc w:val="left"/>
              <w:rPr>
                <w:b/>
                <w:bCs/>
                <w:sz w:val="20"/>
                <w:lang w:val="en-US"/>
              </w:rPr>
            </w:pPr>
            <w:r w:rsidRPr="00036EE3">
              <w:rPr>
                <w:b/>
                <w:bCs/>
                <w:sz w:val="20"/>
                <w:lang w:val="en-US"/>
              </w:rPr>
              <w:t>SF</w:t>
            </w:r>
          </w:p>
        </w:tc>
        <w:tc>
          <w:tcPr>
            <w:tcW w:w="8220" w:type="dxa"/>
            <w:tcBorders>
              <w:bottom w:val="nil"/>
            </w:tcBorders>
          </w:tcPr>
          <w:p w:rsidR="00C76AE3" w:rsidRPr="00036EE3" w:rsidRDefault="00C76AE3" w:rsidP="008F1780">
            <w:pPr>
              <w:spacing w:before="30" w:after="30"/>
              <w:jc w:val="left"/>
              <w:rPr>
                <w:sz w:val="20"/>
                <w:lang w:val="en-US"/>
              </w:rPr>
            </w:pPr>
            <w:r w:rsidRPr="00036EE3">
              <w:rPr>
                <w:sz w:val="20"/>
                <w:lang w:val="en-US"/>
              </w:rPr>
              <w:t>Frequency sharing and coordination between fixed-satellite and fixed service systems</w:t>
            </w:r>
          </w:p>
        </w:tc>
      </w:tr>
      <w:tr w:rsidR="00C76AE3" w:rsidRPr="00036EE3" w:rsidTr="008F1780">
        <w:tc>
          <w:tcPr>
            <w:tcW w:w="1140" w:type="dxa"/>
            <w:tcBorders>
              <w:top w:val="nil"/>
              <w:bottom w:val="nil"/>
            </w:tcBorders>
            <w:shd w:val="clear" w:color="auto" w:fill="auto"/>
          </w:tcPr>
          <w:p w:rsidR="00C76AE3" w:rsidRPr="000A4386" w:rsidRDefault="00C76AE3" w:rsidP="008F178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76AE3" w:rsidRPr="000A4386" w:rsidRDefault="00C76AE3" w:rsidP="008F1780">
            <w:pPr>
              <w:spacing w:before="30" w:after="30"/>
              <w:jc w:val="left"/>
              <w:rPr>
                <w:sz w:val="20"/>
                <w:lang w:val="en-US"/>
              </w:rPr>
            </w:pPr>
            <w:r w:rsidRPr="000A4386">
              <w:rPr>
                <w:sz w:val="20"/>
                <w:lang w:val="en-US"/>
              </w:rPr>
              <w:t>Spectrum management</w:t>
            </w:r>
          </w:p>
        </w:tc>
      </w:tr>
      <w:tr w:rsidR="00C76AE3" w:rsidRPr="00036EE3" w:rsidTr="008F1780">
        <w:tc>
          <w:tcPr>
            <w:tcW w:w="1140" w:type="dxa"/>
            <w:tcBorders>
              <w:top w:val="nil"/>
            </w:tcBorders>
          </w:tcPr>
          <w:p w:rsidR="00C76AE3" w:rsidRPr="00036EE3" w:rsidRDefault="00C76AE3" w:rsidP="008F1780">
            <w:pPr>
              <w:spacing w:before="30" w:after="30"/>
              <w:ind w:left="57"/>
              <w:jc w:val="left"/>
              <w:rPr>
                <w:b/>
                <w:bCs/>
                <w:sz w:val="20"/>
                <w:lang w:val="en-US"/>
              </w:rPr>
            </w:pPr>
            <w:r w:rsidRPr="00036EE3">
              <w:rPr>
                <w:b/>
                <w:bCs/>
                <w:sz w:val="20"/>
                <w:lang w:val="en-US"/>
              </w:rPr>
              <w:t>SNG</w:t>
            </w:r>
          </w:p>
        </w:tc>
        <w:tc>
          <w:tcPr>
            <w:tcW w:w="8220" w:type="dxa"/>
            <w:tcBorders>
              <w:top w:val="nil"/>
            </w:tcBorders>
          </w:tcPr>
          <w:p w:rsidR="00C76AE3" w:rsidRPr="00036EE3" w:rsidRDefault="00C76AE3" w:rsidP="008F1780">
            <w:pPr>
              <w:spacing w:before="30" w:after="30"/>
              <w:jc w:val="left"/>
              <w:rPr>
                <w:sz w:val="20"/>
                <w:lang w:val="en-US"/>
              </w:rPr>
            </w:pPr>
            <w:r w:rsidRPr="00036EE3">
              <w:rPr>
                <w:sz w:val="20"/>
                <w:lang w:val="en-US"/>
              </w:rPr>
              <w:t>Satellite news gathering</w:t>
            </w:r>
          </w:p>
        </w:tc>
      </w:tr>
      <w:tr w:rsidR="00C76AE3" w:rsidRPr="001F0243" w:rsidTr="008F1780">
        <w:tc>
          <w:tcPr>
            <w:tcW w:w="1140" w:type="dxa"/>
          </w:tcPr>
          <w:p w:rsidR="00C76AE3" w:rsidRPr="00036EE3" w:rsidRDefault="00C76AE3" w:rsidP="008F1780">
            <w:pPr>
              <w:spacing w:before="30" w:after="30"/>
              <w:ind w:left="57"/>
              <w:jc w:val="left"/>
              <w:rPr>
                <w:b/>
                <w:bCs/>
                <w:sz w:val="20"/>
                <w:lang w:val="en-US"/>
              </w:rPr>
            </w:pPr>
            <w:r w:rsidRPr="00036EE3">
              <w:rPr>
                <w:b/>
                <w:bCs/>
                <w:sz w:val="20"/>
                <w:lang w:val="en-US"/>
              </w:rPr>
              <w:t>TF</w:t>
            </w:r>
          </w:p>
        </w:tc>
        <w:tc>
          <w:tcPr>
            <w:tcW w:w="8220" w:type="dxa"/>
          </w:tcPr>
          <w:p w:rsidR="00C76AE3" w:rsidRPr="00036EE3" w:rsidRDefault="00C76AE3" w:rsidP="008F1780">
            <w:pPr>
              <w:spacing w:before="30" w:after="30"/>
              <w:jc w:val="left"/>
              <w:rPr>
                <w:sz w:val="20"/>
                <w:lang w:val="en-US"/>
              </w:rPr>
            </w:pPr>
            <w:r w:rsidRPr="00036EE3">
              <w:rPr>
                <w:sz w:val="20"/>
                <w:lang w:val="en-US"/>
              </w:rPr>
              <w:t>Time signals and frequency standards emissions</w:t>
            </w:r>
          </w:p>
        </w:tc>
      </w:tr>
      <w:tr w:rsidR="00C76AE3" w:rsidRPr="00036EE3" w:rsidTr="008F1780">
        <w:tc>
          <w:tcPr>
            <w:tcW w:w="1140" w:type="dxa"/>
          </w:tcPr>
          <w:p w:rsidR="00C76AE3" w:rsidRPr="00036EE3" w:rsidRDefault="00C76AE3" w:rsidP="008F1780">
            <w:pPr>
              <w:spacing w:before="30" w:after="30"/>
              <w:ind w:left="57"/>
              <w:jc w:val="left"/>
              <w:rPr>
                <w:b/>
                <w:bCs/>
                <w:sz w:val="20"/>
                <w:lang w:val="en-US"/>
              </w:rPr>
            </w:pPr>
            <w:r w:rsidRPr="00036EE3">
              <w:rPr>
                <w:b/>
                <w:bCs/>
                <w:sz w:val="20"/>
                <w:lang w:val="en-US"/>
              </w:rPr>
              <w:t>V</w:t>
            </w:r>
          </w:p>
        </w:tc>
        <w:tc>
          <w:tcPr>
            <w:tcW w:w="8220" w:type="dxa"/>
          </w:tcPr>
          <w:p w:rsidR="00C76AE3" w:rsidRPr="00036EE3" w:rsidRDefault="00C76AE3" w:rsidP="008F1780">
            <w:pPr>
              <w:spacing w:before="30" w:after="180"/>
              <w:jc w:val="left"/>
              <w:rPr>
                <w:sz w:val="20"/>
                <w:lang w:val="en-US"/>
              </w:rPr>
            </w:pPr>
            <w:r w:rsidRPr="00036EE3">
              <w:rPr>
                <w:sz w:val="20"/>
                <w:lang w:val="en-US"/>
              </w:rPr>
              <w:t>Vocabulary and related subjects</w:t>
            </w:r>
          </w:p>
        </w:tc>
      </w:tr>
    </w:tbl>
    <w:p w:rsidR="00C76AE3" w:rsidRPr="00036EE3" w:rsidRDefault="00C76AE3" w:rsidP="00C76A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6AE3" w:rsidTr="008F1780">
        <w:tc>
          <w:tcPr>
            <w:tcW w:w="720" w:type="dxa"/>
          </w:tcPr>
          <w:p w:rsidR="00C76AE3" w:rsidRDefault="00C76AE3" w:rsidP="008F1780">
            <w:pPr>
              <w:jc w:val="center"/>
              <w:rPr>
                <w:sz w:val="22"/>
                <w:lang w:val="en-US"/>
              </w:rPr>
            </w:pPr>
          </w:p>
        </w:tc>
      </w:tr>
    </w:tbl>
    <w:p w:rsidR="00C76AE3" w:rsidRPr="00036EE3" w:rsidRDefault="00C76AE3" w:rsidP="00C76A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76AE3" w:rsidRPr="001F0243" w:rsidTr="008F1780">
        <w:tc>
          <w:tcPr>
            <w:tcW w:w="9360" w:type="dxa"/>
          </w:tcPr>
          <w:p w:rsidR="00C76AE3" w:rsidRPr="002F5199" w:rsidRDefault="00C76AE3" w:rsidP="008F178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76AE3" w:rsidRDefault="00C76AE3" w:rsidP="00C76AE3">
      <w:pPr>
        <w:spacing w:before="0"/>
        <w:jc w:val="center"/>
        <w:rPr>
          <w:sz w:val="22"/>
          <w:lang w:val="en-US"/>
        </w:rPr>
      </w:pPr>
    </w:p>
    <w:p w:rsidR="00C76AE3" w:rsidRDefault="00C76AE3" w:rsidP="00C76AE3">
      <w:pPr>
        <w:spacing w:before="0"/>
        <w:jc w:val="center"/>
        <w:rPr>
          <w:sz w:val="22"/>
          <w:lang w:val="en-US"/>
        </w:rPr>
      </w:pPr>
    </w:p>
    <w:p w:rsidR="00C76AE3" w:rsidRPr="002F5199" w:rsidRDefault="00C76AE3" w:rsidP="00C76AE3">
      <w:pPr>
        <w:spacing w:before="0"/>
        <w:jc w:val="right"/>
        <w:rPr>
          <w:i/>
          <w:iCs/>
          <w:sz w:val="20"/>
          <w:lang w:val="en-US"/>
        </w:rPr>
      </w:pPr>
      <w:r w:rsidRPr="002F5199">
        <w:rPr>
          <w:i/>
          <w:iCs/>
          <w:sz w:val="20"/>
          <w:lang w:val="en-US"/>
        </w:rPr>
        <w:t>Electronic Publication</w:t>
      </w:r>
    </w:p>
    <w:p w:rsidR="00C76AE3" w:rsidRPr="002F5199" w:rsidRDefault="00C76AE3" w:rsidP="00C76AE3">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17</w:t>
      </w:r>
    </w:p>
    <w:p w:rsidR="00C76AE3" w:rsidRDefault="00C76AE3" w:rsidP="00C76AE3">
      <w:pPr>
        <w:jc w:val="center"/>
        <w:rPr>
          <w:sz w:val="22"/>
          <w:lang w:val="en-US"/>
        </w:rPr>
      </w:pPr>
    </w:p>
    <w:p w:rsidR="00C76AE3" w:rsidRPr="00470E28" w:rsidRDefault="00C76AE3" w:rsidP="00C76AE3">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17</w:t>
      </w:r>
    </w:p>
    <w:p w:rsidR="00C76AE3" w:rsidRPr="00470E28" w:rsidRDefault="00C76AE3" w:rsidP="00C76AE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76AE3" w:rsidRDefault="00C76AE3" w:rsidP="00C76AE3">
      <w:pPr>
        <w:spacing w:before="160"/>
        <w:rPr>
          <w:i/>
          <w:sz w:val="20"/>
          <w:lang w:val="en-US"/>
        </w:rPr>
        <w:sectPr w:rsidR="00C76AE3"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C76AE3" w:rsidRPr="00052F66" w:rsidRDefault="00C76AE3" w:rsidP="00C76AE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1466-1</w:t>
      </w:r>
      <w:r w:rsidR="001D61BD" w:rsidRPr="009C520A">
        <w:rPr>
          <w:rStyle w:val="FootnoteReference"/>
          <w:lang w:val="en-GB" w:eastAsia="zh-CN"/>
        </w:rPr>
        <w:footnoteReference w:customMarkFollows="1" w:id="1"/>
        <w:t>*</w:t>
      </w:r>
    </w:p>
    <w:p w:rsidR="00C76AE3" w:rsidRDefault="00C76AE3" w:rsidP="00C76AE3">
      <w:pPr>
        <w:pStyle w:val="Title4"/>
      </w:pPr>
      <w:r>
        <w:t>Characteristics of and protection criteria for radars operating in the radionavigation service in the frequency band 31.8-33.4 GHz</w:t>
      </w:r>
    </w:p>
    <w:p w:rsidR="00C76AE3" w:rsidRPr="00997BB9" w:rsidRDefault="00C76AE3" w:rsidP="00997BB9">
      <w:pPr>
        <w:pStyle w:val="Questiondate"/>
        <w:rPr>
          <w:sz w:val="22"/>
          <w:lang w:val="en-US"/>
        </w:rPr>
      </w:pPr>
      <w:r w:rsidRPr="00997BB9">
        <w:rPr>
          <w:sz w:val="22"/>
          <w:lang w:val="en-US"/>
        </w:rPr>
        <w:t>(2000</w:t>
      </w:r>
      <w:r w:rsidR="000C1DEB">
        <w:rPr>
          <w:sz w:val="22"/>
          <w:lang w:val="en-US"/>
        </w:rPr>
        <w:t>-2017</w:t>
      </w:r>
      <w:r w:rsidRPr="00997BB9">
        <w:rPr>
          <w:sz w:val="22"/>
          <w:lang w:val="en-US"/>
        </w:rPr>
        <w:t>)</w:t>
      </w:r>
    </w:p>
    <w:p w:rsidR="00C76AE3" w:rsidRPr="00EE746F" w:rsidRDefault="00C76AE3" w:rsidP="00C76AE3">
      <w:pPr>
        <w:pStyle w:val="HeadingSum"/>
        <w:rPr>
          <w:szCs w:val="22"/>
          <w:lang w:val="en-US"/>
        </w:rPr>
      </w:pPr>
      <w:r w:rsidRPr="00EE746F">
        <w:rPr>
          <w:szCs w:val="22"/>
          <w:lang w:val="en-US"/>
        </w:rPr>
        <w:t>Scope</w:t>
      </w:r>
    </w:p>
    <w:p w:rsidR="00C76AE3" w:rsidRDefault="00C76AE3" w:rsidP="00C76AE3">
      <w:pPr>
        <w:pStyle w:val="Summary"/>
        <w:jc w:val="left"/>
        <w:rPr>
          <w:szCs w:val="22"/>
          <w:lang w:val="en-US"/>
        </w:rPr>
      </w:pPr>
      <w:r w:rsidRPr="00EE746F">
        <w:rPr>
          <w:szCs w:val="22"/>
          <w:lang w:val="en-US"/>
        </w:rPr>
        <w:t>This Recommendation specifies the characteristics of and protection criteria for radars operating in the radionavigation service in the frequency band 31.8</w:t>
      </w:r>
      <w:r w:rsidRPr="00EE746F">
        <w:rPr>
          <w:szCs w:val="22"/>
          <w:lang w:val="en-US"/>
        </w:rPr>
        <w:noBreakHyphen/>
        <w:t>33.4 GHz. These technical and operational characteristics are to be used as a guideline in analyzing compatibility between radars operating in the radiodetermination service with systems in other services.</w:t>
      </w:r>
    </w:p>
    <w:p w:rsidR="00C76AE3" w:rsidRPr="009D4EC4" w:rsidRDefault="00C76AE3" w:rsidP="00C76AE3">
      <w:pPr>
        <w:pStyle w:val="Headingb"/>
        <w:rPr>
          <w:lang w:val="en-US"/>
        </w:rPr>
      </w:pPr>
      <w:r w:rsidRPr="009D4EC4">
        <w:rPr>
          <w:lang w:val="en-US"/>
        </w:rPr>
        <w:t>Keywords</w:t>
      </w:r>
    </w:p>
    <w:p w:rsidR="00C76AE3" w:rsidRPr="00C76AE3" w:rsidRDefault="00C76AE3" w:rsidP="000C1DEB">
      <w:pPr>
        <w:rPr>
          <w:lang w:val="en-US"/>
        </w:rPr>
      </w:pPr>
      <w:r w:rsidRPr="00C76AE3">
        <w:rPr>
          <w:lang w:val="en-US"/>
        </w:rPr>
        <w:t xml:space="preserve">Radionavigation, </w:t>
      </w:r>
      <w:r w:rsidR="000C1DEB">
        <w:rPr>
          <w:lang w:val="en-US"/>
        </w:rPr>
        <w:t>a</w:t>
      </w:r>
      <w:r w:rsidRPr="00C76AE3">
        <w:rPr>
          <w:lang w:val="en-US"/>
        </w:rPr>
        <w:t>ircraft</w:t>
      </w:r>
    </w:p>
    <w:p w:rsidR="00C76AE3" w:rsidRPr="009D4EC4" w:rsidRDefault="00C76AE3" w:rsidP="00C76AE3">
      <w:pPr>
        <w:pStyle w:val="Headingb"/>
        <w:rPr>
          <w:lang w:val="en-US"/>
        </w:rPr>
      </w:pPr>
      <w:r w:rsidRPr="009D4EC4">
        <w:rPr>
          <w:lang w:val="en-US"/>
        </w:rPr>
        <w:t>Abbreviations/Glossary</w:t>
      </w:r>
    </w:p>
    <w:p w:rsidR="00C76AE3" w:rsidRPr="009D4EC4" w:rsidRDefault="00C76AE3" w:rsidP="00C76AE3">
      <w:pPr>
        <w:rPr>
          <w:lang w:val="en-US" w:eastAsia="zh-CN"/>
        </w:rPr>
      </w:pPr>
      <w:r w:rsidRPr="009D4EC4">
        <w:rPr>
          <w:lang w:val="en-US" w:eastAsia="zh-CN"/>
        </w:rPr>
        <w:t>dBi</w:t>
      </w:r>
      <w:r w:rsidRPr="009D4EC4">
        <w:rPr>
          <w:lang w:val="en-US" w:eastAsia="zh-CN"/>
        </w:rPr>
        <w:tab/>
        <w:t>Antenna gain re</w:t>
      </w:r>
      <w:r w:rsidR="009C520A">
        <w:rPr>
          <w:lang w:val="en-US" w:eastAsia="zh-CN"/>
        </w:rPr>
        <w:t>lative to an isotropic radiator</w:t>
      </w:r>
    </w:p>
    <w:p w:rsidR="00C76AE3" w:rsidRPr="009D4EC4" w:rsidRDefault="000C1DEB" w:rsidP="00C76AE3">
      <w:pPr>
        <w:rPr>
          <w:lang w:val="en-US" w:eastAsia="zh-CN"/>
        </w:rPr>
      </w:pPr>
      <w:r>
        <w:rPr>
          <w:lang w:val="en-US" w:eastAsia="zh-CN"/>
        </w:rPr>
        <w:t>dBm</w:t>
      </w:r>
      <w:r>
        <w:rPr>
          <w:lang w:val="en-US" w:eastAsia="zh-CN"/>
        </w:rPr>
        <w:tab/>
        <w:t>P</w:t>
      </w:r>
      <w:r w:rsidR="00C76AE3" w:rsidRPr="009D4EC4">
        <w:rPr>
          <w:lang w:val="en-US" w:eastAsia="zh-CN"/>
        </w:rPr>
        <w:t>ower expressed in dec</w:t>
      </w:r>
      <w:r>
        <w:rPr>
          <w:lang w:val="en-US" w:eastAsia="zh-CN"/>
        </w:rPr>
        <w:t>ibels relative to one milliwatt</w:t>
      </w:r>
    </w:p>
    <w:p w:rsidR="00C76AE3" w:rsidRPr="009D4EC4" w:rsidRDefault="000C1DEB" w:rsidP="00C76AE3">
      <w:pPr>
        <w:rPr>
          <w:lang w:val="en-US" w:eastAsia="zh-CN"/>
        </w:rPr>
      </w:pPr>
      <w:r>
        <w:rPr>
          <w:lang w:val="en-US" w:eastAsia="zh-CN"/>
        </w:rPr>
        <w:t xml:space="preserve">dBW </w:t>
      </w:r>
      <w:r>
        <w:rPr>
          <w:lang w:val="en-US" w:eastAsia="zh-CN"/>
        </w:rPr>
        <w:tab/>
        <w:t>P</w:t>
      </w:r>
      <w:r w:rsidR="00C76AE3" w:rsidRPr="009D4EC4">
        <w:rPr>
          <w:lang w:val="en-US" w:eastAsia="zh-CN"/>
        </w:rPr>
        <w:t xml:space="preserve">ower expressed in decibels relative to one </w:t>
      </w:r>
      <w:r>
        <w:rPr>
          <w:lang w:val="en-US" w:eastAsia="zh-CN"/>
        </w:rPr>
        <w:t>watt</w:t>
      </w:r>
    </w:p>
    <w:p w:rsidR="00C76AE3" w:rsidRPr="009D4EC4" w:rsidRDefault="00C76AE3" w:rsidP="000C1DEB">
      <w:pPr>
        <w:pStyle w:val="Headingb"/>
        <w:rPr>
          <w:b w:val="0"/>
          <w:lang w:val="en-US" w:eastAsia="zh-CN"/>
        </w:rPr>
      </w:pPr>
      <w:r w:rsidRPr="009D4EC4">
        <w:rPr>
          <w:b w:val="0"/>
          <w:lang w:val="en-US" w:eastAsia="zh-CN"/>
        </w:rPr>
        <w:t xml:space="preserve">IF </w:t>
      </w:r>
      <w:r w:rsidRPr="009D4EC4">
        <w:rPr>
          <w:b w:val="0"/>
          <w:lang w:val="en-US" w:eastAsia="zh-CN"/>
        </w:rPr>
        <w:tab/>
        <w:t xml:space="preserve">Intermediate </w:t>
      </w:r>
      <w:r w:rsidR="000C1DEB">
        <w:rPr>
          <w:b w:val="0"/>
          <w:lang w:val="en-US" w:eastAsia="zh-CN"/>
        </w:rPr>
        <w:t>f</w:t>
      </w:r>
      <w:r w:rsidRPr="009D4EC4">
        <w:rPr>
          <w:b w:val="0"/>
          <w:lang w:val="en-US" w:eastAsia="zh-CN"/>
        </w:rPr>
        <w:t>requency</w:t>
      </w:r>
    </w:p>
    <w:p w:rsidR="00C76AE3" w:rsidRPr="009D4EC4" w:rsidRDefault="00C76AE3" w:rsidP="00C76AE3">
      <w:pPr>
        <w:rPr>
          <w:lang w:val="en-US" w:eastAsia="zh-CN"/>
        </w:rPr>
      </w:pPr>
      <w:r w:rsidRPr="000C1DEB">
        <w:rPr>
          <w:i/>
          <w:iCs/>
          <w:lang w:val="en-US" w:eastAsia="zh-CN"/>
        </w:rPr>
        <w:t>I</w:t>
      </w:r>
      <w:r w:rsidRPr="009D4EC4">
        <w:rPr>
          <w:lang w:val="en-US" w:eastAsia="zh-CN"/>
        </w:rPr>
        <w:t>/</w:t>
      </w:r>
      <w:r w:rsidRPr="000C1DEB">
        <w:rPr>
          <w:i/>
          <w:iCs/>
          <w:lang w:val="en-US" w:eastAsia="zh-CN"/>
        </w:rPr>
        <w:t>N</w:t>
      </w:r>
      <w:r w:rsidRPr="009D4EC4">
        <w:rPr>
          <w:lang w:val="en-US" w:eastAsia="zh-CN"/>
        </w:rPr>
        <w:tab/>
        <w:t xml:space="preserve">Interference to </w:t>
      </w:r>
      <w:r w:rsidR="000C1DEB" w:rsidRPr="009D4EC4">
        <w:rPr>
          <w:lang w:val="en-US" w:eastAsia="zh-CN"/>
        </w:rPr>
        <w:t>receiver noise ratio</w:t>
      </w:r>
    </w:p>
    <w:p w:rsidR="00C76AE3" w:rsidRPr="009D4EC4" w:rsidRDefault="00C76AE3" w:rsidP="00C76AE3">
      <w:pPr>
        <w:pStyle w:val="Headingb"/>
        <w:rPr>
          <w:b w:val="0"/>
          <w:lang w:val="en-US" w:eastAsia="zh-CN"/>
        </w:rPr>
      </w:pPr>
      <w:r w:rsidRPr="009D4EC4">
        <w:rPr>
          <w:b w:val="0"/>
          <w:lang w:val="en-US" w:eastAsia="zh-CN"/>
        </w:rPr>
        <w:t>PPS</w:t>
      </w:r>
      <w:r w:rsidRPr="009D4EC4">
        <w:rPr>
          <w:b w:val="0"/>
          <w:lang w:val="en-US" w:eastAsia="zh-CN"/>
        </w:rPr>
        <w:tab/>
        <w:t>Pulses per second</w:t>
      </w:r>
    </w:p>
    <w:p w:rsidR="00C76AE3" w:rsidRPr="009D4EC4" w:rsidRDefault="00C76AE3" w:rsidP="00C76AE3">
      <w:pPr>
        <w:rPr>
          <w:lang w:val="en-US" w:eastAsia="zh-CN"/>
        </w:rPr>
      </w:pPr>
      <w:r w:rsidRPr="009D4EC4">
        <w:rPr>
          <w:lang w:val="en-US" w:eastAsia="zh-CN"/>
        </w:rPr>
        <w:t>PRF</w:t>
      </w:r>
      <w:r w:rsidRPr="009D4EC4">
        <w:rPr>
          <w:lang w:val="en-US" w:eastAsia="zh-CN"/>
        </w:rPr>
        <w:tab/>
        <w:t>Pulse repetition frequency</w:t>
      </w:r>
    </w:p>
    <w:p w:rsidR="00C76AE3" w:rsidRPr="009D4EC4" w:rsidRDefault="00C76AE3" w:rsidP="00C76AE3">
      <w:pPr>
        <w:pStyle w:val="Headingb"/>
        <w:rPr>
          <w:b w:val="0"/>
          <w:lang w:val="en-US" w:eastAsia="zh-CN"/>
        </w:rPr>
      </w:pPr>
      <w:r w:rsidRPr="009D4EC4">
        <w:rPr>
          <w:b w:val="0"/>
          <w:lang w:val="en-US" w:eastAsia="zh-CN"/>
        </w:rPr>
        <w:t>RF</w:t>
      </w:r>
      <w:r w:rsidRPr="009D4EC4">
        <w:rPr>
          <w:b w:val="0"/>
          <w:lang w:val="en-US" w:eastAsia="zh-CN"/>
        </w:rPr>
        <w:tab/>
        <w:t>Radio Frequency</w:t>
      </w:r>
    </w:p>
    <w:p w:rsidR="00C76AE3" w:rsidRPr="009D4EC4" w:rsidRDefault="00C76AE3" w:rsidP="00C76AE3">
      <w:pPr>
        <w:pStyle w:val="Headingb"/>
        <w:rPr>
          <w:rFonts w:asciiTheme="majorBidi" w:eastAsia="SimSun" w:hAnsiTheme="majorBidi" w:cstheme="majorBidi"/>
          <w:szCs w:val="24"/>
          <w:lang w:val="en-US"/>
        </w:rPr>
      </w:pPr>
      <w:r w:rsidRPr="009D4EC4">
        <w:rPr>
          <w:rFonts w:asciiTheme="majorBidi" w:eastAsia="SimSun" w:hAnsiTheme="majorBidi" w:cstheme="majorBidi"/>
          <w:szCs w:val="24"/>
          <w:lang w:val="en-US"/>
        </w:rPr>
        <w:t>Related ITU</w:t>
      </w:r>
      <w:r>
        <w:rPr>
          <w:rFonts w:asciiTheme="majorBidi" w:eastAsia="SimSun" w:hAnsiTheme="majorBidi" w:cstheme="majorBidi"/>
          <w:szCs w:val="24"/>
          <w:lang w:val="en-US"/>
        </w:rPr>
        <w:t>-R</w:t>
      </w:r>
      <w:r w:rsidRPr="009D4EC4">
        <w:rPr>
          <w:rFonts w:asciiTheme="majorBidi" w:eastAsia="SimSun" w:hAnsiTheme="majorBidi" w:cstheme="majorBidi"/>
          <w:szCs w:val="24"/>
          <w:lang w:val="en-US"/>
        </w:rPr>
        <w:t xml:space="preserve"> Recommendations</w:t>
      </w:r>
    </w:p>
    <w:p w:rsidR="00C76AE3" w:rsidRPr="009D4EC4" w:rsidRDefault="00C76AE3" w:rsidP="000C1DEB">
      <w:pPr>
        <w:pStyle w:val="enumlev1"/>
        <w:rPr>
          <w:lang w:val="en-US" w:eastAsia="zh-CN"/>
        </w:rPr>
      </w:pPr>
      <w:r>
        <w:rPr>
          <w:lang w:val="en-US" w:eastAsia="zh-CN"/>
        </w:rPr>
        <w:t>1</w:t>
      </w:r>
      <w:r>
        <w:rPr>
          <w:lang w:val="en-US" w:eastAsia="zh-CN"/>
        </w:rPr>
        <w:tab/>
      </w:r>
      <w:r w:rsidRPr="009D4EC4">
        <w:rPr>
          <w:lang w:val="en-US" w:eastAsia="zh-CN"/>
        </w:rPr>
        <w:t xml:space="preserve">Recommendation ITU-R M.1461 </w:t>
      </w:r>
      <w:r w:rsidR="000C1DEB">
        <w:rPr>
          <w:lang w:val="en-US" w:eastAsia="zh-CN"/>
        </w:rPr>
        <w:t xml:space="preserve">– </w:t>
      </w:r>
      <w:r w:rsidRPr="009D4EC4">
        <w:rPr>
          <w:lang w:val="en-US" w:eastAsia="zh-CN"/>
        </w:rPr>
        <w:t xml:space="preserve">Procedures for determining the potential for interference between radars operating in the radiodetermination service and systems in other services </w:t>
      </w:r>
    </w:p>
    <w:p w:rsidR="00C76AE3" w:rsidRPr="00997BB9" w:rsidRDefault="00C76AE3" w:rsidP="000C1DEB">
      <w:pPr>
        <w:pStyle w:val="enumlev1"/>
        <w:rPr>
          <w:lang w:val="en-US"/>
        </w:rPr>
      </w:pPr>
      <w:r>
        <w:rPr>
          <w:lang w:val="en-US" w:eastAsia="zh-CN"/>
        </w:rPr>
        <w:t>2</w:t>
      </w:r>
      <w:r>
        <w:rPr>
          <w:lang w:val="en-US" w:eastAsia="zh-CN"/>
        </w:rPr>
        <w:tab/>
      </w:r>
      <w:r w:rsidRPr="009D4EC4">
        <w:rPr>
          <w:lang w:val="en-US" w:eastAsia="zh-CN"/>
        </w:rPr>
        <w:t xml:space="preserve">Recommendation ITU-R M.1851 </w:t>
      </w:r>
      <w:r w:rsidR="000C1DEB">
        <w:rPr>
          <w:lang w:val="en-US" w:eastAsia="zh-CN"/>
        </w:rPr>
        <w:t xml:space="preserve">– </w:t>
      </w:r>
      <w:r w:rsidRPr="009D4EC4">
        <w:rPr>
          <w:lang w:val="en-US" w:eastAsia="zh-CN"/>
        </w:rPr>
        <w:t>Mathematical models for radiodetermination radar systems antenna patterns f</w:t>
      </w:r>
      <w:r w:rsidR="000C1DEB">
        <w:rPr>
          <w:lang w:val="en-US" w:eastAsia="zh-CN"/>
        </w:rPr>
        <w:t>or use in interference analyses</w:t>
      </w:r>
    </w:p>
    <w:p w:rsidR="00C76AE3" w:rsidRPr="00EE746F" w:rsidRDefault="00C76AE3" w:rsidP="00C76AE3">
      <w:pPr>
        <w:pStyle w:val="Normalaftertitle0"/>
      </w:pPr>
      <w:r w:rsidRPr="00EE746F">
        <w:t>The ITU Radiocommunication Assembly,</w:t>
      </w:r>
    </w:p>
    <w:p w:rsidR="00C76AE3" w:rsidRPr="00C76AE3" w:rsidRDefault="00C76AE3" w:rsidP="00C76AE3">
      <w:pPr>
        <w:pStyle w:val="Call"/>
        <w:rPr>
          <w:lang w:val="en-US"/>
        </w:rPr>
      </w:pPr>
      <w:r w:rsidRPr="00C76AE3">
        <w:rPr>
          <w:lang w:val="en-US"/>
        </w:rPr>
        <w:t>considering</w:t>
      </w:r>
    </w:p>
    <w:p w:rsidR="00C76AE3" w:rsidRPr="00C76AE3" w:rsidRDefault="00C76AE3" w:rsidP="00C76AE3">
      <w:pPr>
        <w:rPr>
          <w:lang w:val="en-US"/>
        </w:rPr>
      </w:pPr>
      <w:r w:rsidRPr="00C76AE3">
        <w:rPr>
          <w:i/>
          <w:iCs/>
          <w:lang w:val="en-US"/>
        </w:rPr>
        <w:t>a)</w:t>
      </w:r>
      <w:r w:rsidRPr="00C76AE3">
        <w:rPr>
          <w:lang w:val="en-US"/>
        </w:rPr>
        <w:tab/>
        <w:t>that antenna, signal propagation, target detection, and large necessary bandwidth characteristics of radar to achieve their functions are optimum in certain frequency bands;</w:t>
      </w:r>
    </w:p>
    <w:p w:rsidR="00C76AE3" w:rsidRPr="00C76AE3" w:rsidRDefault="00C76AE3" w:rsidP="00C76AE3">
      <w:pPr>
        <w:rPr>
          <w:lang w:val="en-US"/>
        </w:rPr>
      </w:pPr>
      <w:r w:rsidRPr="00C76AE3">
        <w:rPr>
          <w:i/>
          <w:iCs/>
          <w:lang w:val="en-US"/>
        </w:rPr>
        <w:t>b)</w:t>
      </w:r>
      <w:r w:rsidRPr="00C76AE3">
        <w:rPr>
          <w:lang w:val="en-US"/>
        </w:rPr>
        <w:tab/>
        <w:t>that the technical characteristics of radars operating in the radiodetermination service are determined by the mission of the system and vary widely even within a band;</w:t>
      </w:r>
    </w:p>
    <w:p w:rsidR="00C76AE3" w:rsidRPr="00C76AE3" w:rsidRDefault="00C76AE3" w:rsidP="00C76AE3">
      <w:pPr>
        <w:rPr>
          <w:lang w:val="en-US"/>
        </w:rPr>
      </w:pPr>
      <w:r w:rsidRPr="00C76AE3">
        <w:rPr>
          <w:i/>
          <w:iCs/>
          <w:lang w:val="en-US"/>
        </w:rPr>
        <w:t>c)</w:t>
      </w:r>
      <w:r w:rsidRPr="00C76AE3">
        <w:rPr>
          <w:lang w:val="en-US"/>
        </w:rPr>
        <w:tab/>
        <w:t>that the radionavigation service is a safety service as specified by RR No. 4.10 and harmful interference to it cannot be accepted;</w:t>
      </w:r>
    </w:p>
    <w:p w:rsidR="00C76AE3" w:rsidRPr="00C76AE3" w:rsidRDefault="00C76AE3" w:rsidP="00C76AE3">
      <w:pPr>
        <w:rPr>
          <w:lang w:val="en-US"/>
        </w:rPr>
      </w:pPr>
      <w:r w:rsidRPr="00C76AE3">
        <w:rPr>
          <w:i/>
          <w:iCs/>
          <w:lang w:val="en-US"/>
        </w:rPr>
        <w:lastRenderedPageBreak/>
        <w:t>d)</w:t>
      </w:r>
      <w:r w:rsidRPr="00C76AE3">
        <w:rPr>
          <w:lang w:val="en-US"/>
        </w:rPr>
        <w:tab/>
        <w:t>that considerable radiolocation and radionavigation spectrum allocations (amounting to about 1 GHz) have been removed or downgraded since WARC</w:t>
      </w:r>
      <w:r w:rsidRPr="00C76AE3">
        <w:rPr>
          <w:lang w:val="en-US"/>
        </w:rPr>
        <w:noBreakHyphen/>
        <w:t>79;</w:t>
      </w:r>
    </w:p>
    <w:p w:rsidR="00C76AE3" w:rsidRPr="00C76AE3" w:rsidRDefault="00C76AE3" w:rsidP="00996BB7">
      <w:pPr>
        <w:rPr>
          <w:lang w:val="en-US"/>
        </w:rPr>
      </w:pPr>
      <w:r w:rsidRPr="00C76AE3">
        <w:rPr>
          <w:i/>
          <w:iCs/>
          <w:lang w:val="en-US"/>
        </w:rPr>
        <w:t>e)</w:t>
      </w:r>
      <w:r w:rsidRPr="00C76AE3">
        <w:rPr>
          <w:lang w:val="en-US"/>
        </w:rPr>
        <w:tab/>
        <w:t>that some ITU-R technical groups are considering the potential for the introduction of new types of systems (e.g. fixed wireless access and high density fixed and mobile systems) or services in bands between 420 MHz and 34 GHz used by radars in the radiodetermination service;</w:t>
      </w:r>
    </w:p>
    <w:p w:rsidR="00C76AE3" w:rsidRPr="00C76AE3" w:rsidRDefault="00C76AE3" w:rsidP="00C76AE3">
      <w:pPr>
        <w:rPr>
          <w:lang w:val="en-US"/>
        </w:rPr>
      </w:pPr>
      <w:r w:rsidRPr="00C76AE3">
        <w:rPr>
          <w:i/>
          <w:iCs/>
          <w:lang w:val="en-US"/>
        </w:rPr>
        <w:t>f)</w:t>
      </w:r>
      <w:r w:rsidRPr="00C76AE3">
        <w:rPr>
          <w:lang w:val="en-US"/>
        </w:rPr>
        <w:tab/>
        <w:t xml:space="preserve">that representative technical and operational characteristics of systems operating in bands allocated to the radiodetermination service are required to determine the feasibility of introducing new types of systems; </w:t>
      </w:r>
    </w:p>
    <w:p w:rsidR="00C76AE3" w:rsidRPr="00C76AE3" w:rsidRDefault="00C76AE3" w:rsidP="00C76AE3">
      <w:pPr>
        <w:rPr>
          <w:lang w:val="en-US"/>
        </w:rPr>
      </w:pPr>
      <w:r w:rsidRPr="00C76AE3">
        <w:rPr>
          <w:i/>
          <w:iCs/>
          <w:lang w:val="en-US"/>
        </w:rPr>
        <w:t>g)</w:t>
      </w:r>
      <w:r w:rsidRPr="00C76AE3">
        <w:rPr>
          <w:lang w:val="en-US"/>
        </w:rPr>
        <w:tab/>
        <w:t>that procedures and methodologies are needed to analyse compatibility between radars operating in the radiodetermination service and systems in other services;</w:t>
      </w:r>
    </w:p>
    <w:p w:rsidR="00C76AE3" w:rsidRPr="00C76AE3" w:rsidRDefault="00C76AE3" w:rsidP="00C76AE3">
      <w:pPr>
        <w:rPr>
          <w:lang w:val="en-US"/>
        </w:rPr>
      </w:pPr>
      <w:r w:rsidRPr="00C76AE3">
        <w:rPr>
          <w:i/>
          <w:iCs/>
          <w:lang w:val="en-US"/>
        </w:rPr>
        <w:t>h)</w:t>
      </w:r>
      <w:r w:rsidRPr="00C76AE3">
        <w:rPr>
          <w:lang w:val="en-US"/>
        </w:rPr>
        <w:tab/>
        <w:t>that WRC-97 requested that the ITU-R conduct studies to determine what criteria would be necessary for sharing between stations in the fixed service and stations in the other services to which the frequency band 31.8</w:t>
      </w:r>
      <w:r w:rsidRPr="00C76AE3">
        <w:rPr>
          <w:lang w:val="en-US"/>
        </w:rPr>
        <w:noBreakHyphen/>
        <w:t xml:space="preserve">33.4 GHz is allocated; </w:t>
      </w:r>
    </w:p>
    <w:p w:rsidR="00C76AE3" w:rsidRPr="00C76AE3" w:rsidRDefault="00C76AE3" w:rsidP="00C76AE3">
      <w:pPr>
        <w:rPr>
          <w:lang w:val="en-US"/>
        </w:rPr>
      </w:pPr>
      <w:r w:rsidRPr="00C76AE3">
        <w:rPr>
          <w:i/>
          <w:iCs/>
          <w:lang w:val="en-US"/>
        </w:rPr>
        <w:t>j)</w:t>
      </w:r>
      <w:r w:rsidRPr="00C76AE3">
        <w:rPr>
          <w:lang w:val="en-US"/>
        </w:rPr>
        <w:tab/>
        <w:t xml:space="preserve">that the frequency band 31.8-33.4 GHz is allocated on a primary basis to the fixed and radionavigation services and that portions of the band are allocated on a primary basis to the space research (deep space) and inter-satellite services, </w:t>
      </w:r>
    </w:p>
    <w:p w:rsidR="00C76AE3" w:rsidRPr="00C76AE3" w:rsidRDefault="00C76AE3" w:rsidP="00C76AE3">
      <w:pPr>
        <w:pStyle w:val="Call"/>
        <w:rPr>
          <w:lang w:val="en-US"/>
        </w:rPr>
      </w:pPr>
      <w:r w:rsidRPr="00C76AE3">
        <w:rPr>
          <w:lang w:val="en-US"/>
        </w:rPr>
        <w:t>recommends</w:t>
      </w:r>
    </w:p>
    <w:p w:rsidR="00C76AE3" w:rsidRPr="00C76AE3" w:rsidRDefault="00C76AE3" w:rsidP="00C76AE3">
      <w:pPr>
        <w:rPr>
          <w:lang w:val="en-US"/>
        </w:rPr>
      </w:pPr>
      <w:r w:rsidRPr="00996BB7">
        <w:rPr>
          <w:b/>
          <w:bCs/>
          <w:lang w:val="en-US"/>
        </w:rPr>
        <w:t>1</w:t>
      </w:r>
      <w:r w:rsidRPr="00C76AE3">
        <w:rPr>
          <w:lang w:val="en-US"/>
        </w:rPr>
        <w:tab/>
        <w:t>that the technical and operational characteristics of the radars operating in the radionavigation service described in Annex 1 should be considered representative of those operating in the frequency band 31.8</w:t>
      </w:r>
      <w:r w:rsidRPr="00C76AE3">
        <w:rPr>
          <w:lang w:val="en-US"/>
        </w:rPr>
        <w:noBreakHyphen/>
        <w:t>33.4 GHz;</w:t>
      </w:r>
    </w:p>
    <w:p w:rsidR="00C76AE3" w:rsidRPr="00C76AE3" w:rsidRDefault="00C76AE3" w:rsidP="00C76AE3">
      <w:pPr>
        <w:rPr>
          <w:lang w:val="en-US"/>
        </w:rPr>
      </w:pPr>
      <w:r w:rsidRPr="00996BB7">
        <w:rPr>
          <w:b/>
          <w:bCs/>
          <w:lang w:val="en-US"/>
        </w:rPr>
        <w:t>2</w:t>
      </w:r>
      <w:r w:rsidRPr="00C76AE3">
        <w:rPr>
          <w:b/>
          <w:lang w:val="en-US"/>
        </w:rPr>
        <w:tab/>
      </w:r>
      <w:r w:rsidRPr="00C76AE3">
        <w:rPr>
          <w:lang w:val="en-US"/>
        </w:rPr>
        <w:t>that Recommendation ITU-R M.1461 should be used as a guideline in analysing compatibility between radars operating in the radiodetermination service with systems in other services;</w:t>
      </w:r>
    </w:p>
    <w:p w:rsidR="00C76AE3" w:rsidRPr="00C76AE3" w:rsidRDefault="00C76AE3" w:rsidP="00C76AE3">
      <w:pPr>
        <w:rPr>
          <w:lang w:val="en-US"/>
        </w:rPr>
      </w:pPr>
      <w:r w:rsidRPr="00996BB7">
        <w:rPr>
          <w:b/>
          <w:bCs/>
          <w:lang w:val="en-US"/>
        </w:rPr>
        <w:t>3</w:t>
      </w:r>
      <w:r w:rsidRPr="00C76AE3">
        <w:rPr>
          <w:lang w:val="en-US"/>
        </w:rPr>
        <w:tab/>
        <w:t xml:space="preserve">that the criterion of interfering signal power to radar receiver noise power level, </w:t>
      </w:r>
      <w:r w:rsidRPr="00C76AE3">
        <w:rPr>
          <w:i/>
          <w:iCs/>
          <w:lang w:val="en-US"/>
        </w:rPr>
        <w:t>I</w:t>
      </w:r>
      <w:r w:rsidRPr="00C76AE3">
        <w:rPr>
          <w:lang w:val="en-US"/>
        </w:rPr>
        <w:t>/</w:t>
      </w:r>
      <w:r w:rsidRPr="00C76AE3">
        <w:rPr>
          <w:i/>
          <w:iCs/>
          <w:lang w:val="en-US"/>
        </w:rPr>
        <w:t>N</w:t>
      </w:r>
      <w:r w:rsidRPr="00C76AE3">
        <w:rPr>
          <w:lang w:val="en-US"/>
        </w:rPr>
        <w:t xml:space="preserve">, </w:t>
      </w:r>
      <w:r w:rsidRPr="00C76AE3">
        <w:rPr>
          <w:lang w:val="en-US"/>
        </w:rPr>
        <w:br/>
        <w:t>of –</w:t>
      </w:r>
      <w:r w:rsidRPr="00C76AE3">
        <w:rPr>
          <w:rFonts w:ascii="Tms Rmn" w:hAnsi="Tms Rmn"/>
          <w:sz w:val="4"/>
          <w:lang w:val="en-US"/>
        </w:rPr>
        <w:t> </w:t>
      </w:r>
      <w:r w:rsidRPr="00C76AE3">
        <w:rPr>
          <w:lang w:val="en-US"/>
        </w:rPr>
        <w:t>6 dB should be used as the required protection level for the radionavigation radars, and that this represents the net protection level if multiple interferers are present.</w:t>
      </w:r>
    </w:p>
    <w:p w:rsidR="00C76AE3" w:rsidRPr="00C76AE3" w:rsidRDefault="00C76AE3" w:rsidP="00C76AE3">
      <w:pPr>
        <w:rPr>
          <w:lang w:val="en-US"/>
        </w:rPr>
      </w:pPr>
    </w:p>
    <w:p w:rsidR="00C76AE3" w:rsidRPr="00C76AE3" w:rsidRDefault="00C76AE3" w:rsidP="00C76AE3">
      <w:pPr>
        <w:rPr>
          <w:lang w:val="en-US"/>
        </w:rPr>
      </w:pPr>
    </w:p>
    <w:p w:rsidR="00C76AE3" w:rsidRPr="00996BB7" w:rsidRDefault="00C76AE3" w:rsidP="00996BB7">
      <w:pPr>
        <w:pStyle w:val="AnnexNoTitle"/>
        <w:rPr>
          <w:lang w:val="en-US"/>
        </w:rPr>
      </w:pPr>
      <w:r w:rsidRPr="00996BB7">
        <w:rPr>
          <w:lang w:val="en-US"/>
        </w:rPr>
        <w:t>A</w:t>
      </w:r>
      <w:r w:rsidR="00996BB7" w:rsidRPr="00996BB7">
        <w:rPr>
          <w:lang w:val="en-US"/>
        </w:rPr>
        <w:t xml:space="preserve">nnex </w:t>
      </w:r>
      <w:r w:rsidRPr="00996BB7">
        <w:rPr>
          <w:lang w:val="en-US"/>
        </w:rPr>
        <w:t>1</w:t>
      </w:r>
      <w:r w:rsidR="00996BB7" w:rsidRPr="00996BB7">
        <w:rPr>
          <w:lang w:val="en-US"/>
        </w:rPr>
        <w:br/>
      </w:r>
      <w:r w:rsidR="00996BB7">
        <w:rPr>
          <w:lang w:val="en-US"/>
        </w:rPr>
        <w:br/>
      </w:r>
      <w:r w:rsidRPr="00996BB7">
        <w:rPr>
          <w:lang w:val="en-US"/>
        </w:rPr>
        <w:t>Technical and operational characteristics of radars operating in the radionavigation service</w:t>
      </w:r>
      <w:r w:rsidR="00996BB7">
        <w:rPr>
          <w:lang w:val="en-US"/>
        </w:rPr>
        <w:t xml:space="preserve"> </w:t>
      </w:r>
      <w:r w:rsidRPr="00996BB7">
        <w:rPr>
          <w:lang w:val="en-US"/>
        </w:rPr>
        <w:t>in the frequency band 31.8-33.4 GHz</w:t>
      </w:r>
    </w:p>
    <w:p w:rsidR="00C76AE3" w:rsidRPr="00C76AE3" w:rsidRDefault="00C76AE3" w:rsidP="00C76AE3">
      <w:pPr>
        <w:pStyle w:val="Heading1"/>
        <w:ind w:left="0" w:firstLine="0"/>
        <w:rPr>
          <w:rFonts w:eastAsia="Arial Unicode MS"/>
          <w:lang w:val="en-US"/>
        </w:rPr>
      </w:pPr>
      <w:r w:rsidRPr="00C76AE3">
        <w:rPr>
          <w:lang w:val="en-US"/>
        </w:rPr>
        <w:t>1</w:t>
      </w:r>
      <w:r w:rsidRPr="00C76AE3">
        <w:rPr>
          <w:lang w:val="en-US"/>
        </w:rPr>
        <w:tab/>
        <w:t>Introduction</w:t>
      </w:r>
    </w:p>
    <w:p w:rsidR="00C76AE3" w:rsidRPr="00C76AE3" w:rsidRDefault="00C76AE3" w:rsidP="00C76AE3">
      <w:pPr>
        <w:rPr>
          <w:lang w:val="en-US"/>
        </w:rPr>
      </w:pPr>
      <w:r w:rsidRPr="00C76AE3">
        <w:rPr>
          <w:lang w:val="en-US"/>
        </w:rPr>
        <w:t>The radionavigation service operates worldwide on a primary basis in the frequency band 31.8</w:t>
      </w:r>
      <w:r w:rsidRPr="00C76AE3">
        <w:rPr>
          <w:lang w:val="en-US"/>
        </w:rPr>
        <w:noBreakHyphen/>
        <w:t>33.4 GHz. This Annex presents the technical and operational characteristics of representative radars operating in the radionavigation service in this frequency band.</w:t>
      </w:r>
    </w:p>
    <w:p w:rsidR="00C76AE3" w:rsidRPr="00C76AE3" w:rsidRDefault="00C76AE3" w:rsidP="002E4B94">
      <w:pPr>
        <w:pStyle w:val="Heading1"/>
        <w:jc w:val="left"/>
        <w:rPr>
          <w:rFonts w:eastAsia="Arial Unicode MS"/>
          <w:lang w:val="en-US"/>
        </w:rPr>
      </w:pPr>
      <w:r w:rsidRPr="00C76AE3">
        <w:rPr>
          <w:lang w:val="en-US"/>
        </w:rPr>
        <w:t>2</w:t>
      </w:r>
      <w:r w:rsidRPr="00C76AE3">
        <w:rPr>
          <w:lang w:val="en-US"/>
        </w:rPr>
        <w:tab/>
      </w:r>
      <w:r w:rsidRPr="009C520A">
        <w:rPr>
          <w:lang w:val="en-GB"/>
        </w:rPr>
        <w:t>Technical</w:t>
      </w:r>
      <w:r w:rsidRPr="00C76AE3">
        <w:rPr>
          <w:lang w:val="en-US"/>
        </w:rPr>
        <w:t xml:space="preserve"> characteristics of radionavigation systems in the frequency band 31.8</w:t>
      </w:r>
      <w:r w:rsidRPr="00C76AE3">
        <w:rPr>
          <w:lang w:val="en-US"/>
        </w:rPr>
        <w:noBreakHyphen/>
        <w:t>33.4 GHz</w:t>
      </w:r>
    </w:p>
    <w:p w:rsidR="00C76AE3" w:rsidRPr="00C76AE3" w:rsidRDefault="00C76AE3" w:rsidP="00996BB7">
      <w:pPr>
        <w:rPr>
          <w:lang w:val="en-US"/>
        </w:rPr>
      </w:pPr>
      <w:r w:rsidRPr="00C76AE3">
        <w:rPr>
          <w:lang w:val="en-US"/>
        </w:rPr>
        <w:t>The technical parameters of three radionavigation radars operating in the frequency band 31.8</w:t>
      </w:r>
      <w:r w:rsidRPr="00C76AE3">
        <w:rPr>
          <w:lang w:val="en-US"/>
        </w:rPr>
        <w:noBreakHyphen/>
        <w:t>33.4</w:t>
      </w:r>
      <w:r w:rsidR="00996BB7">
        <w:rPr>
          <w:lang w:val="en-US"/>
        </w:rPr>
        <w:t> </w:t>
      </w:r>
      <w:r w:rsidRPr="00C76AE3">
        <w:rPr>
          <w:lang w:val="en-US"/>
        </w:rPr>
        <w:t xml:space="preserve">GHz are presented in Table 1 and Table 2. All systems are operated worldwide aboard </w:t>
      </w:r>
      <w:r w:rsidRPr="00C76AE3">
        <w:rPr>
          <w:lang w:val="en-US"/>
        </w:rPr>
        <w:lastRenderedPageBreak/>
        <w:t>aircraft. The radars are used for ground mapping, weather avoidance, to calibrate aircraft on-board navigation systems for accurate aerial delivery in adverse weather conditions and to provide data to pilots in order to reduce the decision height during landing phases in adverse weather conditions.</w:t>
      </w:r>
    </w:p>
    <w:p w:rsidR="00C76AE3" w:rsidRPr="00C76AE3" w:rsidRDefault="00C76AE3" w:rsidP="00C76AE3">
      <w:pPr>
        <w:pStyle w:val="TableNo"/>
        <w:rPr>
          <w:lang w:val="en-US"/>
        </w:rPr>
      </w:pPr>
      <w:r w:rsidRPr="00C76AE3">
        <w:rPr>
          <w:lang w:val="en-US"/>
        </w:rPr>
        <w:t>TABLE 1</w:t>
      </w:r>
    </w:p>
    <w:p w:rsidR="00C76AE3" w:rsidRPr="00996BB7" w:rsidRDefault="00C76AE3" w:rsidP="00996BB7">
      <w:pPr>
        <w:pStyle w:val="Tabletitle"/>
        <w:rPr>
          <w:lang w:val="en-US"/>
        </w:rPr>
      </w:pPr>
      <w:r w:rsidRPr="00996BB7">
        <w:rPr>
          <w:lang w:val="en-US"/>
        </w:rPr>
        <w:t xml:space="preserve">Radionavigation radar characteristics in the frequency band 31.8-33.4 GHz </w:t>
      </w:r>
      <w:r w:rsidR="00996BB7" w:rsidRPr="00996BB7">
        <w:rPr>
          <w:lang w:val="en-US"/>
        </w:rPr>
        <w:br/>
      </w:r>
      <w:r w:rsidRPr="00996BB7">
        <w:rPr>
          <w:lang w:val="en-US"/>
        </w:rPr>
        <w:t>(Radars N</w:t>
      </w:r>
      <w:r w:rsidR="00996BB7">
        <w:rPr>
          <w:lang w:val="en-US"/>
        </w:rPr>
        <w:t>os</w:t>
      </w:r>
      <w:r w:rsidRPr="00996BB7">
        <w:rPr>
          <w:lang w:val="en-US"/>
        </w:rPr>
        <w:t xml:space="preserve"> 1 and 2)</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4A0" w:firstRow="1" w:lastRow="0" w:firstColumn="1" w:lastColumn="0" w:noHBand="0" w:noVBand="1"/>
      </w:tblPr>
      <w:tblGrid>
        <w:gridCol w:w="2375"/>
        <w:gridCol w:w="744"/>
        <w:gridCol w:w="3289"/>
        <w:gridCol w:w="3289"/>
      </w:tblGrid>
      <w:tr w:rsidR="00C76AE3" w:rsidTr="00997BB9">
        <w:trPr>
          <w:jc w:val="center"/>
        </w:trPr>
        <w:tc>
          <w:tcPr>
            <w:tcW w:w="2375" w:type="dxa"/>
            <w:hideMark/>
          </w:tcPr>
          <w:p w:rsidR="00C76AE3" w:rsidRPr="00997BB9" w:rsidRDefault="00C76AE3" w:rsidP="008F1780">
            <w:pPr>
              <w:pStyle w:val="Tablehead"/>
            </w:pPr>
            <w:r w:rsidRPr="00997BB9">
              <w:t>Parameter</w:t>
            </w:r>
          </w:p>
        </w:tc>
        <w:tc>
          <w:tcPr>
            <w:tcW w:w="744" w:type="dxa"/>
            <w:hideMark/>
          </w:tcPr>
          <w:p w:rsidR="00C76AE3" w:rsidRPr="00997BB9" w:rsidRDefault="00C76AE3" w:rsidP="00205639">
            <w:pPr>
              <w:pStyle w:val="Tablehead"/>
            </w:pPr>
            <w:r w:rsidRPr="00997BB9">
              <w:t>Units</w:t>
            </w:r>
          </w:p>
        </w:tc>
        <w:tc>
          <w:tcPr>
            <w:tcW w:w="3289" w:type="dxa"/>
            <w:hideMark/>
          </w:tcPr>
          <w:p w:rsidR="00C76AE3" w:rsidRPr="00997BB9" w:rsidRDefault="00C76AE3" w:rsidP="008F1780">
            <w:pPr>
              <w:pStyle w:val="Tablehead"/>
            </w:pPr>
            <w:r w:rsidRPr="00997BB9">
              <w:t>Radar No. 1</w:t>
            </w:r>
          </w:p>
        </w:tc>
        <w:tc>
          <w:tcPr>
            <w:tcW w:w="3289" w:type="dxa"/>
            <w:hideMark/>
          </w:tcPr>
          <w:p w:rsidR="00C76AE3" w:rsidRPr="00997BB9" w:rsidRDefault="00C76AE3" w:rsidP="008F1780">
            <w:pPr>
              <w:pStyle w:val="Tablehead"/>
            </w:pPr>
            <w:r w:rsidRPr="00997BB9">
              <w:t>Radar No. 2</w:t>
            </w:r>
          </w:p>
        </w:tc>
      </w:tr>
      <w:tr w:rsidR="00C76AE3" w:rsidRPr="001F0243" w:rsidTr="00997BB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2" w:space="0" w:color="auto"/>
              <w:left w:val="single" w:sz="2" w:space="0" w:color="auto"/>
              <w:bottom w:val="single" w:sz="2" w:space="0" w:color="auto"/>
              <w:right w:val="single" w:sz="2" w:space="0" w:color="auto"/>
            </w:tcBorders>
            <w:hideMark/>
          </w:tcPr>
          <w:p w:rsidR="00C76AE3" w:rsidRDefault="00C76AE3" w:rsidP="00205639">
            <w:pPr>
              <w:pStyle w:val="Tabletext"/>
              <w:jc w:val="left"/>
            </w:pPr>
            <w:r>
              <w:t>Tuning type</w:t>
            </w:r>
          </w:p>
        </w:tc>
        <w:tc>
          <w:tcPr>
            <w:tcW w:w="744" w:type="dxa"/>
            <w:tcBorders>
              <w:top w:val="single" w:sz="2" w:space="0" w:color="auto"/>
              <w:left w:val="single" w:sz="2" w:space="0" w:color="auto"/>
              <w:bottom w:val="single" w:sz="2" w:space="0" w:color="auto"/>
              <w:right w:val="single" w:sz="2" w:space="0" w:color="auto"/>
            </w:tcBorders>
          </w:tcPr>
          <w:p w:rsidR="00C76AE3" w:rsidRDefault="00C76AE3" w:rsidP="00205639">
            <w:pPr>
              <w:pStyle w:val="Tabletext"/>
              <w:jc w:val="center"/>
            </w:pPr>
          </w:p>
        </w:tc>
        <w:tc>
          <w:tcPr>
            <w:tcW w:w="3289" w:type="dxa"/>
            <w:tcBorders>
              <w:top w:val="single" w:sz="2" w:space="0" w:color="auto"/>
              <w:left w:val="single" w:sz="2" w:space="0" w:color="auto"/>
              <w:bottom w:val="single" w:sz="2" w:space="0" w:color="auto"/>
              <w:right w:val="single" w:sz="2" w:space="0" w:color="auto"/>
            </w:tcBorders>
            <w:hideMark/>
          </w:tcPr>
          <w:p w:rsidR="00C76AE3" w:rsidRPr="009C520A" w:rsidRDefault="00C76AE3" w:rsidP="00205639">
            <w:pPr>
              <w:pStyle w:val="Tabletext"/>
              <w:jc w:val="left"/>
              <w:rPr>
                <w:lang w:val="en-GB"/>
              </w:rPr>
            </w:pPr>
            <w:r w:rsidRPr="009C520A">
              <w:rPr>
                <w:lang w:val="en-GB"/>
              </w:rPr>
              <w:t>Fixed frequency</w:t>
            </w:r>
          </w:p>
          <w:p w:rsidR="00C76AE3" w:rsidRPr="009C520A" w:rsidRDefault="00C76AE3" w:rsidP="00DA2729">
            <w:pPr>
              <w:pStyle w:val="Tabletext"/>
              <w:jc w:val="left"/>
              <w:rPr>
                <w:lang w:val="en-GB"/>
              </w:rPr>
            </w:pPr>
            <w:r w:rsidRPr="009C520A">
              <w:rPr>
                <w:lang w:val="en-GB"/>
              </w:rPr>
              <w:t>Tunes continuously across 31.8</w:t>
            </w:r>
            <w:r w:rsidR="00DA2729" w:rsidRPr="009C520A">
              <w:rPr>
                <w:lang w:val="en-GB"/>
              </w:rPr>
              <w:noBreakHyphen/>
            </w:r>
            <w:r w:rsidRPr="009C520A">
              <w:rPr>
                <w:lang w:val="en-GB"/>
              </w:rPr>
              <w:t>33.4 GHz</w:t>
            </w:r>
          </w:p>
        </w:tc>
        <w:tc>
          <w:tcPr>
            <w:tcW w:w="3289" w:type="dxa"/>
            <w:tcBorders>
              <w:top w:val="single" w:sz="2" w:space="0" w:color="auto"/>
              <w:left w:val="single" w:sz="2" w:space="0" w:color="auto"/>
              <w:bottom w:val="single" w:sz="2" w:space="0" w:color="auto"/>
              <w:right w:val="single" w:sz="2" w:space="0" w:color="auto"/>
            </w:tcBorders>
            <w:hideMark/>
          </w:tcPr>
          <w:p w:rsidR="00C76AE3" w:rsidRPr="009C520A" w:rsidRDefault="00C76AE3" w:rsidP="00205639">
            <w:pPr>
              <w:pStyle w:val="Tabletext"/>
              <w:jc w:val="left"/>
              <w:rPr>
                <w:lang w:val="en-GB"/>
              </w:rPr>
            </w:pPr>
            <w:r w:rsidRPr="009C520A">
              <w:rPr>
                <w:lang w:val="en-GB"/>
              </w:rPr>
              <w:t>Fixed frequency or frequency hopping</w:t>
            </w:r>
          </w:p>
          <w:p w:rsidR="00C76AE3" w:rsidRPr="00DA2729" w:rsidRDefault="00C76AE3" w:rsidP="00DA2729">
            <w:pPr>
              <w:pStyle w:val="Tabletext"/>
              <w:jc w:val="left"/>
              <w:rPr>
                <w:lang w:val="en-US"/>
              </w:rPr>
            </w:pPr>
            <w:r w:rsidRPr="00DA2729">
              <w:rPr>
                <w:lang w:val="en-US"/>
              </w:rPr>
              <w:t>Operates in either mode on one of 9 discrete channels spaced 100</w:t>
            </w:r>
            <w:r w:rsidR="00DA2729" w:rsidRPr="00DA2729">
              <w:rPr>
                <w:lang w:val="en-US"/>
              </w:rPr>
              <w:t> </w:t>
            </w:r>
            <w:r w:rsidRPr="00DA2729">
              <w:rPr>
                <w:lang w:val="en-US"/>
              </w:rPr>
              <w:t>MHz apart (32.2</w:t>
            </w:r>
            <w:r w:rsidRPr="00DA2729">
              <w:rPr>
                <w:lang w:val="en-US"/>
              </w:rPr>
              <w:noBreakHyphen/>
              <w:t>33 GHz)</w:t>
            </w:r>
          </w:p>
        </w:tc>
      </w:tr>
      <w:tr w:rsidR="00C76AE3" w:rsidTr="008F17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left"/>
            </w:pPr>
            <w:r>
              <w:t>Emission type</w:t>
            </w:r>
          </w:p>
        </w:tc>
        <w:tc>
          <w:tcPr>
            <w:tcW w:w="744" w:type="dxa"/>
            <w:tcBorders>
              <w:top w:val="single" w:sz="6" w:space="0" w:color="auto"/>
              <w:left w:val="single" w:sz="6" w:space="0" w:color="auto"/>
              <w:bottom w:val="single" w:sz="6" w:space="0" w:color="auto"/>
              <w:right w:val="single" w:sz="6" w:space="0" w:color="auto"/>
            </w:tcBorders>
          </w:tcPr>
          <w:p w:rsidR="00C76AE3" w:rsidRDefault="00C76AE3" w:rsidP="00205639">
            <w:pPr>
              <w:pStyle w:val="Tabletext"/>
              <w:jc w:val="center"/>
            </w:pPr>
          </w:p>
        </w:tc>
        <w:tc>
          <w:tcPr>
            <w:tcW w:w="6578" w:type="dxa"/>
            <w:gridSpan w:val="2"/>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Unmodulated pulses</w:t>
            </w:r>
          </w:p>
        </w:tc>
      </w:tr>
      <w:tr w:rsidR="00C76AE3" w:rsidTr="00997BB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left"/>
            </w:pPr>
            <w:r>
              <w:t xml:space="preserve">RF emission bandwidth </w:t>
            </w:r>
          </w:p>
        </w:tc>
        <w:tc>
          <w:tcPr>
            <w:tcW w:w="744"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center"/>
            </w:pPr>
            <w:r>
              <w:t>MHz</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37</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17 (instantaneous)</w:t>
            </w:r>
            <w:r>
              <w:br/>
              <w:t>117 (hopping)</w:t>
            </w:r>
          </w:p>
        </w:tc>
      </w:tr>
      <w:tr w:rsidR="00C76AE3" w:rsidTr="008F17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left"/>
            </w:pPr>
            <w:r>
              <w:t>Pulse duration</w:t>
            </w:r>
          </w:p>
        </w:tc>
        <w:tc>
          <w:tcPr>
            <w:tcW w:w="744"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center"/>
            </w:pPr>
            <w:r>
              <w:rPr>
                <w:rFonts w:ascii="Symbol" w:hAnsi="Symbol"/>
              </w:rPr>
              <w:t></w:t>
            </w:r>
            <w:r>
              <w:t>s</w:t>
            </w:r>
          </w:p>
        </w:tc>
        <w:tc>
          <w:tcPr>
            <w:tcW w:w="6578" w:type="dxa"/>
            <w:gridSpan w:val="2"/>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0.2</w:t>
            </w:r>
          </w:p>
        </w:tc>
      </w:tr>
      <w:tr w:rsidR="00C76AE3" w:rsidTr="00997BB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left"/>
            </w:pPr>
            <w:r>
              <w:t>Pulse repetition frequency</w:t>
            </w:r>
          </w:p>
        </w:tc>
        <w:tc>
          <w:tcPr>
            <w:tcW w:w="744"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center"/>
            </w:pPr>
            <w:r>
              <w:t>pps</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2</w:t>
            </w:r>
            <w:r>
              <w:rPr>
                <w:rFonts w:ascii="Tms Rmn" w:hAnsi="Tms Rmn"/>
                <w:sz w:val="12"/>
              </w:rPr>
              <w:t> </w:t>
            </w:r>
            <w:r>
              <w:t>000</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1</w:t>
            </w:r>
            <w:r>
              <w:rPr>
                <w:rFonts w:ascii="Tms Rmn" w:hAnsi="Tms Rmn"/>
                <w:sz w:val="12"/>
              </w:rPr>
              <w:t> </w:t>
            </w:r>
            <w:r>
              <w:t>600</w:t>
            </w:r>
          </w:p>
        </w:tc>
      </w:tr>
      <w:tr w:rsidR="00C76AE3" w:rsidTr="00997BB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left"/>
            </w:pPr>
            <w:r>
              <w:t>Peak transmitter power</w:t>
            </w:r>
          </w:p>
        </w:tc>
        <w:tc>
          <w:tcPr>
            <w:tcW w:w="744"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center"/>
            </w:pPr>
            <w:r>
              <w:t>kW</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60</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39</w:t>
            </w:r>
          </w:p>
        </w:tc>
      </w:tr>
      <w:tr w:rsidR="00C76AE3" w:rsidTr="00997BB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DA2729">
            <w:pPr>
              <w:pStyle w:val="Tabletext"/>
              <w:jc w:val="left"/>
            </w:pPr>
            <w:r>
              <w:t>Receiver IF bandwidth (</w:t>
            </w:r>
            <w:r w:rsidR="00DA2729">
              <w:t>−</w:t>
            </w:r>
            <w:r>
              <w:t>20 dB)</w:t>
            </w:r>
          </w:p>
        </w:tc>
        <w:tc>
          <w:tcPr>
            <w:tcW w:w="744"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center"/>
            </w:pPr>
            <w:r>
              <w:t>MHz</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40</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17</w:t>
            </w:r>
          </w:p>
        </w:tc>
      </w:tr>
      <w:tr w:rsidR="00C76AE3" w:rsidTr="008F17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left"/>
            </w:pPr>
            <w:r>
              <w:t>Receiver noise figure</w:t>
            </w:r>
          </w:p>
        </w:tc>
        <w:tc>
          <w:tcPr>
            <w:tcW w:w="744"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center"/>
            </w:pPr>
            <w:r>
              <w:t>dB</w:t>
            </w:r>
          </w:p>
        </w:tc>
        <w:tc>
          <w:tcPr>
            <w:tcW w:w="6578" w:type="dxa"/>
            <w:gridSpan w:val="2"/>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11</w:t>
            </w:r>
          </w:p>
        </w:tc>
      </w:tr>
      <w:tr w:rsidR="00C76AE3" w:rsidTr="008F17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left"/>
            </w:pPr>
            <w:r>
              <w:t>Antenna type</w:t>
            </w:r>
          </w:p>
        </w:tc>
        <w:tc>
          <w:tcPr>
            <w:tcW w:w="744" w:type="dxa"/>
            <w:tcBorders>
              <w:top w:val="single" w:sz="6" w:space="0" w:color="auto"/>
              <w:left w:val="single" w:sz="6" w:space="0" w:color="auto"/>
              <w:bottom w:val="single" w:sz="6" w:space="0" w:color="auto"/>
              <w:right w:val="single" w:sz="6" w:space="0" w:color="auto"/>
            </w:tcBorders>
          </w:tcPr>
          <w:p w:rsidR="00C76AE3" w:rsidRDefault="00C76AE3" w:rsidP="00205639">
            <w:pPr>
              <w:pStyle w:val="Tabletext"/>
              <w:jc w:val="center"/>
            </w:pPr>
          </w:p>
        </w:tc>
        <w:tc>
          <w:tcPr>
            <w:tcW w:w="6578" w:type="dxa"/>
            <w:gridSpan w:val="2"/>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Parabolic reflector</w:t>
            </w:r>
          </w:p>
        </w:tc>
      </w:tr>
      <w:tr w:rsidR="00C76AE3" w:rsidTr="00997BB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left"/>
            </w:pPr>
            <w:r>
              <w:t>Antenna main beam gain</w:t>
            </w:r>
          </w:p>
        </w:tc>
        <w:tc>
          <w:tcPr>
            <w:tcW w:w="744"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center"/>
            </w:pPr>
            <w:r>
              <w:t>dBi</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44</w:t>
            </w:r>
          </w:p>
        </w:tc>
        <w:tc>
          <w:tcPr>
            <w:tcW w:w="3289" w:type="dxa"/>
            <w:tcBorders>
              <w:top w:val="single" w:sz="6" w:space="0" w:color="auto"/>
              <w:left w:val="single" w:sz="6" w:space="0" w:color="auto"/>
              <w:bottom w:val="single" w:sz="6" w:space="0" w:color="auto"/>
              <w:right w:val="single" w:sz="6" w:space="0" w:color="auto"/>
            </w:tcBorders>
            <w:hideMark/>
          </w:tcPr>
          <w:p w:rsidR="00C76AE3" w:rsidRDefault="00C76AE3" w:rsidP="00A64290">
            <w:pPr>
              <w:pStyle w:val="Tabletext"/>
              <w:jc w:val="center"/>
            </w:pPr>
            <w:r>
              <w:t>41.1</w:t>
            </w:r>
          </w:p>
        </w:tc>
      </w:tr>
      <w:tr w:rsidR="00C76AE3" w:rsidRPr="001F0243" w:rsidTr="00997BB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2375" w:type="dxa"/>
            <w:tcBorders>
              <w:top w:val="single" w:sz="6" w:space="0" w:color="auto"/>
              <w:left w:val="single" w:sz="6" w:space="0" w:color="auto"/>
              <w:bottom w:val="single" w:sz="6" w:space="0" w:color="auto"/>
              <w:right w:val="single" w:sz="6" w:space="0" w:color="auto"/>
            </w:tcBorders>
            <w:hideMark/>
          </w:tcPr>
          <w:p w:rsidR="00C76AE3" w:rsidRDefault="00C76AE3" w:rsidP="00205639">
            <w:pPr>
              <w:pStyle w:val="Tabletext"/>
              <w:jc w:val="left"/>
            </w:pPr>
            <w:r>
              <w:t>Antenna scan</w:t>
            </w:r>
          </w:p>
        </w:tc>
        <w:tc>
          <w:tcPr>
            <w:tcW w:w="744" w:type="dxa"/>
            <w:tcBorders>
              <w:top w:val="single" w:sz="6" w:space="0" w:color="auto"/>
              <w:left w:val="single" w:sz="6" w:space="0" w:color="auto"/>
              <w:bottom w:val="single" w:sz="6" w:space="0" w:color="auto"/>
              <w:right w:val="single" w:sz="6" w:space="0" w:color="auto"/>
            </w:tcBorders>
          </w:tcPr>
          <w:p w:rsidR="00C76AE3" w:rsidRDefault="00C76AE3" w:rsidP="00205639">
            <w:pPr>
              <w:pStyle w:val="Tabletext"/>
              <w:jc w:val="center"/>
            </w:pPr>
          </w:p>
        </w:tc>
        <w:tc>
          <w:tcPr>
            <w:tcW w:w="3289" w:type="dxa"/>
            <w:tcBorders>
              <w:top w:val="single" w:sz="6" w:space="0" w:color="auto"/>
              <w:left w:val="single" w:sz="6" w:space="0" w:color="auto"/>
              <w:bottom w:val="single" w:sz="6" w:space="0" w:color="auto"/>
              <w:right w:val="single" w:sz="6" w:space="0" w:color="auto"/>
            </w:tcBorders>
            <w:hideMark/>
          </w:tcPr>
          <w:p w:rsidR="00C76AE3" w:rsidRPr="00DA2729" w:rsidRDefault="00C76AE3" w:rsidP="00DA2729">
            <w:pPr>
              <w:pStyle w:val="Tabletext"/>
              <w:jc w:val="left"/>
              <w:rPr>
                <w:lang w:val="en-US"/>
              </w:rPr>
            </w:pPr>
            <w:r w:rsidRPr="00DA2729">
              <w:rPr>
                <w:lang w:val="en-US"/>
              </w:rPr>
              <w:t xml:space="preserve">Elevation: </w:t>
            </w:r>
            <w:r w:rsidR="00DA2729" w:rsidRPr="00DA2729">
              <w:rPr>
                <w:lang w:val="en-US"/>
              </w:rPr>
              <w:t>−</w:t>
            </w:r>
            <w:r w:rsidRPr="00DA2729">
              <w:rPr>
                <w:lang w:val="en-US"/>
              </w:rPr>
              <w:t>30</w:t>
            </w:r>
            <w:r>
              <w:rPr>
                <w:rFonts w:ascii="Symbol" w:hAnsi="Symbol"/>
              </w:rPr>
              <w:t></w:t>
            </w:r>
            <w:r w:rsidRPr="00DA2729">
              <w:rPr>
                <w:lang w:val="en-US"/>
              </w:rPr>
              <w:t xml:space="preserve"> to </w:t>
            </w:r>
            <w:r>
              <w:rPr>
                <w:rFonts w:ascii="Symbol" w:hAnsi="Symbol"/>
              </w:rPr>
              <w:t></w:t>
            </w:r>
            <w:r w:rsidRPr="00DA2729">
              <w:rPr>
                <w:lang w:val="en-US"/>
              </w:rPr>
              <w:t>10</w:t>
            </w:r>
            <w:r>
              <w:rPr>
                <w:rFonts w:ascii="Symbol" w:hAnsi="Symbol"/>
              </w:rPr>
              <w:t></w:t>
            </w:r>
            <w:r w:rsidRPr="00DA2729">
              <w:rPr>
                <w:lang w:val="en-US"/>
              </w:rPr>
              <w:t>, manual</w:t>
            </w:r>
            <w:r w:rsidRPr="00DA2729">
              <w:rPr>
                <w:lang w:val="en-US"/>
              </w:rPr>
              <w:br/>
              <w:t>azimuth: 360</w:t>
            </w:r>
            <w:r>
              <w:rPr>
                <w:rFonts w:ascii="Symbol" w:hAnsi="Symbol"/>
              </w:rPr>
              <w:t></w:t>
            </w:r>
            <w:r w:rsidRPr="00DA2729">
              <w:rPr>
                <w:lang w:val="en-US"/>
              </w:rPr>
              <w:t xml:space="preserve"> at 7, 12, or 21 rpm</w:t>
            </w:r>
          </w:p>
        </w:tc>
        <w:tc>
          <w:tcPr>
            <w:tcW w:w="3289" w:type="dxa"/>
            <w:tcBorders>
              <w:top w:val="single" w:sz="6" w:space="0" w:color="auto"/>
              <w:left w:val="single" w:sz="6" w:space="0" w:color="auto"/>
              <w:bottom w:val="single" w:sz="6" w:space="0" w:color="auto"/>
              <w:right w:val="single" w:sz="6" w:space="0" w:color="auto"/>
            </w:tcBorders>
            <w:hideMark/>
          </w:tcPr>
          <w:p w:rsidR="00C76AE3" w:rsidRPr="00DA2729" w:rsidRDefault="00C76AE3" w:rsidP="00205639">
            <w:pPr>
              <w:pStyle w:val="Tabletext"/>
              <w:jc w:val="left"/>
              <w:rPr>
                <w:lang w:val="en-US"/>
              </w:rPr>
            </w:pPr>
            <w:r w:rsidRPr="00DA2729">
              <w:rPr>
                <w:lang w:val="en-US"/>
              </w:rPr>
              <w:t xml:space="preserve">Elevation: </w:t>
            </w:r>
            <w:r w:rsidR="00DA2729" w:rsidRPr="00DA2729">
              <w:rPr>
                <w:lang w:val="en-US"/>
              </w:rPr>
              <w:t>−</w:t>
            </w:r>
            <w:r w:rsidRPr="00DA2729">
              <w:rPr>
                <w:lang w:val="en-US"/>
              </w:rPr>
              <w:t>30</w:t>
            </w:r>
            <w:r>
              <w:rPr>
                <w:rFonts w:ascii="Symbol" w:hAnsi="Symbol"/>
              </w:rPr>
              <w:t></w:t>
            </w:r>
            <w:r w:rsidRPr="00DA2729">
              <w:rPr>
                <w:lang w:val="en-US"/>
              </w:rPr>
              <w:t xml:space="preserve"> to </w:t>
            </w:r>
            <w:r>
              <w:rPr>
                <w:rFonts w:ascii="Symbol" w:hAnsi="Symbol"/>
              </w:rPr>
              <w:t></w:t>
            </w:r>
            <w:r w:rsidRPr="00DA2729">
              <w:rPr>
                <w:lang w:val="en-US"/>
              </w:rPr>
              <w:t>10</w:t>
            </w:r>
            <w:r>
              <w:rPr>
                <w:rFonts w:ascii="Symbol" w:hAnsi="Symbol"/>
              </w:rPr>
              <w:t></w:t>
            </w:r>
            <w:r w:rsidRPr="00DA2729">
              <w:rPr>
                <w:lang w:val="en-US"/>
              </w:rPr>
              <w:t>, manual</w:t>
            </w:r>
            <w:r w:rsidRPr="00DA2729">
              <w:rPr>
                <w:lang w:val="en-US"/>
              </w:rPr>
              <w:br/>
              <w:t>azimuth: 360</w:t>
            </w:r>
            <w:r>
              <w:rPr>
                <w:rFonts w:ascii="Symbol" w:hAnsi="Symbol"/>
              </w:rPr>
              <w:t></w:t>
            </w:r>
            <w:r w:rsidRPr="00DA2729">
              <w:rPr>
                <w:lang w:val="en-US"/>
              </w:rPr>
              <w:t xml:space="preserve"> at 12 or 45 rpm</w:t>
            </w:r>
          </w:p>
        </w:tc>
      </w:tr>
    </w:tbl>
    <w:p w:rsidR="00C76AE3" w:rsidRPr="00C76AE3" w:rsidRDefault="00C76AE3" w:rsidP="00DA2729">
      <w:pPr>
        <w:pStyle w:val="Tablefin"/>
      </w:pPr>
    </w:p>
    <w:p w:rsidR="00C76AE3" w:rsidRPr="00C76AE3" w:rsidRDefault="00C76AE3" w:rsidP="00997BB9">
      <w:pPr>
        <w:pStyle w:val="TableNo"/>
        <w:rPr>
          <w:lang w:val="en-US"/>
        </w:rPr>
      </w:pPr>
      <w:r w:rsidRPr="00C76AE3">
        <w:rPr>
          <w:lang w:val="en-US"/>
        </w:rPr>
        <w:t>TABLE 2</w:t>
      </w:r>
    </w:p>
    <w:p w:rsidR="00C76AE3" w:rsidRPr="00DA2729" w:rsidRDefault="00C76AE3" w:rsidP="00DA2729">
      <w:pPr>
        <w:pStyle w:val="Tabletitle"/>
        <w:rPr>
          <w:szCs w:val="24"/>
          <w:lang w:val="en-US"/>
        </w:rPr>
      </w:pPr>
      <w:r w:rsidRPr="00DA2729">
        <w:rPr>
          <w:szCs w:val="24"/>
          <w:lang w:val="en-US"/>
        </w:rPr>
        <w:t>Radionavigation radar characteristics in the frequency band 31.8-33.4 GHz (Radars N</w:t>
      </w:r>
      <w:r w:rsidR="00DA2729">
        <w:rPr>
          <w:szCs w:val="24"/>
          <w:lang w:val="en-US"/>
        </w:rPr>
        <w:t>o. </w:t>
      </w:r>
      <w:r w:rsidRPr="00DA2729">
        <w:rPr>
          <w:szCs w:val="24"/>
          <w:lang w:val="en-US"/>
        </w:rPr>
        <w:t>3)</w:t>
      </w:r>
    </w:p>
    <w:tbl>
      <w:tblPr>
        <w:tblW w:w="969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117"/>
        <w:gridCol w:w="1382"/>
        <w:gridCol w:w="5191"/>
      </w:tblGrid>
      <w:tr w:rsidR="00C76AE3" w:rsidRPr="00DA2729" w:rsidTr="00DA2729">
        <w:trPr>
          <w:tblHeade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head"/>
              <w:rPr>
                <w:szCs w:val="22"/>
                <w:lang w:val="en-US"/>
              </w:rPr>
            </w:pPr>
            <w:r w:rsidRPr="00DA2729">
              <w:rPr>
                <w:szCs w:val="22"/>
                <w:lang w:val="en-US"/>
              </w:rPr>
              <w:t>Parameter</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head"/>
              <w:rPr>
                <w:szCs w:val="22"/>
                <w:lang w:val="en-US"/>
              </w:rPr>
            </w:pPr>
            <w:r w:rsidRPr="00DA2729">
              <w:rPr>
                <w:szCs w:val="22"/>
                <w:lang w:val="en-US"/>
              </w:rPr>
              <w:t>Units</w:t>
            </w:r>
          </w:p>
        </w:tc>
        <w:tc>
          <w:tcPr>
            <w:tcW w:w="5191"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head"/>
              <w:rPr>
                <w:szCs w:val="22"/>
                <w:lang w:val="en-US"/>
              </w:rPr>
            </w:pPr>
            <w:r w:rsidRPr="00DA2729">
              <w:rPr>
                <w:szCs w:val="22"/>
                <w:lang w:val="en-US"/>
              </w:rPr>
              <w:t>Radar No. 3</w: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lang w:val="en-US"/>
              </w:rPr>
            </w:pPr>
            <w:r w:rsidRPr="00DA2729">
              <w:rPr>
                <w:szCs w:val="22"/>
                <w:lang w:val="en-US"/>
              </w:rPr>
              <w:t>Type</w:t>
            </w:r>
          </w:p>
        </w:tc>
        <w:tc>
          <w:tcPr>
            <w:tcW w:w="1382" w:type="dxa"/>
            <w:tcBorders>
              <w:top w:val="single" w:sz="6" w:space="0" w:color="auto"/>
              <w:left w:val="single" w:sz="6" w:space="0" w:color="auto"/>
              <w:bottom w:val="single" w:sz="6" w:space="0" w:color="auto"/>
              <w:right w:val="single" w:sz="6" w:space="0" w:color="auto"/>
            </w:tcBorders>
          </w:tcPr>
          <w:p w:rsidR="00C76AE3" w:rsidRPr="00DA2729" w:rsidRDefault="00C76AE3" w:rsidP="008F1780">
            <w:pPr>
              <w:pStyle w:val="Tablelegend"/>
              <w:keepNext/>
              <w:framePr w:hSpace="181" w:wrap="notBeside" w:vAnchor="text" w:hAnchor="text" w:xAlign="center" w:y="1"/>
              <w:spacing w:before="20" w:after="20"/>
              <w:jc w:val="center"/>
              <w:rPr>
                <w:szCs w:val="22"/>
                <w:lang w:val="en-US"/>
              </w:rPr>
            </w:pPr>
          </w:p>
        </w:tc>
        <w:tc>
          <w:tcPr>
            <w:tcW w:w="5191"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lang w:val="en-US"/>
              </w:rPr>
            </w:pPr>
            <w:r w:rsidRPr="00DA2729">
              <w:rPr>
                <w:szCs w:val="22"/>
                <w:lang w:val="en-US"/>
              </w:rPr>
              <w:t>Aircraft</w:t>
            </w:r>
          </w:p>
        </w:tc>
      </w:tr>
      <w:tr w:rsidR="00C76AE3" w:rsidRPr="001F0243" w:rsidTr="00DA2729">
        <w:trP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lang w:val="en-US"/>
              </w:rPr>
            </w:pPr>
            <w:r w:rsidRPr="00DA2729">
              <w:rPr>
                <w:szCs w:val="22"/>
                <w:lang w:val="en-US"/>
              </w:rPr>
              <w:t>Altitude</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lang w:val="en-US"/>
              </w:rPr>
            </w:pPr>
            <w:r w:rsidRPr="00DA2729">
              <w:rPr>
                <w:szCs w:val="22"/>
                <w:lang w:val="en-US"/>
              </w:rPr>
              <w:t>m</w:t>
            </w:r>
          </w:p>
        </w:tc>
        <w:tc>
          <w:tcPr>
            <w:tcW w:w="5191"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lang w:val="en-US"/>
              </w:rPr>
            </w:pPr>
            <w:r w:rsidRPr="00DA2729">
              <w:rPr>
                <w:szCs w:val="22"/>
                <w:lang w:val="en-US"/>
              </w:rPr>
              <w:t>Maximum: from 300 to ground</w:t>
            </w:r>
            <w:r w:rsidRPr="00DA2729">
              <w:rPr>
                <w:szCs w:val="22"/>
                <w:lang w:val="en-US"/>
              </w:rPr>
              <w:br/>
              <w:t>Nominal: from 150 to ground</w: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lang w:val="en-US"/>
              </w:rPr>
              <w:t>Center frequen</w:t>
            </w:r>
            <w:r w:rsidRPr="00DA2729">
              <w:rPr>
                <w:szCs w:val="22"/>
              </w:rPr>
              <w:t>cy</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GHz</w:t>
            </w:r>
          </w:p>
        </w:tc>
        <w:tc>
          <w:tcPr>
            <w:tcW w:w="5191"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Adjustable from 31.8 to 33.4 GHz</w:t>
            </w:r>
          </w:p>
        </w:tc>
      </w:tr>
      <w:tr w:rsidR="00C76AE3" w:rsidRPr="00DA2729" w:rsidTr="00DA2729">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rPr>
              <w:t>Modulation</w:t>
            </w:r>
          </w:p>
        </w:tc>
        <w:tc>
          <w:tcPr>
            <w:tcW w:w="1382" w:type="dxa"/>
            <w:tcBorders>
              <w:top w:val="single" w:sz="6" w:space="0" w:color="auto"/>
              <w:left w:val="single" w:sz="6" w:space="0" w:color="auto"/>
              <w:bottom w:val="single" w:sz="6" w:space="0" w:color="auto"/>
              <w:right w:val="single" w:sz="6" w:space="0" w:color="auto"/>
            </w:tcBorders>
          </w:tcPr>
          <w:p w:rsidR="00C76AE3" w:rsidRPr="00DA2729" w:rsidRDefault="00C76AE3" w:rsidP="008F1780">
            <w:pPr>
              <w:pStyle w:val="Tablelegend"/>
              <w:keepNext/>
              <w:framePr w:hSpace="181" w:wrap="notBeside" w:vAnchor="text" w:hAnchor="text" w:xAlign="center" w:y="1"/>
              <w:spacing w:before="20" w:after="20"/>
              <w:jc w:val="center"/>
              <w:rPr>
                <w:szCs w:val="22"/>
              </w:rPr>
            </w:pPr>
          </w:p>
        </w:tc>
        <w:tc>
          <w:tcPr>
            <w:tcW w:w="5191"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FMCW</w: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rPr>
              <w:t>Chirp RF emission bandwidth</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MHz</w:t>
            </w:r>
          </w:p>
        </w:tc>
        <w:tc>
          <w:tcPr>
            <w:tcW w:w="5191"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From 20 to 500</w:t>
            </w:r>
            <w:r w:rsidRPr="00DA2729">
              <w:rPr>
                <w:szCs w:val="22"/>
              </w:rPr>
              <w:br/>
              <w:t>Nominal: 200</w: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rPr>
              <w:t xml:space="preserve">Peak transmitter power </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W</w:t>
            </w:r>
          </w:p>
        </w:tc>
        <w:tc>
          <w:tcPr>
            <w:tcW w:w="5191"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5-20</w:t>
            </w:r>
            <w:r w:rsidRPr="00DA2729">
              <w:rPr>
                <w:szCs w:val="22"/>
              </w:rPr>
              <w:br/>
              <w:t>Nominal 5</w: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rPr>
              <w:t xml:space="preserve">Pulse repetition frequency </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pps</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C76AE3" w:rsidRPr="00DA2729" w:rsidRDefault="00C76AE3" w:rsidP="008F1780">
            <w:pPr>
              <w:pStyle w:val="Tabletext"/>
              <w:spacing w:before="20" w:after="20"/>
              <w:jc w:val="center"/>
              <w:rPr>
                <w:szCs w:val="22"/>
              </w:rPr>
            </w:pPr>
            <w:r w:rsidRPr="00DA2729">
              <w:rPr>
                <w:szCs w:val="22"/>
              </w:rPr>
              <w:t>500 (FM cycle repetition frequency)</w: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DA2729">
            <w:pPr>
              <w:pStyle w:val="Tabletext"/>
              <w:spacing w:before="20" w:after="20"/>
              <w:rPr>
                <w:szCs w:val="22"/>
              </w:rPr>
            </w:pPr>
            <w:r w:rsidRPr="00DA2729">
              <w:rPr>
                <w:szCs w:val="22"/>
              </w:rPr>
              <w:t>Receiver IF bandwidth (</w:t>
            </w:r>
            <w:r w:rsidR="00DA2729">
              <w:rPr>
                <w:szCs w:val="22"/>
              </w:rPr>
              <w:t>−</w:t>
            </w:r>
            <w:r w:rsidRPr="00DA2729">
              <w:rPr>
                <w:szCs w:val="22"/>
              </w:rPr>
              <w:t>3 dB)</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MHz</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C76AE3" w:rsidRPr="00DA2729" w:rsidRDefault="00C76AE3" w:rsidP="008F1780">
            <w:pPr>
              <w:pStyle w:val="Tabletext"/>
              <w:spacing w:before="20" w:after="20"/>
              <w:jc w:val="center"/>
              <w:rPr>
                <w:szCs w:val="22"/>
              </w:rPr>
            </w:pPr>
            <w:r w:rsidRPr="00DA2729">
              <w:rPr>
                <w:szCs w:val="22"/>
              </w:rPr>
              <w:t xml:space="preserve">60  </w:t>
            </w:r>
          </w:p>
        </w:tc>
      </w:tr>
      <w:tr w:rsidR="00C76AE3" w:rsidRPr="00DA2729" w:rsidTr="00DA2729">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rPr>
              <w:t>Receiver noise figure</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dB</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C76AE3" w:rsidRPr="00DA2729" w:rsidRDefault="00C76AE3" w:rsidP="008F1780">
            <w:pPr>
              <w:pStyle w:val="Tabletext"/>
              <w:spacing w:before="20" w:after="20"/>
              <w:jc w:val="center"/>
              <w:rPr>
                <w:szCs w:val="22"/>
              </w:rPr>
            </w:pPr>
            <w:r w:rsidRPr="00DA2729">
              <w:rPr>
                <w:szCs w:val="22"/>
              </w:rPr>
              <w:t xml:space="preserve">6 </w:t>
            </w:r>
          </w:p>
        </w:tc>
      </w:tr>
    </w:tbl>
    <w:p w:rsidR="00DA2729" w:rsidRPr="00C76AE3" w:rsidRDefault="00DA2729" w:rsidP="00DA2729">
      <w:pPr>
        <w:pStyle w:val="TableNo"/>
        <w:rPr>
          <w:lang w:val="en-US"/>
        </w:rPr>
      </w:pPr>
      <w:r w:rsidRPr="00C76AE3">
        <w:rPr>
          <w:lang w:val="en-US"/>
        </w:rPr>
        <w:lastRenderedPageBreak/>
        <w:t>TABLE 2</w:t>
      </w:r>
      <w:r>
        <w:rPr>
          <w:lang w:val="en-US"/>
        </w:rPr>
        <w:t xml:space="preserve"> (</w:t>
      </w:r>
      <w:r w:rsidRPr="00DA2729">
        <w:rPr>
          <w:i/>
          <w:iCs/>
          <w:lang w:val="en-US"/>
        </w:rPr>
        <w:t>continued</w:t>
      </w:r>
      <w:r>
        <w:rPr>
          <w:lang w:val="en-US"/>
        </w:rPr>
        <w:t>)</w:t>
      </w:r>
    </w:p>
    <w:tbl>
      <w:tblPr>
        <w:tblW w:w="969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117"/>
        <w:gridCol w:w="1382"/>
        <w:gridCol w:w="5191"/>
      </w:tblGrid>
      <w:tr w:rsidR="00DA2729" w:rsidRPr="00DA2729" w:rsidTr="00DA2729">
        <w:trPr>
          <w:tblHeader/>
          <w:jc w:val="center"/>
        </w:trPr>
        <w:tc>
          <w:tcPr>
            <w:tcW w:w="3117" w:type="dxa"/>
            <w:tcBorders>
              <w:top w:val="single" w:sz="6" w:space="0" w:color="auto"/>
              <w:left w:val="single" w:sz="6" w:space="0" w:color="auto"/>
              <w:bottom w:val="single" w:sz="6" w:space="0" w:color="auto"/>
              <w:right w:val="single" w:sz="6" w:space="0" w:color="auto"/>
            </w:tcBorders>
            <w:hideMark/>
          </w:tcPr>
          <w:p w:rsidR="00DA2729" w:rsidRPr="00DA2729" w:rsidRDefault="00DA2729" w:rsidP="008F1780">
            <w:pPr>
              <w:pStyle w:val="Tablehead"/>
              <w:rPr>
                <w:szCs w:val="22"/>
                <w:lang w:val="en-US"/>
              </w:rPr>
            </w:pPr>
            <w:r w:rsidRPr="00DA2729">
              <w:rPr>
                <w:szCs w:val="22"/>
                <w:lang w:val="en-US"/>
              </w:rPr>
              <w:t>Parameter</w:t>
            </w:r>
          </w:p>
        </w:tc>
        <w:tc>
          <w:tcPr>
            <w:tcW w:w="1382" w:type="dxa"/>
            <w:tcBorders>
              <w:top w:val="single" w:sz="6" w:space="0" w:color="auto"/>
              <w:left w:val="single" w:sz="6" w:space="0" w:color="auto"/>
              <w:bottom w:val="single" w:sz="6" w:space="0" w:color="auto"/>
              <w:right w:val="single" w:sz="6" w:space="0" w:color="auto"/>
            </w:tcBorders>
            <w:hideMark/>
          </w:tcPr>
          <w:p w:rsidR="00DA2729" w:rsidRPr="00DA2729" w:rsidRDefault="00DA2729" w:rsidP="008F1780">
            <w:pPr>
              <w:pStyle w:val="Tablehead"/>
              <w:rPr>
                <w:szCs w:val="22"/>
                <w:lang w:val="en-US"/>
              </w:rPr>
            </w:pPr>
            <w:r w:rsidRPr="00DA2729">
              <w:rPr>
                <w:szCs w:val="22"/>
                <w:lang w:val="en-US"/>
              </w:rPr>
              <w:t>Units</w:t>
            </w:r>
          </w:p>
        </w:tc>
        <w:tc>
          <w:tcPr>
            <w:tcW w:w="5191" w:type="dxa"/>
            <w:tcBorders>
              <w:top w:val="single" w:sz="6" w:space="0" w:color="auto"/>
              <w:left w:val="single" w:sz="6" w:space="0" w:color="auto"/>
              <w:bottom w:val="single" w:sz="6" w:space="0" w:color="auto"/>
              <w:right w:val="single" w:sz="6" w:space="0" w:color="auto"/>
            </w:tcBorders>
            <w:hideMark/>
          </w:tcPr>
          <w:p w:rsidR="00DA2729" w:rsidRPr="00DA2729" w:rsidRDefault="00DA2729" w:rsidP="008F1780">
            <w:pPr>
              <w:pStyle w:val="Tablehead"/>
              <w:rPr>
                <w:szCs w:val="22"/>
                <w:lang w:val="en-US"/>
              </w:rPr>
            </w:pPr>
            <w:r w:rsidRPr="00DA2729">
              <w:rPr>
                <w:szCs w:val="22"/>
                <w:lang w:val="en-US"/>
              </w:rPr>
              <w:t>Radar No. 3</w:t>
            </w:r>
          </w:p>
        </w:tc>
      </w:tr>
      <w:tr w:rsidR="00C76AE3" w:rsidRPr="00DA2729" w:rsidTr="00DA2729">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rPr>
              <w:t>Sensitivity</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dBm</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C76AE3" w:rsidRPr="00DA2729" w:rsidRDefault="00DA2729" w:rsidP="008F1780">
            <w:pPr>
              <w:pStyle w:val="Tabletext"/>
              <w:spacing w:before="20" w:after="20"/>
              <w:jc w:val="center"/>
              <w:rPr>
                <w:szCs w:val="22"/>
              </w:rPr>
            </w:pPr>
            <w:r>
              <w:rPr>
                <w:szCs w:val="22"/>
              </w:rPr>
              <w:t>−</w:t>
            </w:r>
            <w:r w:rsidR="00C76AE3" w:rsidRPr="00DA2729">
              <w:rPr>
                <w:szCs w:val="22"/>
              </w:rPr>
              <w:t xml:space="preserve">110 </w:t>
            </w:r>
          </w:p>
        </w:tc>
      </w:tr>
      <w:tr w:rsidR="00C76AE3" w:rsidRPr="00DA2729" w:rsidTr="00DA2729">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lang w:val="en-US"/>
              </w:rPr>
            </w:pPr>
            <w:r w:rsidRPr="00DA2729">
              <w:rPr>
                <w:szCs w:val="22"/>
                <w:lang w:val="en-US"/>
              </w:rPr>
              <w:t>Input power threshold receiver overload</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dBm</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C76AE3" w:rsidRPr="00DA2729" w:rsidRDefault="00DA2729" w:rsidP="008F1780">
            <w:pPr>
              <w:pStyle w:val="Tabletext"/>
              <w:spacing w:before="20" w:after="20"/>
              <w:jc w:val="center"/>
              <w:rPr>
                <w:szCs w:val="22"/>
              </w:rPr>
            </w:pPr>
            <w:r>
              <w:rPr>
                <w:szCs w:val="22"/>
              </w:rPr>
              <w:t>−</w:t>
            </w:r>
            <w:r w:rsidR="00C76AE3" w:rsidRPr="00DA2729">
              <w:rPr>
                <w:szCs w:val="22"/>
              </w:rPr>
              <w:t>40</w:t>
            </w:r>
          </w:p>
        </w:tc>
      </w:tr>
      <w:tr w:rsidR="00C76AE3" w:rsidRPr="00DA2729" w:rsidTr="00DA2729">
        <w:trPr>
          <w:cantSplit/>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rPr>
              <w:t>Antenna type</w:t>
            </w:r>
          </w:p>
        </w:tc>
        <w:tc>
          <w:tcPr>
            <w:tcW w:w="1382" w:type="dxa"/>
            <w:tcBorders>
              <w:top w:val="single" w:sz="6" w:space="0" w:color="auto"/>
              <w:left w:val="single" w:sz="6" w:space="0" w:color="auto"/>
              <w:bottom w:val="single" w:sz="6" w:space="0" w:color="auto"/>
              <w:right w:val="single" w:sz="6" w:space="0" w:color="auto"/>
            </w:tcBorders>
          </w:tcPr>
          <w:p w:rsidR="00C76AE3" w:rsidRPr="00DA2729" w:rsidRDefault="00C76AE3" w:rsidP="008F1780">
            <w:pPr>
              <w:pStyle w:val="Tablelegend"/>
              <w:keepNext/>
              <w:framePr w:hSpace="181" w:wrap="notBeside" w:vAnchor="text" w:hAnchor="text" w:xAlign="center" w:y="1"/>
              <w:spacing w:before="20" w:after="20"/>
              <w:jc w:val="center"/>
              <w:rPr>
                <w:szCs w:val="22"/>
              </w:rPr>
            </w:pP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C76AE3" w:rsidRPr="00DA2729" w:rsidRDefault="00C76AE3" w:rsidP="008F1780">
            <w:pPr>
              <w:pStyle w:val="Tabletext"/>
              <w:spacing w:before="20" w:after="20"/>
              <w:jc w:val="center"/>
              <w:rPr>
                <w:szCs w:val="22"/>
              </w:rPr>
            </w:pPr>
            <w:r w:rsidRPr="00DA2729">
              <w:rPr>
                <w:szCs w:val="22"/>
              </w:rPr>
              <w:t>linear array</w: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rPr>
              <w:t xml:space="preserve">Maximum antenna gain </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dBi</w:t>
            </w:r>
          </w:p>
        </w:tc>
        <w:tc>
          <w:tcPr>
            <w:tcW w:w="5191" w:type="dxa"/>
            <w:tcBorders>
              <w:top w:val="single" w:sz="6" w:space="0" w:color="auto"/>
              <w:left w:val="single" w:sz="6" w:space="0" w:color="auto"/>
              <w:bottom w:val="single" w:sz="6" w:space="0" w:color="auto"/>
              <w:right w:val="single" w:sz="6" w:space="0" w:color="auto"/>
            </w:tcBorders>
            <w:shd w:val="clear" w:color="auto" w:fill="auto"/>
            <w:hideMark/>
          </w:tcPr>
          <w:p w:rsidR="00C76AE3" w:rsidRPr="00DA2729" w:rsidRDefault="00C76AE3" w:rsidP="008F1780">
            <w:pPr>
              <w:pStyle w:val="Tabletext"/>
              <w:spacing w:before="20" w:after="20"/>
              <w:jc w:val="center"/>
              <w:rPr>
                <w:szCs w:val="22"/>
              </w:rPr>
            </w:pPr>
            <w:r w:rsidRPr="00DA2729">
              <w:rPr>
                <w:szCs w:val="22"/>
              </w:rPr>
              <w:t>30</w: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rPr>
                <w:szCs w:val="22"/>
              </w:rPr>
            </w:pPr>
            <w:r w:rsidRPr="00DA2729">
              <w:rPr>
                <w:szCs w:val="22"/>
              </w:rPr>
              <w:t>Overall antenna coverage</w:t>
            </w:r>
          </w:p>
        </w:tc>
        <w:tc>
          <w:tcPr>
            <w:tcW w:w="1382" w:type="dxa"/>
            <w:tcBorders>
              <w:top w:val="single" w:sz="6" w:space="0" w:color="auto"/>
              <w:left w:val="single" w:sz="6" w:space="0" w:color="auto"/>
              <w:bottom w:val="single" w:sz="6" w:space="0" w:color="auto"/>
              <w:right w:val="single" w:sz="6" w:space="0" w:color="auto"/>
            </w:tcBorders>
            <w:hideMark/>
          </w:tcPr>
          <w:p w:rsidR="00C76AE3" w:rsidRPr="00DA2729" w:rsidRDefault="00C76AE3" w:rsidP="008F1780">
            <w:pPr>
              <w:pStyle w:val="Tabletext"/>
              <w:spacing w:before="20" w:after="20"/>
              <w:jc w:val="center"/>
              <w:rPr>
                <w:szCs w:val="22"/>
              </w:rPr>
            </w:pPr>
            <w:r w:rsidRPr="00DA2729">
              <w:rPr>
                <w:szCs w:val="22"/>
              </w:rPr>
              <w:t>°</w:t>
            </w:r>
          </w:p>
        </w:tc>
        <w:tc>
          <w:tcPr>
            <w:tcW w:w="5191" w:type="dxa"/>
            <w:tcBorders>
              <w:top w:val="single" w:sz="6" w:space="0" w:color="auto"/>
              <w:left w:val="single" w:sz="6" w:space="0" w:color="auto"/>
              <w:bottom w:val="single" w:sz="6" w:space="0" w:color="auto"/>
              <w:right w:val="single" w:sz="6" w:space="0" w:color="auto"/>
            </w:tcBorders>
            <w:hideMark/>
          </w:tcPr>
          <w:p w:rsidR="00C76AE3" w:rsidRPr="00DA2729" w:rsidRDefault="00C76AE3" w:rsidP="00DA2729">
            <w:pPr>
              <w:pStyle w:val="Tabletext"/>
              <w:spacing w:before="20" w:after="20"/>
              <w:jc w:val="center"/>
              <w:rPr>
                <w:szCs w:val="22"/>
              </w:rPr>
            </w:pPr>
            <w:r w:rsidRPr="00DA2729">
              <w:rPr>
                <w:szCs w:val="22"/>
              </w:rPr>
              <w:t xml:space="preserve">Elevation: </w:t>
            </w:r>
            <w:r w:rsidR="00DA2729">
              <w:rPr>
                <w:szCs w:val="22"/>
              </w:rPr>
              <w:t>−</w:t>
            </w:r>
            <w:r w:rsidRPr="00DA2729">
              <w:rPr>
                <w:szCs w:val="22"/>
              </w:rPr>
              <w:t>30 to +</w:t>
            </w:r>
            <w:r w:rsidRPr="00DA2729">
              <w:rPr>
                <w:rFonts w:ascii="Symbol" w:hAnsi="Symbol"/>
                <w:szCs w:val="22"/>
              </w:rPr>
              <w:t></w:t>
            </w:r>
            <w:r w:rsidRPr="00DA2729">
              <w:rPr>
                <w:szCs w:val="22"/>
              </w:rPr>
              <w:br/>
              <w:t xml:space="preserve">azimuth: </w:t>
            </w:r>
            <w:r w:rsidR="00DA2729">
              <w:rPr>
                <w:szCs w:val="22"/>
              </w:rPr>
              <w:t>−</w:t>
            </w:r>
            <w:r w:rsidRPr="00DA2729">
              <w:rPr>
                <w:szCs w:val="22"/>
              </w:rPr>
              <w:t>30 to +30</w:t>
            </w:r>
          </w:p>
          <w:p w:rsidR="00C76AE3" w:rsidRPr="00DA2729" w:rsidRDefault="009C520A" w:rsidP="008F1780">
            <w:pPr>
              <w:pStyle w:val="Tabletext"/>
              <w:spacing w:before="20" w:after="20"/>
              <w:jc w:val="center"/>
              <w:rPr>
                <w:szCs w:val="22"/>
              </w:rPr>
            </w:pPr>
            <w:r>
              <w:object w:dxaOrig="3015" w:dyaOrig="1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6pt;height:85.7pt" o:ole="">
                  <v:imagedata r:id="rId13" o:title=""/>
                </v:shape>
                <o:OLEObject Type="Embed" ProgID="CorelDraw.Graphic.16" ShapeID="_x0000_i1025" DrawAspect="Content" ObjectID="_1546671144" r:id="rId14"/>
              </w:objec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tcPr>
          <w:p w:rsidR="00C76AE3" w:rsidRPr="00DA2729" w:rsidRDefault="00C76AE3" w:rsidP="008F1780">
            <w:pPr>
              <w:pStyle w:val="Tabletext"/>
              <w:spacing w:before="20" w:after="20"/>
              <w:rPr>
                <w:szCs w:val="22"/>
                <w:lang w:val="en-US"/>
              </w:rPr>
            </w:pPr>
            <w:r w:rsidRPr="00DA2729">
              <w:rPr>
                <w:szCs w:val="22"/>
                <w:lang w:val="en-US"/>
              </w:rPr>
              <w:t>Instantaneous antenna azimuth gain mask pattern</w:t>
            </w:r>
          </w:p>
        </w:tc>
        <w:tc>
          <w:tcPr>
            <w:tcW w:w="1382" w:type="dxa"/>
            <w:tcBorders>
              <w:top w:val="single" w:sz="6" w:space="0" w:color="auto"/>
              <w:left w:val="single" w:sz="6" w:space="0" w:color="auto"/>
              <w:bottom w:val="single" w:sz="6" w:space="0" w:color="auto"/>
              <w:right w:val="single" w:sz="6" w:space="0" w:color="auto"/>
            </w:tcBorders>
          </w:tcPr>
          <w:p w:rsidR="00C76AE3" w:rsidRPr="00DA2729" w:rsidRDefault="00C76AE3" w:rsidP="008F1780">
            <w:pPr>
              <w:pStyle w:val="Tabletext"/>
              <w:spacing w:before="20" w:after="20"/>
              <w:jc w:val="center"/>
              <w:rPr>
                <w:szCs w:val="22"/>
                <w:lang w:val="en-US"/>
              </w:rPr>
            </w:pPr>
          </w:p>
        </w:tc>
        <w:tc>
          <w:tcPr>
            <w:tcW w:w="5191" w:type="dxa"/>
            <w:tcBorders>
              <w:top w:val="single" w:sz="6" w:space="0" w:color="auto"/>
              <w:left w:val="single" w:sz="6" w:space="0" w:color="auto"/>
              <w:bottom w:val="single" w:sz="6" w:space="0" w:color="auto"/>
              <w:right w:val="single" w:sz="6" w:space="0" w:color="auto"/>
            </w:tcBorders>
          </w:tcPr>
          <w:p w:rsidR="00C76AE3" w:rsidRPr="00DA2729" w:rsidRDefault="009C520A" w:rsidP="008F1780">
            <w:pPr>
              <w:pStyle w:val="Tabletext"/>
              <w:spacing w:before="20" w:after="20"/>
              <w:jc w:val="center"/>
              <w:rPr>
                <w:szCs w:val="22"/>
              </w:rPr>
            </w:pPr>
            <w:r>
              <w:object w:dxaOrig="3766" w:dyaOrig="3054">
                <v:shape id="_x0000_i1026" type="#_x0000_t75" style="width:188.1pt;height:152.6pt" o:ole="">
                  <v:imagedata r:id="rId15" o:title=""/>
                </v:shape>
                <o:OLEObject Type="Embed" ProgID="CorelDraw.Graphic.16" ShapeID="_x0000_i1026" DrawAspect="Content" ObjectID="_1546671145" r:id="rId16"/>
              </w:object>
            </w:r>
          </w:p>
          <w:p w:rsidR="00C76AE3" w:rsidRPr="00DA2729" w:rsidRDefault="00C76AE3" w:rsidP="00DA2729">
            <w:pPr>
              <w:pStyle w:val="Tabletext"/>
              <w:spacing w:before="20" w:after="20"/>
              <w:jc w:val="center"/>
              <w:rPr>
                <w:szCs w:val="22"/>
                <w:lang w:val="en-US"/>
              </w:rPr>
            </w:pPr>
            <w:r w:rsidRPr="00DA2729">
              <w:rPr>
                <w:szCs w:val="22"/>
                <w:lang w:val="en-US"/>
              </w:rPr>
              <w:t>And with a zoom for azimuth angles from</w:t>
            </w:r>
            <w:r w:rsidR="00DA2729">
              <w:rPr>
                <w:szCs w:val="22"/>
                <w:lang w:val="en-US"/>
              </w:rPr>
              <w:t>−</w:t>
            </w:r>
            <w:r w:rsidRPr="00DA2729">
              <w:rPr>
                <w:szCs w:val="22"/>
                <w:lang w:val="en-US"/>
              </w:rPr>
              <w:t>10 to 10°</w:t>
            </w:r>
          </w:p>
          <w:p w:rsidR="00C76AE3" w:rsidRPr="00DA2729" w:rsidRDefault="009C520A" w:rsidP="008F1780">
            <w:pPr>
              <w:pStyle w:val="Tabletext"/>
              <w:spacing w:before="20" w:after="20"/>
              <w:jc w:val="center"/>
              <w:rPr>
                <w:szCs w:val="22"/>
              </w:rPr>
            </w:pPr>
            <w:r>
              <w:object w:dxaOrig="3766" w:dyaOrig="2993">
                <v:shape id="_x0000_i1027" type="#_x0000_t75" style="width:188.1pt;height:149.6pt" o:ole="">
                  <v:imagedata r:id="rId17" o:title=""/>
                </v:shape>
                <o:OLEObject Type="Embed" ProgID="CorelDraw.Graphic.16" ShapeID="_x0000_i1027" DrawAspect="Content" ObjectID="_1546671146" r:id="rId18"/>
              </w:object>
            </w:r>
          </w:p>
        </w:tc>
      </w:tr>
    </w:tbl>
    <w:p w:rsidR="00DA2729" w:rsidRDefault="00DA2729">
      <w:r>
        <w:br w:type="page"/>
      </w:r>
    </w:p>
    <w:p w:rsidR="00DA2729" w:rsidRPr="00C76AE3" w:rsidRDefault="00DA2729" w:rsidP="00DA2729">
      <w:pPr>
        <w:pStyle w:val="TableNo"/>
        <w:rPr>
          <w:lang w:val="en-US"/>
        </w:rPr>
      </w:pPr>
      <w:r w:rsidRPr="00C76AE3">
        <w:rPr>
          <w:lang w:val="en-US"/>
        </w:rPr>
        <w:lastRenderedPageBreak/>
        <w:t>TABLE 2</w:t>
      </w:r>
      <w:r>
        <w:rPr>
          <w:lang w:val="en-US"/>
        </w:rPr>
        <w:t xml:space="preserve"> (</w:t>
      </w:r>
      <w:r w:rsidRPr="00DA2729">
        <w:rPr>
          <w:i/>
          <w:iCs/>
          <w:lang w:val="en-US"/>
        </w:rPr>
        <w:t>end</w:t>
      </w:r>
      <w:r>
        <w:rPr>
          <w:lang w:val="en-US"/>
        </w:rPr>
        <w:t>)</w:t>
      </w:r>
    </w:p>
    <w:tbl>
      <w:tblPr>
        <w:tblW w:w="969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117"/>
        <w:gridCol w:w="1382"/>
        <w:gridCol w:w="5191"/>
      </w:tblGrid>
      <w:tr w:rsidR="00DA2729" w:rsidRPr="00DA2729" w:rsidTr="00DA2729">
        <w:trPr>
          <w:tblHeader/>
          <w:jc w:val="center"/>
        </w:trPr>
        <w:tc>
          <w:tcPr>
            <w:tcW w:w="3117" w:type="dxa"/>
            <w:tcBorders>
              <w:top w:val="single" w:sz="6" w:space="0" w:color="auto"/>
              <w:left w:val="single" w:sz="6" w:space="0" w:color="auto"/>
              <w:bottom w:val="single" w:sz="6" w:space="0" w:color="auto"/>
              <w:right w:val="single" w:sz="6" w:space="0" w:color="auto"/>
            </w:tcBorders>
            <w:hideMark/>
          </w:tcPr>
          <w:p w:rsidR="00DA2729" w:rsidRPr="00DA2729" w:rsidRDefault="00DA2729" w:rsidP="008F1780">
            <w:pPr>
              <w:pStyle w:val="Tablehead"/>
              <w:rPr>
                <w:szCs w:val="22"/>
                <w:lang w:val="en-US"/>
              </w:rPr>
            </w:pPr>
            <w:r w:rsidRPr="00DA2729">
              <w:rPr>
                <w:szCs w:val="22"/>
                <w:lang w:val="en-US"/>
              </w:rPr>
              <w:t>Parameter</w:t>
            </w:r>
          </w:p>
        </w:tc>
        <w:tc>
          <w:tcPr>
            <w:tcW w:w="1382" w:type="dxa"/>
            <w:tcBorders>
              <w:top w:val="single" w:sz="6" w:space="0" w:color="auto"/>
              <w:left w:val="single" w:sz="6" w:space="0" w:color="auto"/>
              <w:bottom w:val="single" w:sz="6" w:space="0" w:color="auto"/>
              <w:right w:val="single" w:sz="6" w:space="0" w:color="auto"/>
            </w:tcBorders>
            <w:hideMark/>
          </w:tcPr>
          <w:p w:rsidR="00DA2729" w:rsidRPr="00DA2729" w:rsidRDefault="00DA2729" w:rsidP="008F1780">
            <w:pPr>
              <w:pStyle w:val="Tablehead"/>
              <w:rPr>
                <w:szCs w:val="22"/>
                <w:lang w:val="en-US"/>
              </w:rPr>
            </w:pPr>
            <w:r w:rsidRPr="00DA2729">
              <w:rPr>
                <w:szCs w:val="22"/>
                <w:lang w:val="en-US"/>
              </w:rPr>
              <w:t>Units</w:t>
            </w:r>
          </w:p>
        </w:tc>
        <w:tc>
          <w:tcPr>
            <w:tcW w:w="5191" w:type="dxa"/>
            <w:tcBorders>
              <w:top w:val="single" w:sz="6" w:space="0" w:color="auto"/>
              <w:left w:val="single" w:sz="6" w:space="0" w:color="auto"/>
              <w:bottom w:val="single" w:sz="6" w:space="0" w:color="auto"/>
              <w:right w:val="single" w:sz="6" w:space="0" w:color="auto"/>
            </w:tcBorders>
            <w:hideMark/>
          </w:tcPr>
          <w:p w:rsidR="00DA2729" w:rsidRPr="00DA2729" w:rsidRDefault="00DA2729" w:rsidP="008F1780">
            <w:pPr>
              <w:pStyle w:val="Tablehead"/>
              <w:rPr>
                <w:szCs w:val="22"/>
                <w:lang w:val="en-US"/>
              </w:rPr>
            </w:pPr>
            <w:r w:rsidRPr="00DA2729">
              <w:rPr>
                <w:szCs w:val="22"/>
                <w:lang w:val="en-US"/>
              </w:rPr>
              <w:t>Radar No. 3</w:t>
            </w:r>
          </w:p>
        </w:tc>
      </w:tr>
      <w:tr w:rsidR="00C76AE3" w:rsidRPr="00DA2729" w:rsidTr="00DA2729">
        <w:trPr>
          <w:jc w:val="center"/>
        </w:trPr>
        <w:tc>
          <w:tcPr>
            <w:tcW w:w="3117" w:type="dxa"/>
            <w:tcBorders>
              <w:top w:val="single" w:sz="6" w:space="0" w:color="auto"/>
              <w:left w:val="single" w:sz="6" w:space="0" w:color="auto"/>
              <w:bottom w:val="single" w:sz="6" w:space="0" w:color="auto"/>
              <w:right w:val="single" w:sz="6" w:space="0" w:color="auto"/>
            </w:tcBorders>
          </w:tcPr>
          <w:p w:rsidR="00C76AE3" w:rsidRPr="00DA2729" w:rsidRDefault="00C76AE3" w:rsidP="008F1780">
            <w:pPr>
              <w:pStyle w:val="Tabletext"/>
              <w:spacing w:before="20" w:after="20"/>
              <w:rPr>
                <w:szCs w:val="22"/>
                <w:highlight w:val="yellow"/>
                <w:lang w:val="en-US"/>
              </w:rPr>
            </w:pPr>
            <w:r w:rsidRPr="00DA2729">
              <w:rPr>
                <w:szCs w:val="22"/>
                <w:lang w:val="en-US"/>
              </w:rPr>
              <w:t>Instantaneous antenna elevation gain mask pattern</w:t>
            </w:r>
          </w:p>
        </w:tc>
        <w:tc>
          <w:tcPr>
            <w:tcW w:w="1382" w:type="dxa"/>
            <w:tcBorders>
              <w:top w:val="single" w:sz="6" w:space="0" w:color="auto"/>
              <w:left w:val="single" w:sz="6" w:space="0" w:color="auto"/>
              <w:bottom w:val="single" w:sz="6" w:space="0" w:color="auto"/>
              <w:right w:val="single" w:sz="6" w:space="0" w:color="auto"/>
            </w:tcBorders>
          </w:tcPr>
          <w:p w:rsidR="00C76AE3" w:rsidRPr="00DA2729" w:rsidRDefault="00C76AE3" w:rsidP="008F1780">
            <w:pPr>
              <w:pStyle w:val="Tabletext"/>
              <w:spacing w:before="20" w:after="20"/>
              <w:jc w:val="center"/>
              <w:rPr>
                <w:szCs w:val="22"/>
                <w:highlight w:val="yellow"/>
                <w:lang w:val="en-US"/>
              </w:rPr>
            </w:pPr>
          </w:p>
        </w:tc>
        <w:tc>
          <w:tcPr>
            <w:tcW w:w="5191" w:type="dxa"/>
            <w:tcBorders>
              <w:top w:val="single" w:sz="6" w:space="0" w:color="auto"/>
              <w:left w:val="single" w:sz="6" w:space="0" w:color="auto"/>
              <w:bottom w:val="single" w:sz="6" w:space="0" w:color="auto"/>
              <w:right w:val="single" w:sz="6" w:space="0" w:color="auto"/>
            </w:tcBorders>
          </w:tcPr>
          <w:p w:rsidR="00C76AE3" w:rsidRPr="00DA2729" w:rsidRDefault="009C520A" w:rsidP="008F1780">
            <w:pPr>
              <w:pStyle w:val="Tabletext"/>
              <w:spacing w:before="20" w:after="20"/>
              <w:jc w:val="center"/>
              <w:rPr>
                <w:szCs w:val="22"/>
                <w:highlight w:val="yellow"/>
              </w:rPr>
            </w:pPr>
            <w:r>
              <w:object w:dxaOrig="3766" w:dyaOrig="2980">
                <v:shape id="_x0000_i1028" type="#_x0000_t75" style="width:188.1pt;height:149.05pt" o:ole="">
                  <v:imagedata r:id="rId19" o:title=""/>
                </v:shape>
                <o:OLEObject Type="Embed" ProgID="CorelDraw.Graphic.16" ShapeID="_x0000_i1028" DrawAspect="Content" ObjectID="_1546671147" r:id="rId20"/>
              </w:object>
            </w:r>
          </w:p>
        </w:tc>
      </w:tr>
    </w:tbl>
    <w:p w:rsidR="00C76AE3" w:rsidRPr="00C76AE3" w:rsidRDefault="00C76AE3" w:rsidP="00C76AE3">
      <w:pPr>
        <w:pStyle w:val="Heading1"/>
        <w:spacing w:before="240"/>
        <w:rPr>
          <w:rFonts w:eastAsia="Arial Unicode MS"/>
          <w:lang w:val="en-US"/>
        </w:rPr>
      </w:pPr>
      <w:r w:rsidRPr="00C76AE3">
        <w:rPr>
          <w:lang w:val="en-US"/>
        </w:rPr>
        <w:t>3</w:t>
      </w:r>
      <w:r w:rsidRPr="00C76AE3">
        <w:rPr>
          <w:lang w:val="en-US"/>
        </w:rPr>
        <w:tab/>
        <w:t>Operational characteristics of radionavigation systems in the frequency band 31.8</w:t>
      </w:r>
      <w:r w:rsidRPr="00C76AE3">
        <w:rPr>
          <w:lang w:val="en-US"/>
        </w:rPr>
        <w:noBreakHyphen/>
        <w:t>33.4 GHz</w:t>
      </w:r>
    </w:p>
    <w:p w:rsidR="00C76AE3" w:rsidRPr="00C76AE3" w:rsidRDefault="00C76AE3" w:rsidP="00A64290">
      <w:pPr>
        <w:spacing w:before="100"/>
        <w:rPr>
          <w:lang w:val="en-US"/>
        </w:rPr>
      </w:pPr>
      <w:r w:rsidRPr="00C76AE3">
        <w:rPr>
          <w:lang w:val="en-US"/>
        </w:rPr>
        <w:t>Aircraft radionavigation radars operating in the frequency band 31.8-33.4 GHz have two modes of operation</w:t>
      </w:r>
      <w:r w:rsidR="00BA6185">
        <w:rPr>
          <w:lang w:val="en-US"/>
        </w:rPr>
        <w:t>.</w:t>
      </w:r>
      <w:r w:rsidRPr="00C76AE3">
        <w:rPr>
          <w:lang w:val="en-US"/>
        </w:rPr>
        <w:t xml:space="preserve"> </w:t>
      </w:r>
      <w:r w:rsidR="00BA6185">
        <w:rPr>
          <w:lang w:val="en-US"/>
        </w:rPr>
        <w:t>T</w:t>
      </w:r>
      <w:r w:rsidRPr="00C76AE3">
        <w:rPr>
          <w:lang w:val="en-US"/>
        </w:rPr>
        <w:t>he first operate continuously during flight and the second operate only during approach on airports.</w:t>
      </w:r>
    </w:p>
    <w:p w:rsidR="00C76AE3" w:rsidRPr="00C76AE3" w:rsidRDefault="00C76AE3" w:rsidP="00C447C3">
      <w:pPr>
        <w:rPr>
          <w:lang w:val="en-US"/>
        </w:rPr>
      </w:pPr>
      <w:r w:rsidRPr="00C76AE3">
        <w:rPr>
          <w:lang w:val="en-US"/>
        </w:rPr>
        <w:t>Mode 1:</w:t>
      </w:r>
      <w:r w:rsidRPr="00C76AE3">
        <w:rPr>
          <w:lang w:val="en-US"/>
        </w:rPr>
        <w:tab/>
        <w:t>This mode encompasses an altitude range of from just off the ground to approximately 30</w:t>
      </w:r>
      <w:r w:rsidRPr="00C76AE3">
        <w:rPr>
          <w:rFonts w:ascii="Tms Rmn" w:hAnsi="Tms Rmn"/>
          <w:sz w:val="12"/>
          <w:lang w:val="en-US"/>
        </w:rPr>
        <w:t> </w:t>
      </w:r>
      <w:r w:rsidRPr="00C76AE3">
        <w:rPr>
          <w:lang w:val="en-US"/>
        </w:rPr>
        <w:t>000 feet (9</w:t>
      </w:r>
      <w:r w:rsidRPr="00C76AE3">
        <w:rPr>
          <w:rFonts w:ascii="Tms Rmn" w:hAnsi="Tms Rmn"/>
          <w:sz w:val="12"/>
          <w:lang w:val="en-US"/>
        </w:rPr>
        <w:t> </w:t>
      </w:r>
      <w:r w:rsidRPr="00C76AE3">
        <w:rPr>
          <w:lang w:val="en-US"/>
        </w:rPr>
        <w:t>000 m). Flight times can be up to six hours, and typically the majority of the time is spent en route, but some linger time at either the departure or destination points is expected. Up to 18 aircraft operating these radionavigation radars can be active in a small geographic area (i.e.</w:t>
      </w:r>
      <w:r w:rsidR="00C447C3">
        <w:rPr>
          <w:lang w:val="en-US"/>
        </w:rPr>
        <w:t> </w:t>
      </w:r>
      <w:r w:rsidRPr="00C76AE3">
        <w:rPr>
          <w:lang w:val="en-US"/>
        </w:rPr>
        <w:t xml:space="preserve">separated by less than a kilometre from each other), though most often only 1-3 aircraft will be operating simultaneously together. </w:t>
      </w:r>
    </w:p>
    <w:p w:rsidR="00C76AE3" w:rsidRPr="00C76AE3" w:rsidRDefault="00C76AE3" w:rsidP="00C76AE3">
      <w:pPr>
        <w:rPr>
          <w:lang w:val="en-US"/>
        </w:rPr>
      </w:pPr>
      <w:r w:rsidRPr="00C76AE3">
        <w:rPr>
          <w:lang w:val="en-US"/>
        </w:rPr>
        <w:t>Mode 2:</w:t>
      </w:r>
      <w:r w:rsidRPr="00C76AE3">
        <w:rPr>
          <w:lang w:val="en-US"/>
        </w:rPr>
        <w:tab/>
        <w:t>The second mode encompasses an altitude range of from just off the ground to below 500 feet (150 m) nominally and a maximum at 1 000 feet (300 m). Flight times depend on the time spent on approach. For nominal use only one aircraft is using the radar on the same airport but in some cases, it could be considered two aircraft on the approach using such radars.</w:t>
      </w:r>
    </w:p>
    <w:p w:rsidR="00C76AE3" w:rsidRPr="00C76AE3" w:rsidRDefault="00C76AE3" w:rsidP="00C76AE3">
      <w:pPr>
        <w:pStyle w:val="Heading1"/>
        <w:ind w:left="0" w:firstLine="0"/>
        <w:rPr>
          <w:rFonts w:eastAsia="Arial Unicode MS"/>
          <w:lang w:val="en-US"/>
        </w:rPr>
      </w:pPr>
      <w:r w:rsidRPr="00C76AE3">
        <w:rPr>
          <w:lang w:val="en-US"/>
        </w:rPr>
        <w:t>4</w:t>
      </w:r>
      <w:r w:rsidRPr="00C76AE3">
        <w:rPr>
          <w:lang w:val="en-US"/>
        </w:rPr>
        <w:tab/>
        <w:t>Protection criteria</w:t>
      </w:r>
    </w:p>
    <w:p w:rsidR="00C76AE3" w:rsidRPr="00C76AE3" w:rsidRDefault="00C76AE3" w:rsidP="00BA6185">
      <w:pPr>
        <w:spacing w:before="100"/>
        <w:rPr>
          <w:lang w:val="en-US"/>
        </w:rPr>
      </w:pPr>
      <w:r w:rsidRPr="00C76AE3">
        <w:rPr>
          <w:lang w:val="en-US"/>
        </w:rPr>
        <w:t>The desensitizing effect on radars from other services of a continuous-wave or noise-like type modulation is predictably related to its intensity. In any azimuth sectors in which such interference arrives, its power spectral density can, to within a reasonable approximation, simply be added to the power spectral density of the radar receiver thermal noise. If power spectral density of radar</w:t>
      </w:r>
      <w:r w:rsidRPr="00C76AE3">
        <w:rPr>
          <w:lang w:val="en-US"/>
        </w:rPr>
        <w:noBreakHyphen/>
        <w:t xml:space="preserve">receiver noise in the absence of interference is denoted by </w:t>
      </w:r>
      <w:r w:rsidRPr="00C76AE3">
        <w:rPr>
          <w:i/>
          <w:iCs/>
          <w:lang w:val="en-US"/>
        </w:rPr>
        <w:t>N</w:t>
      </w:r>
      <w:r w:rsidRPr="00C76AE3">
        <w:rPr>
          <w:position w:val="-4"/>
          <w:sz w:val="16"/>
          <w:lang w:val="en-US"/>
        </w:rPr>
        <w:t>0</w:t>
      </w:r>
      <w:r w:rsidRPr="00C76AE3">
        <w:rPr>
          <w:lang w:val="en-US"/>
        </w:rPr>
        <w:t xml:space="preserve"> and that of noise-like interference by </w:t>
      </w:r>
      <w:r w:rsidRPr="00C76AE3">
        <w:rPr>
          <w:i/>
          <w:iCs/>
          <w:lang w:val="en-US"/>
        </w:rPr>
        <w:t>I</w:t>
      </w:r>
      <w:r w:rsidRPr="00C76AE3">
        <w:rPr>
          <w:position w:val="-4"/>
          <w:sz w:val="16"/>
          <w:lang w:val="en-US"/>
        </w:rPr>
        <w:t>0</w:t>
      </w:r>
      <w:r w:rsidRPr="00C76AE3">
        <w:rPr>
          <w:lang w:val="en-US"/>
        </w:rPr>
        <w:t xml:space="preserve">, the resultant effective noise power spectral density becomes simply </w:t>
      </w:r>
      <w:r w:rsidRPr="00C76AE3">
        <w:rPr>
          <w:i/>
          <w:iCs/>
          <w:lang w:val="en-US"/>
        </w:rPr>
        <w:t>I</w:t>
      </w:r>
      <w:r w:rsidRPr="00C76AE3">
        <w:rPr>
          <w:position w:val="-4"/>
          <w:sz w:val="16"/>
          <w:lang w:val="en-US"/>
        </w:rPr>
        <w:t>0</w:t>
      </w:r>
      <w:r w:rsidRPr="00C76AE3">
        <w:rPr>
          <w:lang w:val="en-US"/>
        </w:rPr>
        <w:t> </w:t>
      </w:r>
      <w:r>
        <w:rPr>
          <w:rFonts w:ascii="Symbol" w:hAnsi="Symbol"/>
        </w:rPr>
        <w:t></w:t>
      </w:r>
      <w:r w:rsidRPr="00C76AE3">
        <w:rPr>
          <w:lang w:val="en-US"/>
        </w:rPr>
        <w:t> </w:t>
      </w:r>
      <w:r w:rsidRPr="00C76AE3">
        <w:rPr>
          <w:i/>
          <w:iCs/>
          <w:lang w:val="en-US"/>
        </w:rPr>
        <w:t>N</w:t>
      </w:r>
      <w:r w:rsidRPr="00C76AE3">
        <w:rPr>
          <w:position w:val="-4"/>
          <w:sz w:val="16"/>
          <w:lang w:val="en-US"/>
        </w:rPr>
        <w:t>0</w:t>
      </w:r>
      <w:r w:rsidRPr="00C76AE3">
        <w:rPr>
          <w:lang w:val="en-US"/>
        </w:rPr>
        <w:t xml:space="preserve">. </w:t>
      </w:r>
      <w:r w:rsidRPr="00C76AE3">
        <w:rPr>
          <w:lang w:val="en-US"/>
        </w:rPr>
        <w:br/>
        <w:t>An increase of about 1 dB would constitute significant degradation, equivalent to a detection-range reduction of about 6%. Such an increase corresponds to an (</w:t>
      </w:r>
      <w:r w:rsidRPr="00C76AE3">
        <w:rPr>
          <w:i/>
          <w:iCs/>
          <w:lang w:val="en-US"/>
        </w:rPr>
        <w:t>I</w:t>
      </w:r>
      <w:r w:rsidRPr="00C76AE3">
        <w:rPr>
          <w:lang w:val="en-US"/>
        </w:rPr>
        <w:t> </w:t>
      </w:r>
      <w:r>
        <w:rPr>
          <w:rFonts w:ascii="Symbol" w:hAnsi="Symbol"/>
        </w:rPr>
        <w:t></w:t>
      </w:r>
      <w:r w:rsidRPr="00C76AE3">
        <w:rPr>
          <w:lang w:val="en-US"/>
        </w:rPr>
        <w:t> </w:t>
      </w:r>
      <w:r w:rsidRPr="00C76AE3">
        <w:rPr>
          <w:i/>
          <w:iCs/>
          <w:lang w:val="en-US"/>
        </w:rPr>
        <w:t>N</w:t>
      </w:r>
      <w:r w:rsidRPr="00C76AE3">
        <w:rPr>
          <w:lang w:val="en-US"/>
        </w:rPr>
        <w:t>)/</w:t>
      </w:r>
      <w:r w:rsidRPr="00C76AE3">
        <w:rPr>
          <w:i/>
          <w:iCs/>
          <w:lang w:val="en-US"/>
        </w:rPr>
        <w:t>N</w:t>
      </w:r>
      <w:r w:rsidRPr="00C76AE3">
        <w:rPr>
          <w:lang w:val="en-US"/>
        </w:rPr>
        <w:t xml:space="preserve"> ratio of 1.26, or an </w:t>
      </w:r>
      <w:r w:rsidRPr="00C76AE3">
        <w:rPr>
          <w:i/>
          <w:iCs/>
          <w:lang w:val="en-US"/>
        </w:rPr>
        <w:t>I</w:t>
      </w:r>
      <w:r w:rsidRPr="00C76AE3">
        <w:rPr>
          <w:lang w:val="en-US"/>
        </w:rPr>
        <w:t>/</w:t>
      </w:r>
      <w:r w:rsidRPr="00C76AE3">
        <w:rPr>
          <w:i/>
          <w:iCs/>
          <w:lang w:val="en-US"/>
        </w:rPr>
        <w:t>N</w:t>
      </w:r>
      <w:r w:rsidRPr="00C76AE3">
        <w:rPr>
          <w:lang w:val="en-US"/>
        </w:rPr>
        <w:t xml:space="preserve"> ratio of about </w:t>
      </w:r>
      <w:r w:rsidR="00BA6185">
        <w:rPr>
          <w:lang w:val="en-US"/>
        </w:rPr>
        <w:t>−</w:t>
      </w:r>
      <w:r w:rsidRPr="00C76AE3">
        <w:rPr>
          <w:lang w:val="en-US"/>
        </w:rPr>
        <w:t>6 dB.</w:t>
      </w:r>
      <w:bookmarkStart w:id="3" w:name="_GoBack"/>
      <w:bookmarkEnd w:id="3"/>
      <w:r w:rsidRPr="00C76AE3">
        <w:rPr>
          <w:lang w:val="en-US"/>
        </w:rPr>
        <w:t xml:space="preserve"> This represents the aggregate effect of multiple interferers, when present; the tolerable </w:t>
      </w:r>
      <w:r w:rsidRPr="00C76AE3">
        <w:rPr>
          <w:i/>
          <w:iCs/>
          <w:lang w:val="en-US"/>
        </w:rPr>
        <w:t>I</w:t>
      </w:r>
      <w:r w:rsidRPr="00C76AE3">
        <w:rPr>
          <w:lang w:val="en-US"/>
        </w:rPr>
        <w:t>/</w:t>
      </w:r>
      <w:r w:rsidRPr="00C76AE3">
        <w:rPr>
          <w:i/>
          <w:iCs/>
          <w:lang w:val="en-US"/>
        </w:rPr>
        <w:t>N</w:t>
      </w:r>
      <w:r w:rsidRPr="00C76AE3">
        <w:rPr>
          <w:lang w:val="en-US"/>
        </w:rPr>
        <w:t xml:space="preserve"> ratio for an individual interferer depends on the number of interferers and their geometry, and needs to be assessed in the course of analysis of a given scenario. If continuous-wave interference were received from most azimuth directions, a lower </w:t>
      </w:r>
      <w:r w:rsidRPr="00C76AE3">
        <w:rPr>
          <w:i/>
          <w:iCs/>
          <w:lang w:val="en-US"/>
        </w:rPr>
        <w:t>I</w:t>
      </w:r>
      <w:r w:rsidRPr="00C76AE3">
        <w:rPr>
          <w:lang w:val="en-US"/>
        </w:rPr>
        <w:t>/</w:t>
      </w:r>
      <w:r w:rsidRPr="00C76AE3">
        <w:rPr>
          <w:i/>
          <w:iCs/>
          <w:lang w:val="en-US"/>
        </w:rPr>
        <w:t>N</w:t>
      </w:r>
      <w:r w:rsidRPr="00C76AE3">
        <w:rPr>
          <w:lang w:val="en-US"/>
        </w:rPr>
        <w:t xml:space="preserve"> ratio would need to be maintained.</w:t>
      </w:r>
    </w:p>
    <w:p w:rsidR="00C76AE3" w:rsidRPr="00C76AE3" w:rsidRDefault="00C76AE3" w:rsidP="00C76AE3">
      <w:pPr>
        <w:rPr>
          <w:lang w:val="en-US"/>
        </w:rPr>
      </w:pPr>
      <w:r w:rsidRPr="00C76AE3">
        <w:rPr>
          <w:lang w:val="en-US"/>
        </w:rPr>
        <w:t>The aggregation factor can be very substantial in the case of certain communication systems in which a great number of stations can be deployed.</w:t>
      </w:r>
    </w:p>
    <w:p w:rsidR="00C76AE3" w:rsidRDefault="00C76AE3" w:rsidP="00BA6185">
      <w:pPr>
        <w:rPr>
          <w:lang w:val="en-US"/>
        </w:rPr>
      </w:pPr>
      <w:r w:rsidRPr="00C76AE3">
        <w:rPr>
          <w:lang w:val="en-US"/>
        </w:rPr>
        <w:t xml:space="preserve">The effect of pulsed interference is more difficult to quantify and is strongly dependent on receivers/processor design and mode of operation. In particular, the differential processing gains for </w:t>
      </w:r>
      <w:r w:rsidRPr="00C76AE3">
        <w:rPr>
          <w:lang w:val="en-US"/>
        </w:rPr>
        <w:lastRenderedPageBreak/>
        <w:t>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In general, numerous features of radiodetermination radars can be expected to help suppress low</w:t>
      </w:r>
      <w:r w:rsidRPr="00C76AE3">
        <w:rPr>
          <w:lang w:val="en-US"/>
        </w:rPr>
        <w:noBreakHyphen/>
        <w:t>duty cycle pulsed interference, especially from a few isolated sources. Techniques for suppression of low-duty cycle pulsed interference are contained in Recommendation</w:t>
      </w:r>
      <w:r w:rsidR="00BA6185">
        <w:rPr>
          <w:lang w:val="en-US"/>
        </w:rPr>
        <w:t> </w:t>
      </w:r>
      <w:r w:rsidRPr="00C76AE3">
        <w:rPr>
          <w:lang w:val="en-US"/>
        </w:rPr>
        <w:t>ITU</w:t>
      </w:r>
      <w:r w:rsidRPr="00C76AE3">
        <w:rPr>
          <w:lang w:val="en-US"/>
        </w:rPr>
        <w:noBreakHyphen/>
        <w:t>R M.1372.</w:t>
      </w:r>
    </w:p>
    <w:p w:rsidR="00BA6185" w:rsidRDefault="00BA6185" w:rsidP="00BA6185">
      <w:pPr>
        <w:rPr>
          <w:lang w:val="en-US"/>
        </w:rPr>
      </w:pPr>
    </w:p>
    <w:p w:rsidR="00BA6185" w:rsidRPr="00C76AE3" w:rsidRDefault="00BA6185" w:rsidP="00BA6185">
      <w:pPr>
        <w:rPr>
          <w:lang w:val="en-US"/>
        </w:rPr>
      </w:pPr>
    </w:p>
    <w:p w:rsidR="00A6617B" w:rsidRPr="00C76AE3" w:rsidRDefault="00A6617B" w:rsidP="00997BB9">
      <w:pPr>
        <w:pStyle w:val="Line"/>
      </w:pPr>
    </w:p>
    <w:sectPr w:rsidR="00A6617B" w:rsidRPr="00C76AE3" w:rsidSect="000C1DEB">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AE3" w:rsidRDefault="00C76AE3">
      <w:r>
        <w:separator/>
      </w:r>
    </w:p>
  </w:endnote>
  <w:endnote w:type="continuationSeparator" w:id="0">
    <w:p w:rsidR="00C76AE3" w:rsidRDefault="00C76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AE3" w:rsidRDefault="00C76AE3">
      <w:r>
        <w:separator/>
      </w:r>
    </w:p>
  </w:footnote>
  <w:footnote w:type="continuationSeparator" w:id="0">
    <w:p w:rsidR="00C76AE3" w:rsidRDefault="00C76AE3">
      <w:r>
        <w:continuationSeparator/>
      </w:r>
    </w:p>
  </w:footnote>
  <w:footnote w:id="1">
    <w:p w:rsidR="001D61BD" w:rsidRPr="00EA2091" w:rsidRDefault="001D61BD" w:rsidP="001D61BD">
      <w:pPr>
        <w:pStyle w:val="FootnoteText"/>
        <w:rPr>
          <w:lang w:val="en-US"/>
        </w:rPr>
      </w:pPr>
      <w:r w:rsidRPr="001D61BD">
        <w:rPr>
          <w:rStyle w:val="FootnoteReference"/>
          <w:lang w:val="en-US"/>
        </w:rPr>
        <w:t>*</w:t>
      </w:r>
      <w:r w:rsidRPr="001D61BD">
        <w:rPr>
          <w:lang w:val="en-US"/>
        </w:rPr>
        <w:tab/>
      </w:r>
      <w:r w:rsidRPr="006B6F68">
        <w:rPr>
          <w:lang w:val="en-US"/>
        </w:rPr>
        <w:t>Radiocommunication Study Group 5 made editorial amendments to this Recommendation in 2008 in accordance with Resolution ITU-R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E3" w:rsidRDefault="00C76AE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E3" w:rsidRDefault="00C76AE3" w:rsidP="00B033C8">
    <w:pPr>
      <w:ind w:right="360" w:firstLine="360"/>
    </w:pPr>
    <w:r>
      <w:rPr>
        <w:noProof/>
        <w:lang w:val="en-GB" w:eastAsia="zh-CN"/>
      </w:rPr>
      <w:drawing>
        <wp:anchor distT="0" distB="0" distL="114300" distR="114300" simplePos="0" relativeHeight="251657216" behindDoc="1" locked="0" layoutInCell="1" allowOverlap="1" wp14:anchorId="160CC894" wp14:editId="03778B5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E3" w:rsidRPr="00FC42AF" w:rsidRDefault="00C76AE3" w:rsidP="007913D0">
    <w:pPr>
      <w:tabs>
        <w:tab w:val="clear" w:pos="794"/>
        <w:tab w:val="clear" w:pos="1191"/>
        <w:tab w:val="clear" w:pos="1588"/>
        <w:tab w:val="clear" w:pos="1985"/>
        <w:tab w:val="center" w:pos="4848"/>
        <w:tab w:val="center" w:pos="9696"/>
      </w:tabs>
      <w:jc w:val="left"/>
    </w:pPr>
    <w:r w:rsidRPr="00FC42AF">
      <w:tab/>
    </w:r>
    <w:r w:rsidR="00E224CD">
      <w:fldChar w:fldCharType="begin"/>
    </w:r>
    <w:r w:rsidR="00E224CD">
      <w:instrText xml:space="preserve"> DOCPROPERTY "Header" \* MERGEFORMAT </w:instrText>
    </w:r>
    <w:r w:rsidR="00E224CD">
      <w:fldChar w:fldCharType="separate"/>
    </w:r>
    <w:r w:rsidR="009C520A" w:rsidRPr="009C520A">
      <w:rPr>
        <w:b/>
        <w:bCs/>
      </w:rPr>
      <w:t xml:space="preserve">Rec. </w:t>
    </w:r>
    <w:r w:rsidR="00E224C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C520A">
      <w:rPr>
        <w:b/>
        <w:bCs/>
        <w:noProof/>
      </w:rPr>
      <w:t>ITU-R  M.1466-1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E3" w:rsidRPr="00FC42AF" w:rsidRDefault="00C76AE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224CD">
      <w:rPr>
        <w:rStyle w:val="PageNumber"/>
        <w:b/>
        <w:bCs/>
        <w:noProof/>
      </w:rPr>
      <w:t>ii</w:t>
    </w:r>
    <w:r>
      <w:rPr>
        <w:rStyle w:val="PageNumber"/>
        <w:b/>
        <w:bCs/>
      </w:rPr>
      <w:fldChar w:fldCharType="end"/>
    </w:r>
    <w:r w:rsidRPr="00FC42AF">
      <w:tab/>
    </w:r>
    <w:r w:rsidR="00E224CD">
      <w:fldChar w:fldCharType="begin"/>
    </w:r>
    <w:r w:rsidR="00E224CD">
      <w:instrText xml:space="preserve"> DOCPROPERTY "Header" \* MERGEFORMAT </w:instrText>
    </w:r>
    <w:r w:rsidR="00E224CD">
      <w:fldChar w:fldCharType="separate"/>
    </w:r>
    <w:r w:rsidR="009C520A" w:rsidRPr="009C520A">
      <w:rPr>
        <w:b/>
        <w:bCs/>
      </w:rPr>
      <w:t xml:space="preserve">Rec. </w:t>
    </w:r>
    <w:r w:rsidR="00E224C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224CD">
      <w:rPr>
        <w:b/>
        <w:bCs/>
        <w:noProof/>
      </w:rPr>
      <w:t>ITU-R  M.1466-1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E3" w:rsidRDefault="00C76AE3">
    <w:r>
      <w:tab/>
    </w:r>
    <w:r w:rsidR="00E224CD">
      <w:fldChar w:fldCharType="begin"/>
    </w:r>
    <w:r w:rsidR="00E224CD">
      <w:instrText xml:space="preserve"> DOCPROPERTY "Header" \* MERGEFORMAT </w:instrText>
    </w:r>
    <w:r w:rsidR="00E224CD">
      <w:fldChar w:fldCharType="separate"/>
    </w:r>
    <w:r w:rsidR="009C520A" w:rsidRPr="009C520A">
      <w:rPr>
        <w:b/>
        <w:bCs/>
      </w:rPr>
      <w:t xml:space="preserve">Rec. </w:t>
    </w:r>
    <w:r w:rsidR="00E224CD">
      <w:rPr>
        <w:b/>
        <w:bCs/>
      </w:rPr>
      <w:fldChar w:fldCharType="end"/>
    </w:r>
    <w:r>
      <w:rPr>
        <w:b/>
        <w:bCs/>
      </w:rPr>
      <w:t xml:space="preserve"> </w:t>
    </w:r>
    <w:r>
      <w:rPr>
        <w:b/>
        <w:bCs/>
      </w:rPr>
      <w:fldChar w:fldCharType="begin"/>
    </w:r>
    <w:r>
      <w:rPr>
        <w:b/>
        <w:bCs/>
      </w:rPr>
      <w:instrText>styleref href</w:instrText>
    </w:r>
    <w:r>
      <w:rPr>
        <w:b/>
        <w:bCs/>
      </w:rPr>
      <w:fldChar w:fldCharType="separate"/>
    </w:r>
    <w:r w:rsidR="009C520A">
      <w:rPr>
        <w:b/>
        <w:bCs/>
        <w:noProof/>
      </w:rPr>
      <w:t>ITU-R  M.1466-1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24CD">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C520A" w:rsidRPr="009C520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24CD">
      <w:rPr>
        <w:b/>
        <w:bCs/>
        <w:noProof/>
      </w:rPr>
      <w:t>ITU-R  M.1466-1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224CD">
      <w:fldChar w:fldCharType="begin"/>
    </w:r>
    <w:r w:rsidR="00E224CD">
      <w:instrText xml:space="preserve"> DOCPROPERTY "Header" \* MERGEFORMAT </w:instrText>
    </w:r>
    <w:r w:rsidR="00E224CD">
      <w:fldChar w:fldCharType="separate"/>
    </w:r>
    <w:r w:rsidR="009C520A" w:rsidRPr="009C520A">
      <w:rPr>
        <w:b/>
        <w:bCs/>
      </w:rPr>
      <w:t xml:space="preserve">Rec. </w:t>
    </w:r>
    <w:r w:rsidR="00E224CD">
      <w:rPr>
        <w:b/>
        <w:bCs/>
      </w:rPr>
      <w:fldChar w:fldCharType="end"/>
    </w:r>
    <w:r>
      <w:rPr>
        <w:b/>
        <w:bCs/>
      </w:rPr>
      <w:t xml:space="preserve"> </w:t>
    </w:r>
    <w:r>
      <w:rPr>
        <w:b/>
        <w:bCs/>
      </w:rPr>
      <w:fldChar w:fldCharType="begin"/>
    </w:r>
    <w:r>
      <w:rPr>
        <w:b/>
        <w:bCs/>
      </w:rPr>
      <w:instrText>styleref href</w:instrText>
    </w:r>
    <w:r>
      <w:rPr>
        <w:b/>
        <w:bCs/>
      </w:rPr>
      <w:fldChar w:fldCharType="separate"/>
    </w:r>
    <w:r w:rsidR="00E224CD">
      <w:rPr>
        <w:b/>
        <w:bCs/>
        <w:noProof/>
      </w:rPr>
      <w:t>ITU-R  M.1466-1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24CD">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AE3"/>
    <w:rsid w:val="000C1DEB"/>
    <w:rsid w:val="001044AC"/>
    <w:rsid w:val="001D61BD"/>
    <w:rsid w:val="001F0243"/>
    <w:rsid w:val="00205639"/>
    <w:rsid w:val="00217EBF"/>
    <w:rsid w:val="00242AEE"/>
    <w:rsid w:val="002A6B1E"/>
    <w:rsid w:val="002D76C4"/>
    <w:rsid w:val="002E4B94"/>
    <w:rsid w:val="003935C5"/>
    <w:rsid w:val="0052529D"/>
    <w:rsid w:val="00607D68"/>
    <w:rsid w:val="007468DA"/>
    <w:rsid w:val="00996BB7"/>
    <w:rsid w:val="00997BB9"/>
    <w:rsid w:val="009C520A"/>
    <w:rsid w:val="009E00A8"/>
    <w:rsid w:val="00A64290"/>
    <w:rsid w:val="00A6617B"/>
    <w:rsid w:val="00AB0DC8"/>
    <w:rsid w:val="00B44E24"/>
    <w:rsid w:val="00BA6185"/>
    <w:rsid w:val="00C447C3"/>
    <w:rsid w:val="00C76AE3"/>
    <w:rsid w:val="00C94C73"/>
    <w:rsid w:val="00DA2729"/>
    <w:rsid w:val="00DF4176"/>
    <w:rsid w:val="00E14D96"/>
    <w:rsid w:val="00E224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0"/>
    <o:shapelayout v:ext="edit">
      <o:idmap v:ext="edit" data="1"/>
    </o:shapelayout>
  </w:shapeDefaults>
  <w:decimalSymbol w:val="."/>
  <w:listSeparator w:val=";"/>
  <w15:docId w15:val="{18792BDC-23C3-438E-BCE1-53AE2DF3D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A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6AE3"/>
    <w:rPr>
      <w:b/>
      <w:sz w:val="24"/>
      <w:lang w:val="fr-FR" w:eastAsia="en-US"/>
    </w:rPr>
  </w:style>
  <w:style w:type="character" w:customStyle="1" w:styleId="TableheadChar">
    <w:name w:val="Table_head Char"/>
    <w:basedOn w:val="DefaultParagraphFont"/>
    <w:link w:val="Tablehead"/>
    <w:locked/>
    <w:rsid w:val="00C76AE3"/>
    <w:rPr>
      <w:b/>
      <w:sz w:val="22"/>
      <w:lang w:val="fr-FR" w:eastAsia="en-US"/>
    </w:rPr>
  </w:style>
  <w:style w:type="character" w:customStyle="1" w:styleId="TabletextChar">
    <w:name w:val="Table_text Char"/>
    <w:basedOn w:val="DefaultParagraphFont"/>
    <w:link w:val="Tabletext"/>
    <w:locked/>
    <w:rsid w:val="00C76AE3"/>
    <w:rPr>
      <w:sz w:val="22"/>
      <w:lang w:val="fr-FR" w:eastAsia="en-US"/>
    </w:rPr>
  </w:style>
  <w:style w:type="character" w:styleId="Hyperlink">
    <w:name w:val="Hyperlink"/>
    <w:basedOn w:val="DefaultParagraphFont"/>
    <w:rsid w:val="00C76AE3"/>
    <w:rPr>
      <w:color w:val="0000FF"/>
      <w:u w:val="single"/>
    </w:rPr>
  </w:style>
  <w:style w:type="paragraph" w:customStyle="1" w:styleId="Title4">
    <w:name w:val="Title 4"/>
    <w:basedOn w:val="Normal"/>
    <w:next w:val="Heading1"/>
    <w:rsid w:val="00C76AE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b/>
      <w:sz w:val="28"/>
      <w:lang w:val="en-GB"/>
    </w:rPr>
  </w:style>
  <w:style w:type="paragraph" w:customStyle="1" w:styleId="AnnexNo">
    <w:name w:val="Annex_No"/>
    <w:basedOn w:val="Normal"/>
    <w:next w:val="Normal"/>
    <w:rsid w:val="00C76AE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rsid w:val="00C76AE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TableTitle0">
    <w:name w:val="Table_Title"/>
    <w:basedOn w:val="Normal"/>
    <w:next w:val="Blanc"/>
    <w:rsid w:val="00C76AE3"/>
    <w:pPr>
      <w:keepNext/>
      <w:tabs>
        <w:tab w:val="clear" w:pos="794"/>
        <w:tab w:val="clear" w:pos="1191"/>
        <w:tab w:val="clear" w:pos="1588"/>
        <w:tab w:val="clear" w:pos="1985"/>
      </w:tabs>
      <w:spacing w:before="0" w:after="113"/>
      <w:jc w:val="center"/>
      <w:textAlignment w:val="auto"/>
    </w:pPr>
    <w:rPr>
      <w:b/>
      <w:sz w:val="18"/>
      <w:lang w:val="en-GB"/>
    </w:rPr>
  </w:style>
  <w:style w:type="paragraph" w:customStyle="1" w:styleId="TableText0">
    <w:name w:val="Table_Text"/>
    <w:basedOn w:val="Tablelegend"/>
    <w:rsid w:val="00C76AE3"/>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textAlignment w:val="auto"/>
    </w:pPr>
    <w:rPr>
      <w:sz w:val="18"/>
      <w:lang w:val="en-GB"/>
    </w:rPr>
  </w:style>
  <w:style w:type="paragraph" w:customStyle="1" w:styleId="AnnexTitle">
    <w:name w:val="Annex_Title"/>
    <w:basedOn w:val="Normal"/>
    <w:next w:val="Normalaftertitle0"/>
    <w:rsid w:val="00C76AE3"/>
    <w:pPr>
      <w:tabs>
        <w:tab w:val="clear" w:pos="794"/>
        <w:tab w:val="clear" w:pos="1191"/>
        <w:tab w:val="clear" w:pos="1588"/>
        <w:tab w:val="clear" w:pos="1985"/>
        <w:tab w:val="left" w:pos="4849"/>
        <w:tab w:val="right" w:pos="9696"/>
      </w:tabs>
      <w:spacing w:before="136" w:after="200"/>
      <w:jc w:val="center"/>
      <w:textAlignment w:val="auto"/>
    </w:pPr>
    <w:rPr>
      <w:b/>
      <w:lang w:val="en-GB"/>
    </w:rPr>
  </w:style>
  <w:style w:type="paragraph" w:styleId="ListParagraph">
    <w:name w:val="List Paragraph"/>
    <w:basedOn w:val="Normal"/>
    <w:uiPriority w:val="34"/>
    <w:qFormat/>
    <w:rsid w:val="00C76AE3"/>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FootnoteTextChar">
    <w:name w:val="Footnote Text Char"/>
    <w:basedOn w:val="DefaultParagraphFont"/>
    <w:link w:val="FootnoteText"/>
    <w:rsid w:val="001D61B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106</TotalTime>
  <Pages>8</Pages>
  <Words>1864</Words>
  <Characters>10627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Yonga Omondi, Rose</cp:lastModifiedBy>
  <cp:revision>19</cp:revision>
  <cp:lastPrinted>2017-01-03T07:53:00Z</cp:lastPrinted>
  <dcterms:created xsi:type="dcterms:W3CDTF">2017-01-03T07:29:00Z</dcterms:created>
  <dcterms:modified xsi:type="dcterms:W3CDTF">2017-01-23T09:04:00Z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