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597A5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84.95pt;height:172.75pt;z-index:251655680" filled="f" stroked="f">
            <v:textbox style="mso-next-textbox:#_x0000_s3883">
              <w:txbxContent>
                <w:p w:rsidR="00597A50" w:rsidRPr="00597A50" w:rsidRDefault="00597A50" w:rsidP="00597A50">
                  <w:pPr>
                    <w:spacing w:line="168" w:lineRule="auto"/>
                    <w:ind w:right="-126"/>
                    <w:jc w:val="right"/>
                    <w:rPr>
                      <w:rFonts w:ascii="Tahoma" w:hAnsi="Tahoma"/>
                      <w:b/>
                      <w:bCs/>
                      <w:color w:val="000068"/>
                      <w:sz w:val="38"/>
                      <w:szCs w:val="70"/>
                      <w:rtl/>
                      <w:lang w:bidi="ar-EG"/>
                    </w:rPr>
                  </w:pPr>
                  <w:r w:rsidRPr="00597A50">
                    <w:rPr>
                      <w:rFonts w:ascii="Tahoma" w:hAnsi="Tahoma" w:hint="cs"/>
                      <w:b/>
                      <w:bCs/>
                      <w:color w:val="000068"/>
                      <w:spacing w:val="-4"/>
                      <w:sz w:val="38"/>
                      <w:szCs w:val="70"/>
                      <w:rtl/>
                      <w:lang w:bidi="ar-EG"/>
                    </w:rPr>
                    <w:t>إرشادات تتعلق بتطبيق منهجيات لتسهيل التنسيق</w:t>
                  </w:r>
                  <w:r w:rsidRPr="00597A50">
                    <w:rPr>
                      <w:rFonts w:ascii="Tahoma" w:hAnsi="Tahoma" w:hint="cs"/>
                      <w:b/>
                      <w:bCs/>
                      <w:color w:val="000068"/>
                      <w:sz w:val="38"/>
                      <w:szCs w:val="70"/>
                      <w:rtl/>
                      <w:lang w:bidi="ar-EG"/>
                    </w:rPr>
                    <w:t xml:space="preserve"> واستعمال نطاقات الترددات التي تتقاسمها</w:t>
                  </w:r>
                  <w:r>
                    <w:rPr>
                      <w:rFonts w:ascii="Tahoma" w:hAnsi="Tahoma"/>
                      <w:b/>
                      <w:bCs/>
                      <w:color w:val="000068"/>
                      <w:sz w:val="38"/>
                      <w:szCs w:val="70"/>
                      <w:rtl/>
                      <w:lang w:bidi="ar-EG"/>
                    </w:rPr>
                    <w:br/>
                  </w:r>
                  <w:r w:rsidRPr="00597A50">
                    <w:rPr>
                      <w:rFonts w:ascii="Tahoma" w:hAnsi="Tahoma" w:hint="cs"/>
                      <w:b/>
                      <w:bCs/>
                      <w:color w:val="000068"/>
                      <w:sz w:val="38"/>
                      <w:szCs w:val="70"/>
                      <w:rtl/>
                      <w:lang w:bidi="ar-EG"/>
                    </w:rPr>
                    <w:t>الخدمة المتنقلة الساتلية والخدمة الثابتة</w:t>
                  </w:r>
                  <w:r>
                    <w:rPr>
                      <w:rFonts w:ascii="Tahoma" w:hAnsi="Tahoma" w:hint="cs"/>
                      <w:b/>
                      <w:bCs/>
                      <w:color w:val="000068"/>
                      <w:sz w:val="38"/>
                      <w:szCs w:val="70"/>
                      <w:rtl/>
                      <w:lang w:bidi="ar-EG"/>
                    </w:rPr>
                    <w:t xml:space="preserve"> </w:t>
                  </w:r>
                  <w:r>
                    <w:rPr>
                      <w:rFonts w:ascii="Tahoma" w:hAnsi="Tahoma"/>
                      <w:b/>
                      <w:bCs/>
                      <w:color w:val="000068"/>
                      <w:sz w:val="38"/>
                      <w:szCs w:val="70"/>
                      <w:rtl/>
                      <w:lang w:bidi="ar-EG"/>
                    </w:rPr>
                    <w:br/>
                  </w:r>
                  <w:r w:rsidRPr="00597A50">
                    <w:rPr>
                      <w:rFonts w:ascii="Tahoma" w:hAnsi="Tahoma" w:hint="cs"/>
                      <w:b/>
                      <w:bCs/>
                      <w:color w:val="000068"/>
                      <w:sz w:val="38"/>
                      <w:szCs w:val="70"/>
                      <w:rtl/>
                      <w:lang w:bidi="ar-EG"/>
                    </w:rPr>
                    <w:t xml:space="preserve">في مدى الترددات </w:t>
                  </w:r>
                  <w:r w:rsidRPr="00597A50">
                    <w:rPr>
                      <w:rFonts w:ascii="Tahoma" w:hAnsi="Tahoma"/>
                      <w:b/>
                      <w:bCs/>
                      <w:color w:val="000068"/>
                      <w:sz w:val="38"/>
                      <w:szCs w:val="70"/>
                      <w:lang w:bidi="ar-EG"/>
                    </w:rPr>
                    <w:t>GHz 3-1</w:t>
                  </w:r>
                </w:p>
              </w:txbxContent>
            </v:textbox>
          </v:shape>
        </w:pict>
      </w:r>
      <w:r>
        <w:rPr>
          <w:b/>
          <w:bCs/>
          <w:noProof/>
          <w:sz w:val="32"/>
          <w:szCs w:val="32"/>
          <w:rtl/>
          <w:lang w:eastAsia="en-US"/>
        </w:rPr>
        <w:pict>
          <v:shape id="_x0000_s3886" type="#_x0000_t202" style="position:absolute;left:0;text-align:left;margin-left:29.7pt;margin-top:538.85pt;width:400.2pt;height:108pt;z-index:251658752" filled="f" stroked="f">
            <v:textbox style="mso-next-textbox:#_x0000_s3886">
              <w:txbxContent>
                <w:p w:rsidR="00597A50" w:rsidRPr="005F01A2" w:rsidRDefault="00597A50" w:rsidP="00597A50">
                  <w:pPr>
                    <w:spacing w:line="168" w:lineRule="auto"/>
                    <w:ind w:right="-126"/>
                    <w:jc w:val="right"/>
                    <w:rPr>
                      <w:rFonts w:ascii="Tahoma" w:hAnsi="Tahoma"/>
                      <w:b/>
                      <w:bCs/>
                      <w:color w:val="000068"/>
                      <w:sz w:val="36"/>
                      <w:szCs w:val="56"/>
                      <w:rtl/>
                      <w:lang w:bidi="ar-EG"/>
                    </w:rPr>
                  </w:pPr>
                  <w:proofErr w:type="gramStart"/>
                  <w:r w:rsidRPr="005F01A2">
                    <w:rPr>
                      <w:rFonts w:ascii="Tahoma" w:hAnsi="Tahoma" w:hint="cs"/>
                      <w:b/>
                      <w:bCs/>
                      <w:color w:val="000068"/>
                      <w:sz w:val="36"/>
                      <w:szCs w:val="56"/>
                      <w:rtl/>
                      <w:lang w:bidi="ar-EG"/>
                    </w:rPr>
                    <w:t>السلسلة</w:t>
                  </w:r>
                  <w:proofErr w:type="gramEnd"/>
                  <w:r w:rsidRPr="005F01A2">
                    <w:rPr>
                      <w:rFonts w:ascii="Tahoma" w:hAnsi="Tahoma" w:hint="cs"/>
                      <w:b/>
                      <w:bCs/>
                      <w:color w:val="000068"/>
                      <w:sz w:val="36"/>
                      <w:szCs w:val="56"/>
                      <w:rtl/>
                      <w:lang w:bidi="ar-EG"/>
                    </w:rPr>
                    <w:t xml:space="preserve"> </w:t>
                  </w:r>
                  <w:r>
                    <w:rPr>
                      <w:rFonts w:ascii="Tahoma" w:hAnsi="Tahoma"/>
                      <w:b/>
                      <w:bCs/>
                      <w:color w:val="000068"/>
                      <w:sz w:val="36"/>
                      <w:szCs w:val="56"/>
                      <w:lang w:bidi="ar-EG"/>
                    </w:rPr>
                    <w:t>M</w:t>
                  </w:r>
                </w:p>
                <w:p w:rsidR="00597A50" w:rsidRPr="005F01A2" w:rsidRDefault="00597A50" w:rsidP="00597A50">
                  <w:pPr>
                    <w:spacing w:line="168" w:lineRule="auto"/>
                    <w:ind w:right="-126"/>
                    <w:jc w:val="right"/>
                    <w:rPr>
                      <w:rFonts w:ascii="Tahoma" w:hAnsi="Tahoma"/>
                      <w:b/>
                      <w:bCs/>
                      <w:color w:val="000068"/>
                      <w:sz w:val="36"/>
                      <w:szCs w:val="56"/>
                      <w:rtl/>
                    </w:rPr>
                  </w:pPr>
                  <w:r w:rsidRPr="00597A50">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v:textbox>
          </v:shape>
        </w:pict>
      </w:r>
      <w:r w:rsidR="009532D9">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597A50" w:rsidRPr="009C6655" w:rsidRDefault="00597A50" w:rsidP="00597A50">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proofErr w:type="gramEnd"/>
                  <w:r w:rsidRPr="005F01A2">
                    <w:rPr>
                      <w:rFonts w:ascii="Tahoma" w:hAnsi="Tahoma"/>
                      <w:b/>
                      <w:bCs/>
                      <w:color w:val="000068"/>
                      <w:sz w:val="36"/>
                      <w:szCs w:val="56"/>
                      <w:lang w:bidi="ar-EG"/>
                    </w:rPr>
                    <w:t>.</w:t>
                  </w:r>
                  <w:r>
                    <w:rPr>
                      <w:rFonts w:ascii="Tahoma" w:hAnsi="Tahoma"/>
                      <w:b/>
                      <w:bCs/>
                      <w:color w:val="000068"/>
                      <w:sz w:val="36"/>
                      <w:szCs w:val="56"/>
                      <w:lang w:bidi="ar-EG"/>
                    </w:rPr>
                    <w:t>1471-1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proofErr w:type="gramStart"/>
      <w:r w:rsidRPr="00891CAB">
        <w:rPr>
          <w:rFonts w:hint="cs"/>
          <w:b/>
          <w:bCs/>
          <w:sz w:val="32"/>
          <w:szCs w:val="32"/>
          <w:rtl/>
        </w:rPr>
        <w:lastRenderedPageBreak/>
        <w:t>تمهيـد</w:t>
      </w:r>
      <w:proofErr w:type="gramEnd"/>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w:t>
        </w:r>
        <w:proofErr w:type="gramStart"/>
        <w:r w:rsidRPr="008113E9">
          <w:rPr>
            <w:rStyle w:val="Hyperlink"/>
            <w:sz w:val="20"/>
            <w:szCs w:val="26"/>
          </w:rPr>
          <w:t>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proofErr w:type="gramStart"/>
            <w:r w:rsidRPr="008113E9">
              <w:rPr>
                <w:rFonts w:hint="cs"/>
                <w:b/>
                <w:bCs/>
                <w:sz w:val="20"/>
                <w:szCs w:val="26"/>
                <w:rtl/>
                <w:lang w:val="ru-RU"/>
              </w:rPr>
              <w:t>السلسلة</w:t>
            </w:r>
            <w:proofErr w:type="gramEnd"/>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proofErr w:type="gramStart"/>
            <w:r w:rsidRPr="008113E9">
              <w:rPr>
                <w:rFonts w:hint="cs"/>
                <w:b/>
                <w:bCs/>
                <w:sz w:val="20"/>
                <w:szCs w:val="26"/>
                <w:rtl/>
                <w:lang w:val="ru-RU"/>
              </w:rPr>
              <w:t>العنـوان</w:t>
            </w:r>
            <w:proofErr w:type="gramEnd"/>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597A50">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597A50" w:rsidTr="00597A50">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597A50" w:rsidRDefault="00E964C9" w:rsidP="00E964C9">
            <w:pPr>
              <w:tabs>
                <w:tab w:val="clear" w:pos="794"/>
                <w:tab w:val="left" w:pos="1471"/>
              </w:tabs>
              <w:spacing w:before="20" w:after="40" w:line="240" w:lineRule="exact"/>
              <w:rPr>
                <w:b/>
                <w:bCs/>
                <w:color w:val="000080"/>
                <w:sz w:val="20"/>
                <w:szCs w:val="26"/>
              </w:rPr>
            </w:pPr>
            <w:r w:rsidRPr="00597A50">
              <w:rPr>
                <w:b/>
                <w:bCs/>
                <w:color w:val="000080"/>
                <w:sz w:val="20"/>
                <w:szCs w:val="26"/>
              </w:rPr>
              <w:t>M</w:t>
            </w:r>
            <w:r w:rsidRPr="00597A50">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597A5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597A50">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proofErr w:type="gramStart"/>
      <w:r w:rsidRPr="008113E9">
        <w:rPr>
          <w:rFonts w:hint="cs"/>
          <w:i/>
          <w:iCs/>
          <w:sz w:val="20"/>
          <w:szCs w:val="26"/>
          <w:rtl/>
          <w:lang w:val="ru-RU"/>
        </w:rPr>
        <w:t>النشر</w:t>
      </w:r>
      <w:proofErr w:type="gramEnd"/>
      <w:r w:rsidRPr="008113E9">
        <w:rPr>
          <w:rFonts w:hint="cs"/>
          <w:i/>
          <w:iCs/>
          <w:sz w:val="20"/>
          <w:szCs w:val="26"/>
          <w:rtl/>
          <w:lang w:val="ru-RU"/>
        </w:rPr>
        <w:t xml:space="preserve">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roofErr w:type="gramEnd"/>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proofErr w:type="gramStart"/>
      <w:r w:rsidRPr="008113E9">
        <w:rPr>
          <w:rFonts w:hint="cs"/>
          <w:sz w:val="20"/>
          <w:szCs w:val="26"/>
          <w:rtl/>
          <w:lang w:val="ru-RU"/>
        </w:rPr>
        <w:t>لا</w:t>
      </w:r>
      <w:proofErr w:type="gramEnd"/>
      <w:r w:rsidRPr="008113E9">
        <w:rPr>
          <w:rFonts w:hint="cs"/>
          <w:sz w:val="20"/>
          <w:szCs w:val="26"/>
          <w:rtl/>
          <w:lang w:val="ru-RU"/>
        </w:rPr>
        <w:t xml:space="preserve">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597A50" w:rsidRPr="00597A50" w:rsidRDefault="00597A50" w:rsidP="00597A50">
      <w:pPr>
        <w:pStyle w:val="RecNo"/>
        <w:rPr>
          <w:rtl/>
        </w:rPr>
      </w:pPr>
      <w:proofErr w:type="gramStart"/>
      <w:r w:rsidRPr="00597A50">
        <w:rPr>
          <w:rtl/>
        </w:rPr>
        <w:lastRenderedPageBreak/>
        <w:t>التوصي</w:t>
      </w:r>
      <w:r>
        <w:rPr>
          <w:rFonts w:hint="cs"/>
          <w:rtl/>
        </w:rPr>
        <w:t>ـ</w:t>
      </w:r>
      <w:r w:rsidRPr="00597A50">
        <w:rPr>
          <w:rtl/>
        </w:rPr>
        <w:t>ة</w:t>
      </w:r>
      <w:proofErr w:type="gramEnd"/>
      <w:r>
        <w:rPr>
          <w:rFonts w:hint="cs"/>
          <w:rtl/>
        </w:rPr>
        <w:t xml:space="preserve"> </w:t>
      </w:r>
      <w:r w:rsidRPr="00597A50">
        <w:rPr>
          <w:rtl/>
        </w:rPr>
        <w:t xml:space="preserve"> </w:t>
      </w:r>
      <w:r w:rsidRPr="00597A50">
        <w:rPr>
          <w:rStyle w:val="FootnoteReference"/>
          <w:rtl/>
        </w:rPr>
        <w:footnoteReference w:customMarkFollows="1" w:id="1"/>
        <w:sym w:font="Symbol" w:char="F02A"/>
      </w:r>
      <w:r w:rsidRPr="00597A50">
        <w:t>ITU-R </w:t>
      </w:r>
      <w:r>
        <w:t> </w:t>
      </w:r>
      <w:r w:rsidRPr="00597A50">
        <w:t>M.1471-1</w:t>
      </w:r>
    </w:p>
    <w:p w:rsidR="00597A50" w:rsidRPr="00597A50" w:rsidRDefault="00597A50" w:rsidP="00597A50">
      <w:pPr>
        <w:pStyle w:val="Rectitle"/>
      </w:pPr>
      <w:r w:rsidRPr="00597A50">
        <w:rPr>
          <w:rFonts w:hint="cs"/>
          <w:rtl/>
        </w:rPr>
        <w:t>إرشادات تتعلق بتطبيق منهجيات لتسهيل التنسيق واستعمال نطاقات الترددات</w:t>
      </w:r>
      <w:r w:rsidRPr="00597A50">
        <w:rPr>
          <w:rtl/>
        </w:rPr>
        <w:br/>
      </w:r>
      <w:r w:rsidRPr="00597A50">
        <w:rPr>
          <w:rFonts w:hint="cs"/>
          <w:rtl/>
        </w:rPr>
        <w:t>التي تتقاسمها الخدمة المتنقلة الساتلية والخدمة الثابتة</w:t>
      </w:r>
      <w:r w:rsidRPr="00597A50">
        <w:rPr>
          <w:rtl/>
        </w:rPr>
        <w:br/>
      </w:r>
      <w:r w:rsidRPr="00597A50">
        <w:rPr>
          <w:rFonts w:hint="cs"/>
          <w:rtl/>
        </w:rPr>
        <w:t xml:space="preserve">في مدى الترددات </w:t>
      </w:r>
      <w:r w:rsidRPr="00597A50">
        <w:t>GHz 3-1</w:t>
      </w:r>
    </w:p>
    <w:p w:rsidR="00597A50" w:rsidRPr="00597A50" w:rsidRDefault="00597A50" w:rsidP="00597A50">
      <w:pPr>
        <w:jc w:val="center"/>
        <w:rPr>
          <w:rtl/>
        </w:rPr>
      </w:pPr>
      <w:r w:rsidRPr="00597A50">
        <w:rPr>
          <w:rtl/>
        </w:rPr>
        <w:t>(</w:t>
      </w:r>
      <w:proofErr w:type="gramStart"/>
      <w:r w:rsidRPr="00597A50">
        <w:rPr>
          <w:rtl/>
        </w:rPr>
        <w:t>المسأل</w:t>
      </w:r>
      <w:r w:rsidRPr="00597A50">
        <w:rPr>
          <w:rFonts w:hint="cs"/>
          <w:rtl/>
        </w:rPr>
        <w:t>تان</w:t>
      </w:r>
      <w:proofErr w:type="gramEnd"/>
      <w:r w:rsidRPr="00597A50">
        <w:rPr>
          <w:rFonts w:hint="cs"/>
          <w:rtl/>
        </w:rPr>
        <w:t xml:space="preserve"> </w:t>
      </w:r>
      <w:r w:rsidRPr="00597A50">
        <w:rPr>
          <w:lang w:val="fr-FR" w:bidi="ar-EG"/>
        </w:rPr>
        <w:t>ITU-R 201/4</w:t>
      </w:r>
      <w:r w:rsidRPr="00597A50">
        <w:rPr>
          <w:rFonts w:hint="cs"/>
          <w:rtl/>
          <w:lang w:bidi="ar-SY"/>
        </w:rPr>
        <w:t xml:space="preserve"> و</w:t>
      </w:r>
      <w:r w:rsidRPr="00597A50">
        <w:rPr>
          <w:lang w:val="fr-FR" w:bidi="ar-EG"/>
        </w:rPr>
        <w:t>ITU-R 118/5</w:t>
      </w:r>
      <w:r w:rsidRPr="00597A50">
        <w:rPr>
          <w:rtl/>
        </w:rPr>
        <w:t>)</w:t>
      </w:r>
    </w:p>
    <w:p w:rsidR="00597A50" w:rsidRPr="00597A50" w:rsidRDefault="00597A50" w:rsidP="00597A50">
      <w:pPr>
        <w:pStyle w:val="Recdate"/>
        <w:rPr>
          <w:rtl/>
        </w:rPr>
      </w:pPr>
      <w:r w:rsidRPr="00597A50">
        <w:t>(2010-2000)</w:t>
      </w:r>
    </w:p>
    <w:p w:rsidR="00597A50" w:rsidRPr="00597A50" w:rsidRDefault="00597A50" w:rsidP="00597A50">
      <w:pPr>
        <w:pStyle w:val="Headingb"/>
        <w:spacing w:before="240"/>
        <w:outlineLvl w:val="0"/>
        <w:rPr>
          <w:sz w:val="24"/>
          <w:szCs w:val="32"/>
          <w:rtl/>
          <w:lang w:bidi="ar-SY"/>
        </w:rPr>
      </w:pPr>
      <w:proofErr w:type="gramStart"/>
      <w:r w:rsidRPr="00597A50">
        <w:rPr>
          <w:rFonts w:hint="cs"/>
          <w:sz w:val="24"/>
          <w:szCs w:val="32"/>
          <w:rtl/>
          <w:lang w:bidi="ar-SY"/>
        </w:rPr>
        <w:t>مجال</w:t>
      </w:r>
      <w:proofErr w:type="gramEnd"/>
      <w:r w:rsidRPr="00597A50">
        <w:rPr>
          <w:rFonts w:hint="cs"/>
          <w:sz w:val="24"/>
          <w:szCs w:val="32"/>
          <w:rtl/>
          <w:lang w:bidi="ar-SY"/>
        </w:rPr>
        <w:t xml:space="preserve"> التطبيق</w:t>
      </w:r>
    </w:p>
    <w:p w:rsidR="00597A50" w:rsidRDefault="00597A50" w:rsidP="00597A50">
      <w:pPr>
        <w:rPr>
          <w:rFonts w:hint="cs"/>
          <w:rtl/>
          <w:lang w:bidi="ar-EG"/>
        </w:rPr>
      </w:pPr>
      <w:r w:rsidRPr="00597A50">
        <w:rPr>
          <w:rFonts w:hint="cs"/>
          <w:rtl/>
          <w:lang w:bidi="ar-EG"/>
        </w:rPr>
        <w:t xml:space="preserve">تقدم هذه التوصية فهرساً تحليلياً يحدد مواضيع عدة توصيات لقطاع الاتصالات الراديوية التي تعالج جوانب مختلفة لتقاسم الترددات بين الخدمة الثابتة والخدمة المتنقلة الساتلية. </w:t>
      </w:r>
      <w:proofErr w:type="gramStart"/>
      <w:r w:rsidRPr="00597A50">
        <w:rPr>
          <w:rFonts w:hint="cs"/>
          <w:rtl/>
          <w:lang w:bidi="ar-EG"/>
        </w:rPr>
        <w:t>كما</w:t>
      </w:r>
      <w:proofErr w:type="gramEnd"/>
      <w:r w:rsidRPr="00597A50">
        <w:rPr>
          <w:rFonts w:hint="cs"/>
          <w:rtl/>
          <w:lang w:bidi="ar-EG"/>
        </w:rPr>
        <w:t xml:space="preserve"> أنها تصنف هذه التوصيات لتيسير تطبيقها.</w:t>
      </w:r>
    </w:p>
    <w:p w:rsidR="00597A50" w:rsidRPr="00597A50" w:rsidRDefault="00597A50" w:rsidP="00597A50">
      <w:pPr>
        <w:rPr>
          <w:rtl/>
          <w:lang w:bidi="ar-EG"/>
        </w:rPr>
      </w:pPr>
    </w:p>
    <w:p w:rsidR="00597A50" w:rsidRPr="00597A50" w:rsidRDefault="00597A50" w:rsidP="00597A50">
      <w:pPr>
        <w:rPr>
          <w:lang w:bidi="ar-EG"/>
        </w:rPr>
      </w:pPr>
      <w:r w:rsidRPr="00597A50">
        <w:rPr>
          <w:rFonts w:hint="cs"/>
          <w:rtl/>
          <w:lang w:bidi="ar-SY"/>
        </w:rPr>
        <w:t>إن جمعية الاتصالات الراديوية للاتحاد الدولي للاتصالات،</w:t>
      </w:r>
    </w:p>
    <w:p w:rsidR="00597A50" w:rsidRPr="00597A50" w:rsidRDefault="00597A50" w:rsidP="00597A50">
      <w:pPr>
        <w:pStyle w:val="Call"/>
        <w:rPr>
          <w:rtl/>
          <w:lang w:bidi="ar-SY"/>
        </w:rPr>
      </w:pPr>
      <w:r w:rsidRPr="00597A50">
        <w:rPr>
          <w:rFonts w:hint="cs"/>
          <w:rtl/>
        </w:rPr>
        <w:t>إذ تضع في اعتبارها</w:t>
      </w:r>
    </w:p>
    <w:p w:rsidR="00597A50" w:rsidRPr="00597A50" w:rsidRDefault="00597A50" w:rsidP="00597A50">
      <w:pPr>
        <w:rPr>
          <w:rtl/>
          <w:lang w:bidi="ar-SY"/>
        </w:rPr>
      </w:pPr>
      <w:r w:rsidRPr="00597A50">
        <w:rPr>
          <w:rFonts w:hint="cs"/>
          <w:rtl/>
          <w:lang w:bidi="ar-SY"/>
        </w:rPr>
        <w:t xml:space="preserve"> أ</w:t>
      </w:r>
      <w:r w:rsidRPr="00597A50">
        <w:rPr>
          <w:rFonts w:hint="cs"/>
          <w:i/>
          <w:iCs/>
          <w:rtl/>
          <w:lang w:bidi="ar-SY"/>
        </w:rPr>
        <w:t xml:space="preserve"> </w:t>
      </w:r>
      <w:r w:rsidRPr="00597A50">
        <w:rPr>
          <w:rFonts w:hint="cs"/>
          <w:rtl/>
          <w:lang w:bidi="ar-SY"/>
        </w:rPr>
        <w:t>)</w:t>
      </w:r>
      <w:r w:rsidRPr="00597A50">
        <w:rPr>
          <w:rFonts w:hint="cs"/>
          <w:rtl/>
          <w:lang w:bidi="ar-SY"/>
        </w:rPr>
        <w:tab/>
      </w:r>
      <w:proofErr w:type="gramStart"/>
      <w:r w:rsidRPr="00597A50">
        <w:rPr>
          <w:rFonts w:hint="cs"/>
          <w:rtl/>
          <w:lang w:bidi="ar-SY"/>
        </w:rPr>
        <w:t>أن</w:t>
      </w:r>
      <w:proofErr w:type="gramEnd"/>
      <w:r w:rsidRPr="00597A50">
        <w:rPr>
          <w:rFonts w:hint="cs"/>
          <w:rtl/>
          <w:lang w:bidi="ar-SY"/>
        </w:rPr>
        <w:t xml:space="preserve"> عدة أجزاء من مدى الترددات </w:t>
      </w:r>
      <w:r w:rsidRPr="00597A50">
        <w:rPr>
          <w:lang w:val="fr-FR" w:bidi="ar-EG"/>
        </w:rPr>
        <w:t>GHz 3-1</w:t>
      </w:r>
      <w:r w:rsidRPr="00597A50">
        <w:rPr>
          <w:rFonts w:hint="cs"/>
          <w:rtl/>
          <w:lang w:bidi="ar-SY"/>
        </w:rPr>
        <w:t xml:space="preserve"> موزعة على الخدمة الثابتة وأن العديد من الإدارات تواصل استعمال هذه الخدمة على صعيد واسع؛</w:t>
      </w:r>
    </w:p>
    <w:p w:rsidR="00597A50" w:rsidRPr="00597A50" w:rsidRDefault="00597A50" w:rsidP="00597A50">
      <w:pPr>
        <w:rPr>
          <w:rtl/>
          <w:lang w:bidi="ar-SY"/>
        </w:rPr>
      </w:pPr>
      <w:r w:rsidRPr="00597A50">
        <w:rPr>
          <w:rFonts w:hint="cs"/>
          <w:rtl/>
          <w:lang w:bidi="ar-SY"/>
        </w:rPr>
        <w:t>ب)</w:t>
      </w:r>
      <w:r w:rsidRPr="00597A50">
        <w:rPr>
          <w:rFonts w:hint="cs"/>
          <w:rtl/>
          <w:lang w:bidi="ar-SY"/>
        </w:rPr>
        <w:tab/>
        <w:t xml:space="preserve">أن المؤتمرات العالمية الأخيرة للاتصالات الراديوية قد أجرت توزيعات جديدة على الخدمة المتنقلة الساتلية </w:t>
      </w:r>
      <w:r w:rsidRPr="00597A50">
        <w:rPr>
          <w:lang w:val="fr-FR" w:bidi="ar-EG"/>
        </w:rPr>
        <w:t>(MSS)</w:t>
      </w:r>
      <w:r w:rsidRPr="00597A50">
        <w:rPr>
          <w:rFonts w:hint="cs"/>
          <w:rtl/>
          <w:lang w:bidi="ar-SY"/>
        </w:rPr>
        <w:t xml:space="preserve"> في</w:t>
      </w:r>
      <w:r w:rsidRPr="00597A50">
        <w:rPr>
          <w:rFonts w:hint="eastAsia"/>
          <w:rtl/>
          <w:lang w:bidi="ar-SY"/>
        </w:rPr>
        <w:t> </w:t>
      </w:r>
      <w:r w:rsidRPr="00597A50">
        <w:rPr>
          <w:rFonts w:hint="cs"/>
          <w:rtl/>
          <w:lang w:bidi="ar-SY"/>
        </w:rPr>
        <w:t xml:space="preserve">المدى </w:t>
      </w:r>
      <w:r w:rsidRPr="00597A50">
        <w:rPr>
          <w:lang w:val="fr-FR" w:bidi="ar-EG"/>
        </w:rPr>
        <w:t>GHz 3-1</w:t>
      </w:r>
      <w:r w:rsidRPr="00597A50">
        <w:rPr>
          <w:rFonts w:hint="cs"/>
          <w:rtl/>
          <w:lang w:bidi="ar-SY"/>
        </w:rPr>
        <w:t>.</w:t>
      </w:r>
    </w:p>
    <w:p w:rsidR="00597A50" w:rsidRPr="00597A50" w:rsidRDefault="00597A50" w:rsidP="00597A50">
      <w:pPr>
        <w:rPr>
          <w:rtl/>
          <w:lang w:bidi="ar-SY"/>
        </w:rPr>
      </w:pPr>
      <w:r w:rsidRPr="00597A50">
        <w:rPr>
          <w:rFonts w:hint="cs"/>
          <w:rtl/>
          <w:lang w:bidi="ar-SY"/>
        </w:rPr>
        <w:t>ج )</w:t>
      </w:r>
      <w:r w:rsidRPr="00597A50">
        <w:rPr>
          <w:rFonts w:hint="cs"/>
          <w:rtl/>
          <w:lang w:bidi="ar-SY"/>
        </w:rPr>
        <w:tab/>
        <w:t xml:space="preserve">أن معظم هذه التوزيعات الجديدة على الخدمة </w:t>
      </w:r>
      <w:r w:rsidRPr="00597A50">
        <w:rPr>
          <w:rFonts w:hint="cs"/>
          <w:rtl/>
          <w:lang w:bidi="ar-EG"/>
        </w:rPr>
        <w:t>المتنقلة الساتلية</w:t>
      </w:r>
      <w:r w:rsidRPr="00597A50">
        <w:rPr>
          <w:rFonts w:hint="cs"/>
          <w:rtl/>
          <w:lang w:bidi="ar-SY"/>
        </w:rPr>
        <w:t xml:space="preserve"> في المدى </w:t>
      </w:r>
      <w:r w:rsidRPr="00597A50">
        <w:rPr>
          <w:lang w:val="fr-FR" w:bidi="ar-EG"/>
        </w:rPr>
        <w:t>GHz 3-1</w:t>
      </w:r>
      <w:r w:rsidRPr="00597A50">
        <w:rPr>
          <w:rFonts w:hint="cs"/>
          <w:rtl/>
          <w:lang w:bidi="ar-SY"/>
        </w:rPr>
        <w:t xml:space="preserve"> تمت في نطاقات الترددات التي</w:t>
      </w:r>
      <w:r w:rsidRPr="00597A50">
        <w:rPr>
          <w:rFonts w:hint="eastAsia"/>
          <w:rtl/>
          <w:lang w:bidi="ar-SY"/>
        </w:rPr>
        <w:t> </w:t>
      </w:r>
      <w:r w:rsidRPr="00597A50">
        <w:rPr>
          <w:rFonts w:hint="cs"/>
          <w:rtl/>
          <w:lang w:bidi="ar-SY"/>
        </w:rPr>
        <w:t>جرى توزيعها بالفعل على الخدمة الثابتة؛</w:t>
      </w:r>
    </w:p>
    <w:p w:rsidR="00597A50" w:rsidRPr="00597A50" w:rsidRDefault="00597A50" w:rsidP="00597A50">
      <w:pPr>
        <w:rPr>
          <w:rtl/>
          <w:lang w:bidi="ar-SY"/>
        </w:rPr>
      </w:pPr>
      <w:r w:rsidRPr="00597A50">
        <w:rPr>
          <w:rFonts w:hint="cs"/>
          <w:rtl/>
          <w:lang w:bidi="ar-SY"/>
        </w:rPr>
        <w:t>د )</w:t>
      </w:r>
      <w:r w:rsidRPr="00597A50">
        <w:rPr>
          <w:rFonts w:hint="cs"/>
          <w:rtl/>
          <w:lang w:bidi="ar-SY"/>
        </w:rPr>
        <w:tab/>
        <w:t xml:space="preserve">أن قطاع الاتصالات الراديوية أعدَّ توصيات كثيرة بشأن الجوانب المتعددة لتقاسم الترددات بين الخدمة الثابتة والخدمة </w:t>
      </w:r>
      <w:r w:rsidRPr="00597A50">
        <w:rPr>
          <w:rFonts w:hint="cs"/>
          <w:rtl/>
          <w:lang w:bidi="ar-EG"/>
        </w:rPr>
        <w:t>المتنقلة الساتلية</w:t>
      </w:r>
      <w:r w:rsidRPr="00597A50">
        <w:rPr>
          <w:rFonts w:hint="cs"/>
          <w:rtl/>
          <w:lang w:bidi="ar-SY"/>
        </w:rPr>
        <w:t xml:space="preserve"> وأن فهرساً لتصنيف مواضيع هذه التوصيات سيسهل تطبيقها؛</w:t>
      </w:r>
    </w:p>
    <w:p w:rsidR="00597A50" w:rsidRPr="00597A50" w:rsidRDefault="00597A50" w:rsidP="00597A50">
      <w:pPr>
        <w:rPr>
          <w:rtl/>
          <w:lang w:bidi="ar-SY"/>
        </w:rPr>
      </w:pPr>
      <w:r w:rsidRPr="00597A50">
        <w:rPr>
          <w:rtl/>
          <w:lang w:bidi="ar-SY"/>
        </w:rPr>
        <w:t>ﻫ )</w:t>
      </w:r>
      <w:r w:rsidRPr="00597A50">
        <w:rPr>
          <w:rtl/>
          <w:lang w:bidi="ar-SY"/>
        </w:rPr>
        <w:tab/>
        <w:t xml:space="preserve">أنه </w:t>
      </w:r>
      <w:r w:rsidRPr="00597A50">
        <w:rPr>
          <w:rFonts w:hint="cs"/>
          <w:rtl/>
          <w:lang w:bidi="ar-SY"/>
        </w:rPr>
        <w:t>وفقاً</w:t>
      </w:r>
      <w:r w:rsidRPr="00597A50">
        <w:rPr>
          <w:rtl/>
          <w:lang w:bidi="ar-SY"/>
        </w:rPr>
        <w:t xml:space="preserve"> </w:t>
      </w:r>
      <w:r w:rsidRPr="00597A50">
        <w:rPr>
          <w:rFonts w:hint="cs"/>
          <w:rtl/>
          <w:lang w:bidi="ar-SY"/>
        </w:rPr>
        <w:t>ل</w:t>
      </w:r>
      <w:r w:rsidRPr="00597A50">
        <w:rPr>
          <w:rtl/>
          <w:lang w:bidi="ar-SY"/>
        </w:rPr>
        <w:t xml:space="preserve">لمادة </w:t>
      </w:r>
      <w:r w:rsidRPr="00597A50">
        <w:rPr>
          <w:lang w:val="fr-FR" w:bidi="ar-EG"/>
        </w:rPr>
        <w:t>9</w:t>
      </w:r>
      <w:r w:rsidRPr="00597A50">
        <w:rPr>
          <w:rFonts w:hint="cs"/>
          <w:rtl/>
          <w:lang w:bidi="ar-SY"/>
        </w:rPr>
        <w:t xml:space="preserve"> والتذييل </w:t>
      </w:r>
      <w:r w:rsidRPr="00597A50">
        <w:rPr>
          <w:lang w:val="fr-FR" w:bidi="ar-EG"/>
        </w:rPr>
        <w:t>7</w:t>
      </w:r>
      <w:r w:rsidRPr="00597A50">
        <w:rPr>
          <w:rFonts w:hint="cs"/>
          <w:rtl/>
          <w:lang w:bidi="ar-SY"/>
        </w:rPr>
        <w:t xml:space="preserve"> من لوائح الراديو، تحدد منطقة التنسيق من أجل تعرف هوية محطات الخدمة الثابتة التي</w:t>
      </w:r>
      <w:r w:rsidRPr="00597A50">
        <w:rPr>
          <w:rFonts w:hint="eastAsia"/>
          <w:rtl/>
          <w:lang w:bidi="ar-SY"/>
        </w:rPr>
        <w:t> </w:t>
      </w:r>
      <w:r w:rsidRPr="00597A50">
        <w:rPr>
          <w:rFonts w:hint="cs"/>
          <w:rtl/>
          <w:lang w:bidi="ar-SY"/>
        </w:rPr>
        <w:t xml:space="preserve">قد تؤثر سلباً على أداء المحطات الأرضية المتنقلة </w:t>
      </w:r>
      <w:r w:rsidRPr="00597A50">
        <w:rPr>
          <w:lang w:val="fr-FR" w:bidi="ar-EG"/>
        </w:rPr>
        <w:t>(MES)</w:t>
      </w:r>
      <w:r w:rsidRPr="00597A50">
        <w:rPr>
          <w:rFonts w:hint="cs"/>
          <w:rtl/>
          <w:lang w:bidi="ar-SY"/>
        </w:rPr>
        <w:t xml:space="preserve"> أو تتأثر بها، وأنه قد يتوجب عند الضرورة إجراء دراسات أثناء التنسيق من أجل تحديد احتمال التداخل بشكل أكثر دقة والتعرف على قيود التصميم والتشغيل التي قد تلزم لحل المشاكل المحتمل حدوثها؛</w:t>
      </w:r>
    </w:p>
    <w:p w:rsidR="00597A50" w:rsidRPr="00597A50" w:rsidRDefault="00597A50" w:rsidP="00597A50">
      <w:pPr>
        <w:rPr>
          <w:rtl/>
          <w:lang w:bidi="ar-SY"/>
        </w:rPr>
      </w:pPr>
      <w:r w:rsidRPr="00597A50">
        <w:rPr>
          <w:rFonts w:hint="cs"/>
          <w:rtl/>
          <w:lang w:bidi="ar-SY"/>
        </w:rPr>
        <w:t>و )</w:t>
      </w:r>
      <w:r w:rsidRPr="00597A50">
        <w:rPr>
          <w:rFonts w:hint="cs"/>
          <w:rtl/>
          <w:lang w:bidi="ar-SY"/>
        </w:rPr>
        <w:tab/>
        <w:t xml:space="preserve">أن لوائح الراديو تفرض عتبات كثافة تدفق قدرة وانحطاطاً نسبياً في نوعية الأداء من أجل منع التداخل بين إرسالات الخدمة </w:t>
      </w:r>
      <w:r w:rsidRPr="00597A50">
        <w:rPr>
          <w:lang w:val="fr-FR" w:bidi="ar-EG"/>
        </w:rPr>
        <w:t>MSS</w:t>
      </w:r>
      <w:r w:rsidRPr="00597A50">
        <w:rPr>
          <w:rFonts w:hint="cs"/>
          <w:rtl/>
          <w:lang w:bidi="ar-SY"/>
        </w:rPr>
        <w:t xml:space="preserve"> (فضاء-أرض) ومحطات استقبال الخدمة الثابتة وكذلك منهجية خاصة بالنظام (التذييل </w:t>
      </w:r>
      <w:r w:rsidRPr="00597A50">
        <w:rPr>
          <w:lang w:val="fr-FR" w:bidi="ar-EG"/>
        </w:rPr>
        <w:t>5</w:t>
      </w:r>
      <w:r w:rsidRPr="00597A50">
        <w:rPr>
          <w:rFonts w:hint="cs"/>
          <w:rtl/>
          <w:lang w:bidi="ar-SY"/>
        </w:rPr>
        <w:t xml:space="preserve"> للوائح الراديو) من</w:t>
      </w:r>
      <w:r w:rsidRPr="00597A50">
        <w:rPr>
          <w:rFonts w:hint="eastAsia"/>
          <w:rtl/>
          <w:lang w:bidi="ar-SY"/>
        </w:rPr>
        <w:t> </w:t>
      </w:r>
      <w:r w:rsidRPr="00597A50">
        <w:rPr>
          <w:rFonts w:hint="cs"/>
          <w:rtl/>
          <w:lang w:bidi="ar-SY"/>
        </w:rPr>
        <w:t>أجل تحديد ما إذا كان التنسيق مطلوباً، وأنه قد يتوجب إجراء دراسات أثناء التنسيق من أجل تحديد احتمال التداخل ومعرفة قيود التصميم والتشغيل التي قد تلزم لحل المشاكل المحتمل حدوثها؛</w:t>
      </w:r>
    </w:p>
    <w:p w:rsidR="00597A50" w:rsidRPr="00597A50" w:rsidRDefault="00597A50" w:rsidP="00597A50">
      <w:pPr>
        <w:pStyle w:val="Call"/>
      </w:pPr>
      <w:r w:rsidRPr="00597A50">
        <w:rPr>
          <w:rFonts w:hint="cs"/>
          <w:rtl/>
        </w:rPr>
        <w:lastRenderedPageBreak/>
        <w:t>وإذ تدرك</w:t>
      </w:r>
    </w:p>
    <w:p w:rsidR="00597A50" w:rsidRPr="00597A50" w:rsidRDefault="00597A50" w:rsidP="00597A50">
      <w:pPr>
        <w:rPr>
          <w:rtl/>
          <w:lang w:bidi="ar-SY"/>
        </w:rPr>
      </w:pPr>
      <w:r w:rsidRPr="00597A50">
        <w:rPr>
          <w:rFonts w:hint="cs"/>
          <w:rtl/>
          <w:lang w:bidi="ar-SY"/>
        </w:rPr>
        <w:t xml:space="preserve"> أ )</w:t>
      </w:r>
      <w:r w:rsidRPr="00597A50">
        <w:rPr>
          <w:rFonts w:hint="cs"/>
          <w:rtl/>
          <w:lang w:bidi="ar-SY"/>
        </w:rPr>
        <w:tab/>
        <w:t xml:space="preserve">أن العوامل والمنهجيات المحددة التي تطبق أثناء التنسيق تخضع لاتفاق الأطراف المعنية وأن توصيات </w:t>
      </w:r>
      <w:r>
        <w:rPr>
          <w:rFonts w:hint="cs"/>
          <w:rtl/>
          <w:lang w:bidi="ar-SY"/>
        </w:rPr>
        <w:t>قطاع الاتصالات الراديوية</w:t>
      </w:r>
      <w:r w:rsidRPr="00597A50">
        <w:rPr>
          <w:rFonts w:hint="cs"/>
          <w:rtl/>
          <w:lang w:bidi="ar-SY"/>
        </w:rPr>
        <w:t xml:space="preserve"> ذات الصلة تعنى بتقديم آراء تقنية غير متحيزة من شأنها تسهيل عملية التنسيق؛</w:t>
      </w:r>
    </w:p>
    <w:p w:rsidR="00597A50" w:rsidRPr="00597A50" w:rsidRDefault="00597A50" w:rsidP="00597A50">
      <w:pPr>
        <w:rPr>
          <w:rtl/>
          <w:lang w:bidi="ar-SY"/>
        </w:rPr>
      </w:pPr>
      <w:r w:rsidRPr="00597A50">
        <w:rPr>
          <w:rFonts w:hint="cs"/>
          <w:rtl/>
          <w:lang w:bidi="ar-SY"/>
        </w:rPr>
        <w:t>ب)</w:t>
      </w:r>
      <w:r w:rsidRPr="00597A50">
        <w:rPr>
          <w:rFonts w:hint="cs"/>
          <w:rtl/>
          <w:lang w:bidi="ar-SY"/>
        </w:rPr>
        <w:tab/>
        <w:t xml:space="preserve">أن الجوانب التقنية للتنسيق بين تخصيصات التردد لأنظمة الخدمة الثابتة والخدمة </w:t>
      </w:r>
      <w:r w:rsidRPr="00597A50">
        <w:rPr>
          <w:lang w:val="fr-FR" w:bidi="ar-EG"/>
        </w:rPr>
        <w:t>MSS</w:t>
      </w:r>
      <w:r w:rsidRPr="00597A50">
        <w:rPr>
          <w:rFonts w:hint="cs"/>
          <w:rtl/>
          <w:lang w:bidi="ar-SY"/>
        </w:rPr>
        <w:t xml:space="preserve"> معقدة وقد تحتاج إلى</w:t>
      </w:r>
      <w:r w:rsidRPr="00597A50">
        <w:rPr>
          <w:rFonts w:hint="eastAsia"/>
          <w:rtl/>
          <w:lang w:bidi="ar-SY"/>
        </w:rPr>
        <w:t> </w:t>
      </w:r>
      <w:r w:rsidRPr="00597A50">
        <w:rPr>
          <w:rFonts w:hint="cs"/>
          <w:rtl/>
          <w:lang w:bidi="ar-SY"/>
        </w:rPr>
        <w:t>دراسات تستعمل برمجيات حاسوبية معقدة؛</w:t>
      </w:r>
    </w:p>
    <w:p w:rsidR="00597A50" w:rsidRPr="00597A50" w:rsidRDefault="00597A50" w:rsidP="00597A50">
      <w:pPr>
        <w:rPr>
          <w:rtl/>
          <w:lang w:bidi="ar-SY"/>
        </w:rPr>
      </w:pPr>
      <w:r w:rsidRPr="00597A50">
        <w:rPr>
          <w:rFonts w:hint="cs"/>
          <w:rtl/>
          <w:lang w:bidi="ar-SY"/>
        </w:rPr>
        <w:t>ج )</w:t>
      </w:r>
      <w:r w:rsidRPr="00597A50">
        <w:rPr>
          <w:rFonts w:hint="cs"/>
          <w:rtl/>
          <w:lang w:bidi="ar-SY"/>
        </w:rPr>
        <w:tab/>
        <w:t xml:space="preserve">أن تيسر توصيات </w:t>
      </w:r>
      <w:r>
        <w:rPr>
          <w:rFonts w:hint="cs"/>
          <w:rtl/>
          <w:lang w:bidi="ar-SY"/>
        </w:rPr>
        <w:t>قطاع الاتصالات الراديوية</w:t>
      </w:r>
      <w:r w:rsidRPr="00597A50">
        <w:rPr>
          <w:rFonts w:hint="cs"/>
          <w:rtl/>
          <w:lang w:bidi="ar-SY"/>
        </w:rPr>
        <w:t xml:space="preserve"> المتعلقة بتنسيق تخصيصات التردد بين الخدمة الثابتة والخدمة </w:t>
      </w:r>
      <w:r w:rsidRPr="00597A50">
        <w:rPr>
          <w:lang w:val="fr-FR" w:bidi="ar-EG"/>
        </w:rPr>
        <w:t>MSS</w:t>
      </w:r>
      <w:r w:rsidRPr="00597A50">
        <w:rPr>
          <w:rFonts w:hint="cs"/>
          <w:rtl/>
          <w:lang w:bidi="ar-SY"/>
        </w:rPr>
        <w:t xml:space="preserve"> قد يعود بالنفع الكبير على البلدان النامية فيما يتعلق بحماية أنظمة خدمتها الثابتة وإدخال أنظمة الخدمة </w:t>
      </w:r>
      <w:r w:rsidRPr="00597A50">
        <w:rPr>
          <w:lang w:val="fr-FR" w:bidi="ar-EG"/>
        </w:rPr>
        <w:t>MSS</w:t>
      </w:r>
      <w:r w:rsidRPr="00597A50">
        <w:rPr>
          <w:rFonts w:hint="cs"/>
          <w:rtl/>
          <w:lang w:bidi="ar-SY"/>
        </w:rPr>
        <w:t xml:space="preserve"> إلى أراضيها وإدخال أنظمة الخدمة </w:t>
      </w:r>
      <w:r w:rsidRPr="00597A50">
        <w:rPr>
          <w:lang w:val="fr-FR" w:bidi="ar-EG"/>
        </w:rPr>
        <w:t>MSS</w:t>
      </w:r>
      <w:r w:rsidRPr="00597A50">
        <w:rPr>
          <w:rFonts w:hint="cs"/>
          <w:rtl/>
          <w:lang w:bidi="ar-SY"/>
        </w:rPr>
        <w:t xml:space="preserve"> إلى الأراضي المجاورة</w:t>
      </w:r>
      <w:r w:rsidRPr="00597A50">
        <w:rPr>
          <w:rFonts w:hint="eastAsia"/>
          <w:rtl/>
          <w:lang w:bidi="ar-SY"/>
        </w:rPr>
        <w:t> </w:t>
      </w:r>
      <w:r w:rsidRPr="00597A50">
        <w:rPr>
          <w:rFonts w:hint="cs"/>
          <w:rtl/>
          <w:lang w:bidi="ar-SY"/>
        </w:rPr>
        <w:t>لها؛</w:t>
      </w:r>
    </w:p>
    <w:p w:rsidR="00597A50" w:rsidRPr="00597A50" w:rsidRDefault="00597A50" w:rsidP="00597A50">
      <w:pPr>
        <w:rPr>
          <w:rtl/>
          <w:lang w:bidi="ar-SY"/>
        </w:rPr>
      </w:pPr>
      <w:r w:rsidRPr="00597A50">
        <w:rPr>
          <w:rFonts w:hint="cs"/>
          <w:rtl/>
          <w:lang w:bidi="ar-SY"/>
        </w:rPr>
        <w:t xml:space="preserve"> د )</w:t>
      </w:r>
      <w:r w:rsidRPr="00597A50">
        <w:rPr>
          <w:rFonts w:hint="cs"/>
          <w:rtl/>
          <w:lang w:bidi="ar-SY"/>
        </w:rPr>
        <w:tab/>
        <w:t>أن الإدارات تقدم إلى مكتب الاتصالات في الاتحاد الدولي للاتصالات برمجيات حاسوبية أعدت من أجل تسهيل التنسيق الثنائي الأطراف،</w:t>
      </w:r>
    </w:p>
    <w:p w:rsidR="00597A50" w:rsidRPr="00597A50" w:rsidRDefault="00597A50" w:rsidP="00597A50">
      <w:pPr>
        <w:pStyle w:val="Call"/>
        <w:rPr>
          <w:rtl/>
        </w:rPr>
      </w:pPr>
      <w:r w:rsidRPr="00597A50">
        <w:rPr>
          <w:rFonts w:hint="cs"/>
          <w:rtl/>
        </w:rPr>
        <w:t>توصي</w:t>
      </w:r>
    </w:p>
    <w:p w:rsidR="00597A50" w:rsidRPr="00597A50" w:rsidRDefault="00597A50" w:rsidP="00597A50">
      <w:pPr>
        <w:rPr>
          <w:rtl/>
          <w:lang w:bidi="ar-SY"/>
        </w:rPr>
      </w:pPr>
      <w:r w:rsidRPr="00597A50">
        <w:rPr>
          <w:b/>
          <w:bCs/>
          <w:lang w:val="fr-FR" w:bidi="ar-EG"/>
        </w:rPr>
        <w:t>1</w:t>
      </w:r>
      <w:r w:rsidRPr="00597A50">
        <w:rPr>
          <w:rFonts w:hint="cs"/>
          <w:rtl/>
          <w:lang w:bidi="ar-SY"/>
        </w:rPr>
        <w:tab/>
        <w:t xml:space="preserve">أن تراعى توصيات </w:t>
      </w:r>
      <w:r>
        <w:rPr>
          <w:rFonts w:hint="cs"/>
          <w:rtl/>
          <w:lang w:bidi="ar-SY"/>
        </w:rPr>
        <w:t>قطاع الاتصالات الراديوية</w:t>
      </w:r>
      <w:r w:rsidRPr="00597A50">
        <w:rPr>
          <w:rFonts w:hint="cs"/>
          <w:rtl/>
          <w:lang w:bidi="ar-SY"/>
        </w:rPr>
        <w:t xml:space="preserve"> التالية عند إجراء التنسيق بين محطات الخدمة الثابتة والمحطات</w:t>
      </w:r>
      <w:r w:rsidRPr="00597A50">
        <w:rPr>
          <w:rFonts w:hint="eastAsia"/>
          <w:rtl/>
          <w:lang w:bidi="ar-SY"/>
        </w:rPr>
        <w:t> </w:t>
      </w:r>
      <w:r w:rsidRPr="00597A50">
        <w:rPr>
          <w:lang w:val="fr-FR" w:bidi="ar-EG"/>
        </w:rPr>
        <w:t>MES</w:t>
      </w:r>
      <w:r w:rsidRPr="00597A50">
        <w:rPr>
          <w:rFonts w:hint="cs"/>
          <w:rtl/>
          <w:lang w:bidi="ar-SY"/>
        </w:rPr>
        <w:t xml:space="preserve"> (انظر</w:t>
      </w:r>
      <w:r w:rsidRPr="00597A50">
        <w:rPr>
          <w:rFonts w:hint="eastAsia"/>
          <w:rtl/>
          <w:lang w:bidi="ar-SY"/>
        </w:rPr>
        <w:t> </w:t>
      </w:r>
      <w:r w:rsidRPr="00597A50">
        <w:rPr>
          <w:rFonts w:hint="cs"/>
          <w:rtl/>
          <w:lang w:bidi="ar-SY"/>
        </w:rPr>
        <w:t xml:space="preserve">الملاحظة </w:t>
      </w:r>
      <w:r w:rsidRPr="00597A50">
        <w:rPr>
          <w:lang w:val="fr-FR" w:bidi="ar-EG"/>
        </w:rPr>
        <w:t>1</w:t>
      </w:r>
      <w:r w:rsidRPr="00597A50">
        <w:rPr>
          <w:rFonts w:hint="cs"/>
          <w:rtl/>
          <w:lang w:bidi="ar-SY"/>
        </w:rPr>
        <w:t>):</w:t>
      </w:r>
    </w:p>
    <w:p w:rsidR="00597A50" w:rsidRPr="00597A50" w:rsidRDefault="00597A50" w:rsidP="00597A50">
      <w:pPr>
        <w:pStyle w:val="enumlev1"/>
        <w:rPr>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rPr>
          <w:lang w:val="fr-FR"/>
        </w:rPr>
        <w:t>ITU</w:t>
      </w:r>
      <w:r w:rsidRPr="00597A50">
        <w:rPr>
          <w:lang w:val="fr-FR"/>
        </w:rPr>
        <w:noBreakHyphen/>
        <w:t>R</w:t>
      </w:r>
      <w:proofErr w:type="spellEnd"/>
      <w:r w:rsidRPr="00597A50">
        <w:rPr>
          <w:lang w:val="fr-FR"/>
        </w:rPr>
        <w:t> M.</w:t>
      </w:r>
      <w:r w:rsidRPr="00597A50">
        <w:t>1469</w:t>
      </w:r>
      <w:r w:rsidRPr="00597A50">
        <w:rPr>
          <w:rFonts w:hint="cs"/>
          <w:rtl/>
        </w:rPr>
        <w:t xml:space="preserve"> - منهجية تقييم احتمالات التداخل في مستقبلات الخدمات الثابتة الواقعة في خط البصر والذي تسببه إرسالات الخدمة </w:t>
      </w:r>
      <w:r w:rsidRPr="00597A50">
        <w:t>MSS</w:t>
      </w:r>
      <w:r w:rsidRPr="00597A50">
        <w:rPr>
          <w:rFonts w:hint="cs"/>
          <w:rtl/>
        </w:rPr>
        <w:t xml:space="preserve"> متعددة النفاذ بتقسيم الزمن/بتقسيم التردد </w:t>
      </w:r>
      <w:r w:rsidRPr="00597A50">
        <w:t>(</w:t>
      </w:r>
      <w:proofErr w:type="spellStart"/>
      <w:r w:rsidRPr="00597A50">
        <w:t>TDMA</w:t>
      </w:r>
      <w:proofErr w:type="spellEnd"/>
      <w:r w:rsidRPr="00597A50">
        <w:t>/</w:t>
      </w:r>
      <w:proofErr w:type="spellStart"/>
      <w:r w:rsidRPr="00597A50">
        <w:t>FDMA</w:t>
      </w:r>
      <w:proofErr w:type="spellEnd"/>
      <w:r w:rsidRPr="00597A50">
        <w:t>)</w:t>
      </w:r>
      <w:r w:rsidRPr="00597A50">
        <w:rPr>
          <w:rFonts w:hint="eastAsia"/>
          <w:rtl/>
        </w:rPr>
        <w:t> </w:t>
      </w:r>
      <w:r w:rsidRPr="00597A50">
        <w:rPr>
          <w:rFonts w:hint="cs"/>
          <w:rtl/>
        </w:rPr>
        <w:t xml:space="preserve">(أرض-فضاء) في نطاق الترددات </w:t>
      </w:r>
      <w:r w:rsidRPr="00597A50">
        <w:t>GHz 3-1</w:t>
      </w:r>
      <w:r w:rsidRPr="00597A50">
        <w:rPr>
          <w:rFonts w:hint="cs"/>
          <w:rtl/>
        </w:rPr>
        <w:t>.</w:t>
      </w:r>
    </w:p>
    <w:p w:rsidR="00597A50" w:rsidRPr="00597A50" w:rsidRDefault="00597A50" w:rsidP="00597A50">
      <w:pPr>
        <w:pStyle w:val="enumlev1"/>
        <w:rPr>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Pr="00597A50">
        <w:noBreakHyphen/>
        <w:t>R</w:t>
      </w:r>
      <w:proofErr w:type="spellEnd"/>
      <w:r w:rsidRPr="00597A50">
        <w:t> M.1474</w:t>
      </w:r>
      <w:r w:rsidRPr="00597A50">
        <w:rPr>
          <w:rFonts w:hint="cs"/>
          <w:rtl/>
        </w:rPr>
        <w:t xml:space="preserve"> - منهجية تقييم تأثير التداخل الذي تسببه أنظمة متعددة النفاذ بتقسيم الزمن/بتقسيم التردد </w:t>
      </w:r>
      <w:r w:rsidRPr="00597A50">
        <w:t>(</w:t>
      </w:r>
      <w:proofErr w:type="spellStart"/>
      <w:r w:rsidRPr="00597A50">
        <w:t>TDMA</w:t>
      </w:r>
      <w:proofErr w:type="spellEnd"/>
      <w:r w:rsidRPr="00597A50">
        <w:t>/</w:t>
      </w:r>
      <w:proofErr w:type="spellStart"/>
      <w:r w:rsidRPr="00597A50">
        <w:t>FDMA</w:t>
      </w:r>
      <w:proofErr w:type="spellEnd"/>
      <w:r w:rsidRPr="00597A50">
        <w:t>)</w:t>
      </w:r>
      <w:r w:rsidRPr="00597A50">
        <w:rPr>
          <w:rFonts w:hint="cs"/>
          <w:rtl/>
        </w:rPr>
        <w:t xml:space="preserve"> للخدمة المتنقلة الساتلية </w:t>
      </w:r>
      <w:r w:rsidRPr="00597A50">
        <w:t>(MSS)</w:t>
      </w:r>
      <w:r w:rsidRPr="00597A50">
        <w:rPr>
          <w:rFonts w:hint="cs"/>
          <w:rtl/>
        </w:rPr>
        <w:t xml:space="preserve"> بالنسبة إلى نوعية الأداء في النطاق الأساسي للمستقبلات الرقمية في الخدمة الثابتة العاملة في خط البصر وذلك استناداً إلى إحصاءات التداخل الناجم عن</w:t>
      </w:r>
      <w:r w:rsidRPr="00597A50">
        <w:rPr>
          <w:rFonts w:hint="eastAsia"/>
          <w:rtl/>
        </w:rPr>
        <w:t> </w:t>
      </w:r>
      <w:r w:rsidRPr="00597A50">
        <w:rPr>
          <w:rFonts w:hint="cs"/>
          <w:rtl/>
        </w:rPr>
        <w:t xml:space="preserve">الترددات الراديوية في نطاق الترددات </w:t>
      </w:r>
      <w:r w:rsidRPr="00597A50">
        <w:t>GHz 3-1</w:t>
      </w:r>
      <w:r w:rsidRPr="00597A50">
        <w:rPr>
          <w:rFonts w:hint="cs"/>
          <w:rtl/>
        </w:rPr>
        <w:t>؛</w:t>
      </w:r>
    </w:p>
    <w:p w:rsidR="00597A50" w:rsidRPr="00597A50" w:rsidRDefault="00597A50" w:rsidP="00597A50">
      <w:pPr>
        <w:pStyle w:val="enumlev1"/>
        <w:rPr>
          <w:b/>
          <w:bCs/>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Pr="00597A50">
        <w:noBreakHyphen/>
        <w:t>R</w:t>
      </w:r>
      <w:proofErr w:type="spellEnd"/>
      <w:r w:rsidRPr="00597A50">
        <w:t> F.1245</w:t>
      </w:r>
      <w:r w:rsidRPr="00597A50">
        <w:rPr>
          <w:rFonts w:hint="cs"/>
          <w:rtl/>
        </w:rPr>
        <w:t xml:space="preserve"> - </w:t>
      </w:r>
      <w:r w:rsidRPr="00597A50">
        <w:rPr>
          <w:rtl/>
        </w:rPr>
        <w:t>النموذج الرياضي لمخططات الإشعاع المتوسطة الخاصة بهوائيات</w:t>
      </w:r>
      <w:r w:rsidRPr="00597A50">
        <w:rPr>
          <w:rFonts w:hint="cs"/>
          <w:rtl/>
        </w:rPr>
        <w:t xml:space="preserve"> </w:t>
      </w:r>
      <w:r w:rsidRPr="00597A50">
        <w:rPr>
          <w:rtl/>
        </w:rPr>
        <w:t>نظام المرحلات الراديوية في خط البصر بين نقاط ثابتة، والذي يجب استعماله</w:t>
      </w:r>
      <w:r w:rsidRPr="00597A50">
        <w:rPr>
          <w:rFonts w:hint="cs"/>
          <w:rtl/>
        </w:rPr>
        <w:t xml:space="preserve"> </w:t>
      </w:r>
      <w:r w:rsidRPr="00597A50">
        <w:rPr>
          <w:rtl/>
        </w:rPr>
        <w:t>في بعض دراسات التنسيق وفي تقييم التداخل في</w:t>
      </w:r>
      <w:r w:rsidRPr="00597A50">
        <w:rPr>
          <w:rFonts w:hint="cs"/>
          <w:rtl/>
        </w:rPr>
        <w:t> </w:t>
      </w:r>
      <w:r w:rsidRPr="00597A50">
        <w:rPr>
          <w:rtl/>
        </w:rPr>
        <w:t>مدى الترددات</w:t>
      </w:r>
      <w:r w:rsidRPr="00597A50">
        <w:rPr>
          <w:rFonts w:hint="cs"/>
          <w:rtl/>
        </w:rPr>
        <w:t xml:space="preserve"> </w:t>
      </w:r>
      <w:r w:rsidRPr="00597A50">
        <w:rPr>
          <w:rtl/>
        </w:rPr>
        <w:t xml:space="preserve">الذي يتراوح ما </w:t>
      </w:r>
      <w:proofErr w:type="gramStart"/>
      <w:r w:rsidRPr="00597A50">
        <w:rPr>
          <w:rtl/>
        </w:rPr>
        <w:t xml:space="preserve">بين </w:t>
      </w:r>
      <w:r w:rsidRPr="00597A50">
        <w:t> 1</w:t>
      </w:r>
      <w:proofErr w:type="gramEnd"/>
      <w:r w:rsidRPr="00597A50">
        <w:rPr>
          <w:rFonts w:hint="cs"/>
          <w:rtl/>
        </w:rPr>
        <w:t xml:space="preserve"> </w:t>
      </w:r>
      <w:r w:rsidRPr="00597A50">
        <w:t>GHz</w:t>
      </w:r>
      <w:r w:rsidRPr="00597A50">
        <w:rPr>
          <w:rtl/>
        </w:rPr>
        <w:t xml:space="preserve"> و</w:t>
      </w:r>
      <w:r w:rsidRPr="00597A50">
        <w:t>GHz 70</w:t>
      </w:r>
      <w:r w:rsidRPr="00597A50">
        <w:rPr>
          <w:rFonts w:hint="cs"/>
          <w:rtl/>
        </w:rPr>
        <w:t xml:space="preserve"> تقريباً؛</w:t>
      </w:r>
    </w:p>
    <w:p w:rsidR="00597A50" w:rsidRPr="00597A50" w:rsidRDefault="00597A50" w:rsidP="00597A50">
      <w:pPr>
        <w:rPr>
          <w:rtl/>
          <w:lang w:bidi="ar-SY"/>
        </w:rPr>
      </w:pPr>
      <w:r w:rsidRPr="00597A50">
        <w:rPr>
          <w:b/>
          <w:bCs/>
          <w:lang w:val="fr-FR"/>
        </w:rPr>
        <w:t>2</w:t>
      </w:r>
      <w:r w:rsidRPr="00597A50">
        <w:rPr>
          <w:rFonts w:hint="cs"/>
          <w:rtl/>
          <w:lang w:bidi="ar-SY"/>
        </w:rPr>
        <w:tab/>
        <w:t xml:space="preserve">أن تراعى التوصيات التالية عند إجراء التنسيق بين أنظمة الخدمة الثابتة وأنظمة الخدمة </w:t>
      </w:r>
      <w:r w:rsidRPr="00597A50">
        <w:rPr>
          <w:lang w:val="fr-FR"/>
        </w:rPr>
        <w:t>MSS</w:t>
      </w:r>
      <w:r w:rsidRPr="00597A50">
        <w:rPr>
          <w:rFonts w:hint="cs"/>
          <w:rtl/>
          <w:lang w:bidi="ar-SY"/>
        </w:rPr>
        <w:t xml:space="preserve"> (فضاء-أرض) (انظر</w:t>
      </w:r>
      <w:r w:rsidRPr="00597A50">
        <w:rPr>
          <w:rFonts w:hint="eastAsia"/>
          <w:rtl/>
          <w:lang w:bidi="ar-SY"/>
        </w:rPr>
        <w:t> </w:t>
      </w:r>
      <w:r w:rsidRPr="00597A50">
        <w:rPr>
          <w:rFonts w:hint="cs"/>
          <w:rtl/>
          <w:lang w:bidi="ar-SY"/>
        </w:rPr>
        <w:t xml:space="preserve">الملاحظة </w:t>
      </w:r>
      <w:r w:rsidRPr="00597A50">
        <w:rPr>
          <w:lang w:val="fr-FR"/>
        </w:rPr>
        <w:t>1</w:t>
      </w:r>
      <w:r w:rsidRPr="00597A50">
        <w:rPr>
          <w:rFonts w:hint="cs"/>
          <w:rtl/>
          <w:lang w:bidi="ar-SY"/>
        </w:rPr>
        <w:t>):</w:t>
      </w:r>
    </w:p>
    <w:p w:rsidR="00597A50" w:rsidRPr="00597A50" w:rsidRDefault="00597A50" w:rsidP="001E5F47">
      <w:pPr>
        <w:pStyle w:val="enumlev1"/>
        <w:rPr>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Pr="00597A50">
        <w:noBreakHyphen/>
        <w:t>R</w:t>
      </w:r>
      <w:proofErr w:type="spellEnd"/>
      <w:r w:rsidRPr="00597A50">
        <w:t> M.1141</w:t>
      </w:r>
      <w:r w:rsidRPr="00597A50">
        <w:rPr>
          <w:rFonts w:hint="cs"/>
          <w:rtl/>
        </w:rPr>
        <w:t xml:space="preserve"> - تقاسم الترددات في المدى </w:t>
      </w:r>
      <w:r w:rsidRPr="00597A50">
        <w:t>GHz 3-1</w:t>
      </w:r>
      <w:r w:rsidRPr="00597A50">
        <w:rPr>
          <w:rFonts w:hint="cs"/>
          <w:rtl/>
        </w:rPr>
        <w:t xml:space="preserve"> بين المحطات الفضائية غير المستقرة بالنسبة إلى</w:t>
      </w:r>
      <w:r w:rsidR="001E5F47">
        <w:t xml:space="preserve"> </w:t>
      </w:r>
      <w:r w:rsidRPr="00597A50">
        <w:rPr>
          <w:rFonts w:hint="cs"/>
          <w:rtl/>
        </w:rPr>
        <w:t>الأرض العاملة في الخدمة المتنقلة الساتلية ومحطات الخدمة الثابتة؛</w:t>
      </w:r>
    </w:p>
    <w:p w:rsidR="00597A50" w:rsidRPr="00597A50" w:rsidRDefault="00597A50" w:rsidP="00597A50">
      <w:pPr>
        <w:pStyle w:val="enumlev1"/>
        <w:rPr>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Pr="00597A50">
        <w:noBreakHyphen/>
        <w:t>R</w:t>
      </w:r>
      <w:proofErr w:type="spellEnd"/>
      <w:r w:rsidRPr="00597A50">
        <w:t> M.1142</w:t>
      </w:r>
      <w:r w:rsidRPr="00597A50">
        <w:rPr>
          <w:rFonts w:hint="cs"/>
          <w:rtl/>
        </w:rPr>
        <w:t xml:space="preserve"> - تقاسم الترددات في المدى </w:t>
      </w:r>
      <w:r w:rsidRPr="00597A50">
        <w:t>GHz 3-1</w:t>
      </w:r>
      <w:r w:rsidRPr="00597A50">
        <w:rPr>
          <w:rFonts w:hint="cs"/>
          <w:rtl/>
        </w:rPr>
        <w:t xml:space="preserve"> بين المحطات الفضائية المستقرة بالنسبة إلى الأرض العاملة في الخدمة المتنقلة الساتلية ومحطات الخدمة الثابتة؛</w:t>
      </w:r>
    </w:p>
    <w:p w:rsidR="00597A50" w:rsidRPr="00597A50" w:rsidRDefault="00597A50" w:rsidP="00597A50">
      <w:pPr>
        <w:pStyle w:val="enumlev1"/>
        <w:rPr>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Pr="00597A50">
        <w:noBreakHyphen/>
        <w:t>R</w:t>
      </w:r>
      <w:proofErr w:type="spellEnd"/>
      <w:r w:rsidRPr="00597A50">
        <w:t> M.1143</w:t>
      </w:r>
      <w:r w:rsidRPr="00597A50">
        <w:rPr>
          <w:rFonts w:hint="cs"/>
          <w:rtl/>
        </w:rPr>
        <w:t xml:space="preserve"> - منهجية خاصة بنظام التنسيق بين المحطات الفضائية غير المستقرة بالنسبة إلى الأرض (فضاء-أرض) العاملة في الخدمة المتنقلة الساتلية والخدمة الثابتة؛</w:t>
      </w:r>
    </w:p>
    <w:p w:rsidR="00597A50" w:rsidRPr="00597A50" w:rsidRDefault="00597A50" w:rsidP="00597A50">
      <w:pPr>
        <w:pStyle w:val="enumlev1"/>
        <w:rPr>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Pr="00597A50">
        <w:noBreakHyphen/>
        <w:t>R</w:t>
      </w:r>
      <w:proofErr w:type="spellEnd"/>
      <w:r w:rsidRPr="00597A50">
        <w:t> M.1319</w:t>
      </w:r>
      <w:r w:rsidRPr="00597A50">
        <w:rPr>
          <w:rFonts w:hint="cs"/>
          <w:rtl/>
        </w:rPr>
        <w:t xml:space="preserve"> - أسس منهجية تقييم تأثير التداخل الذي تسببه إرسالات نظام الخدمة المتنقلة الساتلية بنفاذ متعدد/بتقسيم الزمن أو بتقسيم التردد </w:t>
      </w:r>
      <w:r w:rsidRPr="00597A50">
        <w:t>(</w:t>
      </w:r>
      <w:proofErr w:type="spellStart"/>
      <w:r w:rsidRPr="00597A50">
        <w:t>TDMA</w:t>
      </w:r>
      <w:proofErr w:type="spellEnd"/>
      <w:r w:rsidRPr="00597A50">
        <w:t>/</w:t>
      </w:r>
      <w:proofErr w:type="spellStart"/>
      <w:r w:rsidRPr="00597A50">
        <w:t>FDMA</w:t>
      </w:r>
      <w:proofErr w:type="spellEnd"/>
      <w:r w:rsidRPr="00597A50">
        <w:t>)</w:t>
      </w:r>
      <w:r w:rsidRPr="00597A50">
        <w:rPr>
          <w:rFonts w:hint="cs"/>
          <w:rtl/>
        </w:rPr>
        <w:t xml:space="preserve"> بالنسبة إلى نوعية أداء مستقبلات الخدمة الثابتة العاملة في خط البصر في نطاق الترددات </w:t>
      </w:r>
      <w:r w:rsidRPr="00597A50">
        <w:t>GHz 3-1</w:t>
      </w:r>
      <w:r w:rsidRPr="00597A50">
        <w:rPr>
          <w:rFonts w:hint="cs"/>
          <w:rtl/>
        </w:rPr>
        <w:t>؛</w:t>
      </w:r>
    </w:p>
    <w:p w:rsidR="00597A50" w:rsidRPr="00597A50" w:rsidRDefault="00597A50" w:rsidP="00597A50">
      <w:pPr>
        <w:pStyle w:val="enumlev1"/>
        <w:rPr>
          <w:rtl/>
        </w:rPr>
      </w:pPr>
      <w:r w:rsidRPr="00597A50">
        <w:rPr>
          <w:rFonts w:hint="cs"/>
          <w:rtl/>
        </w:rPr>
        <w:lastRenderedPageBreak/>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Pr="00597A50">
        <w:noBreakHyphen/>
        <w:t>R</w:t>
      </w:r>
      <w:proofErr w:type="spellEnd"/>
      <w:r w:rsidRPr="00597A50">
        <w:t> F.1108</w:t>
      </w:r>
      <w:r w:rsidRPr="00597A50">
        <w:rPr>
          <w:rFonts w:hint="cs"/>
          <w:rtl/>
        </w:rPr>
        <w:t xml:space="preserve"> - </w:t>
      </w:r>
      <w:r w:rsidRPr="00597A50">
        <w:rPr>
          <w:rtl/>
        </w:rPr>
        <w:t>تحديد المعايير اللازمة لحماية مستقبلات الخدمة الثابتة من إرسالات المحطات الفضائية</w:t>
      </w:r>
      <w:r w:rsidRPr="00597A50">
        <w:rPr>
          <w:rFonts w:hint="cs"/>
          <w:rtl/>
        </w:rPr>
        <w:t xml:space="preserve"> </w:t>
      </w:r>
      <w:r w:rsidRPr="00597A50">
        <w:rPr>
          <w:rtl/>
        </w:rPr>
        <w:t>العاملة في مدارات غير مستقرة بالنسبة إلى الأرض في نطاقات ترددات متقاسمة</w:t>
      </w:r>
      <w:r w:rsidRPr="00597A50">
        <w:rPr>
          <w:rFonts w:hint="cs"/>
          <w:rtl/>
        </w:rPr>
        <w:t>؛</w:t>
      </w:r>
    </w:p>
    <w:p w:rsidR="00597A50" w:rsidRPr="00597A50" w:rsidRDefault="00597A50" w:rsidP="00597A50">
      <w:pPr>
        <w:pStyle w:val="enumlev1"/>
        <w:rPr>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Pr="00597A50">
        <w:noBreakHyphen/>
        <w:t>R</w:t>
      </w:r>
      <w:proofErr w:type="spellEnd"/>
      <w:r w:rsidRPr="00597A50">
        <w:t> F.699</w:t>
      </w:r>
      <w:r w:rsidRPr="00597A50">
        <w:rPr>
          <w:rFonts w:hint="cs"/>
          <w:rtl/>
        </w:rPr>
        <w:t xml:space="preserve"> - </w:t>
      </w:r>
      <w:r w:rsidRPr="00597A50">
        <w:rPr>
          <w:rtl/>
        </w:rPr>
        <w:t>مخططات الإشعاع المرجعية لهوائيات نظام المرحلات الراديوية</w:t>
      </w:r>
      <w:r w:rsidRPr="00597A50">
        <w:rPr>
          <w:rFonts w:hint="cs"/>
          <w:rtl/>
        </w:rPr>
        <w:t xml:space="preserve"> </w:t>
      </w:r>
      <w:r w:rsidRPr="00597A50">
        <w:rPr>
          <w:rtl/>
        </w:rPr>
        <w:t>والتي يجب استعمالها في</w:t>
      </w:r>
      <w:r w:rsidRPr="00597A50">
        <w:rPr>
          <w:rFonts w:hint="cs"/>
          <w:rtl/>
        </w:rPr>
        <w:t> </w:t>
      </w:r>
      <w:r w:rsidRPr="00597A50">
        <w:rPr>
          <w:rtl/>
        </w:rPr>
        <w:t>دراسات التنسيق</w:t>
      </w:r>
      <w:r w:rsidRPr="00597A50">
        <w:rPr>
          <w:rFonts w:hint="cs"/>
          <w:rtl/>
        </w:rPr>
        <w:t xml:space="preserve"> </w:t>
      </w:r>
      <w:r w:rsidRPr="00597A50">
        <w:rPr>
          <w:rtl/>
        </w:rPr>
        <w:t xml:space="preserve">وفي تقييم التداخل في مدى الترددات الذي يتراوح ما بين </w:t>
      </w:r>
      <w:r w:rsidRPr="00597A50">
        <w:t>MHz 100</w:t>
      </w:r>
      <w:r w:rsidRPr="00597A50">
        <w:rPr>
          <w:rtl/>
        </w:rPr>
        <w:t xml:space="preserve"> و</w:t>
      </w:r>
      <w:r w:rsidRPr="00597A50">
        <w:t>GHz 70</w:t>
      </w:r>
      <w:r w:rsidRPr="00597A50">
        <w:rPr>
          <w:rtl/>
        </w:rPr>
        <w:t xml:space="preserve"> تقريباً</w:t>
      </w:r>
      <w:r w:rsidRPr="00597A50">
        <w:rPr>
          <w:rFonts w:hint="cs"/>
          <w:rtl/>
        </w:rPr>
        <w:t>؛</w:t>
      </w:r>
    </w:p>
    <w:p w:rsidR="00597A50" w:rsidRPr="00597A50" w:rsidRDefault="00597A50" w:rsidP="001E5F47">
      <w:pPr>
        <w:pStyle w:val="enumlev1"/>
        <w:rPr>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001E5F47">
        <w:noBreakHyphen/>
      </w:r>
      <w:r w:rsidRPr="00597A50">
        <w:t>R</w:t>
      </w:r>
      <w:proofErr w:type="spellEnd"/>
      <w:r w:rsidRPr="00597A50">
        <w:t> F.1245</w:t>
      </w:r>
      <w:r w:rsidRPr="00597A50">
        <w:rPr>
          <w:rFonts w:hint="cs"/>
          <w:rtl/>
        </w:rPr>
        <w:t xml:space="preserve"> - </w:t>
      </w:r>
      <w:r w:rsidRPr="00597A50">
        <w:rPr>
          <w:rtl/>
        </w:rPr>
        <w:t>النموذج الرياضي لمخططات الإشعاع المتوسطة الخاصة بهوائيات</w:t>
      </w:r>
      <w:r w:rsidRPr="00597A50">
        <w:rPr>
          <w:rFonts w:hint="cs"/>
          <w:rtl/>
        </w:rPr>
        <w:t xml:space="preserve"> </w:t>
      </w:r>
      <w:r w:rsidRPr="00597A50">
        <w:rPr>
          <w:rtl/>
        </w:rPr>
        <w:t>نظام المرحلات الراديوية في خط البصر بين نقاط ثابتة، والذي يجب استعماله</w:t>
      </w:r>
      <w:r w:rsidRPr="00597A50">
        <w:rPr>
          <w:rFonts w:hint="cs"/>
          <w:rtl/>
        </w:rPr>
        <w:t xml:space="preserve"> </w:t>
      </w:r>
      <w:r w:rsidRPr="00597A50">
        <w:rPr>
          <w:rtl/>
        </w:rPr>
        <w:t>في بعض دراسات التنسيق وفي تقييم التداخل في</w:t>
      </w:r>
      <w:r w:rsidRPr="00597A50">
        <w:rPr>
          <w:rFonts w:hint="cs"/>
          <w:rtl/>
        </w:rPr>
        <w:t> </w:t>
      </w:r>
      <w:r w:rsidRPr="00597A50">
        <w:rPr>
          <w:rtl/>
        </w:rPr>
        <w:t>مدى الترددات</w:t>
      </w:r>
      <w:r w:rsidRPr="00597A50">
        <w:rPr>
          <w:rFonts w:hint="cs"/>
          <w:rtl/>
        </w:rPr>
        <w:t xml:space="preserve"> </w:t>
      </w:r>
      <w:r w:rsidRPr="00597A50">
        <w:rPr>
          <w:rtl/>
        </w:rPr>
        <w:t xml:space="preserve">الذي يتراوح ما بين </w:t>
      </w:r>
      <w:r w:rsidRPr="00597A50">
        <w:t>1</w:t>
      </w:r>
      <w:r w:rsidRPr="00597A50">
        <w:rPr>
          <w:rtl/>
        </w:rPr>
        <w:t xml:space="preserve"> و</w:t>
      </w:r>
      <w:r w:rsidRPr="00597A50">
        <w:t>GHz 70</w:t>
      </w:r>
      <w:r w:rsidRPr="00597A50">
        <w:rPr>
          <w:rFonts w:hint="cs"/>
          <w:rtl/>
        </w:rPr>
        <w:t xml:space="preserve"> تقريباً؛</w:t>
      </w:r>
    </w:p>
    <w:p w:rsidR="00597A50" w:rsidRPr="00597A50" w:rsidRDefault="00597A50" w:rsidP="00597A50">
      <w:pPr>
        <w:pStyle w:val="enumlev1"/>
        <w:rPr>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Pr="00597A50">
        <w:noBreakHyphen/>
        <w:t>R</w:t>
      </w:r>
      <w:proofErr w:type="spellEnd"/>
      <w:r w:rsidRPr="00597A50">
        <w:t> M.1472</w:t>
      </w:r>
      <w:r w:rsidRPr="00597A50">
        <w:rPr>
          <w:rFonts w:hint="cs"/>
          <w:rtl/>
        </w:rPr>
        <w:t xml:space="preserve"> - منهجية تقييم تأثير التداخل الذي تسببه إرسالات الخدمة المتنقلة الساتلية </w:t>
      </w:r>
      <w:r w:rsidRPr="00597A50">
        <w:t>(MSS)</w:t>
      </w:r>
      <w:r w:rsidRPr="00597A50">
        <w:rPr>
          <w:rFonts w:hint="cs"/>
          <w:rtl/>
        </w:rPr>
        <w:t xml:space="preserve"> (فضاء-أرض) بنفاذ بتقسيم الزمن أو بتقسيم التردد </w:t>
      </w:r>
      <w:r w:rsidRPr="00597A50">
        <w:t>(</w:t>
      </w:r>
      <w:proofErr w:type="spellStart"/>
      <w:r w:rsidRPr="00597A50">
        <w:t>TDMA</w:t>
      </w:r>
      <w:proofErr w:type="spellEnd"/>
      <w:r w:rsidRPr="00597A50">
        <w:t>/</w:t>
      </w:r>
      <w:proofErr w:type="spellStart"/>
      <w:r w:rsidRPr="00597A50">
        <w:t>FDMA</w:t>
      </w:r>
      <w:proofErr w:type="spellEnd"/>
      <w:r w:rsidRPr="00597A50">
        <w:t>)</w:t>
      </w:r>
      <w:r w:rsidRPr="00597A50">
        <w:rPr>
          <w:rFonts w:hint="cs"/>
          <w:rtl/>
        </w:rPr>
        <w:t xml:space="preserve"> بالنسبة إلى نوعية الأداء في النطاق الأساسي للمستقبلات التماثلية مع تعدد الإرسال بتقسيم التردد أو تشكيل التردد </w:t>
      </w:r>
      <w:r w:rsidRPr="00597A50">
        <w:t>(</w:t>
      </w:r>
      <w:proofErr w:type="spellStart"/>
      <w:r w:rsidRPr="00597A50">
        <w:t>FDM</w:t>
      </w:r>
      <w:proofErr w:type="spellEnd"/>
      <w:r w:rsidRPr="00597A50">
        <w:t>-FM)</w:t>
      </w:r>
      <w:r w:rsidRPr="00597A50">
        <w:rPr>
          <w:rFonts w:hint="cs"/>
          <w:rtl/>
        </w:rPr>
        <w:t xml:space="preserve"> للخدمة الثابتة العاملة على</w:t>
      </w:r>
      <w:r w:rsidRPr="00597A50">
        <w:rPr>
          <w:rFonts w:hint="eastAsia"/>
          <w:rtl/>
        </w:rPr>
        <w:t> </w:t>
      </w:r>
      <w:r w:rsidRPr="00597A50">
        <w:rPr>
          <w:rFonts w:hint="cs"/>
          <w:rtl/>
        </w:rPr>
        <w:t xml:space="preserve">خط البصر في نطاق التردد </w:t>
      </w:r>
      <w:r w:rsidRPr="00597A50">
        <w:t>GHz 3-1</w:t>
      </w:r>
      <w:r w:rsidRPr="00597A50">
        <w:rPr>
          <w:rFonts w:hint="cs"/>
          <w:rtl/>
        </w:rPr>
        <w:t>؛</w:t>
      </w:r>
    </w:p>
    <w:p w:rsidR="00597A50" w:rsidRPr="001E5F47" w:rsidRDefault="00597A50" w:rsidP="001E5F47">
      <w:pPr>
        <w:pStyle w:val="enumlev1"/>
        <w:rPr>
          <w:spacing w:val="-4"/>
          <w:rtl/>
        </w:rPr>
      </w:pPr>
      <w:r w:rsidRPr="00597A50">
        <w:rPr>
          <w:rFonts w:hint="cs"/>
          <w:rtl/>
        </w:rPr>
        <w:t>-</w:t>
      </w:r>
      <w:r w:rsidRPr="00597A50">
        <w:rPr>
          <w:rFonts w:hint="cs"/>
          <w:rtl/>
        </w:rPr>
        <w:tab/>
      </w:r>
      <w:proofErr w:type="gramStart"/>
      <w:r w:rsidRPr="001E5F47">
        <w:rPr>
          <w:rFonts w:hint="cs"/>
          <w:spacing w:val="-4"/>
          <w:rtl/>
        </w:rPr>
        <w:t>التوصية</w:t>
      </w:r>
      <w:proofErr w:type="gramEnd"/>
      <w:r w:rsidRPr="001E5F47">
        <w:rPr>
          <w:rFonts w:hint="cs"/>
          <w:spacing w:val="-4"/>
          <w:rtl/>
        </w:rPr>
        <w:t xml:space="preserve"> </w:t>
      </w:r>
      <w:proofErr w:type="spellStart"/>
      <w:r w:rsidRPr="001E5F47">
        <w:rPr>
          <w:spacing w:val="-4"/>
        </w:rPr>
        <w:t>ITU</w:t>
      </w:r>
      <w:r w:rsidRPr="001E5F47">
        <w:rPr>
          <w:spacing w:val="-4"/>
        </w:rPr>
        <w:noBreakHyphen/>
        <w:t>R</w:t>
      </w:r>
      <w:proofErr w:type="spellEnd"/>
      <w:r w:rsidRPr="001E5F47">
        <w:rPr>
          <w:spacing w:val="-4"/>
        </w:rPr>
        <w:t> M.1473</w:t>
      </w:r>
      <w:r w:rsidRPr="001E5F47">
        <w:rPr>
          <w:rFonts w:hint="cs"/>
          <w:spacing w:val="-4"/>
          <w:rtl/>
        </w:rPr>
        <w:t xml:space="preserve"> - منهجية تقييم تأثير التداخل الذي تسببه إرسالات الخدمة المتنقلة الساتلية </w:t>
      </w:r>
      <w:r w:rsidRPr="001E5F47">
        <w:rPr>
          <w:spacing w:val="-4"/>
        </w:rPr>
        <w:t>(MSS)</w:t>
      </w:r>
      <w:r w:rsidRPr="001E5F47">
        <w:rPr>
          <w:rFonts w:hint="cs"/>
          <w:spacing w:val="-4"/>
          <w:rtl/>
        </w:rPr>
        <w:t xml:space="preserve"> (فضاء</w:t>
      </w:r>
      <w:r w:rsidR="001E5F47">
        <w:rPr>
          <w:spacing w:val="-4"/>
          <w:rtl/>
        </w:rPr>
        <w:noBreakHyphen/>
      </w:r>
      <w:r w:rsidRPr="001E5F47">
        <w:rPr>
          <w:rFonts w:hint="cs"/>
          <w:spacing w:val="-4"/>
          <w:rtl/>
        </w:rPr>
        <w:t xml:space="preserve">أرض) بنفاذ بتقسيم الزمن أو بتقسيم التردد </w:t>
      </w:r>
      <w:r w:rsidRPr="001E5F47">
        <w:rPr>
          <w:spacing w:val="-4"/>
        </w:rPr>
        <w:t>(</w:t>
      </w:r>
      <w:proofErr w:type="spellStart"/>
      <w:r w:rsidRPr="001E5F47">
        <w:rPr>
          <w:spacing w:val="-4"/>
        </w:rPr>
        <w:t>TDMA</w:t>
      </w:r>
      <w:proofErr w:type="spellEnd"/>
      <w:r w:rsidRPr="001E5F47">
        <w:rPr>
          <w:spacing w:val="-4"/>
        </w:rPr>
        <w:t>/</w:t>
      </w:r>
      <w:proofErr w:type="spellStart"/>
      <w:r w:rsidRPr="001E5F47">
        <w:rPr>
          <w:spacing w:val="-4"/>
        </w:rPr>
        <w:t>FDMA</w:t>
      </w:r>
      <w:proofErr w:type="spellEnd"/>
      <w:r w:rsidRPr="001E5F47">
        <w:rPr>
          <w:spacing w:val="-4"/>
        </w:rPr>
        <w:t>)</w:t>
      </w:r>
      <w:r w:rsidRPr="001E5F47">
        <w:rPr>
          <w:rFonts w:hint="cs"/>
          <w:spacing w:val="-4"/>
          <w:rtl/>
        </w:rPr>
        <w:t xml:space="preserve"> بالنسبة إلى نوعية الأداء في النطاق الأساسي للمستقبلات التماثلية في الخدمة التلفزيونية بتشكيل التردد العاملة في خط البصر في نطاق التردد </w:t>
      </w:r>
      <w:r w:rsidRPr="001E5F47">
        <w:rPr>
          <w:spacing w:val="-4"/>
        </w:rPr>
        <w:t>GHz 3</w:t>
      </w:r>
      <w:r w:rsidR="001E5F47" w:rsidRPr="001E5F47">
        <w:rPr>
          <w:spacing w:val="-4"/>
        </w:rPr>
        <w:noBreakHyphen/>
      </w:r>
      <w:r w:rsidRPr="001E5F47">
        <w:rPr>
          <w:spacing w:val="-4"/>
        </w:rPr>
        <w:t>1</w:t>
      </w:r>
      <w:r w:rsidRPr="001E5F47">
        <w:rPr>
          <w:rFonts w:hint="cs"/>
          <w:spacing w:val="-4"/>
          <w:rtl/>
        </w:rPr>
        <w:t>؛</w:t>
      </w:r>
    </w:p>
    <w:p w:rsidR="00597A50" w:rsidRPr="00597A50" w:rsidRDefault="00597A50" w:rsidP="00597A50">
      <w:pPr>
        <w:pStyle w:val="enumlev1"/>
        <w:rPr>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Pr="00597A50">
        <w:noBreakHyphen/>
        <w:t>R</w:t>
      </w:r>
      <w:proofErr w:type="spellEnd"/>
      <w:r w:rsidRPr="00597A50">
        <w:t> M.1474</w:t>
      </w:r>
      <w:r w:rsidRPr="00597A50">
        <w:rPr>
          <w:rFonts w:hint="cs"/>
          <w:rtl/>
        </w:rPr>
        <w:t xml:space="preserve"> - منهجية تقييم تأثير التداخل الذي تسببه أنظمة متعددة النفاذ بتقسيم الزمن/أو بتقسيم التردد </w:t>
      </w:r>
      <w:r w:rsidRPr="00597A50">
        <w:t>(</w:t>
      </w:r>
      <w:proofErr w:type="spellStart"/>
      <w:r w:rsidRPr="00597A50">
        <w:t>TDMA</w:t>
      </w:r>
      <w:proofErr w:type="spellEnd"/>
      <w:r w:rsidRPr="00597A50">
        <w:t>/</w:t>
      </w:r>
      <w:proofErr w:type="spellStart"/>
      <w:r w:rsidRPr="00597A50">
        <w:t>FDMA</w:t>
      </w:r>
      <w:proofErr w:type="spellEnd"/>
      <w:r w:rsidRPr="00597A50">
        <w:t>)</w:t>
      </w:r>
      <w:r w:rsidRPr="00597A50">
        <w:rPr>
          <w:rFonts w:hint="cs"/>
          <w:rtl/>
        </w:rPr>
        <w:t xml:space="preserve"> للخدمة المتنقلة الساتلية </w:t>
      </w:r>
      <w:r w:rsidRPr="00597A50">
        <w:t>(MSS)</w:t>
      </w:r>
      <w:r w:rsidRPr="00597A50">
        <w:rPr>
          <w:rFonts w:hint="cs"/>
          <w:rtl/>
        </w:rPr>
        <w:t xml:space="preserve"> بالنسبة إلى نوعية الأداء في النطاق الأساسي للمستقبلات الرقمية في الخدمة الثابتة العاملة في خط البصر وذلك استناداً إلى إحصاءات التداخل الناجم عن</w:t>
      </w:r>
      <w:r w:rsidRPr="00597A50">
        <w:rPr>
          <w:rFonts w:hint="eastAsia"/>
          <w:rtl/>
        </w:rPr>
        <w:t> </w:t>
      </w:r>
      <w:r w:rsidRPr="00597A50">
        <w:rPr>
          <w:rFonts w:hint="cs"/>
          <w:rtl/>
        </w:rPr>
        <w:t xml:space="preserve">الترددات الراديوية في نطاق الترددات </w:t>
      </w:r>
      <w:r w:rsidRPr="00597A50">
        <w:t>GHz 3-1</w:t>
      </w:r>
      <w:r w:rsidRPr="00597A50">
        <w:rPr>
          <w:rFonts w:hint="cs"/>
          <w:rtl/>
        </w:rPr>
        <w:t>؛</w:t>
      </w:r>
    </w:p>
    <w:p w:rsidR="00597A50" w:rsidRPr="00597A50" w:rsidRDefault="00597A50" w:rsidP="00597A50">
      <w:pPr>
        <w:rPr>
          <w:rtl/>
          <w:lang w:bidi="ar-SY"/>
        </w:rPr>
      </w:pPr>
      <w:r w:rsidRPr="00597A50">
        <w:rPr>
          <w:b/>
          <w:bCs/>
          <w:lang w:val="fr-FR" w:bidi="ar-EG"/>
        </w:rPr>
        <w:t>3</w:t>
      </w:r>
      <w:r w:rsidRPr="00597A50">
        <w:rPr>
          <w:rFonts w:hint="cs"/>
          <w:rtl/>
          <w:lang w:bidi="ar-SY"/>
        </w:rPr>
        <w:tab/>
        <w:t xml:space="preserve">أن تراعى التوصيات التالية عند تقييم احتمالات التداخل الذي تسببه مرسلات الخدمة الثابتة في مستقبلات المحطة الفضائية في الخدمة </w:t>
      </w:r>
      <w:r w:rsidRPr="00597A50">
        <w:rPr>
          <w:lang w:val="fr-FR" w:bidi="ar-EG"/>
        </w:rPr>
        <w:t>MSS</w:t>
      </w:r>
      <w:r w:rsidRPr="00597A50">
        <w:rPr>
          <w:rFonts w:hint="cs"/>
          <w:rtl/>
          <w:lang w:bidi="ar-SY"/>
        </w:rPr>
        <w:t xml:space="preserve"> (انظر الملاحظة </w:t>
      </w:r>
      <w:r w:rsidRPr="00597A50">
        <w:rPr>
          <w:lang w:val="fr-FR" w:bidi="ar-EG"/>
        </w:rPr>
        <w:t>1</w:t>
      </w:r>
      <w:r w:rsidRPr="00597A50">
        <w:rPr>
          <w:rFonts w:hint="cs"/>
          <w:rtl/>
          <w:lang w:bidi="ar-SY"/>
        </w:rPr>
        <w:t>):</w:t>
      </w:r>
    </w:p>
    <w:p w:rsidR="00597A50" w:rsidRPr="00597A50" w:rsidRDefault="00597A50" w:rsidP="00597A50">
      <w:pPr>
        <w:pStyle w:val="enumlev1"/>
        <w:rPr>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Pr="00597A50">
        <w:noBreakHyphen/>
        <w:t>R</w:t>
      </w:r>
      <w:proofErr w:type="spellEnd"/>
      <w:r w:rsidRPr="00597A50">
        <w:t> M.1141</w:t>
      </w:r>
      <w:r w:rsidRPr="00597A50">
        <w:rPr>
          <w:rFonts w:hint="cs"/>
          <w:rtl/>
        </w:rPr>
        <w:t xml:space="preserve"> - تقاسم الترددات في المدى </w:t>
      </w:r>
      <w:r w:rsidRPr="00597A50">
        <w:t>GHz 3-1</w:t>
      </w:r>
      <w:r w:rsidRPr="00597A50">
        <w:rPr>
          <w:rFonts w:hint="cs"/>
          <w:rtl/>
        </w:rPr>
        <w:t xml:space="preserve"> بين المحطات الفضائية غير المستقرة بالنسبة إلى</w:t>
      </w:r>
      <w:r w:rsidRPr="00597A50">
        <w:rPr>
          <w:rFonts w:hint="eastAsia"/>
          <w:rtl/>
        </w:rPr>
        <w:t> </w:t>
      </w:r>
      <w:r w:rsidRPr="00597A50">
        <w:rPr>
          <w:rFonts w:hint="cs"/>
          <w:rtl/>
        </w:rPr>
        <w:t>الأرض العاملة في الخدمة المتنقلة الساتلية ومحطات الخدمة الثابتة؛</w:t>
      </w:r>
    </w:p>
    <w:p w:rsidR="00597A50" w:rsidRPr="00597A50" w:rsidRDefault="00597A50" w:rsidP="00597A50">
      <w:pPr>
        <w:pStyle w:val="enumlev1"/>
        <w:rPr>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Pr="00597A50">
        <w:noBreakHyphen/>
        <w:t>R</w:t>
      </w:r>
      <w:proofErr w:type="spellEnd"/>
      <w:r w:rsidRPr="00597A50">
        <w:t> M.1142</w:t>
      </w:r>
      <w:r w:rsidRPr="00597A50">
        <w:rPr>
          <w:rFonts w:hint="cs"/>
          <w:rtl/>
        </w:rPr>
        <w:t xml:space="preserve"> - تقاسم الترددات في المدى </w:t>
      </w:r>
      <w:r w:rsidRPr="00597A50">
        <w:t>GHz 3-1</w:t>
      </w:r>
      <w:r w:rsidRPr="00597A50">
        <w:rPr>
          <w:rFonts w:hint="cs"/>
          <w:rtl/>
        </w:rPr>
        <w:t xml:space="preserve"> بين المحطات الفضائية المستقرة بالنسبة إلى الأرض العاملة في الخدمة المتنقلة الساتلية ومحطات الخدمة الثابتة؛</w:t>
      </w:r>
    </w:p>
    <w:p w:rsidR="00597A50" w:rsidRPr="00597A50" w:rsidRDefault="00597A50" w:rsidP="00597A50">
      <w:pPr>
        <w:pStyle w:val="enumlev1"/>
        <w:rPr>
          <w:rtl/>
        </w:rPr>
      </w:pPr>
      <w:r w:rsidRPr="00597A50">
        <w:rPr>
          <w:rFonts w:hint="cs"/>
          <w:rtl/>
        </w:rPr>
        <w:t>-</w:t>
      </w:r>
      <w:r w:rsidRPr="00597A50">
        <w:rPr>
          <w:rFonts w:hint="cs"/>
          <w:rtl/>
        </w:rPr>
        <w:tab/>
      </w:r>
      <w:proofErr w:type="gramStart"/>
      <w:r w:rsidRPr="00597A50">
        <w:rPr>
          <w:rFonts w:hint="cs"/>
          <w:rtl/>
        </w:rPr>
        <w:t>التوصية</w:t>
      </w:r>
      <w:proofErr w:type="gramEnd"/>
      <w:r w:rsidRPr="00597A50">
        <w:rPr>
          <w:rFonts w:hint="cs"/>
          <w:rtl/>
        </w:rPr>
        <w:t xml:space="preserve"> </w:t>
      </w:r>
      <w:proofErr w:type="spellStart"/>
      <w:r w:rsidRPr="00597A50">
        <w:t>ITU</w:t>
      </w:r>
      <w:r w:rsidRPr="00597A50">
        <w:noBreakHyphen/>
        <w:t>R</w:t>
      </w:r>
      <w:proofErr w:type="spellEnd"/>
      <w:r w:rsidRPr="00597A50">
        <w:t> F.699</w:t>
      </w:r>
      <w:r w:rsidRPr="00597A50">
        <w:rPr>
          <w:rFonts w:hint="cs"/>
          <w:rtl/>
        </w:rPr>
        <w:t xml:space="preserve"> - </w:t>
      </w:r>
      <w:r w:rsidRPr="00597A50">
        <w:rPr>
          <w:rtl/>
        </w:rPr>
        <w:t>مخططات الإشعاع المرجعية لهوائيات نظام المرحلات الراديوية</w:t>
      </w:r>
      <w:r w:rsidRPr="00597A50">
        <w:rPr>
          <w:rFonts w:hint="cs"/>
          <w:rtl/>
        </w:rPr>
        <w:t xml:space="preserve"> </w:t>
      </w:r>
      <w:r w:rsidRPr="00597A50">
        <w:rPr>
          <w:rtl/>
        </w:rPr>
        <w:t>في خط البصر والتي يجب استعمالها في دراسات التنسيق</w:t>
      </w:r>
      <w:r w:rsidRPr="00597A50">
        <w:rPr>
          <w:rFonts w:hint="cs"/>
          <w:rtl/>
        </w:rPr>
        <w:t xml:space="preserve"> </w:t>
      </w:r>
      <w:r w:rsidRPr="00597A50">
        <w:rPr>
          <w:rtl/>
        </w:rPr>
        <w:t xml:space="preserve">وفي تقييم التداخل في مدى الترددات الذي يتراوح ما بين </w:t>
      </w:r>
      <w:r w:rsidRPr="00597A50">
        <w:t>MHz 100</w:t>
      </w:r>
      <w:r w:rsidRPr="00597A50">
        <w:rPr>
          <w:rtl/>
        </w:rPr>
        <w:t xml:space="preserve"> و</w:t>
      </w:r>
      <w:r w:rsidRPr="00597A50">
        <w:t>GHz 70</w:t>
      </w:r>
      <w:r w:rsidRPr="00597A50">
        <w:rPr>
          <w:rFonts w:hint="cs"/>
          <w:rtl/>
        </w:rPr>
        <w:t xml:space="preserve"> </w:t>
      </w:r>
      <w:r w:rsidRPr="00597A50">
        <w:rPr>
          <w:rtl/>
        </w:rPr>
        <w:t>تقريباً</w:t>
      </w:r>
      <w:r w:rsidRPr="00597A50">
        <w:rPr>
          <w:rFonts w:hint="cs"/>
          <w:rtl/>
        </w:rPr>
        <w:t>؛</w:t>
      </w:r>
    </w:p>
    <w:p w:rsidR="00597A50" w:rsidRPr="00597A50" w:rsidRDefault="00597A50" w:rsidP="001E5F47">
      <w:pPr>
        <w:rPr>
          <w:rtl/>
          <w:lang w:bidi="ar-SY"/>
        </w:rPr>
      </w:pPr>
      <w:r w:rsidRPr="00597A50">
        <w:rPr>
          <w:b/>
          <w:bCs/>
          <w:lang w:val="fr-FR" w:bidi="ar-EG"/>
        </w:rPr>
        <w:t>4</w:t>
      </w:r>
      <w:r w:rsidRPr="00597A50">
        <w:rPr>
          <w:rFonts w:hint="cs"/>
          <w:rtl/>
          <w:lang w:bidi="ar-SY"/>
        </w:rPr>
        <w:tab/>
        <w:t xml:space="preserve">أن تراعى التوجيهات التقنية وأدوات التخطيط الواردة في التوصية </w:t>
      </w:r>
      <w:proofErr w:type="spellStart"/>
      <w:r w:rsidRPr="00597A50">
        <w:rPr>
          <w:lang w:val="fr-FR" w:bidi="ar-EG"/>
        </w:rPr>
        <w:t>ITU</w:t>
      </w:r>
      <w:r w:rsidRPr="00597A50">
        <w:rPr>
          <w:lang w:val="fr-FR" w:bidi="ar-EG"/>
        </w:rPr>
        <w:noBreakHyphen/>
        <w:t>R</w:t>
      </w:r>
      <w:proofErr w:type="spellEnd"/>
      <w:r w:rsidRPr="00597A50">
        <w:rPr>
          <w:lang w:val="fr-FR" w:bidi="ar-EG"/>
        </w:rPr>
        <w:t> F.1335</w:t>
      </w:r>
      <w:r w:rsidRPr="00597A50">
        <w:rPr>
          <w:rFonts w:hint="cs"/>
          <w:rtl/>
          <w:lang w:bidi="ar-SY"/>
        </w:rPr>
        <w:t xml:space="preserve"> لتخطيط نقل أنظمة الخدمة الثابتة العاملة في النطاقين </w:t>
      </w:r>
      <w:r w:rsidRPr="00597A50">
        <w:rPr>
          <w:lang w:val="fr-FR" w:bidi="ar-EG"/>
        </w:rPr>
        <w:t>MHz 2 010-1 980</w:t>
      </w:r>
      <w:r w:rsidRPr="00597A50">
        <w:rPr>
          <w:rFonts w:hint="cs"/>
          <w:rtl/>
          <w:lang w:bidi="ar-SY"/>
        </w:rPr>
        <w:t xml:space="preserve"> و</w:t>
      </w:r>
      <w:r w:rsidRPr="00597A50">
        <w:rPr>
          <w:lang w:val="fr-FR" w:bidi="ar-EG"/>
        </w:rPr>
        <w:t>MHz 2 200-2 170</w:t>
      </w:r>
      <w:r w:rsidRPr="00597A50">
        <w:rPr>
          <w:rFonts w:hint="cs"/>
          <w:rtl/>
          <w:lang w:bidi="ar-SY"/>
        </w:rPr>
        <w:t xml:space="preserve"> في الأقاليم الثلاثة وكذلك في النطاقين </w:t>
      </w:r>
      <w:r w:rsidRPr="00597A50">
        <w:rPr>
          <w:lang w:val="fr-FR" w:bidi="ar-EG"/>
        </w:rPr>
        <w:t>MHz 2 025</w:t>
      </w:r>
      <w:r w:rsidR="001E5F47">
        <w:rPr>
          <w:lang w:val="fr-FR" w:bidi="ar-EG"/>
        </w:rPr>
        <w:noBreakHyphen/>
      </w:r>
      <w:r w:rsidRPr="00597A50">
        <w:rPr>
          <w:lang w:val="fr-FR" w:bidi="ar-EG"/>
        </w:rPr>
        <w:t>2 010</w:t>
      </w:r>
      <w:r w:rsidRPr="00597A50">
        <w:rPr>
          <w:rFonts w:hint="cs"/>
          <w:rtl/>
          <w:lang w:bidi="ar-SY"/>
        </w:rPr>
        <w:t xml:space="preserve"> و</w:t>
      </w:r>
      <w:r w:rsidRPr="00597A50">
        <w:rPr>
          <w:lang w:val="fr-FR" w:bidi="ar-EG"/>
        </w:rPr>
        <w:t>MHz 2 170-2 160</w:t>
      </w:r>
      <w:r w:rsidRPr="00597A50">
        <w:rPr>
          <w:rFonts w:hint="cs"/>
          <w:rtl/>
          <w:lang w:bidi="ar-SY"/>
        </w:rPr>
        <w:t xml:space="preserve"> في الإقليم</w:t>
      </w:r>
      <w:r w:rsidRPr="00597A50">
        <w:rPr>
          <w:rFonts w:hint="eastAsia"/>
          <w:rtl/>
          <w:lang w:bidi="ar-SY"/>
        </w:rPr>
        <w:t> </w:t>
      </w:r>
      <w:r w:rsidRPr="00597A50">
        <w:rPr>
          <w:lang w:val="fr-FR" w:bidi="ar-EG"/>
        </w:rPr>
        <w:t>2</w:t>
      </w:r>
      <w:r w:rsidRPr="00597A50">
        <w:rPr>
          <w:rFonts w:hint="cs"/>
          <w:rtl/>
          <w:lang w:bidi="ar-SY"/>
        </w:rPr>
        <w:t>.</w:t>
      </w:r>
    </w:p>
    <w:p w:rsidR="00597A50" w:rsidRPr="00597A50" w:rsidRDefault="00597A50" w:rsidP="00597A50">
      <w:pPr>
        <w:rPr>
          <w:rtl/>
          <w:lang w:bidi="ar-SY"/>
        </w:rPr>
      </w:pPr>
      <w:proofErr w:type="spellStart"/>
      <w:r w:rsidRPr="00597A50">
        <w:rPr>
          <w:rFonts w:hint="cs"/>
          <w:b/>
          <w:bCs/>
          <w:rtl/>
          <w:lang w:bidi="ar-EG"/>
        </w:rPr>
        <w:t>ال</w:t>
      </w:r>
      <w:proofErr w:type="spellEnd"/>
      <w:r w:rsidRPr="00597A50">
        <w:rPr>
          <w:rFonts w:hint="cs"/>
          <w:b/>
          <w:bCs/>
          <w:rtl/>
          <w:lang w:bidi="ar-SY"/>
        </w:rPr>
        <w:t xml:space="preserve">ملاحظة </w:t>
      </w:r>
      <w:r w:rsidRPr="00597A50">
        <w:rPr>
          <w:b/>
          <w:bCs/>
          <w:lang w:val="fr-FR" w:bidi="ar-EG"/>
        </w:rPr>
        <w:t>1</w:t>
      </w:r>
      <w:r w:rsidRPr="00597A50">
        <w:rPr>
          <w:rFonts w:hint="cs"/>
          <w:rtl/>
          <w:lang w:bidi="ar-SY"/>
        </w:rPr>
        <w:t xml:space="preserve"> - يستحسن استكمال هذه القائمة حسب الاحتياجات والنظر في تصنيف أكثر دقة لتوصيات قطاع الاتصالات الراديوية المدرجة في القائمة.</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A50" w:rsidRDefault="00597A50">
      <w:r>
        <w:separator/>
      </w:r>
    </w:p>
  </w:endnote>
  <w:endnote w:type="continuationSeparator" w:id="0">
    <w:p w:rsidR="00597A50" w:rsidRDefault="00597A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A50" w:rsidRDefault="00597A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A50" w:rsidRPr="005E066B" w:rsidRDefault="00597A50"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A50" w:rsidRDefault="00597A50">
    <w:pPr>
      <w:pStyle w:val="Footer"/>
    </w:pPr>
    <w:fldSimple w:instr=" FILENAME \p \* MERGEFORMAT ">
      <w:r>
        <w:t>Document1</w:t>
      </w:r>
    </w:fldSimple>
    <w:r>
      <w:tab/>
    </w:r>
    <w:r>
      <w:fldChar w:fldCharType="begin"/>
    </w:r>
    <w:r>
      <w:instrText xml:space="preserve"> savedate \@ dd.MM.yy </w:instrText>
    </w:r>
    <w:r>
      <w:fldChar w:fldCharType="separate"/>
    </w:r>
    <w:r>
      <w:t>30.04.10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A50" w:rsidRDefault="00597A50" w:rsidP="00E1601B">
      <w:pPr>
        <w:spacing w:line="240" w:lineRule="auto"/>
      </w:pPr>
      <w:r>
        <w:t>____________________</w:t>
      </w:r>
    </w:p>
  </w:footnote>
  <w:footnote w:type="continuationSeparator" w:id="0">
    <w:p w:rsidR="00597A50" w:rsidRDefault="00597A50">
      <w:r>
        <w:continuationSeparator/>
      </w:r>
    </w:p>
  </w:footnote>
  <w:footnote w:id="1">
    <w:p w:rsidR="00597A50" w:rsidRPr="00A05F4B" w:rsidRDefault="00597A50" w:rsidP="00597A50">
      <w:pPr>
        <w:pStyle w:val="FootnoteText"/>
        <w:tabs>
          <w:tab w:val="left" w:pos="623"/>
          <w:tab w:val="right" w:pos="9384"/>
        </w:tabs>
        <w:rPr>
          <w:sz w:val="26"/>
          <w:rtl/>
          <w:lang w:bidi="ar-EG"/>
        </w:rPr>
      </w:pPr>
      <w:r w:rsidRPr="00597A50">
        <w:rPr>
          <w:rStyle w:val="FootnoteReference"/>
          <w:rtl/>
        </w:rPr>
        <w:sym w:font="Symbol" w:char="F02A"/>
      </w:r>
      <w:r>
        <w:rPr>
          <w:rFonts w:hint="cs"/>
          <w:rtl/>
        </w:rPr>
        <w:tab/>
      </w:r>
      <w:r w:rsidRPr="00A05F4B">
        <w:rPr>
          <w:rFonts w:hint="cs"/>
          <w:sz w:val="26"/>
          <w:rtl/>
          <w:lang w:bidi="ar-EG"/>
        </w:rPr>
        <w:t xml:space="preserve">ينبغي أن ترفع هذه التوصية إلى عناية لجنة الدراسات </w:t>
      </w:r>
      <w:r w:rsidRPr="009801D2">
        <w:rPr>
          <w:lang w:bidi="ar-EG"/>
        </w:rPr>
        <w:t>5</w:t>
      </w:r>
      <w:r w:rsidRPr="00A05F4B">
        <w:rPr>
          <w:rFonts w:hint="cs"/>
          <w:sz w:val="26"/>
          <w:rtl/>
          <w:lang w:bidi="ar-EG"/>
        </w:rPr>
        <w:t xml:space="preserve"> للاتصالات الراديوية.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A50" w:rsidRPr="003D017C" w:rsidRDefault="00597A5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A50" w:rsidRDefault="00597A5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A50" w:rsidRPr="003D017C" w:rsidRDefault="00597A50"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A50" w:rsidRPr="003D017C" w:rsidRDefault="00597A50" w:rsidP="00597A50">
    <w:pPr>
      <w:pStyle w:val="Header"/>
      <w:tabs>
        <w:tab w:val="center" w:pos="4819"/>
      </w:tabs>
      <w:jc w:val="both"/>
      <w:rPr>
        <w:b w:val="0"/>
        <w:bCs w:val="0"/>
        <w:lang w:bidi="ar-EG"/>
      </w:rPr>
    </w:pPr>
    <w:fldSimple w:instr=" PAGE   \* MERGEFORMAT ">
      <w:r>
        <w:rPr>
          <w:noProof/>
        </w:rPr>
        <w:t>ii</w:t>
      </w:r>
    </w:fldSimple>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M.1471-1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A50" w:rsidRDefault="00597A5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597A50" w:rsidRDefault="00597A50"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A50" w:rsidRPr="005E066B" w:rsidRDefault="00597A5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E5F47">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597A50" w:rsidRPr="002C0F17" w:rsidRDefault="00597A50" w:rsidP="00597A50">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M.1471-1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A50" w:rsidRDefault="00597A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E5F47"/>
    <w:rsid w:val="001F23C7"/>
    <w:rsid w:val="00201143"/>
    <w:rsid w:val="002137FD"/>
    <w:rsid w:val="002144CB"/>
    <w:rsid w:val="00230502"/>
    <w:rsid w:val="00235DF9"/>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97A50"/>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2D9"/>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597A50"/>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B2F47-0FC0-4107-A969-850C2359E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1452</Words>
  <Characters>7939</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9373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2010-06-17T08:21:00Z</dcterms:created>
  <dcterms:modified xsi:type="dcterms:W3CDTF">2010-06-17T08:21:00Z</dcterms:modified>
</cp:coreProperties>
</file>