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9DB" w:rsidRPr="00575CB8" w:rsidRDefault="003069DB" w:rsidP="003069DB">
      <w:pPr>
        <w:rPr>
          <w:lang w:val="en-US"/>
        </w:rPr>
      </w:pPr>
    </w:p>
    <w:p w:rsidR="003069DB" w:rsidRDefault="003069DB" w:rsidP="003069DB"/>
    <w:p w:rsidR="003069DB" w:rsidRDefault="003069DB" w:rsidP="003069DB"/>
    <w:p w:rsidR="003069DB" w:rsidRDefault="003069DB" w:rsidP="003069DB"/>
    <w:p w:rsidR="003069DB" w:rsidRDefault="003069DB" w:rsidP="003069DB"/>
    <w:p w:rsidR="003069DB" w:rsidRDefault="003069DB" w:rsidP="003069DB"/>
    <w:p w:rsidR="003069DB" w:rsidRDefault="003069DB" w:rsidP="003069DB"/>
    <w:p w:rsidR="003069DB" w:rsidRDefault="003069DB" w:rsidP="003069DB"/>
    <w:p w:rsidR="003069DB" w:rsidRDefault="003069DB" w:rsidP="003069DB"/>
    <w:tbl>
      <w:tblPr>
        <w:tblW w:w="10089" w:type="dxa"/>
        <w:tblLook w:val="01E0" w:firstRow="1" w:lastRow="1" w:firstColumn="1" w:lastColumn="1" w:noHBand="0" w:noVBand="0"/>
      </w:tblPr>
      <w:tblGrid>
        <w:gridCol w:w="10089"/>
      </w:tblGrid>
      <w:tr w:rsidR="003069DB" w:rsidRPr="003069DB" w:rsidTr="00BD4AC5">
        <w:tc>
          <w:tcPr>
            <w:tcW w:w="10089" w:type="dxa"/>
          </w:tcPr>
          <w:p w:rsidR="003069DB" w:rsidRPr="00A07AEB" w:rsidRDefault="003069DB" w:rsidP="00BD4AC5">
            <w:pPr>
              <w:spacing w:before="380" w:line="280" w:lineRule="exact"/>
              <w:jc w:val="right"/>
              <w:rPr>
                <w:rFonts w:ascii="Tahoma" w:hAnsi="Tahoma" w:cs="Tahoma"/>
                <w:b/>
                <w:bCs/>
                <w:iCs/>
                <w:color w:val="243285"/>
                <w:sz w:val="32"/>
                <w:szCs w:val="32"/>
                <w:lang w:val="en-US"/>
              </w:rPr>
            </w:pPr>
          </w:p>
          <w:p w:rsidR="003069DB" w:rsidRPr="00A07AEB" w:rsidRDefault="003069DB" w:rsidP="00BD4AC5">
            <w:pPr>
              <w:spacing w:before="380" w:line="280" w:lineRule="exact"/>
              <w:jc w:val="right"/>
              <w:rPr>
                <w:rFonts w:ascii="Tahoma" w:hAnsi="Tahoma" w:cs="Tahoma"/>
                <w:b/>
                <w:bCs/>
                <w:iCs/>
                <w:color w:val="243285"/>
                <w:sz w:val="36"/>
                <w:szCs w:val="36"/>
                <w:lang w:val="es-ES_tradnl"/>
              </w:rPr>
            </w:pPr>
            <w:r w:rsidRPr="00DA53D0">
              <w:rPr>
                <w:rFonts w:ascii="Tahoma" w:hAnsi="Tahoma" w:cs="Tahoma"/>
                <w:b/>
                <w:bCs/>
                <w:iCs/>
                <w:color w:val="243285"/>
                <w:sz w:val="36"/>
                <w:szCs w:val="36"/>
                <w:lang w:val="es-ES_tradnl"/>
              </w:rPr>
              <w:t>Recomendación  UIT-R  M. 1638-1</w:t>
            </w:r>
          </w:p>
          <w:p w:rsidR="003069DB" w:rsidRPr="00A07AEB" w:rsidRDefault="003069DB" w:rsidP="00BD4AC5">
            <w:pPr>
              <w:spacing w:before="80" w:line="280" w:lineRule="exact"/>
              <w:jc w:val="right"/>
              <w:rPr>
                <w:rFonts w:ascii="Tahoma" w:hAnsi="Tahoma" w:cs="Tahoma"/>
                <w:b/>
                <w:bCs/>
                <w:iCs/>
                <w:color w:val="243285"/>
                <w:szCs w:val="24"/>
                <w:lang w:val="es-ES_tradnl"/>
              </w:rPr>
            </w:pPr>
            <w:r w:rsidRPr="00DA53D0">
              <w:rPr>
                <w:rFonts w:ascii="Tahoma" w:hAnsi="Tahoma" w:cs="Tahoma"/>
                <w:b/>
                <w:bCs/>
                <w:iCs/>
                <w:color w:val="243285"/>
                <w:szCs w:val="24"/>
                <w:lang w:val="es-ES_tradnl"/>
              </w:rPr>
              <w:t>(01/2015)</w:t>
            </w:r>
          </w:p>
        </w:tc>
      </w:tr>
      <w:tr w:rsidR="003069DB" w:rsidRPr="005F3037" w:rsidTr="00BD4AC5">
        <w:tc>
          <w:tcPr>
            <w:tcW w:w="10089" w:type="dxa"/>
          </w:tcPr>
          <w:p w:rsidR="003069DB" w:rsidRPr="0010336F" w:rsidRDefault="003069DB" w:rsidP="00BD4AC5">
            <w:pPr>
              <w:spacing w:before="80" w:line="500" w:lineRule="exact"/>
              <w:jc w:val="right"/>
              <w:rPr>
                <w:rFonts w:ascii="Tahoma" w:hAnsi="Tahoma" w:cs="Tahoma"/>
                <w:b/>
                <w:bCs/>
                <w:iCs/>
                <w:color w:val="243285"/>
                <w:sz w:val="44"/>
                <w:szCs w:val="44"/>
                <w:lang w:val="es-ES_tradnl"/>
              </w:rPr>
            </w:pPr>
          </w:p>
          <w:p w:rsidR="003069DB" w:rsidRPr="0010336F" w:rsidRDefault="003069DB" w:rsidP="00BD4AC5">
            <w:pPr>
              <w:spacing w:before="80" w:line="500" w:lineRule="exact"/>
              <w:jc w:val="right"/>
              <w:rPr>
                <w:rFonts w:ascii="Tahoma" w:hAnsi="Tahoma" w:cs="Tahoma"/>
                <w:b/>
                <w:bCs/>
                <w:iCs/>
                <w:color w:val="243285"/>
                <w:sz w:val="44"/>
                <w:szCs w:val="44"/>
                <w:lang w:val="es-ES_tradnl"/>
              </w:rPr>
            </w:pPr>
          </w:p>
          <w:p w:rsidR="003069DB" w:rsidRDefault="003069DB" w:rsidP="003069DB">
            <w:pPr>
              <w:spacing w:before="80" w:line="500" w:lineRule="exact"/>
              <w:jc w:val="right"/>
              <w:rPr>
                <w:rFonts w:ascii="Tahoma" w:hAnsi="Tahoma" w:cs="Tahoma"/>
                <w:b/>
                <w:bCs/>
                <w:color w:val="243285"/>
                <w:sz w:val="44"/>
                <w:szCs w:val="44"/>
                <w:lang w:val="es-ES_tradnl"/>
              </w:rPr>
            </w:pPr>
            <w:r w:rsidRPr="00DA53D0">
              <w:rPr>
                <w:rFonts w:ascii="Tahoma" w:hAnsi="Tahoma" w:cs="Tahoma"/>
                <w:b/>
                <w:bCs/>
                <w:iCs/>
                <w:color w:val="243285"/>
                <w:sz w:val="44"/>
                <w:szCs w:val="44"/>
                <w:lang w:val="es-ES_tradnl"/>
              </w:rPr>
              <w:t>Características y criterios de protección para</w:t>
            </w:r>
            <w:r>
              <w:rPr>
                <w:rFonts w:ascii="Tahoma" w:hAnsi="Tahoma" w:cs="Tahoma"/>
                <w:b/>
                <w:bCs/>
                <w:iCs/>
                <w:color w:val="243285"/>
                <w:sz w:val="44"/>
                <w:szCs w:val="44"/>
                <w:lang w:val="es-ES_tradnl"/>
              </w:rPr>
              <w:br/>
            </w:r>
            <w:r w:rsidRPr="00DA53D0">
              <w:rPr>
                <w:rFonts w:ascii="Tahoma" w:hAnsi="Tahoma" w:cs="Tahoma"/>
                <w:b/>
                <w:bCs/>
                <w:iCs/>
                <w:color w:val="243285"/>
                <w:sz w:val="44"/>
                <w:szCs w:val="44"/>
                <w:lang w:val="es-ES_tradnl"/>
              </w:rPr>
              <w:t xml:space="preserve">los estudios de compartición de los radares de radiolocalización (salvo los radares meteorológicos en tierra) y de radionavegación aeronáutica </w:t>
            </w:r>
            <w:r w:rsidRPr="00DA53D0">
              <w:rPr>
                <w:rFonts w:ascii="Tahoma" w:hAnsi="Tahoma" w:cs="Tahoma"/>
                <w:b/>
                <w:bCs/>
                <w:iCs/>
                <w:color w:val="243285"/>
                <w:sz w:val="44"/>
                <w:szCs w:val="44"/>
                <w:lang w:val="es-ES_tradnl"/>
              </w:rPr>
              <w:br/>
              <w:t xml:space="preserve">que funcionan en las bandas </w:t>
            </w:r>
            <w:r w:rsidRPr="00DA53D0">
              <w:rPr>
                <w:rFonts w:ascii="Tahoma" w:hAnsi="Tahoma" w:cs="Tahoma"/>
                <w:b/>
                <w:bCs/>
                <w:iCs/>
                <w:color w:val="243285"/>
                <w:sz w:val="44"/>
                <w:szCs w:val="44"/>
                <w:lang w:val="es-ES_tradnl"/>
              </w:rPr>
              <w:br/>
              <w:t>de frecuencias entre</w:t>
            </w:r>
            <w:r w:rsidRPr="00DA53D0">
              <w:rPr>
                <w:rFonts w:ascii="Tahoma" w:hAnsi="Tahoma" w:cs="Tahoma"/>
                <w:b/>
                <w:bCs/>
                <w:iCs/>
                <w:color w:val="243285"/>
                <w:sz w:val="44"/>
                <w:szCs w:val="44"/>
                <w:lang w:val="es-ES_tradnl"/>
              </w:rPr>
              <w:br/>
              <w:t>5 250 y 5 850 MHz</w:t>
            </w:r>
          </w:p>
          <w:p w:rsidR="003069DB" w:rsidRPr="00A07AEB" w:rsidRDefault="003069DB" w:rsidP="00BD4AC5">
            <w:pPr>
              <w:spacing w:before="80" w:line="500" w:lineRule="exact"/>
              <w:jc w:val="right"/>
              <w:rPr>
                <w:rFonts w:ascii="Tahoma" w:hAnsi="Tahoma" w:cs="Tahoma"/>
                <w:b/>
                <w:bCs/>
                <w:iCs/>
                <w:color w:val="243285"/>
                <w:sz w:val="44"/>
                <w:szCs w:val="44"/>
                <w:lang w:val="es-ES_tradnl"/>
              </w:rPr>
            </w:pPr>
          </w:p>
        </w:tc>
      </w:tr>
      <w:tr w:rsidR="003069DB" w:rsidRPr="005F3037" w:rsidTr="00BD4AC5">
        <w:tc>
          <w:tcPr>
            <w:tcW w:w="10089" w:type="dxa"/>
          </w:tcPr>
          <w:p w:rsidR="003069DB" w:rsidRPr="00A07AEB" w:rsidRDefault="003069DB" w:rsidP="00BD4AC5">
            <w:pPr>
              <w:spacing w:before="80" w:line="280" w:lineRule="exact"/>
              <w:ind w:right="640"/>
              <w:rPr>
                <w:rFonts w:ascii="Tahoma" w:hAnsi="Tahoma" w:cs="Tahoma"/>
                <w:b/>
                <w:bCs/>
                <w:iCs/>
                <w:color w:val="243285"/>
                <w:sz w:val="32"/>
                <w:szCs w:val="32"/>
                <w:lang w:val="es-ES_tradnl"/>
              </w:rPr>
            </w:pPr>
          </w:p>
          <w:p w:rsidR="003069DB" w:rsidRPr="00A07AEB" w:rsidRDefault="003069DB" w:rsidP="00BD4AC5">
            <w:pPr>
              <w:spacing w:before="80" w:line="280" w:lineRule="exact"/>
              <w:ind w:right="640"/>
              <w:rPr>
                <w:rFonts w:ascii="Tahoma" w:hAnsi="Tahoma" w:cs="Tahoma"/>
                <w:b/>
                <w:bCs/>
                <w:iCs/>
                <w:color w:val="243285"/>
                <w:sz w:val="32"/>
                <w:szCs w:val="32"/>
                <w:lang w:val="es-ES_tradnl"/>
              </w:rPr>
            </w:pPr>
          </w:p>
          <w:p w:rsidR="003069DB" w:rsidRPr="00A07AEB" w:rsidRDefault="003069DB" w:rsidP="00BD4AC5">
            <w:pPr>
              <w:spacing w:before="80" w:after="180" w:line="360" w:lineRule="exact"/>
              <w:ind w:right="720"/>
              <w:rPr>
                <w:rFonts w:ascii="Tahoma" w:hAnsi="Tahoma" w:cs="Tahoma"/>
                <w:b/>
                <w:bCs/>
                <w:iCs/>
                <w:color w:val="243285"/>
                <w:sz w:val="36"/>
                <w:szCs w:val="36"/>
                <w:lang w:val="es-ES_tradnl"/>
              </w:rPr>
            </w:pPr>
          </w:p>
          <w:p w:rsidR="003069DB" w:rsidRPr="00A07AEB" w:rsidRDefault="003069DB" w:rsidP="00BD4AC5">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3069DB" w:rsidRPr="00A07AEB" w:rsidRDefault="003069DB" w:rsidP="00BD4AC5">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3069DB" w:rsidRPr="0026666F" w:rsidRDefault="003069DB" w:rsidP="003069DB">
      <w:pPr>
        <w:spacing w:before="80"/>
        <w:rPr>
          <w:i/>
          <w:sz w:val="22"/>
          <w:lang w:val="es-ES_tradnl"/>
        </w:rPr>
      </w:pPr>
    </w:p>
    <w:p w:rsidR="003069DB" w:rsidRPr="0026666F" w:rsidRDefault="003069DB" w:rsidP="003069DB">
      <w:pPr>
        <w:spacing w:before="80"/>
        <w:rPr>
          <w:i/>
          <w:sz w:val="22"/>
          <w:lang w:val="es-ES_tradnl"/>
        </w:rPr>
      </w:pPr>
    </w:p>
    <w:p w:rsidR="003069DB" w:rsidRPr="0026666F" w:rsidRDefault="003069DB" w:rsidP="003069DB">
      <w:pPr>
        <w:spacing w:before="80"/>
        <w:rPr>
          <w:i/>
          <w:sz w:val="22"/>
          <w:lang w:val="es-ES_tradnl"/>
        </w:rPr>
      </w:pPr>
    </w:p>
    <w:p w:rsidR="003069DB" w:rsidRPr="0026666F" w:rsidRDefault="003069DB" w:rsidP="003069DB">
      <w:pPr>
        <w:pStyle w:val="Equation"/>
        <w:tabs>
          <w:tab w:val="clear" w:pos="4820"/>
          <w:tab w:val="clear" w:pos="9639"/>
          <w:tab w:val="left" w:pos="1191"/>
          <w:tab w:val="left" w:pos="1588"/>
          <w:tab w:val="left" w:pos="1985"/>
        </w:tabs>
        <w:rPr>
          <w:rFonts w:ascii="Palatino Linotype" w:hAnsi="Palatino Linotype"/>
          <w:lang w:val="es-ES_tradnl"/>
        </w:rPr>
        <w:sectPr w:rsidR="003069DB" w:rsidRPr="0026666F">
          <w:headerReference w:type="even" r:id="rId6"/>
          <w:headerReference w:type="default" r:id="rId7"/>
          <w:footerReference w:type="even" r:id="rId8"/>
          <w:footerReference w:type="default" r:id="rId9"/>
          <w:headerReference w:type="first" r:id="rId10"/>
          <w:footerReference w:type="first" r:id="rId11"/>
          <w:pgSz w:w="11907" w:h="16840" w:code="9"/>
          <w:pgMar w:top="1089" w:right="1089" w:bottom="284" w:left="1089" w:header="567" w:footer="284" w:gutter="0"/>
          <w:pgNumType w:start="1"/>
          <w:cols w:space="720"/>
        </w:sectPr>
      </w:pPr>
    </w:p>
    <w:p w:rsidR="003069DB" w:rsidRPr="006C718C" w:rsidRDefault="003069DB" w:rsidP="003069D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3069DB" w:rsidRPr="006C718C" w:rsidRDefault="003069DB" w:rsidP="003069D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069DB" w:rsidRPr="006C718C" w:rsidRDefault="003069DB" w:rsidP="003069D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069DB" w:rsidRPr="00021E8A" w:rsidRDefault="003069DB" w:rsidP="003069D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069DB" w:rsidRPr="00021E8A" w:rsidRDefault="003069DB" w:rsidP="003069D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2"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069DB" w:rsidRPr="007C36CA" w:rsidRDefault="003069DB" w:rsidP="003069DB">
      <w:pPr>
        <w:spacing w:before="0"/>
        <w:jc w:val="center"/>
        <w:rPr>
          <w:sz w:val="22"/>
          <w:lang w:val="es-ES_tradnl"/>
        </w:rPr>
      </w:pPr>
    </w:p>
    <w:p w:rsidR="003069DB" w:rsidRPr="007C36CA" w:rsidRDefault="003069DB" w:rsidP="003069D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069DB" w:rsidRPr="005F3037" w:rsidTr="00BD4AC5">
        <w:tc>
          <w:tcPr>
            <w:tcW w:w="9360" w:type="dxa"/>
            <w:gridSpan w:val="2"/>
          </w:tcPr>
          <w:p w:rsidR="003069DB" w:rsidRPr="00021E8A" w:rsidRDefault="003069DB" w:rsidP="00BD4AC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069DB" w:rsidRPr="00763D08" w:rsidRDefault="003069DB" w:rsidP="00BD4A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3" w:history="1">
              <w:r>
                <w:rPr>
                  <w:rStyle w:val="Hyperlink"/>
                  <w:b w:val="0"/>
                  <w:bCs/>
                  <w:sz w:val="18"/>
                  <w:szCs w:val="18"/>
                  <w:lang w:val="es-ES_tradnl"/>
                </w:rPr>
                <w:t>http://www.itu.int/publ/R-REC/es</w:t>
              </w:r>
            </w:hyperlink>
            <w:r w:rsidRPr="00763D08">
              <w:rPr>
                <w:b w:val="0"/>
                <w:bCs/>
                <w:sz w:val="18"/>
                <w:szCs w:val="18"/>
                <w:lang w:val="es-ES_tradnl"/>
              </w:rPr>
              <w:t>)</w:t>
            </w:r>
          </w:p>
        </w:tc>
      </w:tr>
      <w:tr w:rsidR="003069DB" w:rsidRPr="00036EE3" w:rsidTr="00BD4AC5">
        <w:tc>
          <w:tcPr>
            <w:tcW w:w="1140" w:type="dxa"/>
          </w:tcPr>
          <w:p w:rsidR="003069DB" w:rsidRPr="00036EE3" w:rsidRDefault="003069DB" w:rsidP="00BD4AC5">
            <w:pPr>
              <w:spacing w:before="180" w:after="100"/>
              <w:ind w:left="57"/>
              <w:rPr>
                <w:b/>
                <w:bCs/>
                <w:sz w:val="20"/>
                <w:lang w:val="en-US"/>
              </w:rPr>
            </w:pPr>
            <w:r w:rsidRPr="00036EE3">
              <w:rPr>
                <w:b/>
                <w:bCs/>
                <w:sz w:val="20"/>
                <w:lang w:val="en-US"/>
              </w:rPr>
              <w:t>Series</w:t>
            </w:r>
          </w:p>
        </w:tc>
        <w:tc>
          <w:tcPr>
            <w:tcW w:w="8220" w:type="dxa"/>
          </w:tcPr>
          <w:p w:rsidR="003069DB" w:rsidRPr="00036EE3" w:rsidRDefault="003069DB" w:rsidP="00BD4A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069DB" w:rsidRPr="00036EE3"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BO</w:t>
            </w:r>
          </w:p>
        </w:tc>
        <w:tc>
          <w:tcPr>
            <w:tcW w:w="8220" w:type="dxa"/>
          </w:tcPr>
          <w:p w:rsidR="003069DB" w:rsidRPr="00021E8A" w:rsidRDefault="003069DB" w:rsidP="00BD4A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3069DB" w:rsidRPr="005F3037"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BR</w:t>
            </w:r>
          </w:p>
        </w:tc>
        <w:tc>
          <w:tcPr>
            <w:tcW w:w="8220" w:type="dxa"/>
          </w:tcPr>
          <w:p w:rsidR="003069DB" w:rsidRPr="00021E8A" w:rsidRDefault="003069DB" w:rsidP="00BD4A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3069DB" w:rsidRPr="00036EE3"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BS</w:t>
            </w:r>
          </w:p>
        </w:tc>
        <w:tc>
          <w:tcPr>
            <w:tcW w:w="8220" w:type="dxa"/>
          </w:tcPr>
          <w:p w:rsidR="003069DB" w:rsidRPr="00021E8A" w:rsidRDefault="003069DB" w:rsidP="00BD4A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3069DB" w:rsidRPr="00ED2695" w:rsidTr="00BD4AC5">
        <w:tc>
          <w:tcPr>
            <w:tcW w:w="1140" w:type="dxa"/>
            <w:shd w:val="clear" w:color="auto" w:fill="auto"/>
          </w:tcPr>
          <w:p w:rsidR="003069DB" w:rsidRPr="00ED2695" w:rsidRDefault="003069DB" w:rsidP="00BD4AC5">
            <w:pPr>
              <w:spacing w:before="30" w:after="30"/>
              <w:ind w:left="57"/>
              <w:jc w:val="left"/>
              <w:rPr>
                <w:b/>
                <w:bCs/>
                <w:sz w:val="20"/>
                <w:lang w:val="en-US"/>
              </w:rPr>
            </w:pPr>
            <w:r w:rsidRPr="00ED2695">
              <w:rPr>
                <w:b/>
                <w:bCs/>
                <w:sz w:val="20"/>
                <w:lang w:val="en-US"/>
              </w:rPr>
              <w:t>BT</w:t>
            </w:r>
          </w:p>
        </w:tc>
        <w:tc>
          <w:tcPr>
            <w:tcW w:w="8220" w:type="dxa"/>
            <w:shd w:val="clear" w:color="auto" w:fill="auto"/>
          </w:tcPr>
          <w:p w:rsidR="003069DB" w:rsidRPr="00021E8A" w:rsidRDefault="003069DB" w:rsidP="00BD4A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069DB" w:rsidRPr="00036EE3" w:rsidTr="00BD4AC5">
        <w:tc>
          <w:tcPr>
            <w:tcW w:w="1140" w:type="dxa"/>
            <w:shd w:val="clear" w:color="auto" w:fill="auto"/>
          </w:tcPr>
          <w:p w:rsidR="003069DB" w:rsidRPr="00036EE3" w:rsidRDefault="003069DB" w:rsidP="00BD4AC5">
            <w:pPr>
              <w:spacing w:before="30" w:after="30"/>
              <w:ind w:left="57"/>
              <w:jc w:val="left"/>
              <w:rPr>
                <w:b/>
                <w:bCs/>
                <w:sz w:val="20"/>
                <w:lang w:val="fr-CH"/>
              </w:rPr>
            </w:pPr>
            <w:r w:rsidRPr="00036EE3">
              <w:rPr>
                <w:b/>
                <w:bCs/>
                <w:sz w:val="20"/>
                <w:lang w:val="fr-CH"/>
              </w:rPr>
              <w:t>F</w:t>
            </w:r>
          </w:p>
        </w:tc>
        <w:tc>
          <w:tcPr>
            <w:tcW w:w="8220" w:type="dxa"/>
            <w:shd w:val="clear" w:color="auto" w:fill="auto"/>
          </w:tcPr>
          <w:p w:rsidR="003069DB" w:rsidRPr="00021E8A" w:rsidRDefault="003069DB" w:rsidP="00BD4A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069DB" w:rsidRPr="005F3037" w:rsidTr="00BD4AC5">
        <w:tc>
          <w:tcPr>
            <w:tcW w:w="1140" w:type="dxa"/>
            <w:shd w:val="clear" w:color="auto" w:fill="F3F3F3"/>
          </w:tcPr>
          <w:p w:rsidR="003069DB" w:rsidRPr="001240BC" w:rsidRDefault="003069DB" w:rsidP="00BD4AC5">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3069DB" w:rsidRPr="001240BC" w:rsidRDefault="003069DB" w:rsidP="00BD4A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3069DB" w:rsidRPr="005F3037" w:rsidTr="00BD4AC5">
        <w:tc>
          <w:tcPr>
            <w:tcW w:w="1140" w:type="dxa"/>
          </w:tcPr>
          <w:p w:rsidR="003069DB" w:rsidRPr="00036EE3" w:rsidRDefault="003069DB" w:rsidP="00BD4AC5">
            <w:pPr>
              <w:spacing w:before="30" w:after="30"/>
              <w:ind w:left="57"/>
              <w:jc w:val="left"/>
              <w:rPr>
                <w:b/>
                <w:bCs/>
                <w:sz w:val="20"/>
                <w:lang w:val="fr-CH"/>
              </w:rPr>
            </w:pPr>
            <w:r w:rsidRPr="00036EE3">
              <w:rPr>
                <w:b/>
                <w:bCs/>
                <w:sz w:val="20"/>
                <w:lang w:val="fr-CH"/>
              </w:rPr>
              <w:t>P</w:t>
            </w:r>
          </w:p>
        </w:tc>
        <w:tc>
          <w:tcPr>
            <w:tcW w:w="8220" w:type="dxa"/>
          </w:tcPr>
          <w:p w:rsidR="003069DB" w:rsidRPr="00021E8A" w:rsidRDefault="003069DB" w:rsidP="00BD4AC5">
            <w:pPr>
              <w:spacing w:before="30" w:after="30"/>
              <w:jc w:val="left"/>
              <w:rPr>
                <w:bCs/>
                <w:sz w:val="20"/>
                <w:lang w:val="es-ES_tradnl"/>
              </w:rPr>
            </w:pPr>
            <w:r w:rsidRPr="00021E8A">
              <w:rPr>
                <w:bCs/>
                <w:sz w:val="20"/>
                <w:lang w:val="es-ES_tradnl"/>
              </w:rPr>
              <w:t>Propagación de las ondas radioeléctricas</w:t>
            </w:r>
          </w:p>
        </w:tc>
      </w:tr>
      <w:tr w:rsidR="003069DB" w:rsidRPr="00036EE3"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RA</w:t>
            </w:r>
          </w:p>
        </w:tc>
        <w:tc>
          <w:tcPr>
            <w:tcW w:w="8220" w:type="dxa"/>
          </w:tcPr>
          <w:p w:rsidR="003069DB" w:rsidRPr="00021E8A" w:rsidRDefault="003069DB" w:rsidP="00BD4A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3069DB" w:rsidRPr="005F3037"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RS</w:t>
            </w:r>
          </w:p>
        </w:tc>
        <w:tc>
          <w:tcPr>
            <w:tcW w:w="8220" w:type="dxa"/>
          </w:tcPr>
          <w:p w:rsidR="003069DB" w:rsidRPr="00021E8A" w:rsidRDefault="003069DB" w:rsidP="00BD4A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069DB" w:rsidRPr="00036EE3"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S</w:t>
            </w:r>
          </w:p>
        </w:tc>
        <w:tc>
          <w:tcPr>
            <w:tcW w:w="8220" w:type="dxa"/>
          </w:tcPr>
          <w:p w:rsidR="003069DB" w:rsidRPr="00021E8A" w:rsidRDefault="003069DB" w:rsidP="00BD4AC5">
            <w:pPr>
              <w:spacing w:before="30" w:after="30"/>
              <w:jc w:val="left"/>
              <w:rPr>
                <w:bCs/>
                <w:sz w:val="20"/>
                <w:lang w:val="en-US"/>
              </w:rPr>
            </w:pPr>
            <w:r w:rsidRPr="00021E8A">
              <w:rPr>
                <w:bCs/>
                <w:sz w:val="20"/>
              </w:rPr>
              <w:t>Servicio fijo por satélite</w:t>
            </w:r>
          </w:p>
        </w:tc>
      </w:tr>
      <w:tr w:rsidR="003069DB" w:rsidRPr="00036EE3"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SA</w:t>
            </w:r>
          </w:p>
        </w:tc>
        <w:tc>
          <w:tcPr>
            <w:tcW w:w="8220" w:type="dxa"/>
          </w:tcPr>
          <w:p w:rsidR="003069DB" w:rsidRPr="00021E8A" w:rsidRDefault="003069DB" w:rsidP="00BD4AC5">
            <w:pPr>
              <w:spacing w:before="30" w:after="30"/>
              <w:jc w:val="left"/>
              <w:rPr>
                <w:bCs/>
                <w:sz w:val="20"/>
                <w:lang w:val="en-US"/>
              </w:rPr>
            </w:pPr>
            <w:r w:rsidRPr="00021E8A">
              <w:rPr>
                <w:bCs/>
                <w:sz w:val="20"/>
              </w:rPr>
              <w:t>Aplicaciones espaciales y meteorología</w:t>
            </w:r>
          </w:p>
        </w:tc>
      </w:tr>
      <w:tr w:rsidR="003069DB" w:rsidRPr="005F3037"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SF</w:t>
            </w:r>
          </w:p>
        </w:tc>
        <w:tc>
          <w:tcPr>
            <w:tcW w:w="8220" w:type="dxa"/>
          </w:tcPr>
          <w:p w:rsidR="003069DB" w:rsidRPr="00021E8A" w:rsidRDefault="003069DB" w:rsidP="00BD4AC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069DB" w:rsidRPr="00036EE3" w:rsidTr="00BD4AC5">
        <w:tc>
          <w:tcPr>
            <w:tcW w:w="1140" w:type="dxa"/>
            <w:shd w:val="clear" w:color="auto" w:fill="auto"/>
          </w:tcPr>
          <w:p w:rsidR="003069DB" w:rsidRPr="001240BC" w:rsidRDefault="003069DB" w:rsidP="00BD4AC5">
            <w:pPr>
              <w:spacing w:before="30" w:after="30"/>
              <w:ind w:left="57"/>
              <w:jc w:val="left"/>
              <w:rPr>
                <w:b/>
                <w:bCs/>
                <w:sz w:val="20"/>
                <w:lang w:val="en-US"/>
              </w:rPr>
            </w:pPr>
            <w:r w:rsidRPr="001240BC">
              <w:rPr>
                <w:b/>
                <w:bCs/>
                <w:sz w:val="20"/>
                <w:lang w:val="en-US"/>
              </w:rPr>
              <w:t>SM</w:t>
            </w:r>
          </w:p>
        </w:tc>
        <w:tc>
          <w:tcPr>
            <w:tcW w:w="8220" w:type="dxa"/>
            <w:shd w:val="clear" w:color="auto" w:fill="auto"/>
          </w:tcPr>
          <w:p w:rsidR="003069DB" w:rsidRPr="001240BC" w:rsidRDefault="003069DB" w:rsidP="00BD4AC5">
            <w:pPr>
              <w:spacing w:before="30" w:after="30"/>
              <w:jc w:val="left"/>
              <w:rPr>
                <w:sz w:val="20"/>
                <w:lang w:val="en-US"/>
              </w:rPr>
            </w:pPr>
            <w:r w:rsidRPr="001240BC">
              <w:rPr>
                <w:sz w:val="20"/>
              </w:rPr>
              <w:t>Gestión del espectro</w:t>
            </w:r>
          </w:p>
        </w:tc>
      </w:tr>
      <w:tr w:rsidR="003069DB" w:rsidRPr="00036EE3"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SNG</w:t>
            </w:r>
          </w:p>
        </w:tc>
        <w:tc>
          <w:tcPr>
            <w:tcW w:w="8220" w:type="dxa"/>
          </w:tcPr>
          <w:p w:rsidR="003069DB" w:rsidRPr="00021E8A" w:rsidRDefault="003069DB" w:rsidP="00BD4AC5">
            <w:pPr>
              <w:spacing w:before="30" w:after="30"/>
              <w:jc w:val="left"/>
              <w:rPr>
                <w:bCs/>
                <w:sz w:val="20"/>
                <w:lang w:val="en-US"/>
              </w:rPr>
            </w:pPr>
            <w:r w:rsidRPr="00021E8A">
              <w:rPr>
                <w:bCs/>
                <w:sz w:val="20"/>
              </w:rPr>
              <w:t>Periodismo electrónico por satélite</w:t>
            </w:r>
          </w:p>
        </w:tc>
      </w:tr>
      <w:tr w:rsidR="003069DB" w:rsidRPr="005F3037"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TF</w:t>
            </w:r>
          </w:p>
        </w:tc>
        <w:tc>
          <w:tcPr>
            <w:tcW w:w="8220" w:type="dxa"/>
          </w:tcPr>
          <w:p w:rsidR="003069DB" w:rsidRPr="00021E8A" w:rsidRDefault="003069DB" w:rsidP="00BD4AC5">
            <w:pPr>
              <w:spacing w:before="30" w:after="30"/>
              <w:jc w:val="left"/>
              <w:rPr>
                <w:bCs/>
                <w:sz w:val="20"/>
                <w:lang w:val="es-ES_tradnl"/>
              </w:rPr>
            </w:pPr>
            <w:r w:rsidRPr="00021E8A">
              <w:rPr>
                <w:bCs/>
                <w:sz w:val="20"/>
                <w:lang w:val="es-ES_tradnl"/>
              </w:rPr>
              <w:t>Emisiones de frecuencias patrón y señales horarias</w:t>
            </w:r>
          </w:p>
        </w:tc>
      </w:tr>
      <w:tr w:rsidR="003069DB" w:rsidRPr="00036EE3" w:rsidTr="00BD4AC5">
        <w:tc>
          <w:tcPr>
            <w:tcW w:w="1140" w:type="dxa"/>
          </w:tcPr>
          <w:p w:rsidR="003069DB" w:rsidRPr="00036EE3" w:rsidRDefault="003069DB" w:rsidP="00BD4AC5">
            <w:pPr>
              <w:spacing w:before="30" w:after="30"/>
              <w:ind w:left="57"/>
              <w:jc w:val="left"/>
              <w:rPr>
                <w:b/>
                <w:bCs/>
                <w:sz w:val="20"/>
                <w:lang w:val="en-US"/>
              </w:rPr>
            </w:pPr>
            <w:r w:rsidRPr="00036EE3">
              <w:rPr>
                <w:b/>
                <w:bCs/>
                <w:sz w:val="20"/>
                <w:lang w:val="en-US"/>
              </w:rPr>
              <w:t>V</w:t>
            </w:r>
          </w:p>
        </w:tc>
        <w:tc>
          <w:tcPr>
            <w:tcW w:w="8220" w:type="dxa"/>
          </w:tcPr>
          <w:p w:rsidR="003069DB" w:rsidRPr="00021E8A" w:rsidRDefault="003069DB" w:rsidP="00BD4AC5">
            <w:pPr>
              <w:spacing w:before="30" w:after="140"/>
              <w:jc w:val="left"/>
              <w:rPr>
                <w:bCs/>
                <w:sz w:val="20"/>
                <w:lang w:val="en-US"/>
              </w:rPr>
            </w:pPr>
            <w:r w:rsidRPr="00021E8A">
              <w:rPr>
                <w:bCs/>
                <w:sz w:val="20"/>
              </w:rPr>
              <w:t>Vocabulario y cuestiones afines</w:t>
            </w:r>
          </w:p>
        </w:tc>
      </w:tr>
    </w:tbl>
    <w:p w:rsidR="003069DB" w:rsidRPr="00036EE3" w:rsidRDefault="003069DB" w:rsidP="003069D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069DB" w:rsidTr="00BD4AC5">
        <w:tc>
          <w:tcPr>
            <w:tcW w:w="720" w:type="dxa"/>
          </w:tcPr>
          <w:p w:rsidR="003069DB" w:rsidRDefault="003069DB" w:rsidP="00BD4AC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069DB" w:rsidRPr="005F3037" w:rsidTr="00BD4AC5">
        <w:tc>
          <w:tcPr>
            <w:tcW w:w="9360" w:type="dxa"/>
          </w:tcPr>
          <w:p w:rsidR="003069DB" w:rsidRPr="00A07AEB" w:rsidRDefault="003069DB" w:rsidP="00BD4AC5">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3069DB" w:rsidRPr="00763D08" w:rsidRDefault="003069DB" w:rsidP="003069DB">
      <w:pPr>
        <w:spacing w:before="0"/>
        <w:jc w:val="center"/>
        <w:rPr>
          <w:sz w:val="22"/>
          <w:lang w:val="es-ES_tradnl"/>
        </w:rPr>
      </w:pPr>
    </w:p>
    <w:p w:rsidR="003069DB" w:rsidRPr="00763D08" w:rsidRDefault="003069DB" w:rsidP="003069DB">
      <w:pPr>
        <w:spacing w:before="60"/>
        <w:jc w:val="right"/>
        <w:rPr>
          <w:i/>
          <w:iCs/>
          <w:sz w:val="20"/>
          <w:lang w:val="es-ES_tradnl"/>
        </w:rPr>
      </w:pPr>
      <w:r w:rsidRPr="00763D08">
        <w:rPr>
          <w:i/>
          <w:iCs/>
          <w:sz w:val="20"/>
          <w:lang w:val="es-ES_tradnl"/>
        </w:rPr>
        <w:t>Publicación electrónica</w:t>
      </w:r>
    </w:p>
    <w:p w:rsidR="003069DB" w:rsidRPr="00763D08" w:rsidRDefault="003069DB" w:rsidP="003069DB">
      <w:pPr>
        <w:spacing w:before="0" w:after="40"/>
        <w:jc w:val="right"/>
        <w:rPr>
          <w:sz w:val="20"/>
          <w:lang w:val="es-ES_tradnl"/>
        </w:rPr>
      </w:pPr>
      <w:r w:rsidRPr="00763D08">
        <w:rPr>
          <w:sz w:val="20"/>
          <w:lang w:val="es-ES_tradnl"/>
        </w:rPr>
        <w:t>Ginebra, 20</w:t>
      </w:r>
      <w:r>
        <w:rPr>
          <w:sz w:val="20"/>
          <w:lang w:val="es-ES_tradnl"/>
        </w:rPr>
        <w:t>16</w:t>
      </w:r>
    </w:p>
    <w:p w:rsidR="003069DB" w:rsidRPr="00763D08" w:rsidRDefault="003069DB" w:rsidP="003069DB">
      <w:pPr>
        <w:spacing w:before="0"/>
        <w:jc w:val="center"/>
        <w:rPr>
          <w:sz w:val="22"/>
          <w:lang w:val="es-ES_tradnl"/>
        </w:rPr>
      </w:pPr>
    </w:p>
    <w:p w:rsidR="003069DB" w:rsidRPr="00763D08" w:rsidRDefault="003069DB" w:rsidP="003069D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3069DB" w:rsidRPr="006C718C" w:rsidRDefault="003069DB" w:rsidP="003069D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069DB" w:rsidRPr="006C718C" w:rsidRDefault="003069DB" w:rsidP="003069DB">
      <w:pPr>
        <w:spacing w:before="160"/>
        <w:rPr>
          <w:i/>
          <w:sz w:val="20"/>
          <w:highlight w:val="yellow"/>
          <w:lang w:val="es-ES_tradnl"/>
        </w:rPr>
        <w:sectPr w:rsidR="003069DB" w:rsidRPr="006C718C" w:rsidSect="00CB1354">
          <w:headerReference w:type="even" r:id="rId14"/>
          <w:headerReference w:type="default" r:id="rId15"/>
          <w:pgSz w:w="11907" w:h="16834" w:code="9"/>
          <w:pgMar w:top="1418" w:right="1134" w:bottom="1134" w:left="1134" w:header="720" w:footer="482" w:gutter="0"/>
          <w:pgNumType w:fmt="lowerRoman" w:start="2"/>
          <w:cols w:space="720"/>
        </w:sectPr>
      </w:pPr>
    </w:p>
    <w:p w:rsidR="003069DB" w:rsidRPr="0010336F" w:rsidRDefault="003069DB" w:rsidP="003069DB">
      <w:pPr>
        <w:pStyle w:val="RecNo"/>
        <w:spacing w:before="0"/>
        <w:rPr>
          <w:lang w:val="es-ES_tradnl"/>
        </w:rPr>
      </w:pPr>
      <w:bookmarkStart w:id="2" w:name="irecnoe"/>
      <w:bookmarkEnd w:id="2"/>
      <w:r w:rsidRPr="00763D08">
        <w:rPr>
          <w:lang w:val="es-ES_tradnl"/>
        </w:rPr>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1638-1</w:t>
      </w:r>
    </w:p>
    <w:p w:rsidR="003069DB" w:rsidRPr="00DA53D0" w:rsidRDefault="003069DB" w:rsidP="003069DB">
      <w:pPr>
        <w:pStyle w:val="Rectitle"/>
        <w:rPr>
          <w:lang w:val="es-ES_tradnl"/>
        </w:rPr>
      </w:pPr>
      <w:r w:rsidRPr="00DA53D0">
        <w:rPr>
          <w:lang w:val="es-ES_tradnl"/>
        </w:rPr>
        <w:t>Características y criterios de protección para los estudios de compartición de</w:t>
      </w:r>
      <w:r w:rsidRPr="00DA53D0">
        <w:rPr>
          <w:lang w:val="es-ES_tradnl"/>
        </w:rPr>
        <w:br/>
        <w:t xml:space="preserve">los radares de radiolocalización (salvo los radares meteorológicos en tierra) </w:t>
      </w:r>
      <w:r w:rsidRPr="00DA53D0">
        <w:rPr>
          <w:lang w:val="es-ES_tradnl"/>
        </w:rPr>
        <w:br/>
        <w:t>y de radionavegación aeronáutica que funcionan en las bandas</w:t>
      </w:r>
      <w:r w:rsidRPr="00DA53D0">
        <w:rPr>
          <w:lang w:val="es-ES_tradnl"/>
        </w:rPr>
        <w:br/>
        <w:t>de frecuencias entre 5 250 y 5 850 MHz</w:t>
      </w:r>
    </w:p>
    <w:p w:rsidR="003069DB" w:rsidRPr="00DA53D0" w:rsidRDefault="003069DB" w:rsidP="003069DB">
      <w:pPr>
        <w:pStyle w:val="Recdate"/>
        <w:rPr>
          <w:lang w:val="es-ES_tradnl"/>
        </w:rPr>
      </w:pPr>
      <w:r w:rsidRPr="00DA53D0">
        <w:rPr>
          <w:lang w:val="es-ES_tradnl"/>
        </w:rPr>
        <w:t>(2003-2015)</w:t>
      </w:r>
    </w:p>
    <w:p w:rsidR="003069DB" w:rsidRPr="00DA53D0" w:rsidRDefault="003069DB" w:rsidP="003069DB">
      <w:pPr>
        <w:pStyle w:val="HeadingSum"/>
      </w:pPr>
      <w:r w:rsidRPr="00DA53D0">
        <w:t>Cometido</w:t>
      </w:r>
    </w:p>
    <w:p w:rsidR="003069DB" w:rsidRDefault="003069DB" w:rsidP="003069DB">
      <w:pPr>
        <w:pStyle w:val="Summary"/>
      </w:pPr>
      <w:r w:rsidRPr="00DA53D0">
        <w:t>En esta Recomendación se describen las características técnicas y de explotación, y los criterios de protección, de los radares que funcionan en la banda de frecuencias 5 250-5 850 MHz, salvo los radares meteorológicos en tierra que se describen en la Recomendación UIT</w:t>
      </w:r>
      <w:r w:rsidRPr="00DA53D0">
        <w:noBreakHyphen/>
        <w:t>R M.1849. Estas características permiten evaluar la compatibilidad de estos sistemas con otros servicios.</w:t>
      </w:r>
    </w:p>
    <w:p w:rsidR="003069DB" w:rsidRPr="00DA53D0" w:rsidRDefault="003069DB" w:rsidP="003069DB">
      <w:pPr>
        <w:pStyle w:val="Headingb"/>
        <w:rPr>
          <w:lang w:val="es-ES_tradnl"/>
        </w:rPr>
      </w:pPr>
      <w:r w:rsidRPr="00DA53D0">
        <w:rPr>
          <w:lang w:val="es-ES_tradnl"/>
        </w:rPr>
        <w:t>Palabras clave</w:t>
      </w:r>
    </w:p>
    <w:p w:rsidR="003069DB" w:rsidRPr="00DA53D0" w:rsidRDefault="003069DB" w:rsidP="003069DB">
      <w:pPr>
        <w:rPr>
          <w:lang w:val="es-ES_tradnl"/>
        </w:rPr>
      </w:pPr>
      <w:r w:rsidRPr="00DA53D0">
        <w:rPr>
          <w:lang w:val="es-ES_tradnl"/>
        </w:rPr>
        <w:t>Aeronáutico, embarcado, en tierra, multifunción, protección, radar</w:t>
      </w:r>
    </w:p>
    <w:p w:rsidR="003069DB" w:rsidRPr="00DA53D0" w:rsidRDefault="003069DB" w:rsidP="003069DB">
      <w:pPr>
        <w:pStyle w:val="Headingb"/>
        <w:rPr>
          <w:lang w:val="es-ES_tradnl"/>
        </w:rPr>
      </w:pPr>
      <w:r w:rsidRPr="00DA53D0">
        <w:rPr>
          <w:lang w:val="es-ES_tradnl"/>
        </w:rPr>
        <w:t>Abreviaturas/Glosario</w:t>
      </w:r>
    </w:p>
    <w:p w:rsidR="003069DB" w:rsidRPr="00DA53D0" w:rsidRDefault="003069DB" w:rsidP="003069DB">
      <w:pPr>
        <w:rPr>
          <w:lang w:val="es-ES_tradnl"/>
        </w:rPr>
      </w:pPr>
      <w:r w:rsidRPr="00DA53D0">
        <w:rPr>
          <w:lang w:val="es-ES_tradnl"/>
        </w:rPr>
        <w:t>SRNA</w:t>
      </w:r>
      <w:r w:rsidRPr="00DA53D0">
        <w:rPr>
          <w:lang w:val="es-ES_tradnl"/>
        </w:rPr>
        <w:tab/>
      </w:r>
      <w:r w:rsidRPr="00DA53D0">
        <w:rPr>
          <w:lang w:val="es-ES_tradnl"/>
        </w:rPr>
        <w:tab/>
        <w:t>Servicio de radionavegación aeronáutica</w:t>
      </w:r>
    </w:p>
    <w:p w:rsidR="003069DB" w:rsidRPr="003069DB" w:rsidRDefault="003069DB" w:rsidP="003069DB">
      <w:pPr>
        <w:rPr>
          <w:lang w:val="en-US"/>
        </w:rPr>
      </w:pPr>
      <w:r w:rsidRPr="003069DB">
        <w:rPr>
          <w:lang w:val="en-US"/>
        </w:rPr>
        <w:t>ECCM</w:t>
      </w:r>
      <w:r w:rsidRPr="003069DB">
        <w:rPr>
          <w:lang w:val="en-US"/>
        </w:rPr>
        <w:tab/>
      </w:r>
      <w:r w:rsidRPr="003069DB">
        <w:rPr>
          <w:lang w:val="en-US"/>
        </w:rPr>
        <w:tab/>
        <w:t>Contra-contramedidas electrónicas (</w:t>
      </w:r>
      <w:r w:rsidRPr="003069DB">
        <w:rPr>
          <w:i/>
          <w:iCs/>
          <w:lang w:val="en-US"/>
        </w:rPr>
        <w:t>electronic counter-counter-measures</w:t>
      </w:r>
      <w:r w:rsidRPr="003069DB">
        <w:rPr>
          <w:lang w:val="en-US"/>
        </w:rPr>
        <w:t>)</w:t>
      </w:r>
    </w:p>
    <w:p w:rsidR="003069DB" w:rsidRPr="003069DB" w:rsidRDefault="003069DB" w:rsidP="003069DB">
      <w:pPr>
        <w:rPr>
          <w:lang w:val="en-US"/>
        </w:rPr>
      </w:pPr>
    </w:p>
    <w:p w:rsidR="003069DB" w:rsidRPr="00DA53D0" w:rsidRDefault="003069DB" w:rsidP="003069DB">
      <w:pPr>
        <w:pStyle w:val="Normalaftertitle"/>
        <w:rPr>
          <w:lang w:val="es-ES_tradnl"/>
        </w:rPr>
      </w:pPr>
      <w:r w:rsidRPr="00DA53D0">
        <w:rPr>
          <w:lang w:val="es-ES_tradnl"/>
        </w:rPr>
        <w:t>La Asamblea de Radiocomunicaciones de la UIT,</w:t>
      </w:r>
    </w:p>
    <w:p w:rsidR="003069DB" w:rsidRPr="00DA53D0" w:rsidRDefault="003069DB" w:rsidP="003069DB">
      <w:pPr>
        <w:pStyle w:val="Call"/>
        <w:rPr>
          <w:lang w:val="es-ES_tradnl"/>
        </w:rPr>
      </w:pPr>
      <w:r w:rsidRPr="00DA53D0">
        <w:rPr>
          <w:lang w:val="es-ES_tradnl"/>
        </w:rPr>
        <w:t>considerando</w:t>
      </w:r>
    </w:p>
    <w:p w:rsidR="003069DB" w:rsidRPr="00DA53D0" w:rsidRDefault="003069DB" w:rsidP="003069DB">
      <w:pPr>
        <w:rPr>
          <w:lang w:val="es-ES_tradnl"/>
        </w:rPr>
      </w:pPr>
      <w:r w:rsidRPr="00DA53D0">
        <w:rPr>
          <w:i/>
          <w:iCs/>
          <w:lang w:val="es-ES_tradnl"/>
        </w:rPr>
        <w:t>a)</w:t>
      </w:r>
      <w:r w:rsidRPr="00DA53D0">
        <w:rPr>
          <w:lang w:val="es-ES_tradnl"/>
        </w:rPr>
        <w:tab/>
        <w:t>que las características de antena, propagación de la señal, detección del blanco y gran anchura de banda, necesarias para que el radar realice sus funciones, son óptimas en determinadas bandas de frecuencias;</w:t>
      </w:r>
    </w:p>
    <w:p w:rsidR="003069DB" w:rsidRPr="00DA53D0" w:rsidRDefault="003069DB" w:rsidP="003069DB">
      <w:pPr>
        <w:rPr>
          <w:lang w:val="es-ES_tradnl"/>
        </w:rPr>
      </w:pPr>
      <w:r w:rsidRPr="00DA53D0">
        <w:rPr>
          <w:i/>
          <w:iCs/>
          <w:lang w:val="es-ES_tradnl"/>
        </w:rPr>
        <w:t>b)</w:t>
      </w:r>
      <w:r w:rsidRPr="00DA53D0">
        <w:rPr>
          <w:lang w:val="es-ES_tradnl"/>
        </w:rPr>
        <w:tab/>
        <w:t>que las características técnicas de los radares de radiolocalización (salvo los radares meteorológicos en tierra) y radionavegación dependen de la misión del sistema y varían mucho aun dentro de una banda;</w:t>
      </w:r>
    </w:p>
    <w:p w:rsidR="003069DB" w:rsidRPr="00DA53D0" w:rsidRDefault="003069DB" w:rsidP="003069DB">
      <w:pPr>
        <w:rPr>
          <w:lang w:val="es-ES_tradnl"/>
        </w:rPr>
      </w:pPr>
      <w:r w:rsidRPr="00DA53D0">
        <w:rPr>
          <w:i/>
          <w:iCs/>
          <w:lang w:val="es-ES_tradnl"/>
        </w:rPr>
        <w:t>c)</w:t>
      </w:r>
      <w:r w:rsidRPr="00DA53D0">
        <w:rPr>
          <w:lang w:val="es-ES_tradnl"/>
        </w:rPr>
        <w:tab/>
        <w:t>que el servicio de radionavegación es un servicio de seguridad según lo especifica el número </w:t>
      </w:r>
      <w:r w:rsidRPr="00DA53D0">
        <w:rPr>
          <w:b/>
          <w:bCs/>
          <w:lang w:val="es-ES_tradnl"/>
        </w:rPr>
        <w:t>4.10</w:t>
      </w:r>
      <w:r w:rsidRPr="00DA53D0">
        <w:rPr>
          <w:lang w:val="es-ES_tradnl"/>
        </w:rPr>
        <w:t xml:space="preserve"> del Reglamento de Radiocomunicaciones (RR) y requiere medidas especiales para garantizar su protección contra la interferencia perjudicial;</w:t>
      </w:r>
    </w:p>
    <w:p w:rsidR="003069DB" w:rsidRPr="00DA53D0" w:rsidRDefault="003069DB" w:rsidP="003069DB">
      <w:pPr>
        <w:rPr>
          <w:lang w:val="es-ES_tradnl"/>
        </w:rPr>
      </w:pPr>
      <w:r w:rsidRPr="00DA53D0">
        <w:rPr>
          <w:i/>
          <w:iCs/>
          <w:lang w:val="es-ES_tradnl"/>
        </w:rPr>
        <w:t>d)</w:t>
      </w:r>
      <w:r w:rsidRPr="00DA53D0">
        <w:rPr>
          <w:lang w:val="es-ES_tradnl"/>
        </w:rPr>
        <w:tab/>
        <w:t>que las características técnicas y de explotación representativas de los radares de radiolocalización (salvo los radares meteorológicos en tierra) y de los radares de radionavegación deben tener en cuenta la compartición y compatibilidad con estos sistemas cuando sea necesario;</w:t>
      </w:r>
    </w:p>
    <w:p w:rsidR="003069DB" w:rsidRPr="00DA53D0" w:rsidRDefault="003069DB" w:rsidP="003069DB">
      <w:pPr>
        <w:rPr>
          <w:lang w:val="es-ES_tradnl"/>
        </w:rPr>
      </w:pPr>
      <w:r w:rsidRPr="00DA53D0">
        <w:rPr>
          <w:i/>
          <w:iCs/>
          <w:lang w:val="es-ES_tradnl"/>
        </w:rPr>
        <w:t>e)</w:t>
      </w:r>
      <w:r w:rsidRPr="00DA53D0">
        <w:rPr>
          <w:lang w:val="es-ES_tradnl"/>
        </w:rPr>
        <w:tab/>
        <w:t>que la Recomendación UIT-R M.1461 recoge procedimientos y metodologías para analizar la compatibilidad entre los radares y los sistemas de otros servicios;</w:t>
      </w:r>
    </w:p>
    <w:p w:rsidR="003069DB" w:rsidRPr="00DA53D0" w:rsidRDefault="003069DB" w:rsidP="003069DB">
      <w:pPr>
        <w:rPr>
          <w:lang w:val="es-ES_tradnl"/>
        </w:rPr>
      </w:pPr>
      <w:r w:rsidRPr="00DA53D0">
        <w:rPr>
          <w:i/>
          <w:iCs/>
          <w:lang w:val="es-ES_tradnl"/>
        </w:rPr>
        <w:t>f)</w:t>
      </w:r>
      <w:r w:rsidRPr="00DA53D0">
        <w:rPr>
          <w:lang w:val="es-ES_tradnl"/>
        </w:rPr>
        <w:tab/>
        <w:t>que los radares de radiolocalización (salvo radares meteorológicos en tierra) y radionavegación funcionan en las bandas de frecuencias entre 5 250</w:t>
      </w:r>
      <w:r w:rsidRPr="00DA53D0">
        <w:rPr>
          <w:lang w:val="es-ES_tradnl"/>
        </w:rPr>
        <w:noBreakHyphen/>
        <w:t>5 850 MHz;</w:t>
      </w:r>
    </w:p>
    <w:p w:rsidR="003069DB" w:rsidRPr="00DA53D0" w:rsidRDefault="003069DB" w:rsidP="003069DB">
      <w:pPr>
        <w:rPr>
          <w:lang w:val="es-ES_tradnl"/>
        </w:rPr>
      </w:pPr>
      <w:r w:rsidRPr="00DA53D0">
        <w:rPr>
          <w:i/>
          <w:iCs/>
          <w:lang w:val="es-ES_tradnl"/>
        </w:rPr>
        <w:t>g)</w:t>
      </w:r>
      <w:r w:rsidRPr="00DA53D0">
        <w:rPr>
          <w:lang w:val="es-ES_tradnl"/>
        </w:rPr>
        <w:tab/>
        <w:t>que los radares situados en tierra que se utilizan para meteorología pueden funcionar en la banda de frecuencias 5 600</w:t>
      </w:r>
      <w:r w:rsidRPr="00DA53D0">
        <w:rPr>
          <w:lang w:val="es-ES_tradnl"/>
        </w:rPr>
        <w:noBreakHyphen/>
        <w:t xml:space="preserve">5 650 MHz en condiciones de igualdad con estaciones del servicio de radionavegación aeronáutica (SRNA) (véase el número </w:t>
      </w:r>
      <w:r w:rsidRPr="00DA53D0">
        <w:rPr>
          <w:b/>
          <w:bCs/>
          <w:lang w:val="es-ES_tradnl"/>
        </w:rPr>
        <w:t xml:space="preserve">5.452 </w:t>
      </w:r>
      <w:r w:rsidRPr="00DA53D0">
        <w:rPr>
          <w:lang w:val="es-ES_tradnl"/>
        </w:rPr>
        <w:t>del RR);</w:t>
      </w:r>
    </w:p>
    <w:p w:rsidR="003069DB" w:rsidRPr="00DA53D0" w:rsidRDefault="003069DB" w:rsidP="003069DB">
      <w:pPr>
        <w:keepNext/>
        <w:keepLines/>
        <w:rPr>
          <w:lang w:val="es-ES_tradnl"/>
        </w:rPr>
      </w:pPr>
      <w:r w:rsidRPr="00DA53D0">
        <w:rPr>
          <w:i/>
          <w:iCs/>
          <w:lang w:val="es-ES_tradnl"/>
        </w:rPr>
        <w:t>h)</w:t>
      </w:r>
      <w:r w:rsidRPr="00DA53D0">
        <w:rPr>
          <w:i/>
          <w:iCs/>
          <w:lang w:val="es-ES_tradnl"/>
        </w:rPr>
        <w:tab/>
      </w:r>
      <w:r w:rsidRPr="00DA53D0">
        <w:rPr>
          <w:lang w:val="es-ES_tradnl"/>
        </w:rPr>
        <w:t>que en la Recomendación UIT-R M.1849 figuran aspectos técnicos y de explotación de los radares meteorológicos en tierra y que pueden utilizarse como directrices para el análisis de la compartición y la compatibilidad entre los radares meteorológicos en tierra y los sistemas de otros servicios,</w:t>
      </w:r>
    </w:p>
    <w:p w:rsidR="003069DB" w:rsidRPr="00DA53D0" w:rsidRDefault="003069DB" w:rsidP="003069DB">
      <w:pPr>
        <w:pStyle w:val="Call"/>
        <w:rPr>
          <w:lang w:val="es-ES_tradnl"/>
        </w:rPr>
      </w:pPr>
      <w:r w:rsidRPr="00DA53D0">
        <w:rPr>
          <w:lang w:val="es-ES_tradnl"/>
        </w:rPr>
        <w:t>recomienda</w:t>
      </w:r>
    </w:p>
    <w:p w:rsidR="003069DB" w:rsidRPr="00DA53D0" w:rsidRDefault="003069DB" w:rsidP="003069DB">
      <w:pPr>
        <w:rPr>
          <w:lang w:val="es-ES_tradnl"/>
        </w:rPr>
      </w:pPr>
      <w:r w:rsidRPr="00DA53D0">
        <w:rPr>
          <w:b/>
          <w:bCs/>
          <w:lang w:val="es-ES_tradnl"/>
        </w:rPr>
        <w:t>1</w:t>
      </w:r>
      <w:r w:rsidRPr="00DA53D0">
        <w:rPr>
          <w:lang w:val="es-ES_tradnl"/>
        </w:rPr>
        <w:tab/>
        <w:t>que las características técnicas y operacionales de los radares de radiolocalización (salvo los radares meteorológicos en tierra) y radionavegación descritos en el Anexo 1 se consideren representativas de los radares que funcionan en las bandas de frecuencias entre 5 250 y 5 850 MHz;</w:t>
      </w:r>
    </w:p>
    <w:p w:rsidR="003069DB" w:rsidRPr="00DA53D0" w:rsidRDefault="003069DB" w:rsidP="003069DB">
      <w:pPr>
        <w:rPr>
          <w:lang w:val="es-ES_tradnl"/>
        </w:rPr>
      </w:pPr>
      <w:r w:rsidRPr="00DA53D0">
        <w:rPr>
          <w:b/>
          <w:bCs/>
          <w:lang w:val="es-ES_tradnl"/>
        </w:rPr>
        <w:t>2</w:t>
      </w:r>
      <w:r w:rsidRPr="00DA53D0">
        <w:rPr>
          <w:b/>
          <w:bCs/>
          <w:lang w:val="es-ES_tradnl"/>
        </w:rPr>
        <w:tab/>
      </w:r>
      <w:r w:rsidRPr="00DA53D0">
        <w:rPr>
          <w:lang w:val="es-ES_tradnl"/>
        </w:rPr>
        <w:t>que se utilice la Recomendación UIT-R M.1461 como directriz para el análisis de la compartición y la compatibilidad entre los radares de radiolocalización (salvo los radares meteorológicos en tierra) y radionavegación con los sistemas de otros servicios;</w:t>
      </w:r>
    </w:p>
    <w:p w:rsidR="003069DB" w:rsidRPr="00DA53D0" w:rsidRDefault="003069DB" w:rsidP="003069DB">
      <w:pPr>
        <w:rPr>
          <w:lang w:val="es-ES_tradnl"/>
        </w:rPr>
      </w:pPr>
      <w:r w:rsidRPr="00DA53D0">
        <w:rPr>
          <w:b/>
          <w:bCs/>
          <w:lang w:val="es-ES_tradnl"/>
        </w:rPr>
        <w:t>3</w:t>
      </w:r>
      <w:r w:rsidRPr="00DA53D0">
        <w:rPr>
          <w:lang w:val="es-ES_tradnl"/>
        </w:rPr>
        <w:tab/>
        <w:t xml:space="preserve">que se utilice un valor de –6 dB para la relación entre la potencia de la señal interferente y el nivel desencadenante de potencia de ruido en el receptor del radar (salvo los radares meteorológicos en tierra), </w:t>
      </w:r>
      <w:r w:rsidRPr="00DA53D0">
        <w:rPr>
          <w:i/>
          <w:iCs/>
          <w:lang w:val="es-ES_tradnl"/>
        </w:rPr>
        <w:t>I</w:t>
      </w:r>
      <w:r w:rsidRPr="00DA53D0">
        <w:rPr>
          <w:lang w:val="es-ES_tradnl"/>
        </w:rPr>
        <w:t>/</w:t>
      </w:r>
      <w:r w:rsidRPr="00DA53D0">
        <w:rPr>
          <w:i/>
          <w:iCs/>
          <w:lang w:val="es-ES_tradnl"/>
        </w:rPr>
        <w:t>N</w:t>
      </w:r>
      <w:r w:rsidRPr="00DA53D0">
        <w:rPr>
          <w:lang w:val="es-ES_tradnl"/>
        </w:rPr>
        <w:t xml:space="preserve"> como criterio para la protección necesaria en el macro de estudios de compartición entre la radio</w:t>
      </w:r>
      <w:r w:rsidRPr="00DA53D0">
        <w:rPr>
          <w:lang w:val="es-ES_tradnl"/>
        </w:rPr>
        <w:softHyphen/>
        <w:t>determinación y otros servicios. Si hubiera varios sistemas interferentes, este criterio de protección representa el nivel de protección neto.</w:t>
      </w:r>
    </w:p>
    <w:p w:rsidR="003069DB" w:rsidRPr="00DA53D0" w:rsidRDefault="003069DB" w:rsidP="003069DB">
      <w:pPr>
        <w:rPr>
          <w:lang w:val="es-ES_tradnl"/>
        </w:rPr>
      </w:pPr>
    </w:p>
    <w:p w:rsidR="003069DB" w:rsidRPr="00DA53D0" w:rsidRDefault="003069DB" w:rsidP="003069DB">
      <w:pPr>
        <w:pStyle w:val="AnnexNoTitle"/>
        <w:rPr>
          <w:lang w:val="es-ES_tradnl"/>
        </w:rPr>
      </w:pPr>
      <w:r w:rsidRPr="00DA53D0">
        <w:rPr>
          <w:lang w:val="es-ES_tradnl"/>
        </w:rPr>
        <w:t>Anexo 1</w:t>
      </w:r>
      <w:r w:rsidRPr="00DA53D0">
        <w:rPr>
          <w:lang w:val="es-ES_tradnl"/>
        </w:rPr>
        <w:br/>
      </w:r>
      <w:r w:rsidRPr="00DA53D0">
        <w:rPr>
          <w:lang w:val="es-ES_tradnl"/>
        </w:rPr>
        <w:br/>
        <w:t xml:space="preserve">Características de los radares de radiolocalización (salvo radares </w:t>
      </w:r>
      <w:r w:rsidRPr="00DA53D0">
        <w:rPr>
          <w:lang w:val="es-ES_tradnl"/>
        </w:rPr>
        <w:br/>
        <w:t>meteorológicos en tierra) y radionavegación aeronáutica</w:t>
      </w:r>
    </w:p>
    <w:p w:rsidR="003069DB" w:rsidRPr="00DA53D0" w:rsidRDefault="003069DB" w:rsidP="003069DB">
      <w:pPr>
        <w:pStyle w:val="Heading1"/>
        <w:rPr>
          <w:lang w:val="es-ES_tradnl"/>
        </w:rPr>
      </w:pPr>
      <w:r w:rsidRPr="00DA53D0">
        <w:rPr>
          <w:lang w:val="es-ES_tradnl"/>
        </w:rPr>
        <w:t>1</w:t>
      </w:r>
      <w:r w:rsidRPr="00DA53D0">
        <w:rPr>
          <w:lang w:val="es-ES_tradnl"/>
        </w:rPr>
        <w:tab/>
        <w:t>Introducción</w:t>
      </w:r>
    </w:p>
    <w:p w:rsidR="003069DB" w:rsidRPr="00DA53D0" w:rsidRDefault="003069DB" w:rsidP="003069DB">
      <w:pPr>
        <w:rPr>
          <w:lang w:val="es-ES_tradnl"/>
        </w:rPr>
      </w:pPr>
      <w:r w:rsidRPr="00DA53D0">
        <w:rPr>
          <w:lang w:val="es-ES_tradnl"/>
        </w:rPr>
        <w:t xml:space="preserve">Las bandas de frecuencias entre 5 250 y 5 850 MHz atribuidas al </w:t>
      </w:r>
      <w:r w:rsidRPr="00DA53D0">
        <w:rPr>
          <w:caps/>
          <w:lang w:val="es-ES_tradnl"/>
        </w:rPr>
        <w:t>SRNA</w:t>
      </w:r>
      <w:r w:rsidRPr="00DA53D0">
        <w:rPr>
          <w:lang w:val="es-ES_tradnl"/>
        </w:rPr>
        <w:t xml:space="preserve"> y los servicios de radionavegación y radiolocalización a título primario se muestran en el Cuadro 1.</w:t>
      </w:r>
    </w:p>
    <w:p w:rsidR="003069DB" w:rsidRPr="00DA53D0" w:rsidRDefault="003069DB" w:rsidP="003069DB">
      <w:pPr>
        <w:pStyle w:val="TableNo"/>
        <w:keepNext w:val="0"/>
        <w:rPr>
          <w:lang w:val="es-ES_tradnl"/>
        </w:rPr>
      </w:pPr>
      <w:r w:rsidRPr="00DA53D0">
        <w:rPr>
          <w:lang w:val="es-ES_tradnl"/>
        </w:rPr>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8"/>
        <w:gridCol w:w="4876"/>
      </w:tblGrid>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vAlign w:val="center"/>
          </w:tcPr>
          <w:p w:rsidR="003069DB" w:rsidRPr="00DA53D0" w:rsidRDefault="003069DB" w:rsidP="00BD4AC5">
            <w:pPr>
              <w:pStyle w:val="Tablehead"/>
              <w:keepNext w:val="0"/>
              <w:rPr>
                <w:lang w:val="es-ES_tradnl"/>
              </w:rPr>
            </w:pPr>
            <w:r w:rsidRPr="00DA53D0">
              <w:rPr>
                <w:lang w:val="es-ES_tradnl"/>
              </w:rPr>
              <w:t>Banda</w:t>
            </w:r>
            <w:r w:rsidRPr="00DA53D0">
              <w:rPr>
                <w:lang w:val="es-ES_tradnl"/>
              </w:rPr>
              <w:br/>
              <w:t>(MHz)</w:t>
            </w:r>
          </w:p>
        </w:tc>
        <w:tc>
          <w:tcPr>
            <w:tcW w:w="4876" w:type="dxa"/>
            <w:tcBorders>
              <w:top w:val="single" w:sz="4" w:space="0" w:color="auto"/>
              <w:left w:val="single" w:sz="4" w:space="0" w:color="auto"/>
              <w:bottom w:val="single" w:sz="4" w:space="0" w:color="auto"/>
              <w:right w:val="single" w:sz="4" w:space="0" w:color="auto"/>
            </w:tcBorders>
            <w:vAlign w:val="center"/>
          </w:tcPr>
          <w:p w:rsidR="003069DB" w:rsidRPr="00DA53D0" w:rsidRDefault="003069DB" w:rsidP="00BD4AC5">
            <w:pPr>
              <w:pStyle w:val="Tablehead"/>
              <w:keepNext w:val="0"/>
              <w:rPr>
                <w:lang w:val="es-ES_tradnl"/>
              </w:rPr>
            </w:pPr>
            <w:r w:rsidRPr="00DA53D0">
              <w:rPr>
                <w:lang w:val="es-ES_tradnl"/>
              </w:rPr>
              <w:t>Atribución</w:t>
            </w:r>
          </w:p>
        </w:tc>
      </w:tr>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center"/>
              <w:rPr>
                <w:lang w:val="es-ES_tradnl"/>
              </w:rPr>
            </w:pPr>
            <w:r w:rsidRPr="00DA53D0">
              <w:rPr>
                <w:lang w:val="es-ES_tradnl"/>
              </w:rPr>
              <w:t>5 250-5 255</w:t>
            </w:r>
          </w:p>
        </w:tc>
        <w:tc>
          <w:tcPr>
            <w:tcW w:w="4876"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rPr>
                <w:lang w:val="es-ES_tradnl"/>
              </w:rPr>
            </w:pPr>
            <w:r w:rsidRPr="00DA53D0">
              <w:rPr>
                <w:lang w:val="es-ES_tradnl"/>
              </w:rPr>
              <w:t>Radiolocalización</w:t>
            </w:r>
          </w:p>
        </w:tc>
      </w:tr>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center"/>
              <w:rPr>
                <w:lang w:val="es-ES_tradnl"/>
              </w:rPr>
            </w:pPr>
            <w:r w:rsidRPr="00DA53D0">
              <w:rPr>
                <w:lang w:val="es-ES_tradnl"/>
              </w:rPr>
              <w:t>5 255-5 350</w:t>
            </w:r>
          </w:p>
        </w:tc>
        <w:tc>
          <w:tcPr>
            <w:tcW w:w="4876"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rPr>
                <w:lang w:val="es-ES_tradnl"/>
              </w:rPr>
            </w:pPr>
            <w:r w:rsidRPr="00DA53D0">
              <w:rPr>
                <w:lang w:val="es-ES_tradnl"/>
              </w:rPr>
              <w:t>Radiolocalización</w:t>
            </w:r>
          </w:p>
        </w:tc>
      </w:tr>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center"/>
              <w:rPr>
                <w:lang w:val="es-ES_tradnl"/>
              </w:rPr>
            </w:pPr>
            <w:r w:rsidRPr="00DA53D0">
              <w:rPr>
                <w:lang w:val="es-ES_tradnl"/>
              </w:rPr>
              <w:t>5 350-5 460</w:t>
            </w:r>
          </w:p>
        </w:tc>
        <w:tc>
          <w:tcPr>
            <w:tcW w:w="4876"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left"/>
              <w:rPr>
                <w:lang w:val="es-ES_tradnl"/>
              </w:rPr>
            </w:pPr>
            <w:r w:rsidRPr="00DA53D0">
              <w:rPr>
                <w:lang w:val="es-ES_tradnl"/>
              </w:rPr>
              <w:t>Radionavegación aeronáutica y radiolocalización</w:t>
            </w:r>
          </w:p>
        </w:tc>
      </w:tr>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center"/>
              <w:rPr>
                <w:lang w:val="es-ES_tradnl"/>
              </w:rPr>
            </w:pPr>
            <w:r w:rsidRPr="00DA53D0">
              <w:rPr>
                <w:lang w:val="es-ES_tradnl"/>
              </w:rPr>
              <w:t>5 460-5 470</w:t>
            </w:r>
          </w:p>
        </w:tc>
        <w:tc>
          <w:tcPr>
            <w:tcW w:w="4876"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rPr>
                <w:lang w:val="es-ES_tradnl"/>
              </w:rPr>
            </w:pPr>
            <w:r w:rsidRPr="00DA53D0">
              <w:rPr>
                <w:lang w:val="es-ES_tradnl"/>
              </w:rPr>
              <w:t>Radiolocalización y radionavegación</w:t>
            </w:r>
          </w:p>
        </w:tc>
      </w:tr>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center"/>
              <w:rPr>
                <w:lang w:val="es-ES_tradnl"/>
              </w:rPr>
            </w:pPr>
            <w:r w:rsidRPr="00DA53D0">
              <w:rPr>
                <w:lang w:val="es-ES_tradnl"/>
              </w:rPr>
              <w:t>5 470-5 570</w:t>
            </w:r>
          </w:p>
        </w:tc>
        <w:tc>
          <w:tcPr>
            <w:tcW w:w="4876"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rPr>
                <w:lang w:val="es-ES_tradnl"/>
              </w:rPr>
            </w:pPr>
            <w:r w:rsidRPr="00DA53D0">
              <w:rPr>
                <w:lang w:val="es-ES_tradnl"/>
              </w:rPr>
              <w:t>Radionavegación marítima y radiolocalización</w:t>
            </w:r>
            <w:r w:rsidRPr="00DA53D0">
              <w:rPr>
                <w:vertAlign w:val="superscript"/>
                <w:lang w:val="es-ES_tradnl"/>
              </w:rPr>
              <w:t>(1)</w:t>
            </w:r>
          </w:p>
        </w:tc>
      </w:tr>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center"/>
              <w:rPr>
                <w:lang w:val="es-ES_tradnl"/>
              </w:rPr>
            </w:pPr>
            <w:r w:rsidRPr="00DA53D0">
              <w:rPr>
                <w:lang w:val="es-ES_tradnl"/>
              </w:rPr>
              <w:t>5 570-5 650</w:t>
            </w:r>
          </w:p>
        </w:tc>
        <w:tc>
          <w:tcPr>
            <w:tcW w:w="4876"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rPr>
                <w:lang w:val="es-ES_tradnl"/>
              </w:rPr>
            </w:pPr>
            <w:r w:rsidRPr="00DA53D0">
              <w:rPr>
                <w:lang w:val="es-ES_tradnl"/>
              </w:rPr>
              <w:t>Radionavegación marítima y radiolocalización</w:t>
            </w:r>
          </w:p>
        </w:tc>
      </w:tr>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center"/>
              <w:rPr>
                <w:lang w:val="es-ES_tradnl"/>
              </w:rPr>
            </w:pPr>
            <w:r w:rsidRPr="00DA53D0">
              <w:rPr>
                <w:lang w:val="es-ES_tradnl"/>
              </w:rPr>
              <w:t>5 650-5 725</w:t>
            </w:r>
          </w:p>
        </w:tc>
        <w:tc>
          <w:tcPr>
            <w:tcW w:w="4876"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rPr>
                <w:lang w:val="es-ES_tradnl"/>
              </w:rPr>
            </w:pPr>
            <w:r w:rsidRPr="00DA53D0">
              <w:rPr>
                <w:lang w:val="es-ES_tradnl"/>
              </w:rPr>
              <w:t>Radiolocalización</w:t>
            </w:r>
          </w:p>
        </w:tc>
      </w:tr>
      <w:tr w:rsidR="003069DB" w:rsidRPr="00DA53D0" w:rsidTr="00BD4AC5">
        <w:trPr>
          <w:jc w:val="center"/>
        </w:trPr>
        <w:tc>
          <w:tcPr>
            <w:tcW w:w="3628"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jc w:val="center"/>
              <w:rPr>
                <w:lang w:val="es-ES_tradnl"/>
              </w:rPr>
            </w:pPr>
            <w:r w:rsidRPr="00DA53D0">
              <w:rPr>
                <w:lang w:val="es-ES_tradnl"/>
              </w:rPr>
              <w:t>5 725-5 850</w:t>
            </w:r>
          </w:p>
        </w:tc>
        <w:tc>
          <w:tcPr>
            <w:tcW w:w="4876" w:type="dxa"/>
            <w:tcBorders>
              <w:top w:val="single" w:sz="4" w:space="0" w:color="auto"/>
              <w:left w:val="single" w:sz="4" w:space="0" w:color="auto"/>
              <w:bottom w:val="single" w:sz="4" w:space="0" w:color="auto"/>
              <w:right w:val="single" w:sz="4" w:space="0" w:color="auto"/>
            </w:tcBorders>
          </w:tcPr>
          <w:p w:rsidR="003069DB" w:rsidRPr="00DA53D0" w:rsidRDefault="003069DB" w:rsidP="00BD4AC5">
            <w:pPr>
              <w:pStyle w:val="Tabletext"/>
              <w:rPr>
                <w:lang w:val="es-ES_tradnl"/>
              </w:rPr>
            </w:pPr>
            <w:r w:rsidRPr="00DA53D0">
              <w:rPr>
                <w:lang w:val="es-ES_tradnl"/>
              </w:rPr>
              <w:t>Radiolocalización</w:t>
            </w:r>
          </w:p>
        </w:tc>
      </w:tr>
      <w:tr w:rsidR="003069DB" w:rsidRPr="005F3037" w:rsidTr="00BD4AC5">
        <w:trPr>
          <w:jc w:val="center"/>
        </w:trPr>
        <w:tc>
          <w:tcPr>
            <w:tcW w:w="8504" w:type="dxa"/>
            <w:gridSpan w:val="2"/>
            <w:tcBorders>
              <w:top w:val="single" w:sz="4" w:space="0" w:color="auto"/>
              <w:left w:val="nil"/>
              <w:bottom w:val="nil"/>
              <w:right w:val="nil"/>
            </w:tcBorders>
          </w:tcPr>
          <w:p w:rsidR="003069DB" w:rsidRPr="00DA53D0" w:rsidRDefault="003069DB" w:rsidP="00BD4AC5">
            <w:pPr>
              <w:pStyle w:val="Tablelegend"/>
              <w:rPr>
                <w:lang w:val="es-ES_tradnl"/>
              </w:rPr>
            </w:pPr>
            <w:r w:rsidRPr="00DA53D0">
              <w:rPr>
                <w:vertAlign w:val="superscript"/>
                <w:lang w:val="es-ES_tradnl"/>
              </w:rPr>
              <w:t>(1)</w:t>
            </w:r>
            <w:r w:rsidRPr="00DA53D0">
              <w:rPr>
                <w:lang w:val="es-ES_tradnl"/>
              </w:rPr>
              <w:tab/>
              <w:t xml:space="preserve">De conformidad con el número </w:t>
            </w:r>
            <w:r w:rsidRPr="00DA53D0">
              <w:rPr>
                <w:b/>
                <w:bCs/>
                <w:lang w:val="es-ES_tradnl"/>
              </w:rPr>
              <w:t>5.452</w:t>
            </w:r>
            <w:r w:rsidRPr="00DA53D0">
              <w:rPr>
                <w:lang w:val="es-ES_tradnl"/>
              </w:rPr>
              <w:t xml:space="preserve"> del RR, entre 5 600 y 5 650 MHz, los radares de meteorología situados en tierra pueden funcionar en condiciones de igualdad con las estaciones del servicio de radionavegación marítima. En la Recomendación UIT</w:t>
            </w:r>
            <w:r w:rsidRPr="00DA53D0">
              <w:rPr>
                <w:lang w:val="es-ES_tradnl"/>
              </w:rPr>
              <w:noBreakHyphen/>
              <w:t>R M.1849 figuran las características de los radares meteorológicos en tierra.</w:t>
            </w:r>
          </w:p>
        </w:tc>
      </w:tr>
    </w:tbl>
    <w:p w:rsidR="003069DB" w:rsidRPr="00DA53D0" w:rsidRDefault="003069DB" w:rsidP="003069DB">
      <w:pPr>
        <w:pStyle w:val="Tablefin"/>
        <w:rPr>
          <w:lang w:val="es-ES_tradnl"/>
        </w:rPr>
      </w:pPr>
    </w:p>
    <w:p w:rsidR="003069DB" w:rsidRPr="00DA53D0" w:rsidRDefault="003069DB" w:rsidP="003069DB">
      <w:pPr>
        <w:keepNext/>
        <w:keepLines/>
        <w:rPr>
          <w:lang w:val="es-ES_tradnl"/>
        </w:rPr>
      </w:pPr>
      <w:r w:rsidRPr="00DA53D0">
        <w:rPr>
          <w:lang w:val="es-ES_tradnl"/>
        </w:rPr>
        <w:t>Los radares de radiolocalización tienen distintas funciones:</w:t>
      </w:r>
    </w:p>
    <w:p w:rsidR="003069DB" w:rsidRPr="00DA53D0" w:rsidRDefault="003069DB" w:rsidP="003069DB">
      <w:pPr>
        <w:pStyle w:val="enumlev1"/>
        <w:rPr>
          <w:lang w:val="es-ES_tradnl"/>
        </w:rPr>
      </w:pPr>
      <w:r w:rsidRPr="00DA53D0">
        <w:rPr>
          <w:lang w:val="es-ES_tradnl"/>
        </w:rPr>
        <w:t>–</w:t>
      </w:r>
      <w:r w:rsidRPr="00DA53D0">
        <w:rPr>
          <w:lang w:val="es-ES_tradnl"/>
        </w:rPr>
        <w:tab/>
        <w:t>seguimiento de vehículos espaciales de lanzamiento y vehículos aeronáuticos durante las pruebas de desarrollo y operacionales;</w:t>
      </w:r>
    </w:p>
    <w:p w:rsidR="003069DB" w:rsidRPr="00DA53D0" w:rsidRDefault="003069DB" w:rsidP="003069DB">
      <w:pPr>
        <w:pStyle w:val="enumlev1"/>
        <w:rPr>
          <w:lang w:val="es-ES_tradnl"/>
        </w:rPr>
      </w:pPr>
      <w:r w:rsidRPr="00DA53D0">
        <w:rPr>
          <w:lang w:val="es-ES_tradnl"/>
        </w:rPr>
        <w:t>–</w:t>
      </w:r>
      <w:r w:rsidRPr="00DA53D0">
        <w:rPr>
          <w:lang w:val="es-ES_tradnl"/>
        </w:rPr>
        <w:tab/>
        <w:t>vigilancia aérea y de los mares;</w:t>
      </w:r>
    </w:p>
    <w:p w:rsidR="003069DB" w:rsidRPr="00DA53D0" w:rsidRDefault="003069DB" w:rsidP="003069DB">
      <w:pPr>
        <w:pStyle w:val="enumlev1"/>
        <w:rPr>
          <w:lang w:val="es-ES_tradnl"/>
        </w:rPr>
      </w:pPr>
      <w:r w:rsidRPr="00DA53D0">
        <w:rPr>
          <w:lang w:val="es-ES_tradnl"/>
        </w:rPr>
        <w:t>–</w:t>
      </w:r>
      <w:r w:rsidRPr="00DA53D0">
        <w:rPr>
          <w:lang w:val="es-ES_tradnl"/>
        </w:rPr>
        <w:tab/>
        <w:t>mediciones ambientales (por ejemplo, estudio de ciclos acuáticos oceánicos y fenómenos meteorológicos como huracanes);</w:t>
      </w:r>
    </w:p>
    <w:p w:rsidR="003069DB" w:rsidRPr="00DA53D0" w:rsidRDefault="003069DB" w:rsidP="003069DB">
      <w:pPr>
        <w:pStyle w:val="enumlev1"/>
        <w:rPr>
          <w:lang w:val="es-ES_tradnl"/>
        </w:rPr>
      </w:pPr>
      <w:r w:rsidRPr="00DA53D0">
        <w:rPr>
          <w:lang w:val="es-ES_tradnl"/>
        </w:rPr>
        <w:t>–</w:t>
      </w:r>
      <w:r w:rsidRPr="00DA53D0">
        <w:rPr>
          <w:lang w:val="es-ES_tradnl"/>
        </w:rPr>
        <w:tab/>
        <w:t>formación de imágenes de la Tierra; y</w:t>
      </w:r>
    </w:p>
    <w:p w:rsidR="003069DB" w:rsidRPr="00DA53D0" w:rsidRDefault="003069DB" w:rsidP="003069DB">
      <w:pPr>
        <w:pStyle w:val="enumlev1"/>
        <w:rPr>
          <w:lang w:val="es-ES_tradnl"/>
        </w:rPr>
      </w:pPr>
      <w:r w:rsidRPr="00DA53D0">
        <w:rPr>
          <w:lang w:val="es-ES_tradnl"/>
        </w:rPr>
        <w:t>–</w:t>
      </w:r>
      <w:r w:rsidRPr="00DA53D0">
        <w:rPr>
          <w:lang w:val="es-ES_tradnl"/>
        </w:rPr>
        <w:tab/>
        <w:t>defensa nacional y misiones multinacionales de mantenimiento de la paz.</w:t>
      </w:r>
    </w:p>
    <w:p w:rsidR="003069DB" w:rsidRPr="00DA53D0" w:rsidRDefault="003069DB" w:rsidP="003069DB">
      <w:pPr>
        <w:rPr>
          <w:lang w:val="es-ES_tradnl"/>
        </w:rPr>
      </w:pPr>
      <w:r w:rsidRPr="00DA53D0">
        <w:rPr>
          <w:lang w:val="es-ES_tradnl"/>
        </w:rPr>
        <w:t>Los radares de radionavegación aeronáutica se utilizan principalmente a bordo de aeronaves para detectar tormentas y condiciones de cizalladura por el viento, y para un servicio de seguridad (véase el número </w:t>
      </w:r>
      <w:r w:rsidRPr="00DA53D0">
        <w:rPr>
          <w:b/>
          <w:bCs/>
          <w:lang w:val="es-ES_tradnl"/>
        </w:rPr>
        <w:t>4.10</w:t>
      </w:r>
      <w:r w:rsidRPr="00DA53D0">
        <w:rPr>
          <w:lang w:val="es-ES_tradnl"/>
        </w:rPr>
        <w:t xml:space="preserve"> del RR).</w:t>
      </w:r>
    </w:p>
    <w:p w:rsidR="003069DB" w:rsidRPr="00DA53D0" w:rsidRDefault="003069DB" w:rsidP="003069DB">
      <w:pPr>
        <w:rPr>
          <w:lang w:val="es-ES_tradnl"/>
        </w:rPr>
      </w:pPr>
      <w:r w:rsidRPr="00DA53D0">
        <w:rPr>
          <w:lang w:val="es-ES_tradnl"/>
        </w:rPr>
        <w:t>En el Cuadro 2, se muestran los radares multifunción.</w:t>
      </w:r>
    </w:p>
    <w:p w:rsidR="003069DB" w:rsidRPr="00DA53D0" w:rsidRDefault="003069DB" w:rsidP="003069DB">
      <w:pPr>
        <w:rPr>
          <w:lang w:val="es-ES_tradnl"/>
        </w:rPr>
      </w:pPr>
      <w:r w:rsidRPr="00DA53D0">
        <w:rPr>
          <w:lang w:val="es-ES_tradnl"/>
        </w:rPr>
        <w:t>El radar multifunción puede realizar las funciones de búsqueda, seguimiento y radionavegación, así como la detección meteorológica, con la misma antena en una sola banda de frecuencias. Por ejemplo, en las aplicaciones en aeronaves se suelen utilizar antenas orientables por procedimientos mecánicos o sistemas de antenas controlados por fase, y entre sus funciones figuran la búsqueda y el seguimiento de blancos aéreos o de superficie, así como la evitación del terreno y la detección de tormentas.</w:t>
      </w:r>
    </w:p>
    <w:p w:rsidR="003069DB" w:rsidRPr="00DA53D0" w:rsidRDefault="003069DB" w:rsidP="003069DB">
      <w:pPr>
        <w:rPr>
          <w:lang w:val="es-ES_tradnl"/>
        </w:rPr>
      </w:pPr>
      <w:r w:rsidRPr="00DA53D0">
        <w:rPr>
          <w:lang w:val="es-ES_tradnl"/>
        </w:rPr>
        <w:t>En las aplicaciones en aeronaves se suelen utilizar antenas orientables por procedimientos mecánicos o sistemas de antenas controlados por fase, y entre sus funciones figuran la búsqueda y el seguimiento de blancos aéreos o de superficie, así como la evitación del terreno y detección de tormentas. Estos radares multifunción permiten ahorrar espacio y peso (indispensables en las aplicaciones en aeronaves) y adaptar el modo de explotación a las necesidades en cada momento.</w:t>
      </w:r>
    </w:p>
    <w:p w:rsidR="003069DB" w:rsidRPr="00DA53D0" w:rsidRDefault="003069DB" w:rsidP="003069DB">
      <w:pPr>
        <w:pStyle w:val="Heading1"/>
        <w:rPr>
          <w:lang w:val="es-ES_tradnl"/>
        </w:rPr>
      </w:pPr>
      <w:r w:rsidRPr="00DA53D0">
        <w:rPr>
          <w:lang w:val="es-ES_tradnl"/>
        </w:rPr>
        <w:t>2</w:t>
      </w:r>
      <w:r w:rsidRPr="00DA53D0">
        <w:rPr>
          <w:lang w:val="es-ES_tradnl"/>
        </w:rPr>
        <w:tab/>
        <w:t>Características técnicas</w:t>
      </w:r>
    </w:p>
    <w:p w:rsidR="003069DB" w:rsidRPr="00DA53D0" w:rsidRDefault="003069DB" w:rsidP="003069DB">
      <w:pPr>
        <w:rPr>
          <w:lang w:val="es-ES_tradnl"/>
        </w:rPr>
      </w:pPr>
      <w:r w:rsidRPr="00DA53D0">
        <w:rPr>
          <w:lang w:val="es-ES_tradnl"/>
        </w:rPr>
        <w:t>Las bandas de frecuencias entre 5 250 y 5 850 MHz las utilizan muchos tipos diferentes de radares en plataformas fijas terrestres, de navíos, a bordo de aeronaves y transportables. El Cuadro 2 contiene las características técnicas de sistemas representativos desplegados en estas bandas. Esta información suele ser suficiente para los cálculos de evaluación de la compatibilidad entre estos radares y otros sistemas. Estos radares suelen explotarse convencionalmente como radares monoestáticos cuyo emisor y receptor se encuentran en el mismo emplazamiento (Fig. 1a). Sin embargo, los radares 10A y 14A del Cuadro 2 se explotan además como radares biestáticos cuyo transmisor y receptor se encuentran separados espacialmente (Fig. 1b).</w:t>
      </w:r>
    </w:p>
    <w:p w:rsidR="003069DB" w:rsidRPr="00DA53D0" w:rsidRDefault="003069DB" w:rsidP="003069DB">
      <w:pPr>
        <w:rPr>
          <w:lang w:val="es-ES_tradnl"/>
        </w:rPr>
      </w:pPr>
      <w:r w:rsidRPr="00DA53D0">
        <w:rPr>
          <w:lang w:val="es-ES_tradnl"/>
        </w:rPr>
        <w:t>La ventaja de que el transmisor y el receptor estén separados es la posible mejora de la sección transversal de un objeto por parte del radar. Un ejemplo de este efecto se muestra en la Fig. 1c para un plano cuadrado. Esto es especialmente importante si el objeto que debe detectarse no refleja mucha energía en dirección de la señal incidente del radar.</w:t>
      </w:r>
    </w:p>
    <w:p w:rsidR="003069DB" w:rsidRPr="00DA53D0" w:rsidRDefault="003069DB" w:rsidP="003069DB">
      <w:pPr>
        <w:rPr>
          <w:lang w:val="es-ES_tradnl"/>
        </w:rPr>
      </w:pPr>
      <w:r w:rsidRPr="00DA53D0">
        <w:rPr>
          <w:lang w:val="es-ES_tradnl"/>
        </w:rPr>
        <w:t>La distancia entre el transmisor y el receptor (línea de base) suele encontrarse en el intervalo de 30</w:t>
      </w:r>
      <w:r w:rsidRPr="00DA53D0">
        <w:rPr>
          <w:lang w:val="es-ES_tradnl"/>
        </w:rPr>
        <w:noBreakHyphen/>
        <w:t>50 km. La sincronización del transmisor y el receptor puede conseguirse con un radioenlace o servicio mundial de navegación por satélite o mediante patrones horarios. Este modo de funcionamiento donde el receptor pasivo se encuentra en un emplazamiento distinto al del transmisor debe tenerse en cuenta en los estudios de compatibilidad. Como los receptores no cambian, los criterios de protección de los receptores de radar monoestáticos y biestáticos son los mismos.</w:t>
      </w:r>
    </w:p>
    <w:p w:rsidR="003069DB" w:rsidRPr="00DA53D0" w:rsidRDefault="003069DB" w:rsidP="003069DB">
      <w:pPr>
        <w:pStyle w:val="FigureNo"/>
        <w:rPr>
          <w:lang w:val="es-ES_tradnl"/>
        </w:rPr>
      </w:pPr>
      <w:r w:rsidRPr="00DA53D0">
        <w:rPr>
          <w:lang w:val="es-ES_tradnl"/>
        </w:rPr>
        <w:t>FigurA 1</w:t>
      </w:r>
    </w:p>
    <w:p w:rsidR="003069DB" w:rsidRPr="00DA53D0" w:rsidRDefault="003069DB" w:rsidP="003069DB">
      <w:pPr>
        <w:pStyle w:val="Figuretitle"/>
        <w:rPr>
          <w:lang w:val="es-ES_tradnl"/>
        </w:rPr>
      </w:pPr>
      <w:r w:rsidRPr="00DA53D0">
        <w:rPr>
          <w:lang w:val="es-ES_tradnl"/>
        </w:rPr>
        <w:t>1a: Radar monoestático;</w:t>
      </w:r>
      <w:r w:rsidRPr="00DA53D0">
        <w:rPr>
          <w:lang w:val="es-ES_tradnl"/>
        </w:rPr>
        <w:br/>
        <w:t>1b: Radar biestático;</w:t>
      </w:r>
      <w:r w:rsidRPr="00DA53D0">
        <w:rPr>
          <w:lang w:val="es-ES_tradnl"/>
        </w:rPr>
        <w:br/>
        <w:t>1c: Potencia difractada de un plano cuadrado sencillo</w:t>
      </w:r>
    </w:p>
    <w:p w:rsidR="003069DB" w:rsidRPr="00DA53D0" w:rsidRDefault="003069DB" w:rsidP="003069DB">
      <w:pPr>
        <w:pStyle w:val="Figure"/>
        <w:rPr>
          <w:lang w:val="es-ES_tradnl"/>
        </w:rPr>
      </w:pPr>
      <w:r w:rsidRPr="00DA53D0">
        <w:rPr>
          <w:lang w:val="es-ES_tradnl"/>
        </w:rPr>
        <w:object w:dxaOrig="5186" w:dyaOrig="1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3pt;height:136.7pt" o:ole="">
            <v:imagedata r:id="rId16" o:title=""/>
          </v:shape>
          <o:OLEObject Type="Embed" ProgID="CorelDraw.Graphic.16" ShapeID="_x0000_i1025" DrawAspect="Content" ObjectID="_1515592022" r:id="rId17"/>
        </w:object>
      </w:r>
    </w:p>
    <w:p w:rsidR="003069DB" w:rsidRPr="00DA53D0" w:rsidRDefault="003069DB" w:rsidP="003069DB">
      <w:pPr>
        <w:rPr>
          <w:lang w:val="es-ES_tradnl"/>
        </w:rPr>
      </w:pPr>
    </w:p>
    <w:p w:rsidR="003069DB" w:rsidRPr="00DA53D0" w:rsidRDefault="003069DB" w:rsidP="003069DB">
      <w:pPr>
        <w:rPr>
          <w:lang w:val="es-ES_tradnl"/>
        </w:rPr>
      </w:pPr>
      <w:r w:rsidRPr="00DA53D0">
        <w:rPr>
          <w:lang w:val="es-ES_tradnl"/>
        </w:rPr>
        <w:t>Este Cuadro contiene las características de ciertos radares de salto de frecuencia que funcionan en esta gama de frecuencias. El salto de frecuencia es una de las contra-contramedidas electrónicas (ECCM) más habituales. Los sistemas de radar concebidos para funcionar en entornos electrónicos hostiles de ataque utilizan el salto de frecuencia como una de las técnicas de ECCM. Este tipo de radar suele dividir su banda de frecuencia atribuida en canales. El radar selecciona entonces aleatoriamente un canal entre los disponibles para la transmisión. Esta ocupación aleatoria de un canal puede producirse según la posición del haz, cuando se transmiten muchos impulsos por el mismo canal, o sobre una base de impulsos. Debe considerarse este aspecto importante de los sistemas de radar y debe tenerse en cuenta en los estudios de compartición la posible repercusión de los radares de salto de frecuencia.</w:t>
      </w:r>
    </w:p>
    <w:p w:rsidR="003069DB" w:rsidRDefault="003069DB" w:rsidP="003069DB">
      <w:pPr>
        <w:rPr>
          <w:lang w:val="es-ES_tradnl"/>
        </w:rPr>
      </w:pPr>
    </w:p>
    <w:p w:rsidR="003069DB" w:rsidRDefault="003069DB" w:rsidP="003069DB">
      <w:pPr>
        <w:rPr>
          <w:lang w:val="es-ES_tradnl"/>
        </w:rPr>
        <w:sectPr w:rsidR="003069DB" w:rsidSect="003069DB">
          <w:headerReference w:type="even" r:id="rId18"/>
          <w:headerReference w:type="default" r:id="rId19"/>
          <w:pgSz w:w="11907" w:h="16834" w:code="9"/>
          <w:pgMar w:top="1418" w:right="1134" w:bottom="1134" w:left="1134" w:header="720" w:footer="482" w:gutter="0"/>
          <w:paperSrc w:first="15" w:other="15"/>
          <w:pgNumType w:start="1"/>
          <w:cols w:space="720"/>
        </w:sectPr>
      </w:pPr>
    </w:p>
    <w:p w:rsidR="003069DB" w:rsidRPr="00DA53D0" w:rsidRDefault="003069DB" w:rsidP="003069DB">
      <w:pPr>
        <w:pStyle w:val="TableNo"/>
        <w:spacing w:before="0"/>
        <w:rPr>
          <w:lang w:val="es-ES_tradnl"/>
        </w:rPr>
      </w:pPr>
      <w:r w:rsidRPr="00DA53D0">
        <w:rPr>
          <w:lang w:val="es-ES_tradnl"/>
        </w:rPr>
        <w:t>CUADRO  2</w:t>
      </w:r>
    </w:p>
    <w:p w:rsidR="003069DB" w:rsidRPr="00DA53D0" w:rsidRDefault="003069DB" w:rsidP="003069DB">
      <w:pPr>
        <w:pStyle w:val="Tabletitle"/>
        <w:rPr>
          <w:lang w:val="es-ES_tradnl"/>
        </w:rPr>
      </w:pPr>
      <w:r w:rsidRPr="00DA53D0">
        <w:rPr>
          <w:lang w:val="es-ES_tradnl"/>
        </w:rPr>
        <w:t>Características de los radares de radiolocalización (salvo los radares meteorológicos en tierra)</w:t>
      </w:r>
      <w:r w:rsidRPr="00DA53D0">
        <w:rPr>
          <w:lang w:val="es-ES_tradnl"/>
        </w:rPr>
        <w:br/>
        <w:t>y los radares radionavegación aeronáutica</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531"/>
        <w:gridCol w:w="737"/>
        <w:gridCol w:w="907"/>
        <w:gridCol w:w="1361"/>
        <w:gridCol w:w="1361"/>
        <w:gridCol w:w="1361"/>
        <w:gridCol w:w="1361"/>
        <w:gridCol w:w="1361"/>
        <w:gridCol w:w="1077"/>
        <w:gridCol w:w="1134"/>
        <w:gridCol w:w="1191"/>
        <w:gridCol w:w="1077"/>
      </w:tblGrid>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Características</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Unidades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5</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6</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7</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8</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9</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Función</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caps/>
                <w:sz w:val="18"/>
                <w:szCs w:val="18"/>
                <w:lang w:val="es-ES_tradnl"/>
              </w:rPr>
            </w:pPr>
            <w:r w:rsidRPr="00DA53D0">
              <w:rPr>
                <w:sz w:val="18"/>
                <w:szCs w:val="18"/>
                <w:lang w:val="es-ES_tradnl"/>
              </w:rPr>
              <w:t>Instrumentación</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caps/>
                <w:sz w:val="18"/>
                <w:szCs w:val="18"/>
                <w:lang w:val="es-ES_tradnl"/>
              </w:rPr>
            </w:pPr>
            <w:r w:rsidRPr="00DA53D0">
              <w:rPr>
                <w:sz w:val="18"/>
                <w:szCs w:val="18"/>
                <w:lang w:val="es-ES_tradnl"/>
              </w:rPr>
              <w:t>Instrumentación</w:t>
            </w:r>
          </w:p>
        </w:tc>
        <w:tc>
          <w:tcPr>
            <w:tcW w:w="1361" w:type="dxa"/>
            <w:tcBorders>
              <w:top w:val="single" w:sz="6" w:space="0" w:color="000000"/>
              <w:left w:val="single" w:sz="6" w:space="0" w:color="000000"/>
              <w:bottom w:val="single" w:sz="6" w:space="0" w:color="000000"/>
              <w:right w:val="single" w:sz="6" w:space="0" w:color="000000"/>
            </w:tcBorders>
          </w:tcPr>
          <w:p w:rsidR="003069DB" w:rsidRDefault="003069DB" w:rsidP="00BD4AC5">
            <w:pPr>
              <w:pStyle w:val="Tabletext"/>
              <w:jc w:val="center"/>
              <w:rPr>
                <w:caps/>
                <w:sz w:val="18"/>
                <w:szCs w:val="18"/>
                <w:lang w:val="es-ES_tradnl"/>
              </w:rPr>
            </w:pPr>
            <w:r w:rsidRPr="00DA53D0">
              <w:rPr>
                <w:sz w:val="18"/>
                <w:szCs w:val="18"/>
                <w:lang w:val="es-ES_tradnl"/>
              </w:rPr>
              <w:t>Instrumentación</w:t>
            </w:r>
          </w:p>
          <w:p w:rsidR="003069DB" w:rsidRPr="00614591" w:rsidRDefault="003069DB" w:rsidP="00BD4AC5">
            <w:pPr>
              <w:jc w:val="center"/>
              <w:rPr>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caps/>
                <w:sz w:val="18"/>
                <w:szCs w:val="18"/>
                <w:lang w:val="es-ES_tradnl"/>
              </w:rPr>
            </w:pPr>
            <w:r w:rsidRPr="00DA53D0">
              <w:rPr>
                <w:sz w:val="18"/>
                <w:szCs w:val="18"/>
                <w:lang w:val="es-ES_tradnl"/>
              </w:rPr>
              <w:t>Instrumentación</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caps/>
                <w:sz w:val="18"/>
                <w:szCs w:val="18"/>
                <w:lang w:val="es-ES_tradnl"/>
              </w:rPr>
            </w:pPr>
            <w:r w:rsidRPr="00DA53D0">
              <w:rPr>
                <w:sz w:val="18"/>
                <w:szCs w:val="18"/>
                <w:lang w:val="es-ES_tradnl"/>
              </w:rPr>
              <w:t>Instrumentación</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caps/>
                <w:sz w:val="18"/>
                <w:szCs w:val="18"/>
                <w:lang w:val="es-ES_tradnl"/>
              </w:rPr>
            </w:pPr>
            <w:r w:rsidRPr="00DA53D0">
              <w:rPr>
                <w:sz w:val="18"/>
                <w:szCs w:val="18"/>
                <w:lang w:val="es-ES_tradnl"/>
              </w:rPr>
              <w:t>Búsqueda en superficie y aire</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caps/>
                <w:sz w:val="18"/>
                <w:szCs w:val="18"/>
                <w:lang w:val="es-ES_tradnl"/>
              </w:rPr>
            </w:pPr>
            <w:r w:rsidRPr="00DA53D0">
              <w:rPr>
                <w:sz w:val="18"/>
                <w:szCs w:val="18"/>
                <w:lang w:val="es-ES_tradnl"/>
              </w:rPr>
              <w:t>Búsqueda multifunción en superficie y aire</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caps/>
                <w:sz w:val="18"/>
                <w:szCs w:val="18"/>
                <w:lang w:val="es-ES_tradnl"/>
              </w:rPr>
            </w:pPr>
            <w:r w:rsidRPr="00DA53D0">
              <w:rPr>
                <w:sz w:val="18"/>
                <w:szCs w:val="18"/>
                <w:lang w:val="es-ES_tradnl"/>
              </w:rPr>
              <w:t>Investigación y generación de imágenes de la Tierra</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Búsqueda</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Tipo de plataforma (a bordo de aeronaves, de navíos, en tierra)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En tierra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En tierra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En tierra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En tierra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En tierra</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Barco</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Barco</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En aeronave</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En aeronave</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Gama de sintonía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MHz</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5 300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5 350-5 850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5 350-5 850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5 400-5 900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5 400-5 900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5 300</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5 450-5 825</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5 300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5 250-5 725</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Modulación</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Ninguna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Ninguna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Impulso/Impulso modulado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Impulso modulado</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MF lineal</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Ninguna</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MF no lineal/</w:t>
            </w:r>
            <w:r w:rsidRPr="00DA53D0">
              <w:rPr>
                <w:sz w:val="18"/>
                <w:szCs w:val="18"/>
                <w:lang w:val="es-ES_tradnl"/>
              </w:rPr>
              <w:br/>
              <w:t>lineal</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 xml:space="preserve">Impulso CW </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Potencia de transmisión en antena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kW</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250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2 800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1 200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1 000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165</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360</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285</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 o 16</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0,1-</w:t>
            </w:r>
            <w:r w:rsidRPr="00DA53D0">
              <w:rPr>
                <w:sz w:val="18"/>
                <w:szCs w:val="18"/>
                <w:lang w:val="es-ES_tradnl"/>
              </w:rPr>
              <w:br/>
              <w:t>0,4</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Anchura de impulso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µs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1,0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0,25; 1,0; 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0,25; 0,5; 1,0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0,25-1 (sin modular)</w:t>
            </w:r>
            <w:r w:rsidRPr="00DA53D0">
              <w:rPr>
                <w:sz w:val="18"/>
                <w:szCs w:val="18"/>
                <w:lang w:val="es-ES_tradnl"/>
              </w:rPr>
              <w:br/>
              <w:t>3,1-50 (impulso modulado)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20,0</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0,1/0,25/1,0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7 u 8</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w:t>
            </w:r>
          </w:p>
        </w:tc>
      </w:tr>
      <w:tr w:rsidR="003069DB" w:rsidRPr="00DA53D0" w:rsidTr="00BD4AC5">
        <w:trPr>
          <w:trHeight w:val="245"/>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Tiempo de subida/caída del impulso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µs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0,1/0,2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0,02-0,5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0,02-0,05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0,02-0,1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0,5</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0,5</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0,03/0,05/0,1</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0,5</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0,05</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repetición de impulsos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pps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3 000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160, 640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160, 640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20-1 280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320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500</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2 400/1 200/</w:t>
            </w:r>
            <w:r w:rsidRPr="00DA53D0">
              <w:rPr>
                <w:sz w:val="18"/>
                <w:szCs w:val="18"/>
                <w:lang w:val="es-ES_tradnl"/>
              </w:rPr>
              <w:br/>
              <w:t>750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1 000-4 000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200-1 500</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Ancho de banda del impulso modulado</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MHz</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8,33</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1,5</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62, 124</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r>
      <w:tr w:rsidR="003069DB" w:rsidRPr="00DA53D0" w:rsidTr="00BD4AC5">
        <w:trPr>
          <w:jc w:val="center"/>
        </w:trPr>
        <w:tc>
          <w:tcPr>
            <w:tcW w:w="1531" w:type="dxa"/>
            <w:tcBorders>
              <w:top w:val="single" w:sz="6" w:space="0" w:color="000000"/>
              <w:left w:val="single" w:sz="6" w:space="0" w:color="000000"/>
              <w:bottom w:val="single" w:sz="4" w:space="0" w:color="auto"/>
              <w:right w:val="nil"/>
            </w:tcBorders>
          </w:tcPr>
          <w:p w:rsidR="003069DB" w:rsidRPr="00DA53D0" w:rsidRDefault="003069DB" w:rsidP="00BD4AC5">
            <w:pPr>
              <w:pStyle w:val="Tabletext"/>
              <w:jc w:val="left"/>
              <w:rPr>
                <w:sz w:val="18"/>
                <w:szCs w:val="18"/>
                <w:lang w:val="es-ES_tradnl"/>
              </w:rPr>
            </w:pPr>
            <w:r w:rsidRPr="00DA53D0">
              <w:rPr>
                <w:sz w:val="18"/>
                <w:szCs w:val="18"/>
                <w:lang w:val="es-ES_tradnl"/>
              </w:rPr>
              <w:t>Ancho de banda de la emisión en RF</w:t>
            </w:r>
          </w:p>
        </w:tc>
        <w:tc>
          <w:tcPr>
            <w:tcW w:w="737" w:type="dxa"/>
            <w:tcBorders>
              <w:top w:val="single" w:sz="6" w:space="0" w:color="000000"/>
              <w:left w:val="nil"/>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–3dB </w:t>
            </w:r>
            <w:r w:rsidRPr="00DA53D0">
              <w:rPr>
                <w:sz w:val="18"/>
                <w:szCs w:val="18"/>
                <w:lang w:val="es-ES_tradnl"/>
              </w:rPr>
              <w:br/>
              <w:t>–20dB</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MHz</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4,0</w:t>
            </w:r>
            <w:r w:rsidRPr="00DA53D0">
              <w:rPr>
                <w:sz w:val="18"/>
                <w:szCs w:val="18"/>
                <w:lang w:val="es-ES_tradnl"/>
              </w:rPr>
              <w:br/>
              <w:t>10,0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0,5-5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0,9-3,6</w:t>
            </w:r>
            <w:r w:rsidRPr="00DA53D0">
              <w:rPr>
                <w:sz w:val="18"/>
                <w:szCs w:val="18"/>
                <w:lang w:val="es-ES_tradnl"/>
              </w:rPr>
              <w:br/>
              <w:t>6,4-18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0,9-3,6</w:t>
            </w:r>
            <w:r w:rsidRPr="00DA53D0">
              <w:rPr>
                <w:sz w:val="18"/>
                <w:szCs w:val="18"/>
                <w:lang w:val="es-ES_tradnl"/>
              </w:rPr>
              <w:br/>
              <w:t>6,4-18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8,33</w:t>
            </w:r>
            <w:r w:rsidRPr="00DA53D0">
              <w:rPr>
                <w:sz w:val="18"/>
                <w:szCs w:val="18"/>
                <w:lang w:val="es-ES_tradnl"/>
              </w:rPr>
              <w:br/>
              <w:t>9,9</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1,5</w:t>
            </w:r>
            <w:r w:rsidRPr="00DA53D0">
              <w:rPr>
                <w:sz w:val="18"/>
                <w:szCs w:val="18"/>
                <w:lang w:val="es-ES_tradnl"/>
              </w:rPr>
              <w:br/>
              <w:t>1,8</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5,0/4,0/1,2</w:t>
            </w:r>
            <w:r w:rsidRPr="00DA53D0">
              <w:rPr>
                <w:sz w:val="18"/>
                <w:szCs w:val="18"/>
                <w:lang w:val="es-ES_tradnl"/>
              </w:rPr>
              <w:br/>
              <w:t>16,5/12,5/7,0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62, 124</w:t>
            </w:r>
            <w:r w:rsidRPr="00DA53D0">
              <w:rPr>
                <w:sz w:val="18"/>
                <w:szCs w:val="18"/>
                <w:lang w:val="es-ES_tradnl"/>
              </w:rPr>
              <w:br/>
              <w:t>65, 130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4,0</w:t>
            </w:r>
            <w:r w:rsidRPr="00DA53D0">
              <w:rPr>
                <w:sz w:val="18"/>
                <w:szCs w:val="18"/>
                <w:lang w:val="es-ES_tradnl"/>
              </w:rPr>
              <w:br/>
              <w:t>10,0</w:t>
            </w:r>
          </w:p>
        </w:tc>
      </w:tr>
      <w:tr w:rsidR="003069DB" w:rsidRPr="00DA53D0" w:rsidTr="00BD4AC5">
        <w:trPr>
          <w:trHeight w:val="888"/>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Tipo de diagrama de la antena (haz muy estrecho, abanico, cosecante al cuadrado, etc.)</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Cosecante al cuadrado</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Abanico</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Abanico</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r>
      <w:tr w:rsidR="003069DB" w:rsidRPr="00DA53D0" w:rsidTr="00BD4AC5">
        <w:trPr>
          <w:jc w:val="center"/>
        </w:trPr>
        <w:tc>
          <w:tcPr>
            <w:tcW w:w="2264" w:type="dxa"/>
            <w:gridSpan w:val="2"/>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Tipo de antena (reflector, sistema de antenas controladas por fase, ranurada, etc.)</w:t>
            </w:r>
          </w:p>
        </w:tc>
        <w:tc>
          <w:tcPr>
            <w:tcW w:w="907" w:type="dxa"/>
            <w:tcBorders>
              <w:top w:val="single" w:sz="6" w:space="0" w:color="000000"/>
              <w:left w:val="single" w:sz="6" w:space="0" w:color="000000"/>
              <w:bottom w:val="single" w:sz="6" w:space="0" w:color="000000"/>
              <w:right w:val="single" w:sz="6" w:space="0" w:color="000000"/>
            </w:tcBorders>
            <w:vAlign w:val="center"/>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Reflector parabólico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Parabólica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Parabólica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Sistema de antenas controladas por fase</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Sistema de antenas controladas por fase</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Parabólica</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Alimentador de onda progresiva</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Dos bocinas polarizadas en un mismo pedestal</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Ranurada</w:t>
            </w:r>
          </w:p>
        </w:tc>
      </w:tr>
    </w:tbl>
    <w:p w:rsidR="003069DB" w:rsidRPr="00DA53D0" w:rsidRDefault="003069DB" w:rsidP="003069DB">
      <w:pPr>
        <w:pStyle w:val="TableNo"/>
        <w:spacing w:before="0"/>
        <w:rPr>
          <w:lang w:val="es-ES_tradnl"/>
        </w:rPr>
      </w:pPr>
      <w:r w:rsidRPr="00DA53D0">
        <w:rPr>
          <w:lang w:val="es-ES_tradnl"/>
        </w:rPr>
        <w:t xml:space="preserve">CUADRO  2 </w:t>
      </w:r>
      <w:r w:rsidRPr="00DA53D0">
        <w:rPr>
          <w:i/>
          <w:iCs/>
          <w:lang w:val="es-ES_tradnl"/>
        </w:rPr>
        <w:t>(Continuación)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68"/>
        <w:gridCol w:w="907"/>
        <w:gridCol w:w="1361"/>
        <w:gridCol w:w="1361"/>
        <w:gridCol w:w="1361"/>
        <w:gridCol w:w="1361"/>
        <w:gridCol w:w="1361"/>
        <w:gridCol w:w="1077"/>
        <w:gridCol w:w="1134"/>
        <w:gridCol w:w="1191"/>
        <w:gridCol w:w="1077"/>
      </w:tblGrid>
      <w:tr w:rsidR="003069DB" w:rsidRPr="00DA53D0" w:rsidTr="00BD4AC5">
        <w:trPr>
          <w:jc w:val="center"/>
        </w:trPr>
        <w:tc>
          <w:tcPr>
            <w:tcW w:w="226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Características</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Unidades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5</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6</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7</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8</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9</w:t>
            </w:r>
          </w:p>
        </w:tc>
      </w:tr>
      <w:tr w:rsidR="003069DB" w:rsidRPr="00DA53D0" w:rsidTr="00BD4AC5">
        <w:trPr>
          <w:jc w:val="center"/>
        </w:trPr>
        <w:tc>
          <w:tcPr>
            <w:tcW w:w="226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Polarización de la antena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Vertical/circular izquierda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Vertical/circular izquierda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Vertical/circular izquierda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Vertical/circular izquierda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Vertical/circular izquierda</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Horizontal</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Horizontal</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Horizontal y vertical</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Circular</w:t>
            </w:r>
          </w:p>
        </w:tc>
      </w:tr>
      <w:tr w:rsidR="003069DB" w:rsidRPr="00DA53D0" w:rsidTr="00BD4AC5">
        <w:trPr>
          <w:jc w:val="center"/>
        </w:trPr>
        <w:tc>
          <w:tcPr>
            <w:tcW w:w="226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Ganancia del haz principal de la antena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dBi</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38,3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54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47</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45,9</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42</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28,0</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30,0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26</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30-40</w:t>
            </w:r>
          </w:p>
        </w:tc>
      </w:tr>
      <w:tr w:rsidR="003069DB" w:rsidRPr="00DA53D0" w:rsidTr="00BD4AC5">
        <w:trPr>
          <w:jc w:val="center"/>
        </w:trPr>
        <w:tc>
          <w:tcPr>
            <w:tcW w:w="226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Abertura angular de elevación de antena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0,4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0,8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24,8</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28,0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28,0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2-4</w:t>
            </w:r>
          </w:p>
        </w:tc>
      </w:tr>
      <w:tr w:rsidR="003069DB" w:rsidRPr="00DA53D0" w:rsidTr="00BD4AC5">
        <w:trPr>
          <w:jc w:val="center"/>
        </w:trPr>
        <w:tc>
          <w:tcPr>
            <w:tcW w:w="2268"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Abertura angular de acimut de antena </w:t>
            </w:r>
          </w:p>
        </w:tc>
        <w:tc>
          <w:tcPr>
            <w:tcW w:w="90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2,5</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0,4</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0,8</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w:t>
            </w:r>
          </w:p>
        </w:tc>
        <w:tc>
          <w:tcPr>
            <w:tcW w:w="107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2,6</w:t>
            </w:r>
          </w:p>
        </w:tc>
        <w:tc>
          <w:tcPr>
            <w:tcW w:w="1134"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1,6</w:t>
            </w:r>
          </w:p>
        </w:tc>
        <w:tc>
          <w:tcPr>
            <w:tcW w:w="119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3,0</w:t>
            </w:r>
          </w:p>
        </w:tc>
        <w:tc>
          <w:tcPr>
            <w:tcW w:w="107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2-4</w:t>
            </w:r>
          </w:p>
        </w:tc>
      </w:tr>
      <w:tr w:rsidR="003069DB" w:rsidRPr="00DA53D0" w:rsidTr="00BD4AC5">
        <w:trPr>
          <w:jc w:val="center"/>
        </w:trPr>
        <w:tc>
          <w:tcPr>
            <w:tcW w:w="226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exploración horizontal de la antena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36, 72</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90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r>
      <w:tr w:rsidR="003069DB" w:rsidRPr="00DA53D0" w:rsidTr="00BD4AC5">
        <w:trPr>
          <w:jc w:val="center"/>
        </w:trPr>
        <w:tc>
          <w:tcPr>
            <w:tcW w:w="226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spacing w:line="210" w:lineRule="exact"/>
              <w:jc w:val="left"/>
              <w:rPr>
                <w:sz w:val="18"/>
                <w:szCs w:val="18"/>
                <w:lang w:val="es-ES_tradnl"/>
              </w:rPr>
            </w:pPr>
            <w:r w:rsidRPr="00DA53D0">
              <w:rPr>
                <w:sz w:val="18"/>
                <w:lang w:val="es-ES_tradnl"/>
              </w:rPr>
              <w:t>Tipo de e</w:t>
            </w:r>
            <w:r w:rsidRPr="00DA53D0">
              <w:rPr>
                <w:sz w:val="18"/>
                <w:szCs w:val="18"/>
                <w:lang w:val="es-ES_tradnl"/>
              </w:rPr>
              <w:t>xploración horizontal de la antena (continua, aleatoria, 360</w:t>
            </w:r>
            <w:r w:rsidRPr="00DA53D0">
              <w:rPr>
                <w:rFonts w:ascii="Symbol" w:hAnsi="Symbol"/>
                <w:lang w:val="es-ES_tradnl"/>
              </w:rPr>
              <w:t></w:t>
            </w:r>
            <w:r w:rsidRPr="00DA53D0">
              <w:rPr>
                <w:sz w:val="18"/>
                <w:szCs w:val="18"/>
                <w:lang w:val="es-ES_tradnl"/>
              </w:rPr>
              <w:t xml:space="preserve">, sector, etc.)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Continua</w:t>
            </w:r>
          </w:p>
          <w:p w:rsidR="003069DB" w:rsidRPr="00DA53D0" w:rsidRDefault="003069DB" w:rsidP="00BD4AC5">
            <w:pPr>
              <w:pStyle w:val="Tabletext"/>
              <w:spacing w:before="0"/>
              <w:jc w:val="center"/>
              <w:rPr>
                <w:sz w:val="18"/>
                <w:lang w:val="es-ES_tradnl"/>
              </w:rPr>
            </w:pPr>
            <w:r w:rsidRPr="00DA53D0">
              <w:rPr>
                <w:sz w:val="18"/>
                <w:lang w:val="es-ES_tradnl"/>
              </w:rPr>
              <w:t>360</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 xml:space="preserve">Sector </w:t>
            </w:r>
            <w:r w:rsidRPr="00DA53D0">
              <w:rPr>
                <w:sz w:val="18"/>
                <w:lang w:val="es-ES_tradnl"/>
              </w:rPr>
              <w:br/>
              <w:t>30-270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Fijo a la derecha o la izquierda de la trayectoria de vuelo</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Continua</w:t>
            </w:r>
          </w:p>
        </w:tc>
      </w:tr>
      <w:tr w:rsidR="003069DB" w:rsidRPr="00DA53D0" w:rsidTr="00BD4AC5">
        <w:trPr>
          <w:jc w:val="center"/>
        </w:trPr>
        <w:tc>
          <w:tcPr>
            <w:tcW w:w="226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exploración vertical de la antena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w:t>
            </w:r>
          </w:p>
        </w:tc>
      </w:tr>
      <w:tr w:rsidR="003069DB" w:rsidRPr="00DA53D0" w:rsidTr="00BD4AC5">
        <w:trPr>
          <w:jc w:val="center"/>
        </w:trPr>
        <w:tc>
          <w:tcPr>
            <w:tcW w:w="226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spacing w:line="210" w:lineRule="exact"/>
              <w:jc w:val="left"/>
              <w:rPr>
                <w:sz w:val="18"/>
                <w:szCs w:val="18"/>
                <w:lang w:val="es-ES_tradnl"/>
              </w:rPr>
            </w:pPr>
            <w:r w:rsidRPr="00DA53D0">
              <w:rPr>
                <w:sz w:val="18"/>
                <w:szCs w:val="18"/>
                <w:lang w:val="es-ES_tradnl"/>
              </w:rPr>
              <w:t>Tipo de exploración vertical de la antena (continua, aleatoria, 360</w:t>
            </w:r>
            <w:r w:rsidRPr="00DA53D0">
              <w:rPr>
                <w:rFonts w:ascii="Symbol" w:hAnsi="Symbol"/>
                <w:lang w:val="es-ES_tradnl"/>
              </w:rPr>
              <w:t></w:t>
            </w:r>
            <w:r w:rsidRPr="00DA53D0">
              <w:rPr>
                <w:sz w:val="18"/>
                <w:szCs w:val="18"/>
                <w:lang w:val="es-ES_tradnl"/>
              </w:rPr>
              <w:t xml:space="preserve">, sector, etc.)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 (Seguimiento)</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Fija</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 xml:space="preserve">Fija en elevación </w:t>
            </w:r>
            <w:r w:rsidRPr="00DA53D0">
              <w:rPr>
                <w:sz w:val="18"/>
                <w:lang w:val="es-ES_tradnl"/>
              </w:rPr>
              <w:br/>
              <w:t>(–20 a –70)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N/A</w:t>
            </w:r>
          </w:p>
        </w:tc>
      </w:tr>
      <w:tr w:rsidR="003069DB" w:rsidRPr="00DA53D0" w:rsidTr="00BD4AC5">
        <w:trPr>
          <w:jc w:val="center"/>
        </w:trPr>
        <w:tc>
          <w:tcPr>
            <w:tcW w:w="226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Niveles lóbulo lateral de la antena (SL) (primer SL y SL remotos)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dB</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–22</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–25</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–22</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–25</w:t>
            </w:r>
          </w:p>
        </w:tc>
      </w:tr>
      <w:tr w:rsidR="003069DB" w:rsidRPr="00DA53D0" w:rsidTr="00BD4AC5">
        <w:trPr>
          <w:jc w:val="center"/>
        </w:trPr>
        <w:tc>
          <w:tcPr>
            <w:tcW w:w="226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Altura de la antena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m</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8-20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40</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40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Hasta 8 000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9 000</w:t>
            </w:r>
          </w:p>
        </w:tc>
      </w:tr>
      <w:tr w:rsidR="003069DB" w:rsidRPr="00DA53D0" w:rsidTr="00BD4AC5">
        <w:trPr>
          <w:jc w:val="center"/>
        </w:trPr>
        <w:tc>
          <w:tcPr>
            <w:tcW w:w="226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FI del receptor, anchura de banda 3 dB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MHz</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4,8, 2,4, 0,25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4, 2, 1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2-8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8</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1,5</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1,2, 10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90, 147</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w:t>
            </w:r>
          </w:p>
        </w:tc>
      </w:tr>
      <w:tr w:rsidR="003069DB" w:rsidRPr="00DA53D0" w:rsidTr="00BD4AC5">
        <w:trPr>
          <w:jc w:val="center"/>
        </w:trPr>
        <w:tc>
          <w:tcPr>
            <w:tcW w:w="226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Valor de ruido del receptor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dB</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5</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5</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4,9</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3,5</w:t>
            </w:r>
          </w:p>
        </w:tc>
      </w:tr>
      <w:tr w:rsidR="003069DB" w:rsidRPr="00DA53D0" w:rsidTr="00BD4AC5">
        <w:trPr>
          <w:jc w:val="center"/>
        </w:trPr>
        <w:tc>
          <w:tcPr>
            <w:tcW w:w="226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Señal mínima discernible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dBm</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–107</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–107, –117</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–100</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–107</w:t>
            </w:r>
          </w:p>
        </w:tc>
        <w:tc>
          <w:tcPr>
            <w:tcW w:w="1134"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–94 (impulso corto/medio)</w:t>
            </w:r>
          </w:p>
          <w:p w:rsidR="003069DB" w:rsidRPr="00DA53D0" w:rsidRDefault="003069DB" w:rsidP="00BD4AC5">
            <w:pPr>
              <w:pStyle w:val="Tabletext"/>
              <w:ind w:left="-57" w:right="-57"/>
              <w:jc w:val="center"/>
              <w:rPr>
                <w:sz w:val="18"/>
                <w:lang w:val="es-ES_tradnl"/>
              </w:rPr>
            </w:pPr>
            <w:r w:rsidRPr="00DA53D0">
              <w:rPr>
                <w:sz w:val="18"/>
                <w:lang w:val="es-ES_tradnl"/>
              </w:rPr>
              <w:t>–102 (impulso ancho)</w:t>
            </w:r>
          </w:p>
        </w:tc>
        <w:tc>
          <w:tcPr>
            <w:tcW w:w="119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–90, –87</w:t>
            </w:r>
          </w:p>
        </w:tc>
        <w:tc>
          <w:tcPr>
            <w:tcW w:w="107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r w:rsidRPr="00DA53D0">
              <w:rPr>
                <w:sz w:val="18"/>
                <w:lang w:val="es-ES_tradnl"/>
              </w:rPr>
              <w:t>–110</w:t>
            </w:r>
          </w:p>
        </w:tc>
      </w:tr>
    </w:tbl>
    <w:p w:rsidR="003069DB" w:rsidRPr="00DA53D0" w:rsidRDefault="003069DB" w:rsidP="003069DB">
      <w:pPr>
        <w:pStyle w:val="Tablefin"/>
        <w:rPr>
          <w:lang w:val="es-ES_tradnl"/>
        </w:rPr>
      </w:pPr>
    </w:p>
    <w:p w:rsidR="003069DB" w:rsidRPr="00DA53D0" w:rsidRDefault="003069DB" w:rsidP="003069DB">
      <w:pPr>
        <w:pStyle w:val="TableNo"/>
        <w:rPr>
          <w:lang w:val="es-ES_tradnl"/>
        </w:rPr>
      </w:pPr>
      <w:r w:rsidRPr="00DA53D0">
        <w:rPr>
          <w:lang w:val="es-ES_tradnl"/>
        </w:rPr>
        <w:t>CUADRO  2  (</w:t>
      </w:r>
      <w:r w:rsidRPr="00DA53D0">
        <w:rPr>
          <w:i/>
          <w:iCs/>
          <w:lang w:val="es-ES_tradnl"/>
        </w:rPr>
        <w:t>Continuación</w:t>
      </w:r>
      <w:r w:rsidRPr="00DA53D0">
        <w:rPr>
          <w:lang w:val="es-ES_tradnl"/>
        </w:rPr>
        <w:t>)</w:t>
      </w:r>
    </w:p>
    <w:tbl>
      <w:tblPr>
        <w:tblW w:w="145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65"/>
        <w:gridCol w:w="905"/>
        <w:gridCol w:w="1417"/>
        <w:gridCol w:w="1417"/>
        <w:gridCol w:w="1417"/>
        <w:gridCol w:w="1417"/>
        <w:gridCol w:w="1417"/>
        <w:gridCol w:w="1417"/>
        <w:gridCol w:w="1417"/>
        <w:gridCol w:w="1417"/>
      </w:tblGrid>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Características</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Unidades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10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10A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 xml:space="preserve">Radar 12 </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13</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14</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14A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15</w:t>
            </w:r>
          </w:p>
        </w:tc>
      </w:tr>
      <w:tr w:rsidR="003069DB" w:rsidRPr="00DA53D0" w:rsidTr="00BD4AC5">
        <w:trPr>
          <w:trHeight w:val="621"/>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Función</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pos="349"/>
                <w:tab w:val="left" w:leader="dot" w:pos="7938"/>
                <w:tab w:val="center" w:pos="9526"/>
              </w:tabs>
              <w:jc w:val="center"/>
              <w:rPr>
                <w:caps/>
                <w:sz w:val="18"/>
                <w:lang w:val="es-ES_tradnl"/>
              </w:rPr>
            </w:pPr>
            <w:r w:rsidRPr="00DA53D0">
              <w:rPr>
                <w:sz w:val="18"/>
                <w:lang w:val="es-ES_tradnl"/>
              </w:rPr>
              <w:t>Radionavegación, búsqueda en superficie y en el aire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Radionavegación, búsqueda en superficie y en el aire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aps/>
                <w:sz w:val="18"/>
                <w:lang w:val="es-ES_tradnl"/>
              </w:rPr>
            </w:pPr>
            <w:r w:rsidRPr="00DA53D0">
              <w:rPr>
                <w:color w:val="000000"/>
                <w:sz w:val="18"/>
                <w:szCs w:val="18"/>
                <w:lang w:val="es-ES_tradnl"/>
              </w:rPr>
              <w:t>Radiolocalización</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aps/>
                <w:sz w:val="18"/>
                <w:lang w:val="es-ES_tradnl"/>
              </w:rPr>
            </w:pPr>
            <w:r w:rsidRPr="00DA53D0">
              <w:rPr>
                <w:color w:val="000000"/>
                <w:sz w:val="18"/>
                <w:szCs w:val="18"/>
                <w:lang w:val="es-ES_tradnl"/>
              </w:rPr>
              <w:t>Radiolocalización</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aps/>
                <w:sz w:val="18"/>
                <w:lang w:val="es-ES_tradnl"/>
              </w:rPr>
            </w:pPr>
            <w:r w:rsidRPr="00DA53D0">
              <w:rPr>
                <w:color w:val="000000"/>
                <w:sz w:val="18"/>
                <w:szCs w:val="18"/>
                <w:lang w:val="es-ES_tradnl"/>
              </w:rPr>
              <w:t>Radiolocalización</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aps/>
                <w:sz w:val="18"/>
                <w:lang w:val="es-ES_tradnl"/>
              </w:rPr>
            </w:pPr>
            <w:r w:rsidRPr="00DA53D0">
              <w:rPr>
                <w:color w:val="000000"/>
                <w:sz w:val="18"/>
                <w:szCs w:val="18"/>
                <w:lang w:val="es-ES_tradnl"/>
              </w:rPr>
              <w:t>Radiolocalización</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aps/>
                <w:sz w:val="18"/>
                <w:lang w:val="es-ES_tradnl"/>
              </w:rPr>
            </w:pPr>
            <w:r w:rsidRPr="00DA53D0">
              <w:rPr>
                <w:color w:val="000000"/>
                <w:sz w:val="18"/>
                <w:szCs w:val="18"/>
                <w:lang w:val="es-ES_tradnl"/>
              </w:rPr>
              <w:t>Radiolocalización</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aps/>
                <w:sz w:val="18"/>
                <w:lang w:val="es-ES_tradnl"/>
              </w:rPr>
            </w:pPr>
            <w:r w:rsidRPr="00DA53D0">
              <w:rPr>
                <w:color w:val="000000"/>
                <w:sz w:val="18"/>
                <w:szCs w:val="18"/>
                <w:lang w:val="es-ES_tradnl"/>
              </w:rPr>
              <w:t>Radiolocalización</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Tipo de plataforma (en aeronaves, de navíos, en tierra)</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 xml:space="preserve">En aeronaves </w:t>
            </w:r>
          </w:p>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 xml:space="preserve">En tierra </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En tierra</w:t>
            </w:r>
          </w:p>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(biestática)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En tierra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En aeronaves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En tierra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En tierra</w:t>
            </w:r>
            <w:r w:rsidRPr="00DA53D0">
              <w:rPr>
                <w:sz w:val="18"/>
                <w:lang w:val="es-ES_tradnl"/>
              </w:rPr>
              <w:t xml:space="preserve"> </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En tierra</w:t>
            </w:r>
            <w:r w:rsidRPr="00DA53D0">
              <w:rPr>
                <w:sz w:val="18"/>
                <w:lang w:val="es-ES_tradnl"/>
              </w:rPr>
              <w:br/>
              <w:t>(biestática)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En tierra</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Gama de sintonía</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MHz</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5 250-5 875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5 250-5 875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5 250-5 350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5 400-5 900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5 450-5 850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5 300-5 800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color w:val="000000"/>
                <w:sz w:val="18"/>
                <w:szCs w:val="18"/>
                <w:lang w:val="es-ES_tradnl"/>
              </w:rPr>
              <w:t>5 300-5 800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5 400-5 850</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Modulación</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pos="349"/>
                <w:tab w:val="left" w:leader="dot" w:pos="7938"/>
                <w:tab w:val="center" w:pos="9526"/>
              </w:tabs>
              <w:jc w:val="center"/>
              <w:rPr>
                <w:sz w:val="18"/>
                <w:lang w:val="es-ES_tradnl"/>
              </w:rPr>
            </w:pPr>
            <w:r w:rsidRPr="00DA53D0">
              <w:rPr>
                <w:sz w:val="18"/>
                <w:lang w:val="es-ES_tradnl"/>
              </w:rPr>
              <w:t>Bifase</w:t>
            </w:r>
            <w:r w:rsidRPr="00DA53D0">
              <w:rPr>
                <w:sz w:val="18"/>
                <w:lang w:val="es-ES_tradnl"/>
              </w:rPr>
              <w:br/>
              <w:t>Código de Barker</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Bifase</w:t>
            </w:r>
            <w:r w:rsidRPr="00DA53D0">
              <w:rPr>
                <w:sz w:val="18"/>
                <w:lang w:val="es-ES_tradnl"/>
              </w:rPr>
              <w:br/>
              <w:t>Código de Barker</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Impulsos codificados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Impulsos codificados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pos="-2"/>
                <w:tab w:val="left" w:leader="dot" w:pos="7938"/>
                <w:tab w:val="center" w:pos="9526"/>
              </w:tabs>
              <w:jc w:val="center"/>
              <w:rPr>
                <w:sz w:val="18"/>
                <w:lang w:val="es-ES_tradnl"/>
              </w:rPr>
            </w:pPr>
            <w:r w:rsidRPr="00DA53D0">
              <w:rPr>
                <w:color w:val="000000"/>
                <w:sz w:val="18"/>
                <w:szCs w:val="18"/>
                <w:lang w:val="es-ES_tradnl"/>
              </w:rPr>
              <w:t>Pulsada, no coherente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Impulsos sin modular</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Potencia de transmisión en la antena</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kW</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90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90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0,400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25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750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50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color w:val="000000"/>
                <w:sz w:val="18"/>
                <w:szCs w:val="18"/>
                <w:lang w:val="es-ES_tradnl"/>
              </w:rPr>
              <w:t>50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1 000</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Anchura de impulso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us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0,30-14,0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0,30-14,0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0,08</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0,32</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0,25-1</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Tiempo de subida/caída del impulso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us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0,04-0,1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0,04-0,1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0,03/0,03</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0,015/0,035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0,108/0,216</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0,100/0,100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color w:val="000000"/>
                <w:sz w:val="18"/>
                <w:szCs w:val="18"/>
                <w:lang w:val="es-ES_tradnl"/>
              </w:rPr>
              <w:t>0100/0,100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0,150/0,200</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repetición de impulsos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pps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4 000-5 000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4 000-5 000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5 000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8 000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160-1 280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160 – 640</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Anchura de banda de impulso</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MHz</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1,5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1,5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FF"/>
                <w:sz w:val="18"/>
                <w:szCs w:val="18"/>
                <w:lang w:val="es-ES_tradnl"/>
              </w:rPr>
            </w:pPr>
            <w:r w:rsidRPr="00DA53D0">
              <w:rPr>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szCs w:val="18"/>
                <w:lang w:val="es-ES_tradnl"/>
              </w:rPr>
              <w:t>NA</w:t>
            </w:r>
          </w:p>
        </w:tc>
      </w:tr>
      <w:tr w:rsidR="003069DB" w:rsidRPr="00DA53D0" w:rsidTr="00BD4AC5">
        <w:trPr>
          <w:trHeight w:val="774"/>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588"/>
              </w:tabs>
              <w:jc w:val="left"/>
              <w:rPr>
                <w:sz w:val="18"/>
                <w:szCs w:val="18"/>
                <w:lang w:val="es-ES_tradnl"/>
              </w:rPr>
            </w:pPr>
            <w:r w:rsidRPr="00DA53D0">
              <w:rPr>
                <w:sz w:val="18"/>
                <w:szCs w:val="18"/>
                <w:lang w:val="es-ES_tradnl"/>
              </w:rPr>
              <w:t xml:space="preserve">Anchura de banda </w:t>
            </w:r>
            <w:r w:rsidRPr="00DA53D0">
              <w:rPr>
                <w:sz w:val="18"/>
                <w:szCs w:val="18"/>
                <w:lang w:val="es-ES_tradnl"/>
              </w:rPr>
              <w:tab/>
            </w:r>
            <w:r w:rsidRPr="00DA53D0">
              <w:rPr>
                <w:sz w:val="18"/>
                <w:szCs w:val="18"/>
                <w:lang w:val="es-ES_tradnl"/>
              </w:rPr>
              <w:sym w:font="Symbol" w:char="F02D"/>
            </w:r>
            <w:r w:rsidRPr="00DA53D0">
              <w:rPr>
                <w:sz w:val="18"/>
                <w:szCs w:val="18"/>
                <w:lang w:val="es-ES_tradnl"/>
              </w:rPr>
              <w:t>3 dB</w:t>
            </w:r>
            <w:r w:rsidRPr="00DA53D0">
              <w:rPr>
                <w:sz w:val="18"/>
                <w:szCs w:val="18"/>
                <w:lang w:val="es-ES_tradnl"/>
              </w:rPr>
              <w:br/>
              <w:t>de emisión de RF</w:t>
            </w:r>
            <w:r w:rsidRPr="00DA53D0">
              <w:rPr>
                <w:sz w:val="18"/>
                <w:szCs w:val="18"/>
                <w:lang w:val="es-ES_tradnl"/>
              </w:rPr>
              <w:tab/>
              <w:t>–20 dB</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MHz</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pos="349"/>
                <w:tab w:val="left" w:leader="dot" w:pos="7938"/>
                <w:tab w:val="center" w:pos="9526"/>
              </w:tabs>
              <w:jc w:val="center"/>
              <w:rPr>
                <w:sz w:val="18"/>
                <w:lang w:val="es-ES_tradnl"/>
              </w:rPr>
            </w:pPr>
            <w:r w:rsidRPr="00DA53D0">
              <w:rPr>
                <w:sz w:val="18"/>
                <w:lang w:val="es-ES_tradnl"/>
              </w:rPr>
              <w:t>4</w:t>
            </w:r>
          </w:p>
          <w:p w:rsidR="003069DB" w:rsidRPr="00DA53D0" w:rsidRDefault="003069DB" w:rsidP="00BD4AC5">
            <w:pPr>
              <w:pStyle w:val="Tabletext"/>
              <w:tabs>
                <w:tab w:val="left" w:pos="349"/>
                <w:tab w:val="left" w:leader="dot" w:pos="7938"/>
                <w:tab w:val="center" w:pos="9526"/>
              </w:tabs>
              <w:jc w:val="center"/>
              <w:rPr>
                <w:sz w:val="18"/>
                <w:lang w:val="es-ES_tradnl"/>
              </w:rPr>
            </w:pPr>
            <w:r w:rsidRPr="00DA53D0">
              <w:rPr>
                <w:sz w:val="18"/>
                <w:lang w:val="es-ES_tradnl"/>
              </w:rPr>
              <w:t>12</w:t>
            </w:r>
          </w:p>
          <w:p w:rsidR="003069DB" w:rsidRPr="00DA53D0" w:rsidRDefault="003069DB" w:rsidP="00BD4AC5">
            <w:pPr>
              <w:pStyle w:val="Tabletext"/>
              <w:tabs>
                <w:tab w:val="left" w:pos="349"/>
                <w:tab w:val="left" w:leader="dot" w:pos="7938"/>
                <w:tab w:val="center" w:pos="9526"/>
              </w:tabs>
              <w:jc w:val="center"/>
              <w:rPr>
                <w:sz w:val="18"/>
                <w:lang w:val="es-ES_tradnl"/>
              </w:rPr>
            </w:pPr>
            <w:r w:rsidRPr="00DA53D0">
              <w:rPr>
                <w:sz w:val="18"/>
                <w:lang w:val="es-ES_tradnl"/>
              </w:rPr>
              <w:t>20 a –40 dB</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pos="349"/>
                <w:tab w:val="left" w:leader="dot" w:pos="7938"/>
                <w:tab w:val="center" w:pos="9526"/>
              </w:tabs>
              <w:jc w:val="center"/>
              <w:rPr>
                <w:sz w:val="18"/>
                <w:lang w:val="es-ES_tradnl"/>
              </w:rPr>
            </w:pPr>
            <w:r w:rsidRPr="00DA53D0">
              <w:rPr>
                <w:sz w:val="18"/>
                <w:lang w:val="es-ES_tradnl"/>
              </w:rPr>
              <w:t>4</w:t>
            </w:r>
          </w:p>
          <w:p w:rsidR="003069DB" w:rsidRPr="00DA53D0" w:rsidRDefault="003069DB" w:rsidP="00BD4AC5">
            <w:pPr>
              <w:pStyle w:val="Tabletext"/>
              <w:tabs>
                <w:tab w:val="left" w:pos="349"/>
                <w:tab w:val="left" w:leader="dot" w:pos="7938"/>
                <w:tab w:val="center" w:pos="9526"/>
              </w:tabs>
              <w:jc w:val="center"/>
              <w:rPr>
                <w:sz w:val="18"/>
                <w:lang w:val="es-ES_tradnl"/>
              </w:rPr>
            </w:pPr>
            <w:r w:rsidRPr="00DA53D0">
              <w:rPr>
                <w:sz w:val="18"/>
                <w:lang w:val="es-ES_tradnl"/>
              </w:rPr>
              <w:t>12</w:t>
            </w:r>
          </w:p>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sz w:val="18"/>
                <w:lang w:val="es-ES_tradnl"/>
              </w:rPr>
              <w:t>20 a –40 dB</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color w:val="000000"/>
                <w:sz w:val="18"/>
                <w:szCs w:val="18"/>
                <w:lang w:val="es-ES_tradnl"/>
              </w:rPr>
            </w:pPr>
            <w:r w:rsidRPr="00DA53D0">
              <w:rPr>
                <w:color w:val="000000"/>
                <w:sz w:val="18"/>
                <w:szCs w:val="18"/>
                <w:lang w:val="es-ES_tradnl"/>
              </w:rPr>
              <w:t>6</w:t>
            </w:r>
          </w:p>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11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pos="343"/>
                <w:tab w:val="left" w:leader="dot" w:pos="7938"/>
                <w:tab w:val="center" w:pos="9526"/>
              </w:tabs>
              <w:jc w:val="center"/>
              <w:rPr>
                <w:color w:val="000000"/>
                <w:sz w:val="18"/>
                <w:szCs w:val="18"/>
                <w:lang w:val="es-ES_tradnl"/>
              </w:rPr>
            </w:pPr>
            <w:r w:rsidRPr="00DA53D0">
              <w:rPr>
                <w:color w:val="000000"/>
                <w:sz w:val="18"/>
                <w:szCs w:val="18"/>
                <w:lang w:val="es-ES_tradnl"/>
              </w:rPr>
              <w:t>1,55</w:t>
            </w:r>
          </w:p>
          <w:p w:rsidR="003069DB" w:rsidRPr="00DA53D0" w:rsidRDefault="003069DB" w:rsidP="00BD4AC5">
            <w:pPr>
              <w:pStyle w:val="Tabletext"/>
              <w:tabs>
                <w:tab w:val="left" w:pos="343"/>
                <w:tab w:val="left" w:leader="dot" w:pos="7938"/>
                <w:tab w:val="center" w:pos="9526"/>
              </w:tabs>
              <w:jc w:val="center"/>
              <w:rPr>
                <w:sz w:val="18"/>
                <w:lang w:val="es-ES_tradnl"/>
              </w:rPr>
            </w:pPr>
            <w:r w:rsidRPr="00DA53D0">
              <w:rPr>
                <w:color w:val="000000"/>
                <w:sz w:val="18"/>
                <w:szCs w:val="18"/>
                <w:lang w:val="es-ES_tradnl"/>
              </w:rPr>
              <w:t>20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pos="-2"/>
                <w:tab w:val="left" w:leader="dot" w:pos="7938"/>
                <w:tab w:val="center" w:pos="9526"/>
              </w:tabs>
              <w:jc w:val="center"/>
              <w:rPr>
                <w:color w:val="000000"/>
                <w:sz w:val="18"/>
                <w:szCs w:val="18"/>
                <w:lang w:val="es-ES_tradnl"/>
              </w:rPr>
            </w:pPr>
            <w:r w:rsidRPr="00DA53D0">
              <w:rPr>
                <w:color w:val="000000"/>
                <w:sz w:val="18"/>
                <w:szCs w:val="18"/>
                <w:lang w:val="es-ES_tradnl"/>
              </w:rPr>
              <w:t>0,8</w:t>
            </w:r>
          </w:p>
          <w:p w:rsidR="003069DB" w:rsidRPr="00DA53D0" w:rsidRDefault="003069DB" w:rsidP="00BD4AC5">
            <w:pPr>
              <w:pStyle w:val="Tabletext"/>
              <w:tabs>
                <w:tab w:val="left" w:pos="-2"/>
                <w:tab w:val="left" w:leader="dot" w:pos="7938"/>
                <w:tab w:val="center" w:pos="9526"/>
              </w:tabs>
              <w:jc w:val="center"/>
              <w:rPr>
                <w:sz w:val="18"/>
                <w:lang w:val="es-ES_tradnl"/>
              </w:rPr>
            </w:pPr>
            <w:r w:rsidRPr="00DA53D0">
              <w:rPr>
                <w:color w:val="000000"/>
                <w:sz w:val="18"/>
                <w:szCs w:val="18"/>
                <w:lang w:val="es-ES_tradnl"/>
              </w:rPr>
              <w:t>4,1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color w:val="000000"/>
                <w:sz w:val="18"/>
                <w:szCs w:val="18"/>
                <w:lang w:val="es-ES_tradnl"/>
              </w:rPr>
              <w:t>470</w:t>
            </w:r>
            <w:r w:rsidRPr="00DA53D0">
              <w:rPr>
                <w:color w:val="000000"/>
                <w:sz w:val="18"/>
                <w:szCs w:val="18"/>
                <w:lang w:val="es-ES_tradnl"/>
              </w:rPr>
              <w:br/>
              <w:t>490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pos="0"/>
                <w:tab w:val="left" w:leader="dot" w:pos="7938"/>
                <w:tab w:val="center" w:pos="9526"/>
              </w:tabs>
              <w:jc w:val="center"/>
              <w:rPr>
                <w:color w:val="000000"/>
                <w:sz w:val="18"/>
                <w:szCs w:val="18"/>
                <w:lang w:val="es-ES_tradnl"/>
              </w:rPr>
            </w:pPr>
            <w:r w:rsidRPr="00DA53D0">
              <w:rPr>
                <w:color w:val="000000"/>
                <w:sz w:val="18"/>
                <w:szCs w:val="18"/>
                <w:lang w:val="es-ES_tradnl"/>
              </w:rPr>
              <w:t>470</w:t>
            </w:r>
            <w:r w:rsidRPr="00DA53D0">
              <w:rPr>
                <w:color w:val="000000"/>
                <w:sz w:val="18"/>
                <w:szCs w:val="18"/>
                <w:lang w:val="es-ES_tradnl"/>
              </w:rPr>
              <w:br/>
              <w:t>490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pos="0"/>
                <w:tab w:val="left" w:leader="dot" w:pos="7938"/>
                <w:tab w:val="center" w:pos="9526"/>
              </w:tabs>
              <w:jc w:val="center"/>
              <w:rPr>
                <w:sz w:val="18"/>
                <w:lang w:val="es-ES_tradnl"/>
              </w:rPr>
            </w:pPr>
            <w:r w:rsidRPr="00DA53D0">
              <w:rPr>
                <w:color w:val="000000"/>
                <w:sz w:val="18"/>
                <w:szCs w:val="18"/>
                <w:lang w:val="es-ES_tradnl"/>
              </w:rPr>
              <w:t>1,8</w:t>
            </w:r>
            <w:r w:rsidRPr="00DA53D0">
              <w:rPr>
                <w:color w:val="000000"/>
                <w:sz w:val="18"/>
                <w:szCs w:val="18"/>
                <w:lang w:val="es-ES_tradnl"/>
              </w:rPr>
              <w:br/>
              <w:t>10</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lang w:val="es-ES_tradnl"/>
              </w:rPr>
              <w:t>Di</w:t>
            </w:r>
            <w:r w:rsidRPr="00DA53D0">
              <w:rPr>
                <w:sz w:val="18"/>
                <w:szCs w:val="18"/>
                <w:lang w:val="es-ES_tradnl"/>
              </w:rPr>
              <w:t>agrama de antena (haz muy estrecho, en abanico, cosecante cuadrado, etc.)</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Abanico</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Abanico</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Haz muy estrecho</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Haz muy estrecho</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Haz muy estrecho</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lang w:val="es-ES_tradnl"/>
              </w:rPr>
              <w:t>N/A</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Tipo de la antena (reflector, sistema de antenas controladas por fase, ranurada, etc.)</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szCs w:val="18"/>
                <w:lang w:val="es-ES_tradnl"/>
              </w:rPr>
              <w:t>Sistema pasivo de antenas controlado por fase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lang w:val="es-ES_tradnl"/>
              </w:rPr>
            </w:pPr>
            <w:r w:rsidRPr="00DA53D0">
              <w:rPr>
                <w:sz w:val="18"/>
                <w:szCs w:val="18"/>
                <w:lang w:val="es-ES_tradnl"/>
              </w:rPr>
              <w:t>Sistema pasivo de antenas controlado por fase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szCs w:val="18"/>
                <w:lang w:val="es-ES_tradnl"/>
              </w:rPr>
            </w:pPr>
            <w:r w:rsidRPr="00DA53D0">
              <w:rPr>
                <w:sz w:val="18"/>
                <w:szCs w:val="18"/>
                <w:lang w:val="es-ES_tradnl"/>
              </w:rPr>
              <w:t>Sistema de antenas controlado por fase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szCs w:val="18"/>
                <w:lang w:val="es-ES_tradnl"/>
              </w:rPr>
            </w:pPr>
            <w:r w:rsidRPr="00DA53D0">
              <w:rPr>
                <w:sz w:val="18"/>
                <w:szCs w:val="18"/>
                <w:lang w:val="es-ES_tradnl"/>
              </w:rPr>
              <w:t>Sistema de antenas controlado por fase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szCs w:val="18"/>
                <w:lang w:val="es-ES_tradnl"/>
              </w:rPr>
            </w:pPr>
            <w:r w:rsidRPr="00DA53D0">
              <w:rPr>
                <w:sz w:val="18"/>
                <w:szCs w:val="18"/>
                <w:lang w:val="es-ES_tradnl"/>
              </w:rPr>
              <w:t>Parabólica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szCs w:val="18"/>
                <w:lang w:val="es-ES_tradnl"/>
              </w:rPr>
            </w:pPr>
            <w:r w:rsidRPr="00DA53D0">
              <w:rPr>
                <w:sz w:val="18"/>
                <w:szCs w:val="18"/>
                <w:lang w:val="es-ES_tradnl"/>
              </w:rPr>
              <w:t>Sistema de antenas controlado por fase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szCs w:val="18"/>
                <w:lang w:val="es-ES_tradnl"/>
              </w:rPr>
            </w:pPr>
            <w:r w:rsidRPr="00DA53D0">
              <w:rPr>
                <w:sz w:val="18"/>
                <w:szCs w:val="18"/>
                <w:lang w:val="es-ES_tradnl"/>
              </w:rPr>
              <w:t>Sistema de antenas controlado por fase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left" w:leader="dot" w:pos="7938"/>
                <w:tab w:val="center" w:pos="9526"/>
              </w:tabs>
              <w:jc w:val="center"/>
              <w:rPr>
                <w:sz w:val="18"/>
                <w:szCs w:val="18"/>
                <w:lang w:val="es-ES_tradnl"/>
              </w:rPr>
            </w:pPr>
            <w:r w:rsidRPr="00DA53D0">
              <w:rPr>
                <w:sz w:val="18"/>
                <w:szCs w:val="18"/>
                <w:lang w:val="es-ES_tradnl"/>
              </w:rPr>
              <w:t>Bocina</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Polarización de antena</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rPr>
                <w:sz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Horizontal</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Horizontal</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Vertical</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Vertical</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clear" w:pos="567"/>
                <w:tab w:val="left" w:pos="0"/>
                <w:tab w:val="left" w:leader="dot" w:pos="7938"/>
                <w:tab w:val="center" w:pos="9526"/>
              </w:tabs>
              <w:jc w:val="center"/>
              <w:rPr>
                <w:sz w:val="18"/>
                <w:lang w:val="es-ES_tradnl"/>
              </w:rPr>
            </w:pPr>
            <w:r w:rsidRPr="00DA53D0">
              <w:rPr>
                <w:sz w:val="18"/>
                <w:lang w:val="es-ES_tradnl"/>
              </w:rPr>
              <w:t>Lineal</w:t>
            </w:r>
            <w:r w:rsidR="00A64509">
              <w:rPr>
                <w:sz w:val="18"/>
                <w:lang w:val="es-ES_tradnl"/>
              </w:rPr>
              <w:t>,</w:t>
            </w:r>
            <w:r w:rsidRPr="00DA53D0">
              <w:rPr>
                <w:sz w:val="18"/>
                <w:lang w:val="es-ES_tradnl"/>
              </w:rPr>
              <w:t xml:space="preserve"> </w:t>
            </w:r>
            <w:r w:rsidR="00A64509" w:rsidRPr="00DA53D0">
              <w:rPr>
                <w:sz w:val="18"/>
                <w:lang w:val="es-ES_tradnl"/>
              </w:rPr>
              <w:t>vertical</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 xml:space="preserve">Vertical, </w:t>
            </w:r>
            <w:r w:rsidR="00A64509" w:rsidRPr="00DA53D0">
              <w:rPr>
                <w:sz w:val="18"/>
                <w:lang w:val="es-ES_tradnl"/>
              </w:rPr>
              <w:t>lineal</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Ganancia haz principal de la antena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dBi</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33 (&lt;55)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33 (&lt;55)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16</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42,94</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40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color w:val="000000"/>
                <w:sz w:val="18"/>
                <w:szCs w:val="18"/>
                <w:lang w:val="es-ES_tradnl"/>
              </w:rPr>
              <w:t>40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42</w:t>
            </w:r>
          </w:p>
        </w:tc>
      </w:tr>
    </w:tbl>
    <w:p w:rsidR="003069DB" w:rsidRPr="00DA53D0" w:rsidRDefault="003069DB" w:rsidP="003069DB">
      <w:pPr>
        <w:pStyle w:val="TableNo"/>
        <w:rPr>
          <w:lang w:val="es-ES_tradnl"/>
        </w:rPr>
      </w:pPr>
      <w:r w:rsidRPr="00DA53D0">
        <w:rPr>
          <w:lang w:val="es-ES_tradnl"/>
        </w:rPr>
        <w:t xml:space="preserve">CUADRO 2 </w:t>
      </w:r>
      <w:r w:rsidRPr="00DA53D0">
        <w:rPr>
          <w:i/>
          <w:iCs/>
          <w:lang w:val="es-ES_tradnl"/>
        </w:rPr>
        <w:t>(Continuación)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65"/>
        <w:gridCol w:w="905"/>
        <w:gridCol w:w="1417"/>
        <w:gridCol w:w="1417"/>
        <w:gridCol w:w="1417"/>
        <w:gridCol w:w="1417"/>
        <w:gridCol w:w="1417"/>
        <w:gridCol w:w="1417"/>
        <w:gridCol w:w="1417"/>
        <w:gridCol w:w="1417"/>
      </w:tblGrid>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Características</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Unidades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10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10A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 xml:space="preserve">Radar 12 </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13</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14</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14A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15</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Abertura angular de elevación de antena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7</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7</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12,5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26</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color w:val="000000"/>
                <w:sz w:val="18"/>
                <w:szCs w:val="18"/>
                <w:lang w:val="es-ES_tradnl"/>
              </w:rPr>
              <w:t>2,5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1,2</w:t>
            </w:r>
          </w:p>
        </w:tc>
      </w:tr>
      <w:tr w:rsidR="003069DB" w:rsidRPr="00DA53D0" w:rsidTr="00BD4AC5">
        <w:trPr>
          <w:jc w:val="center"/>
        </w:trPr>
        <w:tc>
          <w:tcPr>
            <w:tcW w:w="2265"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Abertura angular de acimut de antena</w:t>
            </w:r>
          </w:p>
        </w:tc>
        <w:tc>
          <w:tcPr>
            <w:tcW w:w="905"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1,8</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1,8</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12,5</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2,5</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2,5</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color w:val="000000"/>
                <w:sz w:val="18"/>
                <w:szCs w:val="18"/>
                <w:lang w:val="es-ES_tradnl"/>
              </w:rPr>
              <w:t>2,5</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1,2</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exploración horizontal de la antena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6-60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6-60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30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color w:val="000000"/>
                <w:sz w:val="18"/>
                <w:szCs w:val="18"/>
                <w:lang w:val="es-ES_tradnl"/>
              </w:rPr>
              <w:t>30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Variable –45</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spacing w:line="210" w:lineRule="exact"/>
              <w:jc w:val="left"/>
              <w:rPr>
                <w:sz w:val="18"/>
                <w:szCs w:val="18"/>
                <w:lang w:val="es-ES_tradnl"/>
              </w:rPr>
            </w:pPr>
            <w:r w:rsidRPr="00DA53D0">
              <w:rPr>
                <w:sz w:val="18"/>
                <w:lang w:val="es-ES_tradnl"/>
              </w:rPr>
              <w:t>T</w:t>
            </w:r>
            <w:r w:rsidRPr="00DA53D0">
              <w:rPr>
                <w:sz w:val="18"/>
                <w:szCs w:val="18"/>
                <w:lang w:val="es-ES_tradnl"/>
              </w:rPr>
              <w:t>ipo de exploración horizontal de la antena (continua, aleatoria, 360</w:t>
            </w:r>
            <w:r w:rsidRPr="00DA53D0">
              <w:rPr>
                <w:rFonts w:ascii="Symbol" w:hAnsi="Symbol"/>
                <w:sz w:val="18"/>
                <w:szCs w:val="18"/>
                <w:lang w:val="es-ES_tradnl"/>
              </w:rPr>
              <w:t></w:t>
            </w:r>
            <w:r w:rsidRPr="00DA53D0">
              <w:rPr>
                <w:sz w:val="18"/>
                <w:szCs w:val="18"/>
                <w:lang w:val="es-ES_tradnl"/>
              </w:rPr>
              <w:t>, sector, etc.)</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360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360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360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360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360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spacing w:before="0"/>
              <w:ind w:left="567" w:hanging="567"/>
              <w:jc w:val="center"/>
              <w:rPr>
                <w:color w:val="000000"/>
                <w:sz w:val="18"/>
                <w:szCs w:val="18"/>
                <w:lang w:val="es-ES_tradnl"/>
              </w:rPr>
            </w:pPr>
            <w:r w:rsidRPr="00DA53D0">
              <w:rPr>
                <w:color w:val="000000"/>
                <w:sz w:val="18"/>
                <w:szCs w:val="18"/>
                <w:lang w:val="es-ES_tradnl"/>
              </w:rPr>
              <w:t>360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spacing w:before="0"/>
              <w:ind w:left="567" w:hanging="567"/>
              <w:jc w:val="center"/>
              <w:rPr>
                <w:b/>
                <w:sz w:val="18"/>
                <w:lang w:val="es-ES_tradnl"/>
              </w:rPr>
            </w:pPr>
            <w:r w:rsidRPr="00DA53D0">
              <w:rPr>
                <w:color w:val="000000"/>
                <w:sz w:val="18"/>
                <w:szCs w:val="18"/>
                <w:lang w:val="es-ES_tradnl"/>
              </w:rPr>
              <w:t>360</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exploración vertical de la antena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Variable –45</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spacing w:line="210" w:lineRule="exact"/>
              <w:jc w:val="left"/>
              <w:rPr>
                <w:sz w:val="18"/>
                <w:szCs w:val="18"/>
                <w:lang w:val="es-ES_tradnl"/>
              </w:rPr>
            </w:pPr>
            <w:r w:rsidRPr="00DA53D0">
              <w:rPr>
                <w:sz w:val="18"/>
                <w:szCs w:val="18"/>
                <w:lang w:val="es-ES_tradnl"/>
              </w:rPr>
              <w:t>Tipo de exploración vertical de la antena (continua, aleatoria, 360</w:t>
            </w:r>
            <w:r w:rsidRPr="00DA53D0">
              <w:rPr>
                <w:rFonts w:ascii="Symbol" w:hAnsi="Symbol"/>
                <w:sz w:val="18"/>
                <w:szCs w:val="18"/>
                <w:lang w:val="es-ES_tradnl"/>
              </w:rPr>
              <w:t></w:t>
            </w:r>
            <w:r w:rsidRPr="00DA53D0">
              <w:rPr>
                <w:sz w:val="18"/>
                <w:szCs w:val="18"/>
                <w:lang w:val="es-ES_tradnl"/>
              </w:rPr>
              <w:t xml:space="preserve">, sector, etc.)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grados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clear" w:pos="284"/>
                <w:tab w:val="clear" w:pos="567"/>
                <w:tab w:val="clear" w:pos="851"/>
                <w:tab w:val="left" w:leader="dot" w:pos="7938"/>
                <w:tab w:val="center" w:pos="9526"/>
              </w:tabs>
              <w:jc w:val="center"/>
              <w:rPr>
                <w:b/>
                <w:sz w:val="18"/>
                <w:lang w:val="es-ES_tradnl"/>
              </w:rPr>
            </w:pPr>
            <w:r w:rsidRPr="00DA53D0">
              <w:rPr>
                <w:color w:val="000000"/>
                <w:sz w:val="18"/>
                <w:szCs w:val="18"/>
                <w:lang w:val="es-ES_tradnl"/>
              </w:rPr>
              <w:t>Orientada electrónicamente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clear" w:pos="284"/>
                <w:tab w:val="clear" w:pos="567"/>
                <w:tab w:val="clear" w:pos="851"/>
                <w:tab w:val="left" w:leader="dot" w:pos="7938"/>
                <w:tab w:val="center" w:pos="9526"/>
              </w:tabs>
              <w:jc w:val="center"/>
              <w:rPr>
                <w:color w:val="000000"/>
                <w:sz w:val="18"/>
                <w:szCs w:val="18"/>
                <w:lang w:val="es-ES_tradnl"/>
              </w:rPr>
            </w:pPr>
            <w:r w:rsidRPr="00DA53D0">
              <w:rPr>
                <w:color w:val="000000"/>
                <w:sz w:val="18"/>
                <w:szCs w:val="18"/>
                <w:lang w:val="es-ES_tradnl"/>
              </w:rPr>
              <w:t>Orientada electrónicamente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clear" w:pos="284"/>
                <w:tab w:val="clear" w:pos="567"/>
                <w:tab w:val="clear" w:pos="851"/>
                <w:tab w:val="left" w:leader="dot" w:pos="7938"/>
                <w:tab w:val="center" w:pos="9526"/>
              </w:tabs>
              <w:jc w:val="center"/>
              <w:rPr>
                <w:color w:val="000000"/>
                <w:sz w:val="18"/>
                <w:szCs w:val="18"/>
                <w:lang w:val="es-ES_tradnl"/>
              </w:rPr>
            </w:pPr>
            <w:r w:rsidRPr="00DA53D0">
              <w:rPr>
                <w:color w:val="000000"/>
                <w:sz w:val="18"/>
                <w:szCs w:val="18"/>
                <w:lang w:val="es-ES_tradnl"/>
              </w:rPr>
              <w:t>Orientada electrónicamente</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Niveles lóbulo lateral de la antena (SL) (primer SL y SL remotos)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dB</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–29</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–29</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w:t>
            </w:r>
            <w:r w:rsidRPr="00DA53D0">
              <w:rPr>
                <w:color w:val="000000"/>
                <w:sz w:val="18"/>
                <w:szCs w:val="18"/>
                <w:lang w:val="es-ES_tradnl"/>
              </w:rPr>
              <w:t>8,7</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w:t>
            </w:r>
            <w:r w:rsidRPr="00DA53D0">
              <w:rPr>
                <w:color w:val="000000"/>
                <w:sz w:val="18"/>
                <w:szCs w:val="18"/>
                <w:lang w:val="es-ES_tradnl"/>
              </w:rPr>
              <w:t>40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w:t>
            </w:r>
            <w:r w:rsidRPr="00DA53D0">
              <w:rPr>
                <w:color w:val="000000"/>
                <w:sz w:val="18"/>
                <w:szCs w:val="18"/>
                <w:lang w:val="es-ES_tradnl"/>
              </w:rPr>
              <w:t>40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w:t>
            </w:r>
            <w:r w:rsidRPr="00DA53D0">
              <w:rPr>
                <w:color w:val="000000"/>
                <w:sz w:val="18"/>
                <w:szCs w:val="18"/>
                <w:lang w:val="es-ES_tradnl"/>
              </w:rPr>
              <w:t>22</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Altura de la antena</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m</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45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30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30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FI del receptor, anchura de banda 3 dB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MHz</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11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11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10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7</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2,75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color w:val="000000"/>
                <w:sz w:val="18"/>
                <w:szCs w:val="18"/>
                <w:lang w:val="es-ES_tradnl"/>
              </w:rPr>
              <w:t>NA</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20</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Valor de ruido del receptor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dB</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3</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3</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10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4</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3</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4</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color w:val="000000"/>
                <w:sz w:val="18"/>
                <w:szCs w:val="18"/>
                <w:lang w:val="es-ES_tradnl"/>
              </w:rPr>
            </w:pPr>
            <w:r w:rsidRPr="00DA53D0">
              <w:rPr>
                <w:sz w:val="18"/>
                <w:lang w:val="es-ES_tradnl"/>
              </w:rPr>
              <w:t>4</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color w:val="000000"/>
                <w:sz w:val="18"/>
                <w:szCs w:val="18"/>
                <w:lang w:val="es-ES_tradnl"/>
              </w:rPr>
              <w:t>2,3</w:t>
            </w:r>
          </w:p>
        </w:tc>
      </w:tr>
      <w:tr w:rsidR="003069DB" w:rsidRPr="00DA53D0" w:rsidTr="00BD4AC5">
        <w:trPr>
          <w:jc w:val="center"/>
        </w:trPr>
        <w:tc>
          <w:tcPr>
            <w:tcW w:w="226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Señal mínima discernible </w:t>
            </w:r>
          </w:p>
        </w:tc>
        <w:tc>
          <w:tcPr>
            <w:tcW w:w="905"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dBm</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–115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–115</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–111</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–116</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–107</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–100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sz w:val="18"/>
                <w:lang w:val="es-ES_tradnl"/>
              </w:rPr>
            </w:pPr>
            <w:r w:rsidRPr="00DA53D0">
              <w:rPr>
                <w:sz w:val="18"/>
                <w:lang w:val="es-ES_tradnl"/>
              </w:rPr>
              <w:t>–100</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Lines/>
              <w:tabs>
                <w:tab w:val="left" w:leader="dot" w:pos="7938"/>
                <w:tab w:val="center" w:pos="9526"/>
              </w:tabs>
              <w:ind w:left="567" w:hanging="567"/>
              <w:jc w:val="center"/>
              <w:rPr>
                <w:b/>
                <w:sz w:val="18"/>
                <w:lang w:val="es-ES_tradnl"/>
              </w:rPr>
            </w:pPr>
            <w:r w:rsidRPr="00DA53D0">
              <w:rPr>
                <w:sz w:val="18"/>
                <w:lang w:val="es-ES_tradnl"/>
              </w:rPr>
              <w:t>–112</w:t>
            </w:r>
          </w:p>
        </w:tc>
      </w:tr>
    </w:tbl>
    <w:p w:rsidR="003069DB" w:rsidRPr="00DA53D0" w:rsidRDefault="003069DB" w:rsidP="003069DB">
      <w:pPr>
        <w:rPr>
          <w:lang w:val="es-ES_tradnl"/>
        </w:rPr>
      </w:pPr>
    </w:p>
    <w:p w:rsidR="003069DB" w:rsidRPr="00DA53D0" w:rsidRDefault="003069DB" w:rsidP="003069DB">
      <w:pPr>
        <w:pStyle w:val="TableNo"/>
        <w:rPr>
          <w:lang w:val="es-ES_tradnl"/>
        </w:rPr>
      </w:pPr>
      <w:r w:rsidRPr="00DA53D0">
        <w:rPr>
          <w:lang w:val="es-ES_tradnl"/>
        </w:rPr>
        <w:t xml:space="preserve">CUADRO 2 </w:t>
      </w:r>
      <w:r w:rsidRPr="00DA53D0">
        <w:rPr>
          <w:i/>
          <w:iCs/>
          <w:lang w:val="es-ES_tradnl"/>
        </w:rPr>
        <w:t>(Continuación)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08"/>
        <w:gridCol w:w="907"/>
        <w:gridCol w:w="1417"/>
        <w:gridCol w:w="1361"/>
        <w:gridCol w:w="1361"/>
        <w:gridCol w:w="1361"/>
        <w:gridCol w:w="1361"/>
        <w:gridCol w:w="1361"/>
        <w:gridCol w:w="1361"/>
        <w:gridCol w:w="1361"/>
      </w:tblGrid>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Características</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Unidades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16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17</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 xml:space="preserve">Radar 19 </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21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22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23</w:t>
            </w:r>
          </w:p>
        </w:tc>
      </w:tr>
      <w:tr w:rsidR="003069DB" w:rsidRPr="00DA53D0" w:rsidTr="00BD4AC5">
        <w:trPr>
          <w:trHeight w:val="621"/>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left"/>
              <w:rPr>
                <w:sz w:val="18"/>
                <w:szCs w:val="18"/>
                <w:lang w:val="es-ES_tradnl"/>
              </w:rPr>
            </w:pPr>
            <w:r w:rsidRPr="00DA53D0">
              <w:rPr>
                <w:sz w:val="18"/>
                <w:szCs w:val="18"/>
                <w:lang w:val="es-ES_tradnl"/>
              </w:rPr>
              <w:t>Función</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Radionavegación aeronáutica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Multifunción</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Multifunción</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Multifunción</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Multifunción</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Multifunción</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Multifunción</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Multifunción</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left"/>
              <w:rPr>
                <w:sz w:val="18"/>
                <w:szCs w:val="18"/>
                <w:lang w:val="es-ES_tradnl"/>
              </w:rPr>
            </w:pPr>
            <w:r w:rsidRPr="00DA53D0">
              <w:rPr>
                <w:sz w:val="18"/>
                <w:szCs w:val="18"/>
                <w:lang w:val="es-ES_tradnl"/>
              </w:rPr>
              <w:t>Tipo de plataforma (en aeronaves, de navíos, en tierra)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En aeronaves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En aeronaves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En tierra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En tierra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En barcos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En tierra/barcos</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Búsqueda en superficie y en el aire, vehículo en tierra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keepNext/>
              <w:keepLines/>
              <w:jc w:val="center"/>
              <w:rPr>
                <w:sz w:val="18"/>
                <w:szCs w:val="18"/>
                <w:lang w:val="es-ES_tradnl"/>
              </w:rPr>
            </w:pPr>
            <w:r w:rsidRPr="00DA53D0">
              <w:rPr>
                <w:sz w:val="18"/>
                <w:szCs w:val="18"/>
                <w:lang w:val="es-ES_tradnl"/>
              </w:rPr>
              <w:t>Búsqueda, vehículo en tierra</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Gama de sintonía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MHz</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5 440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5 370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5 600-5 650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5 300-5 700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5 400-5 700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5 300-5 750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5 400-5 850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5 250-5 850</w:t>
            </w:r>
          </w:p>
        </w:tc>
      </w:tr>
      <w:tr w:rsidR="003069DB" w:rsidRPr="005F3037"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Modulación</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Impulsos sin modular</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Impulsos sin modular</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Impulsos codificados/</w:t>
            </w:r>
            <w:r w:rsidRPr="00DA53D0">
              <w:rPr>
                <w:sz w:val="18"/>
                <w:szCs w:val="18"/>
                <w:lang w:val="es-ES_tradnl"/>
              </w:rPr>
              <w:br/>
              <w:t xml:space="preserve">Código de Barker y salto de frecuencia </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Impulsos codificados/</w:t>
            </w:r>
            <w:r w:rsidRPr="00DA53D0">
              <w:rPr>
                <w:sz w:val="18"/>
                <w:szCs w:val="18"/>
                <w:lang w:val="es-ES_tradnl"/>
              </w:rPr>
              <w:br/>
              <w:t>Código de Barker y salto de frecuencia</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Potencia de transmisión en la antena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kW</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0,200 de cresta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70 de cresta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7,5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350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300-400 de cresta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12 de cresta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70</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Anchura de impulso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us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6,0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0,0005-0,20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0,8 a 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0,05..4,0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4,0-20,0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3,5/6,0/1,0</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Tiempo de subida/caída del impulso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us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0,0005/0,0005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0,096/0,33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0,3</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repetición de impulsos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pps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180-1 440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3 000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250-1 180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250-500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200-1 300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1 000-7 800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2 500-3 750</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Anchura de banda de impulso</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MHz</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r>
      <w:tr w:rsidR="003069DB" w:rsidRPr="00DA53D0" w:rsidTr="00BD4AC5">
        <w:trPr>
          <w:trHeight w:val="20"/>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jc w:val="left"/>
              <w:rPr>
                <w:sz w:val="18"/>
                <w:szCs w:val="18"/>
                <w:lang w:val="es-ES_tradnl"/>
              </w:rPr>
            </w:pPr>
            <w:r w:rsidRPr="00DA53D0">
              <w:rPr>
                <w:sz w:val="18"/>
                <w:szCs w:val="18"/>
                <w:lang w:val="es-ES_tradnl"/>
              </w:rPr>
              <w:t xml:space="preserve">Anchura de banda </w:t>
            </w:r>
            <w:r w:rsidRPr="00DA53D0">
              <w:rPr>
                <w:sz w:val="18"/>
                <w:szCs w:val="18"/>
                <w:lang w:val="es-ES_tradnl"/>
              </w:rPr>
              <w:tab/>
            </w:r>
            <w:r w:rsidRPr="00DA53D0">
              <w:rPr>
                <w:sz w:val="18"/>
                <w:szCs w:val="18"/>
                <w:lang w:val="es-ES_tradnl"/>
              </w:rPr>
              <w:sym w:font="Symbol" w:char="F02D"/>
            </w:r>
            <w:r w:rsidRPr="00DA53D0">
              <w:rPr>
                <w:sz w:val="18"/>
                <w:szCs w:val="18"/>
                <w:lang w:val="es-ES_tradnl"/>
              </w:rPr>
              <w:t>3 dB</w:t>
            </w:r>
            <w:r w:rsidRPr="00DA53D0">
              <w:rPr>
                <w:sz w:val="18"/>
                <w:szCs w:val="18"/>
                <w:lang w:val="es-ES_tradnl"/>
              </w:rPr>
              <w:br/>
              <w:t>de emisión de RF</w:t>
            </w:r>
            <w:r w:rsidRPr="00DA53D0">
              <w:rPr>
                <w:sz w:val="18"/>
                <w:szCs w:val="18"/>
                <w:lang w:val="es-ES_tradnl"/>
              </w:rPr>
              <w:tab/>
              <w:t>–20 dB</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MHz</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w:t>
            </w:r>
            <w:r w:rsidRPr="00DA53D0">
              <w:rPr>
                <w:sz w:val="18"/>
                <w:szCs w:val="18"/>
                <w:lang w:val="es-ES_tradnl"/>
              </w:rPr>
              <w:br/>
              <w:t>15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1,25</w:t>
            </w:r>
            <w:r w:rsidRPr="00DA53D0">
              <w:rPr>
                <w:sz w:val="18"/>
                <w:szCs w:val="18"/>
                <w:lang w:val="es-ES_tradnl"/>
              </w:rPr>
              <w:br/>
              <w:t>8,3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0,4</w:t>
            </w:r>
            <w:r w:rsidRPr="00DA53D0">
              <w:rPr>
                <w:sz w:val="18"/>
                <w:szCs w:val="18"/>
                <w:lang w:val="es-ES_tradnl"/>
              </w:rPr>
              <w:br/>
              <w:t>2,88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w:t>
            </w:r>
            <w:r w:rsidRPr="00DA53D0">
              <w:rPr>
                <w:sz w:val="18"/>
                <w:szCs w:val="18"/>
                <w:lang w:val="es-ES_tradnl"/>
              </w:rPr>
              <w:br/>
              <w:t>No disponible</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w:t>
            </w:r>
            <w:r w:rsidRPr="00DA53D0">
              <w:rPr>
                <w:sz w:val="18"/>
                <w:szCs w:val="18"/>
                <w:lang w:val="es-ES_tradnl"/>
              </w:rPr>
              <w:br/>
              <w:t>No disponible</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lang w:val="es-ES_tradnl"/>
              </w:rPr>
              <w:t>Di</w:t>
            </w:r>
            <w:r w:rsidRPr="00DA53D0">
              <w:rPr>
                <w:sz w:val="18"/>
                <w:szCs w:val="18"/>
                <w:lang w:val="es-ES_tradnl"/>
              </w:rPr>
              <w:t>agrama de antena (haz muy estrecho, en abanico, cosecante cuadrado, etc.)</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Abanico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Cónico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Haz muy estrecho</w:t>
            </w:r>
          </w:p>
        </w:tc>
      </w:tr>
      <w:tr w:rsidR="003069DB" w:rsidRPr="005F3037"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Tipo de la antena (reflector, sistema de antenas controladas por fase, ranurada, etc.)</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Ranurada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Parabólica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Reflector parabólico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Reflector parabólico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Reflector parabólico</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Parabólica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Sistema de antenas controlado por fase</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Sistema de antenas controlado por fase</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Polarización de antena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Horizontal</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Horizontal</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Horizontal</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Horizontal</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Horizontal</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Vertical</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Vertical</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Horizontal</w:t>
            </w:r>
          </w:p>
        </w:tc>
      </w:tr>
    </w:tbl>
    <w:p w:rsidR="003069DB" w:rsidRPr="00DA53D0" w:rsidRDefault="003069DB" w:rsidP="003069DB">
      <w:pPr>
        <w:pStyle w:val="Tablefin"/>
        <w:rPr>
          <w:lang w:val="es-ES_tradnl"/>
        </w:rPr>
      </w:pPr>
    </w:p>
    <w:p w:rsidR="003069DB" w:rsidRPr="00DA53D0" w:rsidRDefault="003069DB" w:rsidP="003069DB">
      <w:pPr>
        <w:pStyle w:val="TableNo"/>
        <w:rPr>
          <w:lang w:val="es-ES_tradnl"/>
        </w:rPr>
      </w:pPr>
      <w:r w:rsidRPr="00DA53D0">
        <w:rPr>
          <w:lang w:val="es-ES_tradnl"/>
        </w:rPr>
        <w:t xml:space="preserve">CUADRO 2 </w:t>
      </w:r>
      <w:r w:rsidRPr="00DA53D0">
        <w:rPr>
          <w:i/>
          <w:iCs/>
          <w:lang w:val="es-ES_tradnl"/>
        </w:rPr>
        <w:t>(Fin)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608"/>
        <w:gridCol w:w="907"/>
        <w:gridCol w:w="1417"/>
        <w:gridCol w:w="1361"/>
        <w:gridCol w:w="1361"/>
        <w:gridCol w:w="1361"/>
        <w:gridCol w:w="1361"/>
        <w:gridCol w:w="1361"/>
        <w:gridCol w:w="1361"/>
        <w:gridCol w:w="1361"/>
      </w:tblGrid>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Características</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Unidades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16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17</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18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 xml:space="preserve">Radar 19 </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rPr>
                <w:sz w:val="18"/>
                <w:szCs w:val="18"/>
                <w:lang w:val="es-ES_tradnl"/>
              </w:rPr>
            </w:pPr>
            <w:r w:rsidRPr="00DA53D0">
              <w:rPr>
                <w:sz w:val="18"/>
                <w:szCs w:val="18"/>
                <w:lang w:val="es-ES_tradnl"/>
              </w:rPr>
              <w:t>Radar 21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22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head"/>
              <w:keepLines/>
              <w:rPr>
                <w:sz w:val="18"/>
                <w:szCs w:val="18"/>
                <w:lang w:val="es-ES_tradnl"/>
              </w:rPr>
            </w:pPr>
            <w:r w:rsidRPr="00DA53D0">
              <w:rPr>
                <w:sz w:val="18"/>
                <w:szCs w:val="18"/>
                <w:lang w:val="es-ES_tradnl"/>
              </w:rPr>
              <w:t>Radar 23</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Ganancia haz principal de la antena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dBi</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37,5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38,5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44,5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44,5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31,5</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Abertura angular de elevación de antena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grados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1,7</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30</w:t>
            </w:r>
          </w:p>
        </w:tc>
      </w:tr>
      <w:tr w:rsidR="003069DB" w:rsidRPr="00DA53D0" w:rsidTr="00BD4AC5">
        <w:trPr>
          <w:jc w:val="center"/>
        </w:trPr>
        <w:tc>
          <w:tcPr>
            <w:tcW w:w="2608"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Abertura angular de acimut de antena</w:t>
            </w:r>
          </w:p>
        </w:tc>
        <w:tc>
          <w:tcPr>
            <w:tcW w:w="90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grados</w:t>
            </w:r>
          </w:p>
        </w:tc>
        <w:tc>
          <w:tcPr>
            <w:tcW w:w="1417"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3,5</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1,1</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2,2</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1,7</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w:t>
            </w:r>
          </w:p>
        </w:tc>
        <w:tc>
          <w:tcPr>
            <w:tcW w:w="1361" w:type="dxa"/>
            <w:tcBorders>
              <w:top w:val="nil"/>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exploración horizontal de la antena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grados/s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Variable</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Variable</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Variable</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spacing w:line="210" w:lineRule="exact"/>
              <w:jc w:val="left"/>
              <w:rPr>
                <w:sz w:val="18"/>
                <w:szCs w:val="18"/>
                <w:lang w:val="es-ES_tradnl"/>
              </w:rPr>
            </w:pPr>
            <w:r w:rsidRPr="00DA53D0">
              <w:rPr>
                <w:sz w:val="18"/>
                <w:lang w:val="es-ES_tradnl"/>
              </w:rPr>
              <w:t>T</w:t>
            </w:r>
            <w:r w:rsidRPr="00DA53D0">
              <w:rPr>
                <w:sz w:val="18"/>
                <w:szCs w:val="18"/>
                <w:lang w:val="es-ES_tradnl"/>
              </w:rPr>
              <w:t>ipo de exploración horizontal de la antena (continua, aleatoria, 360</w:t>
            </w:r>
            <w:r w:rsidRPr="00DA53D0">
              <w:rPr>
                <w:rFonts w:ascii="Symbol" w:hAnsi="Symbol"/>
                <w:sz w:val="18"/>
                <w:szCs w:val="18"/>
                <w:lang w:val="es-ES_tradnl"/>
              </w:rPr>
              <w:t></w:t>
            </w:r>
            <w:r w:rsidRPr="00DA53D0">
              <w:rPr>
                <w:sz w:val="18"/>
                <w:szCs w:val="18"/>
                <w:lang w:val="es-ES_tradnl"/>
              </w:rPr>
              <w:t>, sector, etc.)</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grados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Continua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Sector 180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360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360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360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360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Sector 360</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Cadencia de exploración vertical de la antena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grados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6,5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Variable</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spacing w:line="210" w:lineRule="exact"/>
              <w:jc w:val="left"/>
              <w:rPr>
                <w:sz w:val="18"/>
                <w:szCs w:val="18"/>
                <w:lang w:val="es-ES_tradnl"/>
              </w:rPr>
            </w:pPr>
            <w:r w:rsidRPr="00DA53D0">
              <w:rPr>
                <w:sz w:val="18"/>
                <w:szCs w:val="18"/>
                <w:lang w:val="es-ES_tradnl"/>
              </w:rPr>
              <w:t>Tipo de exploración vertical de la antena (continua, aleatoria, 360</w:t>
            </w:r>
            <w:r w:rsidRPr="00DA53D0">
              <w:rPr>
                <w:rFonts w:ascii="Symbol" w:hAnsi="Symbol"/>
                <w:sz w:val="18"/>
                <w:szCs w:val="18"/>
                <w:lang w:val="es-ES_tradnl"/>
              </w:rPr>
              <w:t></w:t>
            </w:r>
            <w:r w:rsidRPr="00DA53D0">
              <w:rPr>
                <w:sz w:val="18"/>
                <w:szCs w:val="18"/>
                <w:lang w:val="es-ES_tradnl"/>
              </w:rPr>
              <w:t xml:space="preserve">, sector, etc.)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grados</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Sector</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NA</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Sector</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Sector</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Niveles lóbulo lateral de la antena (SL) (primer SL y SL remotos)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dB</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31</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25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29</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30</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Altura de la antena</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Altitud de la aeronave</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Altitud de la aeronave</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10..40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6-13</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FI del receptor, anchura de banda 3 dB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MHz</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0,75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0,8</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Valor de ruido del receptor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dB</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4</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2</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13</w:t>
            </w:r>
          </w:p>
        </w:tc>
      </w:tr>
      <w:tr w:rsidR="003069DB" w:rsidRPr="00DA53D0" w:rsidTr="00BD4AC5">
        <w:trPr>
          <w:jc w:val="center"/>
        </w:trPr>
        <w:tc>
          <w:tcPr>
            <w:tcW w:w="2608"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left"/>
              <w:rPr>
                <w:sz w:val="18"/>
                <w:szCs w:val="18"/>
                <w:lang w:val="es-ES_tradnl"/>
              </w:rPr>
            </w:pPr>
            <w:r w:rsidRPr="00DA53D0">
              <w:rPr>
                <w:sz w:val="18"/>
                <w:szCs w:val="18"/>
                <w:lang w:val="es-ES_tradnl"/>
              </w:rPr>
              <w:t xml:space="preserve">Señal mínima discernible </w:t>
            </w:r>
          </w:p>
        </w:tc>
        <w:tc>
          <w:tcPr>
            <w:tcW w:w="90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dBm</w:t>
            </w:r>
          </w:p>
        </w:tc>
        <w:tc>
          <w:tcPr>
            <w:tcW w:w="1417"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–109</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–106</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123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109</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115</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szCs w:val="18"/>
                <w:lang w:val="es-ES_tradnl"/>
              </w:rPr>
              <w:t>–120</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103</w:t>
            </w:r>
          </w:p>
        </w:tc>
        <w:tc>
          <w:tcPr>
            <w:tcW w:w="1361" w:type="dxa"/>
            <w:tcBorders>
              <w:top w:val="single" w:sz="6" w:space="0" w:color="000000"/>
              <w:left w:val="single" w:sz="6" w:space="0" w:color="000000"/>
              <w:bottom w:val="single" w:sz="6" w:space="0" w:color="000000"/>
              <w:right w:val="single" w:sz="6" w:space="0" w:color="000000"/>
            </w:tcBorders>
          </w:tcPr>
          <w:p w:rsidR="003069DB" w:rsidRPr="00DA53D0" w:rsidRDefault="003069DB" w:rsidP="00BD4AC5">
            <w:pPr>
              <w:pStyle w:val="Tabletext"/>
              <w:jc w:val="center"/>
              <w:rPr>
                <w:sz w:val="18"/>
                <w:szCs w:val="18"/>
                <w:lang w:val="es-ES_tradnl"/>
              </w:rPr>
            </w:pPr>
            <w:r w:rsidRPr="00DA53D0">
              <w:rPr>
                <w:sz w:val="18"/>
                <w:lang w:val="es-ES_tradnl"/>
              </w:rPr>
              <w:t>–</w:t>
            </w:r>
            <w:r w:rsidRPr="00DA53D0">
              <w:rPr>
                <w:sz w:val="18"/>
                <w:szCs w:val="18"/>
                <w:lang w:val="es-ES_tradnl"/>
              </w:rPr>
              <w:t>108</w:t>
            </w:r>
          </w:p>
        </w:tc>
      </w:tr>
    </w:tbl>
    <w:p w:rsidR="003069DB" w:rsidRPr="00DA53D0" w:rsidRDefault="003069DB" w:rsidP="003069DB">
      <w:pPr>
        <w:pStyle w:val="Tablefin"/>
        <w:rPr>
          <w:lang w:val="es-ES_tradnl"/>
        </w:rPr>
      </w:pPr>
    </w:p>
    <w:p w:rsidR="00A6617B" w:rsidRPr="003069DB" w:rsidRDefault="00A6617B" w:rsidP="003069DB">
      <w:pPr>
        <w:rPr>
          <w:lang w:val="es-ES_tradnl"/>
        </w:rPr>
      </w:pPr>
    </w:p>
    <w:p w:rsidR="003069DB" w:rsidRDefault="003069DB" w:rsidP="003069DB">
      <w:pPr>
        <w:rPr>
          <w:lang w:val="es-ES_tradnl"/>
        </w:rPr>
        <w:sectPr w:rsidR="003069DB" w:rsidSect="003069DB">
          <w:headerReference w:type="even" r:id="rId20"/>
          <w:headerReference w:type="default" r:id="rId21"/>
          <w:pgSz w:w="16834" w:h="11907" w:orient="landscape" w:code="9"/>
          <w:pgMar w:top="1418" w:right="1134" w:bottom="1134" w:left="1134" w:header="720" w:footer="482" w:gutter="0"/>
          <w:paperSrc w:first="15" w:other="15"/>
          <w:cols w:space="720"/>
        </w:sectPr>
      </w:pPr>
    </w:p>
    <w:p w:rsidR="003069DB" w:rsidRPr="00DA53D0" w:rsidRDefault="003069DB" w:rsidP="003069DB">
      <w:pPr>
        <w:pStyle w:val="Heading1"/>
        <w:spacing w:before="0"/>
        <w:rPr>
          <w:lang w:val="es-ES_tradnl"/>
        </w:rPr>
      </w:pPr>
      <w:r w:rsidRPr="00DA53D0">
        <w:rPr>
          <w:lang w:val="es-ES_tradnl"/>
        </w:rPr>
        <w:t>3</w:t>
      </w:r>
      <w:r w:rsidRPr="00DA53D0">
        <w:rPr>
          <w:lang w:val="es-ES_tradnl"/>
        </w:rPr>
        <w:tab/>
        <w:t>Características de explotación</w:t>
      </w:r>
    </w:p>
    <w:p w:rsidR="003069DB" w:rsidRPr="00DA53D0" w:rsidRDefault="003069DB" w:rsidP="003069DB">
      <w:pPr>
        <w:pStyle w:val="Heading2"/>
        <w:rPr>
          <w:lang w:val="es-ES_tradnl"/>
        </w:rPr>
      </w:pPr>
      <w:r w:rsidRPr="00DA53D0">
        <w:rPr>
          <w:lang w:val="es-ES_tradnl"/>
        </w:rPr>
        <w:t>3.1</w:t>
      </w:r>
      <w:r w:rsidRPr="00DA53D0">
        <w:rPr>
          <w:lang w:val="es-ES_tradnl"/>
        </w:rPr>
        <w:tab/>
        <w:t>Radares de radionavegación aeronáutica</w:t>
      </w:r>
    </w:p>
    <w:p w:rsidR="003069DB" w:rsidRPr="00DA53D0" w:rsidRDefault="003069DB" w:rsidP="008D2E68">
      <w:pPr>
        <w:rPr>
          <w:lang w:val="es-ES_tradnl"/>
        </w:rPr>
      </w:pPr>
      <w:r w:rsidRPr="00DA53D0">
        <w:rPr>
          <w:lang w:val="es-ES_tradnl"/>
        </w:rPr>
        <w:t>Los radares que funcionan en el SRNA en la banda de frecuencias 5 350-5 460 MHz son principalmente sistemas a bordo de aeronaves para la seguridad del vuelo. Se utilizan radares meteorológicos y de detección de zonas de mal tiempo que funcionan continua</w:t>
      </w:r>
      <w:r w:rsidRPr="00DA53D0">
        <w:rPr>
          <w:lang w:val="es-ES_tradnl"/>
        </w:rPr>
        <w:softHyphen/>
        <w:t>mente durante el vuelo, así como radares de detección de cizalladura por el viento que funcionan automáticamente cuando la aeronave descienda por debajo de 2 400</w:t>
      </w:r>
      <w:r w:rsidR="008D2E68">
        <w:rPr>
          <w:lang w:val="es-ES_tradnl"/>
        </w:rPr>
        <w:t> </w:t>
      </w:r>
      <w:r w:rsidRPr="00DA53D0">
        <w:rPr>
          <w:lang w:val="es-ES_tradnl"/>
        </w:rPr>
        <w:t>pies (732 m). Ambos sistemas tienen características similares y son principalmente radares de previsión que exploran un volumen alrededor de la trayectoria de vuelo de aeronaves. Son sistemas de exploración automática sobre una determinada escala de acimut y elevación, y generalmente el piloto puede hacer una corrección manual (mecánica) de elevación (para el piloto puede ser interesante disponer de varios «cortes» de elevación para tomar decisiones de navegación).</w:t>
      </w:r>
    </w:p>
    <w:p w:rsidR="003069DB" w:rsidRPr="00DA53D0" w:rsidRDefault="003069DB" w:rsidP="003069DB">
      <w:pPr>
        <w:pStyle w:val="Heading2"/>
        <w:rPr>
          <w:lang w:val="es-ES_tradnl"/>
        </w:rPr>
      </w:pPr>
      <w:r w:rsidRPr="00DA53D0">
        <w:rPr>
          <w:lang w:val="es-ES_tradnl"/>
        </w:rPr>
        <w:t>3.2</w:t>
      </w:r>
      <w:r w:rsidRPr="00DA53D0">
        <w:rPr>
          <w:lang w:val="es-ES_tradnl"/>
        </w:rPr>
        <w:tab/>
        <w:t>Radares de radiolocalización</w:t>
      </w:r>
    </w:p>
    <w:p w:rsidR="003069DB" w:rsidRPr="00DA53D0" w:rsidRDefault="003069DB" w:rsidP="008D2E68">
      <w:pPr>
        <w:rPr>
          <w:lang w:val="es-ES_tradnl"/>
        </w:rPr>
      </w:pPr>
      <w:r w:rsidRPr="00DA53D0">
        <w:rPr>
          <w:lang w:val="es-ES_tradnl"/>
        </w:rPr>
        <w:t>Hay muchos tipos de radares, con diversas misiones, que funcionan en el servicio de radio</w:t>
      </w:r>
      <w:r w:rsidRPr="00DA53D0">
        <w:rPr>
          <w:lang w:val="es-ES_tradnl"/>
        </w:rPr>
        <w:softHyphen/>
        <w:t>localización en toda la gama de frecuencias 5 250-5 850</w:t>
      </w:r>
      <w:r w:rsidR="008D2E68">
        <w:rPr>
          <w:lang w:val="es-ES_tradnl"/>
        </w:rPr>
        <w:t> </w:t>
      </w:r>
      <w:r w:rsidRPr="00DA53D0">
        <w:rPr>
          <w:lang w:val="es-ES_tradnl"/>
        </w:rPr>
        <w:t>MHz. En el Cuadro</w:t>
      </w:r>
      <w:r w:rsidR="008D2E68">
        <w:rPr>
          <w:lang w:val="es-ES_tradnl"/>
        </w:rPr>
        <w:t> </w:t>
      </w:r>
      <w:r w:rsidRPr="00DA53D0">
        <w:rPr>
          <w:lang w:val="es-ES_tradnl"/>
        </w:rPr>
        <w:t>2 se indican las características técnicas de varios tipos representativos de radares que utilizan estas frecuencias, que pueden servir para evaluar la compatibilidad entre los radares de radiolocalización y los sistemas de otros servicios. En los siguientes párrafos se describe brevemente el funcionamiento de estos radares.</w:t>
      </w:r>
    </w:p>
    <w:p w:rsidR="003069DB" w:rsidRPr="00DA53D0" w:rsidRDefault="003069DB" w:rsidP="003069DB">
      <w:pPr>
        <w:rPr>
          <w:lang w:val="es-ES_tradnl"/>
        </w:rPr>
      </w:pPr>
      <w:r w:rsidRPr="00DA53D0">
        <w:rPr>
          <w:lang w:val="es-ES_tradnl"/>
        </w:rPr>
        <w:t>Los radares de instrumentación en campo de pruebas se utilizan para proporcionar datos de posición sumamente exactos sobre los vehículos espaciales de lanzamiento y los vehículos aeronáuticos durante las pruebas de desarrollo y operacionales. Estos radares se caracterizan por su alta potencia de transmisión y su antena de reflector parabólico de gran abertura, con haces muy estrechos.</w:t>
      </w:r>
    </w:p>
    <w:p w:rsidR="003069DB" w:rsidRPr="00DA53D0" w:rsidRDefault="003069DB" w:rsidP="003069DB">
      <w:pPr>
        <w:rPr>
          <w:lang w:val="es-ES_tradnl"/>
        </w:rPr>
      </w:pPr>
      <w:r w:rsidRPr="00DA53D0">
        <w:rPr>
          <w:lang w:val="es-ES_tradnl"/>
        </w:rPr>
        <w:t>Los radares tienen antenas de seguimiento automático, que hacen un seguimiento radárico o de radiofaro del objeto de interés. (Obsérvese que los radiofaros de radar no aparecen en el Cuadro</w:t>
      </w:r>
      <w:r>
        <w:rPr>
          <w:lang w:val="es-ES_tradnl"/>
        </w:rPr>
        <w:t> </w:t>
      </w:r>
      <w:r w:rsidRPr="00DA53D0">
        <w:rPr>
          <w:lang w:val="es-ES_tradnl"/>
        </w:rPr>
        <w:t>2; normalmente se pueden sintonizar en la gama de frecuencias 5 400-5 900 MHz, su potencia de transmisor es del orden de 50</w:t>
      </w:r>
      <w:r w:rsidRPr="00DA53D0">
        <w:rPr>
          <w:lang w:val="es-ES_tradnl"/>
        </w:rPr>
        <w:noBreakHyphen/>
        <w:t>200</w:t>
      </w:r>
      <w:r>
        <w:rPr>
          <w:lang w:val="es-ES_tradnl"/>
        </w:rPr>
        <w:t> </w:t>
      </w:r>
      <w:r w:rsidRPr="00DA53D0">
        <w:rPr>
          <w:lang w:val="es-ES_tradnl"/>
        </w:rPr>
        <w:t>W máximo, y retransmiten la señal de radar recibida.) Pueden funcionar en periodos que van de unos minutos hasta 4-5</w:t>
      </w:r>
      <w:r>
        <w:rPr>
          <w:lang w:val="es-ES_tradnl"/>
        </w:rPr>
        <w:t> </w:t>
      </w:r>
      <w:r w:rsidRPr="00DA53D0">
        <w:rPr>
          <w:lang w:val="es-ES_tradnl"/>
        </w:rPr>
        <w:t>h, según el programa de la prueba. Las operaciones se realizan en determinados momentos durante 24 h/día, 7 días/semana.</w:t>
      </w:r>
    </w:p>
    <w:p w:rsidR="003069DB" w:rsidRPr="00DA53D0" w:rsidRDefault="003069DB" w:rsidP="003069DB">
      <w:pPr>
        <w:rPr>
          <w:lang w:val="es-ES_tradnl"/>
        </w:rPr>
      </w:pPr>
      <w:r w:rsidRPr="00DA53D0">
        <w:rPr>
          <w:lang w:val="es-ES_tradnl"/>
        </w:rPr>
        <w:t>Los radares de vigilancia aérea y del mar a bordo de barcos se utilizan para la protección de éstos y funcionan continuamente durante la navegación, al arribar y al salir del puerto. Estos radares funcionan continuamente durante el despliegue del barco con arreglo al plan de navegación y a la disponibilidad. Estos radares efectúan misiones tales como la protección del medio ambiente marino; los servicios de seguridad en los puertos y aguas interiores, la seguridad costera la asistencia humanitaria, y/o la respuesta en caso de catástrofe y las misiones de búsqueda y salvamento en las que entren en juego blancos de pequeña sección transversal tales como aeronaves de pequeña envergadura, botes salvavidas, canoas, lanchas neumáticas y personas con chalecos salvavidas. Estos radares de vigilancia funcionan generalmente con transmisores relativamente potentes y tienen antenas para exploración electrónica en elevación y exploración mecánica en acimut sobre 360</w:t>
      </w:r>
      <w:r w:rsidRPr="00DA53D0">
        <w:rPr>
          <w:rFonts w:ascii="Symbol" w:hAnsi="Symbol"/>
          <w:lang w:val="es-ES_tradnl"/>
        </w:rPr>
        <w:t></w:t>
      </w:r>
      <w:r w:rsidRPr="00DA53D0">
        <w:rPr>
          <w:lang w:val="es-ES_tradnl"/>
        </w:rPr>
        <w:t>. En las condiciones de utilización, puede haber varios navíos con estos radares simultáneamente en una zona geográfica dada.</w:t>
      </w:r>
    </w:p>
    <w:p w:rsidR="003069DB" w:rsidRPr="00DA53D0" w:rsidRDefault="003069DB" w:rsidP="003069DB">
      <w:pPr>
        <w:keepNext/>
        <w:keepLines/>
        <w:rPr>
          <w:lang w:val="es-ES_tradnl"/>
        </w:rPr>
      </w:pPr>
      <w:r w:rsidRPr="00DA53D0">
        <w:rPr>
          <w:lang w:val="es-ES_tradnl"/>
        </w:rPr>
        <w:t>Hay otros radares especializados que también funcionan en la banda de frecuencias 5 250</w:t>
      </w:r>
      <w:r w:rsidRPr="00DA53D0">
        <w:rPr>
          <w:lang w:val="es-ES_tradnl"/>
        </w:rPr>
        <w:noBreakHyphen/>
        <w:t>5 850 MHz. El Radar 7 (Cuadro 2) es un radar a bordo de aeronaves de abertura simulada, que se utiliza en estudios de mapas e imágenes terrestres, ambientales y de ordenación territorial, y en otras actividades de investigación relacionadas. Funciona continuamente a distintas altitudes y con distintos ángulos de observación durante periodos variables, hasta varias horas, según la campaña de medición específica que se realiza.</w:t>
      </w:r>
    </w:p>
    <w:p w:rsidR="003069DB" w:rsidRPr="00DA53D0" w:rsidRDefault="003069DB" w:rsidP="003069DB">
      <w:pPr>
        <w:pStyle w:val="Heading1"/>
        <w:rPr>
          <w:lang w:val="es-ES_tradnl"/>
        </w:rPr>
      </w:pPr>
      <w:r w:rsidRPr="00DA53D0">
        <w:rPr>
          <w:lang w:val="es-ES_tradnl"/>
        </w:rPr>
        <w:t>4</w:t>
      </w:r>
      <w:r w:rsidRPr="00DA53D0">
        <w:rPr>
          <w:lang w:val="es-ES_tradnl"/>
        </w:rPr>
        <w:tab/>
        <w:t>Criterios de protección</w:t>
      </w:r>
    </w:p>
    <w:p w:rsidR="003069DB" w:rsidRPr="00DA53D0" w:rsidRDefault="003069DB" w:rsidP="003069DB">
      <w:pPr>
        <w:rPr>
          <w:lang w:val="es-ES_tradnl"/>
        </w:rPr>
      </w:pPr>
      <w:r w:rsidRPr="00DA53D0">
        <w:rPr>
          <w:lang w:val="es-ES_tradnl"/>
        </w:rPr>
        <w:t xml:space="preserve">Se puede considerar que el efecto de desensibilización de los radares que funcionan en esta banda, provocado por otros servicios con modulación de onda continua o de ruido, será proporcional a su intensidad. En cualquier sector de acimut expuesto a esta interferencia, sólo tiene que sumarse su densidad espectral de potencia a la densidad espectral de potencia del ruido térmico en el receptor del radar, con una aproximación razonable. Si la densidad espectral de potencia del ruido en el receptor del radar es </w:t>
      </w:r>
      <w:r w:rsidRPr="00DA53D0">
        <w:rPr>
          <w:i/>
          <w:iCs/>
          <w:lang w:val="es-ES_tradnl"/>
        </w:rPr>
        <w:t>N</w:t>
      </w:r>
      <w:r w:rsidRPr="00DA53D0">
        <w:rPr>
          <w:vertAlign w:val="subscript"/>
          <w:lang w:val="es-ES_tradnl"/>
        </w:rPr>
        <w:t>0</w:t>
      </w:r>
      <w:r w:rsidRPr="00DA53D0">
        <w:rPr>
          <w:lang w:val="es-ES_tradnl"/>
        </w:rPr>
        <w:t xml:space="preserve">, sin interferencia, y la interferencia que se asimila al ruido es </w:t>
      </w:r>
      <w:r w:rsidRPr="00DA53D0">
        <w:rPr>
          <w:i/>
          <w:iCs/>
          <w:lang w:val="es-ES_tradnl"/>
        </w:rPr>
        <w:t>I</w:t>
      </w:r>
      <w:r w:rsidRPr="00DA53D0">
        <w:rPr>
          <w:vertAlign w:val="subscript"/>
          <w:lang w:val="es-ES_tradnl"/>
        </w:rPr>
        <w:t>0</w:t>
      </w:r>
      <w:r w:rsidRPr="00DA53D0">
        <w:rPr>
          <w:lang w:val="es-ES_tradnl"/>
        </w:rPr>
        <w:t xml:space="preserve">, la densidad espectral de potencia resultante de ruido efectivo es simplemente </w:t>
      </w:r>
      <w:r w:rsidRPr="00DA53D0">
        <w:rPr>
          <w:i/>
          <w:iCs/>
          <w:lang w:val="es-ES_tradnl"/>
        </w:rPr>
        <w:t>I</w:t>
      </w:r>
      <w:r w:rsidRPr="00DA53D0">
        <w:rPr>
          <w:vertAlign w:val="subscript"/>
          <w:lang w:val="es-ES_tradnl"/>
        </w:rPr>
        <w:t>0</w:t>
      </w:r>
      <w:r w:rsidRPr="00DA53D0">
        <w:rPr>
          <w:lang w:val="es-ES_tradnl"/>
        </w:rPr>
        <w:t> </w:t>
      </w:r>
      <w:r w:rsidRPr="00DA53D0">
        <w:rPr>
          <w:rFonts w:ascii="Symbol" w:hAnsi="Symbol"/>
          <w:lang w:val="es-ES_tradnl"/>
        </w:rPr>
        <w:t></w:t>
      </w:r>
      <w:r w:rsidRPr="00DA53D0">
        <w:rPr>
          <w:lang w:val="es-ES_tradnl"/>
        </w:rPr>
        <w:t> </w:t>
      </w:r>
      <w:r w:rsidRPr="00DA53D0">
        <w:rPr>
          <w:i/>
          <w:iCs/>
          <w:lang w:val="es-ES_tradnl"/>
        </w:rPr>
        <w:t>N</w:t>
      </w:r>
      <w:r w:rsidRPr="00DA53D0">
        <w:rPr>
          <w:vertAlign w:val="subscript"/>
          <w:lang w:val="es-ES_tradnl"/>
        </w:rPr>
        <w:t>0</w:t>
      </w:r>
      <w:r w:rsidRPr="00DA53D0">
        <w:rPr>
          <w:lang w:val="es-ES_tradnl"/>
        </w:rPr>
        <w:t>. Un aumento de 1 dB aproximadamente constituiría una degradación significativa para los radares de radiolocalización salvo los radares meteorológicos en tierra. Este aumento corresponde a una relación (</w:t>
      </w:r>
      <w:r w:rsidRPr="00DA53D0">
        <w:rPr>
          <w:i/>
          <w:iCs/>
          <w:lang w:val="es-ES_tradnl"/>
        </w:rPr>
        <w:t>I</w:t>
      </w:r>
      <w:r w:rsidRPr="00DA53D0">
        <w:rPr>
          <w:lang w:val="es-ES_tradnl"/>
        </w:rPr>
        <w:t xml:space="preserve"> </w:t>
      </w:r>
      <w:r w:rsidRPr="00DA53D0">
        <w:rPr>
          <w:rFonts w:ascii="Symbol" w:hAnsi="Symbol"/>
          <w:lang w:val="es-ES_tradnl"/>
        </w:rPr>
        <w:t></w:t>
      </w:r>
      <w:r w:rsidRPr="00DA53D0">
        <w:rPr>
          <w:lang w:val="es-ES_tradnl"/>
        </w:rPr>
        <w:t xml:space="preserve"> </w:t>
      </w:r>
      <w:r w:rsidRPr="00DA53D0">
        <w:rPr>
          <w:i/>
          <w:iCs/>
          <w:lang w:val="es-ES_tradnl"/>
        </w:rPr>
        <w:t>N</w:t>
      </w:r>
      <w:r w:rsidRPr="00DA53D0">
        <w:rPr>
          <w:rFonts w:ascii="Tms Rmn" w:hAnsi="Tms Rmn"/>
          <w:sz w:val="12"/>
          <w:lang w:val="es-ES_tradnl"/>
        </w:rPr>
        <w:t> </w:t>
      </w:r>
      <w:r w:rsidRPr="00DA53D0">
        <w:rPr>
          <w:lang w:val="es-ES_tradnl"/>
        </w:rPr>
        <w:t>)/</w:t>
      </w:r>
      <w:r w:rsidRPr="00DA53D0">
        <w:rPr>
          <w:i/>
          <w:iCs/>
          <w:lang w:val="es-ES_tradnl"/>
        </w:rPr>
        <w:t>N</w:t>
      </w:r>
      <w:r w:rsidRPr="00DA53D0">
        <w:rPr>
          <w:lang w:val="es-ES_tradnl"/>
        </w:rPr>
        <w:t xml:space="preserve"> de 1,26, o una relación </w:t>
      </w:r>
      <w:r w:rsidRPr="00DA53D0">
        <w:rPr>
          <w:i/>
          <w:iCs/>
          <w:lang w:val="es-ES_tradnl"/>
        </w:rPr>
        <w:t>I</w:t>
      </w:r>
      <w:r w:rsidRPr="00DA53D0">
        <w:rPr>
          <w:lang w:val="es-ES_tradnl"/>
        </w:rPr>
        <w:t>/</w:t>
      </w:r>
      <w:r w:rsidRPr="00DA53D0">
        <w:rPr>
          <w:i/>
          <w:iCs/>
          <w:lang w:val="es-ES_tradnl"/>
        </w:rPr>
        <w:t>N</w:t>
      </w:r>
      <w:r w:rsidRPr="00DA53D0">
        <w:rPr>
          <w:lang w:val="es-ES_tradnl"/>
        </w:rPr>
        <w:t xml:space="preserve"> de </w:t>
      </w:r>
      <w:r w:rsidRPr="00DA53D0">
        <w:rPr>
          <w:rFonts w:ascii="Symbol" w:hAnsi="Symbol"/>
          <w:lang w:val="es-ES_tradnl"/>
        </w:rPr>
        <w:noBreakHyphen/>
      </w:r>
      <w:r w:rsidRPr="00DA53D0">
        <w:rPr>
          <w:lang w:val="es-ES_tradnl"/>
        </w:rPr>
        <w:t>6 dB aproximadamente. Para los radares del servicio de radionavegación y meteorológicos, consi</w:t>
      </w:r>
      <w:r w:rsidRPr="00DA53D0">
        <w:rPr>
          <w:lang w:val="es-ES_tradnl"/>
        </w:rPr>
        <w:softHyphen/>
        <w:t>derando su función de seguridad de la vida humana, un aumento de 0,5 dB aproximadamente constituiría una degradación significativa. Este aumento corresponde a una relación I/</w:t>
      </w:r>
      <w:r w:rsidRPr="00DA53D0">
        <w:rPr>
          <w:i/>
          <w:iCs/>
          <w:lang w:val="es-ES_tradnl"/>
        </w:rPr>
        <w:t>N</w:t>
      </w:r>
      <w:r w:rsidRPr="00DA53D0">
        <w:rPr>
          <w:lang w:val="es-ES_tradnl"/>
        </w:rPr>
        <w:t xml:space="preserve"> de </w:t>
      </w:r>
      <w:r w:rsidRPr="00DA53D0">
        <w:rPr>
          <w:rFonts w:ascii="Symbol" w:hAnsi="Symbol"/>
          <w:lang w:val="es-ES_tradnl"/>
        </w:rPr>
        <w:noBreakHyphen/>
      </w:r>
      <w:r w:rsidRPr="00DA53D0">
        <w:rPr>
          <w:lang w:val="es-ES_tradnl"/>
        </w:rPr>
        <w:t xml:space="preserve">10 dB aproximadamente. Sin embargo, hace falta seguir estudiando el tema para validar este valor. Estos criterios de protección representan los efectos acumulados de varios sistemas interferentes presentes; la relación </w:t>
      </w:r>
      <w:r w:rsidRPr="00DA53D0">
        <w:rPr>
          <w:i/>
          <w:iCs/>
          <w:lang w:val="es-ES_tradnl"/>
        </w:rPr>
        <w:t>I</w:t>
      </w:r>
      <w:r w:rsidRPr="00DA53D0">
        <w:rPr>
          <w:lang w:val="es-ES_tradnl"/>
        </w:rPr>
        <w:t>/</w:t>
      </w:r>
      <w:r w:rsidRPr="00DA53D0">
        <w:rPr>
          <w:i/>
          <w:iCs/>
          <w:lang w:val="es-ES_tradnl"/>
        </w:rPr>
        <w:t>N</w:t>
      </w:r>
      <w:r w:rsidRPr="00DA53D0">
        <w:rPr>
          <w:lang w:val="es-ES_tradnl"/>
        </w:rPr>
        <w:t xml:space="preserve"> tolerada para un determinado interferente depende del número de interferentes y su geometría; es preciso evaluarla en el curso de un análisis de determinadas condiciones de servicio.</w:t>
      </w:r>
    </w:p>
    <w:p w:rsidR="003069DB" w:rsidRPr="00DA53D0" w:rsidRDefault="003069DB" w:rsidP="003069DB">
      <w:pPr>
        <w:rPr>
          <w:lang w:val="es-ES_tradnl"/>
        </w:rPr>
      </w:pPr>
      <w:r w:rsidRPr="00DA53D0">
        <w:rPr>
          <w:lang w:val="es-ES_tradnl"/>
        </w:rPr>
        <w:t>El factor de acumulación puede ser muy importante en el caso de algunos sistemas de comunicación que pueden suponer la instalación de un gran número de estaciones.</w:t>
      </w:r>
      <w:r w:rsidRPr="00DA53D0">
        <w:rPr>
          <w:rStyle w:val="FootnoteReference"/>
          <w:lang w:val="es-ES_tradnl"/>
        </w:rPr>
        <w:footnoteReference w:id="1"/>
      </w:r>
    </w:p>
    <w:p w:rsidR="003069DB" w:rsidRPr="00DA53D0" w:rsidRDefault="003069DB" w:rsidP="003069DB">
      <w:pPr>
        <w:rPr>
          <w:lang w:val="es-ES_tradnl"/>
        </w:rPr>
      </w:pPr>
      <w:r w:rsidRPr="00DA53D0">
        <w:rPr>
          <w:lang w:val="es-ES_tradnl"/>
        </w:rPr>
        <w:t>El efecto de la interferencia de impulsos es más difícil de apreciar y depende mucho del diseño y el modo de funcionamiento del receptor/procesador. En particular, las ganancias diferenciales de procesamiento por el retorno de un blanco válido, que se hace por impulsos síncronos, y los impulsos de interferencia, que son generalmente asíncronos, muchas veces influyen significativamente en el impacto de determinados niveles de interferencia impulsiva. Esta forma de desensibilización puede provocar varias formas diferentes de degradación. En los análisis de las interacciones entre determinados tipos de radares se deberá evaluar este efecto. En general, se puede considerar que muchas de las características de los radares de radiodeterminación ayudan a suprimir la interferencia impulsiva durante el ciclo de trabajo reducido, especialmente de unas pocas fuentes aisladas. En la Recomendación UIT-R</w:t>
      </w:r>
      <w:r>
        <w:rPr>
          <w:lang w:val="es-ES_tradnl"/>
        </w:rPr>
        <w:t> </w:t>
      </w:r>
      <w:r w:rsidRPr="00DA53D0">
        <w:rPr>
          <w:lang w:val="es-ES_tradnl"/>
        </w:rPr>
        <w:t>M.1372 – Utilización eficaz del espectro radioeléctrico por las estaciones del servicio de radiodeterminación, se describen las técnicas para la supresión de la interferencia impulsiva durante el ciclo de trabajo reducido.</w:t>
      </w:r>
    </w:p>
    <w:p w:rsidR="003069DB" w:rsidRPr="00DA53D0" w:rsidRDefault="003069DB" w:rsidP="003069DB">
      <w:pPr>
        <w:pStyle w:val="Heading1"/>
        <w:rPr>
          <w:lang w:val="es-ES_tradnl"/>
        </w:rPr>
      </w:pPr>
      <w:r w:rsidRPr="00DA53D0">
        <w:rPr>
          <w:lang w:val="es-ES_tradnl"/>
        </w:rPr>
        <w:t>5</w:t>
      </w:r>
      <w:r w:rsidRPr="00DA53D0">
        <w:rPr>
          <w:lang w:val="es-ES_tradnl"/>
        </w:rPr>
        <w:tab/>
        <w:t>Técnicas de reducción de la interferencia</w:t>
      </w:r>
    </w:p>
    <w:p w:rsidR="003069DB" w:rsidRPr="00DA53D0" w:rsidRDefault="003069DB" w:rsidP="003069DB">
      <w:pPr>
        <w:keepNext/>
        <w:keepLines/>
        <w:rPr>
          <w:lang w:val="es-ES_tradnl"/>
        </w:rPr>
      </w:pPr>
      <w:r w:rsidRPr="00DA53D0">
        <w:rPr>
          <w:lang w:val="es-ES_tradnl"/>
        </w:rPr>
        <w:t>En general, la exploración de los haces de la antena mejora la compatibilidad mutua entre los radares de radiolocalización (salvo los radares meteorológicos en tierra) y radionavegación aeronáutica, porque así se limitan los casos de acoplamiento del haz principal. También se puede reducir la interferencia haciendo que la forma de onda de los dos tipos de radares sea diferente, y rechazando los impulsos no deseados mediante técnicas de filtración y procesamiento de las señales en el receptor, como la limitación, el control de tiempo de sensibilidad y la integración de señales. Además, la interferencia se puede mitigar mediante la separación de frecuencia portadora o la discriminación en el tiempo, mediante técnicas de rechazo/supresión de impulsos asíncronos. En las interacciones entre radares, la separación en frecuencia no siempre es necesaria para un funcionamiento compatible, porque hay un gran espaciamiento natural en acoplamiento de potencia y en tiempo, o se puede conseguir mediante un diseño apropiado. La Recomendación UIT</w:t>
      </w:r>
      <w:r w:rsidRPr="00DA53D0">
        <w:rPr>
          <w:lang w:val="es-ES_tradnl"/>
        </w:rPr>
        <w:noBreakHyphen/>
        <w:t>R M.1372 contiene más información sobre las técnicas de reducción de la interferencia empleadas por los sistemas de radar.</w:t>
      </w:r>
    </w:p>
    <w:p w:rsidR="003069DB" w:rsidRPr="00DA53D0" w:rsidRDefault="003069DB" w:rsidP="003069DB">
      <w:pPr>
        <w:rPr>
          <w:lang w:val="es-ES_tradnl"/>
        </w:rPr>
      </w:pPr>
    </w:p>
    <w:p w:rsidR="003069DB" w:rsidRPr="00DA53D0" w:rsidRDefault="003069DB" w:rsidP="003069DB">
      <w:pPr>
        <w:jc w:val="center"/>
        <w:rPr>
          <w:lang w:val="es-ES_tradnl"/>
        </w:rPr>
      </w:pPr>
      <w:r w:rsidRPr="00DA53D0">
        <w:rPr>
          <w:lang w:val="es-ES_tradnl"/>
        </w:rPr>
        <w:t>______________</w:t>
      </w:r>
    </w:p>
    <w:p w:rsidR="003069DB" w:rsidRPr="003069DB" w:rsidRDefault="003069DB" w:rsidP="003069DB">
      <w:pPr>
        <w:rPr>
          <w:lang w:val="es-ES_tradnl"/>
        </w:rPr>
      </w:pPr>
    </w:p>
    <w:sectPr w:rsidR="003069DB" w:rsidRPr="003069DB" w:rsidSect="003069DB">
      <w:headerReference w:type="even" r:id="rId22"/>
      <w:headerReference w:type="default" r:id="rId2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9DB" w:rsidRDefault="003069DB">
      <w:r>
        <w:separator/>
      </w:r>
    </w:p>
  </w:endnote>
  <w:endnote w:type="continuationSeparator" w:id="0">
    <w:p w:rsidR="003069DB" w:rsidRDefault="0030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586" w:rsidRDefault="006C65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586" w:rsidRDefault="006C65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586" w:rsidRDefault="006C6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9DB" w:rsidRDefault="003069DB">
      <w:r>
        <w:separator/>
      </w:r>
    </w:p>
  </w:footnote>
  <w:footnote w:type="continuationSeparator" w:id="0">
    <w:p w:rsidR="003069DB" w:rsidRDefault="003069DB">
      <w:r>
        <w:continuationSeparator/>
      </w:r>
    </w:p>
  </w:footnote>
  <w:footnote w:id="1">
    <w:p w:rsidR="003069DB" w:rsidRPr="00227694" w:rsidRDefault="003069DB" w:rsidP="003069DB">
      <w:pPr>
        <w:pStyle w:val="FootnoteText"/>
        <w:rPr>
          <w:lang w:val="es-ES_tradnl"/>
        </w:rPr>
      </w:pPr>
      <w:r>
        <w:rPr>
          <w:rStyle w:val="FootnoteReference"/>
        </w:rPr>
        <w:footnoteRef/>
      </w:r>
      <w:r>
        <w:rPr>
          <w:lang w:val="es-ES_tradnl"/>
        </w:rPr>
        <w:tab/>
        <w:t>Los criterios de protección para los radares meteorológicos en tierra figuran en la Recomendación UIT</w:t>
      </w:r>
      <w:r>
        <w:rPr>
          <w:lang w:val="es-ES_tradnl"/>
        </w:rPr>
        <w:noBreakHyphen/>
        <w:t>R M.1849.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DB" w:rsidRDefault="003069DB">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DB" w:rsidRDefault="003069DB" w:rsidP="003069D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6586">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C6586" w:rsidRPr="006C65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6586">
      <w:rPr>
        <w:b/>
        <w:bCs/>
        <w:noProof/>
      </w:rPr>
      <w:t>UIT-R  M.1638-1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DB" w:rsidRDefault="003069DB" w:rsidP="003069DB">
    <w:pPr>
      <w:pStyle w:val="Header"/>
    </w:pPr>
    <w:r>
      <w:tab/>
    </w:r>
    <w:r w:rsidR="006C6586">
      <w:fldChar w:fldCharType="begin"/>
    </w:r>
    <w:r w:rsidR="006C6586">
      <w:instrText xml:space="preserve"> DOCPROPERTY "Header" \* MERGEFORMAT </w:instrText>
    </w:r>
    <w:r w:rsidR="006C6586">
      <w:fldChar w:fldCharType="separate"/>
    </w:r>
    <w:r w:rsidR="006C6586" w:rsidRPr="006C6586">
      <w:rPr>
        <w:b/>
        <w:bCs/>
      </w:rPr>
      <w:t xml:space="preserve">Rec. </w:t>
    </w:r>
    <w:r w:rsidR="006C6586">
      <w:rPr>
        <w:b/>
        <w:bCs/>
      </w:rPr>
      <w:fldChar w:fldCharType="end"/>
    </w:r>
    <w:r>
      <w:rPr>
        <w:b/>
        <w:bCs/>
      </w:rPr>
      <w:t xml:space="preserve"> </w:t>
    </w:r>
    <w:r>
      <w:rPr>
        <w:b/>
        <w:bCs/>
      </w:rPr>
      <w:fldChar w:fldCharType="begin"/>
    </w:r>
    <w:r>
      <w:rPr>
        <w:b/>
        <w:bCs/>
      </w:rPr>
      <w:instrText>styleref href</w:instrText>
    </w:r>
    <w:r>
      <w:rPr>
        <w:b/>
        <w:bCs/>
      </w:rPr>
      <w:fldChar w:fldCharType="separate"/>
    </w:r>
    <w:r w:rsidR="006C6586">
      <w:rPr>
        <w:b/>
        <w:bCs/>
        <w:noProof/>
      </w:rPr>
      <w:t>UIT-R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6586">
      <w:rPr>
        <w:rStyle w:val="PageNumber"/>
        <w:b/>
        <w:bCs/>
        <w:noProof/>
      </w:rPr>
      <w:t>13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DB" w:rsidRDefault="003069DB" w:rsidP="00CB1354">
    <w:pPr>
      <w:ind w:right="360" w:firstLine="360"/>
    </w:pPr>
    <w:r>
      <w:rPr>
        <w:noProof/>
        <w:lang w:val="es-ES_tradnl" w:eastAsia="zh-CN"/>
      </w:rPr>
      <w:drawing>
        <wp:anchor distT="0" distB="0" distL="114300" distR="114300" simplePos="0" relativeHeight="251659264" behindDoc="1" locked="0" layoutInCell="1" allowOverlap="1" wp14:anchorId="25403B7C" wp14:editId="2C36C9E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586" w:rsidRDefault="006C65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DB" w:rsidRDefault="003069DB"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C6586">
      <w:rPr>
        <w:rStyle w:val="PageNumber"/>
        <w:b/>
        <w:bCs/>
        <w:noProof/>
      </w:rPr>
      <w:t>ii</w:t>
    </w:r>
    <w:r>
      <w:rPr>
        <w:rStyle w:val="PageNumber"/>
        <w:b/>
        <w:bCs/>
      </w:rPr>
      <w:fldChar w:fldCharType="end"/>
    </w:r>
    <w:r>
      <w:tab/>
    </w:r>
    <w:r w:rsidR="006C6586">
      <w:fldChar w:fldCharType="begin"/>
    </w:r>
    <w:r w:rsidR="006C6586">
      <w:instrText xml:space="preserve"> DOCPROPERTY "Header" \* MERGEFORMAT </w:instrText>
    </w:r>
    <w:r w:rsidR="006C6586">
      <w:fldChar w:fldCharType="separate"/>
    </w:r>
    <w:r w:rsidR="006C6586" w:rsidRPr="006C6586">
      <w:rPr>
        <w:b/>
        <w:bCs/>
      </w:rPr>
      <w:t xml:space="preserve">Rec. </w:t>
    </w:r>
    <w:r w:rsidR="006C6586">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C6586">
      <w:rPr>
        <w:b/>
        <w:bCs/>
        <w:noProof/>
      </w:rPr>
      <w:t>UIT-R  M.1638-1</w:t>
    </w:r>
    <w:r w:rsidRPr="001B395D">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DB" w:rsidRDefault="003069DB">
    <w:r>
      <w:tab/>
    </w:r>
    <w:r w:rsidR="006C6586">
      <w:fldChar w:fldCharType="begin"/>
    </w:r>
    <w:r w:rsidR="006C6586">
      <w:instrText xml:space="preserve"> DOCPROPERTY "Header" \* MERGEFORMAT </w:instrText>
    </w:r>
    <w:r w:rsidR="006C6586">
      <w:fldChar w:fldCharType="separate"/>
    </w:r>
    <w:r w:rsidR="006C6586" w:rsidRPr="006C6586">
      <w:rPr>
        <w:b/>
        <w:bCs/>
      </w:rPr>
      <w:t xml:space="preserve">Rec. </w:t>
    </w:r>
    <w:r w:rsidR="006C6586">
      <w:rPr>
        <w:b/>
        <w:bCs/>
      </w:rPr>
      <w:fldChar w:fldCharType="end"/>
    </w:r>
    <w:r>
      <w:rPr>
        <w:b/>
        <w:bCs/>
      </w:rPr>
      <w:t xml:space="preserve"> </w:t>
    </w:r>
    <w:r>
      <w:rPr>
        <w:b/>
        <w:bCs/>
      </w:rPr>
      <w:fldChar w:fldCharType="begin"/>
    </w:r>
    <w:r>
      <w:rPr>
        <w:b/>
        <w:bCs/>
      </w:rPr>
      <w:instrText>styleref href</w:instrText>
    </w:r>
    <w:r>
      <w:rPr>
        <w:b/>
        <w:bCs/>
      </w:rPr>
      <w:fldChar w:fldCharType="separate"/>
    </w:r>
    <w:r w:rsidR="006C6586">
      <w:rPr>
        <w:b/>
        <w:bCs/>
        <w:noProof/>
      </w:rPr>
      <w:t>UIT-R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6586">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C6586" w:rsidRPr="006C658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6586">
      <w:rPr>
        <w:b/>
        <w:bCs/>
        <w:noProof/>
      </w:rPr>
      <w:t>UIT-R  M.1638-1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3069DB">
    <w:pPr>
      <w:pStyle w:val="Header"/>
    </w:pPr>
    <w:r>
      <w:tab/>
    </w:r>
    <w:r w:rsidR="006C6586">
      <w:fldChar w:fldCharType="begin"/>
    </w:r>
    <w:r w:rsidR="006C6586">
      <w:instrText xml:space="preserve"> DOCPROPERTY "Header" \* MERGEFORMAT </w:instrText>
    </w:r>
    <w:r w:rsidR="006C6586">
      <w:fldChar w:fldCharType="separate"/>
    </w:r>
    <w:r w:rsidR="006C6586" w:rsidRPr="006C6586">
      <w:rPr>
        <w:b/>
        <w:bCs/>
      </w:rPr>
      <w:t xml:space="preserve">Rec. </w:t>
    </w:r>
    <w:r w:rsidR="006C6586">
      <w:rPr>
        <w:b/>
        <w:bCs/>
      </w:rPr>
      <w:fldChar w:fldCharType="end"/>
    </w:r>
    <w:r>
      <w:rPr>
        <w:b/>
        <w:bCs/>
      </w:rPr>
      <w:t xml:space="preserve"> </w:t>
    </w:r>
    <w:r>
      <w:rPr>
        <w:b/>
        <w:bCs/>
      </w:rPr>
      <w:fldChar w:fldCharType="begin"/>
    </w:r>
    <w:r>
      <w:rPr>
        <w:b/>
        <w:bCs/>
      </w:rPr>
      <w:instrText>styleref href</w:instrText>
    </w:r>
    <w:r>
      <w:rPr>
        <w:b/>
        <w:bCs/>
      </w:rPr>
      <w:fldChar w:fldCharType="separate"/>
    </w:r>
    <w:r w:rsidR="006C6586">
      <w:rPr>
        <w:b/>
        <w:bCs/>
        <w:noProof/>
      </w:rPr>
      <w:t>UIT-R  M.1638-1</w:t>
    </w:r>
    <w:r>
      <w:rPr>
        <w:b/>
        <w:bCs/>
      </w:rPr>
      <w:fldChar w:fldCharType="end"/>
    </w:r>
    <w:r>
      <w:tab/>
    </w:r>
    <w:bookmarkStart w:id="3" w:name="_GoBack"/>
    <w:r>
      <w:rPr>
        <w:rStyle w:val="PageNumber"/>
        <w:b/>
        <w:bCs/>
      </w:rPr>
      <w:fldChar w:fldCharType="begin"/>
    </w:r>
    <w:r>
      <w:rPr>
        <w:rStyle w:val="PageNumber"/>
        <w:b/>
        <w:bCs/>
      </w:rPr>
      <w:instrText xml:space="preserve"> PAGE </w:instrText>
    </w:r>
    <w:r>
      <w:rPr>
        <w:rStyle w:val="PageNumber"/>
        <w:b/>
        <w:bCs/>
      </w:rPr>
      <w:fldChar w:fldCharType="separate"/>
    </w:r>
    <w:r w:rsidR="006C6586">
      <w:rPr>
        <w:rStyle w:val="PageNumber"/>
        <w:b/>
        <w:bCs/>
        <w:noProof/>
      </w:rPr>
      <w:t>1</w:t>
    </w:r>
    <w:r>
      <w:rPr>
        <w:rStyle w:val="PageNumber"/>
        <w:b/>
        <w:bCs/>
      </w:rPr>
      <w:fldChar w:fldCharType="end"/>
    </w:r>
    <w:bookmarkEnd w:id="3"/>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DB" w:rsidRDefault="003069DB" w:rsidP="003069DB">
    <w:pPr>
      <w:pStyle w:val="Header"/>
      <w:tabs>
        <w:tab w:val="clear" w:pos="4848"/>
        <w:tab w:val="clear" w:pos="9696"/>
        <w:tab w:val="center" w:pos="7173"/>
        <w:tab w:val="right" w:pos="1445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658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C6586" w:rsidRPr="006C65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6586">
      <w:rPr>
        <w:b/>
        <w:bCs/>
        <w:noProof/>
      </w:rPr>
      <w:t>UIT-R  M.1638-1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9DB" w:rsidRDefault="003069DB" w:rsidP="003069DB">
    <w:pPr>
      <w:pStyle w:val="Header"/>
      <w:tabs>
        <w:tab w:val="clear" w:pos="4848"/>
        <w:tab w:val="clear" w:pos="9696"/>
        <w:tab w:val="center" w:pos="7173"/>
        <w:tab w:val="right" w:pos="14459"/>
      </w:tabs>
    </w:pPr>
    <w:r>
      <w:tab/>
    </w:r>
    <w:r w:rsidR="006C6586">
      <w:fldChar w:fldCharType="begin"/>
    </w:r>
    <w:r w:rsidR="006C6586">
      <w:instrText xml:space="preserve"> DOCPROPERTY "Header" \* MERGEFORMAT </w:instrText>
    </w:r>
    <w:r w:rsidR="006C6586">
      <w:fldChar w:fldCharType="separate"/>
    </w:r>
    <w:r w:rsidR="006C6586" w:rsidRPr="006C6586">
      <w:rPr>
        <w:b/>
        <w:bCs/>
      </w:rPr>
      <w:t xml:space="preserve">Rec. </w:t>
    </w:r>
    <w:r w:rsidR="006C6586">
      <w:rPr>
        <w:b/>
        <w:bCs/>
      </w:rPr>
      <w:fldChar w:fldCharType="end"/>
    </w:r>
    <w:r>
      <w:rPr>
        <w:b/>
        <w:bCs/>
      </w:rPr>
      <w:t xml:space="preserve"> </w:t>
    </w:r>
    <w:r>
      <w:rPr>
        <w:b/>
        <w:bCs/>
      </w:rPr>
      <w:fldChar w:fldCharType="begin"/>
    </w:r>
    <w:r>
      <w:rPr>
        <w:b/>
        <w:bCs/>
      </w:rPr>
      <w:instrText>styleref href</w:instrText>
    </w:r>
    <w:r>
      <w:rPr>
        <w:b/>
        <w:bCs/>
      </w:rPr>
      <w:fldChar w:fldCharType="separate"/>
    </w:r>
    <w:r w:rsidR="006C6586">
      <w:rPr>
        <w:b/>
        <w:bCs/>
        <w:noProof/>
      </w:rPr>
      <w:t>UIT-R  M.1638-1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6586">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9DB"/>
    <w:rsid w:val="00217EBF"/>
    <w:rsid w:val="00242AEE"/>
    <w:rsid w:val="002B5D5A"/>
    <w:rsid w:val="002D76C4"/>
    <w:rsid w:val="003069DB"/>
    <w:rsid w:val="0052529D"/>
    <w:rsid w:val="005F3037"/>
    <w:rsid w:val="00607D68"/>
    <w:rsid w:val="006C6586"/>
    <w:rsid w:val="007468DA"/>
    <w:rsid w:val="008D2E68"/>
    <w:rsid w:val="009944D3"/>
    <w:rsid w:val="009E00A8"/>
    <w:rsid w:val="00A64509"/>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E52E56B-23A4-4502-9C24-F323D40F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9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069DB"/>
    <w:rPr>
      <w:color w:val="0000FF"/>
      <w:u w:val="single"/>
    </w:rPr>
  </w:style>
  <w:style w:type="character" w:customStyle="1" w:styleId="TableheadChar">
    <w:name w:val="Table_head Char"/>
    <w:basedOn w:val="DefaultParagraphFont"/>
    <w:link w:val="Tablehead"/>
    <w:locked/>
    <w:rsid w:val="003069DB"/>
    <w:rPr>
      <w:b/>
      <w:sz w:val="22"/>
      <w:lang w:val="fr-FR" w:eastAsia="en-US"/>
    </w:rPr>
  </w:style>
  <w:style w:type="character" w:customStyle="1" w:styleId="TabletextChar">
    <w:name w:val="Table_text Char"/>
    <w:basedOn w:val="DefaultParagraphFont"/>
    <w:link w:val="Tabletext"/>
    <w:locked/>
    <w:rsid w:val="003069DB"/>
    <w:rPr>
      <w:sz w:val="22"/>
      <w:lang w:val="fr-FR" w:eastAsia="en-US"/>
    </w:rPr>
  </w:style>
  <w:style w:type="character" w:customStyle="1" w:styleId="Heading1Char">
    <w:name w:val="Heading 1 Char"/>
    <w:basedOn w:val="DefaultParagraphFont"/>
    <w:link w:val="Heading1"/>
    <w:rsid w:val="003069DB"/>
    <w:rPr>
      <w:b/>
      <w:sz w:val="24"/>
      <w:lang w:val="fr-FR" w:eastAsia="en-US"/>
    </w:rPr>
  </w:style>
  <w:style w:type="character" w:customStyle="1" w:styleId="HeaderChar">
    <w:name w:val="Header Char"/>
    <w:basedOn w:val="DefaultParagraphFont"/>
    <w:link w:val="Header"/>
    <w:rsid w:val="003069DB"/>
    <w:rPr>
      <w:sz w:val="24"/>
      <w:lang w:val="fr-FR" w:eastAsia="en-US"/>
    </w:rPr>
  </w:style>
  <w:style w:type="character" w:customStyle="1" w:styleId="HeadingbChar">
    <w:name w:val="Heading_b Char"/>
    <w:basedOn w:val="DefaultParagraphFont"/>
    <w:link w:val="Headingb"/>
    <w:locked/>
    <w:rsid w:val="003069DB"/>
    <w:rPr>
      <w:b/>
      <w:sz w:val="24"/>
      <w:lang w:val="fr-FR" w:eastAsia="en-US"/>
    </w:rPr>
  </w:style>
  <w:style w:type="character" w:customStyle="1" w:styleId="enumlev1Char">
    <w:name w:val="enumlev1 Char"/>
    <w:basedOn w:val="DefaultParagraphFont"/>
    <w:link w:val="enumlev1"/>
    <w:locked/>
    <w:rsid w:val="003069DB"/>
    <w:rPr>
      <w:sz w:val="24"/>
      <w:lang w:val="fr-FR" w:eastAsia="en-US"/>
    </w:rPr>
  </w:style>
  <w:style w:type="character" w:customStyle="1" w:styleId="FiguretitleChar">
    <w:name w:val="Figure_title Char"/>
    <w:basedOn w:val="DefaultParagraphFont"/>
    <w:link w:val="Figuretitle"/>
    <w:locked/>
    <w:rsid w:val="003069DB"/>
    <w:rPr>
      <w:rFonts w:ascii="Times New Roman Bold" w:hAnsi="Times New Roman Bold"/>
      <w:b/>
      <w:sz w:val="18"/>
      <w:lang w:val="fr-FR" w:eastAsia="en-US"/>
    </w:rPr>
  </w:style>
  <w:style w:type="character" w:customStyle="1" w:styleId="FigureNoChar">
    <w:name w:val="Figure_No Char"/>
    <w:basedOn w:val="DefaultParagraphFont"/>
    <w:link w:val="FigureNo"/>
    <w:locked/>
    <w:rsid w:val="003069DB"/>
    <w:rPr>
      <w:caps/>
      <w:sz w:val="18"/>
      <w:lang w:val="fr-FR" w:eastAsia="en-US"/>
    </w:rPr>
  </w:style>
  <w:style w:type="character" w:customStyle="1" w:styleId="Heading2Char">
    <w:name w:val="Heading 2 Char"/>
    <w:basedOn w:val="DefaultParagraphFont"/>
    <w:link w:val="Heading2"/>
    <w:rsid w:val="003069DB"/>
    <w:rPr>
      <w:b/>
      <w:sz w:val="24"/>
      <w:lang w:val="fr-FR" w:eastAsia="en-US"/>
    </w:rPr>
  </w:style>
  <w:style w:type="character" w:customStyle="1" w:styleId="FootnoteTextChar">
    <w:name w:val="Footnote Text Char"/>
    <w:basedOn w:val="DefaultParagraphFont"/>
    <w:link w:val="FootnoteText"/>
    <w:semiHidden/>
    <w:rsid w:val="003069D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tu.int/publ/R-REC/es" TargetMode="External"/><Relationship Id="rId18"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header" Target="header9.xml"/><Relationship Id="rId7" Type="http://schemas.openxmlformats.org/officeDocument/2006/relationships/header" Target="header2.xml"/><Relationship Id="rId12" Type="http://schemas.openxmlformats.org/officeDocument/2006/relationships/hyperlink" Target="http://www.itu.int/ITU-R/go/patents/es"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emf"/><Relationship Id="rId20" Type="http://schemas.openxmlformats.org/officeDocument/2006/relationships/header" Target="header8.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1.xml"/><Relationship Id="rId10" Type="http://schemas.openxmlformats.org/officeDocument/2006/relationships/header" Target="header3.xml"/><Relationship Id="rId19"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15</Pages>
  <Words>3939</Words>
  <Characters>26832</Characters>
  <Application>Microsoft Office Word</Application>
  <DocSecurity>0</DocSecurity>
  <Lines>1073</Lines>
  <Paragraphs>170</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Template BR_Rec_2005.dot</vt:lpstr>
      <vt:lpstr>Política sobre Derechos de Propiedad Intelectual (IPR)</vt:lpstr>
      <vt:lpstr>1	Introducción</vt:lpstr>
      <vt:lpstr>2	Características técnicas</vt:lpstr>
      <vt:lpstr>3	Características de explotación</vt:lpstr>
      <vt:lpstr>    3.1	Radares de radionavegación aeronáutica</vt:lpstr>
      <vt:lpstr>    3.2	Radares de radiolocalización</vt:lpstr>
      <vt:lpstr>4	Criterios de protección</vt:lpstr>
      <vt:lpstr>5	Técnicas de reducción de la interferencia</vt:lpstr>
    </vt:vector>
  </TitlesOfParts>
  <Manager/>
  <Company>ITU</Company>
  <LinksUpToDate>false</LinksUpToDate>
  <CharactersWithSpaces>30601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6</cp:revision>
  <cp:lastPrinted>2016-01-29T14:55:00Z</cp:lastPrinted>
  <dcterms:created xsi:type="dcterms:W3CDTF">2016-01-29T10:04:00Z</dcterms:created>
  <dcterms:modified xsi:type="dcterms:W3CDTF">2016-01-29T15:59:00Z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