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EE" w:rsidRPr="00575CB8" w:rsidRDefault="00630CEE" w:rsidP="00630CEE">
      <w:pPr>
        <w:rPr>
          <w:lang w:val="en-US"/>
        </w:rPr>
      </w:pPr>
    </w:p>
    <w:p w:rsidR="00630CEE" w:rsidRDefault="00630CEE" w:rsidP="00630CEE"/>
    <w:p w:rsidR="00630CEE" w:rsidRDefault="00630CEE" w:rsidP="00630CEE"/>
    <w:p w:rsidR="00630CEE" w:rsidRDefault="00630CEE" w:rsidP="00630CEE"/>
    <w:p w:rsidR="00630CEE" w:rsidRDefault="00630CEE" w:rsidP="00630CEE"/>
    <w:p w:rsidR="00630CEE" w:rsidRDefault="00630CEE" w:rsidP="00630CEE"/>
    <w:p w:rsidR="00630CEE" w:rsidRDefault="00630CEE" w:rsidP="00630CEE"/>
    <w:p w:rsidR="00630CEE" w:rsidRDefault="00630CEE" w:rsidP="00630CEE"/>
    <w:p w:rsidR="00630CEE" w:rsidRDefault="00630CEE" w:rsidP="00630CEE"/>
    <w:tbl>
      <w:tblPr>
        <w:tblW w:w="10089" w:type="dxa"/>
        <w:tblLook w:val="01E0" w:firstRow="1" w:lastRow="1" w:firstColumn="1" w:lastColumn="1" w:noHBand="0" w:noVBand="0"/>
      </w:tblPr>
      <w:tblGrid>
        <w:gridCol w:w="10089"/>
      </w:tblGrid>
      <w:tr w:rsidR="00630CEE" w:rsidRPr="00630CEE" w:rsidTr="00630CEE">
        <w:tc>
          <w:tcPr>
            <w:tcW w:w="10089" w:type="dxa"/>
          </w:tcPr>
          <w:p w:rsidR="00630CEE" w:rsidRPr="00A07AEB" w:rsidRDefault="00630CEE" w:rsidP="00630CEE">
            <w:pPr>
              <w:spacing w:before="380" w:line="280" w:lineRule="exact"/>
              <w:jc w:val="right"/>
              <w:rPr>
                <w:rFonts w:ascii="Tahoma" w:hAnsi="Tahoma" w:cs="Tahoma"/>
                <w:b/>
                <w:bCs/>
                <w:iCs/>
                <w:color w:val="243285"/>
                <w:sz w:val="32"/>
                <w:szCs w:val="32"/>
                <w:lang w:val="en-US"/>
              </w:rPr>
            </w:pPr>
          </w:p>
          <w:p w:rsidR="00630CEE" w:rsidRPr="00A07AEB" w:rsidRDefault="00630CEE" w:rsidP="00630CEE">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1787-1</w:t>
            </w:r>
          </w:p>
          <w:p w:rsidR="00630CEE" w:rsidRPr="00A07AEB" w:rsidRDefault="00630CEE" w:rsidP="00630CEE">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630CEE" w:rsidRPr="00D97073" w:rsidTr="00630CEE">
        <w:tc>
          <w:tcPr>
            <w:tcW w:w="10089" w:type="dxa"/>
          </w:tcPr>
          <w:p w:rsidR="00630CEE" w:rsidRPr="00A07AEB" w:rsidRDefault="00630CEE" w:rsidP="00630CEE">
            <w:pPr>
              <w:spacing w:before="80" w:line="500" w:lineRule="exact"/>
              <w:jc w:val="right"/>
              <w:rPr>
                <w:rFonts w:ascii="Tahoma" w:hAnsi="Tahoma" w:cs="Tahoma"/>
                <w:b/>
                <w:bCs/>
                <w:iCs/>
                <w:color w:val="243285"/>
                <w:sz w:val="44"/>
                <w:szCs w:val="44"/>
                <w:lang w:val="es-ES_tradnl"/>
              </w:rPr>
            </w:pPr>
          </w:p>
          <w:p w:rsidR="00630CEE" w:rsidRPr="00A07AEB" w:rsidRDefault="00630CEE" w:rsidP="00630CEE">
            <w:pPr>
              <w:spacing w:before="80" w:line="500" w:lineRule="exact"/>
              <w:jc w:val="right"/>
              <w:rPr>
                <w:rFonts w:ascii="Tahoma" w:hAnsi="Tahoma" w:cs="Tahoma"/>
                <w:b/>
                <w:bCs/>
                <w:iCs/>
                <w:color w:val="243285"/>
                <w:sz w:val="44"/>
                <w:szCs w:val="44"/>
                <w:lang w:val="es-ES_tradnl"/>
              </w:rPr>
            </w:pPr>
            <w:r w:rsidRPr="00630CEE">
              <w:rPr>
                <w:rFonts w:ascii="Tahoma" w:hAnsi="Tahoma" w:cs="Tahoma"/>
                <w:b/>
                <w:bCs/>
                <w:iCs/>
                <w:color w:val="243285"/>
                <w:sz w:val="44"/>
                <w:szCs w:val="44"/>
                <w:lang w:val="es-ES_tradnl"/>
              </w:rPr>
              <w:t xml:space="preserve">Descripción de sistemas y redes del </w:t>
            </w:r>
            <w:r>
              <w:rPr>
                <w:rFonts w:ascii="Tahoma" w:hAnsi="Tahoma" w:cs="Tahoma"/>
                <w:b/>
                <w:bCs/>
                <w:iCs/>
                <w:color w:val="243285"/>
                <w:sz w:val="44"/>
                <w:szCs w:val="44"/>
                <w:lang w:val="es-ES_tradnl"/>
              </w:rPr>
              <w:br/>
            </w:r>
            <w:r w:rsidRPr="00630CEE">
              <w:rPr>
                <w:rFonts w:ascii="Tahoma" w:hAnsi="Tahoma" w:cs="Tahoma"/>
                <w:b/>
                <w:bCs/>
                <w:iCs/>
                <w:color w:val="243285"/>
                <w:sz w:val="44"/>
                <w:szCs w:val="44"/>
                <w:lang w:val="es-ES_tradnl"/>
              </w:rPr>
              <w:t>servicio de radionavegación por satélite</w:t>
            </w:r>
            <w:r>
              <w:rPr>
                <w:rFonts w:ascii="Tahoma" w:hAnsi="Tahoma" w:cs="Tahoma"/>
                <w:b/>
                <w:bCs/>
                <w:iCs/>
                <w:color w:val="243285"/>
                <w:sz w:val="44"/>
                <w:szCs w:val="44"/>
                <w:lang w:val="es-ES_tradnl"/>
              </w:rPr>
              <w:t xml:space="preserve"> </w:t>
            </w:r>
            <w:r w:rsidRPr="00630CEE">
              <w:rPr>
                <w:rFonts w:ascii="Tahoma" w:hAnsi="Tahoma" w:cs="Tahoma"/>
                <w:b/>
                <w:bCs/>
                <w:iCs/>
                <w:color w:val="243285"/>
                <w:sz w:val="44"/>
                <w:szCs w:val="44"/>
                <w:lang w:val="es-ES_tradnl"/>
              </w:rPr>
              <w:t>(espacio</w:t>
            </w:r>
            <w:r>
              <w:rPr>
                <w:rFonts w:ascii="Tahoma" w:hAnsi="Tahoma" w:cs="Tahoma"/>
                <w:b/>
                <w:bCs/>
                <w:iCs/>
                <w:color w:val="243285"/>
                <w:sz w:val="44"/>
                <w:szCs w:val="44"/>
                <w:lang w:val="es-ES_tradnl"/>
              </w:rPr>
              <w:noBreakHyphen/>
            </w:r>
            <w:r w:rsidRPr="00630CEE">
              <w:rPr>
                <w:rFonts w:ascii="Tahoma" w:hAnsi="Tahoma" w:cs="Tahoma"/>
                <w:b/>
                <w:bCs/>
                <w:iCs/>
                <w:color w:val="243285"/>
                <w:sz w:val="44"/>
                <w:szCs w:val="44"/>
                <w:lang w:val="es-ES_tradnl"/>
              </w:rPr>
              <w:t>Tierra y espacio</w:t>
            </w:r>
            <w:r>
              <w:rPr>
                <w:rFonts w:ascii="Tahoma" w:hAnsi="Tahoma" w:cs="Tahoma"/>
                <w:b/>
                <w:bCs/>
                <w:iCs/>
                <w:color w:val="243285"/>
                <w:sz w:val="44"/>
                <w:szCs w:val="44"/>
                <w:lang w:val="es-ES_tradnl"/>
              </w:rPr>
              <w:t>-</w:t>
            </w:r>
            <w:r w:rsidRPr="00630CEE">
              <w:rPr>
                <w:rFonts w:ascii="Tahoma" w:hAnsi="Tahoma" w:cs="Tahoma"/>
                <w:b/>
                <w:bCs/>
                <w:iCs/>
                <w:color w:val="243285"/>
                <w:sz w:val="44"/>
                <w:szCs w:val="44"/>
                <w:lang w:val="es-ES_tradnl"/>
              </w:rPr>
              <w:t xml:space="preserve">espacio) y </w:t>
            </w:r>
            <w:r>
              <w:rPr>
                <w:rFonts w:ascii="Tahoma" w:hAnsi="Tahoma" w:cs="Tahoma"/>
                <w:b/>
                <w:bCs/>
                <w:iCs/>
                <w:color w:val="243285"/>
                <w:sz w:val="44"/>
                <w:szCs w:val="44"/>
                <w:lang w:val="es-ES_tradnl"/>
              </w:rPr>
              <w:br/>
            </w:r>
            <w:r w:rsidRPr="00630CEE">
              <w:rPr>
                <w:rFonts w:ascii="Tahoma" w:hAnsi="Tahoma" w:cs="Tahoma"/>
                <w:b/>
                <w:bCs/>
                <w:iCs/>
                <w:color w:val="243285"/>
                <w:sz w:val="44"/>
                <w:szCs w:val="44"/>
                <w:lang w:val="es-ES_tradnl"/>
              </w:rPr>
              <w:t>características técnicas de estaciones</w:t>
            </w:r>
            <w:r>
              <w:rPr>
                <w:rFonts w:ascii="Tahoma" w:hAnsi="Tahoma" w:cs="Tahoma"/>
                <w:b/>
                <w:bCs/>
                <w:iCs/>
                <w:color w:val="243285"/>
                <w:sz w:val="44"/>
                <w:szCs w:val="44"/>
                <w:lang w:val="es-ES_tradnl"/>
              </w:rPr>
              <w:t xml:space="preserve"> </w:t>
            </w:r>
            <w:r>
              <w:rPr>
                <w:rFonts w:ascii="Tahoma" w:hAnsi="Tahoma" w:cs="Tahoma"/>
                <w:b/>
                <w:bCs/>
                <w:iCs/>
                <w:color w:val="243285"/>
                <w:sz w:val="44"/>
                <w:szCs w:val="44"/>
                <w:lang w:val="es-ES_tradnl"/>
              </w:rPr>
              <w:br/>
            </w:r>
            <w:r w:rsidRPr="00630CEE">
              <w:rPr>
                <w:rFonts w:ascii="Tahoma" w:hAnsi="Tahoma" w:cs="Tahoma"/>
                <w:b/>
                <w:bCs/>
                <w:iCs/>
                <w:color w:val="243285"/>
                <w:sz w:val="44"/>
                <w:szCs w:val="44"/>
                <w:lang w:val="es-ES_tradnl"/>
              </w:rPr>
              <w:t xml:space="preserve">espaciales transmisoras que funcionan </w:t>
            </w:r>
            <w:r>
              <w:rPr>
                <w:rFonts w:ascii="Tahoma" w:hAnsi="Tahoma" w:cs="Tahoma"/>
                <w:b/>
                <w:bCs/>
                <w:iCs/>
                <w:color w:val="243285"/>
                <w:sz w:val="44"/>
                <w:szCs w:val="44"/>
                <w:lang w:val="es-ES_tradnl"/>
              </w:rPr>
              <w:br/>
            </w:r>
            <w:r w:rsidRPr="00630CEE">
              <w:rPr>
                <w:rFonts w:ascii="Tahoma" w:hAnsi="Tahoma" w:cs="Tahoma"/>
                <w:b/>
                <w:bCs/>
                <w:iCs/>
                <w:color w:val="243285"/>
                <w:sz w:val="44"/>
                <w:szCs w:val="44"/>
                <w:lang w:val="es-ES_tradnl"/>
              </w:rPr>
              <w:t>en las bandas</w:t>
            </w:r>
            <w:r>
              <w:rPr>
                <w:rFonts w:ascii="Tahoma" w:hAnsi="Tahoma" w:cs="Tahoma"/>
                <w:b/>
                <w:bCs/>
                <w:iCs/>
                <w:color w:val="243285"/>
                <w:sz w:val="44"/>
                <w:szCs w:val="44"/>
                <w:lang w:val="es-ES_tradnl"/>
              </w:rPr>
              <w:t> </w:t>
            </w:r>
            <w:r w:rsidRPr="00630CEE">
              <w:rPr>
                <w:rFonts w:ascii="Tahoma" w:hAnsi="Tahoma" w:cs="Tahoma"/>
                <w:b/>
                <w:bCs/>
                <w:iCs/>
                <w:color w:val="243285"/>
                <w:sz w:val="44"/>
                <w:szCs w:val="44"/>
                <w:lang w:val="es-ES_tradnl"/>
              </w:rPr>
              <w:t>1 164</w:t>
            </w:r>
            <w:r w:rsidRPr="00630CEE">
              <w:rPr>
                <w:rFonts w:ascii="Tahoma" w:hAnsi="Tahoma" w:cs="Tahoma"/>
                <w:b/>
                <w:bCs/>
                <w:iCs/>
                <w:color w:val="243285"/>
                <w:sz w:val="44"/>
                <w:szCs w:val="44"/>
                <w:lang w:val="es-ES_tradnl"/>
              </w:rPr>
              <w:noBreakHyphen/>
              <w:t>1 215 MHz,</w:t>
            </w:r>
            <w:r>
              <w:rPr>
                <w:rFonts w:ascii="Tahoma" w:hAnsi="Tahoma" w:cs="Tahoma"/>
                <w:b/>
                <w:bCs/>
                <w:iCs/>
                <w:color w:val="243285"/>
                <w:sz w:val="44"/>
                <w:szCs w:val="44"/>
                <w:lang w:val="es-ES_tradnl"/>
              </w:rPr>
              <w:t xml:space="preserve"> </w:t>
            </w:r>
            <w:r>
              <w:rPr>
                <w:rFonts w:ascii="Tahoma" w:hAnsi="Tahoma" w:cs="Tahoma"/>
                <w:b/>
                <w:bCs/>
                <w:iCs/>
                <w:color w:val="243285"/>
                <w:sz w:val="44"/>
                <w:szCs w:val="44"/>
                <w:lang w:val="es-ES_tradnl"/>
              </w:rPr>
              <w:br/>
            </w:r>
            <w:r w:rsidRPr="00630CEE">
              <w:rPr>
                <w:rFonts w:ascii="Tahoma" w:hAnsi="Tahoma" w:cs="Tahoma"/>
                <w:b/>
                <w:bCs/>
                <w:iCs/>
                <w:color w:val="243285"/>
                <w:sz w:val="44"/>
                <w:szCs w:val="44"/>
                <w:lang w:val="es-ES_tradnl"/>
              </w:rPr>
              <w:t>1 215</w:t>
            </w:r>
            <w:r>
              <w:rPr>
                <w:rFonts w:ascii="Tahoma" w:hAnsi="Tahoma" w:cs="Tahoma"/>
                <w:b/>
                <w:bCs/>
                <w:iCs/>
                <w:color w:val="243285"/>
                <w:sz w:val="44"/>
                <w:szCs w:val="44"/>
                <w:lang w:val="es-ES_tradnl"/>
              </w:rPr>
              <w:t>-</w:t>
            </w:r>
            <w:r w:rsidRPr="00630CEE">
              <w:rPr>
                <w:rFonts w:ascii="Tahoma" w:hAnsi="Tahoma" w:cs="Tahoma"/>
                <w:b/>
                <w:bCs/>
                <w:iCs/>
                <w:color w:val="243285"/>
                <w:sz w:val="44"/>
                <w:szCs w:val="44"/>
                <w:lang w:val="es-ES_tradnl"/>
              </w:rPr>
              <w:t>1 300 MHz</w:t>
            </w:r>
            <w:r>
              <w:rPr>
                <w:rFonts w:ascii="Tahoma" w:hAnsi="Tahoma" w:cs="Tahoma"/>
                <w:b/>
                <w:bCs/>
                <w:iCs/>
                <w:color w:val="243285"/>
                <w:sz w:val="44"/>
                <w:szCs w:val="44"/>
                <w:lang w:val="es-ES_tradnl"/>
              </w:rPr>
              <w:t xml:space="preserve"> </w:t>
            </w:r>
            <w:r w:rsidRPr="00630CEE">
              <w:rPr>
                <w:rFonts w:ascii="Tahoma" w:hAnsi="Tahoma" w:cs="Tahoma"/>
                <w:b/>
                <w:bCs/>
                <w:iCs/>
                <w:color w:val="243285"/>
                <w:sz w:val="44"/>
                <w:szCs w:val="44"/>
                <w:lang w:val="es-ES_tradnl"/>
              </w:rPr>
              <w:t>y 1 559</w:t>
            </w:r>
            <w:r>
              <w:rPr>
                <w:rFonts w:ascii="Tahoma" w:hAnsi="Tahoma" w:cs="Tahoma"/>
                <w:b/>
                <w:bCs/>
                <w:iCs/>
                <w:color w:val="243285"/>
                <w:sz w:val="44"/>
                <w:szCs w:val="44"/>
                <w:lang w:val="es-ES_tradnl"/>
              </w:rPr>
              <w:t>-</w:t>
            </w:r>
            <w:r w:rsidRPr="00630CEE">
              <w:rPr>
                <w:rFonts w:ascii="Tahoma" w:hAnsi="Tahoma" w:cs="Tahoma"/>
                <w:b/>
                <w:bCs/>
                <w:iCs/>
                <w:color w:val="243285"/>
                <w:sz w:val="44"/>
                <w:szCs w:val="44"/>
                <w:lang w:val="es-ES_tradnl"/>
              </w:rPr>
              <w:t>1 610 MHz</w:t>
            </w:r>
          </w:p>
          <w:p w:rsidR="00630CEE" w:rsidRPr="00A07AEB" w:rsidRDefault="00630CEE" w:rsidP="00630CEE">
            <w:pPr>
              <w:spacing w:before="80" w:line="500" w:lineRule="exact"/>
              <w:jc w:val="right"/>
              <w:rPr>
                <w:rFonts w:ascii="Tahoma" w:hAnsi="Tahoma" w:cs="Tahoma"/>
                <w:b/>
                <w:bCs/>
                <w:iCs/>
                <w:color w:val="243285"/>
                <w:sz w:val="44"/>
                <w:szCs w:val="44"/>
                <w:lang w:val="es-ES_tradnl"/>
              </w:rPr>
            </w:pPr>
          </w:p>
        </w:tc>
      </w:tr>
      <w:tr w:rsidR="00630CEE" w:rsidRPr="00D97073" w:rsidTr="00630CEE">
        <w:tc>
          <w:tcPr>
            <w:tcW w:w="10089" w:type="dxa"/>
          </w:tcPr>
          <w:p w:rsidR="00630CEE" w:rsidRPr="00A07AEB" w:rsidRDefault="00630CEE" w:rsidP="00630CEE">
            <w:pPr>
              <w:spacing w:before="80" w:line="280" w:lineRule="exact"/>
              <w:ind w:right="640"/>
              <w:rPr>
                <w:rFonts w:ascii="Tahoma" w:hAnsi="Tahoma" w:cs="Tahoma"/>
                <w:b/>
                <w:bCs/>
                <w:iCs/>
                <w:color w:val="243285"/>
                <w:sz w:val="32"/>
                <w:szCs w:val="32"/>
                <w:lang w:val="es-ES_tradnl"/>
              </w:rPr>
            </w:pPr>
          </w:p>
          <w:p w:rsidR="00630CEE" w:rsidRPr="00A07AEB" w:rsidRDefault="00630CEE" w:rsidP="00630CEE">
            <w:pPr>
              <w:spacing w:before="80" w:line="280" w:lineRule="exact"/>
              <w:ind w:right="640"/>
              <w:rPr>
                <w:rFonts w:ascii="Tahoma" w:hAnsi="Tahoma" w:cs="Tahoma"/>
                <w:b/>
                <w:bCs/>
                <w:iCs/>
                <w:color w:val="243285"/>
                <w:sz w:val="32"/>
                <w:szCs w:val="32"/>
                <w:lang w:val="es-ES_tradnl"/>
              </w:rPr>
            </w:pPr>
          </w:p>
          <w:p w:rsidR="00630CEE" w:rsidRPr="00A07AEB" w:rsidRDefault="00630CEE" w:rsidP="00630CE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30CEE" w:rsidRPr="00A07AEB" w:rsidRDefault="00630CEE" w:rsidP="00630CE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30CEE" w:rsidRPr="0026666F" w:rsidRDefault="00630CEE" w:rsidP="00630CEE">
      <w:pPr>
        <w:spacing w:before="80"/>
        <w:rPr>
          <w:i/>
          <w:sz w:val="22"/>
          <w:lang w:val="es-ES_tradnl"/>
        </w:rPr>
      </w:pPr>
    </w:p>
    <w:p w:rsidR="00630CEE" w:rsidRPr="0026666F" w:rsidRDefault="00630CEE" w:rsidP="00630CEE">
      <w:pPr>
        <w:spacing w:before="80"/>
        <w:rPr>
          <w:i/>
          <w:sz w:val="22"/>
          <w:lang w:val="es-ES_tradnl"/>
        </w:rPr>
      </w:pPr>
    </w:p>
    <w:p w:rsidR="00630CEE" w:rsidRPr="0026666F" w:rsidRDefault="00630CEE" w:rsidP="00630CEE">
      <w:pPr>
        <w:spacing w:before="80"/>
        <w:rPr>
          <w:i/>
          <w:sz w:val="22"/>
          <w:lang w:val="es-ES_tradnl"/>
        </w:rPr>
      </w:pPr>
    </w:p>
    <w:p w:rsidR="00630CEE" w:rsidRPr="0026666F" w:rsidRDefault="00630CEE" w:rsidP="00630CEE">
      <w:pPr>
        <w:pStyle w:val="Equation"/>
        <w:tabs>
          <w:tab w:val="clear" w:pos="4820"/>
          <w:tab w:val="clear" w:pos="9639"/>
          <w:tab w:val="left" w:pos="1191"/>
          <w:tab w:val="left" w:pos="1588"/>
          <w:tab w:val="left" w:pos="1985"/>
        </w:tabs>
        <w:rPr>
          <w:rFonts w:ascii="Palatino Linotype" w:hAnsi="Palatino Linotype"/>
          <w:lang w:val="es-ES_tradnl"/>
        </w:rPr>
        <w:sectPr w:rsidR="00630CEE" w:rsidRPr="0026666F" w:rsidSect="00630CEE">
          <w:headerReference w:type="even" r:id="rId9"/>
          <w:headerReference w:type="default" r:id="rId10"/>
          <w:pgSz w:w="11907" w:h="16834" w:code="9"/>
          <w:pgMar w:top="1418" w:right="1134" w:bottom="1134" w:left="1134" w:header="720" w:footer="482" w:gutter="0"/>
          <w:paperSrc w:first="15" w:other="15"/>
          <w:cols w:space="720"/>
        </w:sectPr>
      </w:pPr>
    </w:p>
    <w:p w:rsidR="00630CEE" w:rsidRPr="006C718C"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30CEE" w:rsidRPr="006C718C" w:rsidRDefault="00630CEE" w:rsidP="00630CE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30CEE" w:rsidRPr="006C718C" w:rsidRDefault="00630CEE" w:rsidP="00630CE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30CEE" w:rsidRPr="00021E8A" w:rsidRDefault="00630CEE" w:rsidP="00630CE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30CEE" w:rsidRPr="00021E8A" w:rsidRDefault="00630CEE" w:rsidP="00630CE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30CEE" w:rsidRPr="007C36CA" w:rsidRDefault="00630CEE" w:rsidP="00630CEE">
      <w:pPr>
        <w:spacing w:before="0"/>
        <w:jc w:val="center"/>
        <w:rPr>
          <w:sz w:val="22"/>
          <w:lang w:val="es-ES_tradnl"/>
        </w:rPr>
      </w:pPr>
    </w:p>
    <w:p w:rsidR="00630CEE" w:rsidRPr="007C36CA" w:rsidRDefault="00630CEE" w:rsidP="00630CE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30CEE" w:rsidRPr="00D97073" w:rsidTr="00630CEE">
        <w:tc>
          <w:tcPr>
            <w:tcW w:w="9360" w:type="dxa"/>
            <w:gridSpan w:val="2"/>
          </w:tcPr>
          <w:p w:rsidR="00630CEE" w:rsidRPr="00021E8A" w:rsidRDefault="00630CEE" w:rsidP="00630CE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30CEE" w:rsidRPr="00763D08"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630CEE" w:rsidRPr="00036EE3" w:rsidTr="00630CEE">
        <w:tc>
          <w:tcPr>
            <w:tcW w:w="1140" w:type="dxa"/>
          </w:tcPr>
          <w:p w:rsidR="00630CEE" w:rsidRPr="00036EE3" w:rsidRDefault="00630CEE" w:rsidP="00630CEE">
            <w:pPr>
              <w:spacing w:before="180" w:after="100"/>
              <w:ind w:left="57"/>
              <w:rPr>
                <w:b/>
                <w:bCs/>
                <w:sz w:val="20"/>
                <w:lang w:val="en-US"/>
              </w:rPr>
            </w:pPr>
            <w:r w:rsidRPr="00036EE3">
              <w:rPr>
                <w:b/>
                <w:bCs/>
                <w:sz w:val="20"/>
                <w:lang w:val="en-US"/>
              </w:rPr>
              <w:t>Series</w:t>
            </w:r>
          </w:p>
        </w:tc>
        <w:tc>
          <w:tcPr>
            <w:tcW w:w="8220" w:type="dxa"/>
          </w:tcPr>
          <w:p w:rsidR="00630CEE" w:rsidRPr="00036EE3"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BO</w:t>
            </w:r>
          </w:p>
        </w:tc>
        <w:tc>
          <w:tcPr>
            <w:tcW w:w="8220" w:type="dxa"/>
          </w:tcPr>
          <w:p w:rsidR="00630CEE" w:rsidRPr="00021E8A"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30CEE" w:rsidRPr="00D9707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BR</w:t>
            </w:r>
          </w:p>
        </w:tc>
        <w:tc>
          <w:tcPr>
            <w:tcW w:w="8220" w:type="dxa"/>
          </w:tcPr>
          <w:p w:rsidR="00630CEE" w:rsidRPr="00021E8A"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BS</w:t>
            </w:r>
          </w:p>
        </w:tc>
        <w:tc>
          <w:tcPr>
            <w:tcW w:w="8220" w:type="dxa"/>
          </w:tcPr>
          <w:p w:rsidR="00630CEE" w:rsidRPr="00021E8A"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630CEE" w:rsidRPr="00ED2695" w:rsidTr="00630CEE">
        <w:tc>
          <w:tcPr>
            <w:tcW w:w="1140" w:type="dxa"/>
            <w:shd w:val="clear" w:color="auto" w:fill="auto"/>
          </w:tcPr>
          <w:p w:rsidR="00630CEE" w:rsidRPr="00ED2695" w:rsidRDefault="00630CEE" w:rsidP="00630CEE">
            <w:pPr>
              <w:spacing w:before="30" w:after="30"/>
              <w:ind w:left="57"/>
              <w:jc w:val="left"/>
              <w:rPr>
                <w:b/>
                <w:bCs/>
                <w:sz w:val="20"/>
                <w:lang w:val="en-US"/>
              </w:rPr>
            </w:pPr>
            <w:r w:rsidRPr="00ED2695">
              <w:rPr>
                <w:b/>
                <w:bCs/>
                <w:sz w:val="20"/>
                <w:lang w:val="en-US"/>
              </w:rPr>
              <w:t>BT</w:t>
            </w:r>
          </w:p>
        </w:tc>
        <w:tc>
          <w:tcPr>
            <w:tcW w:w="8220" w:type="dxa"/>
            <w:shd w:val="clear" w:color="auto" w:fill="auto"/>
          </w:tcPr>
          <w:p w:rsidR="00630CEE" w:rsidRPr="00021E8A"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30CEE" w:rsidRPr="00036EE3" w:rsidTr="00630CEE">
        <w:tc>
          <w:tcPr>
            <w:tcW w:w="1140" w:type="dxa"/>
            <w:shd w:val="clear" w:color="auto" w:fill="auto"/>
          </w:tcPr>
          <w:p w:rsidR="00630CEE" w:rsidRPr="00036EE3" w:rsidRDefault="00630CEE" w:rsidP="00630CEE">
            <w:pPr>
              <w:spacing w:before="30" w:after="30"/>
              <w:ind w:left="57"/>
              <w:jc w:val="left"/>
              <w:rPr>
                <w:b/>
                <w:bCs/>
                <w:sz w:val="20"/>
                <w:lang w:val="fr-CH"/>
              </w:rPr>
            </w:pPr>
            <w:r w:rsidRPr="00036EE3">
              <w:rPr>
                <w:b/>
                <w:bCs/>
                <w:sz w:val="20"/>
                <w:lang w:val="fr-CH"/>
              </w:rPr>
              <w:t>F</w:t>
            </w:r>
          </w:p>
        </w:tc>
        <w:tc>
          <w:tcPr>
            <w:tcW w:w="8220" w:type="dxa"/>
            <w:shd w:val="clear" w:color="auto" w:fill="auto"/>
          </w:tcPr>
          <w:p w:rsidR="00630CEE" w:rsidRPr="00021E8A" w:rsidRDefault="00630CEE" w:rsidP="00630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30CEE" w:rsidRPr="00D97073" w:rsidTr="00630CEE">
        <w:tc>
          <w:tcPr>
            <w:tcW w:w="1140" w:type="dxa"/>
            <w:shd w:val="clear" w:color="auto" w:fill="F3F3F3"/>
          </w:tcPr>
          <w:p w:rsidR="00630CEE" w:rsidRPr="001240BC" w:rsidRDefault="00630CEE" w:rsidP="00630CE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30CEE" w:rsidRPr="001240BC" w:rsidRDefault="00630CEE" w:rsidP="00630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30CEE" w:rsidRPr="00D97073" w:rsidTr="00630CEE">
        <w:tc>
          <w:tcPr>
            <w:tcW w:w="1140" w:type="dxa"/>
          </w:tcPr>
          <w:p w:rsidR="00630CEE" w:rsidRPr="00036EE3" w:rsidRDefault="00630CEE" w:rsidP="00630CEE">
            <w:pPr>
              <w:spacing w:before="30" w:after="30"/>
              <w:ind w:left="57"/>
              <w:jc w:val="left"/>
              <w:rPr>
                <w:b/>
                <w:bCs/>
                <w:sz w:val="20"/>
                <w:lang w:val="fr-CH"/>
              </w:rPr>
            </w:pPr>
            <w:r w:rsidRPr="00036EE3">
              <w:rPr>
                <w:b/>
                <w:bCs/>
                <w:sz w:val="20"/>
                <w:lang w:val="fr-CH"/>
              </w:rPr>
              <w:t>P</w:t>
            </w:r>
          </w:p>
        </w:tc>
        <w:tc>
          <w:tcPr>
            <w:tcW w:w="8220" w:type="dxa"/>
          </w:tcPr>
          <w:p w:rsidR="00630CEE" w:rsidRPr="00021E8A" w:rsidRDefault="00630CEE" w:rsidP="00630CEE">
            <w:pPr>
              <w:spacing w:before="30" w:after="30"/>
              <w:jc w:val="left"/>
              <w:rPr>
                <w:bCs/>
                <w:sz w:val="20"/>
                <w:lang w:val="es-ES_tradnl"/>
              </w:rPr>
            </w:pPr>
            <w:r w:rsidRPr="00021E8A">
              <w:rPr>
                <w:bCs/>
                <w:sz w:val="20"/>
                <w:lang w:val="es-ES_tradnl"/>
              </w:rPr>
              <w:t>Propagación de las ondas radioeléctricas</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RA</w:t>
            </w:r>
          </w:p>
        </w:tc>
        <w:tc>
          <w:tcPr>
            <w:tcW w:w="8220" w:type="dxa"/>
          </w:tcPr>
          <w:p w:rsidR="00630CEE" w:rsidRPr="00021E8A" w:rsidRDefault="00630CEE" w:rsidP="00630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630CEE" w:rsidRPr="00D9707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RS</w:t>
            </w:r>
          </w:p>
        </w:tc>
        <w:tc>
          <w:tcPr>
            <w:tcW w:w="8220" w:type="dxa"/>
          </w:tcPr>
          <w:p w:rsidR="00630CEE" w:rsidRPr="00021E8A" w:rsidRDefault="00630CEE" w:rsidP="00630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S</w:t>
            </w:r>
          </w:p>
        </w:tc>
        <w:tc>
          <w:tcPr>
            <w:tcW w:w="8220" w:type="dxa"/>
          </w:tcPr>
          <w:p w:rsidR="00630CEE" w:rsidRPr="00021E8A" w:rsidRDefault="00630CEE" w:rsidP="00630CEE">
            <w:pPr>
              <w:spacing w:before="30" w:after="30"/>
              <w:jc w:val="left"/>
              <w:rPr>
                <w:bCs/>
                <w:sz w:val="20"/>
                <w:lang w:val="en-US"/>
              </w:rPr>
            </w:pPr>
            <w:r w:rsidRPr="00021E8A">
              <w:rPr>
                <w:bCs/>
                <w:sz w:val="20"/>
              </w:rPr>
              <w:t>Servicio fijo por satélite</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SA</w:t>
            </w:r>
          </w:p>
        </w:tc>
        <w:tc>
          <w:tcPr>
            <w:tcW w:w="8220" w:type="dxa"/>
          </w:tcPr>
          <w:p w:rsidR="00630CEE" w:rsidRPr="00021E8A" w:rsidRDefault="00630CEE" w:rsidP="00630CEE">
            <w:pPr>
              <w:spacing w:before="30" w:after="30"/>
              <w:jc w:val="left"/>
              <w:rPr>
                <w:bCs/>
                <w:sz w:val="20"/>
                <w:lang w:val="en-US"/>
              </w:rPr>
            </w:pPr>
            <w:r w:rsidRPr="00021E8A">
              <w:rPr>
                <w:bCs/>
                <w:sz w:val="20"/>
              </w:rPr>
              <w:t>Aplicaciones espaciales y meteorología</w:t>
            </w:r>
          </w:p>
        </w:tc>
      </w:tr>
      <w:tr w:rsidR="00630CEE" w:rsidRPr="00D9707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SF</w:t>
            </w:r>
          </w:p>
        </w:tc>
        <w:tc>
          <w:tcPr>
            <w:tcW w:w="8220" w:type="dxa"/>
          </w:tcPr>
          <w:p w:rsidR="00630CEE" w:rsidRPr="00021E8A" w:rsidRDefault="00630CEE" w:rsidP="00630CE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30CEE" w:rsidRPr="00036EE3" w:rsidTr="00630CEE">
        <w:tc>
          <w:tcPr>
            <w:tcW w:w="1140" w:type="dxa"/>
            <w:shd w:val="clear" w:color="auto" w:fill="auto"/>
          </w:tcPr>
          <w:p w:rsidR="00630CEE" w:rsidRPr="001240BC" w:rsidRDefault="00630CEE" w:rsidP="00630CEE">
            <w:pPr>
              <w:spacing w:before="30" w:after="30"/>
              <w:ind w:left="57"/>
              <w:jc w:val="left"/>
              <w:rPr>
                <w:b/>
                <w:bCs/>
                <w:sz w:val="20"/>
                <w:lang w:val="en-US"/>
              </w:rPr>
            </w:pPr>
            <w:r w:rsidRPr="001240BC">
              <w:rPr>
                <w:b/>
                <w:bCs/>
                <w:sz w:val="20"/>
                <w:lang w:val="en-US"/>
              </w:rPr>
              <w:t>SM</w:t>
            </w:r>
          </w:p>
        </w:tc>
        <w:tc>
          <w:tcPr>
            <w:tcW w:w="8220" w:type="dxa"/>
            <w:shd w:val="clear" w:color="auto" w:fill="auto"/>
          </w:tcPr>
          <w:p w:rsidR="00630CEE" w:rsidRPr="001240BC" w:rsidRDefault="00630CEE" w:rsidP="00630CEE">
            <w:pPr>
              <w:spacing w:before="30" w:after="30"/>
              <w:jc w:val="left"/>
              <w:rPr>
                <w:sz w:val="20"/>
                <w:lang w:val="en-US"/>
              </w:rPr>
            </w:pPr>
            <w:r w:rsidRPr="001240BC">
              <w:rPr>
                <w:sz w:val="20"/>
              </w:rPr>
              <w:t>Gestión del espectro</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SNG</w:t>
            </w:r>
          </w:p>
        </w:tc>
        <w:tc>
          <w:tcPr>
            <w:tcW w:w="8220" w:type="dxa"/>
          </w:tcPr>
          <w:p w:rsidR="00630CEE" w:rsidRPr="00021E8A" w:rsidRDefault="00630CEE" w:rsidP="00630CEE">
            <w:pPr>
              <w:spacing w:before="30" w:after="30"/>
              <w:jc w:val="left"/>
              <w:rPr>
                <w:bCs/>
                <w:sz w:val="20"/>
                <w:lang w:val="en-US"/>
              </w:rPr>
            </w:pPr>
            <w:r w:rsidRPr="00021E8A">
              <w:rPr>
                <w:bCs/>
                <w:sz w:val="20"/>
              </w:rPr>
              <w:t>Periodismo electrónico por satélite</w:t>
            </w:r>
          </w:p>
        </w:tc>
      </w:tr>
      <w:tr w:rsidR="00630CEE" w:rsidRPr="00D9707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TF</w:t>
            </w:r>
          </w:p>
        </w:tc>
        <w:tc>
          <w:tcPr>
            <w:tcW w:w="8220" w:type="dxa"/>
          </w:tcPr>
          <w:p w:rsidR="00630CEE" w:rsidRPr="00021E8A" w:rsidRDefault="00630CEE" w:rsidP="00630CEE">
            <w:pPr>
              <w:spacing w:before="30" w:after="30"/>
              <w:jc w:val="left"/>
              <w:rPr>
                <w:bCs/>
                <w:sz w:val="20"/>
                <w:lang w:val="es-ES_tradnl"/>
              </w:rPr>
            </w:pPr>
            <w:r w:rsidRPr="00021E8A">
              <w:rPr>
                <w:bCs/>
                <w:sz w:val="20"/>
                <w:lang w:val="es-ES_tradnl"/>
              </w:rPr>
              <w:t>Emisiones de frecuencias patrón y señales horarias</w:t>
            </w:r>
          </w:p>
        </w:tc>
      </w:tr>
      <w:tr w:rsidR="00630CEE" w:rsidRPr="00036EE3" w:rsidTr="00630CEE">
        <w:tc>
          <w:tcPr>
            <w:tcW w:w="1140" w:type="dxa"/>
          </w:tcPr>
          <w:p w:rsidR="00630CEE" w:rsidRPr="00036EE3" w:rsidRDefault="00630CEE" w:rsidP="00630CEE">
            <w:pPr>
              <w:spacing w:before="30" w:after="30"/>
              <w:ind w:left="57"/>
              <w:jc w:val="left"/>
              <w:rPr>
                <w:b/>
                <w:bCs/>
                <w:sz w:val="20"/>
                <w:lang w:val="en-US"/>
              </w:rPr>
            </w:pPr>
            <w:r w:rsidRPr="00036EE3">
              <w:rPr>
                <w:b/>
                <w:bCs/>
                <w:sz w:val="20"/>
                <w:lang w:val="en-US"/>
              </w:rPr>
              <w:t>V</w:t>
            </w:r>
          </w:p>
        </w:tc>
        <w:tc>
          <w:tcPr>
            <w:tcW w:w="8220" w:type="dxa"/>
          </w:tcPr>
          <w:p w:rsidR="00630CEE" w:rsidRPr="00021E8A" w:rsidRDefault="00630CEE" w:rsidP="00630CEE">
            <w:pPr>
              <w:spacing w:before="30" w:after="140"/>
              <w:jc w:val="left"/>
              <w:rPr>
                <w:bCs/>
                <w:sz w:val="20"/>
                <w:lang w:val="en-US"/>
              </w:rPr>
            </w:pPr>
            <w:r w:rsidRPr="00021E8A">
              <w:rPr>
                <w:bCs/>
                <w:sz w:val="20"/>
              </w:rPr>
              <w:t>Vocabulario y cuestiones afines</w:t>
            </w:r>
          </w:p>
        </w:tc>
      </w:tr>
    </w:tbl>
    <w:p w:rsidR="00630CEE" w:rsidRPr="00036EE3" w:rsidRDefault="00630CEE" w:rsidP="00630CE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30CEE" w:rsidTr="00630CEE">
        <w:tc>
          <w:tcPr>
            <w:tcW w:w="720" w:type="dxa"/>
          </w:tcPr>
          <w:p w:rsidR="00630CEE" w:rsidRDefault="00630CEE" w:rsidP="00630CE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30CEE" w:rsidRPr="00D97073" w:rsidTr="00630CEE">
        <w:tc>
          <w:tcPr>
            <w:tcW w:w="9360" w:type="dxa"/>
          </w:tcPr>
          <w:p w:rsidR="00630CEE" w:rsidRPr="00A07AEB" w:rsidRDefault="00630CEE" w:rsidP="00091AB0">
            <w:pPr>
              <w:spacing w:before="92" w:after="92"/>
              <w:jc w:val="left"/>
              <w:rPr>
                <w:i/>
                <w:iCs/>
                <w:sz w:val="20"/>
                <w:lang w:val="es-ES_tradnl"/>
              </w:rPr>
            </w:pPr>
            <w:r w:rsidRPr="00A07AEB">
              <w:rPr>
                <w:b/>
                <w:bCs/>
                <w:i/>
                <w:iCs/>
                <w:sz w:val="20"/>
                <w:lang w:val="es-ES_tradnl"/>
              </w:rPr>
              <w:t>Nota</w:t>
            </w:r>
            <w:r w:rsidRPr="00A07AEB">
              <w:rPr>
                <w:i/>
                <w:iCs/>
                <w:sz w:val="20"/>
                <w:lang w:val="es-ES_tradnl"/>
              </w:rPr>
              <w:t>: Esta Recomendación UIT-R fue aprobada en inglés conforme al procedimiento detallado en la Resolución UIT-R 1.</w:t>
            </w:r>
          </w:p>
        </w:tc>
      </w:tr>
    </w:tbl>
    <w:p w:rsidR="00630CEE" w:rsidRPr="00763D08" w:rsidRDefault="00630CEE" w:rsidP="00630CEE">
      <w:pPr>
        <w:spacing w:before="0"/>
        <w:jc w:val="center"/>
        <w:rPr>
          <w:sz w:val="22"/>
          <w:lang w:val="es-ES_tradnl"/>
        </w:rPr>
      </w:pPr>
    </w:p>
    <w:p w:rsidR="00630CEE" w:rsidRPr="00763D08" w:rsidRDefault="00630CEE" w:rsidP="00630CEE">
      <w:pPr>
        <w:spacing w:before="60"/>
        <w:jc w:val="right"/>
        <w:rPr>
          <w:i/>
          <w:iCs/>
          <w:sz w:val="20"/>
          <w:lang w:val="es-ES_tradnl"/>
        </w:rPr>
      </w:pPr>
      <w:r w:rsidRPr="00763D08">
        <w:rPr>
          <w:i/>
          <w:iCs/>
          <w:sz w:val="20"/>
          <w:lang w:val="es-ES_tradnl"/>
        </w:rPr>
        <w:t>Publicación electrónica</w:t>
      </w:r>
    </w:p>
    <w:p w:rsidR="00630CEE" w:rsidRPr="00763D08" w:rsidRDefault="00630CEE" w:rsidP="00630CEE">
      <w:pPr>
        <w:spacing w:before="0" w:after="40"/>
        <w:jc w:val="right"/>
        <w:rPr>
          <w:sz w:val="20"/>
          <w:lang w:val="es-ES_tradnl"/>
        </w:rPr>
      </w:pPr>
      <w:r w:rsidRPr="00763D08">
        <w:rPr>
          <w:sz w:val="20"/>
          <w:lang w:val="es-ES_tradnl"/>
        </w:rPr>
        <w:t>Ginebra, 20</w:t>
      </w:r>
      <w:r>
        <w:rPr>
          <w:sz w:val="20"/>
          <w:lang w:val="es-ES_tradnl"/>
        </w:rPr>
        <w:t>12</w:t>
      </w:r>
    </w:p>
    <w:p w:rsidR="00630CEE" w:rsidRPr="00763D08" w:rsidRDefault="00630CEE" w:rsidP="00630CEE">
      <w:pPr>
        <w:spacing w:before="0"/>
        <w:jc w:val="center"/>
        <w:rPr>
          <w:sz w:val="22"/>
          <w:lang w:val="es-ES_tradnl"/>
        </w:rPr>
      </w:pPr>
    </w:p>
    <w:p w:rsidR="00630CEE" w:rsidRPr="00763D08" w:rsidRDefault="00630CEE" w:rsidP="00630CE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630CEE" w:rsidRPr="006C718C" w:rsidRDefault="00630CEE" w:rsidP="00630CE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30CEE" w:rsidRPr="006C718C" w:rsidRDefault="00630CEE" w:rsidP="00630CEE">
      <w:pPr>
        <w:spacing w:before="160"/>
        <w:rPr>
          <w:i/>
          <w:sz w:val="20"/>
          <w:highlight w:val="yellow"/>
          <w:lang w:val="es-ES_tradnl"/>
        </w:rPr>
        <w:sectPr w:rsidR="00630CEE" w:rsidRPr="006C718C" w:rsidSect="00630CEE">
          <w:headerReference w:type="even" r:id="rId13"/>
          <w:headerReference w:type="default" r:id="rId14"/>
          <w:pgSz w:w="11907" w:h="16834" w:code="9"/>
          <w:pgMar w:top="1418" w:right="1134" w:bottom="1134" w:left="1134" w:header="720" w:footer="482" w:gutter="0"/>
          <w:pgNumType w:fmt="lowerRoman" w:start="2"/>
          <w:cols w:space="720"/>
        </w:sectPr>
      </w:pPr>
    </w:p>
    <w:p w:rsidR="00630CEE" w:rsidRDefault="00630CEE" w:rsidP="002542D6">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787-1</w:t>
      </w:r>
    </w:p>
    <w:p w:rsidR="00630CEE" w:rsidRPr="003F2F6E" w:rsidRDefault="00630CEE" w:rsidP="00630CEE">
      <w:pPr>
        <w:pStyle w:val="Rectitle"/>
        <w:rPr>
          <w:lang w:val="es-ES_tradnl"/>
        </w:rPr>
      </w:pPr>
      <w:r w:rsidRPr="003F2F6E">
        <w:rPr>
          <w:lang w:val="es-ES_tradnl"/>
        </w:rPr>
        <w:t>Descripción de sistemas y redes del servicio de radionavegación por satélite</w:t>
      </w:r>
      <w:r w:rsidRPr="003F2F6E">
        <w:rPr>
          <w:lang w:val="es-ES_tradnl"/>
        </w:rPr>
        <w:br/>
        <w:t>(espacio</w:t>
      </w:r>
      <w:r w:rsidRPr="003F2F6E">
        <w:rPr>
          <w:lang w:val="es-ES_tradnl"/>
        </w:rPr>
        <w:noBreakHyphen/>
        <w:t>Tierra y espacio</w:t>
      </w:r>
      <w:r w:rsidRPr="003F2F6E">
        <w:rPr>
          <w:lang w:val="es-ES_tradnl"/>
        </w:rPr>
        <w:noBreakHyphen/>
        <w:t>espacio) y características técnicas de estaciones</w:t>
      </w:r>
      <w:r w:rsidRPr="003F2F6E">
        <w:rPr>
          <w:lang w:val="es-ES_tradnl"/>
        </w:rPr>
        <w:br/>
        <w:t>espaciales transmisoras que funcionan en las bandas 1 164</w:t>
      </w:r>
      <w:r w:rsidRPr="003F2F6E">
        <w:rPr>
          <w:lang w:val="es-ES_tradnl"/>
        </w:rPr>
        <w:noBreakHyphen/>
        <w:t>1 215 MHz,</w:t>
      </w:r>
      <w:r w:rsidRPr="003F2F6E">
        <w:rPr>
          <w:lang w:val="es-ES_tradnl"/>
        </w:rPr>
        <w:br/>
        <w:t>1 215</w:t>
      </w:r>
      <w:r w:rsidRPr="003F2F6E">
        <w:rPr>
          <w:lang w:val="es-ES_tradnl"/>
        </w:rPr>
        <w:noBreakHyphen/>
        <w:t>1 300 MHz y 1 559</w:t>
      </w:r>
      <w:r w:rsidRPr="003F2F6E">
        <w:rPr>
          <w:lang w:val="es-ES_tradnl"/>
        </w:rPr>
        <w:noBreakHyphen/>
        <w:t>1 610 MHz</w:t>
      </w:r>
    </w:p>
    <w:p w:rsidR="00630CEE" w:rsidRPr="003F2F6E" w:rsidRDefault="00630CEE" w:rsidP="00630CEE">
      <w:pPr>
        <w:pStyle w:val="Recref"/>
        <w:rPr>
          <w:lang w:val="es-ES_tradnl"/>
        </w:rPr>
      </w:pPr>
      <w:r w:rsidRPr="003F2F6E">
        <w:rPr>
          <w:lang w:val="es-ES_tradnl"/>
        </w:rPr>
        <w:t>(Cuestiones UIT</w:t>
      </w:r>
      <w:r w:rsidRPr="003F2F6E">
        <w:rPr>
          <w:lang w:val="es-ES_tradnl"/>
        </w:rPr>
        <w:noBreakHyphen/>
        <w:t>R 217/4 y UIT</w:t>
      </w:r>
      <w:r w:rsidRPr="003F2F6E">
        <w:rPr>
          <w:lang w:val="es-ES_tradnl"/>
        </w:rPr>
        <w:noBreakHyphen/>
        <w:t>R 288/4)</w:t>
      </w:r>
    </w:p>
    <w:p w:rsidR="00630CEE" w:rsidRPr="003F2F6E" w:rsidRDefault="00630CEE" w:rsidP="00630CEE">
      <w:pPr>
        <w:pStyle w:val="Recdate"/>
        <w:rPr>
          <w:lang w:val="es-ES_tradnl"/>
        </w:rPr>
      </w:pPr>
      <w:r w:rsidRPr="003F2F6E">
        <w:rPr>
          <w:lang w:val="es-ES_tradnl"/>
        </w:rPr>
        <w:t>(2009</w:t>
      </w:r>
      <w:r>
        <w:rPr>
          <w:lang w:val="es-ES_tradnl"/>
        </w:rPr>
        <w:t>-2012</w:t>
      </w:r>
      <w:r w:rsidRPr="003F2F6E">
        <w:rPr>
          <w:lang w:val="es-ES_tradnl"/>
        </w:rPr>
        <w:t>)</w:t>
      </w:r>
    </w:p>
    <w:p w:rsidR="00630CEE" w:rsidRPr="00BD252C" w:rsidRDefault="00630CEE" w:rsidP="00630CEE">
      <w:pPr>
        <w:pStyle w:val="HeadingSum"/>
      </w:pPr>
      <w:r w:rsidRPr="00BD252C">
        <w:t>Cometido</w:t>
      </w:r>
    </w:p>
    <w:p w:rsidR="00630CEE" w:rsidRPr="00BD252C" w:rsidRDefault="00630CEE" w:rsidP="00044FBB">
      <w:pPr>
        <w:pStyle w:val="Summary"/>
      </w:pPr>
      <w:r w:rsidRPr="00BD252C">
        <w:t>En esta Recomendación aparece información sobre parámetros orbitales, señales de navegación y características técnicas de sistemas y redes del servicio de radionavegación por satélite (SRNS) (espacio</w:t>
      </w:r>
      <w:r w:rsidRPr="00BD252C">
        <w:noBreakHyphen/>
        <w:t>Tierra y espacio</w:t>
      </w:r>
      <w:r w:rsidRPr="00BD252C">
        <w:noBreakHyphen/>
        <w:t>espac</w:t>
      </w:r>
      <w:r w:rsidR="00044FBB">
        <w:t xml:space="preserve">io) que funcionan en las bandas </w:t>
      </w:r>
      <w:r w:rsidRPr="00BD252C">
        <w:t>1 164</w:t>
      </w:r>
      <w:r w:rsidR="00044FBB">
        <w:t>-</w:t>
      </w:r>
      <w:r w:rsidRPr="00BD252C">
        <w:t>1 215 MHz, 1 215</w:t>
      </w:r>
      <w:r w:rsidR="00044FBB">
        <w:t>-1 300 MHz y 1 559-</w:t>
      </w:r>
      <w:r w:rsidRPr="00BD252C">
        <w:t>1 610 MHz. La idea es que dicha información se utilice a la hora de evaluar los efectos de la interferencia entre sistemas y redes del SRNS, así como con otros servicios y sistemas.</w:t>
      </w:r>
    </w:p>
    <w:p w:rsidR="00630CEE" w:rsidRPr="003F2F6E" w:rsidRDefault="00630CEE" w:rsidP="00630CEE">
      <w:pPr>
        <w:pStyle w:val="Normalaftertitle"/>
        <w:rPr>
          <w:lang w:val="es-ES_tradnl"/>
        </w:rPr>
      </w:pPr>
      <w:r w:rsidRPr="003F2F6E">
        <w:rPr>
          <w:lang w:val="es-ES_tradnl"/>
        </w:rPr>
        <w:t>La Asamblea de Radiocomunicaciones de la UIT,</w:t>
      </w:r>
    </w:p>
    <w:p w:rsidR="00630CEE" w:rsidRPr="003F2F6E" w:rsidRDefault="00630CEE" w:rsidP="00630CEE">
      <w:pPr>
        <w:pStyle w:val="Call"/>
        <w:rPr>
          <w:lang w:val="es-ES_tradnl"/>
        </w:rPr>
      </w:pPr>
      <w:r w:rsidRPr="003F2F6E">
        <w:rPr>
          <w:lang w:val="es-ES_tradnl"/>
        </w:rPr>
        <w:t>considerando</w:t>
      </w:r>
    </w:p>
    <w:p w:rsidR="00630CEE" w:rsidRPr="003F2F6E" w:rsidRDefault="00630CEE" w:rsidP="00630CEE">
      <w:pPr>
        <w:rPr>
          <w:lang w:val="es-ES_tradnl"/>
        </w:rPr>
      </w:pPr>
      <w:r w:rsidRPr="003F2F6E">
        <w:rPr>
          <w:lang w:val="es-ES_tradnl"/>
        </w:rPr>
        <w:t>a)</w:t>
      </w:r>
      <w:r w:rsidRPr="003F2F6E">
        <w:rPr>
          <w:lang w:val="es-ES_tradnl"/>
        </w:rPr>
        <w:tab/>
        <w:t>que los sistemas y redes del servicio de radionavegación por satélite (SRNS) proporcionan en todo el mundo información exacta para numerosas aplicaciones de determinación de la posición, navegación y</w:t>
      </w:r>
      <w:r>
        <w:rPr>
          <w:lang w:val="es-ES_tradnl"/>
        </w:rPr>
        <w:t xml:space="preserve"> temporización, incluidos los aspectos de seguridad para algunas bandas de frecuencias y bajo ciertas circunstancias y aplicaciones;</w:t>
      </w:r>
    </w:p>
    <w:p w:rsidR="00630CEE" w:rsidRDefault="00630CEE" w:rsidP="00630CEE">
      <w:pPr>
        <w:rPr>
          <w:lang w:val="es-ES_tradnl"/>
        </w:rPr>
      </w:pPr>
      <w:r w:rsidRPr="003F2F6E">
        <w:rPr>
          <w:lang w:val="es-ES_tradnl"/>
        </w:rPr>
        <w:t>b)</w:t>
      </w:r>
      <w:r w:rsidRPr="003F2F6E">
        <w:rPr>
          <w:lang w:val="es-ES_tradnl"/>
        </w:rPr>
        <w:tab/>
        <w:t>que existen varios sistemas y redes en funcionamiento y planificados en el SRNS;</w:t>
      </w:r>
    </w:p>
    <w:p w:rsidR="00630CEE" w:rsidRDefault="00630CEE" w:rsidP="00044FBB">
      <w:pPr>
        <w:rPr>
          <w:lang w:val="es-ES_tradnl"/>
        </w:rPr>
      </w:pPr>
      <w:r>
        <w:rPr>
          <w:lang w:val="es-ES_tradnl"/>
        </w:rPr>
        <w:t>c)</w:t>
      </w:r>
      <w:r>
        <w:rPr>
          <w:lang w:val="es-ES_tradnl"/>
        </w:rPr>
        <w:tab/>
        <w:t>que las Recomendaciones UIT-R M.1902, UIT-R M.1905, UIT-R M.1903 y UIT-R M.1904 proporcionan características técnicas y de funcionamiento y criterios de protección para sistemas y redes del SRNS (espacio-Tierra y espacio-espacio) en las bandas 1 164-1 215 MHz, 1 215</w:t>
      </w:r>
      <w:r w:rsidR="00044FBB">
        <w:rPr>
          <w:lang w:val="es-ES_tradnl"/>
        </w:rPr>
        <w:t>-</w:t>
      </w:r>
      <w:r>
        <w:rPr>
          <w:lang w:val="es-ES_tradnl"/>
        </w:rPr>
        <w:t>1 300 MHz y 1 559-1 610 MHz;</w:t>
      </w:r>
    </w:p>
    <w:p w:rsidR="00630CEE" w:rsidRDefault="00630CEE" w:rsidP="00630CEE">
      <w:pPr>
        <w:rPr>
          <w:lang w:val="es-ES_tradnl"/>
        </w:rPr>
      </w:pPr>
      <w:r>
        <w:rPr>
          <w:lang w:val="es-ES_tradnl"/>
        </w:rPr>
        <w:t>d)</w:t>
      </w:r>
      <w:r>
        <w:rPr>
          <w:lang w:val="es-ES_tradnl"/>
        </w:rPr>
        <w:tab/>
        <w:t xml:space="preserve">que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_tradnl"/>
            </w:rPr>
            <w:t>la Recomendación</w:t>
          </w:r>
        </w:smartTag>
        <w:r>
          <w:rPr>
            <w:lang w:val="es-ES_tradnl"/>
          </w:rPr>
          <w:t xml:space="preserve"> UIT-R</w:t>
        </w:r>
      </w:smartTag>
      <w:r>
        <w:rPr>
          <w:lang w:val="es-ES_tradnl"/>
        </w:rPr>
        <w:t xml:space="preserve"> M.1318 incluye un modelo de evaluación de interferencias continuas causadas por otras fuentes radioeléctricas distintas de las del SRNS a sistemas y redes del SNRS en las bandas 1 164-1 215 MHz, 1 215-1 300 MHz, 1 559-1 610 MHz y 5 010-5 030 MHz;</w:t>
      </w:r>
    </w:p>
    <w:p w:rsidR="00630CEE" w:rsidRPr="003F2F6E" w:rsidRDefault="00630CEE" w:rsidP="002542D6">
      <w:pPr>
        <w:rPr>
          <w:lang w:val="es-ES_tradnl"/>
        </w:rPr>
      </w:pPr>
      <w:r>
        <w:rPr>
          <w:lang w:val="es-ES_tradnl"/>
        </w:rPr>
        <w:t>e)</w:t>
      </w:r>
      <w:r>
        <w:rPr>
          <w:lang w:val="es-ES_tradnl"/>
        </w:rPr>
        <w:tab/>
        <w:t xml:space="preserve">que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_tradnl"/>
            </w:rPr>
            <w:t>la Recomendación</w:t>
          </w:r>
        </w:smartTag>
        <w:r>
          <w:rPr>
            <w:lang w:val="es-ES_tradnl"/>
          </w:rPr>
          <w:t xml:space="preserve"> UIT-R</w:t>
        </w:r>
      </w:smartTag>
      <w:r>
        <w:rPr>
          <w:lang w:val="es-ES_tradnl"/>
        </w:rPr>
        <w:t xml:space="preserve"> M.1901 proporciona directrices sobre esta y otras Recomendaciones relativas a sistemas y redes del SNRS que funcionan en las bandas de frecuencias 1 164-1 215 MHz, 1 215-</w:t>
      </w:r>
      <w:r w:rsidR="002542D6">
        <w:rPr>
          <w:lang w:val="es-ES_tradnl"/>
        </w:rPr>
        <w:t>1 300 MHz, 1 559-1 610 MHz, 5 00</w:t>
      </w:r>
      <w:r>
        <w:rPr>
          <w:lang w:val="es-ES_tradnl"/>
        </w:rPr>
        <w:t>0-5 0</w:t>
      </w:r>
      <w:r w:rsidR="002542D6">
        <w:rPr>
          <w:lang w:val="es-ES_tradnl"/>
        </w:rPr>
        <w:t>1</w:t>
      </w:r>
      <w:r>
        <w:rPr>
          <w:lang w:val="es-ES_tradnl"/>
        </w:rPr>
        <w:t>0 MHz y 5 010-5 030 MHz;</w:t>
      </w:r>
    </w:p>
    <w:p w:rsidR="00630CEE" w:rsidRPr="003F2F6E" w:rsidRDefault="00630CEE" w:rsidP="00431DC3">
      <w:pPr>
        <w:rPr>
          <w:lang w:val="es-ES_tradnl"/>
        </w:rPr>
      </w:pPr>
      <w:r>
        <w:rPr>
          <w:lang w:val="es-ES_tradnl"/>
        </w:rPr>
        <w:t>f</w:t>
      </w:r>
      <w:r w:rsidRPr="003F2F6E">
        <w:rPr>
          <w:lang w:val="es-ES_tradnl"/>
        </w:rPr>
        <w:t>)</w:t>
      </w:r>
      <w:r w:rsidRPr="003F2F6E">
        <w:rPr>
          <w:lang w:val="es-ES_tradnl"/>
        </w:rPr>
        <w:tab/>
        <w:t>que el Informe UIT</w:t>
      </w:r>
      <w:r>
        <w:rPr>
          <w:lang w:val="es-ES_tradnl"/>
        </w:rPr>
        <w:t>-</w:t>
      </w:r>
      <w:r w:rsidRPr="003F2F6E">
        <w:rPr>
          <w:lang w:val="es-ES_tradnl"/>
        </w:rPr>
        <w:t>R</w:t>
      </w:r>
      <w:r>
        <w:rPr>
          <w:lang w:val="es-ES_tradnl"/>
        </w:rPr>
        <w:t xml:space="preserve"> </w:t>
      </w:r>
      <w:r w:rsidRPr="003F2F6E">
        <w:rPr>
          <w:lang w:val="es-ES_tradnl"/>
        </w:rPr>
        <w:t>M.766 contiene información relativa al funcionamiento del SRNS en la banda</w:t>
      </w:r>
      <w:r w:rsidR="00431DC3">
        <w:rPr>
          <w:lang w:val="es-ES_tradnl"/>
        </w:rPr>
        <w:t xml:space="preserve"> </w:t>
      </w:r>
      <w:r w:rsidR="00044FBB">
        <w:rPr>
          <w:lang w:val="es-ES_tradnl"/>
        </w:rPr>
        <w:t>1 215-</w:t>
      </w:r>
      <w:r w:rsidRPr="003F2F6E">
        <w:rPr>
          <w:lang w:val="es-ES_tradnl"/>
        </w:rPr>
        <w:t>1 300</w:t>
      </w:r>
      <w:r w:rsidR="00431DC3">
        <w:rPr>
          <w:lang w:val="es-ES_tradnl"/>
        </w:rPr>
        <w:t xml:space="preserve"> </w:t>
      </w:r>
      <w:r w:rsidRPr="003F2F6E">
        <w:rPr>
          <w:lang w:val="es-ES_tradnl"/>
        </w:rPr>
        <w:t>MHz;</w:t>
      </w:r>
    </w:p>
    <w:p w:rsidR="00630CEE" w:rsidRPr="003F2F6E" w:rsidRDefault="00630CEE" w:rsidP="00630CEE">
      <w:pPr>
        <w:rPr>
          <w:lang w:val="es-ES_tradnl"/>
        </w:rPr>
      </w:pPr>
      <w:r>
        <w:rPr>
          <w:lang w:val="es-ES_tradnl"/>
        </w:rPr>
        <w:t>g</w:t>
      </w:r>
      <w:r w:rsidRPr="003F2F6E">
        <w:rPr>
          <w:lang w:val="es-ES_tradnl"/>
        </w:rPr>
        <w:t>)</w:t>
      </w:r>
      <w:r w:rsidRPr="003F2F6E">
        <w:rPr>
          <w:lang w:val="es-ES_tradnl"/>
        </w:rPr>
        <w:tab/>
        <w:t>que toda estación terrena equipada adecuadamente puede recibir información de navegación procedente de sistemas y redes del SRNS en todo el mundo;</w:t>
      </w:r>
    </w:p>
    <w:p w:rsidR="00630CEE" w:rsidRPr="003F2F6E" w:rsidRDefault="00630CEE" w:rsidP="00431DC3">
      <w:pPr>
        <w:rPr>
          <w:lang w:val="es-ES_tradnl"/>
        </w:rPr>
      </w:pPr>
      <w:r>
        <w:rPr>
          <w:lang w:val="es-ES_tradnl"/>
        </w:rPr>
        <w:t>h</w:t>
      </w:r>
      <w:r w:rsidRPr="003F2F6E">
        <w:rPr>
          <w:lang w:val="es-ES_tradnl"/>
        </w:rPr>
        <w:t>)</w:t>
      </w:r>
      <w:r w:rsidRPr="003F2F6E">
        <w:rPr>
          <w:lang w:val="es-ES_tradnl"/>
        </w:rPr>
        <w:tab/>
        <w:t>que la Recomendación UIT</w:t>
      </w:r>
      <w:r w:rsidR="00431DC3">
        <w:rPr>
          <w:lang w:val="es-ES_tradnl"/>
        </w:rPr>
        <w:t>-</w:t>
      </w:r>
      <w:r w:rsidRPr="003F2F6E">
        <w:rPr>
          <w:lang w:val="es-ES_tradnl"/>
        </w:rPr>
        <w:t>R</w:t>
      </w:r>
      <w:r w:rsidR="00431DC3">
        <w:rPr>
          <w:lang w:val="es-ES_tradnl"/>
        </w:rPr>
        <w:t xml:space="preserve"> </w:t>
      </w:r>
      <w:r w:rsidRPr="003F2F6E">
        <w:rPr>
          <w:lang w:val="es-ES_tradnl"/>
        </w:rPr>
        <w:t>M.1831 proporciona una metodología para estimar la interferencia entre sistemas del SRNS que debe utilizarse en la coordinación entre sistemas y redes del SRNS,</w:t>
      </w:r>
    </w:p>
    <w:p w:rsidR="00630CEE" w:rsidRDefault="00630CEE" w:rsidP="00630CEE">
      <w:pPr>
        <w:pStyle w:val="Call"/>
        <w:rPr>
          <w:lang w:val="es-ES_tradnl"/>
        </w:rPr>
      </w:pPr>
      <w:r>
        <w:rPr>
          <w:lang w:val="es-ES_tradnl"/>
        </w:rPr>
        <w:t>reconociendo</w:t>
      </w:r>
    </w:p>
    <w:p w:rsidR="00630CEE" w:rsidRDefault="00630CEE" w:rsidP="00431DC3">
      <w:pPr>
        <w:rPr>
          <w:lang w:val="es-ES_tradnl"/>
        </w:rPr>
      </w:pPr>
      <w:r>
        <w:rPr>
          <w:lang w:val="es-ES_tradnl"/>
        </w:rPr>
        <w:t>a)</w:t>
      </w:r>
      <w:r>
        <w:rPr>
          <w:lang w:val="es-ES_tradnl"/>
        </w:rPr>
        <w:tab/>
        <w:t>que las bandas 1</w:t>
      </w:r>
      <w:r w:rsidR="00431DC3">
        <w:rPr>
          <w:lang w:val="es-ES_tradnl"/>
        </w:rPr>
        <w:t> </w:t>
      </w:r>
      <w:r>
        <w:rPr>
          <w:lang w:val="es-ES_tradnl"/>
        </w:rPr>
        <w:t>164-1</w:t>
      </w:r>
      <w:r w:rsidR="00431DC3">
        <w:rPr>
          <w:lang w:val="es-ES_tradnl"/>
        </w:rPr>
        <w:t> </w:t>
      </w:r>
      <w:r>
        <w:rPr>
          <w:lang w:val="es-ES_tradnl"/>
        </w:rPr>
        <w:t>215 MHz, 1</w:t>
      </w:r>
      <w:r w:rsidR="00431DC3">
        <w:rPr>
          <w:lang w:val="es-ES_tradnl"/>
        </w:rPr>
        <w:t> </w:t>
      </w:r>
      <w:r>
        <w:rPr>
          <w:lang w:val="es-ES_tradnl"/>
        </w:rPr>
        <w:t>215-1</w:t>
      </w:r>
      <w:r w:rsidR="00431DC3">
        <w:rPr>
          <w:lang w:val="es-ES_tradnl"/>
        </w:rPr>
        <w:t> </w:t>
      </w:r>
      <w:r>
        <w:rPr>
          <w:lang w:val="es-ES_tradnl"/>
        </w:rPr>
        <w:t>300 MHz y 1</w:t>
      </w:r>
      <w:r w:rsidR="00431DC3">
        <w:rPr>
          <w:lang w:val="es-ES_tradnl"/>
        </w:rPr>
        <w:t> </w:t>
      </w:r>
      <w:r>
        <w:rPr>
          <w:lang w:val="es-ES_tradnl"/>
        </w:rPr>
        <w:t>559-1</w:t>
      </w:r>
      <w:r w:rsidR="00431DC3">
        <w:rPr>
          <w:lang w:val="es-ES_tradnl"/>
        </w:rPr>
        <w:t> </w:t>
      </w:r>
      <w:r>
        <w:rPr>
          <w:lang w:val="es-ES_tradnl"/>
        </w:rPr>
        <w:t>610 MHz están atribuidas a título primario al SRNS (espacio-Tierra, espacio-espacio) en las tres Regiones;</w:t>
      </w:r>
    </w:p>
    <w:p w:rsidR="00630CEE" w:rsidRDefault="00630CEE" w:rsidP="00431DC3">
      <w:pPr>
        <w:rPr>
          <w:lang w:val="es-ES_tradnl"/>
        </w:rPr>
      </w:pPr>
      <w:r>
        <w:rPr>
          <w:lang w:val="es-ES_tradnl"/>
        </w:rPr>
        <w:lastRenderedPageBreak/>
        <w:t>b)</w:t>
      </w:r>
      <w:r>
        <w:rPr>
          <w:lang w:val="es-ES_tradnl"/>
        </w:rPr>
        <w:tab/>
        <w:t>que las bandas 1</w:t>
      </w:r>
      <w:r w:rsidR="00431DC3">
        <w:rPr>
          <w:lang w:val="es-ES_tradnl"/>
        </w:rPr>
        <w:t> </w:t>
      </w:r>
      <w:r>
        <w:rPr>
          <w:lang w:val="es-ES_tradnl"/>
        </w:rPr>
        <w:t>164-1</w:t>
      </w:r>
      <w:r w:rsidR="00431DC3">
        <w:rPr>
          <w:lang w:val="es-ES_tradnl"/>
        </w:rPr>
        <w:t> </w:t>
      </w:r>
      <w:r>
        <w:rPr>
          <w:lang w:val="es-ES_tradnl"/>
        </w:rPr>
        <w:t>215 MHz, 1</w:t>
      </w:r>
      <w:r w:rsidR="00431DC3">
        <w:rPr>
          <w:lang w:val="es-ES_tradnl"/>
        </w:rPr>
        <w:t> </w:t>
      </w:r>
      <w:r>
        <w:rPr>
          <w:lang w:val="es-ES_tradnl"/>
        </w:rPr>
        <w:t>215-1</w:t>
      </w:r>
      <w:r w:rsidR="00431DC3">
        <w:rPr>
          <w:lang w:val="es-ES_tradnl"/>
        </w:rPr>
        <w:t> </w:t>
      </w:r>
      <w:r>
        <w:rPr>
          <w:lang w:val="es-ES_tradnl"/>
        </w:rPr>
        <w:t>300 MHz y 1</w:t>
      </w:r>
      <w:r w:rsidR="00431DC3">
        <w:rPr>
          <w:lang w:val="es-ES_tradnl"/>
        </w:rPr>
        <w:t> </w:t>
      </w:r>
      <w:r>
        <w:rPr>
          <w:lang w:val="es-ES_tradnl"/>
        </w:rPr>
        <w:t>559-1</w:t>
      </w:r>
      <w:r w:rsidR="00431DC3">
        <w:rPr>
          <w:lang w:val="es-ES_tradnl"/>
        </w:rPr>
        <w:t> </w:t>
      </w:r>
      <w:r>
        <w:rPr>
          <w:lang w:val="es-ES_tradnl"/>
        </w:rPr>
        <w:t>610 MHz también están atribuidas a título primario a otros servicios en las tres Regiones;</w:t>
      </w:r>
    </w:p>
    <w:p w:rsidR="00630CEE" w:rsidRDefault="00630CEE" w:rsidP="00D97073">
      <w:pPr>
        <w:rPr>
          <w:lang w:val="es-ES_tradnl"/>
        </w:rPr>
      </w:pPr>
      <w:r>
        <w:rPr>
          <w:lang w:val="es-ES_tradnl"/>
        </w:rPr>
        <w:t>c)</w:t>
      </w:r>
      <w:r>
        <w:rPr>
          <w:lang w:val="es-ES_tradnl"/>
        </w:rPr>
        <w:tab/>
        <w:t>que el uso de la banda 1</w:t>
      </w:r>
      <w:r w:rsidR="00431DC3">
        <w:rPr>
          <w:lang w:val="es-ES_tradnl"/>
        </w:rPr>
        <w:t> </w:t>
      </w:r>
      <w:r>
        <w:rPr>
          <w:lang w:val="es-ES_tradnl"/>
        </w:rPr>
        <w:t>215-1</w:t>
      </w:r>
      <w:r w:rsidR="00431DC3">
        <w:rPr>
          <w:lang w:val="es-ES_tradnl"/>
        </w:rPr>
        <w:t> </w:t>
      </w:r>
      <w:r>
        <w:rPr>
          <w:lang w:val="es-ES_tradnl"/>
        </w:rPr>
        <w:t xml:space="preserve">300 MHz en el SNRS está sujeta al </w:t>
      </w:r>
      <w:r w:rsidR="00D97073">
        <w:rPr>
          <w:lang w:val="es-ES_tradnl"/>
        </w:rPr>
        <w:t>número</w:t>
      </w:r>
      <w:r>
        <w:rPr>
          <w:lang w:val="es-ES_tradnl"/>
        </w:rPr>
        <w:t xml:space="preserve"> </w:t>
      </w:r>
      <w:r w:rsidRPr="00FA17DA">
        <w:rPr>
          <w:b/>
          <w:lang w:val="es-ES_tradnl"/>
        </w:rPr>
        <w:t>5.329</w:t>
      </w:r>
      <w:r>
        <w:rPr>
          <w:lang w:val="es-ES_tradnl"/>
        </w:rPr>
        <w:t xml:space="preserve"> del Reglamento de Radiocomunicaciones;</w:t>
      </w:r>
    </w:p>
    <w:p w:rsidR="00630CEE" w:rsidRPr="00343174" w:rsidRDefault="00630CEE" w:rsidP="00691603">
      <w:pPr>
        <w:rPr>
          <w:lang w:val="es-ES_tradnl"/>
        </w:rPr>
      </w:pPr>
      <w:r>
        <w:rPr>
          <w:lang w:val="es-ES_tradnl"/>
        </w:rPr>
        <w:t>d)</w:t>
      </w:r>
      <w:r>
        <w:rPr>
          <w:lang w:val="es-ES_tradnl"/>
        </w:rPr>
        <w:tab/>
        <w:t xml:space="preserve">que, </w:t>
      </w:r>
      <w:r w:rsidRPr="001856DE">
        <w:rPr>
          <w:lang w:val="es-ES"/>
        </w:rPr>
        <w:t>de conformidad con el número</w:t>
      </w:r>
      <w:r w:rsidR="00431DC3">
        <w:rPr>
          <w:lang w:val="es-ES"/>
        </w:rPr>
        <w:t xml:space="preserve"> </w:t>
      </w:r>
      <w:r w:rsidRPr="001856DE">
        <w:rPr>
          <w:b/>
          <w:bCs/>
          <w:lang w:val="es-ES"/>
        </w:rPr>
        <w:t>5.32</w:t>
      </w:r>
      <w:r w:rsidR="00D97073">
        <w:rPr>
          <w:b/>
          <w:bCs/>
          <w:lang w:val="es-ES"/>
        </w:rPr>
        <w:t>8</w:t>
      </w:r>
      <w:r>
        <w:rPr>
          <w:b/>
          <w:bCs/>
          <w:lang w:val="es-ES"/>
        </w:rPr>
        <w:t>B</w:t>
      </w:r>
      <w:r w:rsidRPr="003A15F5">
        <w:rPr>
          <w:bCs/>
          <w:lang w:val="es-ES"/>
        </w:rPr>
        <w:t xml:space="preserve"> </w:t>
      </w:r>
      <w:r w:rsidRPr="00343174">
        <w:rPr>
          <w:bCs/>
          <w:lang w:val="es-ES"/>
        </w:rPr>
        <w:t>del RR</w:t>
      </w:r>
      <w:r w:rsidRPr="001856DE">
        <w:rPr>
          <w:lang w:val="es-ES"/>
        </w:rPr>
        <w:t xml:space="preserve">, </w:t>
      </w:r>
      <w:r>
        <w:rPr>
          <w:rFonts w:ascii="TimesNewRoman" w:hAnsi="TimesNewRoman" w:cs="TimesNewRoman"/>
          <w:lang w:val="es-ES"/>
        </w:rPr>
        <w:t xml:space="preserve">la utilización </w:t>
      </w:r>
      <w:r>
        <w:rPr>
          <w:lang w:val="es-ES"/>
        </w:rPr>
        <w:t>de las bandas 1</w:t>
      </w:r>
      <w:r>
        <w:rPr>
          <w:rFonts w:ascii="Tms Rmn" w:hAnsi="Tms Rmn" w:cs="Tms Rmn"/>
          <w:sz w:val="12"/>
          <w:szCs w:val="12"/>
          <w:lang w:val="es-ES"/>
        </w:rPr>
        <w:t> </w:t>
      </w:r>
      <w:r>
        <w:rPr>
          <w:lang w:val="es-ES"/>
        </w:rPr>
        <w:t>164</w:t>
      </w:r>
      <w:r w:rsidR="00431DC3">
        <w:rPr>
          <w:lang w:val="es-ES"/>
        </w:rPr>
        <w:noBreakHyphen/>
      </w:r>
      <w:r>
        <w:rPr>
          <w:lang w:val="es-ES"/>
        </w:rPr>
        <w:t>1</w:t>
      </w:r>
      <w:r>
        <w:rPr>
          <w:rFonts w:ascii="Tms Rmn" w:hAnsi="Tms Rmn" w:cs="Tms Rmn"/>
          <w:sz w:val="12"/>
          <w:szCs w:val="12"/>
          <w:lang w:val="es-ES"/>
        </w:rPr>
        <w:t> </w:t>
      </w:r>
      <w:r w:rsidR="00D97073">
        <w:rPr>
          <w:lang w:val="es-ES"/>
        </w:rPr>
        <w:t>215</w:t>
      </w:r>
      <w:r w:rsidR="00431DC3">
        <w:rPr>
          <w:lang w:val="es-ES"/>
        </w:rPr>
        <w:t> </w:t>
      </w:r>
      <w:r>
        <w:rPr>
          <w:lang w:val="es-ES"/>
        </w:rPr>
        <w:t xml:space="preserve">MHz, </w:t>
      </w:r>
      <w:r w:rsidR="00D97073">
        <w:rPr>
          <w:lang w:val="es-ES"/>
        </w:rPr>
        <w:t xml:space="preserve">1 215-1 300 MHz, </w:t>
      </w:r>
      <w:r>
        <w:rPr>
          <w:lang w:val="es-ES"/>
        </w:rPr>
        <w:t>1</w:t>
      </w:r>
      <w:r>
        <w:rPr>
          <w:rFonts w:ascii="Tms Rmn" w:hAnsi="Tms Rmn" w:cs="Tms Rmn"/>
          <w:sz w:val="12"/>
          <w:szCs w:val="12"/>
          <w:lang w:val="es-ES"/>
        </w:rPr>
        <w:t> </w:t>
      </w:r>
      <w:r>
        <w:rPr>
          <w:lang w:val="es-ES"/>
        </w:rPr>
        <w:t>559-1</w:t>
      </w:r>
      <w:r>
        <w:rPr>
          <w:rFonts w:ascii="Tms Rmn" w:hAnsi="Tms Rmn" w:cs="Tms Rmn"/>
          <w:sz w:val="12"/>
          <w:szCs w:val="12"/>
          <w:lang w:val="es-ES"/>
        </w:rPr>
        <w:t> </w:t>
      </w:r>
      <w:r>
        <w:rPr>
          <w:lang w:val="es-ES"/>
        </w:rPr>
        <w:t>610 MHz y 5</w:t>
      </w:r>
      <w:r>
        <w:rPr>
          <w:rFonts w:ascii="Tms Rmn" w:hAnsi="Tms Rmn" w:cs="Tms Rmn"/>
          <w:sz w:val="12"/>
          <w:szCs w:val="12"/>
          <w:lang w:val="es-ES"/>
        </w:rPr>
        <w:t> </w:t>
      </w:r>
      <w:r>
        <w:rPr>
          <w:lang w:val="es-ES"/>
        </w:rPr>
        <w:t>010-5</w:t>
      </w:r>
      <w:r>
        <w:rPr>
          <w:rFonts w:ascii="Tms Rmn" w:hAnsi="Tms Rmn" w:cs="Tms Rmn"/>
          <w:sz w:val="12"/>
          <w:szCs w:val="12"/>
          <w:lang w:val="es-ES"/>
        </w:rPr>
        <w:t> </w:t>
      </w:r>
      <w:r>
        <w:rPr>
          <w:lang w:val="es-ES"/>
        </w:rPr>
        <w:t xml:space="preserve">030 MHz por los sistemas y redes del servicio de radionavegación por satélite sobre los cuales </w:t>
      </w:r>
      <w:smartTag w:uri="urn:schemas-microsoft-com:office:smarttags" w:element="PersonName">
        <w:smartTagPr>
          <w:attr w:name="ProductID" w:val="la Oficina"/>
        </w:smartTagPr>
        <w:r>
          <w:rPr>
            <w:lang w:val="es-ES"/>
          </w:rPr>
          <w:t>la Oficina</w:t>
        </w:r>
      </w:smartTag>
      <w:r>
        <w:rPr>
          <w:lang w:val="es-ES"/>
        </w:rPr>
        <w:t xml:space="preserve"> de Radiocomunicaciones haya recibido la información de coordinación o notificación completa, según el caso, después del </w:t>
      </w:r>
      <w:r w:rsidR="00D97073">
        <w:rPr>
          <w:lang w:val="es-ES"/>
        </w:rPr>
        <w:t>1 </w:t>
      </w:r>
      <w:r>
        <w:rPr>
          <w:lang w:val="es-ES"/>
        </w:rPr>
        <w:t>de enero de</w:t>
      </w:r>
      <w:r w:rsidR="00431DC3">
        <w:rPr>
          <w:lang w:val="es-ES"/>
        </w:rPr>
        <w:t> </w:t>
      </w:r>
      <w:r>
        <w:rPr>
          <w:lang w:val="es-ES"/>
        </w:rPr>
        <w:t>2005 está sujeta a las disposiciones de los números </w:t>
      </w:r>
      <w:r w:rsidRPr="00691603">
        <w:rPr>
          <w:rStyle w:val="Artref"/>
          <w:b/>
          <w:color w:val="000000"/>
          <w:lang w:val="es-ES"/>
        </w:rPr>
        <w:t>9.12</w:t>
      </w:r>
      <w:r>
        <w:rPr>
          <w:lang w:val="es-ES"/>
        </w:rPr>
        <w:t xml:space="preserve">, </w:t>
      </w:r>
      <w:r w:rsidRPr="00691603">
        <w:rPr>
          <w:rStyle w:val="Artref"/>
          <w:b/>
          <w:color w:val="000000"/>
          <w:lang w:val="es-ES"/>
        </w:rPr>
        <w:t>9.12A</w:t>
      </w:r>
      <w:r>
        <w:rPr>
          <w:lang w:val="es-ES"/>
        </w:rPr>
        <w:t xml:space="preserve"> y</w:t>
      </w:r>
      <w:r w:rsidR="00691603">
        <w:rPr>
          <w:lang w:val="es-ES"/>
        </w:rPr>
        <w:t xml:space="preserve"> </w:t>
      </w:r>
      <w:r w:rsidRPr="00691603">
        <w:rPr>
          <w:rStyle w:val="Artref"/>
          <w:b/>
          <w:color w:val="000000"/>
          <w:lang w:val="es-ES"/>
        </w:rPr>
        <w:t>9.13</w:t>
      </w:r>
      <w:r>
        <w:rPr>
          <w:lang w:val="es-ES_tradnl"/>
        </w:rPr>
        <w:t>;</w:t>
      </w:r>
    </w:p>
    <w:p w:rsidR="00630CEE" w:rsidRPr="00343174" w:rsidRDefault="00630CEE" w:rsidP="00630CEE">
      <w:pPr>
        <w:rPr>
          <w:lang w:val="es-ES_tradnl"/>
        </w:rPr>
      </w:pPr>
      <w:r>
        <w:rPr>
          <w:lang w:val="es-ES_tradnl"/>
        </w:rPr>
        <w:t>e)</w:t>
      </w:r>
      <w:r>
        <w:rPr>
          <w:lang w:val="es-ES_tradnl"/>
        </w:rPr>
        <w:tab/>
        <w:t xml:space="preserve">que, de conformidad con el número </w:t>
      </w:r>
      <w:r>
        <w:rPr>
          <w:b/>
          <w:lang w:val="es-ES_tradnl"/>
        </w:rPr>
        <w:t>9.7</w:t>
      </w:r>
      <w:r>
        <w:rPr>
          <w:lang w:val="es-ES_tradnl"/>
        </w:rPr>
        <w:t xml:space="preserve"> del RR, las estaciones de redes de satélites del SRNS que utilizan la órbita de los satélites geoestacionarios están sujetas a coordinació</w:t>
      </w:r>
      <w:r w:rsidR="00351307">
        <w:rPr>
          <w:lang w:val="es-ES_tradnl"/>
        </w:rPr>
        <w:t>n con otras redes de satélites,</w:t>
      </w:r>
    </w:p>
    <w:p w:rsidR="00630CEE" w:rsidRPr="00FA17DA" w:rsidRDefault="00630CEE" w:rsidP="00630CEE">
      <w:pPr>
        <w:pStyle w:val="Call"/>
        <w:rPr>
          <w:lang w:val="es-ES_tradnl"/>
        </w:rPr>
      </w:pPr>
      <w:r w:rsidRPr="003F2F6E">
        <w:rPr>
          <w:lang w:val="es-ES_tradnl"/>
        </w:rPr>
        <w:t>recomienda</w:t>
      </w:r>
    </w:p>
    <w:p w:rsidR="00630CEE" w:rsidRPr="003F2F6E" w:rsidRDefault="00630CEE" w:rsidP="00044FBB">
      <w:pPr>
        <w:rPr>
          <w:lang w:val="es-ES_tradnl"/>
        </w:rPr>
      </w:pPr>
      <w:r w:rsidRPr="003F2F6E">
        <w:rPr>
          <w:b/>
          <w:bCs/>
          <w:lang w:val="es-ES_tradnl"/>
        </w:rPr>
        <w:t>1</w:t>
      </w:r>
      <w:r w:rsidRPr="003F2F6E">
        <w:rPr>
          <w:b/>
          <w:bCs/>
          <w:lang w:val="es-ES_tradnl"/>
        </w:rPr>
        <w:tab/>
      </w:r>
      <w:r w:rsidRPr="003F2F6E">
        <w:rPr>
          <w:lang w:val="es-ES_tradnl"/>
        </w:rPr>
        <w:t>que en la</w:t>
      </w:r>
      <w:r w:rsidR="00044FBB">
        <w:rPr>
          <w:lang w:val="es-ES_tradnl"/>
        </w:rPr>
        <w:t>s bandas 1 164-1 215 MHz, 1 215-</w:t>
      </w:r>
      <w:r w:rsidRPr="003F2F6E">
        <w:rPr>
          <w:lang w:val="es-ES_tradnl"/>
        </w:rPr>
        <w:t xml:space="preserve">1 300 MHz y 1 559-1 610 MHz, se utilicen las características de las estaciones espaciales transmisoras y las descripciones del sistema </w:t>
      </w:r>
      <w:r>
        <w:rPr>
          <w:lang w:val="es-ES_tradnl"/>
        </w:rPr>
        <w:t>que aparecen en los Anexos 1</w:t>
      </w:r>
      <w:r w:rsidR="00044FBB">
        <w:rPr>
          <w:lang w:val="es-ES_tradnl"/>
        </w:rPr>
        <w:t xml:space="preserve"> </w:t>
      </w:r>
      <w:r>
        <w:rPr>
          <w:lang w:val="es-ES_tradnl"/>
        </w:rPr>
        <w:t>a</w:t>
      </w:r>
      <w:r w:rsidR="00044FBB">
        <w:rPr>
          <w:lang w:val="es-ES_tradnl"/>
        </w:rPr>
        <w:t xml:space="preserve"> </w:t>
      </w:r>
      <w:r>
        <w:rPr>
          <w:lang w:val="es-ES_tradnl"/>
        </w:rPr>
        <w:t>10</w:t>
      </w:r>
      <w:r w:rsidRPr="003F2F6E">
        <w:rPr>
          <w:lang w:val="es-ES_tradnl"/>
        </w:rPr>
        <w:t>:</w:t>
      </w:r>
    </w:p>
    <w:p w:rsidR="00630CEE" w:rsidRPr="003F2F6E" w:rsidRDefault="00630CEE" w:rsidP="00630CEE">
      <w:pPr>
        <w:rPr>
          <w:lang w:val="es-ES_tradnl"/>
        </w:rPr>
      </w:pPr>
      <w:r w:rsidRPr="003F2F6E">
        <w:rPr>
          <w:b/>
          <w:bCs/>
          <w:lang w:val="es-ES_tradnl"/>
        </w:rPr>
        <w:t>1.1</w:t>
      </w:r>
      <w:r w:rsidRPr="003F2F6E">
        <w:rPr>
          <w:lang w:val="es-ES_tradnl"/>
        </w:rPr>
        <w:tab/>
        <w:t>para determinar la metodología y criterios utilizados en la coordinación mutua de sistemas y redes del SRNS;</w:t>
      </w:r>
    </w:p>
    <w:p w:rsidR="00630CEE" w:rsidRPr="003F2F6E" w:rsidRDefault="00630CEE" w:rsidP="00630CEE">
      <w:pPr>
        <w:rPr>
          <w:lang w:val="es-ES_tradnl"/>
        </w:rPr>
      </w:pPr>
      <w:r w:rsidRPr="003F2F6E">
        <w:rPr>
          <w:b/>
          <w:bCs/>
          <w:lang w:val="es-ES_tradnl"/>
        </w:rPr>
        <w:t>1.2</w:t>
      </w:r>
      <w:r w:rsidRPr="003F2F6E">
        <w:rPr>
          <w:b/>
          <w:bCs/>
          <w:lang w:val="es-ES_tradnl"/>
        </w:rPr>
        <w:tab/>
      </w:r>
      <w:r w:rsidRPr="003F2F6E">
        <w:rPr>
          <w:lang w:val="es-ES_tradnl"/>
        </w:rPr>
        <w:t>para evaluar los efectos de la interferencia entre sistemas y redes del SRNS (espacio</w:t>
      </w:r>
      <w:r w:rsidRPr="003F2F6E">
        <w:rPr>
          <w:lang w:val="es-ES_tradnl"/>
        </w:rPr>
        <w:noBreakHyphen/>
        <w:t>Tierra y espacio</w:t>
      </w:r>
      <w:r w:rsidRPr="003F2F6E">
        <w:rPr>
          <w:lang w:val="es-ES_tradnl"/>
        </w:rPr>
        <w:noBreakHyphen/>
        <w:t>espacio) y sistemas en otros servicios, teniendo en cuenta la categoría del SRNS con respecto a estos otros servicios;</w:t>
      </w:r>
    </w:p>
    <w:p w:rsidR="00630CEE" w:rsidRPr="003F2F6E" w:rsidRDefault="00630CEE" w:rsidP="00630CEE">
      <w:pPr>
        <w:rPr>
          <w:lang w:val="es-ES_tradnl"/>
        </w:rPr>
      </w:pPr>
      <w:r w:rsidRPr="003F2F6E">
        <w:rPr>
          <w:b/>
          <w:bCs/>
          <w:lang w:val="es-ES_tradnl"/>
        </w:rPr>
        <w:t>2</w:t>
      </w:r>
      <w:r w:rsidRPr="003F2F6E">
        <w:rPr>
          <w:b/>
          <w:bCs/>
          <w:lang w:val="es-ES_tradnl"/>
        </w:rPr>
        <w:tab/>
      </w:r>
      <w:r w:rsidRPr="003F2F6E">
        <w:rPr>
          <w:lang w:val="es-ES_tradnl"/>
        </w:rPr>
        <w:t xml:space="preserve">que la siguiente </w:t>
      </w:r>
      <w:r w:rsidR="00091AB0" w:rsidRPr="003F2F6E">
        <w:rPr>
          <w:lang w:val="es-ES_tradnl"/>
        </w:rPr>
        <w:t>Nota</w:t>
      </w:r>
      <w:r w:rsidRPr="003F2F6E">
        <w:rPr>
          <w:lang w:val="es-ES_tradnl"/>
        </w:rPr>
        <w:t> 1 se considere parte de la presente Recomendación.</w:t>
      </w:r>
    </w:p>
    <w:p w:rsidR="00630CEE" w:rsidRPr="003F2F6E" w:rsidRDefault="00630CEE" w:rsidP="00630CEE">
      <w:pPr>
        <w:rPr>
          <w:lang w:val="es-ES_tradnl"/>
        </w:rPr>
      </w:pPr>
      <w:r w:rsidRPr="003F2F6E">
        <w:rPr>
          <w:lang w:val="es-ES_tradnl"/>
        </w:rPr>
        <w:t xml:space="preserve">NOTA 1 – En los </w:t>
      </w:r>
      <w:r w:rsidR="00691603" w:rsidRPr="003F2F6E">
        <w:rPr>
          <w:lang w:val="es-ES_tradnl"/>
        </w:rPr>
        <w:t xml:space="preserve">Anexos </w:t>
      </w:r>
      <w:r w:rsidRPr="003F2F6E">
        <w:rPr>
          <w:lang w:val="es-ES_tradnl"/>
        </w:rPr>
        <w:t>a esta Recomendación, el término «gama de frecuencias de la señal» se refiere a la gama de frecuencias de la señal del SRNS de interés (para sistemas AMDC: frecuencia portadora ± la mitad de la anchura de banda de la señal (a menos que se indique otra cosa); para sistemas AMDF: frecuencia de base + (número de canal * separación de canales) ± la mitad de la anchura de banda de la señal). También debe señalarse la gama de número de canales</w:t>
      </w:r>
      <w:r>
        <w:rPr>
          <w:lang w:val="es-ES_tradnl"/>
        </w:rPr>
        <w:t xml:space="preserve"> para los sistemas AMDF</w:t>
      </w:r>
      <w:r w:rsidRPr="003F2F6E">
        <w:rPr>
          <w:lang w:val="es-ES_tradnl"/>
        </w:rPr>
        <w:t>. La gama de frecuencias de la señal se expresa en MHz.</w:t>
      </w:r>
    </w:p>
    <w:p w:rsidR="00630CEE" w:rsidRPr="00BD252C" w:rsidRDefault="00630CEE" w:rsidP="00630CEE">
      <w:pPr>
        <w:pStyle w:val="AnnexNoTitle"/>
        <w:rPr>
          <w:lang w:val="es-ES_tradnl"/>
        </w:rPr>
      </w:pPr>
      <w:r w:rsidRPr="00BD252C">
        <w:rPr>
          <w:lang w:val="es-ES_tradnl"/>
        </w:rPr>
        <w:t>Anexo 1</w:t>
      </w:r>
      <w:r w:rsidRPr="00BD252C">
        <w:rPr>
          <w:lang w:val="es-ES_tradnl"/>
        </w:rPr>
        <w:br/>
      </w:r>
      <w:r w:rsidRPr="00BD252C">
        <w:rPr>
          <w:lang w:val="es-ES_tradnl"/>
        </w:rPr>
        <w:br/>
        <w:t>Descripción técnica del sistema y características de las estaciones</w:t>
      </w:r>
      <w:r>
        <w:rPr>
          <w:lang w:val="es-ES_tradnl"/>
        </w:rPr>
        <w:br/>
      </w:r>
      <w:r w:rsidRPr="00BD252C">
        <w:rPr>
          <w:lang w:val="es-ES_tradnl"/>
        </w:rPr>
        <w:t>espaciales</w:t>
      </w:r>
      <w:r>
        <w:rPr>
          <w:lang w:val="es-ES_tradnl"/>
        </w:rPr>
        <w:t xml:space="preserve"> </w:t>
      </w:r>
      <w:r w:rsidRPr="00BD252C">
        <w:rPr>
          <w:lang w:val="es-ES_tradnl"/>
        </w:rPr>
        <w:t>transmisoras del sistema mundial de navegación</w:t>
      </w:r>
      <w:r>
        <w:rPr>
          <w:lang w:val="es-ES_tradnl"/>
        </w:rPr>
        <w:br/>
      </w:r>
      <w:r w:rsidRPr="00BD252C">
        <w:rPr>
          <w:lang w:val="es-ES_tradnl"/>
        </w:rPr>
        <w:t>por satélite GLONASS</w:t>
      </w:r>
    </w:p>
    <w:p w:rsidR="00630CEE" w:rsidRPr="003F2F6E" w:rsidRDefault="00630CEE" w:rsidP="00630CEE">
      <w:pPr>
        <w:pStyle w:val="Heading1"/>
        <w:rPr>
          <w:lang w:val="es-ES_tradnl"/>
        </w:rPr>
      </w:pPr>
      <w:r w:rsidRPr="003F2F6E">
        <w:rPr>
          <w:lang w:val="es-ES_tradnl"/>
        </w:rPr>
        <w:t>1</w:t>
      </w:r>
      <w:r w:rsidRPr="003F2F6E">
        <w:rPr>
          <w:lang w:val="es-ES_tradnl"/>
        </w:rPr>
        <w:tab/>
        <w:t>Introducción</w:t>
      </w:r>
    </w:p>
    <w:p w:rsidR="00630CEE" w:rsidRPr="003F2F6E" w:rsidRDefault="00630CEE" w:rsidP="00857950">
      <w:pPr>
        <w:rPr>
          <w:lang w:val="es-ES_tradnl"/>
        </w:rPr>
      </w:pPr>
      <w:r w:rsidRPr="003F2F6E">
        <w:rPr>
          <w:lang w:val="es-ES_tradnl"/>
        </w:rPr>
        <w:t>El sistema GLONASS consta de 24 satélites equiespaciados situados en tres planos orbitales con ocho satélites en cada plano. El ángulo de inclinación de la órbita es 64,8</w:t>
      </w:r>
      <w:r w:rsidR="008145B2">
        <w:rPr>
          <w:lang w:val="es-ES_tradnl"/>
        </w:rPr>
        <w:t>°</w:t>
      </w:r>
      <w:r w:rsidRPr="003F2F6E">
        <w:rPr>
          <w:lang w:val="es-ES_tradnl"/>
        </w:rPr>
        <w:t xml:space="preserve">. Cada satélite transmite señales de navegación en tres bandas de frecuencias: L1 (1,6 GHz), L2 (1,2 GHz) y L3 (1,1 GHz). Los satélites se diferencian por la frecuencia portadora; la misma frecuencia portadora puede ser utilizada por satélites antipodales ubicados en el mismo plano. Las señales de navegación se modulan con un tren de bits continuo (que contiene información sobre las efemérides del satélite y la hora) y también un código pseudoaleatorio para realizar mediciones de pseudodistancia. Un usuario que recibe señales de cuatro o más satélites puede terminar las tres coordenadas del </w:t>
      </w:r>
      <w:r w:rsidRPr="003F2F6E">
        <w:rPr>
          <w:lang w:val="es-ES_tradnl"/>
        </w:rPr>
        <w:lastRenderedPageBreak/>
        <w:t>emplazamiento y los tres vectores de velocidad componentes con una gran precisión. Las determinaciones de navegación son posibles cuando el usuario se encuentra en la superficie de la Tierra o cerca de ella</w:t>
      </w:r>
      <w:r w:rsidR="00857950">
        <w:rPr>
          <w:lang w:val="es-ES_tradnl"/>
        </w:rPr>
        <w:t>.</w:t>
      </w:r>
    </w:p>
    <w:p w:rsidR="00630CEE" w:rsidRPr="003F2F6E" w:rsidRDefault="00630CEE" w:rsidP="00630CEE">
      <w:pPr>
        <w:pStyle w:val="Heading2"/>
        <w:rPr>
          <w:lang w:val="es-ES_tradnl"/>
        </w:rPr>
      </w:pPr>
      <w:r w:rsidRPr="003F2F6E">
        <w:rPr>
          <w:lang w:val="es-ES_tradnl"/>
        </w:rPr>
        <w:t>1.1</w:t>
      </w:r>
      <w:r w:rsidRPr="003F2F6E">
        <w:rPr>
          <w:lang w:val="es-ES_tradnl"/>
        </w:rPr>
        <w:tab/>
        <w:t>Requisitos de frecuencia</w:t>
      </w:r>
    </w:p>
    <w:p w:rsidR="00630CEE" w:rsidRPr="003F2F6E" w:rsidRDefault="00630CEE" w:rsidP="00630CEE">
      <w:pPr>
        <w:rPr>
          <w:lang w:val="es-ES_tradnl"/>
        </w:rPr>
      </w:pPr>
      <w:r w:rsidRPr="003F2F6E">
        <w:rPr>
          <w:lang w:val="es-ES_tradnl"/>
        </w:rPr>
        <w:t>Los requisitos de frecuencia para el sistema GLONASS se basaron en la transparencia de la ionosfera, el balance del enlace radioeléctrico, la sencillez de las antenas de usuario, la supresión del multitrayecto, el coste de los equipos y las disposiciones del Reglamento de Radiocomunicaciones (RR). Las frecuencias portadoras varían un múltiplo entero de 0,5625 MHz en la banda L1, de 0,4375 MHz en la banda L2 y de 0,423 MHz en la banda L3.</w:t>
      </w:r>
    </w:p>
    <w:p w:rsidR="00630CEE" w:rsidRPr="003F2F6E" w:rsidRDefault="00630CEE" w:rsidP="00630CEE">
      <w:pPr>
        <w:rPr>
          <w:lang w:val="es-ES_tradnl"/>
        </w:rPr>
      </w:pPr>
      <w:r w:rsidRPr="003F2F6E">
        <w:rPr>
          <w:lang w:val="es-ES_tradnl"/>
        </w:rPr>
        <w:t xml:space="preserve">Desde el 2006 nuevos satélites del sistema GLONASS utilizan de </w:t>
      </w:r>
      <w:smartTag w:uri="urn:schemas-microsoft-com:office:smarttags" w:element="metricconverter">
        <w:smartTagPr>
          <w:attr w:name="ProductID" w:val="14 a"/>
        </w:smartTagPr>
        <w:r w:rsidRPr="003F2F6E">
          <w:rPr>
            <w:lang w:val="es-ES_tradnl"/>
          </w:rPr>
          <w:t>14 a</w:t>
        </w:r>
      </w:smartTag>
      <w:r w:rsidRPr="003F2F6E">
        <w:rPr>
          <w:lang w:val="es-ES_tradnl"/>
        </w:rPr>
        <w:t xml:space="preserve"> 20 frecuencias portadoras en distintas bandas. En la banda L1 se emplean frecuencias portadoras de 1</w:t>
      </w:r>
      <w:r w:rsidRPr="003F2F6E">
        <w:rPr>
          <w:rFonts w:ascii="Tms Rmn" w:hAnsi="Tms Rmn" w:cs="Tms Rmn"/>
          <w:sz w:val="12"/>
          <w:szCs w:val="12"/>
          <w:lang w:val="es-ES_tradnl"/>
        </w:rPr>
        <w:t> </w:t>
      </w:r>
      <w:r w:rsidRPr="003F2F6E">
        <w:rPr>
          <w:lang w:val="es-ES_tradnl"/>
        </w:rPr>
        <w:t>598,0625 MHz (la más baja) a 1</w:t>
      </w:r>
      <w:r w:rsidRPr="003F2F6E">
        <w:rPr>
          <w:rFonts w:ascii="Tms Rmn" w:hAnsi="Tms Rmn" w:cs="Tms Rmn"/>
          <w:sz w:val="12"/>
          <w:szCs w:val="12"/>
          <w:lang w:val="es-ES_tradnl"/>
        </w:rPr>
        <w:t> </w:t>
      </w:r>
      <w:r w:rsidRPr="003F2F6E">
        <w:rPr>
          <w:lang w:val="es-ES_tradnl"/>
        </w:rPr>
        <w:t>605,3750 MHz (la más alta), en la banda L2 frecuencias portadoras de 1</w:t>
      </w:r>
      <w:r w:rsidRPr="003F2F6E">
        <w:rPr>
          <w:rFonts w:ascii="Tms Rmn" w:hAnsi="Tms Rmn" w:cs="Tms Rmn"/>
          <w:sz w:val="12"/>
          <w:szCs w:val="12"/>
          <w:lang w:val="es-ES_tradnl"/>
        </w:rPr>
        <w:t> </w:t>
      </w:r>
      <w:r w:rsidRPr="003F2F6E">
        <w:rPr>
          <w:lang w:val="es-ES_tradnl"/>
        </w:rPr>
        <w:t>242,9375 MHz (la más baja) a 1</w:t>
      </w:r>
      <w:r w:rsidRPr="003F2F6E">
        <w:rPr>
          <w:rFonts w:ascii="Tms Rmn" w:hAnsi="Tms Rmn" w:cs="Tms Rmn"/>
          <w:sz w:val="12"/>
          <w:szCs w:val="12"/>
          <w:lang w:val="es-ES_tradnl"/>
        </w:rPr>
        <w:t> </w:t>
      </w:r>
      <w:r w:rsidRPr="003F2F6E">
        <w:rPr>
          <w:lang w:val="es-ES_tradnl"/>
        </w:rPr>
        <w:t>248,6250 MHz (la más alta) y en la banda L3 frecuencias portadoras de 1201,7430 MHz (la más baja) a 1209,7800 MHz (la más alta). En el Cuadro 1</w:t>
      </w:r>
      <w:r>
        <w:rPr>
          <w:lang w:val="es-ES_tradnl"/>
        </w:rPr>
        <w:t>-1</w:t>
      </w:r>
      <w:r w:rsidRPr="003F2F6E">
        <w:rPr>
          <w:lang w:val="es-ES_tradnl"/>
        </w:rPr>
        <w:t xml:space="preserve"> aparecen los valores nominales de las frecuencias portadoras de las señales de navegación utilizadas en el sistema GLONASS.</w:t>
      </w:r>
    </w:p>
    <w:p w:rsidR="00630CEE" w:rsidRPr="00143062" w:rsidRDefault="00630CEE" w:rsidP="00630CEE">
      <w:pPr>
        <w:pStyle w:val="TableNo"/>
        <w:rPr>
          <w:lang w:val="es-ES"/>
          <w:rPrChange w:id="3" w:author="quintase" w:date="2012-07-10T19:00:00Z">
            <w:rPr/>
          </w:rPrChange>
        </w:rPr>
      </w:pPr>
      <w:r w:rsidRPr="00143062">
        <w:rPr>
          <w:lang w:val="es-ES"/>
          <w:rPrChange w:id="4" w:author="quintase" w:date="2012-07-10T19:00:00Z">
            <w:rPr/>
          </w:rPrChange>
        </w:rPr>
        <w:t>CUADRO 1-1</w:t>
      </w:r>
    </w:p>
    <w:p w:rsidR="00630CEE" w:rsidRPr="003F2F6E" w:rsidRDefault="00630CEE" w:rsidP="00630CEE">
      <w:pPr>
        <w:pStyle w:val="Tabletitle"/>
        <w:rPr>
          <w:lang w:val="es-ES_tradnl"/>
        </w:rPr>
      </w:pPr>
      <w:r w:rsidRPr="003F2F6E">
        <w:rPr>
          <w:lang w:val="es-ES_tradnl"/>
        </w:rPr>
        <w:t xml:space="preserve">Valores nominales de las frecuencias portadoras de las señales </w:t>
      </w:r>
      <w:r w:rsidRPr="003F2F6E">
        <w:rPr>
          <w:lang w:val="es-ES_tradnl"/>
        </w:rPr>
        <w:br/>
        <w:t>de radi</w:t>
      </w:r>
      <w:r w:rsidR="00FB11FE">
        <w:rPr>
          <w:lang w:val="es-ES_tradnl"/>
        </w:rPr>
        <w:t>onavegación del sistema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30CEE" w:rsidRPr="009A3C4D" w:rsidTr="00630CEE">
        <w:trPr>
          <w:trHeight w:val="110"/>
          <w:tblHeader/>
          <w:jc w:val="center"/>
        </w:trPr>
        <w:tc>
          <w:tcPr>
            <w:tcW w:w="2410" w:type="dxa"/>
            <w:tcBorders>
              <w:top w:val="single" w:sz="4" w:space="0" w:color="auto"/>
              <w:left w:val="single" w:sz="4" w:space="0" w:color="auto"/>
              <w:bottom w:val="single" w:sz="4" w:space="0" w:color="auto"/>
              <w:right w:val="single" w:sz="4" w:space="0" w:color="auto"/>
            </w:tcBorders>
            <w:vAlign w:val="center"/>
          </w:tcPr>
          <w:p w:rsidR="00630CEE" w:rsidRPr="003F2F6E" w:rsidRDefault="00630CEE" w:rsidP="00351307">
            <w:pPr>
              <w:pStyle w:val="Tablehead"/>
              <w:rPr>
                <w:lang w:val="es-ES_tradnl"/>
              </w:rPr>
            </w:pPr>
            <w:r w:rsidRPr="003F2F6E">
              <w:rPr>
                <w:lang w:val="es-ES_tradnl"/>
              </w:rPr>
              <w:t>K</w:t>
            </w:r>
            <w:r w:rsidRPr="003F2F6E">
              <w:rPr>
                <w:lang w:val="es-ES_tradnl"/>
              </w:rPr>
              <w:br/>
              <w:t>(Número de</w:t>
            </w:r>
            <w:r w:rsidR="00351307">
              <w:rPr>
                <w:lang w:val="es-ES_tradnl"/>
              </w:rPr>
              <w:t xml:space="preserve"> </w:t>
            </w:r>
            <w:r w:rsidRPr="003F2F6E">
              <w:rPr>
                <w:lang w:val="es-ES_tradnl"/>
              </w:rPr>
              <w:t>frecuencia portadora)</w:t>
            </w:r>
          </w:p>
        </w:tc>
        <w:tc>
          <w:tcPr>
            <w:tcW w:w="2410" w:type="dxa"/>
            <w:tcBorders>
              <w:top w:val="single" w:sz="4" w:space="0" w:color="auto"/>
              <w:left w:val="single" w:sz="4" w:space="0" w:color="auto"/>
              <w:bottom w:val="single" w:sz="4" w:space="0" w:color="auto"/>
              <w:right w:val="single" w:sz="4" w:space="0" w:color="auto"/>
            </w:tcBorders>
            <w:vAlign w:val="center"/>
          </w:tcPr>
          <w:p w:rsidR="00630CEE" w:rsidRPr="009A3C4D" w:rsidRDefault="00630CEE" w:rsidP="00630CEE">
            <w:pPr>
              <w:pStyle w:val="Tablehead"/>
              <w:rPr>
                <w:lang w:val="es-ES_tradnl"/>
              </w:rPr>
            </w:pPr>
            <w:r w:rsidRPr="009A3C4D">
              <w:rPr>
                <w:lang w:val="es-ES_tradnl"/>
              </w:rPr>
              <w:t>F</w:t>
            </w:r>
            <w:r w:rsidRPr="009A3C4D">
              <w:rPr>
                <w:vertAlign w:val="subscript"/>
                <w:lang w:val="es-ES_tradnl"/>
              </w:rPr>
              <w:t>K</w:t>
            </w:r>
            <w:r w:rsidRPr="009A3C4D">
              <w:rPr>
                <w:vertAlign w:val="superscript"/>
                <w:lang w:val="es-ES_tradnl"/>
              </w:rPr>
              <w:t>L1</w:t>
            </w:r>
            <w:r w:rsidRPr="009A3C4D">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rsidR="00630CEE" w:rsidRPr="009A3C4D" w:rsidRDefault="00630CEE" w:rsidP="00630CEE">
            <w:pPr>
              <w:pStyle w:val="Tablehead"/>
              <w:rPr>
                <w:lang w:val="es-ES_tradnl"/>
              </w:rPr>
            </w:pPr>
            <w:r w:rsidRPr="009A3C4D">
              <w:rPr>
                <w:lang w:val="es-ES_tradnl"/>
              </w:rPr>
              <w:t>F</w:t>
            </w:r>
            <w:r w:rsidRPr="009A3C4D">
              <w:rPr>
                <w:vertAlign w:val="subscript"/>
                <w:lang w:val="es-ES_tradnl"/>
              </w:rPr>
              <w:t>K</w:t>
            </w:r>
            <w:r w:rsidRPr="009A3C4D">
              <w:rPr>
                <w:vertAlign w:val="superscript"/>
                <w:lang w:val="es-ES_tradnl"/>
              </w:rPr>
              <w:t>L2</w:t>
            </w:r>
            <w:r w:rsidRPr="009A3C4D">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rsidR="00630CEE" w:rsidRPr="009A3C4D" w:rsidRDefault="00630CEE" w:rsidP="00630CEE">
            <w:pPr>
              <w:pStyle w:val="Tablehead"/>
              <w:rPr>
                <w:lang w:val="es-ES_tradnl"/>
              </w:rPr>
            </w:pPr>
            <w:r w:rsidRPr="009A3C4D">
              <w:rPr>
                <w:lang w:val="es-ES_tradnl"/>
              </w:rPr>
              <w:t>F</w:t>
            </w:r>
            <w:r w:rsidRPr="009A3C4D">
              <w:rPr>
                <w:vertAlign w:val="subscript"/>
                <w:lang w:val="es-ES_tradnl"/>
              </w:rPr>
              <w:t>K</w:t>
            </w:r>
            <w:r w:rsidRPr="009A3C4D">
              <w:rPr>
                <w:vertAlign w:val="superscript"/>
                <w:lang w:val="es-ES_tradnl"/>
              </w:rPr>
              <w:t>L3</w:t>
            </w:r>
            <w:r w:rsidRPr="009A3C4D">
              <w:rPr>
                <w:lang w:val="es-ES_tradnl"/>
              </w:rPr>
              <w:br/>
              <w:t>(MHz)</w:t>
            </w:r>
          </w:p>
        </w:tc>
      </w:tr>
      <w:tr w:rsidR="00630CEE" w:rsidRPr="009A3C4D" w:rsidTr="00630CEE">
        <w:trPr>
          <w:trHeight w:val="168"/>
          <w:jc w:val="center"/>
        </w:trPr>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12</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sz w:val="20"/>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1 209,7800</w:t>
            </w:r>
          </w:p>
        </w:tc>
      </w:tr>
      <w:tr w:rsidR="00630CEE" w:rsidRPr="009A3C4D" w:rsidTr="00630CEE">
        <w:trPr>
          <w:trHeight w:val="168"/>
          <w:jc w:val="center"/>
        </w:trPr>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11</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1 209,3570</w:t>
            </w:r>
          </w:p>
        </w:tc>
      </w:tr>
      <w:tr w:rsidR="00630CEE" w:rsidRPr="009A3C4D" w:rsidTr="00630CEE">
        <w:trPr>
          <w:trHeight w:val="110"/>
          <w:jc w:val="center"/>
        </w:trPr>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10</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1 208,9340</w:t>
            </w:r>
          </w:p>
        </w:tc>
      </w:tr>
      <w:tr w:rsidR="00630CEE" w:rsidRPr="009A3C4D" w:rsidTr="00630CEE">
        <w:trPr>
          <w:trHeight w:val="110"/>
          <w:jc w:val="center"/>
        </w:trPr>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09</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1 208,5110</w:t>
            </w:r>
          </w:p>
        </w:tc>
      </w:tr>
      <w:tr w:rsidR="00630CEE" w:rsidRPr="009A3C4D" w:rsidTr="00630CEE">
        <w:trPr>
          <w:trHeight w:val="110"/>
          <w:jc w:val="center"/>
        </w:trPr>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08</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A3C4D" w:rsidRDefault="00630CEE" w:rsidP="002542D6">
            <w:pPr>
              <w:pStyle w:val="Tabletext"/>
              <w:jc w:val="center"/>
              <w:rPr>
                <w:lang w:val="es-ES_tradnl"/>
              </w:rPr>
            </w:pPr>
            <w:r w:rsidRPr="009A3C4D">
              <w:rPr>
                <w:lang w:val="es-ES_tradnl"/>
              </w:rPr>
              <w:t>1 208,0880</w:t>
            </w:r>
          </w:p>
        </w:tc>
      </w:tr>
      <w:tr w:rsidR="00630CEE" w:rsidRPr="00BD252C" w:rsidTr="00630CEE">
        <w:trPr>
          <w:trHeight w:val="110"/>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07</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1 207,6650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06</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1 605,3750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1 248,6250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1 207,2420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1 604,8125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1 248,1875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1 206,8190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04</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1 604,2500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1 247,7500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1 206,3960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03</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1 603,6875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1 247,3125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1 205,9730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02</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1 603,1250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1 246,8750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1 205,5500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01</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1 602,5625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1 246,4375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1 205,1270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1 602,0000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1 246,0000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1 204,7040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−01</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1 601,4375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1 245,5625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1 204,2810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−02</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1 600,8750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1 245,1250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1 203,8580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−03</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1 600,3125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1 244,6875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1 203,4350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−04</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1 599,7500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1 244,2500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1 203,0120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1 599,1875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1 243,8125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1 202,5890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−06</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1 598,6250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1 243,3750</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1 202,1660</w:t>
            </w:r>
          </w:p>
        </w:tc>
      </w:tr>
      <w:tr w:rsidR="00630CEE" w:rsidRPr="00BD252C" w:rsidTr="00630CEE">
        <w:trPr>
          <w:jc w:val="center"/>
        </w:trPr>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−07</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1 598,0625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1 242,9375</w:t>
            </w:r>
          </w:p>
        </w:tc>
        <w:tc>
          <w:tcPr>
            <w:tcW w:w="2410" w:type="dxa"/>
            <w:tcBorders>
              <w:top w:val="single" w:sz="4" w:space="0" w:color="auto"/>
              <w:left w:val="single" w:sz="4" w:space="0" w:color="auto"/>
              <w:bottom w:val="single" w:sz="4" w:space="0" w:color="auto"/>
              <w:right w:val="single" w:sz="4" w:space="0" w:color="auto"/>
            </w:tcBorders>
          </w:tcPr>
          <w:p w:rsidR="00630CEE" w:rsidRPr="009866AB" w:rsidRDefault="00630CEE" w:rsidP="002542D6">
            <w:pPr>
              <w:pStyle w:val="Tabletext"/>
              <w:jc w:val="center"/>
              <w:rPr>
                <w:lang w:val="es-ES_tradnl"/>
              </w:rPr>
            </w:pPr>
            <w:r w:rsidRPr="009866AB">
              <w:rPr>
                <w:lang w:val="es-ES_tradnl"/>
              </w:rPr>
              <w:t>1 201,7430</w:t>
            </w:r>
          </w:p>
        </w:tc>
      </w:tr>
    </w:tbl>
    <w:p w:rsidR="00630CEE" w:rsidRPr="003F2F6E" w:rsidRDefault="00630CEE" w:rsidP="00630CEE">
      <w:pPr>
        <w:rPr>
          <w:snapToGrid w:val="0"/>
          <w:lang w:val="es-ES_tradnl"/>
        </w:rPr>
      </w:pPr>
      <w:r w:rsidRPr="003F2F6E">
        <w:rPr>
          <w:lang w:val="es-ES_tradnl"/>
        </w:rPr>
        <w:lastRenderedPageBreak/>
        <w:t>En cada frecuencia portadora se transmiten dos señales de navegación con modulación por desplazamiento de fase (</w:t>
      </w:r>
      <w:r w:rsidRPr="003F2F6E">
        <w:rPr>
          <w:snapToGrid w:val="0"/>
          <w:lang w:val="es-ES_tradnl"/>
        </w:rPr>
        <w:t>180</w:t>
      </w:r>
      <w:r w:rsidRPr="00BD252C">
        <w:rPr>
          <w:snapToGrid w:val="0"/>
        </w:rPr>
        <w:sym w:font="Symbol" w:char="F0B0"/>
      </w:r>
      <w:r w:rsidRPr="003F2F6E">
        <w:rPr>
          <w:snapToGrid w:val="0"/>
          <w:lang w:val="es-ES_tradnl"/>
        </w:rPr>
        <w:t xml:space="preserve"> de fase) desplazadas 90</w:t>
      </w:r>
      <w:r w:rsidR="008145B2">
        <w:rPr>
          <w:snapToGrid w:val="0"/>
          <w:lang w:val="es-ES_tradnl"/>
        </w:rPr>
        <w:t>°</w:t>
      </w:r>
      <w:r w:rsidRPr="003F2F6E">
        <w:rPr>
          <w:snapToGrid w:val="0"/>
          <w:lang w:val="es-ES_tradnl"/>
        </w:rPr>
        <w:t xml:space="preserve"> (en cuadratura). Se trata de una señal de precisión normalizada (SA) y una señal de alta precisión (HA).</w:t>
      </w:r>
    </w:p>
    <w:p w:rsidR="00630CEE" w:rsidRPr="003F2F6E" w:rsidRDefault="00630CEE" w:rsidP="00630CEE">
      <w:pPr>
        <w:pStyle w:val="Heading1"/>
        <w:rPr>
          <w:lang w:val="es-ES_tradnl"/>
        </w:rPr>
      </w:pPr>
      <w:r w:rsidRPr="003F2F6E">
        <w:rPr>
          <w:lang w:val="es-ES_tradnl"/>
        </w:rPr>
        <w:t>2</w:t>
      </w:r>
      <w:r w:rsidRPr="003F2F6E">
        <w:rPr>
          <w:lang w:val="es-ES_tradnl"/>
        </w:rPr>
        <w:tab/>
        <w:t>Características generales del sistema</w:t>
      </w:r>
    </w:p>
    <w:p w:rsidR="00630CEE" w:rsidRPr="003F2F6E" w:rsidRDefault="00630CEE" w:rsidP="00630CEE">
      <w:pPr>
        <w:rPr>
          <w:lang w:val="es-ES_tradnl"/>
        </w:rPr>
      </w:pPr>
      <w:r w:rsidRPr="003F2F6E">
        <w:rPr>
          <w:lang w:val="es-ES_tradnl"/>
        </w:rPr>
        <w:t>El sistema GLONASS proporciona datos de navegación y señales horarias precisas para los usuarios terrenales, marítimos, aéreos y espaciales.</w:t>
      </w:r>
    </w:p>
    <w:p w:rsidR="00630CEE" w:rsidRPr="003F2F6E" w:rsidRDefault="00630CEE" w:rsidP="00630CEE">
      <w:pPr>
        <w:rPr>
          <w:lang w:val="es-ES_tradnl"/>
        </w:rPr>
      </w:pPr>
      <w:r w:rsidRPr="003F2F6E">
        <w:rPr>
          <w:lang w:val="es-ES_tradnl"/>
        </w:rPr>
        <w:t>El sistema funciona según el principio de triangulación pasiva. El equipo de usuario del sistema GLONASS mide los pseudoalcances y las pseudovelocidades radiales desde todos los satélites visibles y recibe información sobre las efemérides de los satélites y los parámetros de reloj. Basándose en estos datos, se calculan las tres coordenadas del emplazamiento del usuario y las tres componentes del vector velocidad; asimismo se realiza la corrección en el reloj del usuario y la frecuencia. El sistema GLONASS utiliza el sistema de coordenadas PE</w:t>
      </w:r>
      <w:r w:rsidRPr="003F2F6E">
        <w:rPr>
          <w:lang w:val="es-ES_tradnl"/>
        </w:rPr>
        <w:noBreakHyphen/>
        <w:t>90.</w:t>
      </w:r>
    </w:p>
    <w:p w:rsidR="00630CEE" w:rsidRPr="003F2F6E" w:rsidRDefault="00630CEE" w:rsidP="00630CEE">
      <w:pPr>
        <w:pStyle w:val="Heading1"/>
        <w:rPr>
          <w:lang w:val="es-ES_tradnl"/>
        </w:rPr>
      </w:pPr>
      <w:r w:rsidRPr="003F2F6E">
        <w:rPr>
          <w:lang w:val="es-ES_tradnl"/>
        </w:rPr>
        <w:t>3</w:t>
      </w:r>
      <w:r w:rsidRPr="003F2F6E">
        <w:rPr>
          <w:lang w:val="es-ES_tradnl"/>
        </w:rPr>
        <w:tab/>
        <w:t>Descripción del sistema</w:t>
      </w:r>
    </w:p>
    <w:p w:rsidR="00630CEE" w:rsidRPr="003F2F6E" w:rsidRDefault="00630CEE" w:rsidP="00630CEE">
      <w:pPr>
        <w:rPr>
          <w:lang w:val="es-ES_tradnl"/>
        </w:rPr>
      </w:pPr>
      <w:r w:rsidRPr="003F2F6E">
        <w:rPr>
          <w:lang w:val="es-ES_tradnl"/>
        </w:rPr>
        <w:t>El sistema GLONASS consta de tres segmentos principales: segmento espacial, segmento de control y segmento de usuario.</w:t>
      </w:r>
    </w:p>
    <w:p w:rsidR="00630CEE" w:rsidRPr="003F2F6E" w:rsidRDefault="00630CEE" w:rsidP="00630CEE">
      <w:pPr>
        <w:pStyle w:val="Heading2"/>
        <w:rPr>
          <w:lang w:val="es-ES_tradnl"/>
        </w:rPr>
      </w:pPr>
      <w:r w:rsidRPr="003F2F6E">
        <w:rPr>
          <w:lang w:val="es-ES_tradnl"/>
        </w:rPr>
        <w:t>3.1</w:t>
      </w:r>
      <w:r w:rsidRPr="003F2F6E">
        <w:rPr>
          <w:lang w:val="es-ES_tradnl"/>
        </w:rPr>
        <w:tab/>
        <w:t>Segmento espacial</w:t>
      </w:r>
    </w:p>
    <w:p w:rsidR="00630CEE" w:rsidRPr="003F2F6E" w:rsidRDefault="00630CEE" w:rsidP="004F5637">
      <w:pPr>
        <w:rPr>
          <w:lang w:val="es-ES_tradnl"/>
        </w:rPr>
      </w:pPr>
      <w:r w:rsidRPr="003F2F6E">
        <w:rPr>
          <w:lang w:val="es-ES_tradnl"/>
        </w:rPr>
        <w:t>El sistema GLONASS consta de 24 satélites situados en tres planos orbitales con ocho satélites cada uno. Los planos están separados entre sí 120</w:t>
      </w:r>
      <w:r w:rsidR="008145B2">
        <w:rPr>
          <w:lang w:val="es-ES_tradnl"/>
        </w:rPr>
        <w:t>°</w:t>
      </w:r>
      <w:r w:rsidRPr="003F2F6E">
        <w:rPr>
          <w:lang w:val="es-ES_tradnl"/>
        </w:rPr>
        <w:t xml:space="preserve"> en longitud. El ángulo de inclinación de la órbita es 64,8</w:t>
      </w:r>
      <w:r w:rsidR="008145B2">
        <w:rPr>
          <w:lang w:val="es-ES_tradnl"/>
        </w:rPr>
        <w:t>°</w:t>
      </w:r>
      <w:r w:rsidRPr="003F2F6E">
        <w:rPr>
          <w:lang w:val="es-ES_tradnl"/>
        </w:rPr>
        <w:t>. Los satélites están equiespaciados 45</w:t>
      </w:r>
      <w:r w:rsidR="008145B2">
        <w:rPr>
          <w:lang w:val="es-ES_tradnl"/>
        </w:rPr>
        <w:t>°</w:t>
      </w:r>
      <w:r w:rsidRPr="003F2F6E">
        <w:rPr>
          <w:lang w:val="es-ES_tradnl"/>
        </w:rPr>
        <w:t xml:space="preserve"> en un plano por argumento de latitud. Su periodo de rotación es 11 h</w:t>
      </w:r>
      <w:r w:rsidR="00A73495">
        <w:rPr>
          <w:lang w:val="es-ES_tradnl"/>
        </w:rPr>
        <w:t>oras</w:t>
      </w:r>
      <w:r w:rsidRPr="003F2F6E">
        <w:rPr>
          <w:lang w:val="es-ES_tradnl"/>
        </w:rPr>
        <w:t xml:space="preserve"> y 15 min</w:t>
      </w:r>
      <w:r w:rsidR="00A73495">
        <w:rPr>
          <w:lang w:val="es-ES_tradnl"/>
        </w:rPr>
        <w:t>utos</w:t>
      </w:r>
      <w:r w:rsidRPr="003F2F6E">
        <w:rPr>
          <w:lang w:val="es-ES_tradnl"/>
        </w:rPr>
        <w:t xml:space="preserve"> y la altura de la órbita 19</w:t>
      </w:r>
      <w:r w:rsidRPr="003F2F6E">
        <w:rPr>
          <w:sz w:val="16"/>
          <w:szCs w:val="16"/>
          <w:lang w:val="es-ES_tradnl"/>
        </w:rPr>
        <w:t> </w:t>
      </w:r>
      <w:r w:rsidRPr="003F2F6E">
        <w:rPr>
          <w:lang w:val="es-ES_tradnl"/>
        </w:rPr>
        <w:t>100 km.</w:t>
      </w:r>
    </w:p>
    <w:p w:rsidR="00630CEE" w:rsidRPr="003F2F6E" w:rsidRDefault="00630CEE" w:rsidP="00630CEE">
      <w:pPr>
        <w:pStyle w:val="Heading2"/>
        <w:rPr>
          <w:lang w:val="es-ES_tradnl"/>
        </w:rPr>
      </w:pPr>
      <w:r w:rsidRPr="003F2F6E">
        <w:rPr>
          <w:lang w:val="es-ES_tradnl"/>
        </w:rPr>
        <w:t>3.2</w:t>
      </w:r>
      <w:r w:rsidRPr="003F2F6E">
        <w:rPr>
          <w:lang w:val="es-ES_tradnl"/>
        </w:rPr>
        <w:tab/>
        <w:t>Segmento de control</w:t>
      </w:r>
    </w:p>
    <w:p w:rsidR="00630CEE" w:rsidRPr="003F2F6E" w:rsidRDefault="00630CEE" w:rsidP="00630CEE">
      <w:pPr>
        <w:rPr>
          <w:lang w:val="es-ES_tradnl"/>
        </w:rPr>
      </w:pPr>
      <w:r w:rsidRPr="003F2F6E">
        <w:rPr>
          <w:lang w:val="es-ES_tradnl"/>
        </w:rPr>
        <w:t>El segmento de control consta de un centro de control del sistema y una red de estaciones de comprobación técnica. Dichas estaciones de comprobación técnica miden los parámetros orbitales del satélite y la deriva del reloj con respecto al reloj del sistema principal. Estos datos se transmiten al centro de control del sistema que calcula las efemérides y los parámetros de corrección del reloj para, posteriormente, cursar los mensajes hacia los satélites diariamente a través de las estaciones de comprobación técnica.</w:t>
      </w:r>
    </w:p>
    <w:p w:rsidR="00630CEE" w:rsidRPr="003F2F6E" w:rsidRDefault="00630CEE" w:rsidP="00630CEE">
      <w:pPr>
        <w:pStyle w:val="Heading2"/>
        <w:rPr>
          <w:lang w:val="es-ES_tradnl"/>
        </w:rPr>
      </w:pPr>
      <w:r w:rsidRPr="003F2F6E">
        <w:rPr>
          <w:lang w:val="es-ES_tradnl"/>
        </w:rPr>
        <w:t>3.3</w:t>
      </w:r>
      <w:r w:rsidRPr="003F2F6E">
        <w:rPr>
          <w:lang w:val="es-ES_tradnl"/>
        </w:rPr>
        <w:tab/>
        <w:t>Segmento de usuario</w:t>
      </w:r>
    </w:p>
    <w:p w:rsidR="00630CEE" w:rsidRPr="003F2F6E" w:rsidRDefault="00630CEE" w:rsidP="00630CEE">
      <w:pPr>
        <w:rPr>
          <w:lang w:val="es-ES_tradnl"/>
        </w:rPr>
      </w:pPr>
      <w:r w:rsidRPr="003F2F6E">
        <w:rPr>
          <w:lang w:val="es-ES_tradnl"/>
        </w:rPr>
        <w:t>El segmento de usuario consta de un gran número de terminales de usuario de diferentes tipos. El terminal de usuario consiste en una antena, un receptor, un procesador y un dispositivo de entrada/salida. Este equipo puede combinarse con otros dispositivos de navegación para aumentar la precisión y fiabilidad de la navegación. Tal combinación puede ser especialmente útil en plataformas altamente dinámicas.</w:t>
      </w:r>
    </w:p>
    <w:p w:rsidR="00630CEE" w:rsidRPr="003F2F6E" w:rsidRDefault="00630CEE" w:rsidP="00630CEE">
      <w:pPr>
        <w:pStyle w:val="Heading1"/>
        <w:rPr>
          <w:lang w:val="es-ES_tradnl"/>
        </w:rPr>
      </w:pPr>
      <w:r w:rsidRPr="003F2F6E">
        <w:rPr>
          <w:lang w:val="es-ES_tradnl"/>
        </w:rPr>
        <w:t>4</w:t>
      </w:r>
      <w:r w:rsidRPr="003F2F6E">
        <w:rPr>
          <w:lang w:val="es-ES_tradnl"/>
        </w:rPr>
        <w:tab/>
        <w:t>Estructura de la señal de navegación</w:t>
      </w:r>
    </w:p>
    <w:p w:rsidR="00630CEE" w:rsidRPr="003F2F6E" w:rsidRDefault="00630CEE" w:rsidP="00630CEE">
      <w:pPr>
        <w:rPr>
          <w:lang w:val="es-ES_tradnl"/>
        </w:rPr>
      </w:pPr>
      <w:r w:rsidRPr="003F2F6E">
        <w:rPr>
          <w:lang w:val="es-ES_tradnl"/>
        </w:rPr>
        <w:t xml:space="preserve">La estructura de la señal SA es la misma para las bandas L1 y L2 y distinta para la banda L3. Se trata de una secuencia pseudoaleatoria que se suma módulo 2 al tren de datos digitales transmitido a una velocidad de 50 bit/s (L1, L2) y </w:t>
      </w:r>
      <w:r w:rsidRPr="003F2F6E">
        <w:rPr>
          <w:lang w:val="es-ES_tradnl" w:eastAsia="ja-JP"/>
        </w:rPr>
        <w:t>125</w:t>
      </w:r>
      <w:r w:rsidRPr="003F2F6E">
        <w:rPr>
          <w:lang w:val="es-ES_tradnl"/>
        </w:rPr>
        <w:t> bit/s (L3). La secuencia pseudoaleatoria tiene una velocidad de chip de 0,511 MHz (para L1, L2) y de 4,095 MHz (para L3) y su periodo es 1 ms</w:t>
      </w:r>
      <w:r w:rsidR="00091AB0">
        <w:rPr>
          <w:lang w:val="es-ES_tradnl"/>
        </w:rPr>
        <w:t>.</w:t>
      </w:r>
    </w:p>
    <w:p w:rsidR="00630CEE" w:rsidRPr="003F2F6E" w:rsidRDefault="00630CEE" w:rsidP="00630CEE">
      <w:pPr>
        <w:rPr>
          <w:lang w:val="es-ES_tradnl"/>
        </w:rPr>
      </w:pPr>
      <w:r w:rsidRPr="003F2F6E">
        <w:rPr>
          <w:lang w:val="es-ES_tradnl"/>
        </w:rPr>
        <w:lastRenderedPageBreak/>
        <w:t>En las bandas L1</w:t>
      </w:r>
      <w:r w:rsidRPr="003F2F6E">
        <w:rPr>
          <w:lang w:val="es-ES_tradnl" w:eastAsia="ja-JP"/>
        </w:rPr>
        <w:t xml:space="preserve">, L2 y L3, la señal HA también es una secuencia pseudoaleatoria sumada módulo 2 a un tren de datos continuo. La velocidad de chip de la secuencia pseudoaleatoria es 5,11 MHz en las bandas L1 y L2 y </w:t>
      </w:r>
      <w:r w:rsidRPr="003F2F6E">
        <w:rPr>
          <w:lang w:val="es-ES_tradnl"/>
        </w:rPr>
        <w:t>4,095 MHz en la banda L3.</w:t>
      </w:r>
    </w:p>
    <w:p w:rsidR="00630CEE" w:rsidRPr="003F2F6E" w:rsidRDefault="00630CEE" w:rsidP="00630CEE">
      <w:pPr>
        <w:rPr>
          <w:lang w:val="es-ES_tradnl"/>
        </w:rPr>
      </w:pPr>
      <w:r w:rsidRPr="003F2F6E">
        <w:rPr>
          <w:lang w:val="es-ES_tradnl"/>
        </w:rPr>
        <w:t>Los datos digitales incluyen información sobre las efemérides del satélite, la hora del reloj y otra información de utilidad.</w:t>
      </w:r>
    </w:p>
    <w:p w:rsidR="00630CEE" w:rsidRPr="003F2F6E" w:rsidRDefault="00630CEE" w:rsidP="00630CEE">
      <w:pPr>
        <w:pStyle w:val="Heading1"/>
        <w:rPr>
          <w:lang w:val="es-ES_tradnl"/>
        </w:rPr>
      </w:pPr>
      <w:r w:rsidRPr="003F2F6E">
        <w:rPr>
          <w:lang w:val="es-ES_tradnl"/>
        </w:rPr>
        <w:t>5</w:t>
      </w:r>
      <w:r w:rsidRPr="003F2F6E">
        <w:rPr>
          <w:lang w:val="es-ES_tradnl"/>
        </w:rPr>
        <w:tab/>
        <w:t>Potencia y espectros de la señal</w:t>
      </w:r>
    </w:p>
    <w:p w:rsidR="00630CEE" w:rsidRPr="003F2F6E" w:rsidRDefault="00630CEE" w:rsidP="00630CEE">
      <w:pPr>
        <w:rPr>
          <w:lang w:val="es-ES_tradnl" w:eastAsia="ja-JP"/>
        </w:rPr>
      </w:pPr>
      <w:r w:rsidRPr="003F2F6E">
        <w:rPr>
          <w:lang w:val="es-ES_tradnl"/>
        </w:rPr>
        <w:t xml:space="preserve">Las señales transmitidas tienen una polarización dextrógira elíptica con un factor de elipticidad no peor de 0,7 para las bandas L1, L2 y L3. La mínima potencia garantizada de una señal a la entrada de un receptor (suponiendo una ganancia de antena de 0 dBi) es de −161 dBW (−131 dBm) para las señales </w:t>
      </w:r>
      <w:r w:rsidRPr="003F2F6E">
        <w:rPr>
          <w:lang w:val="es-ES_tradnl" w:eastAsia="ja-JP"/>
        </w:rPr>
        <w:t>SA</w:t>
      </w:r>
      <w:r w:rsidRPr="003F2F6E">
        <w:rPr>
          <w:lang w:val="es-ES_tradnl"/>
        </w:rPr>
        <w:t xml:space="preserve"> y </w:t>
      </w:r>
      <w:r w:rsidRPr="003F2F6E">
        <w:rPr>
          <w:lang w:val="es-ES_tradnl" w:eastAsia="ja-JP"/>
        </w:rPr>
        <w:t>HA</w:t>
      </w:r>
      <w:r w:rsidRPr="003F2F6E">
        <w:rPr>
          <w:lang w:val="es-ES_tradnl"/>
        </w:rPr>
        <w:t xml:space="preserve"> en las bandas L1</w:t>
      </w:r>
      <w:r w:rsidRPr="003F2F6E">
        <w:rPr>
          <w:lang w:val="es-ES_tradnl" w:eastAsia="ja-JP"/>
        </w:rPr>
        <w:t>, L2 y L3.</w:t>
      </w:r>
    </w:p>
    <w:p w:rsidR="00630CEE" w:rsidRPr="003F2F6E" w:rsidRDefault="00630CEE" w:rsidP="00630CEE">
      <w:pPr>
        <w:rPr>
          <w:lang w:val="es-ES_tradnl"/>
        </w:rPr>
      </w:pPr>
      <w:r w:rsidRPr="003F2F6E">
        <w:rPr>
          <w:lang w:val="es-ES_tradnl" w:eastAsia="ja-JP"/>
        </w:rPr>
        <w:t xml:space="preserve">En el sistema GLONASS se utilizan tres clases de emisiones: </w:t>
      </w:r>
      <w:r w:rsidRPr="003F2F6E">
        <w:rPr>
          <w:lang w:val="es-ES_tradnl"/>
        </w:rPr>
        <w:t>8M19G7X, 1M02G7X, 10M2G7X. En el Cuadro </w:t>
      </w:r>
      <w:r>
        <w:rPr>
          <w:lang w:val="es-ES_tradnl"/>
        </w:rPr>
        <w:t>1-</w:t>
      </w:r>
      <w:r w:rsidRPr="003F2F6E">
        <w:rPr>
          <w:lang w:val="es-ES_tradnl"/>
        </w:rPr>
        <w:t>2 aparecen las características de estas señales.</w:t>
      </w:r>
    </w:p>
    <w:p w:rsidR="00630CEE" w:rsidRPr="003F2F6E" w:rsidRDefault="00630CEE" w:rsidP="00630CEE">
      <w:pPr>
        <w:pStyle w:val="TableNo"/>
        <w:rPr>
          <w:lang w:val="es-ES_tradnl"/>
        </w:rPr>
      </w:pPr>
      <w:r w:rsidRPr="003F2F6E">
        <w:rPr>
          <w:lang w:val="es-ES_tradnl"/>
        </w:rPr>
        <w:t xml:space="preserve">CUADRO </w:t>
      </w:r>
      <w:r>
        <w:rPr>
          <w:lang w:val="es-ES_tradnl"/>
        </w:rPr>
        <w:t>1-</w:t>
      </w:r>
      <w:r w:rsidRPr="003F2F6E">
        <w:rPr>
          <w:lang w:val="es-ES_tradnl"/>
        </w:rPr>
        <w:t>2</w:t>
      </w:r>
    </w:p>
    <w:p w:rsidR="00630CEE" w:rsidRPr="003F2F6E" w:rsidRDefault="00630CEE" w:rsidP="00630CEE">
      <w:pPr>
        <w:pStyle w:val="Tabletitle"/>
        <w:rPr>
          <w:lang w:val="es-ES_tradnl"/>
        </w:rPr>
      </w:pPr>
      <w:r w:rsidRPr="003F2F6E">
        <w:rPr>
          <w:lang w:val="es-ES_tradnl"/>
        </w:rPr>
        <w:t xml:space="preserve">Características de las señales del sistema GLONASS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74"/>
        <w:gridCol w:w="1587"/>
        <w:gridCol w:w="1871"/>
        <w:gridCol w:w="1984"/>
        <w:gridCol w:w="1305"/>
      </w:tblGrid>
      <w:tr w:rsidR="00630CEE" w:rsidRPr="00BD252C" w:rsidTr="009A77B9">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630CEE">
            <w:pPr>
              <w:pStyle w:val="Tablehead"/>
            </w:pPr>
            <w:r w:rsidRPr="00BD252C">
              <w:t>Gama de frecuencias</w:t>
            </w:r>
          </w:p>
        </w:tc>
        <w:tc>
          <w:tcPr>
            <w:tcW w:w="1474"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630CEE">
            <w:pPr>
              <w:pStyle w:val="Tablehead"/>
              <w:rPr>
                <w:bCs/>
                <w:lang w:eastAsia="ja-JP"/>
              </w:rPr>
            </w:pPr>
            <w:r w:rsidRPr="00BD252C">
              <w:rPr>
                <w:bCs/>
                <w:lang w:eastAsia="ja-JP"/>
              </w:rPr>
              <w:t>Clase de emisión</w:t>
            </w:r>
          </w:p>
        </w:tc>
        <w:tc>
          <w:tcPr>
            <w:tcW w:w="1587"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630CEE">
            <w:pPr>
              <w:pStyle w:val="Tablehead"/>
            </w:pPr>
            <w:r w:rsidRPr="00BD252C">
              <w:t>Anchura de banda de Tx</w:t>
            </w:r>
            <w:r w:rsidRPr="00BD252C">
              <w:br/>
              <w:t>(MHz)</w:t>
            </w:r>
          </w:p>
        </w:tc>
        <w:tc>
          <w:tcPr>
            <w:tcW w:w="1871" w:type="dxa"/>
            <w:tcBorders>
              <w:top w:val="single" w:sz="4" w:space="0" w:color="auto"/>
              <w:left w:val="single" w:sz="4" w:space="0" w:color="auto"/>
              <w:bottom w:val="single" w:sz="4" w:space="0" w:color="auto"/>
              <w:right w:val="single" w:sz="4" w:space="0" w:color="auto"/>
            </w:tcBorders>
            <w:vAlign w:val="center"/>
          </w:tcPr>
          <w:p w:rsidR="00630CEE" w:rsidRPr="003F2F6E" w:rsidRDefault="00630CEE" w:rsidP="009A77B9">
            <w:pPr>
              <w:pStyle w:val="Tablehead"/>
              <w:rPr>
                <w:lang w:val="es-ES_tradnl"/>
              </w:rPr>
            </w:pPr>
            <w:r w:rsidRPr="003F2F6E">
              <w:rPr>
                <w:lang w:val="es-ES_tradnl"/>
              </w:rPr>
              <w:t>Máxima potencia de cresta de</w:t>
            </w:r>
            <w:r w:rsidR="009A77B9">
              <w:rPr>
                <w:lang w:val="es-ES_tradnl"/>
              </w:rPr>
              <w:br/>
            </w:r>
            <w:r w:rsidRPr="003F2F6E">
              <w:rPr>
                <w:lang w:val="es-ES_tradnl"/>
              </w:rPr>
              <w:t>la</w:t>
            </w:r>
            <w:r w:rsidR="00744D85">
              <w:rPr>
                <w:lang w:val="es-ES_tradnl"/>
              </w:rPr>
              <w:t xml:space="preserve"> </w:t>
            </w:r>
            <w:r w:rsidRPr="003F2F6E">
              <w:rPr>
                <w:lang w:val="es-ES_tradnl"/>
              </w:rPr>
              <w:t>emisión</w:t>
            </w:r>
            <w:r w:rsidR="009A77B9">
              <w:rPr>
                <w:lang w:val="es-ES_tradnl"/>
              </w:rPr>
              <w:br/>
            </w:r>
            <w:r w:rsidRPr="003F2F6E">
              <w:rPr>
                <w:lang w:val="es-ES_tradnl"/>
              </w:rPr>
              <w:t>(dBW)</w:t>
            </w:r>
          </w:p>
        </w:tc>
        <w:tc>
          <w:tcPr>
            <w:tcW w:w="1984" w:type="dxa"/>
            <w:tcBorders>
              <w:top w:val="single" w:sz="4" w:space="0" w:color="auto"/>
              <w:left w:val="single" w:sz="4" w:space="0" w:color="auto"/>
              <w:bottom w:val="single" w:sz="4" w:space="0" w:color="auto"/>
              <w:right w:val="single" w:sz="4" w:space="0" w:color="auto"/>
            </w:tcBorders>
            <w:vAlign w:val="center"/>
          </w:tcPr>
          <w:p w:rsidR="00630CEE" w:rsidRPr="003F2F6E" w:rsidRDefault="00630CEE" w:rsidP="00744D85">
            <w:pPr>
              <w:pStyle w:val="Tablehead"/>
              <w:rPr>
                <w:lang w:val="es-ES_tradnl"/>
              </w:rPr>
            </w:pPr>
            <w:r w:rsidRPr="003F2F6E">
              <w:rPr>
                <w:lang w:val="es-ES_tradnl"/>
              </w:rPr>
              <w:t>Máxima densidad espectral de</w:t>
            </w:r>
            <w:r w:rsidR="00744D85">
              <w:rPr>
                <w:lang w:val="es-ES_tradnl"/>
              </w:rPr>
              <w:t xml:space="preserve"> </w:t>
            </w:r>
            <w:r w:rsidRPr="003F2F6E">
              <w:rPr>
                <w:lang w:val="es-ES_tradnl"/>
              </w:rPr>
              <w:t>potencia (</w:t>
            </w:r>
            <w:r w:rsidRPr="003F2F6E">
              <w:rPr>
                <w:lang w:val="es-ES_tradnl" w:eastAsia="ja-JP"/>
              </w:rPr>
              <w:t>d</w:t>
            </w:r>
            <w:r w:rsidRPr="003F2F6E">
              <w:rPr>
                <w:lang w:val="es-ES_tradnl"/>
              </w:rPr>
              <w:t>B(W/Hz))</w:t>
            </w:r>
          </w:p>
        </w:tc>
        <w:tc>
          <w:tcPr>
            <w:tcW w:w="1304"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630CEE">
            <w:pPr>
              <w:pStyle w:val="Tablehead"/>
            </w:pPr>
            <w:r w:rsidRPr="00BD252C">
              <w:t>Ganancia</w:t>
            </w:r>
            <w:r>
              <w:br/>
            </w:r>
            <w:r w:rsidRPr="00BD252C">
              <w:t>de antena</w:t>
            </w:r>
            <w:r w:rsidRPr="00BD252C">
              <w:br/>
              <w:t>(dB)</w:t>
            </w:r>
          </w:p>
        </w:tc>
      </w:tr>
      <w:tr w:rsidR="00630CEE" w:rsidRPr="00BD252C" w:rsidTr="009A77B9">
        <w:trPr>
          <w:jc w:val="center"/>
        </w:trPr>
        <w:tc>
          <w:tcPr>
            <w:tcW w:w="1418"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L1</w:t>
            </w:r>
          </w:p>
        </w:tc>
        <w:tc>
          <w:tcPr>
            <w:tcW w:w="147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10M2G7X</w:t>
            </w:r>
            <w:r w:rsidRPr="00BD252C">
              <w:br/>
              <w:t>1M02G7X</w:t>
            </w:r>
          </w:p>
        </w:tc>
        <w:tc>
          <w:tcPr>
            <w:tcW w:w="1587"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10,2</w:t>
            </w:r>
            <w:r w:rsidRPr="00BD252C">
              <w:br/>
              <w:t>1,02</w:t>
            </w:r>
          </w:p>
        </w:tc>
        <w:tc>
          <w:tcPr>
            <w:tcW w:w="1871"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15</w:t>
            </w:r>
            <w:r w:rsidRPr="00BD252C">
              <w:br/>
              <w:t>15</w:t>
            </w:r>
          </w:p>
        </w:tc>
        <w:tc>
          <w:tcPr>
            <w:tcW w:w="1984" w:type="dxa"/>
            <w:tcBorders>
              <w:top w:val="single" w:sz="4" w:space="0" w:color="auto"/>
              <w:left w:val="single" w:sz="4" w:space="0" w:color="auto"/>
              <w:bottom w:val="single" w:sz="4" w:space="0" w:color="auto"/>
              <w:right w:val="single" w:sz="4" w:space="0" w:color="auto"/>
            </w:tcBorders>
          </w:tcPr>
          <w:p w:rsidR="00630CEE" w:rsidRPr="00BD252C" w:rsidRDefault="00D97073" w:rsidP="00D97073">
            <w:pPr>
              <w:pStyle w:val="Tabletext"/>
              <w:jc w:val="center"/>
            </w:pPr>
            <w:r>
              <w:t>–</w:t>
            </w:r>
            <w:r w:rsidR="00630CEE" w:rsidRPr="00BD252C">
              <w:t>52</w:t>
            </w:r>
            <w:r w:rsidR="00630CEE" w:rsidRPr="00BD252C">
              <w:br/>
            </w:r>
            <w:r>
              <w:t>–</w:t>
            </w:r>
            <w:r w:rsidR="00630CEE" w:rsidRPr="00BD252C">
              <w:t>42</w:t>
            </w:r>
          </w:p>
        </w:tc>
        <w:tc>
          <w:tcPr>
            <w:tcW w:w="130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11</w:t>
            </w:r>
          </w:p>
        </w:tc>
      </w:tr>
      <w:tr w:rsidR="00630CEE" w:rsidRPr="00BD252C" w:rsidTr="009A77B9">
        <w:trPr>
          <w:jc w:val="center"/>
        </w:trPr>
        <w:tc>
          <w:tcPr>
            <w:tcW w:w="1418"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L2</w:t>
            </w:r>
          </w:p>
        </w:tc>
        <w:tc>
          <w:tcPr>
            <w:tcW w:w="147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10M2G7X</w:t>
            </w:r>
            <w:r w:rsidRPr="00BD252C">
              <w:br/>
              <w:t>1M02G7X</w:t>
            </w:r>
          </w:p>
        </w:tc>
        <w:tc>
          <w:tcPr>
            <w:tcW w:w="1587"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10,2</w:t>
            </w:r>
            <w:r w:rsidRPr="00BD252C">
              <w:br/>
              <w:t>1,02</w:t>
            </w:r>
          </w:p>
        </w:tc>
        <w:tc>
          <w:tcPr>
            <w:tcW w:w="1871"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14</w:t>
            </w:r>
            <w:r w:rsidRPr="00BD252C">
              <w:br/>
              <w:t>14</w:t>
            </w:r>
          </w:p>
        </w:tc>
        <w:tc>
          <w:tcPr>
            <w:tcW w:w="1984" w:type="dxa"/>
            <w:tcBorders>
              <w:top w:val="single" w:sz="4" w:space="0" w:color="auto"/>
              <w:left w:val="single" w:sz="4" w:space="0" w:color="auto"/>
              <w:bottom w:val="single" w:sz="4" w:space="0" w:color="auto"/>
              <w:right w:val="single" w:sz="4" w:space="0" w:color="auto"/>
            </w:tcBorders>
          </w:tcPr>
          <w:p w:rsidR="00630CEE" w:rsidRPr="00BD252C" w:rsidRDefault="00D97073" w:rsidP="00D97073">
            <w:pPr>
              <w:pStyle w:val="Tabletext"/>
              <w:jc w:val="center"/>
            </w:pPr>
            <w:r>
              <w:t>–</w:t>
            </w:r>
            <w:r w:rsidR="00630CEE" w:rsidRPr="00BD252C">
              <w:t>53</w:t>
            </w:r>
            <w:r w:rsidR="00630CEE" w:rsidRPr="00BD252C">
              <w:br/>
            </w:r>
            <w:r>
              <w:t>–</w:t>
            </w:r>
            <w:r w:rsidR="00630CEE" w:rsidRPr="00BD252C">
              <w:t>43</w:t>
            </w:r>
          </w:p>
        </w:tc>
        <w:tc>
          <w:tcPr>
            <w:tcW w:w="130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10</w:t>
            </w:r>
          </w:p>
        </w:tc>
      </w:tr>
      <w:tr w:rsidR="00630CEE" w:rsidRPr="00BD252C" w:rsidTr="009A77B9">
        <w:trPr>
          <w:jc w:val="center"/>
        </w:trPr>
        <w:tc>
          <w:tcPr>
            <w:tcW w:w="1418"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L3</w:t>
            </w:r>
            <w:r w:rsidRPr="00BD252C">
              <w:rPr>
                <w:vertAlign w:val="superscript"/>
              </w:rPr>
              <w:t>(1)</w:t>
            </w:r>
          </w:p>
        </w:tc>
        <w:tc>
          <w:tcPr>
            <w:tcW w:w="147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8M19G7X</w:t>
            </w:r>
            <w:r w:rsidRPr="00BD252C">
              <w:br/>
              <w:t>8M19G7X</w:t>
            </w:r>
          </w:p>
        </w:tc>
        <w:tc>
          <w:tcPr>
            <w:tcW w:w="1587"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8,2</w:t>
            </w:r>
            <w:r w:rsidRPr="00BD252C">
              <w:br/>
              <w:t>8,2</w:t>
            </w:r>
          </w:p>
        </w:tc>
        <w:tc>
          <w:tcPr>
            <w:tcW w:w="1871"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15</w:t>
            </w:r>
            <w:r w:rsidRPr="00BD252C">
              <w:br/>
              <w:t>15</w:t>
            </w:r>
          </w:p>
        </w:tc>
        <w:tc>
          <w:tcPr>
            <w:tcW w:w="1984" w:type="dxa"/>
            <w:tcBorders>
              <w:top w:val="single" w:sz="4" w:space="0" w:color="auto"/>
              <w:left w:val="single" w:sz="4" w:space="0" w:color="auto"/>
              <w:bottom w:val="single" w:sz="4" w:space="0" w:color="auto"/>
              <w:right w:val="single" w:sz="4" w:space="0" w:color="auto"/>
            </w:tcBorders>
          </w:tcPr>
          <w:p w:rsidR="00630CEE" w:rsidRPr="00BD252C" w:rsidRDefault="00D97073" w:rsidP="00D97073">
            <w:pPr>
              <w:pStyle w:val="Tabletext"/>
              <w:jc w:val="center"/>
            </w:pPr>
            <w:r>
              <w:t>–</w:t>
            </w:r>
            <w:r w:rsidR="00630CEE" w:rsidRPr="00BD252C">
              <w:t>52,1</w:t>
            </w:r>
            <w:r w:rsidR="00630CEE" w:rsidRPr="00BD252C">
              <w:br/>
            </w:r>
            <w:r>
              <w:t>–</w:t>
            </w:r>
            <w:r w:rsidR="00630CEE" w:rsidRPr="00BD252C">
              <w:t>52,1</w:t>
            </w:r>
          </w:p>
        </w:tc>
        <w:tc>
          <w:tcPr>
            <w:tcW w:w="1304"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center"/>
            </w:pPr>
            <w:r w:rsidRPr="00BD252C">
              <w:t>12</w:t>
            </w:r>
          </w:p>
        </w:tc>
      </w:tr>
      <w:tr w:rsidR="00630CEE" w:rsidRPr="00D97073" w:rsidTr="009A77B9">
        <w:trPr>
          <w:jc w:val="center"/>
        </w:trPr>
        <w:tc>
          <w:tcPr>
            <w:tcW w:w="9639" w:type="dxa"/>
            <w:gridSpan w:val="6"/>
            <w:tcBorders>
              <w:top w:val="single" w:sz="4" w:space="0" w:color="auto"/>
              <w:left w:val="nil"/>
              <w:bottom w:val="nil"/>
              <w:right w:val="nil"/>
            </w:tcBorders>
          </w:tcPr>
          <w:p w:rsidR="00630CEE" w:rsidRPr="00744D85" w:rsidRDefault="00630CEE" w:rsidP="00744D85">
            <w:pPr>
              <w:pStyle w:val="Tablelegend"/>
            </w:pPr>
            <w:r w:rsidRPr="00744D85">
              <w:rPr>
                <w:vertAlign w:val="superscript"/>
              </w:rPr>
              <w:t>(1)</w:t>
            </w:r>
            <w:r w:rsidRPr="00744D85">
              <w:tab/>
              <w:t>Dos señales GLONASS L3 están desplazadas una con respecto a otra 90° (en cuadratura).</w:t>
            </w:r>
          </w:p>
        </w:tc>
      </w:tr>
    </w:tbl>
    <w:p w:rsidR="00630CEE" w:rsidRPr="00BD252C" w:rsidRDefault="00630CEE" w:rsidP="00630CEE">
      <w:pPr>
        <w:pStyle w:val="Tablefin"/>
        <w:rPr>
          <w:lang w:val="es-ES_tradnl"/>
        </w:rPr>
      </w:pPr>
    </w:p>
    <w:p w:rsidR="00630CEE" w:rsidRPr="003F2F6E" w:rsidRDefault="00630CEE" w:rsidP="00630CEE">
      <w:pPr>
        <w:rPr>
          <w:lang w:val="es-ES_tradnl"/>
        </w:rPr>
      </w:pPr>
      <w:r w:rsidRPr="003F2F6E">
        <w:rPr>
          <w:lang w:val="es-ES_tradnl"/>
        </w:rPr>
        <w:t>La envolvente del espectro de potencia de la señal de navegación se describe mediante la función (sen </w:t>
      </w:r>
      <w:r w:rsidRPr="003F2F6E">
        <w:rPr>
          <w:i/>
          <w:lang w:val="es-ES_tradnl"/>
        </w:rPr>
        <w:t>x</w:t>
      </w:r>
      <w:r w:rsidRPr="003F2F6E">
        <w:rPr>
          <w:lang w:val="es-ES_tradnl"/>
        </w:rPr>
        <w:t>/</w:t>
      </w:r>
      <w:r w:rsidRPr="003F2F6E">
        <w:rPr>
          <w:i/>
          <w:lang w:val="es-ES_tradnl"/>
        </w:rPr>
        <w:t>x</w:t>
      </w:r>
      <w:r w:rsidRPr="003F2F6E">
        <w:rPr>
          <w:lang w:val="es-ES_tradnl"/>
        </w:rPr>
        <w:t>)</w:t>
      </w:r>
      <w:r w:rsidRPr="003F2F6E">
        <w:rPr>
          <w:position w:val="6"/>
          <w:sz w:val="16"/>
          <w:lang w:val="es-ES_tradnl"/>
        </w:rPr>
        <w:t>2</w:t>
      </w:r>
      <w:r w:rsidRPr="003F2F6E">
        <w:rPr>
          <w:lang w:val="es-ES_tradnl"/>
        </w:rPr>
        <w:t>, donde:</w:t>
      </w:r>
    </w:p>
    <w:p w:rsidR="00630CEE" w:rsidRPr="00BD252C" w:rsidRDefault="00630CEE" w:rsidP="00630CEE">
      <w:pPr>
        <w:pStyle w:val="Blanc"/>
        <w:rPr>
          <w:lang w:val="es-ES_tradnl"/>
        </w:rPr>
      </w:pPr>
    </w:p>
    <w:p w:rsidR="00630CEE" w:rsidRPr="00BD252C" w:rsidRDefault="00630CEE" w:rsidP="00630CEE">
      <w:pPr>
        <w:pStyle w:val="Equation"/>
      </w:pPr>
      <w:r w:rsidRPr="003F2F6E">
        <w:rPr>
          <w:lang w:val="es-ES_tradnl"/>
        </w:rPr>
        <w:tab/>
      </w:r>
      <w:r w:rsidRPr="003F2F6E">
        <w:rPr>
          <w:lang w:val="es-ES_tradnl"/>
        </w:rPr>
        <w:tab/>
      </w:r>
      <w:r w:rsidRPr="00BD252C">
        <w:rPr>
          <w:position w:val="-12"/>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25pt;height:18pt" o:ole="">
            <v:imagedata r:id="rId15" o:title=""/>
          </v:shape>
          <o:OLEObject Type="Embed" ProgID="Equation.3" ShapeID="_x0000_i1025" DrawAspect="Content" ObjectID="_1412686456" r:id="rId16"/>
        </w:object>
      </w:r>
    </w:p>
    <w:p w:rsidR="00630CEE" w:rsidRPr="003F2F6E" w:rsidRDefault="00630CEE" w:rsidP="00630CEE">
      <w:pPr>
        <w:rPr>
          <w:lang w:val="es-ES_tradnl"/>
        </w:rPr>
      </w:pPr>
      <w:r w:rsidRPr="003F2F6E">
        <w:rPr>
          <w:lang w:val="es-ES_tradnl"/>
        </w:rPr>
        <w:t>en la que:</w:t>
      </w:r>
    </w:p>
    <w:p w:rsidR="00630CEE" w:rsidRPr="003F2F6E" w:rsidRDefault="00630CEE" w:rsidP="00630CEE">
      <w:pPr>
        <w:pStyle w:val="Equationlegend"/>
        <w:rPr>
          <w:lang w:val="es-ES_tradnl"/>
        </w:rPr>
      </w:pPr>
      <w:r w:rsidRPr="003F2F6E">
        <w:rPr>
          <w:lang w:val="es-ES_tradnl"/>
        </w:rPr>
        <w:tab/>
      </w:r>
      <w:r w:rsidRPr="003F2F6E">
        <w:rPr>
          <w:i/>
          <w:iCs/>
          <w:lang w:val="es-ES_tradnl"/>
        </w:rPr>
        <w:t>f</w:t>
      </w:r>
      <w:r w:rsidR="00D97073">
        <w:rPr>
          <w:i/>
          <w:iCs/>
          <w:lang w:val="es-ES_tradnl"/>
        </w:rPr>
        <w:t xml:space="preserve"> </w:t>
      </w:r>
      <w:r w:rsidRPr="003F2F6E">
        <w:rPr>
          <w:lang w:val="es-ES_tradnl"/>
        </w:rPr>
        <w:t>:</w:t>
      </w:r>
      <w:r w:rsidRPr="003F2F6E">
        <w:rPr>
          <w:lang w:val="es-ES_tradnl"/>
        </w:rPr>
        <w:tab/>
        <w:t>frecuencia considerada</w:t>
      </w:r>
    </w:p>
    <w:p w:rsidR="00630CEE" w:rsidRPr="003F2F6E" w:rsidRDefault="00630CEE" w:rsidP="00630CEE">
      <w:pPr>
        <w:pStyle w:val="Equationlegend"/>
        <w:rPr>
          <w:lang w:val="es-ES_tradnl"/>
        </w:rPr>
      </w:pPr>
      <w:r w:rsidRPr="003F2F6E">
        <w:rPr>
          <w:lang w:val="es-ES_tradnl"/>
        </w:rPr>
        <w:tab/>
      </w:r>
      <w:r w:rsidRPr="003F2F6E">
        <w:rPr>
          <w:i/>
          <w:iCs/>
          <w:lang w:val="es-ES_tradnl"/>
        </w:rPr>
        <w:t>f</w:t>
      </w:r>
      <w:r w:rsidRPr="003F2F6E">
        <w:rPr>
          <w:i/>
          <w:position w:val="-4"/>
          <w:sz w:val="16"/>
          <w:lang w:val="es-ES_tradnl"/>
        </w:rPr>
        <w:t>c</w:t>
      </w:r>
      <w:r w:rsidR="00D97073">
        <w:rPr>
          <w:i/>
          <w:position w:val="-4"/>
          <w:sz w:val="16"/>
          <w:lang w:val="es-ES_tradnl"/>
        </w:rPr>
        <w:t xml:space="preserve"> </w:t>
      </w:r>
      <w:r w:rsidRPr="003F2F6E">
        <w:rPr>
          <w:lang w:val="es-ES_tradnl"/>
        </w:rPr>
        <w:t>:</w:t>
      </w:r>
      <w:r w:rsidRPr="003F2F6E">
        <w:rPr>
          <w:lang w:val="es-ES_tradnl"/>
        </w:rPr>
        <w:tab/>
        <w:t>frecuencia portadora de la señal</w:t>
      </w:r>
    </w:p>
    <w:p w:rsidR="00630CEE" w:rsidRPr="003F2F6E" w:rsidRDefault="00630CEE" w:rsidP="00D97073">
      <w:pPr>
        <w:pStyle w:val="Equationlegend"/>
        <w:rPr>
          <w:lang w:val="es-ES_tradnl"/>
        </w:rPr>
      </w:pPr>
      <w:r w:rsidRPr="003F2F6E">
        <w:rPr>
          <w:lang w:val="es-ES_tradnl"/>
        </w:rPr>
        <w:tab/>
      </w:r>
      <w:r w:rsidRPr="003F2F6E">
        <w:rPr>
          <w:i/>
          <w:iCs/>
          <w:lang w:val="es-ES_tradnl"/>
        </w:rPr>
        <w:t>f</w:t>
      </w:r>
      <w:r w:rsidRPr="003F2F6E">
        <w:rPr>
          <w:i/>
          <w:position w:val="-4"/>
          <w:sz w:val="16"/>
          <w:lang w:val="es-ES_tradnl"/>
        </w:rPr>
        <w:t>t</w:t>
      </w:r>
      <w:r w:rsidR="00D97073">
        <w:rPr>
          <w:lang w:val="es-ES_tradnl"/>
        </w:rPr>
        <w:t xml:space="preserve"> :</w:t>
      </w:r>
      <w:r w:rsidRPr="003F2F6E">
        <w:rPr>
          <w:lang w:val="es-ES_tradnl"/>
        </w:rPr>
        <w:tab/>
        <w:t>velocidad de chip de la señal.</w:t>
      </w:r>
    </w:p>
    <w:p w:rsidR="00630CEE" w:rsidRPr="003F2F6E" w:rsidRDefault="00630CEE" w:rsidP="00630CEE">
      <w:pPr>
        <w:rPr>
          <w:lang w:val="es-ES_tradnl"/>
        </w:rPr>
      </w:pPr>
      <w:r w:rsidRPr="003F2F6E">
        <w:rPr>
          <w:lang w:val="es-ES_tradnl"/>
        </w:rPr>
        <w:t>El lóbulo principal del espectro constituye el espectro operacional de la señal. Ocupa una anchura de banda igual a 2</w:t>
      </w:r>
      <w:r w:rsidRPr="003F2F6E">
        <w:rPr>
          <w:i/>
          <w:iCs/>
          <w:lang w:val="es-ES_tradnl"/>
        </w:rPr>
        <w:t>f</w:t>
      </w:r>
      <w:r w:rsidRPr="003F2F6E">
        <w:rPr>
          <w:i/>
          <w:position w:val="-4"/>
          <w:sz w:val="16"/>
          <w:lang w:val="es-ES_tradnl"/>
        </w:rPr>
        <w:t>t</w:t>
      </w:r>
      <w:r w:rsidRPr="003F2F6E">
        <w:rPr>
          <w:lang w:val="es-ES_tradnl"/>
        </w:rPr>
        <w:t xml:space="preserve">. Los lóbulos tienen una anchura igual a </w:t>
      </w:r>
      <w:r w:rsidRPr="003F2F6E">
        <w:rPr>
          <w:i/>
          <w:iCs/>
          <w:lang w:val="es-ES_tradnl"/>
        </w:rPr>
        <w:t>f</w:t>
      </w:r>
      <w:r w:rsidRPr="003F2F6E">
        <w:rPr>
          <w:i/>
          <w:position w:val="-4"/>
          <w:sz w:val="16"/>
          <w:lang w:val="es-ES_tradnl"/>
        </w:rPr>
        <w:t>t</w:t>
      </w:r>
      <w:r w:rsidRPr="003F2F6E">
        <w:rPr>
          <w:lang w:val="es-ES_tradnl"/>
        </w:rPr>
        <w:t xml:space="preserve">. </w:t>
      </w:r>
    </w:p>
    <w:p w:rsidR="00630CEE" w:rsidRPr="003F2F6E" w:rsidRDefault="00630CEE" w:rsidP="00630CEE">
      <w:pPr>
        <w:rPr>
          <w:lang w:val="es-ES_tradnl"/>
        </w:rPr>
      </w:pPr>
    </w:p>
    <w:p w:rsidR="00630CEE" w:rsidRPr="003F2F6E" w:rsidRDefault="00630CEE" w:rsidP="00630CEE">
      <w:pPr>
        <w:rPr>
          <w:lang w:val="es-ES_tradnl"/>
        </w:rPr>
      </w:pPr>
    </w:p>
    <w:p w:rsidR="00630CEE" w:rsidRPr="003F2F6E" w:rsidRDefault="00630CEE" w:rsidP="00630CEE">
      <w:pPr>
        <w:pStyle w:val="AnnexNoTitle"/>
        <w:rPr>
          <w:lang w:val="es-ES_tradnl"/>
        </w:rPr>
      </w:pPr>
      <w:r w:rsidRPr="003F2F6E">
        <w:rPr>
          <w:lang w:val="es-ES_tradnl"/>
        </w:rPr>
        <w:lastRenderedPageBreak/>
        <w:t>Anexo 2</w:t>
      </w:r>
      <w:r w:rsidRPr="003F2F6E">
        <w:rPr>
          <w:lang w:val="es-ES_tradnl"/>
        </w:rPr>
        <w:br/>
      </w:r>
      <w:r w:rsidRPr="003F2F6E">
        <w:rPr>
          <w:lang w:val="es-ES_tradnl"/>
        </w:rPr>
        <w:br/>
        <w:t xml:space="preserve">Descripción técnica y características del Sistema Mundial </w:t>
      </w:r>
      <w:r w:rsidRPr="003F2F6E">
        <w:rPr>
          <w:lang w:val="es-ES_tradnl"/>
        </w:rPr>
        <w:br/>
        <w:t>de Determinación de la Posición Navstar (GPS)</w:t>
      </w:r>
    </w:p>
    <w:p w:rsidR="00630CEE" w:rsidRPr="003F2F6E" w:rsidRDefault="00630CEE" w:rsidP="00630CEE">
      <w:pPr>
        <w:pStyle w:val="Heading1"/>
        <w:rPr>
          <w:lang w:val="es-ES_tradnl"/>
        </w:rPr>
      </w:pPr>
      <w:r w:rsidRPr="003F2F6E">
        <w:rPr>
          <w:lang w:val="es-ES_tradnl"/>
        </w:rPr>
        <w:t>1</w:t>
      </w:r>
      <w:r w:rsidRPr="003F2F6E">
        <w:rPr>
          <w:lang w:val="es-ES_tradnl"/>
        </w:rPr>
        <w:tab/>
        <w:t>Introducción</w:t>
      </w:r>
    </w:p>
    <w:p w:rsidR="00630CEE" w:rsidRPr="003F2F6E" w:rsidRDefault="00630CEE" w:rsidP="00630CEE">
      <w:pPr>
        <w:rPr>
          <w:lang w:val="es-ES_tradnl"/>
        </w:rPr>
      </w:pPr>
      <w:r w:rsidRPr="003F2F6E">
        <w:rPr>
          <w:lang w:val="es-ES_tradnl"/>
        </w:rPr>
        <w:t xml:space="preserve">La actual información sobre el Sistema Mundial de Determinación de la Posición Navstar (GPS) está disponible de forma gratuita en el URL </w:t>
      </w:r>
      <w:hyperlink r:id="rId17" w:history="1">
        <w:r w:rsidRPr="003F2F6E">
          <w:rPr>
            <w:rStyle w:val="Hyperlink"/>
            <w:lang w:val="es-ES_tradnl"/>
          </w:rPr>
          <w:t>http://www.navcen.uscg.gov/gps/geninfo/</w:t>
        </w:r>
      </w:hyperlink>
      <w:r w:rsidRPr="003F2F6E">
        <w:rPr>
          <w:lang w:val="es-ES_tradnl"/>
        </w:rPr>
        <w:t>. La información sobre el GPS que funciona en las bandas 1 215</w:t>
      </w:r>
      <w:r w:rsidRPr="003F2F6E">
        <w:rPr>
          <w:lang w:val="es-ES_tradnl"/>
        </w:rPr>
        <w:noBreakHyphen/>
        <w:t>1 300 MHz y 1 559</w:t>
      </w:r>
      <w:r w:rsidRPr="003F2F6E">
        <w:rPr>
          <w:lang w:val="es-ES_tradnl"/>
        </w:rPr>
        <w:noBreakHyphen/>
        <w:t>1 610 MHz aparece documentada en la última versión del documento de especificación de la interfaz GPS IS</w:t>
      </w:r>
      <w:r w:rsidRPr="003F2F6E">
        <w:rPr>
          <w:lang w:val="es-ES_tradnl"/>
        </w:rPr>
        <w:noBreakHyphen/>
        <w:t>GPS</w:t>
      </w:r>
      <w:r w:rsidRPr="003F2F6E">
        <w:rPr>
          <w:lang w:val="es-ES_tradnl"/>
        </w:rPr>
        <w:noBreakHyphen/>
        <w:t>200 con sus últimas notificaciones de revisión. La información actualizada sobre el funcionamiento del GPS en la banda 1 164</w:t>
      </w:r>
      <w:r w:rsidRPr="003F2F6E">
        <w:rPr>
          <w:lang w:val="es-ES_tradnl"/>
        </w:rPr>
        <w:noBreakHyphen/>
        <w:t>1</w:t>
      </w:r>
      <w:r>
        <w:rPr>
          <w:lang w:val="es-ES_tradnl"/>
        </w:rPr>
        <w:t> </w:t>
      </w:r>
      <w:r w:rsidRPr="003F2F6E">
        <w:rPr>
          <w:lang w:val="es-ES_tradnl"/>
        </w:rPr>
        <w:t xml:space="preserve">215 MHz figura en la última versión de la especificación de la interfaz IGS IS-GPS-705 con sus últimas notificaciones de revisión. La información sobre los segmentos espacial y de control del GPS está disponible en la publicación </w:t>
      </w:r>
      <w:r w:rsidRPr="003F2F6E">
        <w:rPr>
          <w:i/>
          <w:lang w:val="es-ES_tradnl"/>
        </w:rPr>
        <w:t>GPS SPS Performance Standard</w:t>
      </w:r>
      <w:r w:rsidRPr="003F2F6E">
        <w:rPr>
          <w:lang w:val="es-ES_tradnl"/>
        </w:rPr>
        <w:t>.</w:t>
      </w:r>
    </w:p>
    <w:p w:rsidR="00630CEE" w:rsidRPr="003F2F6E" w:rsidRDefault="00630CEE" w:rsidP="004F5637">
      <w:pPr>
        <w:rPr>
          <w:lang w:val="es-ES_tradnl"/>
        </w:rPr>
      </w:pPr>
      <w:r w:rsidRPr="003F2F6E">
        <w:rPr>
          <w:lang w:val="es-ES_tradnl"/>
        </w:rPr>
        <w:t>La constelación de satélites GPS de línea de base consiste principalmente en un mínimo de</w:t>
      </w:r>
      <w:r>
        <w:rPr>
          <w:lang w:val="es-ES_tradnl"/>
        </w:rPr>
        <w:t xml:space="preserve"> </w:t>
      </w:r>
      <w:r w:rsidRPr="003F2F6E">
        <w:rPr>
          <w:lang w:val="es-ES_tradnl"/>
        </w:rPr>
        <w:t>24 satélites operacionales situados en seis planos orbitales y equiespaciados con una inclinación de</w:t>
      </w:r>
      <w:r>
        <w:rPr>
          <w:lang w:val="es-ES_tradnl"/>
        </w:rPr>
        <w:t> </w:t>
      </w:r>
      <w:r w:rsidRPr="003F2F6E">
        <w:rPr>
          <w:lang w:val="es-ES_tradnl"/>
        </w:rPr>
        <w:t>55</w:t>
      </w:r>
      <w:r w:rsidR="008145B2">
        <w:rPr>
          <w:lang w:val="es-ES_tradnl"/>
        </w:rPr>
        <w:t>°</w:t>
      </w:r>
      <w:r w:rsidRPr="003F2F6E">
        <w:rPr>
          <w:lang w:val="es-ES_tradnl"/>
        </w:rPr>
        <w:t>. Los satélites GP</w:t>
      </w:r>
      <w:r w:rsidR="001E0A7B">
        <w:rPr>
          <w:lang w:val="es-ES_tradnl"/>
        </w:rPr>
        <w:t xml:space="preserve">S circundan la Tierra cada 12 horas </w:t>
      </w:r>
      <w:r w:rsidRPr="003F2F6E">
        <w:rPr>
          <w:lang w:val="es-ES_tradnl"/>
        </w:rPr>
        <w:t>emitiendo señales de navegación continuas. El sistema proporciona una determinación precisa de la posición en tres dimensiones de cualquier lugar situado sobre la superficie de la Tierra o cerca de la misma.</w:t>
      </w:r>
    </w:p>
    <w:p w:rsidR="00630CEE" w:rsidRPr="003F2F6E" w:rsidRDefault="00630CEE" w:rsidP="00630CEE">
      <w:pPr>
        <w:pStyle w:val="Heading2"/>
        <w:rPr>
          <w:lang w:val="es-ES_tradnl"/>
        </w:rPr>
      </w:pPr>
      <w:r w:rsidRPr="003F2F6E">
        <w:rPr>
          <w:lang w:val="es-ES_tradnl"/>
        </w:rPr>
        <w:t>1.1</w:t>
      </w:r>
      <w:r w:rsidRPr="003F2F6E">
        <w:rPr>
          <w:lang w:val="es-ES_tradnl"/>
        </w:rPr>
        <w:tab/>
        <w:t>Requisitos de frecuencia del GPS</w:t>
      </w:r>
    </w:p>
    <w:p w:rsidR="00630CEE" w:rsidRPr="003F2F6E" w:rsidRDefault="00630CEE" w:rsidP="00630CEE">
      <w:pPr>
        <w:rPr>
          <w:lang w:val="es-ES_tradnl"/>
        </w:rPr>
      </w:pPr>
      <w:r w:rsidRPr="003F2F6E">
        <w:rPr>
          <w:lang w:val="es-ES_tradnl"/>
        </w:rPr>
        <w:t>Los requisitos de frecuencia para el sistema GPS se basan en una evaluación de los requisitos de precisión del usuario, la resolución del retardo de propagación espacio</w:t>
      </w:r>
      <w:r w:rsidRPr="003F2F6E">
        <w:rPr>
          <w:lang w:val="es-ES_tradnl"/>
        </w:rPr>
        <w:noBreakHyphen/>
        <w:t>Tierra, la supresión multitrayecto y la configu</w:t>
      </w:r>
      <w:r>
        <w:rPr>
          <w:lang w:val="es-ES_tradnl"/>
        </w:rPr>
        <w:t>ración de los equipos. D</w:t>
      </w:r>
      <w:r w:rsidRPr="003F2F6E">
        <w:rPr>
          <w:lang w:val="es-ES_tradnl"/>
        </w:rPr>
        <w:t xml:space="preserve">os canales </w:t>
      </w:r>
      <w:r>
        <w:rPr>
          <w:lang w:val="es-ES_tradnl"/>
        </w:rPr>
        <w:t xml:space="preserve">están </w:t>
      </w:r>
      <w:r w:rsidRPr="003F2F6E">
        <w:rPr>
          <w:lang w:val="es-ES_tradnl"/>
        </w:rPr>
        <w:t>centrados en 1</w:t>
      </w:r>
      <w:r w:rsidRPr="005B0D7C">
        <w:rPr>
          <w:lang w:val="es-ES"/>
        </w:rPr>
        <w:t> </w:t>
      </w:r>
      <w:r w:rsidRPr="003F2F6E">
        <w:rPr>
          <w:lang w:val="es-ES_tradnl"/>
        </w:rPr>
        <w:t>575,42 MHz (señal GPS L1) y 1</w:t>
      </w:r>
      <w:r w:rsidRPr="005B0D7C">
        <w:rPr>
          <w:lang w:val="es-ES"/>
        </w:rPr>
        <w:t> </w:t>
      </w:r>
      <w:r w:rsidRPr="003F2F6E">
        <w:rPr>
          <w:lang w:val="es-ES_tradnl"/>
        </w:rPr>
        <w:t xml:space="preserve">227,6 MHz (señal GPS L2). Un tercer canal GPS centrado en 1 176,45 MHz (señal GPS </w:t>
      </w:r>
      <w:r w:rsidRPr="003F2F6E">
        <w:rPr>
          <w:iCs/>
          <w:lang w:val="es-ES_tradnl"/>
        </w:rPr>
        <w:t>L</w:t>
      </w:r>
      <w:r w:rsidRPr="003F2F6E">
        <w:rPr>
          <w:lang w:val="es-ES_tradnl"/>
        </w:rPr>
        <w:t>5) soporta las aplicaciones de aviación civil.</w:t>
      </w:r>
    </w:p>
    <w:p w:rsidR="00630CEE" w:rsidRPr="003F2F6E" w:rsidRDefault="00630CEE" w:rsidP="00D97073">
      <w:pPr>
        <w:rPr>
          <w:lang w:val="es-ES_tradnl"/>
        </w:rPr>
      </w:pPr>
      <w:r w:rsidRPr="003F2F6E">
        <w:rPr>
          <w:lang w:val="es-ES_tradnl"/>
        </w:rPr>
        <w:t>El canal L1 se utiliza para determinar el emplazamiento de un usuario con una precisión de</w:t>
      </w:r>
      <w:r>
        <w:rPr>
          <w:lang w:val="es-ES_tradnl"/>
        </w:rPr>
        <w:t xml:space="preserve"> </w:t>
      </w:r>
      <w:r w:rsidRPr="003F2F6E">
        <w:rPr>
          <w:lang w:val="es-ES_tradnl"/>
        </w:rPr>
        <w:t xml:space="preserve">22 m. Una segunda señal transmitida en los canales L1 y L2 proporciona a los receptores de código </w:t>
      </w:r>
      <w:r w:rsidRPr="003F2F6E">
        <w:rPr>
          <w:i/>
          <w:lang w:val="es-ES_tradnl"/>
        </w:rPr>
        <w:t>P</w:t>
      </w:r>
      <w:r w:rsidRPr="003F2F6E">
        <w:rPr>
          <w:iCs/>
          <w:lang w:val="es-ES_tradnl"/>
        </w:rPr>
        <w:t>(</w:t>
      </w:r>
      <w:r w:rsidRPr="003F2F6E">
        <w:rPr>
          <w:i/>
          <w:lang w:val="es-ES_tradnl"/>
        </w:rPr>
        <w:t>Y</w:t>
      </w:r>
      <w:r w:rsidRPr="003F2F6E">
        <w:rPr>
          <w:iCs/>
          <w:lang w:val="es-ES_tradnl"/>
        </w:rPr>
        <w:t>) la diversidad en frecuencias necesaria y una anchura de banda más amplia para aumentar la precisión en la determinación de la distancia, para obtener la adecuada resolución del retardo de propagación Tierra</w:t>
      </w:r>
      <w:r w:rsidRPr="003F2F6E">
        <w:rPr>
          <w:iCs/>
          <w:lang w:val="es-ES_tradnl"/>
        </w:rPr>
        <w:noBreakHyphen/>
        <w:t xml:space="preserve">espacio y para suprimir el efecto multitrayecto a fin de incrementar la precisión total a un orden de magnitud. Puede utilizarse cualquier combinación de dos o más canales con objeto de ofrecer la diversidad en frecuencias necesaria y una anchura de banda más amplia </w:t>
      </w:r>
      <w:r w:rsidRPr="003F2F6E">
        <w:rPr>
          <w:lang w:val="es-ES_tradnl"/>
        </w:rPr>
        <w:t>a fin de aumentar la precisión del alcance para la resolución y redundancia del retardo de propagación Tierra</w:t>
      </w:r>
      <w:r w:rsidRPr="003F2F6E">
        <w:rPr>
          <w:lang w:val="es-ES_tradnl"/>
        </w:rPr>
        <w:noBreakHyphen/>
        <w:t>espacio. Las señales civiles L1 y L5 proporcionan esta capacidad a los receptores de aviación civil y las señales L1, L2 y L5 también proporcionan esta capacidad a los receptores de calidad comercial.</w:t>
      </w:r>
    </w:p>
    <w:p w:rsidR="00630CEE" w:rsidRPr="003F2F6E" w:rsidRDefault="00630CEE" w:rsidP="00630CEE">
      <w:pPr>
        <w:pStyle w:val="Heading1"/>
        <w:rPr>
          <w:lang w:val="es-ES_tradnl"/>
        </w:rPr>
      </w:pPr>
      <w:r w:rsidRPr="003F2F6E">
        <w:rPr>
          <w:lang w:val="es-ES_tradnl"/>
        </w:rPr>
        <w:t>2</w:t>
      </w:r>
      <w:r w:rsidRPr="003F2F6E">
        <w:rPr>
          <w:lang w:val="es-ES_tradnl"/>
        </w:rPr>
        <w:tab/>
        <w:t>Características generales del sistema</w:t>
      </w:r>
    </w:p>
    <w:p w:rsidR="00630CEE" w:rsidRPr="003F2F6E" w:rsidRDefault="00630CEE" w:rsidP="00630CEE">
      <w:pPr>
        <w:rPr>
          <w:lang w:val="es-ES_tradnl"/>
        </w:rPr>
      </w:pPr>
      <w:r w:rsidRPr="003F2F6E">
        <w:rPr>
          <w:lang w:val="es-ES_tradnl"/>
        </w:rPr>
        <w:t>GPS es un sistema de radiocomunicaciones espacial que funciona de manera continua en cualquier situación meteorológica para la navegación, el posicionamiento y la transferencia de la hora y que ofrece información tridimensional sobre la velocidad y la posición extremadamente precisa junto con una referencia de hora común exacta a los usuarios adecuadamente equipados que se encuentran en cualquier punto de la superficie de la Tierra o en sus proximidades.</w:t>
      </w:r>
    </w:p>
    <w:p w:rsidR="00630CEE" w:rsidRPr="003F2F6E" w:rsidRDefault="00630CEE" w:rsidP="00630CEE">
      <w:pPr>
        <w:rPr>
          <w:lang w:val="es-ES_tradnl"/>
        </w:rPr>
      </w:pPr>
      <w:r w:rsidRPr="003F2F6E">
        <w:rPr>
          <w:lang w:val="es-ES_tradnl"/>
        </w:rPr>
        <w:lastRenderedPageBreak/>
        <w:t>El sistema funciona según el principio de triangulación pasiva. El equipo de usuario GPS mide en primer lugar las pseudodistancias a cuatro satélites, calcula sus posiciones y sincroniza su reloj con el GPS utilizando las efemérides recibidas y los parámetros de corrección del reloj. (Las mediciones se denominan «pseudo» porque se realizan mediante un reloj de usuario poco preciso y contienen términos que presentan un sesgo fijo debido a los desplazamientos del reloj de usuario con respecto a la hora GPS). A continuación determina la posición tridimensional del usuario en un sistema de coordenadas cartesianas WGS</w:t>
      </w:r>
      <w:r w:rsidRPr="003F2F6E">
        <w:rPr>
          <w:lang w:val="es-ES_tradnl"/>
        </w:rPr>
        <w:noBreakHyphen/>
        <w:t>84 centrado y fijo con relación a la Tierra así como el desplazamiento del reloj de usuario con respecto a la hora GPS, calculando esencialmente la solución simultánea de cuatro ecuaciones de distancia.</w:t>
      </w:r>
    </w:p>
    <w:p w:rsidR="00630CEE" w:rsidRPr="003F2F6E" w:rsidRDefault="00630CEE" w:rsidP="00630CEE">
      <w:pPr>
        <w:rPr>
          <w:lang w:val="es-ES_tradnl"/>
        </w:rPr>
      </w:pPr>
      <w:r w:rsidRPr="003F2F6E">
        <w:rPr>
          <w:lang w:val="es-ES_tradnl"/>
        </w:rPr>
        <w:t>De forma similar, pueden estimarse la velocidad tridimensional del usuario y el ritmo de su reloj de usuario resolviendo cuatro ecuaciones de velocidad a partir de las mediciones de pseudovelocidad con respecto a los cuatro satélites.</w:t>
      </w:r>
    </w:p>
    <w:p w:rsidR="00630CEE" w:rsidRPr="003F2F6E" w:rsidRDefault="00630CEE" w:rsidP="00630CEE">
      <w:pPr>
        <w:rPr>
          <w:lang w:val="es-ES_tradnl"/>
        </w:rPr>
      </w:pPr>
      <w:r w:rsidRPr="003F2F6E">
        <w:rPr>
          <w:lang w:val="es-ES_tradnl"/>
        </w:rPr>
        <w:t>GPS</w:t>
      </w:r>
      <w:r>
        <w:rPr>
          <w:rStyle w:val="FootnoteReference"/>
          <w:lang w:val="es-ES_tradnl"/>
        </w:rPr>
        <w:footnoteReference w:id="1"/>
      </w:r>
      <w:r w:rsidRPr="003F2F6E">
        <w:rPr>
          <w:lang w:val="es-ES_tradnl"/>
        </w:rPr>
        <w:t xml:space="preserve"> proporciona el servicio de determinación de la posición normalizado (SPS) a los usuarios civiles.</w:t>
      </w:r>
    </w:p>
    <w:p w:rsidR="00630CEE" w:rsidRPr="003F2F6E" w:rsidRDefault="00630CEE" w:rsidP="00630CEE">
      <w:pPr>
        <w:pStyle w:val="Heading1"/>
        <w:rPr>
          <w:lang w:val="es-ES_tradnl"/>
        </w:rPr>
      </w:pPr>
      <w:r w:rsidRPr="003F2F6E">
        <w:rPr>
          <w:lang w:val="es-ES_tradnl"/>
        </w:rPr>
        <w:t>3</w:t>
      </w:r>
      <w:r w:rsidRPr="003F2F6E">
        <w:rPr>
          <w:lang w:val="es-ES_tradnl"/>
        </w:rPr>
        <w:tab/>
        <w:t>Segmentos del sistema</w:t>
      </w:r>
    </w:p>
    <w:p w:rsidR="00630CEE" w:rsidRPr="003F2F6E" w:rsidRDefault="00630CEE" w:rsidP="00630CEE">
      <w:pPr>
        <w:rPr>
          <w:lang w:val="es-ES_tradnl"/>
        </w:rPr>
      </w:pPr>
      <w:r w:rsidRPr="003F2F6E">
        <w:rPr>
          <w:lang w:val="es-ES_tradnl"/>
        </w:rPr>
        <w:t>El sistema consta de tres segmentos principales: segmento espacial, segmento de control y segmento de usuario. A continuación se describe la función principal de cada segmento.</w:t>
      </w:r>
    </w:p>
    <w:p w:rsidR="00630CEE" w:rsidRPr="003F2F6E" w:rsidRDefault="00630CEE" w:rsidP="00630CEE">
      <w:pPr>
        <w:pStyle w:val="Heading2"/>
        <w:rPr>
          <w:lang w:val="es-ES_tradnl"/>
        </w:rPr>
      </w:pPr>
      <w:r w:rsidRPr="003F2F6E">
        <w:rPr>
          <w:lang w:val="es-ES_tradnl"/>
        </w:rPr>
        <w:t>3.1</w:t>
      </w:r>
      <w:r w:rsidRPr="003F2F6E">
        <w:rPr>
          <w:lang w:val="es-ES_tradnl"/>
        </w:rPr>
        <w:tab/>
        <w:t>Segmento espacial</w:t>
      </w:r>
    </w:p>
    <w:p w:rsidR="00630CEE" w:rsidRPr="003F2F6E" w:rsidRDefault="00630CEE" w:rsidP="004F5637">
      <w:pPr>
        <w:rPr>
          <w:lang w:val="es-ES_tradnl"/>
        </w:rPr>
      </w:pPr>
      <w:r w:rsidRPr="003F2F6E">
        <w:rPr>
          <w:lang w:val="es-ES_tradnl"/>
        </w:rPr>
        <w:t xml:space="preserve">El segmento espacial comprende los satélites GPS que funcionan como puntos de referencia «celestes» y emiten desde el espacio señales de navegación con codificación precisa de la hora. La constelación operacional consta de un mínimo de </w:t>
      </w:r>
      <w:r w:rsidR="001E0A7B">
        <w:rPr>
          <w:lang w:val="es-ES_tradnl"/>
        </w:rPr>
        <w:t xml:space="preserve">24 satélites en órbitas de 12 horas </w:t>
      </w:r>
      <w:r w:rsidRPr="003F2F6E">
        <w:rPr>
          <w:lang w:val="es-ES_tradnl"/>
        </w:rPr>
        <w:t>con un semieje mayor de unos 26 600 km. Los satélites están situados en seis planos orbitales inclinados 55</w:t>
      </w:r>
      <w:r w:rsidR="008145B2">
        <w:rPr>
          <w:lang w:val="es-ES_tradnl"/>
        </w:rPr>
        <w:t>°</w:t>
      </w:r>
      <w:r w:rsidRPr="003F2F6E">
        <w:rPr>
          <w:lang w:val="es-ES_tradnl"/>
        </w:rPr>
        <w:t xml:space="preserve"> con respecto al Ecuador. Normalmente hay un mínimo de cuatro satélites en cada plano.</w:t>
      </w:r>
    </w:p>
    <w:p w:rsidR="00630CEE" w:rsidRPr="003F2F6E" w:rsidRDefault="00630CEE" w:rsidP="00630CEE">
      <w:pPr>
        <w:rPr>
          <w:lang w:val="es-ES_tradnl"/>
        </w:rPr>
      </w:pPr>
      <w:r w:rsidRPr="003F2F6E">
        <w:rPr>
          <w:lang w:val="es-ES_tradnl"/>
        </w:rPr>
        <w:t>El satélite es un vehículo con estabilización triaxial. Los elementos esenciales de su carga útil de navegación principal son la frecuencia atómica patrón para lograr una temporización precisa, el procesador para almacenar los datos de navegación, el dispositivo de señales de ruido pseudoaleatorio (PRN) para generar la señal de distancia, y la antena transmisora en la banda L. Aunque las transmisiones en una sola frecuencia proporcionan los datos de navegación básicos, las transmisiones en múltiples frecuencias permiten corregir los retardos ionosféricos en el tiempo de propagación de la señal.</w:t>
      </w:r>
    </w:p>
    <w:p w:rsidR="00630CEE" w:rsidRPr="003F2F6E" w:rsidRDefault="00630CEE" w:rsidP="00630CEE">
      <w:pPr>
        <w:pStyle w:val="Heading2"/>
        <w:rPr>
          <w:lang w:val="es-ES_tradnl"/>
        </w:rPr>
      </w:pPr>
      <w:r w:rsidRPr="003F2F6E">
        <w:rPr>
          <w:lang w:val="es-ES_tradnl"/>
        </w:rPr>
        <w:t>3.2</w:t>
      </w:r>
      <w:r w:rsidRPr="003F2F6E">
        <w:rPr>
          <w:lang w:val="es-ES_tradnl"/>
        </w:rPr>
        <w:tab/>
        <w:t>Segmento de control</w:t>
      </w:r>
    </w:p>
    <w:p w:rsidR="00630CEE" w:rsidRPr="003F2F6E" w:rsidRDefault="00630CEE" w:rsidP="00630CEE">
      <w:pPr>
        <w:rPr>
          <w:lang w:val="es-ES_tradnl"/>
        </w:rPr>
      </w:pPr>
      <w:r w:rsidRPr="003F2F6E">
        <w:rPr>
          <w:lang w:val="es-ES_tradnl"/>
        </w:rPr>
        <w:t>El segmento de control consta de una estación de control principal (MCS), antenas en el suelo y una red de estaciones de comprobación técnica. La MCS es responsable de todos los aspectos de control de la constelación.</w:t>
      </w:r>
    </w:p>
    <w:p w:rsidR="00630CEE" w:rsidRPr="003F2F6E" w:rsidRDefault="00630CEE" w:rsidP="00630CEE">
      <w:pPr>
        <w:pStyle w:val="Heading3"/>
        <w:rPr>
          <w:lang w:val="es-ES_tradnl"/>
        </w:rPr>
      </w:pPr>
      <w:r w:rsidRPr="003F2F6E">
        <w:rPr>
          <w:lang w:val="es-ES_tradnl"/>
        </w:rPr>
        <w:t>3.3</w:t>
      </w:r>
      <w:r w:rsidRPr="003F2F6E">
        <w:rPr>
          <w:lang w:val="es-ES_tradnl"/>
        </w:rPr>
        <w:tab/>
        <w:t>Segmento de usuario</w:t>
      </w:r>
    </w:p>
    <w:p w:rsidR="00630CEE" w:rsidRPr="003F2F6E" w:rsidRDefault="00630CEE" w:rsidP="00630CEE">
      <w:pPr>
        <w:rPr>
          <w:lang w:val="es-ES_tradnl"/>
        </w:rPr>
      </w:pPr>
      <w:r w:rsidRPr="003F2F6E">
        <w:rPr>
          <w:lang w:val="es-ES_tradnl"/>
        </w:rPr>
        <w:t xml:space="preserve">El segmento de usuario es el conjunto de todos los equipos de usuario y sus equipos de soporte. El equipo de usuario consiste típicamente en una antena, un receptor/procesador GPS, un ordenador y dispositivos de entrada/salida. Adquiere y sigue las señales de navegación procedentes de los cuatro o más satélites que se ven, mide sus tiempos de propagación y desplazamientos de frecuencia por efecto Doppler, los convierte en pseudodistancias y pseudovelocidades, y determina mediante estos </w:t>
      </w:r>
      <w:r w:rsidRPr="003F2F6E">
        <w:rPr>
          <w:lang w:val="es-ES_tradnl"/>
        </w:rPr>
        <w:lastRenderedPageBreak/>
        <w:t>datos la posición tridimensional, la velocidad y la hora GPS. (La hora GPS es distinta de la hora UTC pero la diferencia es menor de un segundo y las señales GPS incorporan la información para realizar la conversión entre ambas. Además, la hora GPS es continua mientras que la hora UTC tiene segundos intercalares.) Los equipos de usuario van desde receptores relativamente sencillos, ligeros y portátiles hasta receptores perfeccionados integrados con otros sistemas o sensores de navegación para obtener una buena calidad de funcionamiento en condiciones altamente dinámicas.</w:t>
      </w:r>
    </w:p>
    <w:p w:rsidR="00630CEE" w:rsidRPr="003F2F6E" w:rsidRDefault="00630CEE" w:rsidP="00630CEE">
      <w:pPr>
        <w:pStyle w:val="Heading1"/>
        <w:rPr>
          <w:lang w:val="es-ES_tradnl"/>
        </w:rPr>
      </w:pPr>
      <w:r w:rsidRPr="003F2F6E">
        <w:rPr>
          <w:lang w:val="es-ES_tradnl"/>
        </w:rPr>
        <w:t>4</w:t>
      </w:r>
      <w:r w:rsidRPr="003F2F6E">
        <w:rPr>
          <w:lang w:val="es-ES_tradnl"/>
        </w:rPr>
        <w:tab/>
        <w:t>Estructura de la señal GPS</w:t>
      </w:r>
    </w:p>
    <w:p w:rsidR="00630CEE" w:rsidRPr="003F2F6E" w:rsidRDefault="00630CEE" w:rsidP="00630CEE">
      <w:pPr>
        <w:rPr>
          <w:lang w:val="es-ES_tradnl"/>
        </w:rPr>
      </w:pPr>
      <w:r w:rsidRPr="003F2F6E">
        <w:rPr>
          <w:lang w:val="es-ES_tradnl"/>
        </w:rPr>
        <w:t>La señal de navegación GPS transmitida desde los satélites consiste en tres portadoras moduladas: L1 en la frecuencia central de 1</w:t>
      </w:r>
      <w:r w:rsidRPr="003F2F6E">
        <w:rPr>
          <w:sz w:val="12"/>
          <w:lang w:val="es-ES_tradnl"/>
        </w:rPr>
        <w:t> </w:t>
      </w:r>
      <w:r w:rsidRPr="003F2F6E">
        <w:rPr>
          <w:lang w:val="es-ES_tradnl"/>
        </w:rPr>
        <w:t xml:space="preserve">575,42 MHz (154 </w:t>
      </w:r>
      <w:r w:rsidRPr="003F2F6E">
        <w:rPr>
          <w:i/>
          <w:lang w:val="es-ES_tradnl"/>
        </w:rPr>
        <w:t>f</w:t>
      </w:r>
      <w:r w:rsidRPr="003F2F6E">
        <w:rPr>
          <w:position w:val="-3"/>
          <w:sz w:val="16"/>
          <w:lang w:val="es-ES_tradnl"/>
        </w:rPr>
        <w:t>0</w:t>
      </w:r>
      <w:r w:rsidRPr="003F2F6E">
        <w:rPr>
          <w:lang w:val="es-ES_tradnl"/>
        </w:rPr>
        <w:t>), L2 en la frecuencia central de 1</w:t>
      </w:r>
      <w:r w:rsidRPr="003F2F6E">
        <w:rPr>
          <w:sz w:val="12"/>
          <w:lang w:val="es-ES_tradnl"/>
        </w:rPr>
        <w:t> </w:t>
      </w:r>
      <w:r w:rsidRPr="003F2F6E">
        <w:rPr>
          <w:lang w:val="es-ES_tradnl"/>
        </w:rPr>
        <w:t xml:space="preserve">227,6 MHz (120 </w:t>
      </w:r>
      <w:r w:rsidRPr="003F2F6E">
        <w:rPr>
          <w:i/>
          <w:lang w:val="es-ES_tradnl"/>
        </w:rPr>
        <w:t>f</w:t>
      </w:r>
      <w:r w:rsidRPr="003F2F6E">
        <w:rPr>
          <w:position w:val="-3"/>
          <w:sz w:val="16"/>
          <w:lang w:val="es-ES_tradnl"/>
        </w:rPr>
        <w:t>0</w:t>
      </w:r>
      <w:r w:rsidRPr="003F2F6E">
        <w:rPr>
          <w:lang w:val="es-ES_tradnl"/>
        </w:rPr>
        <w:t xml:space="preserve">), y L5 en la frecuencia central de 1 176,45 MHz (115 </w:t>
      </w:r>
      <w:r w:rsidRPr="003F2F6E">
        <w:rPr>
          <w:i/>
          <w:lang w:val="es-ES_tradnl"/>
        </w:rPr>
        <w:t>f</w:t>
      </w:r>
      <w:r w:rsidRPr="003F2F6E">
        <w:rPr>
          <w:position w:val="-3"/>
          <w:sz w:val="16"/>
          <w:lang w:val="es-ES_tradnl"/>
        </w:rPr>
        <w:t>0</w:t>
      </w:r>
      <w:r w:rsidRPr="003F2F6E">
        <w:rPr>
          <w:lang w:val="es-ES_tradnl"/>
        </w:rPr>
        <w:t xml:space="preserve">), donde </w:t>
      </w:r>
      <w:r w:rsidRPr="003F2F6E">
        <w:rPr>
          <w:i/>
          <w:lang w:val="es-ES_tradnl"/>
        </w:rPr>
        <w:t>f</w:t>
      </w:r>
      <w:r w:rsidRPr="003F2F6E">
        <w:rPr>
          <w:position w:val="-3"/>
          <w:sz w:val="16"/>
          <w:lang w:val="es-ES_tradnl"/>
        </w:rPr>
        <w:t>0</w:t>
      </w:r>
      <w:r w:rsidRPr="003F2F6E">
        <w:rPr>
          <w:lang w:val="es-ES_tradnl"/>
        </w:rPr>
        <w:t xml:space="preserve"> = 10,23 MHz. </w:t>
      </w:r>
      <w:r w:rsidRPr="003F2F6E">
        <w:rPr>
          <w:i/>
          <w:lang w:val="es-ES_tradnl"/>
        </w:rPr>
        <w:t>f</w:t>
      </w:r>
      <w:r w:rsidRPr="003F2F6E">
        <w:rPr>
          <w:position w:val="-3"/>
          <w:sz w:val="16"/>
          <w:lang w:val="es-ES_tradnl"/>
        </w:rPr>
        <w:t>0</w:t>
      </w:r>
      <w:r w:rsidRPr="003F2F6E">
        <w:rPr>
          <w:lang w:val="es-ES_tradnl"/>
        </w:rPr>
        <w:t xml:space="preserve"> procede de la frecuencia atómica patrón con la cual están relacionadas de modo coherente todas las señales generadas. En el texto que sigue, se indican las señales en cada frecuencia portadora GPS (y las que tienen más de un componente se describen detalladamente) y se hace una breve descripción de los parámetros de RF y de procesamiento de la señal.</w:t>
      </w:r>
    </w:p>
    <w:p w:rsidR="00630CEE" w:rsidRPr="003F2F6E" w:rsidRDefault="00630CEE" w:rsidP="00630CEE">
      <w:pPr>
        <w:rPr>
          <w:lang w:val="es-ES_tradnl"/>
        </w:rPr>
      </w:pPr>
      <w:r w:rsidRPr="003F2F6E">
        <w:rPr>
          <w:lang w:val="es-ES_tradnl"/>
        </w:rPr>
        <w:t>En la portadora L1, el GPS transmite las tres señales siguientes: L1 C/A, L1 P(Y) y L1C</w:t>
      </w:r>
      <w:r>
        <w:rPr>
          <w:lang w:val="es-ES_tradnl"/>
        </w:rPr>
        <w:t xml:space="preserve"> que se describen en la sección 6.1</w:t>
      </w:r>
      <w:r w:rsidRPr="003F2F6E">
        <w:rPr>
          <w:lang w:val="es-ES_tradnl"/>
        </w:rPr>
        <w:t>.</w:t>
      </w:r>
    </w:p>
    <w:p w:rsidR="00630CEE" w:rsidRPr="003F2F6E" w:rsidRDefault="00630CEE" w:rsidP="00630CEE">
      <w:pPr>
        <w:rPr>
          <w:lang w:val="es-ES_tradnl"/>
        </w:rPr>
      </w:pPr>
      <w:r w:rsidRPr="003F2F6E">
        <w:rPr>
          <w:lang w:val="es-ES_tradnl"/>
        </w:rPr>
        <w:t xml:space="preserve">En la portadora L2, el GPS transmite también tres señales </w:t>
      </w:r>
      <w:r>
        <w:rPr>
          <w:lang w:val="es-ES_tradnl"/>
        </w:rPr>
        <w:t xml:space="preserve">denominadas </w:t>
      </w:r>
      <w:r w:rsidRPr="003F2F6E">
        <w:rPr>
          <w:lang w:val="es-ES_tradnl"/>
        </w:rPr>
        <w:t>L2 C/A, L2 P(Y) y L2C</w:t>
      </w:r>
      <w:r>
        <w:rPr>
          <w:lang w:val="es-ES_tradnl"/>
        </w:rPr>
        <w:t>, que se describen en la sección 6.2</w:t>
      </w:r>
      <w:r w:rsidRPr="003F2F6E">
        <w:rPr>
          <w:lang w:val="es-ES_tradnl"/>
        </w:rPr>
        <w:t xml:space="preserve">. </w:t>
      </w:r>
    </w:p>
    <w:p w:rsidR="00630CEE" w:rsidRPr="003F2F6E" w:rsidRDefault="00630CEE" w:rsidP="00D97073">
      <w:pPr>
        <w:rPr>
          <w:lang w:val="es-ES_tradnl"/>
        </w:rPr>
      </w:pPr>
      <w:r w:rsidRPr="003F2F6E">
        <w:rPr>
          <w:lang w:val="es-ES_tradnl"/>
        </w:rPr>
        <w:t>En la portadora L5, el GPS transmite una sola señal, denominada L5. Esta señal tiene dos componentes transmitid</w:t>
      </w:r>
      <w:r>
        <w:rPr>
          <w:lang w:val="es-ES_tradnl"/>
        </w:rPr>
        <w:t>o</w:t>
      </w:r>
      <w:r w:rsidRPr="003F2F6E">
        <w:rPr>
          <w:lang w:val="es-ES_tradnl"/>
        </w:rPr>
        <w:t>s en cuadratura de fase</w:t>
      </w:r>
      <w:r>
        <w:rPr>
          <w:lang w:val="es-ES_tradnl"/>
        </w:rPr>
        <w:t xml:space="preserve"> que se describen en </w:t>
      </w:r>
      <w:r w:rsidR="00D97073">
        <w:rPr>
          <w:lang w:val="es-ES_tradnl"/>
        </w:rPr>
        <w:t>el § </w:t>
      </w:r>
      <w:r>
        <w:rPr>
          <w:lang w:val="es-ES_tradnl"/>
        </w:rPr>
        <w:t>6.3</w:t>
      </w:r>
      <w:r w:rsidRPr="003F2F6E">
        <w:rPr>
          <w:lang w:val="es-ES_tradnl"/>
        </w:rPr>
        <w:t xml:space="preserve">. </w:t>
      </w:r>
    </w:p>
    <w:p w:rsidR="00630CEE" w:rsidRPr="003F2F6E" w:rsidRDefault="00630CEE" w:rsidP="00630CEE">
      <w:pPr>
        <w:rPr>
          <w:lang w:val="es-ES_tradnl"/>
        </w:rPr>
      </w:pPr>
      <w:r w:rsidRPr="003F2F6E">
        <w:rPr>
          <w:lang w:val="es-ES_tradnl"/>
        </w:rPr>
        <w:t xml:space="preserve">En los Cuadros </w:t>
      </w:r>
      <w:r>
        <w:rPr>
          <w:lang w:val="es-ES_tradnl"/>
        </w:rPr>
        <w:t>2-1</w:t>
      </w:r>
      <w:r w:rsidRPr="003F2F6E">
        <w:rPr>
          <w:lang w:val="es-ES_tradnl"/>
        </w:rPr>
        <w:t xml:space="preserve">, </w:t>
      </w:r>
      <w:r>
        <w:rPr>
          <w:lang w:val="es-ES_tradnl"/>
        </w:rPr>
        <w:t>2-2</w:t>
      </w:r>
      <w:r w:rsidRPr="003F2F6E">
        <w:rPr>
          <w:lang w:val="es-ES_tradnl"/>
        </w:rPr>
        <w:t xml:space="preserve"> y </w:t>
      </w:r>
      <w:r>
        <w:rPr>
          <w:lang w:val="es-ES_tradnl"/>
        </w:rPr>
        <w:t>2-3</w:t>
      </w:r>
      <w:r w:rsidRPr="003F2F6E">
        <w:rPr>
          <w:lang w:val="es-ES_tradnl"/>
        </w:rPr>
        <w:t xml:space="preserve"> aparecen los valores de los parámetros fundamentales de las transmisiones </w:t>
      </w:r>
      <w:r>
        <w:rPr>
          <w:lang w:val="es-ES_tradnl"/>
        </w:rPr>
        <w:t xml:space="preserve">de las señales </w:t>
      </w:r>
      <w:r w:rsidRPr="003F2F6E">
        <w:rPr>
          <w:lang w:val="es-ES_tradnl"/>
        </w:rPr>
        <w:t>GPS</w:t>
      </w:r>
      <w:r>
        <w:rPr>
          <w:lang w:val="es-ES_tradnl"/>
        </w:rPr>
        <w:t xml:space="preserve"> L1, L2 y L5, respectivamente</w:t>
      </w:r>
      <w:r w:rsidRPr="003F2F6E">
        <w:rPr>
          <w:lang w:val="es-ES_tradnl"/>
        </w:rPr>
        <w:t xml:space="preserve">. Estos parámetros incluyen las siguientes características de RF: gama de frecuencias de la señal; anchura de banda a 3 dB del filtro de transmisión en RF del satélite; método de modulación de la señal y mínimo nivel de potencia recibida a la entrada de una antena del receptor situada sobre la superficie de </w:t>
      </w:r>
      <w:smartTag w:uri="urn:schemas-microsoft-com:office:smarttags" w:element="PersonName">
        <w:smartTagPr>
          <w:attr w:name="ProductID" w:val="la Tierra."/>
        </w:smartTagPr>
        <w:r w:rsidRPr="003F2F6E">
          <w:rPr>
            <w:lang w:val="es-ES_tradnl"/>
          </w:rPr>
          <w:t>la Tierra.</w:t>
        </w:r>
      </w:smartTag>
    </w:p>
    <w:p w:rsidR="00630CEE" w:rsidRPr="003F2F6E" w:rsidRDefault="00630CEE" w:rsidP="00630CEE">
      <w:pPr>
        <w:rPr>
          <w:lang w:val="es-ES_tradnl"/>
        </w:rPr>
      </w:pPr>
      <w:r w:rsidRPr="003F2F6E">
        <w:rPr>
          <w:lang w:val="es-ES_tradnl"/>
        </w:rPr>
        <w:t xml:space="preserve">En los </w:t>
      </w:r>
      <w:r w:rsidR="0088318D" w:rsidRPr="003F2F6E">
        <w:rPr>
          <w:lang w:val="es-ES_tradnl"/>
        </w:rPr>
        <w:t>Cuadros</w:t>
      </w:r>
      <w:r w:rsidRPr="003F2F6E">
        <w:rPr>
          <w:lang w:val="es-ES_tradnl"/>
        </w:rPr>
        <w:t xml:space="preserve"> también se indican los parámetros de procesamiento digital de la señal incluida la velocidad de chip de código del ruido pseudoaleatorio (PRN) y las velocidades binarias de los símbolos y datos del mensaje de navegación. Además, para cada frecuencia portadora se proporcionan los parámetros de la antena de transmisión del satélite relativos a la polarización y máxima elipticidad.</w:t>
      </w:r>
    </w:p>
    <w:p w:rsidR="00630CEE" w:rsidRPr="003F2F6E" w:rsidRDefault="00630CEE" w:rsidP="00630CEE">
      <w:pPr>
        <w:rPr>
          <w:lang w:val="es-ES_tradnl"/>
        </w:rPr>
      </w:pPr>
      <w:r w:rsidRPr="003F2F6E">
        <w:rPr>
          <w:lang w:val="es-ES_tradnl"/>
        </w:rPr>
        <w:t>Las funciones de los códigos de distancia (también denominados códigos PRN) son dobles:</w:t>
      </w:r>
    </w:p>
    <w:p w:rsidR="00630CEE" w:rsidRPr="003F2F6E" w:rsidRDefault="00630CEE" w:rsidP="00630CEE">
      <w:pPr>
        <w:pStyle w:val="enumlev1"/>
        <w:rPr>
          <w:lang w:val="es-ES_tradnl"/>
        </w:rPr>
      </w:pPr>
      <w:r w:rsidRPr="003F2F6E">
        <w:rPr>
          <w:lang w:val="es-ES_tradnl"/>
        </w:rPr>
        <w:t>–</w:t>
      </w:r>
      <w:r w:rsidRPr="003F2F6E">
        <w:rPr>
          <w:lang w:val="es-ES_tradnl"/>
        </w:rPr>
        <w:tab/>
        <w:t>ofrecen buenas propiedades de acceso múltiple entre los distintos satélites ya que todos los satélites transmiten en las mismas dos frecuencias portadoras y se diferencian uno de otro únicamente por los códigos PRN únicos que utilizan; y</w:t>
      </w:r>
    </w:p>
    <w:p w:rsidR="00630CEE" w:rsidRPr="003F2F6E" w:rsidRDefault="00630CEE" w:rsidP="00630CEE">
      <w:pPr>
        <w:pStyle w:val="enumlev1"/>
        <w:rPr>
          <w:lang w:val="es-ES_tradnl"/>
        </w:rPr>
      </w:pPr>
      <w:r w:rsidRPr="003F2F6E">
        <w:rPr>
          <w:lang w:val="es-ES_tradnl"/>
        </w:rPr>
        <w:t>–</w:t>
      </w:r>
      <w:r w:rsidRPr="003F2F6E">
        <w:rPr>
          <w:lang w:val="es-ES_tradnl"/>
        </w:rPr>
        <w:tab/>
        <w:t>sus propiedades de correlación permiten realizar una medición precisa de la hora de llegada y un rechazo de las señales multitrayecto y de interferencia.</w:t>
      </w:r>
    </w:p>
    <w:p w:rsidR="00630CEE" w:rsidRPr="003F2F6E" w:rsidRDefault="00630CEE" w:rsidP="008851BD">
      <w:pPr>
        <w:rPr>
          <w:lang w:val="es-ES_tradnl"/>
        </w:rPr>
      </w:pPr>
      <w:r w:rsidRPr="003F2F6E">
        <w:rPr>
          <w:lang w:val="es-ES_tradnl"/>
        </w:rPr>
        <w:t>Los valores indicados en los Cuadros </w:t>
      </w:r>
      <w:r>
        <w:rPr>
          <w:lang w:val="es-ES_tradnl"/>
        </w:rPr>
        <w:t>2-1</w:t>
      </w:r>
      <w:r w:rsidRPr="003F2F6E">
        <w:rPr>
          <w:lang w:val="es-ES_tradnl"/>
        </w:rPr>
        <w:t>,</w:t>
      </w:r>
      <w:r w:rsidR="008851BD">
        <w:rPr>
          <w:lang w:val="es-ES_tradnl"/>
        </w:rPr>
        <w:t xml:space="preserve"> </w:t>
      </w:r>
      <w:r>
        <w:rPr>
          <w:lang w:val="es-ES_tradnl"/>
        </w:rPr>
        <w:t>2-2</w:t>
      </w:r>
      <w:r w:rsidR="008851BD">
        <w:rPr>
          <w:lang w:val="es-ES_tradnl"/>
        </w:rPr>
        <w:t xml:space="preserve"> </w:t>
      </w:r>
      <w:r w:rsidRPr="003F2F6E">
        <w:rPr>
          <w:lang w:val="es-ES_tradnl"/>
        </w:rPr>
        <w:t>y</w:t>
      </w:r>
      <w:r w:rsidR="008851BD">
        <w:rPr>
          <w:lang w:val="es-ES_tradnl"/>
        </w:rPr>
        <w:t xml:space="preserve"> </w:t>
      </w:r>
      <w:r>
        <w:rPr>
          <w:lang w:val="es-ES_tradnl"/>
        </w:rPr>
        <w:t>2-3</w:t>
      </w:r>
      <w:r w:rsidRPr="003F2F6E">
        <w:rPr>
          <w:lang w:val="es-ES_tradnl"/>
        </w:rPr>
        <w:t xml:space="preserve"> son los recomendados para su utilización en evaluaciones iniciales de la compatibilidad en RF con el GPS.</w:t>
      </w:r>
    </w:p>
    <w:p w:rsidR="00630CEE" w:rsidRPr="003F2F6E" w:rsidRDefault="00630CEE" w:rsidP="00630CEE">
      <w:pPr>
        <w:pStyle w:val="Heading1"/>
        <w:rPr>
          <w:lang w:val="es-ES_tradnl"/>
        </w:rPr>
      </w:pPr>
      <w:r w:rsidRPr="003F2F6E">
        <w:rPr>
          <w:lang w:val="es-ES_tradnl"/>
        </w:rPr>
        <w:t>5</w:t>
      </w:r>
      <w:r w:rsidRPr="003F2F6E">
        <w:rPr>
          <w:lang w:val="es-ES_tradnl"/>
        </w:rPr>
        <w:tab/>
        <w:t>Potencia y espectros de la señal</w:t>
      </w:r>
    </w:p>
    <w:p w:rsidR="00630CEE" w:rsidRPr="003F2F6E" w:rsidRDefault="00630CEE" w:rsidP="00744D85">
      <w:pPr>
        <w:rPr>
          <w:lang w:val="es-ES_tradnl"/>
        </w:rPr>
      </w:pPr>
      <w:r w:rsidRPr="003F2F6E">
        <w:rPr>
          <w:lang w:val="es-ES_tradnl"/>
        </w:rPr>
        <w:t xml:space="preserve">Los satélites GPS utilizan una antena de haz conformado que emite una potencia casi uniforme dirigida a receptores situados cerca de la superficie de </w:t>
      </w:r>
      <w:smartTag w:uri="urn:schemas-microsoft-com:office:smarttags" w:element="PersonName">
        <w:smartTagPr>
          <w:attr w:name="ProductID" w:val="la Tierra. Las"/>
        </w:smartTagPr>
        <w:r w:rsidRPr="003F2F6E">
          <w:rPr>
            <w:lang w:val="es-ES_tradnl"/>
          </w:rPr>
          <w:t>la Tierra. Las</w:t>
        </w:r>
      </w:smartTag>
      <w:r w:rsidRPr="003F2F6E">
        <w:rPr>
          <w:lang w:val="es-ES_tradnl"/>
        </w:rPr>
        <w:t xml:space="preserve"> señales transmitidas </w:t>
      </w:r>
      <w:r>
        <w:rPr>
          <w:lang w:val="es-ES_tradnl"/>
        </w:rPr>
        <w:t xml:space="preserve">en las portadoras L1, L2 y L5 </w:t>
      </w:r>
      <w:r w:rsidRPr="003F2F6E">
        <w:rPr>
          <w:lang w:val="es-ES_tradnl"/>
        </w:rPr>
        <w:t>tienen una polarización circular dextrógira con la elipticidad de caso más desfavorable mostrada en los Cuadros </w:t>
      </w:r>
      <w:r>
        <w:rPr>
          <w:lang w:val="es-ES_tradnl"/>
        </w:rPr>
        <w:t>2-1</w:t>
      </w:r>
      <w:r w:rsidRPr="003F2F6E">
        <w:rPr>
          <w:lang w:val="es-ES_tradnl"/>
        </w:rPr>
        <w:t xml:space="preserve">, </w:t>
      </w:r>
      <w:r>
        <w:rPr>
          <w:lang w:val="es-ES_tradnl"/>
        </w:rPr>
        <w:t>2-2</w:t>
      </w:r>
      <w:r w:rsidRPr="003F2F6E">
        <w:rPr>
          <w:lang w:val="es-ES_tradnl"/>
        </w:rPr>
        <w:t xml:space="preserve"> y </w:t>
      </w:r>
      <w:r>
        <w:rPr>
          <w:lang w:val="es-ES_tradnl"/>
        </w:rPr>
        <w:t>2-3</w:t>
      </w:r>
      <w:r w:rsidRPr="003F2F6E">
        <w:rPr>
          <w:lang w:val="es-ES_tradnl"/>
        </w:rPr>
        <w:t xml:space="preserve"> para la gama angular de </w:t>
      </w:r>
      <w:r w:rsidR="00744D85" w:rsidRPr="00744D85">
        <w:rPr>
          <w:lang w:val="es-ES_tradnl"/>
        </w:rPr>
        <w:t>±</w:t>
      </w:r>
      <w:r w:rsidRPr="003F2F6E">
        <w:rPr>
          <w:lang w:val="es-ES_tradnl"/>
        </w:rPr>
        <w:t>14,3° desde el nadir.</w:t>
      </w:r>
    </w:p>
    <w:p w:rsidR="00630CEE" w:rsidRPr="003F2F6E" w:rsidRDefault="00630CEE" w:rsidP="00630CEE">
      <w:pPr>
        <w:pStyle w:val="Heading1"/>
        <w:rPr>
          <w:lang w:val="es-ES_tradnl"/>
        </w:rPr>
      </w:pPr>
      <w:r w:rsidRPr="003F2F6E">
        <w:rPr>
          <w:lang w:val="es-ES_tradnl"/>
        </w:rPr>
        <w:lastRenderedPageBreak/>
        <w:t>6</w:t>
      </w:r>
      <w:r w:rsidRPr="003F2F6E">
        <w:rPr>
          <w:lang w:val="es-ES_tradnl"/>
        </w:rPr>
        <w:tab/>
        <w:t>Parámetros de transmisión GPS</w:t>
      </w:r>
    </w:p>
    <w:p w:rsidR="00630CEE" w:rsidRPr="003F2F6E" w:rsidRDefault="00630CEE" w:rsidP="00630CEE">
      <w:pPr>
        <w:rPr>
          <w:lang w:val="es-ES_tradnl"/>
        </w:rPr>
      </w:pPr>
      <w:r>
        <w:rPr>
          <w:lang w:val="es-ES_tradnl"/>
        </w:rPr>
        <w:t>A continuación se indican las características de las transmisiones de la señal GPS.</w:t>
      </w:r>
    </w:p>
    <w:p w:rsidR="00630CEE" w:rsidRPr="003F2F6E" w:rsidRDefault="00630CEE" w:rsidP="00630CEE">
      <w:pPr>
        <w:rPr>
          <w:lang w:val="es-ES_tradnl"/>
        </w:rPr>
      </w:pPr>
      <w:r w:rsidRPr="003F2F6E">
        <w:rPr>
          <w:lang w:val="es-ES_tradnl"/>
        </w:rPr>
        <w:t>Además</w:t>
      </w:r>
      <w:r>
        <w:rPr>
          <w:lang w:val="es-ES_tradnl"/>
        </w:rPr>
        <w:t xml:space="preserve"> de</w:t>
      </w:r>
      <w:r w:rsidRPr="003F2F6E">
        <w:rPr>
          <w:lang w:val="es-ES_tradnl"/>
        </w:rPr>
        <w:t xml:space="preserve"> las modulaciones con desplazamiento de fase (MDP), el GPS utiliza modulaciones</w:t>
      </w:r>
      <w:r w:rsidRPr="003F2F6E">
        <w:rPr>
          <w:iCs/>
          <w:lang w:val="es-ES_tradnl"/>
        </w:rPr>
        <w:t xml:space="preserve"> BOC. BOC(</w:t>
      </w:r>
      <w:r w:rsidRPr="003F2F6E">
        <w:rPr>
          <w:i/>
          <w:iCs/>
          <w:lang w:val="es-ES_tradnl"/>
        </w:rPr>
        <w:t>m</w:t>
      </w:r>
      <w:r w:rsidRPr="003F2F6E">
        <w:rPr>
          <w:iCs/>
          <w:lang w:val="es-ES_tradnl"/>
        </w:rPr>
        <w:t>,</w:t>
      </w:r>
      <w:r w:rsidRPr="003F2F6E">
        <w:rPr>
          <w:i/>
          <w:iCs/>
          <w:lang w:val="es-ES_tradnl"/>
        </w:rPr>
        <w:t>n</w:t>
      </w:r>
      <w:r w:rsidRPr="003F2F6E">
        <w:rPr>
          <w:iCs/>
          <w:lang w:val="es-ES_tradnl"/>
        </w:rPr>
        <w:t xml:space="preserve">) se refiere a una modulación de portadora desplazada binaria con un desplazamiento de la frecuencia portadora de </w:t>
      </w:r>
      <w:r w:rsidRPr="003F2F6E">
        <w:rPr>
          <w:i/>
          <w:iCs/>
          <w:lang w:val="es-ES_tradnl"/>
        </w:rPr>
        <w:t>m</w:t>
      </w:r>
      <w:r w:rsidRPr="003F2F6E">
        <w:rPr>
          <w:iCs/>
          <w:lang w:val="es-ES_tradnl"/>
        </w:rPr>
        <w:t> </w:t>
      </w:r>
      <w:r w:rsidRPr="00BD252C">
        <w:rPr>
          <w:iCs/>
        </w:rPr>
        <w:sym w:font="Symbol" w:char="F0B4"/>
      </w:r>
      <w:r w:rsidRPr="003F2F6E">
        <w:rPr>
          <w:iCs/>
          <w:lang w:val="es-ES_tradnl"/>
        </w:rPr>
        <w:t xml:space="preserve"> 1,023 (MHz), una velocidad de código de </w:t>
      </w:r>
      <w:r w:rsidRPr="003F2F6E">
        <w:rPr>
          <w:i/>
          <w:iCs/>
          <w:lang w:val="es-ES_tradnl"/>
        </w:rPr>
        <w:t>n</w:t>
      </w:r>
      <w:r w:rsidRPr="003F2F6E">
        <w:rPr>
          <w:iCs/>
          <w:lang w:val="es-ES_tradnl"/>
        </w:rPr>
        <w:t> </w:t>
      </w:r>
      <w:r w:rsidRPr="00BD252C">
        <w:rPr>
          <w:iCs/>
        </w:rPr>
        <w:sym w:font="Symbol" w:char="F0B4"/>
      </w:r>
      <w:r w:rsidRPr="003F2F6E">
        <w:rPr>
          <w:iCs/>
          <w:lang w:val="es-ES_tradnl"/>
        </w:rPr>
        <w:t> 1,023 (Mchip/s) y una densidad espectral de potencia normalizada que viene dada por la expresión:</w:t>
      </w:r>
    </w:p>
    <w:p w:rsidR="00630CEE" w:rsidRPr="00E16451" w:rsidRDefault="00630CEE" w:rsidP="00630CEE">
      <w:pPr>
        <w:pStyle w:val="Equation"/>
        <w:rPr>
          <w:iCs/>
        </w:rPr>
      </w:pPr>
      <w:r w:rsidRPr="00630CEE">
        <w:rPr>
          <w:lang w:val="es-ES_tradnl"/>
        </w:rPr>
        <w:tab/>
      </w:r>
      <w:r w:rsidRPr="00630CEE">
        <w:rPr>
          <w:lang w:val="es-ES_tradnl"/>
        </w:rPr>
        <w:tab/>
      </w:r>
      <w:r w:rsidR="00D97073" w:rsidRPr="00D97073">
        <w:rPr>
          <w:position w:val="-64"/>
        </w:rPr>
        <w:object w:dxaOrig="3660" w:dyaOrig="1460">
          <v:shape id="_x0000_i1026" type="#_x0000_t75" style="width:182.2pt;height:1in" o:ole="">
            <v:imagedata r:id="rId18" o:title=""/>
          </v:shape>
          <o:OLEObject Type="Embed" ProgID="Equation.3" ShapeID="_x0000_i1026" DrawAspect="Content" ObjectID="_1412686457" r:id="rId19"/>
        </w:object>
      </w:r>
    </w:p>
    <w:p w:rsidR="00630CEE" w:rsidRDefault="00630CEE" w:rsidP="00630CEE">
      <w:pPr>
        <w:pStyle w:val="Blanc"/>
      </w:pPr>
    </w:p>
    <w:p w:rsidR="00630CEE" w:rsidRDefault="00630CEE" w:rsidP="00630CEE">
      <w:pPr>
        <w:rPr>
          <w:lang w:val="es-ES_tradnl"/>
        </w:rPr>
      </w:pPr>
      <w:r w:rsidRPr="003F2F6E">
        <w:rPr>
          <w:lang w:val="es-ES_tradnl"/>
        </w:rPr>
        <w:t>donde:</w:t>
      </w:r>
    </w:p>
    <w:p w:rsidR="00630CEE" w:rsidRPr="005E72E4" w:rsidRDefault="00630CEE" w:rsidP="00630CEE">
      <w:pPr>
        <w:pStyle w:val="Equationlegend"/>
        <w:rPr>
          <w:lang w:val="es-ES_tradnl"/>
        </w:rPr>
      </w:pPr>
      <w:r w:rsidRPr="005E72E4">
        <w:rPr>
          <w:lang w:val="es-ES_tradnl"/>
        </w:rPr>
        <w:tab/>
      </w:r>
      <w:r w:rsidRPr="005E72E4">
        <w:rPr>
          <w:i/>
          <w:lang w:val="es-ES_tradnl"/>
        </w:rPr>
        <w:t>f</w:t>
      </w:r>
      <w:r w:rsidR="00D97073">
        <w:rPr>
          <w:i/>
          <w:lang w:val="es-ES_tradnl"/>
        </w:rPr>
        <w:t xml:space="preserve"> </w:t>
      </w:r>
      <w:r w:rsidRPr="005E72E4">
        <w:rPr>
          <w:iCs/>
          <w:lang w:val="es-ES_tradnl"/>
        </w:rPr>
        <w:t>:</w:t>
      </w:r>
      <w:r w:rsidRPr="005E72E4">
        <w:rPr>
          <w:lang w:val="es-ES_tradnl"/>
        </w:rPr>
        <w:tab/>
      </w:r>
      <w:r w:rsidRPr="003F2F6E">
        <w:rPr>
          <w:lang w:val="es-ES_tradnl"/>
        </w:rPr>
        <w:t>frecuencia</w:t>
      </w:r>
      <w:r w:rsidRPr="005E72E4">
        <w:rPr>
          <w:lang w:val="es-ES_tradnl"/>
        </w:rPr>
        <w:t xml:space="preserve"> (MHz)</w:t>
      </w:r>
    </w:p>
    <w:p w:rsidR="00630CEE" w:rsidRPr="005E72E4" w:rsidRDefault="00630CEE" w:rsidP="00D97073">
      <w:pPr>
        <w:pStyle w:val="Equationlegend"/>
        <w:rPr>
          <w:i/>
          <w:lang w:val="es-ES_tradnl"/>
        </w:rPr>
      </w:pPr>
      <w:r w:rsidRPr="005E72E4">
        <w:rPr>
          <w:i/>
          <w:lang w:val="es-ES_tradnl"/>
        </w:rPr>
        <w:tab/>
        <w:t>f</w:t>
      </w:r>
      <w:r w:rsidRPr="005E72E4">
        <w:rPr>
          <w:i/>
          <w:vertAlign w:val="subscript"/>
          <w:lang w:val="es-ES_tradnl"/>
        </w:rPr>
        <w:t>c</w:t>
      </w:r>
      <w:r w:rsidR="00D97073">
        <w:rPr>
          <w:i/>
          <w:vertAlign w:val="subscript"/>
          <w:lang w:val="es-ES_tradnl"/>
        </w:rPr>
        <w:t xml:space="preserve"> </w:t>
      </w:r>
      <w:r w:rsidRPr="005E72E4">
        <w:rPr>
          <w:iCs/>
          <w:lang w:val="es-ES_tradnl"/>
        </w:rPr>
        <w:t>:</w:t>
      </w:r>
      <w:r w:rsidRPr="005E72E4">
        <w:rPr>
          <w:i/>
          <w:lang w:val="es-ES_tradnl"/>
        </w:rPr>
        <w:tab/>
      </w:r>
      <w:r w:rsidRPr="005E72E4">
        <w:rPr>
          <w:iCs/>
          <w:lang w:val="es-ES"/>
        </w:rPr>
        <w:t>velocidad de chip; es decir</w:t>
      </w:r>
      <w:r w:rsidRPr="005E72E4">
        <w:rPr>
          <w:lang w:val="es-ES_tradnl"/>
        </w:rPr>
        <w:t xml:space="preserve"> </w:t>
      </w:r>
      <w:r w:rsidRPr="005E72E4">
        <w:rPr>
          <w:i/>
          <w:lang w:val="es-ES_tradnl"/>
        </w:rPr>
        <w:t>n</w:t>
      </w:r>
      <w:r w:rsidRPr="005E72E4">
        <w:rPr>
          <w:lang w:val="es-ES_tradnl"/>
        </w:rPr>
        <w:t> </w:t>
      </w:r>
      <w:r w:rsidR="00D97073">
        <w:rPr>
          <w:lang w:val="es-ES_tradnl"/>
        </w:rPr>
        <w:sym w:font="Symbol" w:char="F0B4"/>
      </w:r>
      <w:r w:rsidRPr="005E72E4">
        <w:rPr>
          <w:lang w:val="es-ES_tradnl"/>
        </w:rPr>
        <w:t> 1</w:t>
      </w:r>
      <w:r>
        <w:rPr>
          <w:lang w:val="es-ES_tradnl"/>
        </w:rPr>
        <w:t>,</w:t>
      </w:r>
      <w:r w:rsidRPr="005E72E4">
        <w:rPr>
          <w:lang w:val="es-ES_tradnl"/>
        </w:rPr>
        <w:t>023 Mchip/s</w:t>
      </w:r>
    </w:p>
    <w:p w:rsidR="00630CEE" w:rsidRPr="005E72E4" w:rsidRDefault="00630CEE" w:rsidP="0019069F">
      <w:pPr>
        <w:pStyle w:val="Equationlegend"/>
        <w:jc w:val="left"/>
        <w:rPr>
          <w:lang w:val="es-ES_tradnl"/>
        </w:rPr>
      </w:pPr>
      <w:r w:rsidRPr="005E72E4">
        <w:rPr>
          <w:i/>
          <w:lang w:val="es-ES_tradnl"/>
        </w:rPr>
        <w:tab/>
        <w:t>f</w:t>
      </w:r>
      <w:r w:rsidRPr="005E72E4">
        <w:rPr>
          <w:i/>
          <w:vertAlign w:val="subscript"/>
          <w:lang w:val="es-ES_tradnl"/>
        </w:rPr>
        <w:t>s</w:t>
      </w:r>
      <w:r w:rsidR="00D97073">
        <w:rPr>
          <w:i/>
          <w:vertAlign w:val="subscript"/>
          <w:lang w:val="es-ES_tradnl"/>
        </w:rPr>
        <w:t xml:space="preserve"> </w:t>
      </w:r>
      <w:r w:rsidRPr="005E72E4">
        <w:rPr>
          <w:iCs/>
          <w:lang w:val="es-ES_tradnl"/>
        </w:rPr>
        <w:t>:</w:t>
      </w:r>
      <w:r w:rsidRPr="005E72E4">
        <w:rPr>
          <w:i/>
          <w:lang w:val="es-ES_tradnl"/>
        </w:rPr>
        <w:tab/>
      </w:r>
      <w:r>
        <w:rPr>
          <w:lang w:val="es-ES_tradnl"/>
        </w:rPr>
        <w:t>frecuencia</w:t>
      </w:r>
      <w:r w:rsidRPr="003F2F6E">
        <w:rPr>
          <w:lang w:val="es-ES_tradnl"/>
        </w:rPr>
        <w:t xml:space="preserve"> de onda cuadrada de la portadora desplazada; es decir</w:t>
      </w:r>
      <w:r w:rsidR="0019069F">
        <w:rPr>
          <w:lang w:val="es-ES_tradnl"/>
        </w:rPr>
        <w:t xml:space="preserve"> </w:t>
      </w:r>
      <w:r w:rsidRPr="005E72E4">
        <w:rPr>
          <w:i/>
          <w:iCs/>
          <w:lang w:val="es-ES_tradnl"/>
        </w:rPr>
        <w:t>m</w:t>
      </w:r>
      <w:r w:rsidRPr="005E72E4">
        <w:rPr>
          <w:lang w:val="es-ES_tradnl"/>
        </w:rPr>
        <w:t> </w:t>
      </w:r>
      <w:r w:rsidRPr="0047556E">
        <w:rPr>
          <w:szCs w:val="24"/>
        </w:rPr>
        <w:sym w:font="Symbol" w:char="F0B4"/>
      </w:r>
      <w:r w:rsidR="00D97073">
        <w:rPr>
          <w:lang w:val="es-ES_tradnl"/>
        </w:rPr>
        <w:t> 1,023 MHz.</w:t>
      </w:r>
    </w:p>
    <w:p w:rsidR="0019069F" w:rsidRDefault="0019069F" w:rsidP="0019069F">
      <w:pPr>
        <w:pStyle w:val="Blanc"/>
      </w:pPr>
    </w:p>
    <w:p w:rsidR="00630CEE" w:rsidRPr="003F2F6E" w:rsidRDefault="00630CEE" w:rsidP="00630CEE">
      <w:pPr>
        <w:rPr>
          <w:lang w:val="es-ES_tradnl"/>
        </w:rPr>
      </w:pPr>
      <w:r w:rsidRPr="003F2F6E">
        <w:rPr>
          <w:lang w:val="es-ES_tradnl"/>
        </w:rPr>
        <w:t xml:space="preserve">Las modulaciones BOC utilizadas por el GPS crean transiciones de fase adicionales en cada periodo de chip de código PRN disperso. El número de transiciones de fase adicionales es función de </w:t>
      </w:r>
      <w:r w:rsidRPr="003F2F6E">
        <w:rPr>
          <w:i/>
          <w:lang w:val="es-ES_tradnl"/>
        </w:rPr>
        <w:t>m</w:t>
      </w:r>
      <w:r w:rsidRPr="003F2F6E">
        <w:rPr>
          <w:lang w:val="es-ES_tradnl"/>
        </w:rPr>
        <w:t xml:space="preserve"> y </w:t>
      </w:r>
      <w:r w:rsidRPr="003F2F6E">
        <w:rPr>
          <w:i/>
          <w:lang w:val="es-ES_tradnl"/>
        </w:rPr>
        <w:t>n</w:t>
      </w:r>
      <w:r w:rsidRPr="003F2F6E">
        <w:rPr>
          <w:lang w:val="es-ES_tradnl"/>
        </w:rPr>
        <w:t>, como se ha definido anteriormente, y es (</w:t>
      </w:r>
      <w:r w:rsidRPr="003F2F6E">
        <w:rPr>
          <w:i/>
          <w:lang w:val="es-ES_tradnl"/>
        </w:rPr>
        <w:t>m</w:t>
      </w:r>
      <w:r w:rsidRPr="003F2F6E">
        <w:rPr>
          <w:lang w:val="es-ES_tradnl"/>
        </w:rPr>
        <w:t>/</w:t>
      </w:r>
      <w:r w:rsidRPr="003F2F6E">
        <w:rPr>
          <w:i/>
          <w:lang w:val="es-ES_tradnl"/>
        </w:rPr>
        <w:t>n</w:t>
      </w:r>
      <w:r w:rsidRPr="003F2F6E">
        <w:rPr>
          <w:lang w:val="es-ES_tradnl"/>
        </w:rPr>
        <w:t>) veces la velocidad de chip de código PRN.</w:t>
      </w:r>
    </w:p>
    <w:p w:rsidR="00630CEE" w:rsidRPr="003F2F6E" w:rsidRDefault="00630CEE" w:rsidP="00630CEE">
      <w:pPr>
        <w:pStyle w:val="Heading2"/>
        <w:rPr>
          <w:lang w:val="es-ES_tradnl"/>
        </w:rPr>
      </w:pPr>
      <w:r w:rsidRPr="003F2F6E">
        <w:rPr>
          <w:lang w:val="es-ES_tradnl"/>
        </w:rPr>
        <w:t>6.1</w:t>
      </w:r>
      <w:r w:rsidRPr="003F2F6E">
        <w:rPr>
          <w:lang w:val="es-ES_tradnl"/>
        </w:rPr>
        <w:tab/>
        <w:t>Parámetros de la transmisión GPS L1</w:t>
      </w:r>
    </w:p>
    <w:p w:rsidR="00630CEE" w:rsidRPr="003F2F6E" w:rsidRDefault="00630CEE" w:rsidP="008851BD">
      <w:pPr>
        <w:rPr>
          <w:lang w:val="es-ES_tradnl"/>
        </w:rPr>
      </w:pPr>
      <w:r w:rsidRPr="003F2F6E">
        <w:rPr>
          <w:lang w:val="es-ES_tradnl"/>
        </w:rPr>
        <w:t>El GPS emite varias señales en la banda</w:t>
      </w:r>
      <w:r w:rsidR="008851BD">
        <w:rPr>
          <w:lang w:val="es-ES_tradnl"/>
        </w:rPr>
        <w:t xml:space="preserve"> </w:t>
      </w:r>
      <w:r w:rsidRPr="003F2F6E">
        <w:rPr>
          <w:lang w:val="es-ES_tradnl"/>
        </w:rPr>
        <w:t xml:space="preserve">1 559-1 610 MHz del SRNS. Las señales incluyen L1 C/A, L1C, y L1 P(Y). La señal L1C consta de dos componentes. Un componente, </w:t>
      </w:r>
      <w:r>
        <w:rPr>
          <w:lang w:val="es-ES_tradnl"/>
        </w:rPr>
        <w:t xml:space="preserve">denominado </w:t>
      </w:r>
      <w:r w:rsidRPr="003F2F6E">
        <w:rPr>
          <w:lang w:val="es-ES_tradnl"/>
        </w:rPr>
        <w:t>L1C</w:t>
      </w:r>
      <w:r w:rsidRPr="003F2F6E">
        <w:rPr>
          <w:vertAlign w:val="subscript"/>
          <w:lang w:val="es-ES_tradnl"/>
        </w:rPr>
        <w:t>D</w:t>
      </w:r>
      <w:r w:rsidRPr="003F2F6E">
        <w:rPr>
          <w:lang w:val="es-ES_tradnl"/>
        </w:rPr>
        <w:t xml:space="preserve">, se modula mediante un mensaje de datos y </w:t>
      </w:r>
      <w:r>
        <w:rPr>
          <w:lang w:val="es-ES_tradnl"/>
        </w:rPr>
        <w:t>el</w:t>
      </w:r>
      <w:r w:rsidRPr="003F2F6E">
        <w:rPr>
          <w:lang w:val="es-ES_tradnl"/>
        </w:rPr>
        <w:t xml:space="preserve"> otr</w:t>
      </w:r>
      <w:r>
        <w:rPr>
          <w:lang w:val="es-ES_tradnl"/>
        </w:rPr>
        <w:t>o</w:t>
      </w:r>
      <w:r w:rsidRPr="003F2F6E">
        <w:rPr>
          <w:lang w:val="es-ES_tradnl"/>
        </w:rPr>
        <w:t xml:space="preserve">, </w:t>
      </w:r>
      <w:r>
        <w:rPr>
          <w:lang w:val="es-ES_tradnl"/>
        </w:rPr>
        <w:t xml:space="preserve">denominado </w:t>
      </w:r>
      <w:r w:rsidRPr="003F2F6E">
        <w:rPr>
          <w:lang w:val="es-ES_tradnl"/>
        </w:rPr>
        <w:t>L1C</w:t>
      </w:r>
      <w:r w:rsidRPr="003F2F6E">
        <w:rPr>
          <w:vertAlign w:val="subscript"/>
          <w:lang w:val="es-ES_tradnl"/>
        </w:rPr>
        <w:t>P</w:t>
      </w:r>
      <w:r w:rsidRPr="003F2F6E">
        <w:rPr>
          <w:lang w:val="es-ES_tradnl"/>
        </w:rPr>
        <w:t>, se transmite sin datos</w:t>
      </w:r>
      <w:r>
        <w:rPr>
          <w:lang w:val="es-ES_tradnl"/>
        </w:rPr>
        <w:t xml:space="preserve"> (es decir, solo una señal piloto) y los dos componentes usan diferentes códigos PRN</w:t>
      </w:r>
      <w:r w:rsidRPr="003F2F6E">
        <w:rPr>
          <w:lang w:val="es-ES_tradnl"/>
        </w:rPr>
        <w:t>.</w:t>
      </w:r>
      <w:r>
        <w:rPr>
          <w:lang w:val="es-ES_tradnl"/>
        </w:rPr>
        <w:t xml:space="preserve"> (El componente sin datos mejora la adquisición del SRNS y las características de seguimiento). L1</w:t>
      </w:r>
      <w:r w:rsidR="008851BD">
        <w:rPr>
          <w:lang w:val="es-ES_tradnl"/>
        </w:rPr>
        <w:t> </w:t>
      </w:r>
      <w:r>
        <w:rPr>
          <w:lang w:val="es-ES_tradnl"/>
        </w:rPr>
        <w:t>P(Y)</w:t>
      </w:r>
      <w:r w:rsidRPr="003F2F6E">
        <w:rPr>
          <w:lang w:val="es-ES_tradnl"/>
        </w:rPr>
        <w:t xml:space="preserve"> </w:t>
      </w:r>
      <w:r>
        <w:rPr>
          <w:lang w:val="es-ES_tradnl"/>
        </w:rPr>
        <w:t>y ambos componentes L1C se transmiten en fase, mientras que C/A se transmite en cuadratura con dichas señales y con un desfase de 90</w:t>
      </w:r>
      <w:r w:rsidR="008145B2">
        <w:rPr>
          <w:szCs w:val="24"/>
          <w:lang w:val="es-ES_tradnl"/>
        </w:rPr>
        <w:t>°</w:t>
      </w:r>
      <w:r>
        <w:rPr>
          <w:lang w:val="es-ES_tradnl"/>
        </w:rPr>
        <w:t xml:space="preserve">. </w:t>
      </w:r>
      <w:r w:rsidRPr="003F2F6E">
        <w:rPr>
          <w:lang w:val="es-ES_tradnl"/>
        </w:rPr>
        <w:t>Los parámetros fundamentales de las transmisiones GPS L1 aparecen en el Cuadro </w:t>
      </w:r>
      <w:r>
        <w:rPr>
          <w:lang w:val="es-ES_tradnl"/>
        </w:rPr>
        <w:t>2-1</w:t>
      </w:r>
      <w:r w:rsidRPr="003F2F6E">
        <w:rPr>
          <w:lang w:val="es-ES_tradnl"/>
        </w:rPr>
        <w:t>.</w:t>
      </w:r>
    </w:p>
    <w:p w:rsidR="00630CEE" w:rsidRPr="003F2F6E" w:rsidRDefault="00630CEE" w:rsidP="00630CEE">
      <w:pPr>
        <w:rPr>
          <w:lang w:val="es-ES_tradnl"/>
        </w:rPr>
      </w:pPr>
      <w:r w:rsidRPr="003F2F6E">
        <w:rPr>
          <w:lang w:val="es-ES_tradnl"/>
        </w:rPr>
        <w:t>L1C</w:t>
      </w:r>
      <w:r w:rsidRPr="003F2F6E">
        <w:rPr>
          <w:vertAlign w:val="subscript"/>
          <w:lang w:val="es-ES_tradnl"/>
        </w:rPr>
        <w:t>D</w:t>
      </w:r>
      <w:r w:rsidRPr="003F2F6E">
        <w:rPr>
          <w:lang w:val="es-ES_tradnl"/>
        </w:rPr>
        <w:t xml:space="preserve"> utiliza una modulación BOC(1,1). L1C</w:t>
      </w:r>
      <w:r w:rsidRPr="003F2F6E">
        <w:rPr>
          <w:vertAlign w:val="subscript"/>
          <w:lang w:val="es-ES_tradnl"/>
        </w:rPr>
        <w:t>P</w:t>
      </w:r>
      <w:r w:rsidRPr="003F2F6E">
        <w:rPr>
          <w:lang w:val="es-ES_tradnl"/>
        </w:rPr>
        <w:t xml:space="preserve"> utiliza una modulación denominada MBOC, multiplexada en el tiempo entre una BOC(1,1) y BOC(6,1). MBOC tiene una densidad de potencia espectral normalizada que viene dada por:</w:t>
      </w:r>
    </w:p>
    <w:p w:rsidR="00630CEE" w:rsidRPr="003F2F6E" w:rsidRDefault="00630CEE" w:rsidP="00630CEE">
      <w:pPr>
        <w:pStyle w:val="Blanc"/>
        <w:rPr>
          <w:lang w:val="es-ES_tradnl"/>
        </w:rPr>
      </w:pPr>
    </w:p>
    <w:p w:rsidR="00630CEE" w:rsidRPr="00BD252C" w:rsidRDefault="00630CEE" w:rsidP="00630CEE">
      <w:pPr>
        <w:pStyle w:val="Equation"/>
      </w:pPr>
      <w:r w:rsidRPr="003F2F6E">
        <w:rPr>
          <w:lang w:val="es-ES_tradnl"/>
        </w:rPr>
        <w:tab/>
      </w:r>
      <w:r w:rsidRPr="003F2F6E">
        <w:rPr>
          <w:lang w:val="es-ES_tradnl"/>
        </w:rPr>
        <w:tab/>
      </w:r>
      <w:r w:rsidR="00D97073" w:rsidRPr="00BD252C">
        <w:rPr>
          <w:position w:val="-24"/>
        </w:rPr>
        <w:object w:dxaOrig="4360" w:dyaOrig="620">
          <v:shape id="_x0000_i1027" type="#_x0000_t75" style="width:218.2pt;height:31.1pt" o:ole="">
            <v:imagedata r:id="rId20" o:title=""/>
          </v:shape>
          <o:OLEObject Type="Embed" ProgID="Equation.3" ShapeID="_x0000_i1027" DrawAspect="Content" ObjectID="_1412686458" r:id="rId21"/>
        </w:object>
      </w:r>
    </w:p>
    <w:p w:rsidR="00630CEE" w:rsidRDefault="00630CEE" w:rsidP="00630CEE">
      <w:pPr>
        <w:pStyle w:val="Blanc"/>
      </w:pPr>
    </w:p>
    <w:p w:rsidR="00630CEE" w:rsidRPr="003F2F6E" w:rsidRDefault="00630CEE" w:rsidP="00630CEE">
      <w:pPr>
        <w:rPr>
          <w:lang w:val="es-ES_tradnl"/>
        </w:rPr>
      </w:pPr>
      <w:r w:rsidRPr="003F2F6E">
        <w:rPr>
          <w:lang w:val="es-ES_tradnl"/>
        </w:rPr>
        <w:t>La densidad espectral de potencia de las componentes de L1C se representa en la Fig. 1 y viene dada por:</w:t>
      </w:r>
    </w:p>
    <w:p w:rsidR="00630CEE" w:rsidRPr="003F2F6E" w:rsidRDefault="00630CEE" w:rsidP="00630CEE">
      <w:pPr>
        <w:pStyle w:val="Blanc"/>
        <w:rPr>
          <w:lang w:val="es-ES_tradnl"/>
        </w:rPr>
      </w:pPr>
    </w:p>
    <w:p w:rsidR="00630CEE" w:rsidRPr="00BD252C" w:rsidRDefault="00630CEE" w:rsidP="00630CEE">
      <w:pPr>
        <w:pStyle w:val="Equation"/>
      </w:pPr>
      <w:r w:rsidRPr="003F2F6E">
        <w:rPr>
          <w:lang w:val="es-ES_tradnl"/>
        </w:rPr>
        <w:tab/>
      </w:r>
      <w:r w:rsidRPr="003F2F6E">
        <w:rPr>
          <w:lang w:val="es-ES_tradnl"/>
        </w:rPr>
        <w:tab/>
      </w:r>
      <w:r w:rsidR="00D97073" w:rsidRPr="00BD252C">
        <w:rPr>
          <w:position w:val="-24"/>
        </w:rPr>
        <w:object w:dxaOrig="6960" w:dyaOrig="620">
          <v:shape id="_x0000_i1028" type="#_x0000_t75" style="width:347.45pt;height:31.1pt" o:ole="">
            <v:imagedata r:id="rId22" o:title=""/>
          </v:shape>
          <o:OLEObject Type="Embed" ProgID="Equation.3" ShapeID="_x0000_i1028" DrawAspect="Content" ObjectID="_1412686459" r:id="rId23"/>
        </w:object>
      </w:r>
    </w:p>
    <w:p w:rsidR="00630CEE" w:rsidRDefault="00630CEE" w:rsidP="00630CEE">
      <w:pPr>
        <w:pStyle w:val="FigureNo"/>
      </w:pPr>
      <w:r>
        <w:object w:dxaOrig="7780" w:dyaOrig="5699">
          <v:shape id="_x0000_i1029" type="#_x0000_t75" style="width:388.35pt;height:285.25pt" o:ole="">
            <v:imagedata r:id="rId24" o:title=""/>
          </v:shape>
          <o:OLEObject Type="Embed" ProgID="CorelDRAW.Graphic.14" ShapeID="_x0000_i1029" DrawAspect="Content" ObjectID="_1412686460" r:id="rId25"/>
        </w:object>
      </w:r>
    </w:p>
    <w:p w:rsidR="00630CEE" w:rsidRPr="003F2F6E" w:rsidRDefault="00630CEE" w:rsidP="00630CEE">
      <w:pPr>
        <w:pStyle w:val="TableNo"/>
        <w:rPr>
          <w:lang w:val="es-ES_tradnl"/>
        </w:rPr>
      </w:pPr>
      <w:r w:rsidRPr="003F2F6E">
        <w:rPr>
          <w:lang w:val="es-ES_tradnl"/>
        </w:rPr>
        <w:t xml:space="preserve">CUADRO </w:t>
      </w:r>
      <w:r>
        <w:rPr>
          <w:lang w:val="es-ES_tradnl"/>
        </w:rPr>
        <w:t>2-1</w:t>
      </w:r>
    </w:p>
    <w:p w:rsidR="00630CEE" w:rsidRPr="003F2F6E" w:rsidRDefault="00630CEE" w:rsidP="00630CEE">
      <w:pPr>
        <w:pStyle w:val="Tabletitle"/>
        <w:rPr>
          <w:lang w:val="es-ES_tradnl"/>
        </w:rPr>
      </w:pPr>
      <w:r w:rsidRPr="003F2F6E">
        <w:rPr>
          <w:lang w:val="es-ES_tradnl"/>
        </w:rPr>
        <w:t>Transmisiones GPS L1 en la banda 1 559-1 610 MHz</w:t>
      </w:r>
    </w:p>
    <w:tbl>
      <w:tblPr>
        <w:tblW w:w="0" w:type="auto"/>
        <w:jc w:val="center"/>
        <w:tblLayout w:type="fixed"/>
        <w:tblLook w:val="0000" w:firstRow="0" w:lastRow="0" w:firstColumn="0" w:lastColumn="0" w:noHBand="0" w:noVBand="0"/>
      </w:tblPr>
      <w:tblGrid>
        <w:gridCol w:w="5953"/>
        <w:gridCol w:w="3685"/>
      </w:tblGrid>
      <w:tr w:rsidR="00630CEE" w:rsidRPr="00BD252C" w:rsidTr="008851BD">
        <w:trPr>
          <w:cantSplit/>
          <w:jc w:val="center"/>
        </w:trPr>
        <w:tc>
          <w:tcPr>
            <w:tcW w:w="5953"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962AA1">
            <w:pPr>
              <w:pStyle w:val="Tablehead"/>
              <w:rPr>
                <w:rFonts w:eastAsia="MS PGothic"/>
              </w:rPr>
            </w:pPr>
            <w:r w:rsidRPr="00BD252C">
              <w:rPr>
                <w:rFonts w:eastAsia="MS PGothic"/>
              </w:rPr>
              <w:t>Parámetr</w:t>
            </w:r>
            <w:r w:rsidR="00962AA1">
              <w:rPr>
                <w:rFonts w:eastAsia="MS PGothic"/>
              </w:rPr>
              <w:t>o</w:t>
            </w:r>
          </w:p>
        </w:tc>
        <w:tc>
          <w:tcPr>
            <w:tcW w:w="3685" w:type="dxa"/>
            <w:tcBorders>
              <w:top w:val="single" w:sz="4" w:space="0" w:color="auto"/>
              <w:left w:val="single" w:sz="4" w:space="0" w:color="auto"/>
              <w:bottom w:val="single" w:sz="4" w:space="0" w:color="auto"/>
              <w:right w:val="single" w:sz="4" w:space="0" w:color="auto"/>
            </w:tcBorders>
            <w:vAlign w:val="center"/>
          </w:tcPr>
          <w:p w:rsidR="00630CEE" w:rsidRPr="00BD252C" w:rsidRDefault="00630CEE" w:rsidP="00630CEE">
            <w:pPr>
              <w:pStyle w:val="Tablehead"/>
              <w:rPr>
                <w:rFonts w:eastAsia="MS PGothic"/>
              </w:rPr>
            </w:pPr>
            <w:r w:rsidRPr="00BD252C">
              <w:rPr>
                <w:rFonts w:eastAsia="MS PGothic"/>
              </w:rPr>
              <w:t>Valor del parámetro</w:t>
            </w:r>
          </w:p>
        </w:tc>
      </w:tr>
      <w:tr w:rsidR="00630CEE" w:rsidRPr="003F2F6E"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3F2F6E" w:rsidRDefault="00630CEE" w:rsidP="00D97073">
            <w:pPr>
              <w:pStyle w:val="Tabletext"/>
              <w:jc w:val="left"/>
              <w:rPr>
                <w:rFonts w:eastAsia="MS PGothic"/>
                <w:lang w:val="es-ES_tradnl"/>
              </w:rPr>
            </w:pPr>
            <w:r w:rsidRPr="003F2F6E">
              <w:rPr>
                <w:rFonts w:eastAsia="MS PGothic"/>
                <w:lang w:val="es-ES_tradnl"/>
              </w:rPr>
              <w:t>Gama de frecuencias de la señal (MHz)</w:t>
            </w:r>
          </w:p>
        </w:tc>
        <w:tc>
          <w:tcPr>
            <w:tcW w:w="3685" w:type="dxa"/>
            <w:tcBorders>
              <w:top w:val="single" w:sz="4" w:space="0" w:color="auto"/>
              <w:left w:val="single" w:sz="4" w:space="0" w:color="auto"/>
              <w:bottom w:val="single" w:sz="4" w:space="0" w:color="auto"/>
              <w:right w:val="single" w:sz="4" w:space="0" w:color="auto"/>
            </w:tcBorders>
          </w:tcPr>
          <w:p w:rsidR="00630CEE" w:rsidRPr="003F2F6E" w:rsidRDefault="00630CEE" w:rsidP="00D97073">
            <w:pPr>
              <w:pStyle w:val="Tabletext"/>
              <w:jc w:val="left"/>
              <w:rPr>
                <w:rFonts w:eastAsia="MS PGothic"/>
                <w:szCs w:val="21"/>
                <w:lang w:val="es-ES_tradnl"/>
              </w:rPr>
            </w:pPr>
            <w:r w:rsidRPr="003F2F6E">
              <w:rPr>
                <w:rFonts w:eastAsia="MS PGothic"/>
                <w:szCs w:val="21"/>
                <w:lang w:val="es-ES_tradnl"/>
              </w:rPr>
              <w:t xml:space="preserve">1 575,42 ± </w:t>
            </w:r>
            <w:r>
              <w:rPr>
                <w:rFonts w:eastAsia="MS PGothic"/>
                <w:szCs w:val="21"/>
                <w:lang w:val="es-ES_tradnl"/>
              </w:rPr>
              <w:t>15,345</w:t>
            </w:r>
          </w:p>
        </w:tc>
      </w:tr>
      <w:tr w:rsidR="00630CEE" w:rsidRPr="00D97073"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8A312E" w:rsidRDefault="00630CEE" w:rsidP="00D97073">
            <w:pPr>
              <w:pStyle w:val="Tabletext"/>
              <w:jc w:val="left"/>
              <w:rPr>
                <w:rFonts w:eastAsia="MS PGothic"/>
                <w:lang w:val="es-ES_tradnl"/>
              </w:rPr>
            </w:pPr>
            <w:r w:rsidRPr="008A312E">
              <w:rPr>
                <w:rFonts w:eastAsia="MS PGothic"/>
                <w:lang w:val="es-ES_tradnl"/>
              </w:rPr>
              <w:t>Velocidad de chip de código PRN (Mchip/s)</w:t>
            </w:r>
          </w:p>
        </w:tc>
        <w:tc>
          <w:tcPr>
            <w:tcW w:w="3685" w:type="dxa"/>
            <w:tcBorders>
              <w:top w:val="single" w:sz="4" w:space="0" w:color="auto"/>
              <w:left w:val="single" w:sz="4" w:space="0" w:color="auto"/>
              <w:bottom w:val="single" w:sz="4" w:space="0" w:color="auto"/>
              <w:right w:val="single" w:sz="4" w:space="0" w:color="auto"/>
            </w:tcBorders>
          </w:tcPr>
          <w:p w:rsidR="00630CEE" w:rsidRPr="003F2F6E" w:rsidRDefault="00630CEE" w:rsidP="008851BD">
            <w:pPr>
              <w:pStyle w:val="Tabletext"/>
              <w:jc w:val="left"/>
              <w:rPr>
                <w:rFonts w:eastAsia="MS PGothic"/>
                <w:szCs w:val="21"/>
                <w:lang w:val="es-ES_tradnl"/>
              </w:rPr>
            </w:pPr>
            <w:r w:rsidRPr="003F2F6E">
              <w:rPr>
                <w:rFonts w:eastAsia="MS PGothic"/>
                <w:szCs w:val="21"/>
                <w:lang w:val="es-ES_tradnl"/>
              </w:rPr>
              <w:t>1,023 (C/A, L1C</w:t>
            </w:r>
            <w:r w:rsidRPr="003F2F6E">
              <w:rPr>
                <w:rFonts w:eastAsia="MS PGothic"/>
                <w:szCs w:val="22"/>
                <w:vertAlign w:val="subscript"/>
                <w:lang w:val="es-ES_tradnl"/>
              </w:rPr>
              <w:t>D</w:t>
            </w:r>
            <w:r w:rsidRPr="003F2F6E">
              <w:rPr>
                <w:rFonts w:eastAsia="MS PGothic"/>
                <w:szCs w:val="21"/>
                <w:lang w:val="es-ES_tradnl"/>
              </w:rPr>
              <w:t xml:space="preserve"> </w:t>
            </w:r>
            <w:r w:rsidR="008851BD">
              <w:rPr>
                <w:rFonts w:eastAsia="MS PGothic"/>
                <w:szCs w:val="21"/>
                <w:lang w:val="es-ES_tradnl"/>
              </w:rPr>
              <w:t>y</w:t>
            </w:r>
            <w:r w:rsidRPr="003F2F6E">
              <w:rPr>
                <w:rFonts w:eastAsia="MS PGothic"/>
                <w:szCs w:val="21"/>
                <w:lang w:val="es-ES_tradnl"/>
              </w:rPr>
              <w:t xml:space="preserve"> L1C</w:t>
            </w:r>
            <w:r w:rsidRPr="003F2F6E">
              <w:rPr>
                <w:rFonts w:eastAsia="MS PGothic"/>
                <w:szCs w:val="21"/>
                <w:vertAlign w:val="subscript"/>
                <w:lang w:val="es-ES_tradnl"/>
              </w:rPr>
              <w:t>P</w:t>
            </w:r>
            <w:r w:rsidRPr="003F2F6E">
              <w:rPr>
                <w:rFonts w:eastAsia="MS PGothic"/>
                <w:szCs w:val="21"/>
                <w:lang w:val="es-ES_tradnl"/>
              </w:rPr>
              <w:t>)</w:t>
            </w:r>
            <w:r w:rsidRPr="003F2F6E">
              <w:rPr>
                <w:rFonts w:eastAsia="MS PGothic"/>
                <w:szCs w:val="21"/>
                <w:lang w:val="es-ES_tradnl"/>
              </w:rPr>
              <w:br/>
              <w:t>10,23 (P(Y))</w:t>
            </w:r>
          </w:p>
        </w:tc>
      </w:tr>
      <w:tr w:rsidR="00630CEE" w:rsidRPr="003F2F6E"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3F2F6E" w:rsidRDefault="00630CEE" w:rsidP="00D97073">
            <w:pPr>
              <w:pStyle w:val="Tabletext"/>
              <w:jc w:val="left"/>
              <w:rPr>
                <w:rFonts w:eastAsia="MS PGothic"/>
                <w:lang w:val="es-ES_tradnl"/>
              </w:rPr>
            </w:pPr>
            <w:r w:rsidRPr="003F2F6E">
              <w:rPr>
                <w:rFonts w:eastAsia="MS PGothic"/>
                <w:lang w:val="es-ES_tradnl"/>
              </w:rPr>
              <w:t>Velocidades de bit de datos de navegación (bit/s)</w:t>
            </w:r>
          </w:p>
        </w:tc>
        <w:tc>
          <w:tcPr>
            <w:tcW w:w="3685" w:type="dxa"/>
            <w:tcBorders>
              <w:top w:val="single" w:sz="4" w:space="0" w:color="auto"/>
              <w:left w:val="single" w:sz="4" w:space="0" w:color="auto"/>
              <w:bottom w:val="single" w:sz="4" w:space="0" w:color="auto"/>
              <w:right w:val="single" w:sz="4" w:space="0" w:color="auto"/>
            </w:tcBorders>
          </w:tcPr>
          <w:p w:rsidR="00630CEE" w:rsidRPr="003F2F6E" w:rsidRDefault="00630CEE" w:rsidP="008851BD">
            <w:pPr>
              <w:pStyle w:val="Tabletext"/>
              <w:jc w:val="left"/>
              <w:rPr>
                <w:rFonts w:eastAsia="MS PGothic"/>
                <w:szCs w:val="21"/>
                <w:lang w:val="en-US"/>
              </w:rPr>
            </w:pPr>
            <w:r w:rsidRPr="00FD6D50">
              <w:rPr>
                <w:rFonts w:eastAsia="MS PGothic"/>
                <w:szCs w:val="21"/>
              </w:rPr>
              <w:t>50 (C/A</w:t>
            </w:r>
            <w:r>
              <w:rPr>
                <w:rFonts w:eastAsia="MS PGothic"/>
                <w:szCs w:val="21"/>
              </w:rPr>
              <w:t>,</w:t>
            </w:r>
            <w:r w:rsidRPr="00FD6D50">
              <w:rPr>
                <w:rFonts w:eastAsia="MS PGothic"/>
                <w:szCs w:val="21"/>
              </w:rPr>
              <w:t xml:space="preserve"> P(Y) </w:t>
            </w:r>
            <w:r w:rsidR="008851BD">
              <w:rPr>
                <w:rFonts w:eastAsia="MS PGothic"/>
                <w:szCs w:val="21"/>
              </w:rPr>
              <w:t>y</w:t>
            </w:r>
            <w:r w:rsidRPr="00FD6D50">
              <w:rPr>
                <w:rFonts w:eastAsia="MS PGothic"/>
                <w:szCs w:val="21"/>
              </w:rPr>
              <w:t xml:space="preserve"> L1C</w:t>
            </w:r>
            <w:r w:rsidRPr="00FD6D50">
              <w:rPr>
                <w:rFonts w:eastAsia="MS PGothic"/>
                <w:szCs w:val="21"/>
                <w:vertAlign w:val="subscript"/>
              </w:rPr>
              <w:t>D</w:t>
            </w:r>
            <w:r w:rsidRPr="00FD6D50">
              <w:rPr>
                <w:rFonts w:eastAsia="MS PGothic"/>
                <w:szCs w:val="21"/>
              </w:rPr>
              <w:t>)</w:t>
            </w:r>
          </w:p>
        </w:tc>
      </w:tr>
      <w:tr w:rsidR="00630CEE" w:rsidRPr="00B54954"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3F2F6E" w:rsidRDefault="00630CEE" w:rsidP="00D97073">
            <w:pPr>
              <w:pStyle w:val="Tabletext"/>
              <w:jc w:val="left"/>
              <w:rPr>
                <w:rFonts w:eastAsia="MS PGothic"/>
                <w:lang w:val="es-ES_tradnl"/>
              </w:rPr>
            </w:pPr>
            <w:r w:rsidRPr="003F2F6E">
              <w:rPr>
                <w:rFonts w:eastAsia="MS PGothic"/>
                <w:lang w:val="es-ES_tradnl"/>
              </w:rPr>
              <w:t xml:space="preserve">Velocidades de </w:t>
            </w:r>
            <w:r>
              <w:rPr>
                <w:rFonts w:eastAsia="MS PGothic"/>
                <w:lang w:val="es-ES_tradnl"/>
              </w:rPr>
              <w:t>símbolo</w:t>
            </w:r>
            <w:r w:rsidRPr="003F2F6E">
              <w:rPr>
                <w:rFonts w:eastAsia="MS PGothic"/>
                <w:lang w:val="es-ES_tradnl"/>
              </w:rPr>
              <w:t xml:space="preserve"> </w:t>
            </w:r>
            <w:r>
              <w:rPr>
                <w:rFonts w:eastAsia="MS PGothic"/>
                <w:lang w:val="es-ES_tradnl"/>
              </w:rPr>
              <w:t>de datos de navegación (</w:t>
            </w:r>
            <w:r w:rsidR="00D97073">
              <w:rPr>
                <w:rFonts w:eastAsia="MS PGothic"/>
                <w:lang w:val="es-ES_tradnl"/>
              </w:rPr>
              <w:t>s</w:t>
            </w:r>
            <w:r>
              <w:rPr>
                <w:rFonts w:eastAsia="MS PGothic"/>
                <w:lang w:val="es-ES_tradnl"/>
              </w:rPr>
              <w:t>ímbolo</w:t>
            </w:r>
            <w:r w:rsidRPr="003F2F6E">
              <w:rPr>
                <w:rFonts w:eastAsia="MS PGothic"/>
                <w:lang w:val="es-ES_tradnl"/>
              </w:rPr>
              <w:t>/s)</w:t>
            </w:r>
          </w:p>
        </w:tc>
        <w:tc>
          <w:tcPr>
            <w:tcW w:w="3685" w:type="dxa"/>
            <w:tcBorders>
              <w:top w:val="single" w:sz="4" w:space="0" w:color="auto"/>
              <w:left w:val="single" w:sz="4" w:space="0" w:color="auto"/>
              <w:bottom w:val="single" w:sz="4" w:space="0" w:color="auto"/>
              <w:right w:val="single" w:sz="4" w:space="0" w:color="auto"/>
            </w:tcBorders>
          </w:tcPr>
          <w:p w:rsidR="00630CEE" w:rsidRDefault="00630CEE" w:rsidP="008851BD">
            <w:pPr>
              <w:pStyle w:val="Tabletext"/>
              <w:jc w:val="left"/>
              <w:rPr>
                <w:rFonts w:eastAsia="MS PGothic"/>
                <w:szCs w:val="21"/>
              </w:rPr>
            </w:pPr>
            <w:r w:rsidRPr="00FD6D50">
              <w:rPr>
                <w:rFonts w:eastAsia="MS PGothic"/>
                <w:szCs w:val="21"/>
              </w:rPr>
              <w:t>50</w:t>
            </w:r>
            <w:r>
              <w:rPr>
                <w:rFonts w:eastAsia="MS PGothic"/>
                <w:szCs w:val="21"/>
              </w:rPr>
              <w:t xml:space="preserve"> </w:t>
            </w:r>
            <w:r w:rsidRPr="00FD6D50">
              <w:rPr>
                <w:rFonts w:eastAsia="MS PGothic"/>
                <w:szCs w:val="21"/>
              </w:rPr>
              <w:t xml:space="preserve">(C/A </w:t>
            </w:r>
            <w:r w:rsidR="008851BD">
              <w:rPr>
                <w:rFonts w:eastAsia="MS PGothic"/>
                <w:szCs w:val="21"/>
              </w:rPr>
              <w:t>y</w:t>
            </w:r>
            <w:r w:rsidRPr="00FD6D50">
              <w:rPr>
                <w:rFonts w:eastAsia="MS PGothic"/>
                <w:szCs w:val="21"/>
              </w:rPr>
              <w:t xml:space="preserve"> P(Y))</w:t>
            </w:r>
          </w:p>
          <w:p w:rsidR="00630CEE" w:rsidRPr="00B54954" w:rsidRDefault="00630CEE" w:rsidP="00D97073">
            <w:pPr>
              <w:pStyle w:val="Tabletext"/>
              <w:jc w:val="left"/>
              <w:rPr>
                <w:rFonts w:eastAsia="MS PGothic"/>
                <w:szCs w:val="21"/>
                <w:lang w:val="es-ES"/>
              </w:rPr>
            </w:pPr>
            <w:r w:rsidRPr="00FD6D50">
              <w:rPr>
                <w:rFonts w:eastAsia="MS PGothic"/>
                <w:szCs w:val="21"/>
              </w:rPr>
              <w:t>100 (L1C</w:t>
            </w:r>
            <w:r w:rsidRPr="00FD6D50">
              <w:rPr>
                <w:rFonts w:eastAsia="MS PGothic"/>
                <w:szCs w:val="22"/>
                <w:vertAlign w:val="subscript"/>
              </w:rPr>
              <w:t>D</w:t>
            </w:r>
            <w:r w:rsidRPr="00FD6D50">
              <w:rPr>
                <w:rFonts w:eastAsia="MS PGothic"/>
                <w:szCs w:val="21"/>
              </w:rPr>
              <w:t>)</w:t>
            </w:r>
          </w:p>
        </w:tc>
      </w:tr>
      <w:tr w:rsidR="001B2434" w:rsidRPr="00B54954"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1B2434" w:rsidRPr="003F2F6E" w:rsidRDefault="001B2434" w:rsidP="00D97073">
            <w:pPr>
              <w:pStyle w:val="Tabletext"/>
              <w:jc w:val="left"/>
              <w:rPr>
                <w:rFonts w:eastAsia="MS PGothic"/>
                <w:lang w:val="es-ES_tradnl"/>
              </w:rPr>
            </w:pPr>
            <w:r w:rsidRPr="003F2F6E">
              <w:rPr>
                <w:rFonts w:eastAsia="MS PGothic"/>
                <w:lang w:val="es-ES_tradnl"/>
              </w:rPr>
              <w:t>Método de modulación de la señal</w:t>
            </w:r>
          </w:p>
        </w:tc>
        <w:tc>
          <w:tcPr>
            <w:tcW w:w="3685" w:type="dxa"/>
            <w:tcBorders>
              <w:top w:val="single" w:sz="4" w:space="0" w:color="auto"/>
              <w:left w:val="single" w:sz="4" w:space="0" w:color="auto"/>
              <w:bottom w:val="single" w:sz="4" w:space="0" w:color="auto"/>
              <w:right w:val="single" w:sz="4" w:space="0" w:color="auto"/>
            </w:tcBorders>
          </w:tcPr>
          <w:p w:rsidR="001B2434" w:rsidRPr="00D97073" w:rsidRDefault="001B2434" w:rsidP="001B2434">
            <w:pPr>
              <w:pStyle w:val="Tabletext"/>
              <w:rPr>
                <w:rFonts w:eastAsia="MS PGothic"/>
                <w:lang w:val="es-ES_tradnl"/>
              </w:rPr>
            </w:pPr>
            <w:r w:rsidRPr="00D97073">
              <w:rPr>
                <w:rFonts w:eastAsia="MS PGothic"/>
                <w:lang w:val="es-ES_tradnl"/>
              </w:rPr>
              <w:t>MDP2-R(1) (C/A)|</w:t>
            </w:r>
          </w:p>
          <w:p w:rsidR="001B2434" w:rsidRDefault="001B2434" w:rsidP="001B2434">
            <w:pPr>
              <w:pStyle w:val="Tabletext"/>
              <w:rPr>
                <w:rFonts w:eastAsia="MS PGothic"/>
                <w:lang w:val="es-ES_tradnl"/>
              </w:rPr>
            </w:pPr>
            <w:r w:rsidRPr="00D97073">
              <w:rPr>
                <w:rFonts w:eastAsia="MS PGothic"/>
                <w:lang w:val="es-ES_tradnl"/>
              </w:rPr>
              <w:t>MDP2-R(10) (P(Y))</w:t>
            </w:r>
          </w:p>
          <w:p w:rsidR="001B2434" w:rsidRDefault="001B2434" w:rsidP="001B2434">
            <w:pPr>
              <w:pStyle w:val="Tabletext"/>
              <w:rPr>
                <w:rFonts w:eastAsia="MS PGothic"/>
                <w:lang w:val="es-ES_tradnl"/>
              </w:rPr>
            </w:pPr>
            <w:r w:rsidRPr="00D97073">
              <w:rPr>
                <w:rFonts w:eastAsia="MS PGothic"/>
                <w:lang w:val="es-ES_tradnl"/>
              </w:rPr>
              <w:t>BOC(1,1) (L1CD)</w:t>
            </w:r>
          </w:p>
          <w:p w:rsidR="001B2434" w:rsidRDefault="001B2434" w:rsidP="001B2434">
            <w:pPr>
              <w:pStyle w:val="Tabletext"/>
              <w:rPr>
                <w:rFonts w:eastAsia="MS PGothic"/>
                <w:lang w:val="es-ES_tradnl"/>
              </w:rPr>
            </w:pPr>
            <w:r>
              <w:rPr>
                <w:rFonts w:eastAsia="MS PGothic"/>
                <w:lang w:val="es-ES_tradnl"/>
              </w:rPr>
              <w:t>MBOC(L1CP)</w:t>
            </w:r>
          </w:p>
          <w:p w:rsidR="001B2434" w:rsidRDefault="001B2434" w:rsidP="001B2434">
            <w:pPr>
              <w:pStyle w:val="Tabletext"/>
              <w:jc w:val="left"/>
              <w:rPr>
                <w:rFonts w:eastAsia="MS PGothic"/>
                <w:lang w:val="es-ES_tradnl"/>
              </w:rPr>
            </w:pPr>
            <w:r w:rsidRPr="00D97073">
              <w:rPr>
                <w:rFonts w:eastAsia="MS PGothic"/>
                <w:lang w:val="es-ES_tradnl"/>
              </w:rPr>
              <w:t>(Véase Nota 3)</w:t>
            </w:r>
          </w:p>
          <w:p w:rsidR="001B2434" w:rsidRPr="00FD6D50" w:rsidRDefault="001B2434" w:rsidP="001B2434">
            <w:pPr>
              <w:pStyle w:val="Tabletext"/>
              <w:jc w:val="left"/>
              <w:rPr>
                <w:rFonts w:eastAsia="MS PGothic"/>
                <w:szCs w:val="21"/>
              </w:rPr>
            </w:pPr>
            <w:r w:rsidRPr="00D97073">
              <w:rPr>
                <w:rFonts w:eastAsia="MS PGothic"/>
                <w:lang w:val="es-ES_tradnl"/>
              </w:rPr>
              <w:t>(Véase Nota 1)</w:t>
            </w:r>
          </w:p>
        </w:tc>
      </w:tr>
      <w:tr w:rsidR="00630CEE" w:rsidRPr="00BD252C"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left"/>
              <w:rPr>
                <w:rFonts w:eastAsia="MS PGothic"/>
              </w:rPr>
            </w:pPr>
            <w:r w:rsidRPr="00BD252C">
              <w:rPr>
                <w:rFonts w:eastAsia="MS PGothic"/>
              </w:rPr>
              <w:t>Polarización</w:t>
            </w:r>
          </w:p>
        </w:tc>
        <w:tc>
          <w:tcPr>
            <w:tcW w:w="3685"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left"/>
              <w:rPr>
                <w:rFonts w:eastAsia="MS PGothic"/>
                <w:szCs w:val="21"/>
              </w:rPr>
            </w:pPr>
            <w:r w:rsidRPr="00BD252C">
              <w:rPr>
                <w:rFonts w:eastAsia="MS PGothic"/>
                <w:szCs w:val="21"/>
              </w:rPr>
              <w:t>Circular dextrógira (RHCP)</w:t>
            </w:r>
          </w:p>
        </w:tc>
      </w:tr>
      <w:tr w:rsidR="00630CEE" w:rsidRPr="00BD252C"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left"/>
              <w:rPr>
                <w:rFonts w:eastAsia="MS PGothic"/>
              </w:rPr>
            </w:pPr>
            <w:r w:rsidRPr="00BD252C">
              <w:rPr>
                <w:rFonts w:eastAsia="MS PGothic"/>
              </w:rPr>
              <w:t>Elipticidad (dB)</w:t>
            </w:r>
          </w:p>
        </w:tc>
        <w:tc>
          <w:tcPr>
            <w:tcW w:w="3685" w:type="dxa"/>
            <w:tcBorders>
              <w:top w:val="single" w:sz="4" w:space="0" w:color="auto"/>
              <w:left w:val="single" w:sz="4" w:space="0" w:color="auto"/>
              <w:bottom w:val="single" w:sz="4" w:space="0" w:color="auto"/>
              <w:right w:val="single" w:sz="4" w:space="0" w:color="auto"/>
            </w:tcBorders>
          </w:tcPr>
          <w:p w:rsidR="00630CEE" w:rsidRPr="00BD252C" w:rsidRDefault="00630CEE" w:rsidP="00D97073">
            <w:pPr>
              <w:pStyle w:val="Tabletext"/>
              <w:jc w:val="left"/>
              <w:rPr>
                <w:rFonts w:eastAsia="MS PGothic"/>
              </w:rPr>
            </w:pPr>
            <w:r w:rsidRPr="00BD252C">
              <w:rPr>
                <w:rFonts w:eastAsia="MS PGothic"/>
              </w:rPr>
              <w:t>Máximo 1,8</w:t>
            </w:r>
          </w:p>
        </w:tc>
      </w:tr>
      <w:tr w:rsidR="00630CEE" w:rsidRPr="00D97073"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630CEE" w:rsidRPr="00B33F64" w:rsidRDefault="00630CEE" w:rsidP="00D97073">
            <w:pPr>
              <w:pStyle w:val="Tabletext"/>
              <w:jc w:val="left"/>
              <w:rPr>
                <w:rFonts w:eastAsia="MS PGothic"/>
                <w:lang w:val="es-ES_tradnl"/>
              </w:rPr>
            </w:pPr>
            <w:r w:rsidRPr="00B33F64">
              <w:rPr>
                <w:rFonts w:eastAsia="MS PGothic"/>
                <w:lang w:val="es-ES_tradnl"/>
              </w:rPr>
              <w:br w:type="page"/>
              <w:t>Mínimo nivel de potencia recibida a la salida de la antena de referencia (dBW)</w:t>
            </w:r>
          </w:p>
        </w:tc>
        <w:tc>
          <w:tcPr>
            <w:tcW w:w="3685" w:type="dxa"/>
            <w:tcBorders>
              <w:top w:val="single" w:sz="4" w:space="0" w:color="auto"/>
              <w:left w:val="single" w:sz="4" w:space="0" w:color="auto"/>
              <w:bottom w:val="single" w:sz="4" w:space="0" w:color="auto"/>
              <w:right w:val="single" w:sz="4" w:space="0" w:color="auto"/>
            </w:tcBorders>
          </w:tcPr>
          <w:p w:rsidR="00D97073" w:rsidRDefault="00630CEE" w:rsidP="00D97073">
            <w:pPr>
              <w:pStyle w:val="Tabletext"/>
              <w:jc w:val="left"/>
              <w:rPr>
                <w:rFonts w:eastAsia="MS PGothic"/>
                <w:lang w:val="es-ES_tradnl"/>
              </w:rPr>
            </w:pPr>
            <w:r w:rsidRPr="00B33F64">
              <w:rPr>
                <w:rFonts w:eastAsia="MS PGothic"/>
                <w:lang w:val="es-ES_tradnl"/>
              </w:rPr>
              <w:t>−158,5 (C/A)</w:t>
            </w:r>
          </w:p>
          <w:p w:rsidR="00D97073" w:rsidRDefault="00630CEE" w:rsidP="00D97073">
            <w:pPr>
              <w:pStyle w:val="Tabletext"/>
              <w:jc w:val="left"/>
              <w:rPr>
                <w:rFonts w:eastAsia="MS PGothic"/>
                <w:lang w:val="es-ES_tradnl"/>
              </w:rPr>
            </w:pPr>
            <w:r w:rsidRPr="00B33F64">
              <w:rPr>
                <w:rFonts w:eastAsia="MS PGothic"/>
                <w:lang w:val="es-ES_tradnl"/>
              </w:rPr>
              <w:t>−163,0 (L1CD)</w:t>
            </w:r>
          </w:p>
          <w:p w:rsidR="00D97073" w:rsidRDefault="00630CEE" w:rsidP="00D97073">
            <w:pPr>
              <w:pStyle w:val="Tabletext"/>
              <w:jc w:val="left"/>
              <w:rPr>
                <w:rFonts w:eastAsia="MS PGothic"/>
                <w:lang w:val="es-ES_tradnl"/>
              </w:rPr>
            </w:pPr>
            <w:r w:rsidRPr="00B33F64">
              <w:rPr>
                <w:rFonts w:eastAsia="MS PGothic"/>
                <w:lang w:val="es-ES_tradnl"/>
              </w:rPr>
              <w:t>−158,25 (L1CP)</w:t>
            </w:r>
          </w:p>
          <w:p w:rsidR="00D97073" w:rsidRDefault="00630CEE" w:rsidP="00D97073">
            <w:pPr>
              <w:pStyle w:val="Tabletext"/>
              <w:jc w:val="left"/>
              <w:rPr>
                <w:rFonts w:eastAsia="MS PGothic"/>
                <w:lang w:val="es-ES_tradnl"/>
              </w:rPr>
            </w:pPr>
            <w:r w:rsidRPr="00B33F64">
              <w:rPr>
                <w:rFonts w:eastAsia="MS PGothic"/>
                <w:lang w:val="es-ES_tradnl"/>
              </w:rPr>
              <w:t>−161,5 (P(Y))</w:t>
            </w:r>
          </w:p>
          <w:p w:rsidR="00630CEE" w:rsidRPr="00B33F64" w:rsidRDefault="00630CEE" w:rsidP="00D97073">
            <w:pPr>
              <w:pStyle w:val="Tabletext"/>
              <w:jc w:val="left"/>
              <w:rPr>
                <w:rFonts w:eastAsia="MS PGothic"/>
                <w:lang w:val="es-ES_tradnl"/>
              </w:rPr>
            </w:pPr>
            <w:r w:rsidRPr="00B33F64">
              <w:rPr>
                <w:rFonts w:eastAsia="MS PGothic"/>
                <w:lang w:val="es-ES_tradnl"/>
              </w:rPr>
              <w:t xml:space="preserve">(Véase </w:t>
            </w:r>
            <w:r w:rsidR="008851BD" w:rsidRPr="00B33F64">
              <w:rPr>
                <w:rFonts w:eastAsia="MS PGothic"/>
                <w:lang w:val="es-ES_tradnl"/>
              </w:rPr>
              <w:t xml:space="preserve">Nota </w:t>
            </w:r>
            <w:r w:rsidRPr="00B33F64">
              <w:rPr>
                <w:rFonts w:eastAsia="MS PGothic"/>
                <w:lang w:val="es-ES_tradnl"/>
              </w:rPr>
              <w:t>2)</w:t>
            </w:r>
          </w:p>
        </w:tc>
      </w:tr>
      <w:tr w:rsidR="008851BD" w:rsidRPr="00D97073" w:rsidTr="008851BD">
        <w:trPr>
          <w:cantSplit/>
          <w:jc w:val="center"/>
        </w:trPr>
        <w:tc>
          <w:tcPr>
            <w:tcW w:w="5953" w:type="dxa"/>
            <w:tcBorders>
              <w:top w:val="single" w:sz="4" w:space="0" w:color="auto"/>
              <w:left w:val="single" w:sz="4" w:space="0" w:color="auto"/>
              <w:bottom w:val="single" w:sz="4" w:space="0" w:color="auto"/>
              <w:right w:val="single" w:sz="4" w:space="0" w:color="auto"/>
            </w:tcBorders>
          </w:tcPr>
          <w:p w:rsidR="008851BD" w:rsidRPr="00B33F64" w:rsidRDefault="008851BD" w:rsidP="00D97073">
            <w:pPr>
              <w:pStyle w:val="Tabletext"/>
              <w:jc w:val="left"/>
              <w:rPr>
                <w:rFonts w:eastAsia="MS PGothic"/>
                <w:lang w:val="es-ES_tradnl"/>
              </w:rPr>
            </w:pPr>
            <w:r w:rsidRPr="003F2F6E">
              <w:rPr>
                <w:rFonts w:eastAsia="MS PGothic"/>
                <w:lang w:val="es-ES_tradnl"/>
              </w:rPr>
              <w:t>Anchura de banda a 3 dB del filtro transmisor de RF (MHz)</w:t>
            </w:r>
          </w:p>
        </w:tc>
        <w:tc>
          <w:tcPr>
            <w:tcW w:w="3685" w:type="dxa"/>
            <w:tcBorders>
              <w:top w:val="single" w:sz="4" w:space="0" w:color="auto"/>
              <w:left w:val="single" w:sz="4" w:space="0" w:color="auto"/>
              <w:bottom w:val="single" w:sz="4" w:space="0" w:color="auto"/>
              <w:right w:val="single" w:sz="4" w:space="0" w:color="auto"/>
            </w:tcBorders>
          </w:tcPr>
          <w:p w:rsidR="008851BD" w:rsidRPr="00B33F64" w:rsidRDefault="008851BD" w:rsidP="00D97073">
            <w:pPr>
              <w:pStyle w:val="Tabletext"/>
              <w:jc w:val="left"/>
              <w:rPr>
                <w:rFonts w:eastAsia="MS PGothic"/>
                <w:lang w:val="es-ES_tradnl"/>
              </w:rPr>
            </w:pPr>
            <w:r>
              <w:rPr>
                <w:rFonts w:eastAsia="MS PGothic"/>
                <w:szCs w:val="21"/>
              </w:rPr>
              <w:t>30,69</w:t>
            </w:r>
          </w:p>
        </w:tc>
      </w:tr>
    </w:tbl>
    <w:p w:rsidR="00630CEE" w:rsidRPr="003F2F6E" w:rsidRDefault="00630CEE" w:rsidP="00D97073">
      <w:pPr>
        <w:pStyle w:val="Tablefin"/>
        <w:jc w:val="left"/>
        <w:rPr>
          <w:lang w:val="es-ES_tradnl"/>
        </w:rPr>
      </w:pPr>
    </w:p>
    <w:tbl>
      <w:tblPr>
        <w:tblW w:w="9639" w:type="dxa"/>
        <w:jc w:val="center"/>
        <w:tblLayout w:type="fixed"/>
        <w:tblLook w:val="0000" w:firstRow="0" w:lastRow="0" w:firstColumn="0" w:lastColumn="0" w:noHBand="0" w:noVBand="0"/>
      </w:tblPr>
      <w:tblGrid>
        <w:gridCol w:w="9639"/>
      </w:tblGrid>
      <w:tr w:rsidR="00630CEE" w:rsidRPr="004F5637" w:rsidTr="00630CEE">
        <w:trPr>
          <w:cantSplit/>
          <w:jc w:val="center"/>
        </w:trPr>
        <w:tc>
          <w:tcPr>
            <w:tcW w:w="9639" w:type="dxa"/>
            <w:vAlign w:val="center"/>
          </w:tcPr>
          <w:p w:rsidR="008851BD" w:rsidRPr="008851BD" w:rsidRDefault="008851BD" w:rsidP="009043B0">
            <w:pPr>
              <w:pStyle w:val="TableLegendNote"/>
              <w:rPr>
                <w:i/>
                <w:iCs/>
                <w:lang w:val="es-ES"/>
              </w:rPr>
            </w:pPr>
            <w:r w:rsidRPr="008851BD">
              <w:rPr>
                <w:i/>
                <w:iCs/>
                <w:lang w:val="es-ES"/>
              </w:rPr>
              <w:lastRenderedPageBreak/>
              <w:t>Notas relativas al Cuadro 2-1:</w:t>
            </w:r>
          </w:p>
          <w:p w:rsidR="00630CEE" w:rsidRPr="004F5637" w:rsidRDefault="00630CEE" w:rsidP="009043B0">
            <w:pPr>
              <w:pStyle w:val="TableLegendNote"/>
              <w:rPr>
                <w:lang w:val="es-ES"/>
              </w:rPr>
            </w:pPr>
            <w:r w:rsidRPr="004F5637">
              <w:rPr>
                <w:lang w:val="es-ES"/>
              </w:rPr>
              <w:t>NOTA 1 − Para los parámetros GPS del SRNS, MDP2</w:t>
            </w:r>
            <w:r w:rsidRPr="004F5637">
              <w:rPr>
                <w:lang w:val="es-ES"/>
              </w:rPr>
              <w:noBreakHyphen/>
              <w:t>R(</w:t>
            </w:r>
            <w:r w:rsidRPr="004F5637">
              <w:rPr>
                <w:i/>
                <w:iCs/>
                <w:lang w:val="es-ES"/>
              </w:rPr>
              <w:t>n</w:t>
            </w:r>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 BOC(</w:t>
            </w:r>
            <w:r w:rsidRPr="004F5637">
              <w:rPr>
                <w:i/>
                <w:iCs/>
                <w:lang w:val="es-ES"/>
              </w:rPr>
              <w:t>m</w:t>
            </w:r>
            <w:r w:rsidRPr="004F5637">
              <w:rPr>
                <w:lang w:val="es-ES"/>
              </w:rPr>
              <w:t>,</w:t>
            </w:r>
            <w:r w:rsidRPr="004F5637">
              <w:rPr>
                <w:i/>
                <w:iCs/>
                <w:lang w:val="es-ES"/>
              </w:rPr>
              <w:t>n</w:t>
            </w:r>
            <w:r w:rsidRPr="004F5637">
              <w:rPr>
                <w:lang w:val="es-ES"/>
              </w:rPr>
              <w:t xml:space="preserve">) se refiere a una modulación con desplazamiento de portadora binaria y un desplazamiento de frecuencia portadora de </w:t>
            </w:r>
            <w:r w:rsidRPr="004F5637">
              <w:rPr>
                <w:i/>
                <w:iCs/>
                <w:lang w:val="es-ES"/>
              </w:rPr>
              <w:t>m</w:t>
            </w:r>
            <w:r w:rsidRPr="004F5637">
              <w:rPr>
                <w:lang w:val="es-ES"/>
              </w:rPr>
              <w:t> </w:t>
            </w:r>
            <w:r w:rsidRPr="004F5637">
              <w:rPr>
                <w:lang w:val="es-ES"/>
              </w:rPr>
              <w:sym w:font="Symbol" w:char="F0B4"/>
            </w:r>
            <w:r w:rsidRPr="004F5637">
              <w:rPr>
                <w:lang w:val="es-ES"/>
              </w:rPr>
              <w:t xml:space="preserve"> 1,023 (MHz) y velocidad de chip de </w:t>
            </w:r>
            <w:r w:rsidRPr="004F5637">
              <w:rPr>
                <w:i/>
                <w:iCs/>
                <w:lang w:val="es-ES"/>
              </w:rPr>
              <w:t>n</w:t>
            </w:r>
            <w:r w:rsidRPr="004F5637">
              <w:rPr>
                <w:lang w:val="es-ES"/>
              </w:rPr>
              <w:t> </w:t>
            </w:r>
            <w:r w:rsidRPr="004F5637">
              <w:rPr>
                <w:lang w:val="es-ES"/>
              </w:rPr>
              <w:sym w:font="Symbol" w:char="F0B4"/>
            </w:r>
            <w:r w:rsidR="00696471">
              <w:rPr>
                <w:lang w:val="es-ES"/>
              </w:rPr>
              <w:t> 1,023 (Mchip/s).</w:t>
            </w:r>
          </w:p>
          <w:p w:rsidR="00630CEE" w:rsidRPr="004F5637" w:rsidRDefault="00630CEE" w:rsidP="009043B0">
            <w:pPr>
              <w:pStyle w:val="TableLegendNote"/>
              <w:rPr>
                <w:lang w:val="es-ES"/>
              </w:rPr>
            </w:pPr>
            <w:r w:rsidRPr="004F5637">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w:t>
            </w:r>
          </w:p>
          <w:p w:rsidR="00630CEE" w:rsidRPr="004F5637" w:rsidRDefault="00630CEE" w:rsidP="009043B0">
            <w:pPr>
              <w:pStyle w:val="TableLegendNote"/>
              <w:rPr>
                <w:rFonts w:eastAsia="MS PGothic"/>
                <w:szCs w:val="21"/>
                <w:lang w:val="es-ES"/>
              </w:rPr>
            </w:pPr>
            <w:r w:rsidRPr="004F5637">
              <w:rPr>
                <w:lang w:val="es-ES"/>
              </w:rPr>
              <w:t>NOTA 3 − Para más detalles sobre MBOC véase el texto del punto anterior a este cuadro.</w:t>
            </w:r>
          </w:p>
        </w:tc>
      </w:tr>
    </w:tbl>
    <w:p w:rsidR="00630CEE" w:rsidRPr="004F5637" w:rsidRDefault="00630CEE" w:rsidP="00630CEE">
      <w:pPr>
        <w:pStyle w:val="Tablefin"/>
        <w:rPr>
          <w:lang w:val="es-ES"/>
        </w:rPr>
      </w:pPr>
    </w:p>
    <w:p w:rsidR="00630CEE" w:rsidRPr="004F5637" w:rsidRDefault="00630CEE" w:rsidP="00630CEE">
      <w:pPr>
        <w:pStyle w:val="Heading2"/>
        <w:rPr>
          <w:lang w:val="es-ES"/>
        </w:rPr>
      </w:pPr>
      <w:r w:rsidRPr="004F5637">
        <w:rPr>
          <w:lang w:val="es-ES"/>
        </w:rPr>
        <w:t>6.2</w:t>
      </w:r>
      <w:r w:rsidRPr="004F5637">
        <w:rPr>
          <w:lang w:val="es-ES"/>
        </w:rPr>
        <w:tab/>
        <w:t xml:space="preserve">Parámetros de transmisión GPS L2 </w:t>
      </w:r>
    </w:p>
    <w:p w:rsidR="00630CEE" w:rsidRPr="004F5637" w:rsidRDefault="00630CEE" w:rsidP="00696471">
      <w:pPr>
        <w:rPr>
          <w:lang w:val="es-ES"/>
        </w:rPr>
      </w:pPr>
      <w:r w:rsidRPr="004F5637">
        <w:rPr>
          <w:lang w:val="es-ES"/>
        </w:rPr>
        <w:t>GPS emite varias señales en la banda</w:t>
      </w:r>
      <w:r w:rsidR="00696471">
        <w:rPr>
          <w:lang w:val="es-ES"/>
        </w:rPr>
        <w:t xml:space="preserve"> </w:t>
      </w:r>
      <w:r w:rsidRPr="004F5637">
        <w:rPr>
          <w:lang w:val="es-ES"/>
        </w:rPr>
        <w:t>1 215-1 300 MHz del SRNS. Las señales incluyen L2 C/A (raramente), L2C, y L2 P(Y). La señal L2C civil es un múltiplex por división en el tiempo de un canal de datos de navegación (denominado simplemente canal de datos) y un canal sin datos (también denominado canal piloto) transmitido con fase coherente. Estos dos componentes de señal utilizan diferentes códigos PRN. Los parámetros fundamentales de las transmisiones GPS</w:t>
      </w:r>
      <w:r w:rsidR="00696471">
        <w:rPr>
          <w:lang w:val="es-ES"/>
        </w:rPr>
        <w:t> </w:t>
      </w:r>
      <w:r w:rsidRPr="004F5637">
        <w:rPr>
          <w:lang w:val="es-ES"/>
        </w:rPr>
        <w:t>L2 aparecen en el Cuadro 2-2.</w:t>
      </w:r>
    </w:p>
    <w:p w:rsidR="00630CEE" w:rsidRPr="004F5637" w:rsidRDefault="00630CEE" w:rsidP="00630CEE">
      <w:pPr>
        <w:pStyle w:val="TableNo"/>
        <w:rPr>
          <w:lang w:val="es-ES"/>
        </w:rPr>
      </w:pPr>
      <w:r w:rsidRPr="004F5637">
        <w:rPr>
          <w:lang w:val="es-ES"/>
        </w:rPr>
        <w:t>CUADRO 2-2</w:t>
      </w:r>
    </w:p>
    <w:p w:rsidR="00630CEE" w:rsidRPr="004F5637" w:rsidRDefault="00630CEE" w:rsidP="00630CEE">
      <w:pPr>
        <w:pStyle w:val="Tabletitle"/>
        <w:rPr>
          <w:lang w:val="es-ES"/>
        </w:rPr>
      </w:pPr>
      <w:r w:rsidRPr="004F5637">
        <w:rPr>
          <w:lang w:val="es-ES"/>
        </w:rPr>
        <w:t>Transmisiones GPS L2 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630CEE" w:rsidRPr="004F5637" w:rsidTr="004C1F86">
        <w:trPr>
          <w:tblHeader/>
          <w:jc w:val="center"/>
        </w:trPr>
        <w:tc>
          <w:tcPr>
            <w:tcW w:w="5953" w:type="dxa"/>
            <w:vAlign w:val="center"/>
          </w:tcPr>
          <w:p w:rsidR="00630CEE" w:rsidRPr="004F5637" w:rsidRDefault="00630CEE" w:rsidP="00630CEE">
            <w:pPr>
              <w:pStyle w:val="Tablehead"/>
              <w:rPr>
                <w:rFonts w:eastAsia="MS PGothic"/>
                <w:lang w:val="es-ES"/>
              </w:rPr>
            </w:pPr>
            <w:r w:rsidRPr="004F5637">
              <w:rPr>
                <w:rFonts w:eastAsia="MS PGothic"/>
                <w:lang w:val="es-ES"/>
              </w:rPr>
              <w:t xml:space="preserve">Parámetro </w:t>
            </w:r>
          </w:p>
        </w:tc>
        <w:tc>
          <w:tcPr>
            <w:tcW w:w="3685"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Gama de frecuencias de la señal (MHz)</w:t>
            </w:r>
          </w:p>
        </w:tc>
        <w:tc>
          <w:tcPr>
            <w:tcW w:w="3685" w:type="dxa"/>
            <w:vAlign w:val="center"/>
          </w:tcPr>
          <w:p w:rsidR="00630CEE" w:rsidRPr="004F5637" w:rsidRDefault="00630CEE" w:rsidP="004527FF">
            <w:pPr>
              <w:pStyle w:val="Tabletext"/>
              <w:jc w:val="left"/>
              <w:rPr>
                <w:rFonts w:eastAsia="MS PGothic"/>
                <w:szCs w:val="21"/>
                <w:lang w:val="es-ES"/>
              </w:rPr>
            </w:pPr>
            <w:r w:rsidRPr="004F5637">
              <w:rPr>
                <w:rFonts w:eastAsia="MS PGothic"/>
                <w:szCs w:val="21"/>
                <w:lang w:val="es-ES"/>
              </w:rPr>
              <w:t>1 227,6 ± 15,345</w:t>
            </w:r>
          </w:p>
        </w:tc>
      </w:tr>
      <w:tr w:rsidR="004527FF" w:rsidRPr="004F5637" w:rsidTr="004C1F86">
        <w:trPr>
          <w:tblHeader/>
          <w:jc w:val="center"/>
        </w:trPr>
        <w:tc>
          <w:tcPr>
            <w:tcW w:w="5953" w:type="dxa"/>
          </w:tcPr>
          <w:p w:rsidR="004527FF" w:rsidRPr="004F5637" w:rsidRDefault="004527FF" w:rsidP="004527FF">
            <w:pPr>
              <w:pStyle w:val="Tabletext"/>
              <w:jc w:val="left"/>
              <w:rPr>
                <w:rFonts w:eastAsia="MS PGothic"/>
                <w:lang w:val="es-ES"/>
              </w:rPr>
            </w:pPr>
            <w:r w:rsidRPr="004F5637">
              <w:rPr>
                <w:rFonts w:eastAsia="MS PGothic"/>
                <w:lang w:val="es-ES"/>
              </w:rPr>
              <w:t>Velocidad de chip de código PRN (Mchip/s)</w:t>
            </w:r>
          </w:p>
        </w:tc>
        <w:tc>
          <w:tcPr>
            <w:tcW w:w="3685" w:type="dxa"/>
            <w:vAlign w:val="center"/>
          </w:tcPr>
          <w:p w:rsidR="004527FF" w:rsidRPr="004F5637" w:rsidRDefault="004527FF" w:rsidP="008B7668">
            <w:pPr>
              <w:pStyle w:val="Tabletext"/>
              <w:jc w:val="left"/>
              <w:rPr>
                <w:rFonts w:eastAsia="MS PGothic"/>
                <w:szCs w:val="21"/>
                <w:lang w:val="es-ES"/>
              </w:rPr>
            </w:pPr>
            <w:r w:rsidRPr="004F5637">
              <w:rPr>
                <w:rFonts w:eastAsia="MS PGothic"/>
                <w:szCs w:val="21"/>
                <w:lang w:val="es-ES"/>
              </w:rPr>
              <w:t xml:space="preserve">1,023 (C/A </w:t>
            </w:r>
            <w:r w:rsidR="008B7668">
              <w:rPr>
                <w:rFonts w:eastAsia="MS PGothic"/>
                <w:szCs w:val="21"/>
                <w:lang w:val="es-ES"/>
              </w:rPr>
              <w:t>y</w:t>
            </w:r>
            <w:r w:rsidRPr="004F5637">
              <w:rPr>
                <w:rFonts w:eastAsia="MS PGothic"/>
                <w:szCs w:val="21"/>
                <w:lang w:val="es-ES"/>
              </w:rPr>
              <w:t xml:space="preserve"> L2C)</w:t>
            </w:r>
            <w:r w:rsidRPr="004F5637">
              <w:rPr>
                <w:rFonts w:eastAsia="MS PGothic"/>
                <w:szCs w:val="21"/>
                <w:lang w:val="es-ES"/>
              </w:rPr>
              <w:br/>
              <w:t>10,23 (P(Y))</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Velocidades de bit de datos de navegación (bit/s)</w:t>
            </w:r>
          </w:p>
        </w:tc>
        <w:tc>
          <w:tcPr>
            <w:tcW w:w="3685" w:type="dxa"/>
            <w:vAlign w:val="center"/>
          </w:tcPr>
          <w:p w:rsidR="00630CEE" w:rsidRPr="004F5637" w:rsidRDefault="00630CEE" w:rsidP="008B7668">
            <w:pPr>
              <w:pStyle w:val="Tabletext"/>
              <w:jc w:val="left"/>
              <w:rPr>
                <w:rFonts w:eastAsia="MS PGothic"/>
                <w:szCs w:val="21"/>
                <w:lang w:val="es-ES"/>
              </w:rPr>
            </w:pPr>
            <w:r w:rsidRPr="004F5637">
              <w:rPr>
                <w:rFonts w:eastAsia="MS PGothic"/>
                <w:szCs w:val="21"/>
                <w:lang w:val="es-ES"/>
              </w:rPr>
              <w:t xml:space="preserve">50 (C/A </w:t>
            </w:r>
            <w:r w:rsidR="008B7668">
              <w:rPr>
                <w:rFonts w:eastAsia="MS PGothic"/>
                <w:szCs w:val="21"/>
                <w:lang w:val="es-ES"/>
              </w:rPr>
              <w:t>y</w:t>
            </w:r>
            <w:r w:rsidRPr="004F5637">
              <w:rPr>
                <w:rFonts w:eastAsia="MS PGothic"/>
                <w:szCs w:val="21"/>
                <w:lang w:val="es-ES"/>
              </w:rPr>
              <w:t xml:space="preserve"> P(Y)) </w:t>
            </w:r>
          </w:p>
          <w:p w:rsidR="00630CEE" w:rsidRPr="004F5637" w:rsidRDefault="00630CEE" w:rsidP="004527FF">
            <w:pPr>
              <w:pStyle w:val="Tabletext"/>
              <w:jc w:val="left"/>
              <w:rPr>
                <w:rFonts w:eastAsia="MS PGothic"/>
                <w:szCs w:val="21"/>
                <w:lang w:val="es-ES"/>
              </w:rPr>
            </w:pPr>
            <w:r w:rsidRPr="004F5637">
              <w:rPr>
                <w:rFonts w:eastAsia="MS PGothic"/>
                <w:szCs w:val="21"/>
                <w:lang w:val="es-ES"/>
              </w:rPr>
              <w:t>25 (L2C)</w:t>
            </w:r>
          </w:p>
        </w:tc>
      </w:tr>
      <w:tr w:rsidR="00630CEE" w:rsidRPr="004F5637" w:rsidTr="004C1F86">
        <w:trPr>
          <w:tblHeader/>
          <w:jc w:val="center"/>
        </w:trPr>
        <w:tc>
          <w:tcPr>
            <w:tcW w:w="5953" w:type="dxa"/>
          </w:tcPr>
          <w:p w:rsidR="00630CEE" w:rsidRPr="004F5637" w:rsidRDefault="00630CEE" w:rsidP="004F5637">
            <w:pPr>
              <w:pStyle w:val="Tabletext"/>
              <w:jc w:val="left"/>
              <w:rPr>
                <w:rFonts w:eastAsia="MS PGothic"/>
                <w:lang w:val="es-ES"/>
              </w:rPr>
            </w:pPr>
            <w:r w:rsidRPr="004F5637">
              <w:rPr>
                <w:rFonts w:eastAsia="MS PGothic"/>
                <w:lang w:val="es-ES"/>
              </w:rPr>
              <w:t>Velocidades de símbolo de datos de navegación (</w:t>
            </w:r>
            <w:r w:rsidR="004F5637" w:rsidRPr="004F5637">
              <w:rPr>
                <w:rFonts w:eastAsia="MS PGothic"/>
                <w:lang w:val="es-ES"/>
              </w:rPr>
              <w:t>s</w:t>
            </w:r>
            <w:r w:rsidRPr="004F5637">
              <w:rPr>
                <w:rFonts w:eastAsia="MS PGothic"/>
                <w:lang w:val="es-ES"/>
              </w:rPr>
              <w:t>ímbolo/s)</w:t>
            </w:r>
          </w:p>
        </w:tc>
        <w:tc>
          <w:tcPr>
            <w:tcW w:w="3685" w:type="dxa"/>
            <w:vAlign w:val="center"/>
          </w:tcPr>
          <w:p w:rsidR="00630CEE" w:rsidRPr="004F5637" w:rsidRDefault="00630CEE" w:rsidP="008B7668">
            <w:pPr>
              <w:pStyle w:val="Tabletext"/>
              <w:jc w:val="left"/>
              <w:rPr>
                <w:rFonts w:eastAsia="MS PGothic"/>
                <w:szCs w:val="21"/>
                <w:lang w:val="es-ES"/>
              </w:rPr>
            </w:pPr>
            <w:r w:rsidRPr="004F5637">
              <w:rPr>
                <w:rFonts w:eastAsia="MS PGothic"/>
                <w:szCs w:val="21"/>
                <w:lang w:val="es-ES"/>
              </w:rPr>
              <w:t xml:space="preserve">50 (C/A, P(Y) </w:t>
            </w:r>
            <w:r w:rsidR="008B7668">
              <w:rPr>
                <w:rFonts w:eastAsia="MS PGothic"/>
                <w:szCs w:val="21"/>
                <w:lang w:val="es-ES"/>
              </w:rPr>
              <w:t>y</w:t>
            </w:r>
            <w:r w:rsidRPr="004F5637">
              <w:rPr>
                <w:rFonts w:eastAsia="MS PGothic"/>
                <w:szCs w:val="21"/>
                <w:lang w:val="es-ES"/>
              </w:rPr>
              <w:t xml:space="preserve"> L2C)</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Método de modulación de la señal</w:t>
            </w:r>
          </w:p>
        </w:tc>
        <w:tc>
          <w:tcPr>
            <w:tcW w:w="3685" w:type="dxa"/>
            <w:vAlign w:val="center"/>
          </w:tcPr>
          <w:p w:rsidR="004527FF" w:rsidRPr="004F5637" w:rsidRDefault="00630CEE" w:rsidP="008B7668">
            <w:pPr>
              <w:pStyle w:val="Tabletext"/>
              <w:jc w:val="left"/>
              <w:rPr>
                <w:rFonts w:eastAsia="MS PGothic"/>
                <w:szCs w:val="21"/>
                <w:lang w:val="es-ES"/>
              </w:rPr>
            </w:pPr>
            <w:r w:rsidRPr="004F5637">
              <w:rPr>
                <w:rFonts w:eastAsia="MS PGothic"/>
                <w:szCs w:val="21"/>
                <w:lang w:val="es-ES"/>
              </w:rPr>
              <w:t xml:space="preserve">MDP2-R(1) (C/A </w:t>
            </w:r>
            <w:r w:rsidR="008B7668">
              <w:rPr>
                <w:rFonts w:eastAsia="MS PGothic"/>
                <w:szCs w:val="21"/>
                <w:lang w:val="es-ES"/>
              </w:rPr>
              <w:t>y</w:t>
            </w:r>
            <w:r w:rsidRPr="004F5637">
              <w:rPr>
                <w:rFonts w:eastAsia="MS PGothic"/>
                <w:szCs w:val="21"/>
                <w:lang w:val="es-ES"/>
              </w:rPr>
              <w:t xml:space="preserve"> L2C)</w:t>
            </w:r>
          </w:p>
          <w:p w:rsidR="004527FF" w:rsidRPr="004F5637" w:rsidRDefault="00630CEE" w:rsidP="004527FF">
            <w:pPr>
              <w:pStyle w:val="Tabletext"/>
              <w:jc w:val="left"/>
              <w:rPr>
                <w:rFonts w:eastAsia="MS PGothic"/>
                <w:szCs w:val="21"/>
                <w:lang w:val="es-ES"/>
              </w:rPr>
            </w:pPr>
            <w:r w:rsidRPr="004F5637">
              <w:rPr>
                <w:rFonts w:eastAsia="MS PGothic"/>
                <w:szCs w:val="21"/>
                <w:lang w:val="es-ES"/>
              </w:rPr>
              <w:t>MDP2-R(10) (P(Y))</w:t>
            </w:r>
          </w:p>
          <w:p w:rsidR="00630CEE" w:rsidRPr="004F5637" w:rsidRDefault="00630CEE" w:rsidP="004527FF">
            <w:pPr>
              <w:pStyle w:val="Tabletext"/>
              <w:jc w:val="left"/>
              <w:rPr>
                <w:rFonts w:eastAsia="MS PGothic"/>
                <w:szCs w:val="21"/>
                <w:lang w:val="es-ES"/>
              </w:rPr>
            </w:pPr>
            <w:r w:rsidRPr="004F5637">
              <w:rPr>
                <w:rFonts w:eastAsia="MS PGothic"/>
                <w:szCs w:val="21"/>
                <w:lang w:val="es-ES"/>
              </w:rPr>
              <w:t xml:space="preserve">(Véase </w:t>
            </w:r>
            <w:r w:rsidR="008B7668">
              <w:rPr>
                <w:rFonts w:eastAsia="MS PGothic"/>
                <w:szCs w:val="21"/>
                <w:lang w:val="es-ES"/>
              </w:rPr>
              <w:t>Nota</w:t>
            </w:r>
            <w:r w:rsidRPr="004F5637">
              <w:rPr>
                <w:rFonts w:eastAsia="MS PGothic"/>
                <w:szCs w:val="21"/>
                <w:lang w:val="es-ES"/>
              </w:rPr>
              <w:t xml:space="preserve"> 1)</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Polarización</w:t>
            </w:r>
          </w:p>
        </w:tc>
        <w:tc>
          <w:tcPr>
            <w:tcW w:w="3685" w:type="dxa"/>
            <w:vAlign w:val="center"/>
          </w:tcPr>
          <w:p w:rsidR="00630CEE" w:rsidRPr="004F5637" w:rsidRDefault="00630CEE" w:rsidP="004527FF">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Elipticidad (dB)</w:t>
            </w:r>
          </w:p>
        </w:tc>
        <w:tc>
          <w:tcPr>
            <w:tcW w:w="3685" w:type="dxa"/>
            <w:vAlign w:val="center"/>
          </w:tcPr>
          <w:p w:rsidR="00630CEE" w:rsidRPr="004F5637" w:rsidRDefault="00630CEE" w:rsidP="004527FF">
            <w:pPr>
              <w:pStyle w:val="Tabletext"/>
              <w:jc w:val="left"/>
              <w:rPr>
                <w:rFonts w:eastAsia="MS PGothic"/>
                <w:lang w:val="es-ES"/>
              </w:rPr>
            </w:pPr>
            <w:r w:rsidRPr="004F5637">
              <w:rPr>
                <w:rFonts w:eastAsia="MS PGothic"/>
                <w:lang w:val="es-ES"/>
              </w:rPr>
              <w:t xml:space="preserve">Máximo 3,2 </w:t>
            </w:r>
          </w:p>
        </w:tc>
      </w:tr>
      <w:tr w:rsidR="00630CEE" w:rsidRPr="004F5637" w:rsidTr="004C1F86">
        <w:trPr>
          <w:tblHeader/>
          <w:jc w:val="center"/>
        </w:trPr>
        <w:tc>
          <w:tcPr>
            <w:tcW w:w="5953" w:type="dxa"/>
          </w:tcPr>
          <w:p w:rsidR="00630CEE" w:rsidRPr="004F5637" w:rsidRDefault="00630CEE" w:rsidP="004527FF">
            <w:pPr>
              <w:pStyle w:val="Tabletext"/>
              <w:jc w:val="left"/>
              <w:rPr>
                <w:rFonts w:eastAsia="MS PGothic"/>
                <w:lang w:val="es-ES"/>
              </w:rPr>
            </w:pPr>
            <w:r w:rsidRPr="004F5637">
              <w:rPr>
                <w:sz w:val="24"/>
                <w:lang w:val="es-ES"/>
              </w:rPr>
              <w:br w:type="page"/>
            </w:r>
            <w:r w:rsidRPr="004F5637">
              <w:rPr>
                <w:rFonts w:eastAsia="MS PGothic"/>
                <w:lang w:val="es-ES"/>
              </w:rPr>
              <w:t>Mínimo nivel de potencia recibida a la salida de la antena de referencia (dBW)</w:t>
            </w:r>
          </w:p>
        </w:tc>
        <w:tc>
          <w:tcPr>
            <w:tcW w:w="3685" w:type="dxa"/>
            <w:vAlign w:val="center"/>
          </w:tcPr>
          <w:p w:rsidR="004527FF" w:rsidRPr="004F5637" w:rsidRDefault="00630CEE" w:rsidP="008B7668">
            <w:pPr>
              <w:pStyle w:val="Tabletext"/>
              <w:jc w:val="left"/>
              <w:rPr>
                <w:rFonts w:eastAsia="MS PGothic"/>
                <w:lang w:val="es-ES"/>
              </w:rPr>
            </w:pPr>
            <w:r w:rsidRPr="004F5637">
              <w:rPr>
                <w:rFonts w:eastAsia="MS PGothic"/>
                <w:lang w:val="es-ES"/>
              </w:rPr>
              <w:t xml:space="preserve">−164,5 (C/A </w:t>
            </w:r>
            <w:r w:rsidR="008B7668">
              <w:rPr>
                <w:rFonts w:eastAsia="MS PGothic"/>
                <w:lang w:val="es-ES"/>
              </w:rPr>
              <w:t>y</w:t>
            </w:r>
            <w:r w:rsidRPr="004F5637">
              <w:rPr>
                <w:rFonts w:eastAsia="MS PGothic"/>
                <w:lang w:val="es-ES"/>
              </w:rPr>
              <w:t xml:space="preserve"> P(Y)</w:t>
            </w:r>
          </w:p>
          <w:p w:rsidR="004527FF" w:rsidRPr="004F5637" w:rsidRDefault="00630CEE" w:rsidP="004527FF">
            <w:pPr>
              <w:pStyle w:val="Tabletext"/>
              <w:jc w:val="left"/>
              <w:rPr>
                <w:rFonts w:eastAsia="MS PGothic"/>
                <w:lang w:val="es-ES"/>
              </w:rPr>
            </w:pPr>
            <w:r w:rsidRPr="004F5637">
              <w:rPr>
                <w:rFonts w:eastAsia="MS PGothic"/>
                <w:lang w:val="es-ES"/>
              </w:rPr>
              <w:t>−160,0 (L2C)</w:t>
            </w:r>
          </w:p>
          <w:p w:rsidR="00630CEE" w:rsidRPr="004F5637" w:rsidRDefault="00630CEE" w:rsidP="004527FF">
            <w:pPr>
              <w:pStyle w:val="Tabletext"/>
              <w:jc w:val="left"/>
              <w:rPr>
                <w:rFonts w:eastAsia="MS PGothic"/>
                <w:szCs w:val="21"/>
                <w:lang w:val="es-ES"/>
              </w:rPr>
            </w:pP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2)</w:t>
            </w:r>
          </w:p>
        </w:tc>
      </w:tr>
      <w:tr w:rsidR="00630CEE" w:rsidRPr="004F5637" w:rsidTr="004C1F86">
        <w:trPr>
          <w:tblHeader/>
          <w:jc w:val="center"/>
        </w:trPr>
        <w:tc>
          <w:tcPr>
            <w:tcW w:w="5953" w:type="dxa"/>
            <w:tcBorders>
              <w:bottom w:val="single" w:sz="4" w:space="0" w:color="auto"/>
            </w:tcBorders>
            <w:vAlign w:val="center"/>
          </w:tcPr>
          <w:p w:rsidR="00630CEE" w:rsidRPr="004F5637" w:rsidRDefault="00630CEE" w:rsidP="004C1F86">
            <w:pPr>
              <w:pStyle w:val="Tabletext"/>
              <w:rPr>
                <w:rFonts w:eastAsia="MS PGothic"/>
                <w:lang w:val="es-ES"/>
              </w:rPr>
            </w:pPr>
            <w:r w:rsidRPr="004F5637">
              <w:rPr>
                <w:rFonts w:eastAsia="MS PGothic"/>
                <w:lang w:val="es-ES"/>
              </w:rPr>
              <w:t>Anchura de banda a 3 dB del filtro transmisor de RF (MHz)</w:t>
            </w:r>
          </w:p>
        </w:tc>
        <w:tc>
          <w:tcPr>
            <w:tcW w:w="3685" w:type="dxa"/>
            <w:tcBorders>
              <w:bottom w:val="single" w:sz="4" w:space="0" w:color="auto"/>
            </w:tcBorders>
            <w:vAlign w:val="center"/>
          </w:tcPr>
          <w:p w:rsidR="00630CEE" w:rsidRPr="004F5637" w:rsidRDefault="00630CEE" w:rsidP="004C1F86">
            <w:pPr>
              <w:pStyle w:val="Tabletext"/>
              <w:rPr>
                <w:rFonts w:eastAsia="MS PGothic"/>
                <w:szCs w:val="21"/>
                <w:lang w:val="es-ES"/>
              </w:rPr>
            </w:pPr>
            <w:r w:rsidRPr="004F5637">
              <w:rPr>
                <w:rFonts w:eastAsia="MS PGothic"/>
                <w:szCs w:val="21"/>
                <w:lang w:val="es-ES"/>
              </w:rPr>
              <w:t>30,69</w:t>
            </w:r>
          </w:p>
        </w:tc>
      </w:tr>
      <w:tr w:rsidR="00630CEE" w:rsidRPr="004F5637" w:rsidTr="004C1F86">
        <w:trPr>
          <w:cantSplit/>
          <w:tblHeader/>
          <w:jc w:val="center"/>
        </w:trPr>
        <w:tc>
          <w:tcPr>
            <w:tcW w:w="9639" w:type="dxa"/>
            <w:gridSpan w:val="2"/>
            <w:tcBorders>
              <w:top w:val="single" w:sz="4" w:space="0" w:color="auto"/>
              <w:left w:val="nil"/>
              <w:bottom w:val="nil"/>
              <w:right w:val="nil"/>
            </w:tcBorders>
            <w:vAlign w:val="center"/>
          </w:tcPr>
          <w:p w:rsidR="00630CEE" w:rsidRPr="004F5637" w:rsidRDefault="00630CEE" w:rsidP="004C1F86">
            <w:pPr>
              <w:pStyle w:val="TableLegendNote"/>
              <w:rPr>
                <w:lang w:val="es-ES"/>
              </w:rPr>
            </w:pPr>
            <w:r w:rsidRPr="004F5637">
              <w:rPr>
                <w:lang w:val="es-ES"/>
              </w:rPr>
              <w:t xml:space="preserve">NOTA 1 − Para los parámetros GPS del SRNS, </w:t>
            </w:r>
            <w:bookmarkStart w:id="5" w:name="OLE_LINK3"/>
            <w:bookmarkStart w:id="6" w:name="OLE_LINK4"/>
            <w:r w:rsidRPr="004F5637">
              <w:rPr>
                <w:lang w:val="es-ES"/>
              </w:rPr>
              <w:t>MDP2-R(</w:t>
            </w:r>
            <w:r w:rsidRPr="004F5637">
              <w:rPr>
                <w:i/>
                <w:iCs/>
                <w:lang w:val="es-ES"/>
              </w:rPr>
              <w:t>n</w:t>
            </w:r>
            <w:r w:rsidRPr="004F5637">
              <w:rPr>
                <w:lang w:val="es-ES"/>
              </w:rPr>
              <w:t>)</w:t>
            </w:r>
            <w:bookmarkEnd w:id="5"/>
            <w:bookmarkEnd w:id="6"/>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 BOC(</w:t>
            </w:r>
            <w:r w:rsidRPr="004F5637">
              <w:rPr>
                <w:i/>
                <w:iCs/>
                <w:lang w:val="es-ES"/>
              </w:rPr>
              <w:t>m</w:t>
            </w:r>
            <w:r w:rsidRPr="004F5637">
              <w:rPr>
                <w:lang w:val="es-ES"/>
              </w:rPr>
              <w:t>,</w:t>
            </w:r>
            <w:r w:rsidRPr="004F5637">
              <w:rPr>
                <w:i/>
                <w:iCs/>
                <w:lang w:val="es-ES"/>
              </w:rPr>
              <w:t>n</w:t>
            </w:r>
            <w:r w:rsidRPr="004F5637">
              <w:rPr>
                <w:lang w:val="es-ES"/>
              </w:rPr>
              <w:t xml:space="preserve">) se refiere a una modulación con desplazamiento de portadora binaria y un desplazamiento de frecuencia portadora de </w:t>
            </w:r>
            <w:r w:rsidRPr="004F5637">
              <w:rPr>
                <w:i/>
                <w:iCs/>
                <w:lang w:val="es-ES"/>
              </w:rPr>
              <w:t>m</w:t>
            </w:r>
            <w:r w:rsidRPr="004F5637">
              <w:rPr>
                <w:lang w:val="es-ES"/>
              </w:rPr>
              <w:t> </w:t>
            </w:r>
            <w:r w:rsidRPr="004F5637">
              <w:rPr>
                <w:lang w:val="es-ES"/>
              </w:rPr>
              <w:sym w:font="Symbol" w:char="F0B4"/>
            </w:r>
            <w:r w:rsidRPr="004F5637">
              <w:rPr>
                <w:lang w:val="es-ES"/>
              </w:rPr>
              <w:t xml:space="preserve"> 1,023 (MHz) y velocidad de chip de </w:t>
            </w:r>
            <w:r w:rsidRPr="004F5637">
              <w:rPr>
                <w:i/>
                <w:iCs/>
                <w:lang w:val="es-ES"/>
              </w:rPr>
              <w:t>n</w:t>
            </w:r>
            <w:r w:rsidRPr="004F5637">
              <w:rPr>
                <w:lang w:val="es-ES"/>
              </w:rPr>
              <w:t> </w:t>
            </w:r>
            <w:r w:rsidRPr="004F5637">
              <w:rPr>
                <w:lang w:val="es-ES"/>
              </w:rPr>
              <w:sym w:font="Symbol" w:char="F0B4"/>
            </w:r>
            <w:r w:rsidRPr="004F5637">
              <w:rPr>
                <w:lang w:val="es-ES"/>
              </w:rPr>
              <w:t> 1,023 (Mchip/s)</w:t>
            </w:r>
          </w:p>
          <w:p w:rsidR="00630CEE" w:rsidRPr="004F5637" w:rsidRDefault="00630CEE" w:rsidP="004C1F86">
            <w:pPr>
              <w:pStyle w:val="TableLegendNote"/>
              <w:rPr>
                <w:rFonts w:eastAsia="MS PGothic"/>
                <w:szCs w:val="21"/>
                <w:lang w:val="es-ES"/>
              </w:rPr>
            </w:pPr>
            <w:r w:rsidRPr="004F5637">
              <w:rPr>
                <w:lang w:val="es-ES"/>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w:t>
            </w:r>
          </w:p>
        </w:tc>
      </w:tr>
    </w:tbl>
    <w:p w:rsidR="00630CEE" w:rsidRPr="004C1F86" w:rsidRDefault="00630CEE" w:rsidP="00630CEE">
      <w:pPr>
        <w:pStyle w:val="Tablefin"/>
        <w:rPr>
          <w:sz w:val="12"/>
          <w:lang w:val="es-ES"/>
        </w:rPr>
      </w:pPr>
    </w:p>
    <w:p w:rsidR="00630CEE" w:rsidRPr="004F5637" w:rsidRDefault="00630CEE" w:rsidP="00630CEE">
      <w:pPr>
        <w:pStyle w:val="Heading2"/>
        <w:rPr>
          <w:lang w:val="es-ES"/>
        </w:rPr>
      </w:pPr>
      <w:r w:rsidRPr="004F5637">
        <w:rPr>
          <w:lang w:val="es-ES"/>
        </w:rPr>
        <w:lastRenderedPageBreak/>
        <w:t>6.3</w:t>
      </w:r>
      <w:r w:rsidRPr="004F5637">
        <w:rPr>
          <w:lang w:val="es-ES"/>
        </w:rPr>
        <w:tab/>
        <w:t xml:space="preserve">Parámetros de transmisión GPS L5 </w:t>
      </w:r>
    </w:p>
    <w:p w:rsidR="00630CEE" w:rsidRPr="004F5637" w:rsidRDefault="00630CEE" w:rsidP="00630CEE">
      <w:pPr>
        <w:rPr>
          <w:lang w:val="es-ES"/>
        </w:rPr>
      </w:pPr>
      <w:r w:rsidRPr="004F5637">
        <w:rPr>
          <w:lang w:val="es-ES"/>
        </w:rPr>
        <w:t>GPS emite la señal L5 de navegación en la banda 1 164-1 215 MHz del SRNS. La señal L5 está constituida por dos componentes, L5I y L5Q. L5Q no tiene datos (también se denomina un canal piloto). L5I</w:t>
      </w:r>
      <w:r w:rsidR="004527FF" w:rsidRPr="004F5637">
        <w:rPr>
          <w:lang w:val="es-ES"/>
        </w:rPr>
        <w:t xml:space="preserve"> </w:t>
      </w:r>
      <w:r w:rsidRPr="004F5637">
        <w:rPr>
          <w:lang w:val="es-ES"/>
        </w:rPr>
        <w:t>está modulada por un mensaje de datos que proporciona información sobre temporización, navegación y posicionamiento. Estos dos componentes L5 funcionan en cuadratura de fase, utilizan diferentes códigos PRN y se transmiten con igual potencia. Los parámetros fundamentales de las transmisiones GPS L5 aparecen en el Cuadro 2-3.</w:t>
      </w:r>
    </w:p>
    <w:p w:rsidR="00630CEE" w:rsidRPr="004F5637" w:rsidRDefault="00630CEE" w:rsidP="00630CEE">
      <w:pPr>
        <w:pStyle w:val="TableNo"/>
        <w:rPr>
          <w:lang w:val="es-ES"/>
        </w:rPr>
      </w:pPr>
      <w:r w:rsidRPr="004F5637">
        <w:rPr>
          <w:lang w:val="es-ES"/>
        </w:rPr>
        <w:t>CUADRO 2-3</w:t>
      </w:r>
    </w:p>
    <w:p w:rsidR="00630CEE" w:rsidRPr="004F5637" w:rsidRDefault="00630CEE" w:rsidP="00630CEE">
      <w:pPr>
        <w:pStyle w:val="Tabletitle"/>
        <w:rPr>
          <w:lang w:val="es-ES"/>
        </w:rPr>
      </w:pPr>
      <w:r w:rsidRPr="004F5637">
        <w:rPr>
          <w:lang w:val="es-ES"/>
        </w:rPr>
        <w:t xml:space="preserve">Transmisiones GPS L5 en la banda 1 164-1 215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630CEE" w:rsidRPr="004F5637" w:rsidTr="009E6051">
        <w:trPr>
          <w:tblHeader/>
          <w:jc w:val="center"/>
        </w:trPr>
        <w:tc>
          <w:tcPr>
            <w:tcW w:w="5953" w:type="dxa"/>
            <w:vAlign w:val="center"/>
          </w:tcPr>
          <w:p w:rsidR="00630CEE" w:rsidRPr="004F5637" w:rsidRDefault="00630CEE" w:rsidP="00630CEE">
            <w:pPr>
              <w:pStyle w:val="Tablehead"/>
              <w:rPr>
                <w:rFonts w:eastAsia="MS PGothic"/>
                <w:lang w:val="es-ES"/>
              </w:rPr>
            </w:pPr>
            <w:r w:rsidRPr="004F5637">
              <w:rPr>
                <w:rFonts w:eastAsia="MS PGothic"/>
                <w:lang w:val="es-ES"/>
              </w:rPr>
              <w:t>Parámetro</w:t>
            </w:r>
          </w:p>
        </w:tc>
        <w:tc>
          <w:tcPr>
            <w:tcW w:w="3685"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Gama de frecuencias de la señal (MHz)</w:t>
            </w:r>
          </w:p>
        </w:tc>
        <w:tc>
          <w:tcPr>
            <w:tcW w:w="3685" w:type="dxa"/>
          </w:tcPr>
          <w:p w:rsidR="00630CEE" w:rsidRPr="004F5637" w:rsidRDefault="00630CEE" w:rsidP="004527FF">
            <w:pPr>
              <w:pStyle w:val="Tabletext"/>
              <w:jc w:val="left"/>
              <w:rPr>
                <w:rFonts w:eastAsia="MS PGothic"/>
                <w:szCs w:val="21"/>
                <w:lang w:val="es-ES"/>
              </w:rPr>
            </w:pPr>
            <w:r w:rsidRPr="004F5637">
              <w:rPr>
                <w:rFonts w:eastAsia="MS PGothic"/>
                <w:szCs w:val="21"/>
                <w:lang w:val="es-ES"/>
              </w:rPr>
              <w:t>1 176,45 ± 12</w:t>
            </w:r>
          </w:p>
        </w:tc>
      </w:tr>
      <w:tr w:rsidR="004527FF" w:rsidRPr="004F5637" w:rsidTr="009E6051">
        <w:trPr>
          <w:tblHeader/>
          <w:jc w:val="center"/>
        </w:trPr>
        <w:tc>
          <w:tcPr>
            <w:tcW w:w="5953" w:type="dxa"/>
          </w:tcPr>
          <w:p w:rsidR="004527FF" w:rsidRPr="004F5637" w:rsidRDefault="004527FF" w:rsidP="004527FF">
            <w:pPr>
              <w:pStyle w:val="Tabletext"/>
              <w:jc w:val="left"/>
              <w:rPr>
                <w:rFonts w:eastAsia="MS PGothic"/>
                <w:lang w:val="es-ES"/>
              </w:rPr>
            </w:pPr>
            <w:r w:rsidRPr="004F5637">
              <w:rPr>
                <w:rFonts w:eastAsia="MS PGothic"/>
                <w:lang w:val="es-ES"/>
              </w:rPr>
              <w:t>Velocidad de chip de código PRN (Mchip/s)</w:t>
            </w:r>
          </w:p>
        </w:tc>
        <w:tc>
          <w:tcPr>
            <w:tcW w:w="3685" w:type="dxa"/>
          </w:tcPr>
          <w:p w:rsidR="004527FF" w:rsidRPr="004F5637" w:rsidRDefault="004527FF" w:rsidP="004527FF">
            <w:pPr>
              <w:pStyle w:val="Tabletext"/>
              <w:jc w:val="left"/>
              <w:rPr>
                <w:rFonts w:eastAsia="MS PGothic"/>
                <w:szCs w:val="21"/>
                <w:lang w:val="es-ES"/>
              </w:rPr>
            </w:pPr>
            <w:r w:rsidRPr="004F5637">
              <w:rPr>
                <w:rFonts w:eastAsia="MS PGothic"/>
                <w:szCs w:val="21"/>
                <w:lang w:val="es-ES"/>
              </w:rPr>
              <w:t>10,23</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Velocidades de bit de datos de navegación (bit/s)</w:t>
            </w:r>
          </w:p>
        </w:tc>
        <w:tc>
          <w:tcPr>
            <w:tcW w:w="3685" w:type="dxa"/>
          </w:tcPr>
          <w:p w:rsidR="00630CEE" w:rsidRPr="004F5637" w:rsidRDefault="00630CEE" w:rsidP="004527FF">
            <w:pPr>
              <w:pStyle w:val="Tabletext"/>
              <w:jc w:val="left"/>
              <w:rPr>
                <w:rFonts w:eastAsia="MS PGothic"/>
                <w:szCs w:val="21"/>
                <w:lang w:val="es-ES"/>
              </w:rPr>
            </w:pPr>
            <w:r w:rsidRPr="004F5637">
              <w:rPr>
                <w:rFonts w:eastAsia="MS PGothic"/>
                <w:szCs w:val="21"/>
                <w:lang w:val="es-ES"/>
              </w:rPr>
              <w:t>50 (L5I)</w:t>
            </w:r>
          </w:p>
        </w:tc>
      </w:tr>
      <w:tr w:rsidR="00630CEE" w:rsidRPr="004F5637" w:rsidTr="009E6051">
        <w:trPr>
          <w:tblHeader/>
          <w:jc w:val="center"/>
        </w:trPr>
        <w:tc>
          <w:tcPr>
            <w:tcW w:w="5953" w:type="dxa"/>
          </w:tcPr>
          <w:p w:rsidR="00630CEE" w:rsidRPr="004F5637" w:rsidRDefault="00630CEE" w:rsidP="004F5637">
            <w:pPr>
              <w:pStyle w:val="Tabletext"/>
              <w:jc w:val="left"/>
              <w:rPr>
                <w:rFonts w:eastAsia="MS PGothic"/>
                <w:lang w:val="es-ES"/>
              </w:rPr>
            </w:pPr>
            <w:r w:rsidRPr="004F5637">
              <w:rPr>
                <w:rFonts w:eastAsia="MS PGothic"/>
                <w:lang w:val="es-ES"/>
              </w:rPr>
              <w:t>Velocidades de símbolo de datos de navegación (</w:t>
            </w:r>
            <w:r w:rsidR="004F5637" w:rsidRPr="004F5637">
              <w:rPr>
                <w:rFonts w:eastAsia="MS PGothic"/>
                <w:lang w:val="es-ES"/>
              </w:rPr>
              <w:t>s</w:t>
            </w:r>
            <w:r w:rsidRPr="004F5637">
              <w:rPr>
                <w:rFonts w:eastAsia="MS PGothic"/>
                <w:lang w:val="es-ES"/>
              </w:rPr>
              <w:t>ímbolo/s)</w:t>
            </w:r>
          </w:p>
        </w:tc>
        <w:tc>
          <w:tcPr>
            <w:tcW w:w="3685" w:type="dxa"/>
          </w:tcPr>
          <w:p w:rsidR="00630CEE" w:rsidRPr="004F5637" w:rsidRDefault="00630CEE" w:rsidP="004527FF">
            <w:pPr>
              <w:pStyle w:val="Tabletext"/>
              <w:jc w:val="left"/>
              <w:rPr>
                <w:rFonts w:eastAsia="MS PGothic"/>
                <w:szCs w:val="21"/>
                <w:lang w:val="es-ES"/>
              </w:rPr>
            </w:pPr>
            <w:r w:rsidRPr="004F5637">
              <w:rPr>
                <w:rFonts w:eastAsia="MS PGothic"/>
                <w:szCs w:val="21"/>
                <w:lang w:val="es-ES"/>
              </w:rPr>
              <w:t>100 (L5I)</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Método de modulación de la señal</w:t>
            </w:r>
          </w:p>
        </w:tc>
        <w:tc>
          <w:tcPr>
            <w:tcW w:w="3685" w:type="dxa"/>
          </w:tcPr>
          <w:p w:rsidR="00630CEE" w:rsidRPr="004F5637" w:rsidRDefault="00630CEE" w:rsidP="0071683B">
            <w:pPr>
              <w:pStyle w:val="Tabletext"/>
              <w:jc w:val="left"/>
              <w:rPr>
                <w:rFonts w:eastAsia="MS PGothic"/>
                <w:szCs w:val="21"/>
                <w:lang w:val="es-ES"/>
              </w:rPr>
            </w:pPr>
            <w:r w:rsidRPr="004F5637">
              <w:rPr>
                <w:rFonts w:eastAsia="MS PGothic"/>
                <w:szCs w:val="21"/>
                <w:lang w:val="es-ES"/>
              </w:rPr>
              <w:t>MDP2-R(10)</w:t>
            </w:r>
            <w:r w:rsidR="0071683B">
              <w:rPr>
                <w:rFonts w:eastAsia="MS PGothic"/>
                <w:szCs w:val="21"/>
                <w:lang w:val="es-ES"/>
              </w:rPr>
              <w:br/>
            </w: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1)</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Polarización</w:t>
            </w:r>
          </w:p>
        </w:tc>
        <w:tc>
          <w:tcPr>
            <w:tcW w:w="3685" w:type="dxa"/>
          </w:tcPr>
          <w:p w:rsidR="00630CEE" w:rsidRPr="004F5637" w:rsidRDefault="00630CEE" w:rsidP="004527FF">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rFonts w:eastAsia="MS PGothic"/>
                <w:lang w:val="es-ES"/>
              </w:rPr>
              <w:t>Elipticidad (dB)</w:t>
            </w:r>
          </w:p>
        </w:tc>
        <w:tc>
          <w:tcPr>
            <w:tcW w:w="3685" w:type="dxa"/>
          </w:tcPr>
          <w:p w:rsidR="00630CEE" w:rsidRPr="004F5637" w:rsidRDefault="00630CEE" w:rsidP="004527FF">
            <w:pPr>
              <w:pStyle w:val="Tabletext"/>
              <w:jc w:val="left"/>
              <w:rPr>
                <w:rFonts w:eastAsia="MS PGothic"/>
                <w:lang w:val="es-ES"/>
              </w:rPr>
            </w:pPr>
            <w:r w:rsidRPr="004F5637">
              <w:rPr>
                <w:rFonts w:eastAsia="MS PGothic"/>
                <w:lang w:val="es-ES"/>
              </w:rPr>
              <w:t xml:space="preserve">Máximo 2,4 </w:t>
            </w:r>
          </w:p>
        </w:tc>
      </w:tr>
      <w:tr w:rsidR="00630CEE" w:rsidRPr="004F5637" w:rsidTr="009E6051">
        <w:trPr>
          <w:tblHeader/>
          <w:jc w:val="center"/>
        </w:trPr>
        <w:tc>
          <w:tcPr>
            <w:tcW w:w="5953" w:type="dxa"/>
          </w:tcPr>
          <w:p w:rsidR="00630CEE" w:rsidRPr="004F5637" w:rsidRDefault="00630CEE" w:rsidP="004527FF">
            <w:pPr>
              <w:pStyle w:val="Tabletext"/>
              <w:jc w:val="left"/>
              <w:rPr>
                <w:rFonts w:eastAsia="MS PGothic"/>
                <w:lang w:val="es-ES"/>
              </w:rPr>
            </w:pPr>
            <w:r w:rsidRPr="004F5637">
              <w:rPr>
                <w:sz w:val="24"/>
                <w:lang w:val="es-ES"/>
              </w:rPr>
              <w:br w:type="page"/>
            </w:r>
            <w:r w:rsidRPr="004F5637">
              <w:rPr>
                <w:rFonts w:eastAsia="MS PGothic"/>
                <w:lang w:val="es-ES"/>
              </w:rPr>
              <w:t>Mínimo nivel de potencia recibida a la salida de la antena de referencia (dBW)</w:t>
            </w:r>
          </w:p>
        </w:tc>
        <w:tc>
          <w:tcPr>
            <w:tcW w:w="3685" w:type="dxa"/>
          </w:tcPr>
          <w:p w:rsidR="00630CEE" w:rsidRPr="004F5637" w:rsidRDefault="00630CEE" w:rsidP="004527FF">
            <w:pPr>
              <w:pStyle w:val="Tabletext"/>
              <w:jc w:val="left"/>
              <w:rPr>
                <w:rFonts w:eastAsia="MS PGothic"/>
                <w:szCs w:val="21"/>
                <w:lang w:val="es-ES"/>
              </w:rPr>
            </w:pPr>
            <w:r w:rsidRPr="004F5637">
              <w:rPr>
                <w:rFonts w:eastAsia="MS PGothic"/>
                <w:lang w:val="es-ES"/>
              </w:rPr>
              <w:t>−157,9 (L5I)</w:t>
            </w:r>
            <w:r w:rsidRPr="004F5637">
              <w:rPr>
                <w:rFonts w:eastAsia="MS PGothic"/>
                <w:lang w:val="es-ES"/>
              </w:rPr>
              <w:br/>
              <w:t>−157,9 (L5Q)</w:t>
            </w:r>
            <w:r w:rsidRPr="004F5637">
              <w:rPr>
                <w:rFonts w:eastAsia="MS PGothic"/>
                <w:lang w:val="es-ES"/>
              </w:rPr>
              <w:br/>
              <w:t xml:space="preserve">(Véase </w:t>
            </w:r>
            <w:r w:rsidR="008B7668">
              <w:rPr>
                <w:rFonts w:eastAsia="MS PGothic"/>
                <w:lang w:val="es-ES"/>
              </w:rPr>
              <w:t>Nota</w:t>
            </w:r>
            <w:r w:rsidRPr="004F5637">
              <w:rPr>
                <w:rFonts w:eastAsia="MS PGothic"/>
                <w:lang w:val="es-ES"/>
              </w:rPr>
              <w:t xml:space="preserve"> 2)</w:t>
            </w:r>
          </w:p>
        </w:tc>
      </w:tr>
      <w:tr w:rsidR="00630CEE" w:rsidRPr="004F5637" w:rsidTr="009E6051">
        <w:trPr>
          <w:tblHeader/>
          <w:jc w:val="center"/>
        </w:trPr>
        <w:tc>
          <w:tcPr>
            <w:tcW w:w="5953" w:type="dxa"/>
            <w:tcBorders>
              <w:bottom w:val="single" w:sz="4" w:space="0" w:color="auto"/>
            </w:tcBorders>
          </w:tcPr>
          <w:p w:rsidR="00630CEE" w:rsidRPr="004F5637" w:rsidRDefault="00630CEE" w:rsidP="004527FF">
            <w:pPr>
              <w:pStyle w:val="Tabletext"/>
              <w:jc w:val="left"/>
              <w:rPr>
                <w:rFonts w:eastAsia="MS PGothic"/>
                <w:lang w:val="es-ES"/>
              </w:rPr>
            </w:pPr>
            <w:r w:rsidRPr="004F5637">
              <w:rPr>
                <w:rFonts w:eastAsia="MS PGothic"/>
                <w:lang w:val="es-ES"/>
              </w:rPr>
              <w:t>Anchura de banda a 3 dB del filtro transmisor de RF (MHz)</w:t>
            </w:r>
          </w:p>
        </w:tc>
        <w:tc>
          <w:tcPr>
            <w:tcW w:w="3685" w:type="dxa"/>
            <w:tcBorders>
              <w:bottom w:val="single" w:sz="4" w:space="0" w:color="auto"/>
            </w:tcBorders>
          </w:tcPr>
          <w:p w:rsidR="00630CEE" w:rsidRPr="004F5637" w:rsidRDefault="00630CEE" w:rsidP="004527FF">
            <w:pPr>
              <w:pStyle w:val="Tabletext"/>
              <w:jc w:val="left"/>
              <w:rPr>
                <w:rFonts w:eastAsia="MS PGothic"/>
                <w:szCs w:val="21"/>
                <w:lang w:val="es-ES"/>
              </w:rPr>
            </w:pPr>
            <w:r w:rsidRPr="004F5637">
              <w:rPr>
                <w:rFonts w:eastAsia="MS PGothic"/>
                <w:szCs w:val="21"/>
                <w:lang w:val="es-ES"/>
              </w:rPr>
              <w:t>24</w:t>
            </w:r>
          </w:p>
        </w:tc>
      </w:tr>
      <w:tr w:rsidR="00630CEE" w:rsidRPr="004F5637" w:rsidTr="009E6051">
        <w:trPr>
          <w:tblHeader/>
          <w:jc w:val="center"/>
        </w:trPr>
        <w:tc>
          <w:tcPr>
            <w:tcW w:w="9639" w:type="dxa"/>
            <w:gridSpan w:val="2"/>
            <w:tcBorders>
              <w:top w:val="single" w:sz="4" w:space="0" w:color="auto"/>
              <w:left w:val="nil"/>
              <w:bottom w:val="nil"/>
              <w:right w:val="nil"/>
            </w:tcBorders>
            <w:vAlign w:val="center"/>
          </w:tcPr>
          <w:p w:rsidR="00630CEE" w:rsidRPr="004F5637" w:rsidRDefault="00630CEE" w:rsidP="004527FF">
            <w:pPr>
              <w:pStyle w:val="TableLegendNote"/>
              <w:rPr>
                <w:lang w:val="es-ES"/>
              </w:rPr>
            </w:pPr>
            <w:r w:rsidRPr="004F5637">
              <w:rPr>
                <w:lang w:val="es-ES"/>
              </w:rPr>
              <w:t>NOTA 1 − Para los parámetros GPS del SRNS, MDP2-R(</w:t>
            </w:r>
            <w:r w:rsidRPr="004F5637">
              <w:rPr>
                <w:i/>
                <w:iCs/>
                <w:lang w:val="es-ES"/>
              </w:rPr>
              <w:t>n</w:t>
            </w:r>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w:t>
            </w:r>
          </w:p>
          <w:p w:rsidR="00630CEE" w:rsidRPr="004F5637" w:rsidRDefault="00630CEE" w:rsidP="00656A2D">
            <w:pPr>
              <w:pStyle w:val="TableLegendNote"/>
              <w:rPr>
                <w:rFonts w:eastAsia="MS PGothic"/>
                <w:szCs w:val="21"/>
                <w:lang w:val="es-ES"/>
              </w:rPr>
            </w:pPr>
            <w:r w:rsidRPr="004F5637">
              <w:rPr>
                <w:lang w:val="es-ES"/>
              </w:rPr>
              <w:t xml:space="preserve">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 La potencia total recibida para la combinación de la señal en cuadratura L5I y L5Q es </w:t>
            </w:r>
            <w:r w:rsidR="007F2C78" w:rsidRPr="004F5637">
              <w:rPr>
                <w:lang w:val="es-ES"/>
              </w:rPr>
              <w:t>–</w:t>
            </w:r>
            <w:r w:rsidRPr="004F5637">
              <w:rPr>
                <w:lang w:val="es-ES"/>
              </w:rPr>
              <w:t xml:space="preserve">154,9 dBW. Los futuros sistemas GPS que están actualmente en adquisición aumentarán la potencia transmitida hasta </w:t>
            </w:r>
            <w:r w:rsidR="007F2C78" w:rsidRPr="004F5637">
              <w:rPr>
                <w:lang w:val="es-ES"/>
              </w:rPr>
              <w:t>–</w:t>
            </w:r>
            <w:r w:rsidRPr="004F5637">
              <w:rPr>
                <w:lang w:val="es-ES"/>
              </w:rPr>
              <w:t>157,0</w:t>
            </w:r>
            <w:r w:rsidR="00656A2D">
              <w:rPr>
                <w:lang w:val="es-ES"/>
              </w:rPr>
              <w:t> </w:t>
            </w:r>
            <w:r w:rsidRPr="004F5637">
              <w:rPr>
                <w:lang w:val="es-ES"/>
              </w:rPr>
              <w:t xml:space="preserve">dBW (L51) y </w:t>
            </w:r>
            <w:r w:rsidR="007F2C78" w:rsidRPr="004F5637">
              <w:rPr>
                <w:lang w:val="es-ES"/>
              </w:rPr>
              <w:t>–</w:t>
            </w:r>
            <w:r w:rsidRPr="004F5637">
              <w:rPr>
                <w:lang w:val="es-ES"/>
              </w:rPr>
              <w:t>157,0</w:t>
            </w:r>
            <w:r w:rsidR="00656A2D">
              <w:rPr>
                <w:lang w:val="es-ES"/>
              </w:rPr>
              <w:t> </w:t>
            </w:r>
            <w:r w:rsidRPr="004F5637">
              <w:rPr>
                <w:lang w:val="es-ES"/>
              </w:rPr>
              <w:t>dBW (L5Q). No obstante, todavía hay que determinar las consecuencias de ese aumento.</w:t>
            </w:r>
          </w:p>
        </w:tc>
      </w:tr>
    </w:tbl>
    <w:p w:rsidR="00630CEE" w:rsidRPr="004F5637" w:rsidRDefault="00630CEE" w:rsidP="00630CEE">
      <w:pPr>
        <w:pStyle w:val="Tablefin"/>
        <w:rPr>
          <w:lang w:val="es-ES"/>
        </w:rPr>
      </w:pPr>
    </w:p>
    <w:p w:rsidR="00630CEE" w:rsidRDefault="00630CEE" w:rsidP="00FE054A">
      <w:pPr>
        <w:pStyle w:val="AnnexNoTitle"/>
        <w:rPr>
          <w:lang w:val="es-ES"/>
        </w:rPr>
      </w:pPr>
      <w:r w:rsidRPr="004F5637">
        <w:rPr>
          <w:lang w:val="es-ES"/>
        </w:rPr>
        <w:lastRenderedPageBreak/>
        <w:t>Anexo 3</w:t>
      </w:r>
      <w:r w:rsidRPr="004F5637">
        <w:rPr>
          <w:lang w:val="es-ES"/>
        </w:rPr>
        <w:br/>
      </w:r>
      <w:r w:rsidRPr="004F5637">
        <w:rPr>
          <w:lang w:val="es-ES"/>
        </w:rPr>
        <w:br/>
        <w:t>Descripción técnica y características</w:t>
      </w:r>
      <w:r w:rsidR="00FE054A">
        <w:rPr>
          <w:lang w:val="es-ES"/>
        </w:rPr>
        <w:t xml:space="preserve"> </w:t>
      </w:r>
      <w:r w:rsidRPr="004F5637">
        <w:rPr>
          <w:lang w:val="es-ES"/>
        </w:rPr>
        <w:t>del sistema Galileo</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E75180">
      <w:pPr>
        <w:keepNext/>
        <w:keepLines/>
        <w:rPr>
          <w:lang w:val="es-ES"/>
        </w:rPr>
      </w:pPr>
      <w:r w:rsidRPr="004F5637">
        <w:rPr>
          <w:lang w:val="es-ES"/>
        </w:rPr>
        <w:t>El sistema Galileo consta de una constelación de 30 satélites (27 satélites primarios y tres satélites de reserva en órbita) con diez satélites en cada uno de los tres planos orbitales equiespaciados con una inclinación de 56</w:t>
      </w:r>
      <w:r w:rsidR="008145B2">
        <w:rPr>
          <w:lang w:val="es-ES"/>
        </w:rPr>
        <w:t>°</w:t>
      </w:r>
      <w:r w:rsidRPr="004F5637">
        <w:rPr>
          <w:lang w:val="es-ES"/>
        </w:rPr>
        <w:t>. Cada satélite transmite las mismas cuatro frecuencias portadoras para señales de navegación. Estas señales de navegación se modulan con un tren de bits estructurado que contiene datos de efemérides codificados y señales horarias con una anchura de banda suficiente para conseguir la precisión de navegación necesaria sin recurrir a la transmisión bidireccional o a la integración Doppler. El sistema ofrece una determinación de la posición precisa en tres dimensiones de cualquier punto situado sobre la superficie de la Tierra o cerca de la misma.</w:t>
      </w:r>
    </w:p>
    <w:p w:rsidR="00630CEE" w:rsidRPr="004F5637" w:rsidRDefault="00630CEE" w:rsidP="00630CEE">
      <w:pPr>
        <w:pStyle w:val="Heading2"/>
        <w:rPr>
          <w:lang w:val="es-ES"/>
        </w:rPr>
      </w:pPr>
      <w:r w:rsidRPr="004F5637">
        <w:rPr>
          <w:lang w:val="es-ES"/>
        </w:rPr>
        <w:t>1.1</w:t>
      </w:r>
      <w:r w:rsidRPr="004F5637">
        <w:rPr>
          <w:lang w:val="es-ES"/>
        </w:rPr>
        <w:tab/>
        <w:t>Requisitos de frecuencia</w:t>
      </w:r>
    </w:p>
    <w:p w:rsidR="00630CEE" w:rsidRPr="004F5637" w:rsidRDefault="00630CEE" w:rsidP="00630CEE">
      <w:pPr>
        <w:rPr>
          <w:lang w:val="es-ES"/>
        </w:rPr>
      </w:pPr>
      <w:r w:rsidRPr="004F5637">
        <w:rPr>
          <w:lang w:val="es-ES"/>
        </w:rPr>
        <w:t>Los requisitos de frecuencia del sistema Galileo se basan en una evaluación de los requisitos de precisión del usuario, la resolución del retardo de propagación espacio</w:t>
      </w:r>
      <w:r w:rsidRPr="004F5637">
        <w:rPr>
          <w:lang w:val="es-ES"/>
        </w:rPr>
        <w:noBreakHyphen/>
        <w:t>Tierra, la supresión del multitrayecto y el coste y configuración de los equipos. Para el funcionamiento de Galileo se utilizan cuatro canales iniciales: cada satélite del Galileo transmite permanentemente cuatro señales de RF coherentes pero utilizables de manera independiente (1 176,45 MHz (E5a), 1 207,14 MHz (E5b), 1 278,75 MHz (E6) y 1</w:t>
      </w:r>
      <w:r w:rsidRPr="004F5637">
        <w:rPr>
          <w:sz w:val="12"/>
          <w:lang w:val="es-ES"/>
        </w:rPr>
        <w:t> </w:t>
      </w:r>
      <w:r w:rsidRPr="004F5637">
        <w:rPr>
          <w:lang w:val="es-ES"/>
        </w:rPr>
        <w:t>575,42 MHz (E1). Las señales E5a y E5b están multiplexadas en una única modulación, denominada A/tBOC (señal BOC alternativa), que utiliza una única portadora de 1191,795 MHz. Se transmiten un total de diez señales multiplexadas y moduladas por las tres portadoras mencionadas anteriormente y se dividen entre los diferentes servicios. Las tres transmisiones comprenden componentes que pueden hacerse corresponder para proporcionar los servicios de «posicionamiento/navegación/temporización» (PNT) en distintas configuraciones. Una cierta variedad de configuraciones del receptor adoptará una o varias componentes adaptadas a las aplicaciones y a las demandas específicas del usuario. Todas las componentes de la señal (portadoras, subportadoras, códigos de distancia y velocidades binarias de datos) se obtienen de forma coherente a partir de un generador de reloj atómico común a bordo del satélite.</w:t>
      </w:r>
    </w:p>
    <w:p w:rsidR="00630CEE" w:rsidRPr="004F5637" w:rsidRDefault="00630CEE" w:rsidP="00630CEE">
      <w:pPr>
        <w:rPr>
          <w:lang w:val="es-ES"/>
        </w:rPr>
      </w:pPr>
      <w:r w:rsidRPr="004F5637">
        <w:rPr>
          <w:lang w:val="es-ES"/>
        </w:rPr>
        <w:t>Esta diversidad en frecuencia y la amplia anchura de banda utilizada por Galileo aumentará la precisión en la determinación de la distancia para la resolución del retardo de propagación espacio</w:t>
      </w:r>
      <w:r w:rsidRPr="004F5637">
        <w:rPr>
          <w:lang w:val="es-ES"/>
        </w:rPr>
        <w:noBreakHyphen/>
        <w:t>Tierra y mejorará la supresión multitrayecto para aumentar la precisión total.</w:t>
      </w:r>
    </w:p>
    <w:p w:rsidR="00630CEE" w:rsidRPr="004F5637" w:rsidRDefault="00630CEE" w:rsidP="00630CEE">
      <w:pPr>
        <w:pStyle w:val="Heading1"/>
        <w:rPr>
          <w:lang w:val="es-ES"/>
        </w:rPr>
      </w:pPr>
      <w:r w:rsidRPr="004F5637">
        <w:rPr>
          <w:lang w:val="es-ES"/>
        </w:rPr>
        <w:t>2</w:t>
      </w:r>
      <w:r w:rsidRPr="004F5637">
        <w:rPr>
          <w:lang w:val="es-ES"/>
        </w:rPr>
        <w:tab/>
        <w:t>Características generales del sistema</w:t>
      </w:r>
    </w:p>
    <w:p w:rsidR="00630CEE" w:rsidRPr="004F5637" w:rsidRDefault="00630CEE" w:rsidP="00630CEE">
      <w:pPr>
        <w:rPr>
          <w:lang w:val="es-ES"/>
        </w:rPr>
      </w:pPr>
      <w:r w:rsidRPr="004F5637">
        <w:rPr>
          <w:lang w:val="es-ES"/>
        </w:rPr>
        <w:t>Galileo es un sistema de radionavegación espacial que funciona de manera continua en cualquier situación meteorológica y que ofrece señales de navegación, posicionamiento y transferencia de la hora proporcionando una información tridimensional sobre la velocidad y la posición tridimensional extremadamente precisa junto con una referencia de hora común exacta a los usuarios adecuadamente equipados y que se encuentran en cualquier punto de la superficie de la Tierra o en sus proximidades.</w:t>
      </w:r>
    </w:p>
    <w:p w:rsidR="00630CEE" w:rsidRPr="004F5637" w:rsidRDefault="00630CEE" w:rsidP="00FE054A">
      <w:pPr>
        <w:rPr>
          <w:lang w:val="es-ES"/>
        </w:rPr>
      </w:pPr>
      <w:r w:rsidRPr="004F5637">
        <w:rPr>
          <w:lang w:val="es-ES"/>
        </w:rPr>
        <w:t>El sistema funciona según el principio de triangulación pasiva. El equipo del usuario de Galileo mide en primer lugar las pseudodistancias a cuatro satélites, determina sus posiciones y sincroniza su reloj a la hora del sistema Galileo utilizando las efemérides recibidas y los parámetros de</w:t>
      </w:r>
      <w:r w:rsidR="00FE054A">
        <w:rPr>
          <w:lang w:val="es-ES"/>
        </w:rPr>
        <w:t> </w:t>
      </w:r>
      <w:r w:rsidRPr="004F5637">
        <w:rPr>
          <w:lang w:val="es-ES"/>
        </w:rPr>
        <w:t xml:space="preserve">corrección del reloj. A continuación calcula la posición tridimensional del usuario en un marco de referencia terrenal Galileo (GTRF) compatible con el Sistema Internacional de Referencia </w:t>
      </w:r>
      <w:r w:rsidRPr="004F5637">
        <w:rPr>
          <w:lang w:val="es-ES"/>
        </w:rPr>
        <w:lastRenderedPageBreak/>
        <w:t>Terrestre</w:t>
      </w:r>
      <w:r w:rsidR="00FE054A">
        <w:rPr>
          <w:lang w:val="es-ES"/>
        </w:rPr>
        <w:t> </w:t>
      </w:r>
      <w:r w:rsidRPr="004F5637">
        <w:rPr>
          <w:lang w:val="es-ES"/>
        </w:rPr>
        <w:t>(ITRS) y se determina el desplazamiento del reloj de usuario con respecto a la hora del Galileo calculando esencialmente la solución simultánea de cuatro ecuaciones de distancia.</w:t>
      </w:r>
    </w:p>
    <w:p w:rsidR="00630CEE" w:rsidRPr="004F5637" w:rsidRDefault="00630CEE" w:rsidP="00630CEE">
      <w:pPr>
        <w:rPr>
          <w:lang w:val="es-ES"/>
        </w:rPr>
      </w:pPr>
      <w:r w:rsidRPr="004F5637">
        <w:rPr>
          <w:lang w:val="es-ES"/>
        </w:rPr>
        <w:t>De forma similar, pueden estimarse la velocidad tridimensional del usuario y el ritmo de su reloj de usuario resolviendo cuatro ecuaciones de velocidad a partir de las mediciones de pseudovelocidad con respecto a cuatro satélites. Las mediciones se denominan «pseudo» porque se efectúan mediante un reloj de usuario poco preciso (de bajo coste) en el receptor y contienen términos que presentan un sesgo fijo debido a los desplazamientos del reloj del receptor con respecto a la hora del Galileo.</w:t>
      </w:r>
    </w:p>
    <w:p w:rsidR="00630CEE" w:rsidRPr="004F5637" w:rsidRDefault="00630CEE" w:rsidP="00630CEE">
      <w:pPr>
        <w:pStyle w:val="Heading2"/>
        <w:rPr>
          <w:lang w:val="es-ES"/>
        </w:rPr>
      </w:pPr>
      <w:r w:rsidRPr="004F5637">
        <w:rPr>
          <w:lang w:val="es-ES"/>
        </w:rPr>
        <w:t>2.1</w:t>
      </w:r>
      <w:r w:rsidRPr="004F5637">
        <w:rPr>
          <w:lang w:val="es-ES"/>
        </w:rPr>
        <w:tab/>
        <w:t>Aplicaciones del sistema Galileo</w:t>
      </w:r>
    </w:p>
    <w:p w:rsidR="00630CEE" w:rsidRPr="004F5637" w:rsidRDefault="00630CEE" w:rsidP="0026068B">
      <w:pPr>
        <w:pStyle w:val="Headingb"/>
        <w:rPr>
          <w:lang w:val="es-ES"/>
        </w:rPr>
      </w:pPr>
      <w:r w:rsidRPr="004F5637">
        <w:rPr>
          <w:lang w:val="es-ES"/>
        </w:rPr>
        <w:t>«Seguridad de la vida humana»</w:t>
      </w:r>
      <w:r w:rsidR="0026068B">
        <w:rPr>
          <w:lang w:val="es-ES"/>
        </w:rPr>
        <w:t xml:space="preserve"> </w:t>
      </w:r>
      <w:r w:rsidR="0026068B" w:rsidRPr="004F5637">
        <w:rPr>
          <w:lang w:val="es-ES" w:eastAsia="ar-SA"/>
        </w:rPr>
        <w:t>(SoL)</w:t>
      </w:r>
    </w:p>
    <w:p w:rsidR="00630CEE" w:rsidRPr="004F5637" w:rsidRDefault="00630CEE" w:rsidP="00630CEE">
      <w:pPr>
        <w:rPr>
          <w:lang w:val="es-ES"/>
        </w:rPr>
      </w:pPr>
      <w:r w:rsidRPr="004F5637">
        <w:rPr>
          <w:lang w:val="es-ES"/>
        </w:rPr>
        <w:t>El «servicio de seguridad de la vida humana» de Galileo está disponible para aplicaciones críticas en la aviación (desde operaciones de navegación en ruta hasta aproximaciones de precisión), el transporte por ferrocarril y el dominio marítimo.</w:t>
      </w:r>
    </w:p>
    <w:p w:rsidR="00630CEE" w:rsidRPr="004F5637" w:rsidRDefault="00630CEE" w:rsidP="00630CEE">
      <w:pPr>
        <w:pStyle w:val="Headingb"/>
        <w:rPr>
          <w:lang w:val="es-ES"/>
        </w:rPr>
      </w:pPr>
      <w:r w:rsidRPr="004F5637">
        <w:rPr>
          <w:lang w:val="es-ES"/>
        </w:rPr>
        <w:t>Comercial</w:t>
      </w:r>
    </w:p>
    <w:p w:rsidR="00630CEE" w:rsidRPr="004F5637" w:rsidRDefault="00630CEE" w:rsidP="00630CEE">
      <w:pPr>
        <w:rPr>
          <w:lang w:val="es-ES"/>
        </w:rPr>
      </w:pPr>
      <w:r w:rsidRPr="004F5637">
        <w:rPr>
          <w:lang w:val="es-ES"/>
        </w:rPr>
        <w:t>Galileo proporciona un servicio de difusión de datos comercial que facilita el desarrollo de aplicaciones profesionales y ofrece un comportamiento mejorado en comparación con el servicio básico, especialmente en lo que se refiere a garantía del servicio.</w:t>
      </w:r>
    </w:p>
    <w:p w:rsidR="00630CEE" w:rsidRPr="004F5637" w:rsidRDefault="00630CEE" w:rsidP="00630CEE">
      <w:pPr>
        <w:pStyle w:val="Headingb"/>
        <w:rPr>
          <w:lang w:val="es-ES"/>
        </w:rPr>
      </w:pPr>
      <w:r w:rsidRPr="004F5637">
        <w:rPr>
          <w:lang w:val="es-ES"/>
        </w:rPr>
        <w:t>Mercado de masas</w:t>
      </w:r>
    </w:p>
    <w:p w:rsidR="00630CEE" w:rsidRPr="004F5637" w:rsidRDefault="00630CEE" w:rsidP="00630CEE">
      <w:pPr>
        <w:rPr>
          <w:lang w:val="es-ES"/>
        </w:rPr>
      </w:pPr>
      <w:r w:rsidRPr="004F5637">
        <w:rPr>
          <w:lang w:val="es-ES"/>
        </w:rPr>
        <w:t>Galileo proporciona un servicio básico abierto y gratuito que implica fundamentalmente aplicaciones para el gran público y servicios de interés general. Este servicio se destina a comunidades de usuario comparables a aquellas a las que está destinado el GPS SPS. Es interfuncionable con el GPS.</w:t>
      </w:r>
    </w:p>
    <w:p w:rsidR="00630CEE" w:rsidRPr="004F5637" w:rsidRDefault="00630CEE" w:rsidP="00630CEE">
      <w:pPr>
        <w:pStyle w:val="Headingb"/>
        <w:rPr>
          <w:lang w:val="es-ES"/>
        </w:rPr>
      </w:pPr>
      <w:r w:rsidRPr="004F5637">
        <w:rPr>
          <w:lang w:val="es-ES"/>
        </w:rPr>
        <w:t>Gubernamental</w:t>
      </w:r>
    </w:p>
    <w:p w:rsidR="00630CEE" w:rsidRPr="004F5637" w:rsidRDefault="00630CEE" w:rsidP="00630CEE">
      <w:pPr>
        <w:rPr>
          <w:lang w:val="es-ES"/>
        </w:rPr>
      </w:pPr>
      <w:r w:rsidRPr="004F5637">
        <w:rPr>
          <w:lang w:val="es-ES"/>
        </w:rPr>
        <w:t>Galileo proporciona un servicio regulado público encriptado (PRS) restringido en su utilización a autoridades públicas responsables de la protección civil, la seguridad nacional y la aplicación y cumplimiento de la ley.</w:t>
      </w:r>
    </w:p>
    <w:p w:rsidR="00630CEE" w:rsidRPr="004F5637" w:rsidRDefault="00630CEE" w:rsidP="00630CEE">
      <w:pPr>
        <w:pStyle w:val="Heading1"/>
        <w:rPr>
          <w:lang w:val="es-ES"/>
        </w:rPr>
      </w:pPr>
      <w:r w:rsidRPr="004F5637">
        <w:rPr>
          <w:lang w:val="es-ES"/>
        </w:rPr>
        <w:t>3</w:t>
      </w:r>
      <w:r w:rsidRPr="004F5637">
        <w:rPr>
          <w:lang w:val="es-ES"/>
        </w:rPr>
        <w:tab/>
        <w:t>Segmentos del sistema</w:t>
      </w:r>
    </w:p>
    <w:p w:rsidR="00630CEE" w:rsidRPr="004F5637" w:rsidRDefault="00630CEE" w:rsidP="00630CEE">
      <w:pPr>
        <w:rPr>
          <w:lang w:val="es-ES"/>
        </w:rPr>
      </w:pPr>
      <w:r w:rsidRPr="004F5637">
        <w:rPr>
          <w:lang w:val="es-ES"/>
        </w:rPr>
        <w:t>El sistema consta de tres segmentos principales: segmento espacial, segmento de tierra y segmento de usuario. A continuación se describen las principales funciones de cada uno de estos segmentos.</w:t>
      </w:r>
    </w:p>
    <w:p w:rsidR="00630CEE" w:rsidRPr="004F5637" w:rsidRDefault="00630CEE" w:rsidP="00630CEE">
      <w:pPr>
        <w:pStyle w:val="Heading2"/>
        <w:rPr>
          <w:lang w:val="es-ES"/>
        </w:rPr>
      </w:pPr>
      <w:r w:rsidRPr="004F5637">
        <w:rPr>
          <w:lang w:val="es-ES"/>
        </w:rPr>
        <w:t>3.1</w:t>
      </w:r>
      <w:r w:rsidRPr="004F5637">
        <w:rPr>
          <w:lang w:val="es-ES"/>
        </w:rPr>
        <w:tab/>
        <w:t>Segmento espacial</w:t>
      </w:r>
    </w:p>
    <w:p w:rsidR="00630CEE" w:rsidRPr="004F5637" w:rsidRDefault="00630CEE" w:rsidP="00AE5F61">
      <w:pPr>
        <w:rPr>
          <w:szCs w:val="24"/>
          <w:lang w:val="es-ES"/>
        </w:rPr>
      </w:pPr>
      <w:r w:rsidRPr="004F5637">
        <w:rPr>
          <w:szCs w:val="24"/>
          <w:lang w:val="es-ES"/>
        </w:rPr>
        <w:t>El segmento espacial comprende los satélites Galileo que funcionan como puntos de referencia «celestes» y emiten desde el espacio señales de navegación con codificación precisa de la hora. La constelación operacional de 27 satélites (más tres satélites de reserva) funciona en órbitas de</w:t>
      </w:r>
      <w:r w:rsidR="00AE5F61">
        <w:rPr>
          <w:szCs w:val="24"/>
          <w:lang w:val="es-ES"/>
        </w:rPr>
        <w:t xml:space="preserve"> </w:t>
      </w:r>
      <w:r w:rsidRPr="004F5637">
        <w:rPr>
          <w:szCs w:val="24"/>
          <w:lang w:val="es-ES"/>
        </w:rPr>
        <w:t>14 h</w:t>
      </w:r>
      <w:r w:rsidR="00AE5F61">
        <w:rPr>
          <w:szCs w:val="24"/>
          <w:lang w:val="es-ES"/>
        </w:rPr>
        <w:t>oras</w:t>
      </w:r>
      <w:r w:rsidRPr="004F5637">
        <w:rPr>
          <w:szCs w:val="24"/>
          <w:lang w:val="es-ES"/>
        </w:rPr>
        <w:t xml:space="preserve"> y semieje mayor de unos 30 000 km. Los satélites están colocados en tres planos orbitales inclinados</w:t>
      </w:r>
      <w:r w:rsidR="00AE5F61">
        <w:rPr>
          <w:szCs w:val="24"/>
          <w:lang w:val="es-ES"/>
        </w:rPr>
        <w:t> </w:t>
      </w:r>
      <w:r w:rsidRPr="004F5637">
        <w:rPr>
          <w:szCs w:val="24"/>
          <w:lang w:val="es-ES"/>
        </w:rPr>
        <w:t>56</w:t>
      </w:r>
      <w:r w:rsidR="008145B2">
        <w:rPr>
          <w:szCs w:val="24"/>
          <w:lang w:val="es-ES"/>
        </w:rPr>
        <w:t>°</w:t>
      </w:r>
      <w:r w:rsidRPr="004F5637">
        <w:rPr>
          <w:szCs w:val="24"/>
          <w:lang w:val="es-ES"/>
        </w:rPr>
        <w:t xml:space="preserve"> con respecto al Ecuador. Hay diez satélites en cada plano.</w:t>
      </w:r>
    </w:p>
    <w:p w:rsidR="00630CEE" w:rsidRPr="004F5637" w:rsidRDefault="00630CEE" w:rsidP="00630CEE">
      <w:pPr>
        <w:pStyle w:val="Heading2"/>
        <w:rPr>
          <w:lang w:val="es-ES"/>
        </w:rPr>
      </w:pPr>
      <w:r w:rsidRPr="004F5637">
        <w:rPr>
          <w:lang w:val="es-ES"/>
        </w:rPr>
        <w:t>3.2</w:t>
      </w:r>
      <w:r w:rsidRPr="004F5637">
        <w:rPr>
          <w:lang w:val="es-ES"/>
        </w:rPr>
        <w:tab/>
        <w:t>Segmento de tierra</w:t>
      </w:r>
    </w:p>
    <w:p w:rsidR="00630CEE" w:rsidRPr="004F5637" w:rsidRDefault="00630CEE" w:rsidP="00630CEE">
      <w:pPr>
        <w:rPr>
          <w:lang w:val="es-ES"/>
        </w:rPr>
      </w:pPr>
      <w:r w:rsidRPr="004F5637">
        <w:rPr>
          <w:lang w:val="es-ES"/>
        </w:rPr>
        <w:t>El segmento de tierra Galileo controla toda la constelación Galileo supervisando la pertinencia de los datos del satélite y cargándolos en el mismo para su posterior difusión a los usuarios. Los elementos fundamentales de estos datos, sincronización de reloj y efemérides orbitales se calcularán a partir de mediciones realizadas por una red mundial de estaciones.</w:t>
      </w:r>
    </w:p>
    <w:p w:rsidR="00630CEE" w:rsidRPr="004F5637" w:rsidRDefault="00630CEE" w:rsidP="00A87131">
      <w:pPr>
        <w:keepNext/>
        <w:keepLines/>
        <w:rPr>
          <w:lang w:val="es-ES"/>
        </w:rPr>
      </w:pPr>
      <w:r w:rsidRPr="004F5637">
        <w:rPr>
          <w:lang w:val="es-ES"/>
        </w:rPr>
        <w:lastRenderedPageBreak/>
        <w:t>El segmento en tierra proporciona las siguientes funciones:</w:t>
      </w:r>
    </w:p>
    <w:p w:rsidR="00630CEE" w:rsidRPr="004F5637" w:rsidRDefault="00630CEE" w:rsidP="00630CEE">
      <w:pPr>
        <w:rPr>
          <w:lang w:val="es-ES"/>
        </w:rPr>
      </w:pPr>
      <w:r w:rsidRPr="004F5637">
        <w:rPr>
          <w:lang w:val="es-ES"/>
        </w:rPr>
        <w:t>–</w:t>
      </w:r>
      <w:r w:rsidRPr="004F5637">
        <w:rPr>
          <w:lang w:val="es-ES"/>
        </w:rPr>
        <w:tab/>
        <w:t>gestión de la constelación y control de los satélites;</w:t>
      </w:r>
    </w:p>
    <w:p w:rsidR="00630CEE" w:rsidRPr="004F5637" w:rsidRDefault="00630CEE" w:rsidP="00630CEE">
      <w:pPr>
        <w:rPr>
          <w:lang w:val="es-ES"/>
        </w:rPr>
      </w:pPr>
      <w:r w:rsidRPr="004F5637">
        <w:rPr>
          <w:lang w:val="es-ES"/>
        </w:rPr>
        <w:t>–</w:t>
      </w:r>
      <w:r w:rsidRPr="004F5637">
        <w:rPr>
          <w:lang w:val="es-ES"/>
        </w:rPr>
        <w:tab/>
        <w:t>procesamiento y control de la navegación y la integridad;</w:t>
      </w:r>
    </w:p>
    <w:p w:rsidR="00630CEE" w:rsidRPr="004F5637" w:rsidRDefault="00630CEE" w:rsidP="00630CEE">
      <w:pPr>
        <w:rPr>
          <w:lang w:val="es-ES"/>
        </w:rPr>
      </w:pPr>
      <w:r w:rsidRPr="004F5637">
        <w:rPr>
          <w:lang w:val="es-ES"/>
        </w:rPr>
        <w:t>–</w:t>
      </w:r>
      <w:r w:rsidRPr="004F5637">
        <w:rPr>
          <w:lang w:val="es-ES"/>
        </w:rPr>
        <w:tab/>
        <w:t>mantenimiento del vehículo espacial y supervisión de su comportamiento (TTC);</w:t>
      </w:r>
    </w:p>
    <w:p w:rsidR="00630CEE" w:rsidRPr="004F5637" w:rsidRDefault="00630CEE" w:rsidP="00630CEE">
      <w:pPr>
        <w:rPr>
          <w:lang w:val="es-ES"/>
        </w:rPr>
      </w:pPr>
      <w:r w:rsidRPr="004F5637">
        <w:rPr>
          <w:lang w:val="es-ES"/>
        </w:rPr>
        <w:t>–</w:t>
      </w:r>
      <w:r w:rsidRPr="004F5637">
        <w:rPr>
          <w:lang w:val="es-ES"/>
        </w:rPr>
        <w:tab/>
        <w:t>enlaces ascendentes de los datos de la misión.</w:t>
      </w:r>
    </w:p>
    <w:p w:rsidR="00630CEE" w:rsidRPr="004F5637" w:rsidRDefault="00630CEE" w:rsidP="00630CEE">
      <w:pPr>
        <w:pStyle w:val="Heading2"/>
        <w:rPr>
          <w:lang w:val="es-ES"/>
        </w:rPr>
      </w:pPr>
      <w:r w:rsidRPr="004F5637">
        <w:rPr>
          <w:lang w:val="es-ES"/>
        </w:rPr>
        <w:t>3.3</w:t>
      </w:r>
      <w:r w:rsidRPr="004F5637">
        <w:rPr>
          <w:lang w:val="es-ES"/>
        </w:rPr>
        <w:tab/>
        <w:t>Segmento de usuario</w:t>
      </w:r>
    </w:p>
    <w:p w:rsidR="00630CEE" w:rsidRPr="004F5637" w:rsidRDefault="00630CEE" w:rsidP="00630CEE">
      <w:pPr>
        <w:rPr>
          <w:lang w:val="es-ES"/>
        </w:rPr>
      </w:pPr>
      <w:r w:rsidRPr="004F5637">
        <w:rPr>
          <w:lang w:val="es-ES"/>
        </w:rPr>
        <w:t>El segmento de usuario es el conjunto de todos los equipos de usuario y sus equipos de soporte. El equipo de usuario consiste típicamente en una antena, un receptor/procesador Galileo, un ordenador y dispositivos de entrada/salida. Adquiere y sigue las señales de navegación procedentes de todos los satélites a la vista, las convierte en pseudodistancias y pseudovelocidades y determina la posición tridimensional, la velocidad y la hora del sistema.</w:t>
      </w:r>
    </w:p>
    <w:p w:rsidR="00630CEE" w:rsidRPr="004F5637" w:rsidRDefault="00630CEE" w:rsidP="00630CEE">
      <w:pPr>
        <w:pStyle w:val="Heading1"/>
        <w:rPr>
          <w:lang w:val="es-ES"/>
        </w:rPr>
      </w:pPr>
      <w:r w:rsidRPr="004F5637">
        <w:rPr>
          <w:lang w:val="es-ES"/>
        </w:rPr>
        <w:t>4</w:t>
      </w:r>
      <w:r w:rsidRPr="004F5637">
        <w:rPr>
          <w:lang w:val="es-ES"/>
        </w:rPr>
        <w:tab/>
        <w:t>Estructura de la señal del Galileo</w:t>
      </w:r>
    </w:p>
    <w:p w:rsidR="00630CEE" w:rsidRPr="004F5637" w:rsidRDefault="00630CEE" w:rsidP="00630CEE">
      <w:pPr>
        <w:rPr>
          <w:lang w:val="es-ES"/>
        </w:rPr>
      </w:pPr>
      <w:r w:rsidRPr="004F5637">
        <w:rPr>
          <w:lang w:val="es-ES"/>
        </w:rPr>
        <w:t>A continuación figura una breve descripción de las señales del Galileo disponibles para su utilización en aplicaciones de navegación y determinación de la hora.</w:t>
      </w:r>
    </w:p>
    <w:p w:rsidR="00630CEE" w:rsidRPr="004F5637" w:rsidRDefault="00630CEE" w:rsidP="00630CEE">
      <w:pPr>
        <w:pStyle w:val="Heading2"/>
        <w:rPr>
          <w:i/>
          <w:lang w:val="es-ES"/>
        </w:rPr>
      </w:pPr>
      <w:r w:rsidRPr="004F5637">
        <w:rPr>
          <w:lang w:val="es-ES"/>
        </w:rPr>
        <w:t>4.1</w:t>
      </w:r>
      <w:r w:rsidRPr="004F5637">
        <w:rPr>
          <w:lang w:val="es-ES"/>
        </w:rPr>
        <w:tab/>
        <w:t>Señal Galileo E1</w:t>
      </w:r>
    </w:p>
    <w:p w:rsidR="00630CEE" w:rsidRPr="004F5637" w:rsidRDefault="00630CEE" w:rsidP="00630CEE">
      <w:pPr>
        <w:rPr>
          <w:lang w:val="es-ES"/>
        </w:rPr>
      </w:pPr>
      <w:r w:rsidRPr="004F5637">
        <w:rPr>
          <w:lang w:val="es-ES"/>
        </w:rPr>
        <w:t>La señal Galileo E1 se transmite en la frecuencia central 1 575,42 MHz.</w:t>
      </w:r>
    </w:p>
    <w:p w:rsidR="00630CEE" w:rsidRPr="004F5637" w:rsidRDefault="00630CEE" w:rsidP="00630CEE">
      <w:pPr>
        <w:rPr>
          <w:lang w:val="es-ES"/>
        </w:rPr>
      </w:pPr>
      <w:r w:rsidRPr="004F5637">
        <w:rPr>
          <w:lang w:val="es-ES"/>
        </w:rPr>
        <w:t>Consta de tres componentes que pueden utilizarse de forma autónoma o en combinación con otras señales dependiendo del comportamiento solicitado a la aplicación. Los componentes se proporcionan fundamentalmente para el Servicio Abierto (OS), la «Seguridad de la vida humana» (SoL) y el Servicio público regulado (PRS), que incluyen todos ellos un mensaje de navegación. La portadora Galileo E1 presenta una modulación MBOC (consistente en el componente de datos E1-B y en el componente sin datos E1-C) para el OS y el SoL</w:t>
      </w:r>
      <w:r w:rsidR="00102C73">
        <w:rPr>
          <w:lang w:val="es-ES"/>
        </w:rPr>
        <w:t xml:space="preserve"> y una modulación en coseno BOC</w:t>
      </w:r>
      <w:r w:rsidRPr="004F5637">
        <w:rPr>
          <w:lang w:val="es-ES"/>
        </w:rPr>
        <w:t>(15,2.5) (constituida por el componente E1-A) para el PRS. El tren de datos E1-B también incluye mensajes de integridad.</w:t>
      </w:r>
    </w:p>
    <w:p w:rsidR="00630CEE" w:rsidRPr="004F5637" w:rsidRDefault="00630CEE" w:rsidP="00630CEE">
      <w:pPr>
        <w:rPr>
          <w:lang w:val="es-ES" w:eastAsia="ar-SA"/>
        </w:rPr>
      </w:pPr>
      <w:r w:rsidRPr="004F5637">
        <w:rPr>
          <w:lang w:val="es-ES"/>
        </w:rPr>
        <w:t xml:space="preserve">La modulación BOC es una manera de constituir la forma espectral (distribución de la densidad espectral de potencia con la frecuencia) de una señal transmitida. Las señales de tipo BOC se expresan en la forma </w:t>
      </w:r>
      <w:r w:rsidRPr="004F5637">
        <w:rPr>
          <w:lang w:val="es-ES" w:eastAsia="ar-SA"/>
        </w:rPr>
        <w:t>BOC(</w:t>
      </w:r>
      <w:r w:rsidRPr="004F5637">
        <w:rPr>
          <w:i/>
          <w:lang w:val="es-ES" w:eastAsia="ar-SA"/>
        </w:rPr>
        <w:t>f</w:t>
      </w:r>
      <w:r w:rsidRPr="004F5637">
        <w:rPr>
          <w:i/>
          <w:vertAlign w:val="subscript"/>
          <w:lang w:val="es-ES" w:eastAsia="ar-SA"/>
        </w:rPr>
        <w:t>sub</w:t>
      </w:r>
      <w:r w:rsidRPr="004F5637">
        <w:rPr>
          <w:lang w:val="es-ES" w:eastAsia="ar-SA"/>
        </w:rPr>
        <w:t>,</w:t>
      </w:r>
      <w:r w:rsidRPr="004F5637">
        <w:rPr>
          <w:i/>
          <w:lang w:val="es-ES" w:eastAsia="ar-SA"/>
        </w:rPr>
        <w:t>f</w:t>
      </w:r>
      <w:r w:rsidRPr="004F5637">
        <w:rPr>
          <w:i/>
          <w:vertAlign w:val="subscript"/>
          <w:lang w:val="es-ES" w:eastAsia="ar-SA"/>
        </w:rPr>
        <w:t>chip</w:t>
      </w:r>
      <w:r w:rsidRPr="004F5637">
        <w:rPr>
          <w:lang w:val="es-ES" w:eastAsia="ar-SA"/>
        </w:rPr>
        <w:t>) donde las frecuencias vienen indicadas como múltiplos de la velocidad de chip de código GPS C/A de 1,023 Mchip/s.</w:t>
      </w:r>
    </w:p>
    <w:p w:rsidR="00630CEE" w:rsidRPr="004F5637" w:rsidRDefault="00630CEE" w:rsidP="00630CEE">
      <w:pPr>
        <w:rPr>
          <w:lang w:val="es-ES"/>
        </w:rPr>
      </w:pPr>
      <w:r w:rsidRPr="004F5637">
        <w:rPr>
          <w:lang w:val="es-ES" w:eastAsia="ar-SA"/>
        </w:rPr>
        <w:t>La densidad espectral de potencia de la señal del Galileo PRS viene dada por:</w:t>
      </w:r>
    </w:p>
    <w:p w:rsidR="003F7A2E" w:rsidRPr="004F5637" w:rsidRDefault="003F7A2E" w:rsidP="003F7A2E">
      <w:pPr>
        <w:pStyle w:val="Blanc"/>
        <w:rPr>
          <w:lang w:val="es-ES"/>
        </w:rPr>
      </w:pPr>
    </w:p>
    <w:p w:rsidR="00630CEE" w:rsidRPr="004F5637" w:rsidRDefault="00630CEE" w:rsidP="00630CEE">
      <w:pPr>
        <w:pStyle w:val="equation0"/>
        <w:rPr>
          <w:lang w:val="es-ES"/>
        </w:rPr>
      </w:pPr>
      <w:r w:rsidRPr="004F5637">
        <w:rPr>
          <w:lang w:val="es-ES"/>
        </w:rPr>
        <w:tab/>
      </w:r>
      <w:r w:rsidR="007F2C78" w:rsidRPr="004F5637">
        <w:rPr>
          <w:position w:val="-64"/>
          <w:lang w:val="es-ES"/>
        </w:rPr>
        <w:object w:dxaOrig="4540" w:dyaOrig="1460">
          <v:shape id="_x0000_i1030" type="#_x0000_t75" style="width:226.9pt;height:73.65pt" o:ole="">
            <v:imagedata r:id="rId26" o:title=""/>
          </v:shape>
          <o:OLEObject Type="Embed" ProgID="Equation.3" ShapeID="_x0000_i1030" DrawAspect="Content" ObjectID="_1412686461" r:id="rId27"/>
        </w:object>
      </w:r>
    </w:p>
    <w:p w:rsidR="003F7A2E" w:rsidRPr="004F5637" w:rsidRDefault="003F7A2E" w:rsidP="003F7A2E">
      <w:pPr>
        <w:pStyle w:val="Blanc"/>
        <w:rPr>
          <w:lang w:val="es-ES"/>
        </w:rPr>
      </w:pPr>
    </w:p>
    <w:p w:rsidR="003F7A2E" w:rsidRDefault="00630CEE" w:rsidP="00630CEE">
      <w:pPr>
        <w:rPr>
          <w:lang w:val="es-ES" w:eastAsia="ar-SA"/>
        </w:rPr>
      </w:pPr>
      <w:r w:rsidRPr="004F5637">
        <w:rPr>
          <w:lang w:val="es-ES" w:eastAsia="ar-SA"/>
        </w:rPr>
        <w:t>donde</w:t>
      </w:r>
      <w:r w:rsidR="003F7A2E">
        <w:rPr>
          <w:lang w:val="es-ES" w:eastAsia="ar-SA"/>
        </w:rPr>
        <w:t>:</w:t>
      </w:r>
    </w:p>
    <w:p w:rsidR="003F7A2E" w:rsidRDefault="003F7A2E" w:rsidP="003F7A2E">
      <w:pPr>
        <w:pStyle w:val="Equationlegend"/>
        <w:rPr>
          <w:lang w:eastAsia="ar-SA"/>
        </w:rPr>
      </w:pPr>
      <w:r>
        <w:rPr>
          <w:i/>
          <w:lang w:eastAsia="ar-SA"/>
        </w:rPr>
        <w:tab/>
      </w:r>
      <w:r w:rsidR="00630CEE" w:rsidRPr="004F5637">
        <w:rPr>
          <w:i/>
          <w:lang w:eastAsia="ar-SA"/>
        </w:rPr>
        <w:t>f</w:t>
      </w:r>
      <w:r w:rsidR="00630CEE" w:rsidRPr="004F5637">
        <w:rPr>
          <w:i/>
          <w:vertAlign w:val="subscript"/>
          <w:lang w:eastAsia="ar-SA"/>
        </w:rPr>
        <w:t>s</w:t>
      </w:r>
      <w:r w:rsidR="00630CEE" w:rsidRPr="004F5637">
        <w:rPr>
          <w:i/>
          <w:lang w:eastAsia="ar-SA"/>
        </w:rPr>
        <w:t> </w:t>
      </w:r>
      <w:r>
        <w:rPr>
          <w:i/>
          <w:lang w:eastAsia="ar-SA"/>
        </w:rPr>
        <w:t> </w:t>
      </w:r>
      <w:r w:rsidR="00630CEE" w:rsidRPr="004F5637">
        <w:rPr>
          <w:lang w:eastAsia="ar-SA"/>
        </w:rPr>
        <w:t>=</w:t>
      </w:r>
      <w:r>
        <w:rPr>
          <w:lang w:eastAsia="ar-SA"/>
        </w:rPr>
        <w:tab/>
      </w:r>
      <w:r w:rsidR="00630CEE" w:rsidRPr="004F5637">
        <w:rPr>
          <w:lang w:eastAsia="ar-SA"/>
        </w:rPr>
        <w:t>15 × 1,023 MHz</w:t>
      </w:r>
      <w:r w:rsidR="00630CEE" w:rsidRPr="004F5637">
        <w:t xml:space="preserve"> </w:t>
      </w:r>
      <w:r w:rsidR="00630CEE" w:rsidRPr="004F5637">
        <w:rPr>
          <w:lang w:eastAsia="ar-SA"/>
        </w:rPr>
        <w:t>es la frecuencia subportadora</w:t>
      </w:r>
    </w:p>
    <w:p w:rsidR="00630CEE" w:rsidRPr="004F5637" w:rsidRDefault="003F7A2E" w:rsidP="003F7A2E">
      <w:pPr>
        <w:pStyle w:val="Equationlegend"/>
        <w:rPr>
          <w:lang w:eastAsia="ar-SA"/>
        </w:rPr>
      </w:pPr>
      <w:r>
        <w:rPr>
          <w:lang w:eastAsia="ar-SA"/>
        </w:rPr>
        <w:tab/>
      </w:r>
      <w:r w:rsidR="00630CEE" w:rsidRPr="004F5637">
        <w:rPr>
          <w:i/>
          <w:lang w:eastAsia="ar-SA"/>
        </w:rPr>
        <w:t>f</w:t>
      </w:r>
      <w:r w:rsidR="00630CEE" w:rsidRPr="004F5637">
        <w:rPr>
          <w:i/>
          <w:vertAlign w:val="subscript"/>
          <w:lang w:eastAsia="ar-SA"/>
        </w:rPr>
        <w:t>c</w:t>
      </w:r>
      <w:r w:rsidR="00630CEE" w:rsidRPr="004F5637">
        <w:rPr>
          <w:lang w:eastAsia="ar-SA"/>
        </w:rPr>
        <w:t> </w:t>
      </w:r>
      <w:r>
        <w:rPr>
          <w:lang w:eastAsia="ar-SA"/>
        </w:rPr>
        <w:t> </w:t>
      </w:r>
      <w:r w:rsidR="00630CEE" w:rsidRPr="004F5637">
        <w:rPr>
          <w:lang w:eastAsia="ar-SA"/>
        </w:rPr>
        <w:t>=</w:t>
      </w:r>
      <w:r>
        <w:rPr>
          <w:lang w:eastAsia="ar-SA"/>
        </w:rPr>
        <w:tab/>
      </w:r>
      <w:r w:rsidR="00630CEE" w:rsidRPr="004F5637">
        <w:rPr>
          <w:lang w:eastAsia="ar-SA"/>
        </w:rPr>
        <w:t>2,5 × 1,023 MHz es la velocidad de chip.</w:t>
      </w:r>
    </w:p>
    <w:p w:rsidR="00630CEE" w:rsidRPr="004F5637" w:rsidRDefault="00630CEE" w:rsidP="003F7A2E">
      <w:pPr>
        <w:keepNext/>
        <w:keepLines/>
        <w:rPr>
          <w:rFonts w:cs="CG Times"/>
          <w:lang w:val="es-ES" w:eastAsia="ar-SA"/>
        </w:rPr>
      </w:pPr>
      <w:r w:rsidRPr="004F5637">
        <w:rPr>
          <w:rFonts w:cs="CG Times"/>
          <w:lang w:val="es-ES" w:eastAsia="ar-SA"/>
        </w:rPr>
        <w:lastRenderedPageBreak/>
        <w:t xml:space="preserve">La modulación MBOC es tal que el espectro </w:t>
      </w:r>
      <w:r w:rsidRPr="004F5637">
        <w:rPr>
          <w:position w:val="-12"/>
          <w:lang w:val="es-ES"/>
        </w:rPr>
        <w:object w:dxaOrig="1180" w:dyaOrig="360">
          <v:shape id="_x0000_i1031" type="#_x0000_t75" style="width:58.9pt;height:18pt" o:ole="" o:allowoverlap="f">
            <v:imagedata r:id="rId28" o:title=""/>
          </v:shape>
          <o:OLEObject Type="Embed" ProgID="Equation.3" ShapeID="_x0000_i1031" DrawAspect="Content" ObjectID="_1412686462" r:id="rId29"/>
        </w:object>
      </w:r>
      <w:r w:rsidRPr="004F5637">
        <w:rPr>
          <w:rFonts w:cs="CG Times"/>
          <w:lang w:val="es-ES" w:eastAsia="ar-SA"/>
        </w:rPr>
        <w:t>de la señal es:</w:t>
      </w:r>
    </w:p>
    <w:p w:rsidR="00630CEE" w:rsidRPr="004F5637" w:rsidRDefault="00630CEE" w:rsidP="00630CEE">
      <w:pPr>
        <w:pStyle w:val="Blanc"/>
        <w:rPr>
          <w:lang w:val="es-ES"/>
        </w:rPr>
      </w:pPr>
    </w:p>
    <w:p w:rsidR="00630CEE" w:rsidRPr="004F5637" w:rsidRDefault="00630CEE" w:rsidP="00630CEE">
      <w:pPr>
        <w:pStyle w:val="Equation"/>
        <w:rPr>
          <w:rFonts w:cs="CG Times"/>
          <w:lang w:val="es-ES" w:eastAsia="ar-SA"/>
        </w:rPr>
      </w:pPr>
      <w:r w:rsidRPr="004F5637">
        <w:rPr>
          <w:lang w:val="es-ES"/>
        </w:rPr>
        <w:tab/>
      </w:r>
      <w:r w:rsidRPr="004F5637">
        <w:rPr>
          <w:lang w:val="es-ES"/>
        </w:rPr>
        <w:tab/>
      </w:r>
      <w:r w:rsidRPr="004F5637">
        <w:rPr>
          <w:position w:val="-24"/>
          <w:lang w:val="es-ES"/>
        </w:rPr>
        <w:object w:dxaOrig="4540" w:dyaOrig="620">
          <v:shape id="_x0000_i1032" type="#_x0000_t75" style="width:226.9pt;height:31.1pt" o:ole="">
            <v:imagedata r:id="rId30" o:title=""/>
          </v:shape>
          <o:OLEObject Type="Embed" ProgID="Equation.3" ShapeID="_x0000_i1032" DrawAspect="Content" ObjectID="_1412686463" r:id="rId31"/>
        </w:object>
      </w:r>
    </w:p>
    <w:p w:rsidR="00630CEE" w:rsidRPr="004F5637" w:rsidRDefault="00630CEE" w:rsidP="001F2923">
      <w:pPr>
        <w:keepNext/>
        <w:keepLines/>
        <w:rPr>
          <w:lang w:val="es-ES" w:eastAsia="ar-SA"/>
        </w:rPr>
      </w:pPr>
      <w:r w:rsidRPr="004F5637">
        <w:rPr>
          <w:lang w:val="es-ES" w:eastAsia="ar-SA"/>
        </w:rPr>
        <w:t>donde:</w:t>
      </w:r>
    </w:p>
    <w:p w:rsidR="00630CEE" w:rsidRPr="004F5637" w:rsidRDefault="00630CEE" w:rsidP="00630CEE">
      <w:pPr>
        <w:pStyle w:val="Equation"/>
        <w:rPr>
          <w:lang w:val="es-ES" w:eastAsia="ar-SA"/>
        </w:rPr>
      </w:pPr>
      <w:r w:rsidRPr="004F5637">
        <w:rPr>
          <w:lang w:val="es-ES"/>
        </w:rPr>
        <w:tab/>
      </w:r>
      <w:r w:rsidRPr="004F5637">
        <w:rPr>
          <w:lang w:val="es-ES"/>
        </w:rPr>
        <w:tab/>
      </w:r>
      <w:r w:rsidR="007F2C78" w:rsidRPr="004F5637">
        <w:rPr>
          <w:position w:val="-64"/>
          <w:lang w:val="es-ES"/>
        </w:rPr>
        <w:object w:dxaOrig="4160" w:dyaOrig="1460">
          <v:shape id="_x0000_i1033" type="#_x0000_t75" style="width:208.35pt;height:72.55pt" o:ole="">
            <v:imagedata r:id="rId32" o:title=""/>
          </v:shape>
          <o:OLEObject Type="Embed" ProgID="Equation.3" ShapeID="_x0000_i1033" DrawAspect="Content" ObjectID="_1412686464" r:id="rId33"/>
        </w:object>
      </w:r>
    </w:p>
    <w:p w:rsidR="00630CEE" w:rsidRPr="004F5637" w:rsidRDefault="00630CEE" w:rsidP="001F2923">
      <w:pPr>
        <w:keepNext/>
        <w:keepLines/>
        <w:rPr>
          <w:lang w:val="es-ES" w:eastAsia="ar-SA"/>
        </w:rPr>
      </w:pPr>
      <w:r w:rsidRPr="004F5637">
        <w:rPr>
          <w:lang w:val="es-ES" w:eastAsia="ar-SA"/>
        </w:rPr>
        <w:t>con:</w:t>
      </w:r>
    </w:p>
    <w:p w:rsidR="00630CEE" w:rsidRPr="004F5637" w:rsidRDefault="00630CEE" w:rsidP="007F2C78">
      <w:pPr>
        <w:pStyle w:val="Equationlegend"/>
        <w:rPr>
          <w:lang w:val="es-ES" w:eastAsia="ar-SA"/>
        </w:rPr>
      </w:pPr>
      <w:r w:rsidRPr="004F5637">
        <w:rPr>
          <w:i/>
          <w:lang w:val="es-ES" w:eastAsia="ar-SA"/>
        </w:rPr>
        <w:tab/>
        <w:t>f</w:t>
      </w:r>
      <w:r w:rsidRPr="004F5637">
        <w:rPr>
          <w:i/>
          <w:vertAlign w:val="subscript"/>
          <w:lang w:val="es-ES" w:eastAsia="ar-SA"/>
        </w:rPr>
        <w:t>s</w:t>
      </w:r>
      <w:r w:rsidRPr="004F5637">
        <w:rPr>
          <w:lang w:val="es-ES" w:eastAsia="ar-SA"/>
        </w:rPr>
        <w:t>  =</w:t>
      </w:r>
      <w:r w:rsidRPr="004F5637">
        <w:rPr>
          <w:lang w:val="es-ES" w:eastAsia="ar-SA"/>
        </w:rPr>
        <w:tab/>
        <w:t>1 </w:t>
      </w:r>
      <w:r w:rsidR="007F2C78" w:rsidRPr="004F5637">
        <w:rPr>
          <w:lang w:val="es-ES" w:eastAsia="ar-SA"/>
        </w:rPr>
        <w:sym w:font="Symbol" w:char="F0B4"/>
      </w:r>
      <w:r w:rsidRPr="004F5637">
        <w:rPr>
          <w:lang w:val="es-ES" w:eastAsia="ar-SA"/>
        </w:rPr>
        <w:t xml:space="preserve"> 1,023 MHz como frecuencia subportadora y </w:t>
      </w:r>
      <w:r w:rsidRPr="004F5637">
        <w:rPr>
          <w:i/>
          <w:lang w:val="es-ES" w:eastAsia="ar-SA"/>
        </w:rPr>
        <w:t>f</w:t>
      </w:r>
      <w:r w:rsidRPr="004F5637">
        <w:rPr>
          <w:i/>
          <w:vertAlign w:val="subscript"/>
          <w:lang w:val="es-ES" w:eastAsia="ar-SA"/>
        </w:rPr>
        <w:t>c</w:t>
      </w:r>
      <w:r w:rsidRPr="004F5637">
        <w:rPr>
          <w:lang w:val="es-ES" w:eastAsia="ar-SA"/>
        </w:rPr>
        <w:t> = 1 </w:t>
      </w:r>
      <w:r w:rsidR="007F2C78" w:rsidRPr="004F5637">
        <w:rPr>
          <w:lang w:val="es-ES" w:eastAsia="ar-SA"/>
        </w:rPr>
        <w:sym w:font="Symbol" w:char="F0B4"/>
      </w:r>
      <w:r w:rsidRPr="004F5637">
        <w:rPr>
          <w:lang w:val="es-ES" w:eastAsia="ar-SA"/>
        </w:rPr>
        <w:t> 1,023 MHz como velocidad de chip para BOC(1,1)</w:t>
      </w:r>
    </w:p>
    <w:p w:rsidR="00630CEE" w:rsidRPr="004F5637" w:rsidRDefault="00630CEE" w:rsidP="007F2C78">
      <w:pPr>
        <w:pStyle w:val="Equationlegend"/>
        <w:rPr>
          <w:lang w:val="es-ES" w:eastAsia="ar-SA"/>
        </w:rPr>
      </w:pPr>
      <w:r w:rsidRPr="004F5637">
        <w:rPr>
          <w:i/>
          <w:lang w:val="es-ES" w:eastAsia="ar-SA"/>
        </w:rPr>
        <w:tab/>
        <w:t>f</w:t>
      </w:r>
      <w:r w:rsidRPr="004F5637">
        <w:rPr>
          <w:i/>
          <w:vertAlign w:val="subscript"/>
          <w:lang w:val="es-ES" w:eastAsia="ar-SA"/>
        </w:rPr>
        <w:t>s</w:t>
      </w:r>
      <w:r w:rsidRPr="004F5637">
        <w:rPr>
          <w:lang w:val="es-ES" w:eastAsia="ar-SA"/>
        </w:rPr>
        <w:t>  =</w:t>
      </w:r>
      <w:r w:rsidRPr="004F5637">
        <w:rPr>
          <w:lang w:val="es-ES" w:eastAsia="ar-SA"/>
        </w:rPr>
        <w:tab/>
        <w:t>6 </w:t>
      </w:r>
      <w:r w:rsidR="007F2C78" w:rsidRPr="004F5637">
        <w:rPr>
          <w:lang w:val="es-ES" w:eastAsia="ar-SA"/>
        </w:rPr>
        <w:sym w:font="Symbol" w:char="F0B4"/>
      </w:r>
      <w:r w:rsidRPr="004F5637">
        <w:rPr>
          <w:lang w:val="es-ES" w:eastAsia="ar-SA"/>
        </w:rPr>
        <w:t xml:space="preserve"> 1,023 MHz como frecuencia subportadora y </w:t>
      </w:r>
      <w:r w:rsidRPr="004F5637">
        <w:rPr>
          <w:i/>
          <w:lang w:val="es-ES" w:eastAsia="ar-SA"/>
        </w:rPr>
        <w:t>f</w:t>
      </w:r>
      <w:r w:rsidRPr="004F5637">
        <w:rPr>
          <w:i/>
          <w:vertAlign w:val="subscript"/>
          <w:lang w:val="es-ES" w:eastAsia="ar-SA"/>
        </w:rPr>
        <w:t>c</w:t>
      </w:r>
      <w:r w:rsidRPr="004F5637">
        <w:rPr>
          <w:lang w:val="es-ES" w:eastAsia="ar-SA"/>
        </w:rPr>
        <w:t> = 1 </w:t>
      </w:r>
      <w:r w:rsidR="007F2C78" w:rsidRPr="004F5637">
        <w:rPr>
          <w:lang w:val="es-ES" w:eastAsia="ar-SA"/>
        </w:rPr>
        <w:sym w:font="Symbol" w:char="F0B4"/>
      </w:r>
      <w:r w:rsidRPr="004F5637">
        <w:rPr>
          <w:lang w:val="es-ES" w:eastAsia="ar-SA"/>
        </w:rPr>
        <w:t> 1,023 MHz como velocidad de chip para BOC(6,1)</w:t>
      </w:r>
      <w:bookmarkStart w:id="7" w:name="OLE_LINK1"/>
      <w:bookmarkStart w:id="8" w:name="OLE_LINK2"/>
    </w:p>
    <w:p w:rsidR="00630CEE" w:rsidRPr="004F5637" w:rsidRDefault="00630CEE" w:rsidP="00630CEE">
      <w:pPr>
        <w:pStyle w:val="TableNo"/>
        <w:rPr>
          <w:lang w:val="es-ES"/>
        </w:rPr>
      </w:pPr>
      <w:r w:rsidRPr="004F5637">
        <w:rPr>
          <w:lang w:val="es-ES"/>
        </w:rPr>
        <w:t>CUADRO 3-1</w:t>
      </w:r>
    </w:p>
    <w:p w:rsidR="00630CEE" w:rsidRPr="004F5637" w:rsidRDefault="00630CEE" w:rsidP="00630CEE">
      <w:pPr>
        <w:pStyle w:val="Tabletitle"/>
        <w:rPr>
          <w:lang w:val="es-ES"/>
        </w:rPr>
      </w:pPr>
      <w:r w:rsidRPr="004F5637">
        <w:rPr>
          <w:lang w:val="es-ES"/>
        </w:rPr>
        <w:t xml:space="preserve">Transmisiones Galileo E1 en la banda 1 559-1 610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630CEE" w:rsidRPr="004F5637" w:rsidTr="004970A0">
        <w:trPr>
          <w:tblHeader/>
          <w:jc w:val="center"/>
        </w:trPr>
        <w:tc>
          <w:tcPr>
            <w:tcW w:w="5953" w:type="dxa"/>
            <w:vAlign w:val="center"/>
          </w:tcPr>
          <w:p w:rsidR="00630CEE" w:rsidRPr="004F5637" w:rsidRDefault="00630CEE" w:rsidP="004970A0">
            <w:pPr>
              <w:pStyle w:val="Tablehead"/>
              <w:rPr>
                <w:rFonts w:eastAsia="MS PGothic"/>
                <w:lang w:val="es-ES"/>
              </w:rPr>
            </w:pPr>
            <w:r w:rsidRPr="004F5637">
              <w:rPr>
                <w:rFonts w:eastAsia="MS PGothic"/>
                <w:lang w:val="es-ES"/>
              </w:rPr>
              <w:t>Parámetro</w:t>
            </w:r>
          </w:p>
        </w:tc>
        <w:tc>
          <w:tcPr>
            <w:tcW w:w="3685"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Gama de frecuencias de la señal (MHz)</w:t>
            </w:r>
          </w:p>
        </w:tc>
        <w:tc>
          <w:tcPr>
            <w:tcW w:w="3685" w:type="dxa"/>
          </w:tcPr>
          <w:p w:rsidR="00630CEE" w:rsidRPr="004F5637" w:rsidRDefault="00630CEE" w:rsidP="007F2C78">
            <w:pPr>
              <w:pStyle w:val="Tabletext"/>
              <w:jc w:val="left"/>
              <w:rPr>
                <w:rFonts w:eastAsia="MS PGothic"/>
                <w:szCs w:val="21"/>
                <w:lang w:val="es-ES"/>
              </w:rPr>
            </w:pPr>
            <w:r w:rsidRPr="004F5637">
              <w:rPr>
                <w:rFonts w:eastAsia="MS PGothic"/>
                <w:szCs w:val="21"/>
                <w:lang w:val="es-ES"/>
              </w:rPr>
              <w:t>1 559-1 594</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Velocidad de chip de código PRN (Mchip/s)</w:t>
            </w:r>
          </w:p>
        </w:tc>
        <w:tc>
          <w:tcPr>
            <w:tcW w:w="3685" w:type="dxa"/>
          </w:tcPr>
          <w:p w:rsidR="00630CEE" w:rsidRPr="004F5637" w:rsidRDefault="00630CEE" w:rsidP="0026068B">
            <w:pPr>
              <w:pStyle w:val="Tabletext"/>
              <w:jc w:val="left"/>
              <w:rPr>
                <w:rFonts w:eastAsia="MS PGothic"/>
                <w:szCs w:val="21"/>
                <w:lang w:val="es-ES"/>
              </w:rPr>
            </w:pPr>
            <w:r w:rsidRPr="004F5637">
              <w:rPr>
                <w:rFonts w:eastAsia="MS PGothic"/>
                <w:szCs w:val="21"/>
                <w:lang w:val="es-ES"/>
              </w:rPr>
              <w:t>1,023 (MBOC)</w:t>
            </w:r>
            <w:r w:rsidRPr="004F5637">
              <w:rPr>
                <w:rFonts w:eastAsia="MS PGothic"/>
                <w:szCs w:val="21"/>
                <w:lang w:val="es-ES"/>
              </w:rPr>
              <w:br/>
              <w:t>2,5575 (</w:t>
            </w:r>
            <w:r w:rsidRPr="004F5637">
              <w:rPr>
                <w:rFonts w:eastAsia="MS PGothic"/>
                <w:i/>
                <w:iCs/>
                <w:szCs w:val="21"/>
                <w:lang w:val="es-ES"/>
              </w:rPr>
              <w:t>BOC</w:t>
            </w:r>
            <w:r w:rsidR="00E94AC8" w:rsidRPr="004F5637">
              <w:rPr>
                <w:rFonts w:eastAsia="MS PGothic"/>
                <w:szCs w:val="21"/>
                <w:vertAlign w:val="subscript"/>
                <w:lang w:val="es-ES"/>
              </w:rPr>
              <w:t>cos</w:t>
            </w:r>
            <w:r w:rsidRPr="004F5637">
              <w:rPr>
                <w:rFonts w:eastAsia="MS PGothic"/>
                <w:szCs w:val="21"/>
                <w:lang w:val="es-ES"/>
              </w:rPr>
              <w:t>(15</w:t>
            </w:r>
            <w:r w:rsidR="005363BF" w:rsidRPr="004F5637">
              <w:rPr>
                <w:rFonts w:eastAsia="MS PGothic"/>
                <w:szCs w:val="21"/>
                <w:lang w:val="es-ES"/>
              </w:rPr>
              <w:t>,</w:t>
            </w:r>
            <w:r w:rsidRPr="004F5637">
              <w:rPr>
                <w:rFonts w:eastAsia="MS PGothic"/>
                <w:szCs w:val="21"/>
                <w:lang w:val="es-ES"/>
              </w:rPr>
              <w:t>2,5)</w:t>
            </w:r>
            <w:r w:rsidR="005363BF" w:rsidRPr="004F5637">
              <w:rPr>
                <w:rFonts w:eastAsia="MS PGothic"/>
                <w:szCs w:val="21"/>
                <w:lang w:val="es-ES"/>
              </w:rPr>
              <w:t>)</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Velocidades de bit de datos de navegación (bit/s)</w:t>
            </w:r>
          </w:p>
        </w:tc>
        <w:tc>
          <w:tcPr>
            <w:tcW w:w="3685" w:type="dxa"/>
          </w:tcPr>
          <w:p w:rsidR="00630CEE" w:rsidRPr="004F5637" w:rsidRDefault="00630CEE" w:rsidP="007F2C78">
            <w:pPr>
              <w:pStyle w:val="Tabletext"/>
              <w:jc w:val="left"/>
              <w:rPr>
                <w:rFonts w:eastAsia="MS PGothic"/>
                <w:szCs w:val="21"/>
                <w:lang w:val="es-ES"/>
              </w:rPr>
            </w:pPr>
            <w:r w:rsidRPr="004F5637">
              <w:rPr>
                <w:rFonts w:eastAsia="MS PGothic"/>
                <w:szCs w:val="21"/>
                <w:lang w:val="es-ES"/>
              </w:rPr>
              <w:t>125 (E1-B)</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Velocidades de símbolo de datos de navegación (</w:t>
            </w:r>
            <w:r w:rsidR="007F2C78" w:rsidRPr="004F5637">
              <w:rPr>
                <w:rFonts w:eastAsia="MS PGothic"/>
                <w:lang w:val="es-ES"/>
              </w:rPr>
              <w:t>s</w:t>
            </w:r>
            <w:r w:rsidRPr="004F5637">
              <w:rPr>
                <w:rFonts w:eastAsia="MS PGothic"/>
                <w:lang w:val="es-ES"/>
              </w:rPr>
              <w:t>ímbolo/s)</w:t>
            </w:r>
          </w:p>
        </w:tc>
        <w:tc>
          <w:tcPr>
            <w:tcW w:w="3685" w:type="dxa"/>
          </w:tcPr>
          <w:p w:rsidR="00630CEE" w:rsidRPr="004F5637" w:rsidRDefault="00630CEE" w:rsidP="007F2C78">
            <w:pPr>
              <w:pStyle w:val="Tabletext"/>
              <w:jc w:val="left"/>
              <w:rPr>
                <w:rFonts w:eastAsia="MS PGothic"/>
                <w:szCs w:val="21"/>
                <w:lang w:val="es-ES"/>
              </w:rPr>
            </w:pPr>
            <w:r w:rsidRPr="004F5637">
              <w:rPr>
                <w:rFonts w:eastAsia="MS PGothic"/>
                <w:szCs w:val="21"/>
                <w:lang w:val="es-ES"/>
              </w:rPr>
              <w:t>250 (E1-B)</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Método de modulación de la señal</w:t>
            </w:r>
          </w:p>
        </w:tc>
        <w:tc>
          <w:tcPr>
            <w:tcW w:w="3685" w:type="dxa"/>
          </w:tcPr>
          <w:p w:rsidR="00630CEE" w:rsidRPr="004F5637" w:rsidRDefault="00630CEE" w:rsidP="007F2C78">
            <w:pPr>
              <w:pStyle w:val="Tabletext"/>
              <w:jc w:val="left"/>
              <w:rPr>
                <w:rFonts w:eastAsia="MS PGothic"/>
                <w:szCs w:val="21"/>
                <w:lang w:val="es-ES"/>
              </w:rPr>
            </w:pPr>
            <w:r w:rsidRPr="004F5637">
              <w:rPr>
                <w:rFonts w:eastAsia="MS PGothic"/>
                <w:szCs w:val="21"/>
                <w:lang w:val="es-ES"/>
              </w:rPr>
              <w:t>MBOC (OS/SoL)</w:t>
            </w:r>
          </w:p>
          <w:p w:rsidR="00630CEE" w:rsidRPr="004F5637" w:rsidRDefault="00630CEE" w:rsidP="0026068B">
            <w:pPr>
              <w:pStyle w:val="Tabletext"/>
              <w:jc w:val="left"/>
              <w:rPr>
                <w:rFonts w:eastAsia="MS PGothic"/>
                <w:szCs w:val="21"/>
                <w:lang w:val="es-ES"/>
              </w:rPr>
            </w:pPr>
            <w:r w:rsidRPr="004F5637">
              <w:rPr>
                <w:rFonts w:eastAsia="MS PGothic"/>
                <w:i/>
                <w:iCs/>
                <w:szCs w:val="21"/>
                <w:lang w:val="es-ES"/>
              </w:rPr>
              <w:t>BOC</w:t>
            </w:r>
            <w:r w:rsidR="00E94AC8" w:rsidRPr="004F5637">
              <w:rPr>
                <w:rFonts w:eastAsia="MS PGothic"/>
                <w:szCs w:val="21"/>
                <w:vertAlign w:val="subscript"/>
                <w:lang w:val="es-ES"/>
              </w:rPr>
              <w:t>cos</w:t>
            </w:r>
            <w:r w:rsidRPr="004F5637">
              <w:rPr>
                <w:rFonts w:eastAsia="MS PGothic"/>
                <w:szCs w:val="21"/>
                <w:lang w:val="es-ES"/>
              </w:rPr>
              <w:t>(15</w:t>
            </w:r>
            <w:r w:rsidR="005363BF" w:rsidRPr="004F5637">
              <w:rPr>
                <w:rFonts w:eastAsia="MS PGothic"/>
                <w:szCs w:val="21"/>
                <w:lang w:val="es-ES"/>
              </w:rPr>
              <w:t>,</w:t>
            </w:r>
            <w:r w:rsidRPr="004F5637">
              <w:rPr>
                <w:rFonts w:eastAsia="MS PGothic"/>
                <w:szCs w:val="21"/>
                <w:lang w:val="es-ES"/>
              </w:rPr>
              <w:t>2,5) (PRS)</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rFonts w:eastAsia="MS PGothic"/>
                <w:lang w:val="es-ES"/>
              </w:rPr>
              <w:t>Polarización</w:t>
            </w:r>
          </w:p>
        </w:tc>
        <w:tc>
          <w:tcPr>
            <w:tcW w:w="3685" w:type="dxa"/>
          </w:tcPr>
          <w:p w:rsidR="00630CEE" w:rsidRPr="004F5637" w:rsidRDefault="00630CEE" w:rsidP="007F2C78">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4970A0">
        <w:trPr>
          <w:tblHeader/>
          <w:jc w:val="center"/>
        </w:trPr>
        <w:tc>
          <w:tcPr>
            <w:tcW w:w="5953" w:type="dxa"/>
          </w:tcPr>
          <w:p w:rsidR="00630CEE" w:rsidRPr="004F5637" w:rsidRDefault="00630CEE" w:rsidP="007F2C78">
            <w:pPr>
              <w:pStyle w:val="Tabletext"/>
              <w:jc w:val="left"/>
              <w:rPr>
                <w:rFonts w:eastAsia="MS PGothic"/>
                <w:lang w:val="es-ES"/>
              </w:rPr>
            </w:pPr>
            <w:r w:rsidRPr="004F5637">
              <w:rPr>
                <w:sz w:val="24"/>
                <w:lang w:val="es-ES"/>
              </w:rPr>
              <w:br w:type="page"/>
            </w:r>
            <w:r w:rsidRPr="004F5637">
              <w:rPr>
                <w:rFonts w:eastAsia="MS PGothic"/>
                <w:lang w:val="es-ES"/>
              </w:rPr>
              <w:t>Mínimo nivel de potencia recibida a la salida de la antena de referencia (dBW)</w:t>
            </w:r>
          </w:p>
        </w:tc>
        <w:tc>
          <w:tcPr>
            <w:tcW w:w="3685" w:type="dxa"/>
          </w:tcPr>
          <w:p w:rsidR="00630CEE" w:rsidRPr="004F5637" w:rsidRDefault="00630CEE" w:rsidP="004970A0">
            <w:pPr>
              <w:pStyle w:val="Tabletext"/>
              <w:jc w:val="left"/>
              <w:rPr>
                <w:rFonts w:eastAsia="MS PGothic"/>
                <w:szCs w:val="21"/>
                <w:lang w:val="es-ES"/>
              </w:rPr>
            </w:pPr>
            <w:r w:rsidRPr="004F5637">
              <w:rPr>
                <w:rFonts w:eastAsia="MS PGothic"/>
                <w:lang w:val="es-ES"/>
              </w:rPr>
              <w:t>−157,25 (MBOC)</w:t>
            </w:r>
            <w:r w:rsidR="004970A0">
              <w:rPr>
                <w:rFonts w:eastAsia="MS PGothic"/>
                <w:lang w:val="es-ES"/>
              </w:rPr>
              <w:br/>
            </w: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2)</w:t>
            </w:r>
          </w:p>
        </w:tc>
      </w:tr>
      <w:tr w:rsidR="00630CEE" w:rsidRPr="004F5637" w:rsidTr="004970A0">
        <w:trPr>
          <w:tblHeader/>
          <w:jc w:val="center"/>
        </w:trPr>
        <w:tc>
          <w:tcPr>
            <w:tcW w:w="9639" w:type="dxa"/>
            <w:gridSpan w:val="2"/>
            <w:tcBorders>
              <w:top w:val="single" w:sz="4" w:space="0" w:color="auto"/>
              <w:left w:val="nil"/>
              <w:bottom w:val="nil"/>
              <w:right w:val="nil"/>
            </w:tcBorders>
            <w:vAlign w:val="center"/>
          </w:tcPr>
          <w:p w:rsidR="00630CEE" w:rsidRPr="004F5637" w:rsidRDefault="00630CEE" w:rsidP="007F2C78">
            <w:pPr>
              <w:pStyle w:val="TableLegendNote"/>
              <w:rPr>
                <w:lang w:val="es-ES"/>
              </w:rPr>
            </w:pPr>
            <w:r w:rsidRPr="004F5637">
              <w:rPr>
                <w:lang w:val="es-ES"/>
              </w:rPr>
              <w:t>NOTA 1 − Para más detalles sobre MBOC véase e</w:t>
            </w:r>
            <w:r w:rsidR="00C53D62">
              <w:rPr>
                <w:lang w:val="es-ES"/>
              </w:rPr>
              <w:t>l texto de la sección anterior.</w:t>
            </w:r>
          </w:p>
          <w:p w:rsidR="00630CEE" w:rsidRPr="004F5637" w:rsidRDefault="00630CEE" w:rsidP="004970A0">
            <w:pPr>
              <w:pStyle w:val="TableLegendNote"/>
              <w:rPr>
                <w:rFonts w:eastAsia="MS PGothic"/>
                <w:szCs w:val="21"/>
                <w:lang w:val="es-ES"/>
              </w:rPr>
            </w:pPr>
            <w:r w:rsidRPr="004F5637">
              <w:rPr>
                <w:lang w:val="es-ES"/>
              </w:rPr>
              <w:t>NOTA 2 − La mínima potencia recibida en la superficie de la Tierra se mide a la salida de una antena receptora isótropa de 0 dBic para cualquier ángulo de elevación superior o igual a 5°.</w:t>
            </w:r>
          </w:p>
        </w:tc>
      </w:tr>
    </w:tbl>
    <w:bookmarkEnd w:id="7"/>
    <w:bookmarkEnd w:id="8"/>
    <w:p w:rsidR="00630CEE" w:rsidRPr="004F5637" w:rsidRDefault="00630CEE" w:rsidP="00630CEE">
      <w:pPr>
        <w:pStyle w:val="Heading2"/>
        <w:rPr>
          <w:lang w:val="es-ES" w:eastAsia="ar-SA"/>
        </w:rPr>
      </w:pPr>
      <w:r w:rsidRPr="004F5637">
        <w:rPr>
          <w:lang w:val="es-ES" w:eastAsia="ar-SA"/>
        </w:rPr>
        <w:t>4.2</w:t>
      </w:r>
      <w:r w:rsidRPr="004F5637">
        <w:rPr>
          <w:lang w:val="es-ES" w:eastAsia="ar-SA"/>
        </w:rPr>
        <w:tab/>
        <w:t>Señal Galileo E6</w:t>
      </w:r>
    </w:p>
    <w:p w:rsidR="00630CEE" w:rsidRPr="004F5637" w:rsidRDefault="00630CEE" w:rsidP="00C53D62">
      <w:pPr>
        <w:rPr>
          <w:lang w:val="es-ES" w:eastAsia="ar-SA"/>
        </w:rPr>
      </w:pPr>
      <w:r w:rsidRPr="004F5637">
        <w:rPr>
          <w:lang w:val="es-ES" w:eastAsia="ar-SA"/>
        </w:rPr>
        <w:t>La señal Galileo</w:t>
      </w:r>
      <w:r w:rsidR="00C53D62">
        <w:rPr>
          <w:lang w:val="es-ES" w:eastAsia="ar-SA"/>
        </w:rPr>
        <w:t> </w:t>
      </w:r>
      <w:r w:rsidRPr="004F5637">
        <w:rPr>
          <w:lang w:val="es-ES" w:eastAsia="ar-SA"/>
        </w:rPr>
        <w:t xml:space="preserve">E6 se transmite sobre una frecuencia central de 1 278,75 MHz. Esta señal proporciona un canal de distribución de datos para el «servicio comercial» (CS), un «servicio público regulado» (PRS), incluyendo ambos un mensaje de navegación. </w:t>
      </w:r>
    </w:p>
    <w:p w:rsidR="00630CEE" w:rsidRPr="004F5637" w:rsidRDefault="00630CEE" w:rsidP="00C53D62">
      <w:pPr>
        <w:rPr>
          <w:lang w:val="es-ES" w:eastAsia="ar-SA"/>
        </w:rPr>
      </w:pPr>
      <w:r w:rsidRPr="004F5637">
        <w:rPr>
          <w:lang w:val="es-ES" w:eastAsia="ar-SA"/>
        </w:rPr>
        <w:t>La portadora E6 se modula con una modulación MDP2(5) para proporcionar el CS. La portadora Galileo E6 también se modula con un código BOC</w:t>
      </w:r>
      <w:r w:rsidRPr="004F5637">
        <w:rPr>
          <w:vertAlign w:val="subscript"/>
          <w:lang w:val="es-ES" w:eastAsia="ar-SA"/>
        </w:rPr>
        <w:t>cos</w:t>
      </w:r>
      <w:r w:rsidR="0026068B">
        <w:rPr>
          <w:lang w:val="es-ES" w:eastAsia="ar-SA"/>
        </w:rPr>
        <w:t>(10,</w:t>
      </w:r>
      <w:r w:rsidRPr="004F5637">
        <w:rPr>
          <w:lang w:val="es-ES" w:eastAsia="ar-SA"/>
        </w:rPr>
        <w:t>5) para proporcionar el PRS (el espectro para el Galileo</w:t>
      </w:r>
      <w:r w:rsidR="00C53D62">
        <w:rPr>
          <w:lang w:val="es-ES" w:eastAsia="ar-SA"/>
        </w:rPr>
        <w:t> </w:t>
      </w:r>
      <w:r w:rsidRPr="004F5637">
        <w:rPr>
          <w:lang w:val="es-ES" w:eastAsia="ar-SA"/>
        </w:rPr>
        <w:t>E6</w:t>
      </w:r>
      <w:r w:rsidR="00C53D62">
        <w:rPr>
          <w:lang w:val="es-ES" w:eastAsia="ar-SA"/>
        </w:rPr>
        <w:t> </w:t>
      </w:r>
      <w:r w:rsidRPr="004F5637">
        <w:rPr>
          <w:lang w:val="es-ES" w:eastAsia="ar-SA"/>
        </w:rPr>
        <w:t xml:space="preserve">PRS sigue la misma ecuación que la señal E1 PRS anterior, pero con </w:t>
      </w:r>
      <w:r w:rsidRPr="004F5637">
        <w:rPr>
          <w:i/>
          <w:lang w:val="es-ES" w:eastAsia="ar-SA"/>
        </w:rPr>
        <w:t>f</w:t>
      </w:r>
      <w:r w:rsidRPr="004F5637">
        <w:rPr>
          <w:i/>
          <w:vertAlign w:val="subscript"/>
          <w:lang w:val="es-ES" w:eastAsia="ar-SA"/>
        </w:rPr>
        <w:t>s</w:t>
      </w:r>
      <w:r w:rsidRPr="004F5637">
        <w:rPr>
          <w:lang w:val="es-ES" w:eastAsia="ar-SA"/>
        </w:rPr>
        <w:t> = 10 × 1,023 MHz</w:t>
      </w:r>
      <w:r w:rsidRPr="004F5637">
        <w:rPr>
          <w:vertAlign w:val="subscript"/>
          <w:lang w:val="es-ES" w:eastAsia="ar-SA"/>
        </w:rPr>
        <w:t xml:space="preserve"> </w:t>
      </w:r>
      <w:r w:rsidRPr="004F5637">
        <w:rPr>
          <w:lang w:val="es-ES" w:eastAsia="ar-SA"/>
        </w:rPr>
        <w:t xml:space="preserve">y </w:t>
      </w:r>
      <w:r w:rsidRPr="004F5637">
        <w:rPr>
          <w:i/>
          <w:lang w:val="es-ES" w:eastAsia="ar-SA"/>
        </w:rPr>
        <w:t>f</w:t>
      </w:r>
      <w:r w:rsidRPr="004F5637">
        <w:rPr>
          <w:i/>
          <w:vertAlign w:val="subscript"/>
          <w:lang w:val="es-ES" w:eastAsia="ar-SA"/>
        </w:rPr>
        <w:t>c</w:t>
      </w:r>
      <w:r w:rsidRPr="004F5637">
        <w:rPr>
          <w:lang w:val="es-ES" w:eastAsia="ar-SA"/>
        </w:rPr>
        <w:t xml:space="preserve"> = 5 × 1,023 MHz). </w:t>
      </w:r>
    </w:p>
    <w:p w:rsidR="00630CEE" w:rsidRPr="004F5637" w:rsidRDefault="00630CEE" w:rsidP="00630CEE">
      <w:pPr>
        <w:pStyle w:val="TableNo"/>
        <w:rPr>
          <w:lang w:val="es-ES"/>
        </w:rPr>
      </w:pPr>
      <w:r w:rsidRPr="004F5637">
        <w:rPr>
          <w:lang w:val="es-ES"/>
        </w:rPr>
        <w:lastRenderedPageBreak/>
        <w:t>CUADRO 3-2</w:t>
      </w:r>
    </w:p>
    <w:p w:rsidR="00630CEE" w:rsidRPr="004F5637" w:rsidRDefault="00630CEE" w:rsidP="00630CEE">
      <w:pPr>
        <w:pStyle w:val="Tabletitle"/>
        <w:rPr>
          <w:lang w:val="es-ES"/>
        </w:rPr>
      </w:pPr>
      <w:r w:rsidRPr="004F5637">
        <w:rPr>
          <w:lang w:val="es-ES"/>
        </w:rPr>
        <w:t xml:space="preserve">Transmisiones Galileo E6 en la banda 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630CEE" w:rsidRPr="004F5637" w:rsidTr="00A869AC">
        <w:trPr>
          <w:tblHeader/>
          <w:jc w:val="center"/>
        </w:trPr>
        <w:tc>
          <w:tcPr>
            <w:tcW w:w="5953" w:type="dxa"/>
            <w:vAlign w:val="center"/>
          </w:tcPr>
          <w:p w:rsidR="00630CEE" w:rsidRPr="004F5637" w:rsidRDefault="00630CEE" w:rsidP="00630CEE">
            <w:pPr>
              <w:pStyle w:val="Tablehead"/>
              <w:rPr>
                <w:rFonts w:eastAsia="MS PGothic"/>
                <w:lang w:val="es-ES"/>
              </w:rPr>
            </w:pPr>
            <w:r w:rsidRPr="004F5637">
              <w:rPr>
                <w:rFonts w:eastAsia="MS PGothic"/>
                <w:lang w:val="es-ES"/>
              </w:rPr>
              <w:t xml:space="preserve">Parámetro </w:t>
            </w:r>
          </w:p>
        </w:tc>
        <w:tc>
          <w:tcPr>
            <w:tcW w:w="3685"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A869AC">
        <w:trPr>
          <w:tblHeader/>
          <w:jc w:val="center"/>
        </w:trPr>
        <w:tc>
          <w:tcPr>
            <w:tcW w:w="5953" w:type="dxa"/>
          </w:tcPr>
          <w:p w:rsidR="00630CEE" w:rsidRPr="004F5637" w:rsidRDefault="00630CEE" w:rsidP="007753A1">
            <w:pPr>
              <w:pStyle w:val="Tabletext"/>
              <w:keepNext/>
              <w:keepLines/>
              <w:jc w:val="left"/>
              <w:rPr>
                <w:rFonts w:eastAsia="MS PGothic"/>
                <w:lang w:val="es-ES"/>
              </w:rPr>
            </w:pPr>
            <w:r w:rsidRPr="004F5637">
              <w:rPr>
                <w:rFonts w:eastAsia="MS PGothic"/>
                <w:lang w:val="es-ES"/>
              </w:rPr>
              <w:t>Gama de frecuencias de la señal (MHz)</w:t>
            </w:r>
          </w:p>
        </w:tc>
        <w:tc>
          <w:tcPr>
            <w:tcW w:w="3685" w:type="dxa"/>
          </w:tcPr>
          <w:p w:rsidR="00630CEE" w:rsidRPr="004F5637" w:rsidRDefault="00630CEE" w:rsidP="007753A1">
            <w:pPr>
              <w:pStyle w:val="Tabletext"/>
              <w:keepNext/>
              <w:keepLines/>
              <w:jc w:val="left"/>
              <w:rPr>
                <w:rFonts w:eastAsia="MS PGothic"/>
                <w:szCs w:val="21"/>
                <w:lang w:val="es-ES"/>
              </w:rPr>
            </w:pPr>
            <w:r w:rsidRPr="004F5637">
              <w:rPr>
                <w:lang w:val="es-ES" w:eastAsia="ar-SA"/>
              </w:rPr>
              <w:t>1 260-1 300</w:t>
            </w:r>
          </w:p>
        </w:tc>
      </w:tr>
      <w:tr w:rsidR="00630CEE" w:rsidRPr="004F5637" w:rsidTr="00A869AC">
        <w:trPr>
          <w:tblHeader/>
          <w:jc w:val="center"/>
        </w:trPr>
        <w:tc>
          <w:tcPr>
            <w:tcW w:w="5953" w:type="dxa"/>
          </w:tcPr>
          <w:p w:rsidR="00630CEE" w:rsidRPr="004F5637" w:rsidRDefault="00630CEE" w:rsidP="007753A1">
            <w:pPr>
              <w:pStyle w:val="Tabletext"/>
              <w:keepNext/>
              <w:keepLines/>
              <w:jc w:val="left"/>
              <w:rPr>
                <w:rFonts w:eastAsia="MS PGothic"/>
                <w:lang w:val="es-ES"/>
              </w:rPr>
            </w:pPr>
            <w:r w:rsidRPr="004F5637">
              <w:rPr>
                <w:rFonts w:eastAsia="MS PGothic"/>
                <w:lang w:val="es-ES"/>
              </w:rPr>
              <w:t>Velocidad de chip de código PRN (Mchip/s)</w:t>
            </w:r>
          </w:p>
        </w:tc>
        <w:tc>
          <w:tcPr>
            <w:tcW w:w="3685" w:type="dxa"/>
          </w:tcPr>
          <w:p w:rsidR="00630CEE" w:rsidRPr="004F5637" w:rsidRDefault="00630CEE" w:rsidP="007753A1">
            <w:pPr>
              <w:pStyle w:val="Tabletext"/>
              <w:keepNext/>
              <w:keepLines/>
              <w:jc w:val="left"/>
              <w:rPr>
                <w:rFonts w:eastAsia="MS PGothic"/>
                <w:szCs w:val="21"/>
                <w:lang w:val="es-ES"/>
              </w:rPr>
            </w:pPr>
            <w:r w:rsidRPr="004F5637">
              <w:rPr>
                <w:rFonts w:eastAsia="MS PGothic"/>
                <w:szCs w:val="21"/>
                <w:lang w:val="es-ES"/>
              </w:rPr>
              <w:t>5,115 (MDP2(5))</w:t>
            </w:r>
            <w:r w:rsidRPr="004F5637">
              <w:rPr>
                <w:rFonts w:eastAsia="MS PGothic"/>
                <w:szCs w:val="21"/>
                <w:lang w:val="es-ES"/>
              </w:rPr>
              <w:br/>
              <w:t>10,23 (</w:t>
            </w:r>
            <w:r w:rsidRPr="004F5637">
              <w:rPr>
                <w:rFonts w:eastAsia="MS PGothic"/>
                <w:i/>
                <w:iCs/>
                <w:szCs w:val="21"/>
                <w:lang w:val="es-ES"/>
              </w:rPr>
              <w:t>BOC</w:t>
            </w:r>
            <w:r w:rsidRPr="004F5637">
              <w:rPr>
                <w:rFonts w:eastAsia="MS PGothic"/>
                <w:vertAlign w:val="subscript"/>
                <w:lang w:val="es-ES"/>
              </w:rPr>
              <w:t>cos</w:t>
            </w:r>
            <w:r w:rsidRPr="004F5637">
              <w:rPr>
                <w:rFonts w:eastAsia="MS PGothic"/>
                <w:szCs w:val="21"/>
                <w:lang w:val="es-ES"/>
              </w:rPr>
              <w:t>(10,5))</w:t>
            </w:r>
          </w:p>
        </w:tc>
      </w:tr>
      <w:tr w:rsidR="00630CEE" w:rsidRPr="004F5637" w:rsidTr="00A869AC">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Velocidades de bit de datos de navegación (bit/s)</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500 (E6-B)</w:t>
            </w:r>
          </w:p>
        </w:tc>
      </w:tr>
      <w:tr w:rsidR="00630CEE" w:rsidRPr="004F5637" w:rsidTr="00A869AC">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Velocidades de símbolo de datos de navegación (</w:t>
            </w:r>
            <w:r w:rsidR="005363BF" w:rsidRPr="004F5637">
              <w:rPr>
                <w:rFonts w:eastAsia="MS PGothic"/>
                <w:lang w:val="es-ES"/>
              </w:rPr>
              <w:t>s</w:t>
            </w:r>
            <w:r w:rsidRPr="004F5637">
              <w:rPr>
                <w:rFonts w:eastAsia="MS PGothic"/>
                <w:lang w:val="es-ES"/>
              </w:rPr>
              <w:t>ímbolo/s)</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1000 (E6-B)</w:t>
            </w:r>
          </w:p>
        </w:tc>
      </w:tr>
      <w:tr w:rsidR="00630CEE" w:rsidRPr="004F5637" w:rsidTr="00A869AC">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Método de modulación de la señal</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MDP2(5) (CS)</w:t>
            </w:r>
          </w:p>
          <w:p w:rsidR="00630CEE" w:rsidRPr="004F5637" w:rsidRDefault="00630CEE" w:rsidP="005363BF">
            <w:pPr>
              <w:pStyle w:val="Tabletext"/>
              <w:jc w:val="left"/>
              <w:rPr>
                <w:rFonts w:eastAsia="MS PGothic"/>
                <w:szCs w:val="21"/>
                <w:lang w:val="es-ES"/>
              </w:rPr>
            </w:pPr>
            <w:r w:rsidRPr="004F5637">
              <w:rPr>
                <w:rFonts w:eastAsia="MS PGothic"/>
                <w:i/>
                <w:iCs/>
                <w:szCs w:val="21"/>
                <w:lang w:val="es-ES"/>
              </w:rPr>
              <w:t>BOC</w:t>
            </w:r>
            <w:r w:rsidRPr="004F5637">
              <w:rPr>
                <w:rFonts w:eastAsia="MS PGothic"/>
                <w:szCs w:val="21"/>
                <w:vertAlign w:val="subscript"/>
                <w:lang w:val="es-ES"/>
              </w:rPr>
              <w:t>cos</w:t>
            </w:r>
            <w:r w:rsidRPr="004F5637">
              <w:rPr>
                <w:rFonts w:eastAsia="MS PGothic"/>
                <w:szCs w:val="21"/>
                <w:lang w:val="es-ES"/>
              </w:rPr>
              <w:t>(10,5) (PRS)</w:t>
            </w:r>
          </w:p>
        </w:tc>
      </w:tr>
      <w:tr w:rsidR="00630CEE" w:rsidRPr="004F5637" w:rsidTr="00A869AC">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Polarización</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A869AC">
        <w:trPr>
          <w:tblHeader/>
          <w:jc w:val="center"/>
        </w:trPr>
        <w:tc>
          <w:tcPr>
            <w:tcW w:w="5953" w:type="dxa"/>
          </w:tcPr>
          <w:p w:rsidR="00630CEE" w:rsidRPr="004F5637" w:rsidRDefault="00630CEE" w:rsidP="005363BF">
            <w:pPr>
              <w:pStyle w:val="Tabletext"/>
              <w:jc w:val="left"/>
              <w:rPr>
                <w:rFonts w:eastAsia="MS PGothic"/>
                <w:lang w:val="es-ES"/>
              </w:rPr>
            </w:pPr>
            <w:r w:rsidRPr="004F5637">
              <w:rPr>
                <w:sz w:val="24"/>
                <w:lang w:val="es-ES"/>
              </w:rPr>
              <w:br w:type="page"/>
            </w:r>
            <w:r w:rsidRPr="004F5637">
              <w:rPr>
                <w:rFonts w:eastAsia="MS PGothic"/>
                <w:lang w:val="es-ES"/>
              </w:rPr>
              <w:t>Mínimo nivel de potencia recibida a la salida de la antena de referencia (dBW)</w:t>
            </w:r>
          </w:p>
        </w:tc>
        <w:tc>
          <w:tcPr>
            <w:tcW w:w="3685" w:type="dxa"/>
          </w:tcPr>
          <w:p w:rsidR="005363BF" w:rsidRPr="004F5637" w:rsidRDefault="00630CEE" w:rsidP="005363BF">
            <w:pPr>
              <w:pStyle w:val="Tabletext"/>
              <w:jc w:val="left"/>
              <w:rPr>
                <w:rFonts w:eastAsia="MS PGothic"/>
                <w:lang w:val="es-ES"/>
              </w:rPr>
            </w:pPr>
            <w:r w:rsidRPr="004F5637">
              <w:rPr>
                <w:rFonts w:eastAsia="MS PGothic"/>
                <w:lang w:val="es-ES"/>
              </w:rPr>
              <w:t>−155,25 (BSK(5))</w:t>
            </w:r>
          </w:p>
          <w:p w:rsidR="00630CEE" w:rsidRPr="004F5637" w:rsidRDefault="00630CEE" w:rsidP="005363BF">
            <w:pPr>
              <w:pStyle w:val="Tabletext"/>
              <w:jc w:val="left"/>
              <w:rPr>
                <w:rFonts w:eastAsia="MS PGothic"/>
                <w:szCs w:val="21"/>
                <w:lang w:val="es-ES"/>
              </w:rPr>
            </w:pP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1)</w:t>
            </w:r>
          </w:p>
        </w:tc>
      </w:tr>
      <w:tr w:rsidR="00630CEE" w:rsidRPr="004F5637" w:rsidTr="00A869AC">
        <w:trPr>
          <w:tblHeader/>
          <w:jc w:val="center"/>
        </w:trPr>
        <w:tc>
          <w:tcPr>
            <w:tcW w:w="9639" w:type="dxa"/>
            <w:gridSpan w:val="2"/>
            <w:tcBorders>
              <w:top w:val="single" w:sz="4" w:space="0" w:color="auto"/>
              <w:left w:val="nil"/>
              <w:bottom w:val="nil"/>
              <w:right w:val="nil"/>
            </w:tcBorders>
            <w:vAlign w:val="center"/>
          </w:tcPr>
          <w:p w:rsidR="00630CEE" w:rsidRPr="004F5637" w:rsidRDefault="00630CEE" w:rsidP="00A869AC">
            <w:pPr>
              <w:pStyle w:val="TableLegendNote"/>
              <w:rPr>
                <w:rFonts w:eastAsia="MS PGothic"/>
                <w:szCs w:val="21"/>
                <w:lang w:val="es-ES"/>
              </w:rPr>
            </w:pPr>
            <w:r w:rsidRPr="004F5637">
              <w:rPr>
                <w:lang w:val="es-ES"/>
              </w:rPr>
              <w:t>NOTA 1 − La mínima potencia recibida en la superficie de la Tierra se mide a la salida de una antena receptora isótropa de 0 dBic para cualquier ángulo de elevación superior o igual a 5°.</w:t>
            </w:r>
          </w:p>
        </w:tc>
      </w:tr>
    </w:tbl>
    <w:p w:rsidR="005363BF" w:rsidRPr="004F5637" w:rsidRDefault="005363BF" w:rsidP="005363BF">
      <w:pPr>
        <w:pStyle w:val="Tablefin"/>
        <w:rPr>
          <w:lang w:val="es-ES" w:eastAsia="ar-SA"/>
        </w:rPr>
      </w:pPr>
    </w:p>
    <w:p w:rsidR="00630CEE" w:rsidRPr="004F5637" w:rsidRDefault="00630CEE" w:rsidP="00630CEE">
      <w:pPr>
        <w:pStyle w:val="Heading2"/>
        <w:rPr>
          <w:lang w:val="es-ES" w:eastAsia="ar-SA"/>
        </w:rPr>
      </w:pPr>
      <w:r w:rsidRPr="004F5637">
        <w:rPr>
          <w:lang w:val="es-ES" w:eastAsia="ar-SA"/>
        </w:rPr>
        <w:t>4.3</w:t>
      </w:r>
      <w:r w:rsidRPr="004F5637">
        <w:rPr>
          <w:lang w:val="es-ES" w:eastAsia="ar-SA"/>
        </w:rPr>
        <w:tab/>
        <w:t>Señal Galileo E5</w:t>
      </w:r>
    </w:p>
    <w:p w:rsidR="00630CEE" w:rsidRPr="004F5637" w:rsidRDefault="00630CEE" w:rsidP="00630CEE">
      <w:pPr>
        <w:rPr>
          <w:lang w:val="es-ES" w:eastAsia="ar-SA"/>
        </w:rPr>
      </w:pPr>
      <w:r w:rsidRPr="004F5637">
        <w:rPr>
          <w:lang w:val="es-ES" w:eastAsia="ar-SA"/>
        </w:rPr>
        <w:t>La señal Galileo E5 está centrada en 1 191,795 MHz y se genera mediante una modulación AltBOC con una velocidad de subportadora de banda lateral de 15,345 MHz. Este esquema proporciona dos lóbulos laterales.</w:t>
      </w:r>
    </w:p>
    <w:p w:rsidR="00630CEE" w:rsidRPr="004F5637" w:rsidRDefault="00630CEE" w:rsidP="00630CEE">
      <w:pPr>
        <w:rPr>
          <w:lang w:val="es-ES" w:eastAsia="ar-SA"/>
        </w:rPr>
      </w:pPr>
      <w:r w:rsidRPr="004F5637">
        <w:rPr>
          <w:lang w:val="es-ES" w:eastAsia="ar-SA"/>
        </w:rPr>
        <w:t>El lóbulo lateral inferior de Galileo E5 se denomina señal Galileo E5a y proporciona una segunda señal (recepción en frecuencia doble) para el servicio abierto (OS), incluidos los mensajes de datos de navegación.</w:t>
      </w:r>
    </w:p>
    <w:p w:rsidR="00630CEE" w:rsidRPr="004F5637" w:rsidRDefault="00630CEE" w:rsidP="00630CEE">
      <w:pPr>
        <w:rPr>
          <w:lang w:val="es-ES" w:eastAsia="ar-SA"/>
        </w:rPr>
      </w:pPr>
      <w:r w:rsidRPr="004F5637">
        <w:rPr>
          <w:lang w:val="es-ES" w:eastAsia="ar-SA"/>
        </w:rPr>
        <w:t>La señal E5a es una señal de acceso abierto transmitida en la banda E5 que incluye un canal de datos y un canal piloto (o sin datos).</w:t>
      </w:r>
    </w:p>
    <w:p w:rsidR="00630CEE" w:rsidRPr="004F5637" w:rsidRDefault="00630CEE" w:rsidP="00630CEE">
      <w:pPr>
        <w:rPr>
          <w:lang w:val="es-ES" w:eastAsia="ar-SA"/>
        </w:rPr>
      </w:pPr>
      <w:r w:rsidRPr="004F5637">
        <w:rPr>
          <w:lang w:val="es-ES" w:eastAsia="ar-SA"/>
        </w:rPr>
        <w:t>El lóbulo lateral superior de Galileo E5 se denomina señal Galileo E5b y proporciona un servicio abierto (OS) y un servicio de «Seguridad de la vida humana» (SoL), incluido un mensaje de navegación con un mensaje complejo de información de integridad.</w:t>
      </w:r>
    </w:p>
    <w:p w:rsidR="00630CEE" w:rsidRPr="004F5637" w:rsidRDefault="00630CEE" w:rsidP="00630CEE">
      <w:pPr>
        <w:rPr>
          <w:lang w:val="es-ES" w:eastAsia="ar-SA"/>
        </w:rPr>
      </w:pPr>
      <w:r w:rsidRPr="004F5637">
        <w:rPr>
          <w:lang w:val="es-ES" w:eastAsia="ar-SA"/>
        </w:rPr>
        <w:t>La señal E5b es una señal de acceso abierto transmitida en la banda E5 que incluye un canal de datos y un canal piloto (o sin datos).</w:t>
      </w:r>
    </w:p>
    <w:p w:rsidR="00630CEE" w:rsidRPr="004F5637" w:rsidRDefault="00630CEE" w:rsidP="00630CEE">
      <w:pPr>
        <w:rPr>
          <w:lang w:val="es-ES" w:eastAsia="ar-SA"/>
        </w:rPr>
      </w:pPr>
      <w:r w:rsidRPr="004F5637">
        <w:rPr>
          <w:lang w:val="es-ES" w:eastAsia="ar-SA"/>
        </w:rPr>
        <w:t>La densidad espectral de potencia de la señal AltBOC viene dada por:</w:t>
      </w:r>
    </w:p>
    <w:p w:rsidR="005363BF" w:rsidRPr="004F5637" w:rsidRDefault="005363BF" w:rsidP="005363BF">
      <w:pPr>
        <w:pStyle w:val="Blanc"/>
        <w:rPr>
          <w:lang w:val="es-ES" w:eastAsia="ar-SA"/>
        </w:rPr>
      </w:pPr>
    </w:p>
    <w:p w:rsidR="00630CEE" w:rsidRPr="004F5637" w:rsidRDefault="00630CEE" w:rsidP="00630CEE">
      <w:pPr>
        <w:pStyle w:val="Equation"/>
        <w:rPr>
          <w:lang w:val="es-ES" w:eastAsia="ar-SA"/>
        </w:rPr>
      </w:pPr>
      <w:r w:rsidRPr="004F5637">
        <w:rPr>
          <w:lang w:val="es-ES"/>
        </w:rPr>
        <w:tab/>
      </w:r>
      <w:r w:rsidR="005363BF" w:rsidRPr="004F5637">
        <w:rPr>
          <w:position w:val="-64"/>
          <w:lang w:val="es-ES"/>
        </w:rPr>
        <w:object w:dxaOrig="8540" w:dyaOrig="1400">
          <v:shape id="_x0000_i1034" type="#_x0000_t75" style="width:422.75pt;height:70.35pt" o:ole="">
            <v:imagedata r:id="rId34" o:title=""/>
          </v:shape>
          <o:OLEObject Type="Embed" ProgID="Equation.3" ShapeID="_x0000_i1034" DrawAspect="Content" ObjectID="_1412686465" r:id="rId35"/>
        </w:object>
      </w:r>
    </w:p>
    <w:p w:rsidR="00630CEE" w:rsidRPr="004F5637" w:rsidRDefault="00630CEE" w:rsidP="00630CEE">
      <w:pPr>
        <w:rPr>
          <w:lang w:val="es-ES" w:eastAsia="ar-SA"/>
        </w:rPr>
      </w:pPr>
      <w:r w:rsidRPr="004F5637">
        <w:rPr>
          <w:lang w:val="es-ES" w:eastAsia="ar-SA"/>
        </w:rPr>
        <w:t>donde:</w:t>
      </w:r>
    </w:p>
    <w:p w:rsidR="00630CEE" w:rsidRPr="004F5637" w:rsidRDefault="00630CEE" w:rsidP="00A86EC2">
      <w:pPr>
        <w:pStyle w:val="Equationlegend"/>
        <w:rPr>
          <w:lang w:val="es-ES" w:eastAsia="ar-SA"/>
        </w:rPr>
      </w:pPr>
      <w:r w:rsidRPr="004F5637">
        <w:rPr>
          <w:i/>
          <w:lang w:val="es-ES" w:eastAsia="ar-SA"/>
        </w:rPr>
        <w:tab/>
        <w:t>f</w:t>
      </w:r>
      <w:r w:rsidRPr="004F5637">
        <w:rPr>
          <w:i/>
          <w:vertAlign w:val="subscript"/>
          <w:lang w:val="es-ES" w:eastAsia="ar-SA"/>
        </w:rPr>
        <w:t>s</w:t>
      </w:r>
      <w:r w:rsidRPr="004F5637">
        <w:rPr>
          <w:lang w:val="es-ES" w:eastAsia="ar-SA"/>
        </w:rPr>
        <w:t>  =</w:t>
      </w:r>
      <w:r w:rsidRPr="004F5637">
        <w:rPr>
          <w:lang w:val="es-ES" w:eastAsia="ar-SA"/>
        </w:rPr>
        <w:tab/>
        <w:t>15 × 1,023 MHz</w:t>
      </w:r>
      <w:r w:rsidRPr="004F5637">
        <w:rPr>
          <w:vertAlign w:val="subscript"/>
          <w:lang w:val="es-ES" w:eastAsia="ar-SA"/>
        </w:rPr>
        <w:t xml:space="preserve"> </w:t>
      </w:r>
      <w:r w:rsidRPr="004F5637">
        <w:rPr>
          <w:lang w:val="es-ES" w:eastAsia="ar-SA"/>
        </w:rPr>
        <w:t>es la frecuencia subportadora</w:t>
      </w:r>
    </w:p>
    <w:p w:rsidR="00A86EC2" w:rsidRPr="004F5637" w:rsidRDefault="00A86EC2" w:rsidP="00A86EC2">
      <w:pPr>
        <w:pStyle w:val="Equationlegend"/>
        <w:rPr>
          <w:lang w:val="es-ES" w:eastAsia="ar-SA"/>
        </w:rPr>
      </w:pPr>
      <w:r>
        <w:rPr>
          <w:lang w:val="es-ES" w:eastAsia="ar-SA"/>
        </w:rPr>
        <w:tab/>
      </w:r>
      <w:r w:rsidRPr="004F5637">
        <w:rPr>
          <w:i/>
          <w:lang w:val="es-ES" w:eastAsia="ar-SA"/>
        </w:rPr>
        <w:t>f</w:t>
      </w:r>
      <w:r w:rsidRPr="004F5637">
        <w:rPr>
          <w:i/>
          <w:vertAlign w:val="subscript"/>
          <w:lang w:val="es-ES" w:eastAsia="ar-SA"/>
        </w:rPr>
        <w:t>c</w:t>
      </w:r>
      <w:r w:rsidRPr="004F5637">
        <w:rPr>
          <w:lang w:val="es-ES" w:eastAsia="ar-SA"/>
        </w:rPr>
        <w:t> </w:t>
      </w:r>
      <w:r>
        <w:rPr>
          <w:lang w:val="es-ES" w:eastAsia="ar-SA"/>
        </w:rPr>
        <w:t> </w:t>
      </w:r>
      <w:r w:rsidRPr="004F5637">
        <w:rPr>
          <w:lang w:val="es-ES" w:eastAsia="ar-SA"/>
        </w:rPr>
        <w:t>=</w:t>
      </w:r>
      <w:r>
        <w:rPr>
          <w:lang w:val="es-ES" w:eastAsia="ar-SA"/>
        </w:rPr>
        <w:tab/>
      </w:r>
      <w:r w:rsidRPr="004F5637">
        <w:rPr>
          <w:lang w:val="es-ES" w:eastAsia="ar-SA"/>
        </w:rPr>
        <w:t>10 × 1,</w:t>
      </w:r>
      <w:r>
        <w:rPr>
          <w:lang w:val="es-ES" w:eastAsia="ar-SA"/>
        </w:rPr>
        <w:t>023 MHz es la velocidad de chip</w:t>
      </w:r>
      <w:r w:rsidR="00395BE0">
        <w:rPr>
          <w:lang w:val="es-ES" w:eastAsia="ar-SA"/>
        </w:rPr>
        <w:t>.</w:t>
      </w:r>
    </w:p>
    <w:p w:rsidR="00630CEE" w:rsidRPr="004F5637" w:rsidRDefault="00630CEE" w:rsidP="00630CEE">
      <w:pPr>
        <w:rPr>
          <w:lang w:val="es-ES" w:eastAsia="ar-SA"/>
        </w:rPr>
      </w:pPr>
    </w:p>
    <w:p w:rsidR="00630CEE" w:rsidRPr="004F5637" w:rsidRDefault="00630CEE" w:rsidP="00630CEE">
      <w:pPr>
        <w:pStyle w:val="TableNo"/>
        <w:rPr>
          <w:lang w:val="es-ES"/>
        </w:rPr>
      </w:pPr>
      <w:r w:rsidRPr="004F5637">
        <w:rPr>
          <w:lang w:val="es-ES"/>
        </w:rPr>
        <w:lastRenderedPageBreak/>
        <w:t>CUADRO 3-3</w:t>
      </w:r>
    </w:p>
    <w:p w:rsidR="00630CEE" w:rsidRPr="004F5637" w:rsidRDefault="00630CEE" w:rsidP="00630CEE">
      <w:pPr>
        <w:pStyle w:val="Tabletitle"/>
        <w:rPr>
          <w:lang w:val="es-ES"/>
        </w:rPr>
      </w:pPr>
      <w:r w:rsidRPr="004F5637">
        <w:rPr>
          <w:lang w:val="es-ES"/>
        </w:rPr>
        <w:t xml:space="preserve">Transmisiones Galileo E5 en la banda </w:t>
      </w:r>
      <w:r w:rsidRPr="004F5637">
        <w:rPr>
          <w:lang w:val="es-ES" w:eastAsia="ar-SA"/>
        </w:rPr>
        <w:t>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630CEE" w:rsidRPr="004F5637" w:rsidTr="007753A1">
        <w:trPr>
          <w:tblHeader/>
          <w:jc w:val="center"/>
        </w:trPr>
        <w:tc>
          <w:tcPr>
            <w:tcW w:w="5953" w:type="dxa"/>
            <w:vAlign w:val="center"/>
          </w:tcPr>
          <w:p w:rsidR="00630CEE" w:rsidRPr="004F5637" w:rsidRDefault="00630CEE" w:rsidP="007753A1">
            <w:pPr>
              <w:pStyle w:val="Tablehead"/>
              <w:rPr>
                <w:rFonts w:eastAsia="MS PGothic"/>
                <w:lang w:val="es-ES"/>
              </w:rPr>
            </w:pPr>
            <w:r w:rsidRPr="004F5637">
              <w:rPr>
                <w:rFonts w:eastAsia="MS PGothic"/>
                <w:lang w:val="es-ES"/>
              </w:rPr>
              <w:t>Parámetro</w:t>
            </w:r>
          </w:p>
        </w:tc>
        <w:tc>
          <w:tcPr>
            <w:tcW w:w="3685"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7753A1">
        <w:trPr>
          <w:tblHeader/>
          <w:jc w:val="center"/>
        </w:trPr>
        <w:tc>
          <w:tcPr>
            <w:tcW w:w="5953" w:type="dxa"/>
          </w:tcPr>
          <w:p w:rsidR="00630CEE" w:rsidRPr="004F5637" w:rsidRDefault="00630CEE" w:rsidP="007753A1">
            <w:pPr>
              <w:pStyle w:val="Tabletext"/>
              <w:keepNext/>
              <w:keepLines/>
              <w:jc w:val="left"/>
              <w:rPr>
                <w:rFonts w:eastAsia="MS PGothic"/>
                <w:lang w:val="es-ES"/>
              </w:rPr>
            </w:pPr>
            <w:r w:rsidRPr="004F5637">
              <w:rPr>
                <w:rFonts w:eastAsia="MS PGothic"/>
                <w:lang w:val="es-ES"/>
              </w:rPr>
              <w:t>Gama de frecuencias de la señal (MHz)</w:t>
            </w:r>
          </w:p>
        </w:tc>
        <w:tc>
          <w:tcPr>
            <w:tcW w:w="3685" w:type="dxa"/>
          </w:tcPr>
          <w:p w:rsidR="00630CEE" w:rsidRPr="004F5637" w:rsidRDefault="00630CEE" w:rsidP="007753A1">
            <w:pPr>
              <w:pStyle w:val="Tabletext"/>
              <w:keepNext/>
              <w:keepLines/>
              <w:jc w:val="left"/>
              <w:rPr>
                <w:rFonts w:eastAsia="MS PGothic"/>
                <w:szCs w:val="21"/>
                <w:lang w:val="es-ES"/>
              </w:rPr>
            </w:pPr>
            <w:r w:rsidRPr="004F5637">
              <w:rPr>
                <w:lang w:val="es-ES" w:eastAsia="ar-SA"/>
              </w:rPr>
              <w:t>1 164-1 219</w:t>
            </w:r>
          </w:p>
        </w:tc>
      </w:tr>
      <w:tr w:rsidR="00630CEE" w:rsidRPr="004F5637" w:rsidTr="007753A1">
        <w:trPr>
          <w:tblHeader/>
          <w:jc w:val="center"/>
        </w:trPr>
        <w:tc>
          <w:tcPr>
            <w:tcW w:w="5953" w:type="dxa"/>
          </w:tcPr>
          <w:p w:rsidR="00630CEE" w:rsidRPr="004F5637" w:rsidRDefault="00630CEE" w:rsidP="007753A1">
            <w:pPr>
              <w:pStyle w:val="Tabletext"/>
              <w:keepNext/>
              <w:keepLines/>
              <w:jc w:val="left"/>
              <w:rPr>
                <w:rFonts w:eastAsia="MS PGothic"/>
                <w:lang w:val="es-ES"/>
              </w:rPr>
            </w:pPr>
            <w:r w:rsidRPr="004F5637">
              <w:rPr>
                <w:rFonts w:eastAsia="MS PGothic"/>
                <w:lang w:val="es-ES"/>
              </w:rPr>
              <w:t>Velocidad de chip de código PRN (Mchip/s)</w:t>
            </w:r>
          </w:p>
        </w:tc>
        <w:tc>
          <w:tcPr>
            <w:tcW w:w="3685" w:type="dxa"/>
          </w:tcPr>
          <w:p w:rsidR="00630CEE" w:rsidRPr="004F5637" w:rsidRDefault="00630CEE" w:rsidP="00102C73">
            <w:pPr>
              <w:pStyle w:val="Tabletext"/>
              <w:keepNext/>
              <w:keepLines/>
              <w:jc w:val="left"/>
              <w:rPr>
                <w:rFonts w:eastAsia="MS PGothic"/>
                <w:szCs w:val="21"/>
                <w:lang w:val="es-ES"/>
              </w:rPr>
            </w:pPr>
            <w:r w:rsidRPr="004F5637">
              <w:rPr>
                <w:rFonts w:eastAsia="MS PGothic"/>
                <w:szCs w:val="21"/>
                <w:lang w:val="es-ES"/>
              </w:rPr>
              <w:t>10,23 (</w:t>
            </w:r>
            <w:r w:rsidRPr="004F5637">
              <w:rPr>
                <w:rFonts w:eastAsia="MS PGothic"/>
                <w:i/>
                <w:iCs/>
                <w:szCs w:val="21"/>
                <w:lang w:val="es-ES"/>
              </w:rPr>
              <w:t>G</w:t>
            </w:r>
            <w:r w:rsidRPr="004F5637">
              <w:rPr>
                <w:rFonts w:eastAsia="MS PGothic"/>
                <w:i/>
                <w:iCs/>
                <w:szCs w:val="21"/>
                <w:vertAlign w:val="subscript"/>
                <w:lang w:val="es-ES"/>
              </w:rPr>
              <w:t>AltBOC</w:t>
            </w:r>
            <w:r w:rsidRPr="004F5637">
              <w:rPr>
                <w:rFonts w:eastAsia="MS PGothic"/>
                <w:szCs w:val="21"/>
                <w:lang w:val="es-ES"/>
              </w:rPr>
              <w:t>(15,10))</w:t>
            </w:r>
          </w:p>
        </w:tc>
      </w:tr>
      <w:tr w:rsidR="00630CEE" w:rsidRPr="004F5637" w:rsidTr="007753A1">
        <w:trPr>
          <w:tblHeader/>
          <w:jc w:val="center"/>
        </w:trPr>
        <w:tc>
          <w:tcPr>
            <w:tcW w:w="5953" w:type="dxa"/>
          </w:tcPr>
          <w:p w:rsidR="00630CEE" w:rsidRPr="004F5637" w:rsidRDefault="00630CEE" w:rsidP="007753A1">
            <w:pPr>
              <w:pStyle w:val="Tabletext"/>
              <w:keepNext/>
              <w:keepLines/>
              <w:jc w:val="left"/>
              <w:rPr>
                <w:rFonts w:eastAsia="MS PGothic"/>
                <w:lang w:val="es-ES"/>
              </w:rPr>
            </w:pPr>
            <w:r w:rsidRPr="004F5637">
              <w:rPr>
                <w:rFonts w:eastAsia="MS PGothic"/>
                <w:lang w:val="es-ES"/>
              </w:rPr>
              <w:t>Velocidades de bit de datos de navegación (bit/s)</w:t>
            </w:r>
          </w:p>
        </w:tc>
        <w:tc>
          <w:tcPr>
            <w:tcW w:w="3685" w:type="dxa"/>
          </w:tcPr>
          <w:p w:rsidR="00630CEE" w:rsidRPr="004F5637" w:rsidRDefault="00630CEE" w:rsidP="007753A1">
            <w:pPr>
              <w:pStyle w:val="Tabletext"/>
              <w:keepNext/>
              <w:keepLines/>
              <w:jc w:val="left"/>
              <w:rPr>
                <w:rFonts w:eastAsia="MS PGothic"/>
                <w:szCs w:val="21"/>
                <w:lang w:val="es-ES"/>
              </w:rPr>
            </w:pPr>
            <w:r w:rsidRPr="004F5637">
              <w:rPr>
                <w:rFonts w:eastAsia="MS PGothic"/>
                <w:szCs w:val="21"/>
                <w:lang w:val="es-ES"/>
              </w:rPr>
              <w:t>25 (E5a), 125 (E5b)</w:t>
            </w:r>
          </w:p>
        </w:tc>
      </w:tr>
      <w:tr w:rsidR="00630CEE" w:rsidRPr="004F5637" w:rsidTr="007753A1">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Velocidades de símbolo de datos de navegación (</w:t>
            </w:r>
            <w:r w:rsidR="005363BF" w:rsidRPr="004F5637">
              <w:rPr>
                <w:rFonts w:eastAsia="MS PGothic"/>
                <w:lang w:val="es-ES"/>
              </w:rPr>
              <w:t>s</w:t>
            </w:r>
            <w:r w:rsidRPr="004F5637">
              <w:rPr>
                <w:rFonts w:eastAsia="MS PGothic"/>
                <w:lang w:val="es-ES"/>
              </w:rPr>
              <w:t>ímbolo/s)</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50 (E5a), 250 (E5b)</w:t>
            </w:r>
          </w:p>
        </w:tc>
      </w:tr>
      <w:tr w:rsidR="00630CEE" w:rsidRPr="004F5637" w:rsidTr="007753A1">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Método de modulación de la señal</w:t>
            </w:r>
          </w:p>
        </w:tc>
        <w:tc>
          <w:tcPr>
            <w:tcW w:w="3685" w:type="dxa"/>
          </w:tcPr>
          <w:p w:rsidR="00630CEE" w:rsidRPr="004F5637" w:rsidRDefault="00630CEE" w:rsidP="00993189">
            <w:pPr>
              <w:pStyle w:val="Tabletext"/>
              <w:jc w:val="left"/>
              <w:rPr>
                <w:rFonts w:eastAsia="MS PGothic"/>
                <w:szCs w:val="21"/>
                <w:lang w:val="es-ES"/>
              </w:rPr>
            </w:pPr>
            <w:r w:rsidRPr="004F5637">
              <w:rPr>
                <w:rFonts w:eastAsia="MS PGothic"/>
                <w:szCs w:val="21"/>
                <w:lang w:val="es-ES"/>
              </w:rPr>
              <w:t>AltBOC(15,10)</w:t>
            </w:r>
            <w:r w:rsidR="00993189">
              <w:rPr>
                <w:rFonts w:eastAsia="MS PGothic"/>
                <w:szCs w:val="21"/>
                <w:lang w:val="es-ES"/>
              </w:rPr>
              <w:br/>
            </w:r>
            <w:r w:rsidRPr="004F5637">
              <w:rPr>
                <w:rFonts w:eastAsia="MS PGothic"/>
                <w:szCs w:val="21"/>
                <w:lang w:val="es-ES"/>
              </w:rPr>
              <w:t>(</w:t>
            </w:r>
            <w:r w:rsidR="00993189" w:rsidRPr="004F5637">
              <w:rPr>
                <w:rFonts w:eastAsia="MS PGothic"/>
                <w:szCs w:val="21"/>
                <w:lang w:val="es-ES"/>
              </w:rPr>
              <w:t xml:space="preserve">Véase </w:t>
            </w:r>
            <w:r w:rsidR="008B7668">
              <w:rPr>
                <w:rFonts w:eastAsia="MS PGothic"/>
                <w:szCs w:val="21"/>
                <w:lang w:val="es-ES"/>
              </w:rPr>
              <w:t>Nota</w:t>
            </w:r>
            <w:r w:rsidRPr="004F5637">
              <w:rPr>
                <w:rFonts w:eastAsia="MS PGothic"/>
                <w:szCs w:val="21"/>
                <w:lang w:val="es-ES"/>
              </w:rPr>
              <w:t xml:space="preserve"> 1)</w:t>
            </w:r>
          </w:p>
        </w:tc>
      </w:tr>
      <w:tr w:rsidR="00630CEE" w:rsidRPr="004F5637" w:rsidTr="007753A1">
        <w:trPr>
          <w:tblHeader/>
          <w:jc w:val="center"/>
        </w:trPr>
        <w:tc>
          <w:tcPr>
            <w:tcW w:w="5953" w:type="dxa"/>
          </w:tcPr>
          <w:p w:rsidR="00630CEE" w:rsidRPr="004F5637" w:rsidRDefault="00630CEE" w:rsidP="005363BF">
            <w:pPr>
              <w:pStyle w:val="Tabletext"/>
              <w:jc w:val="left"/>
              <w:rPr>
                <w:rFonts w:eastAsia="MS PGothic"/>
                <w:lang w:val="es-ES"/>
              </w:rPr>
            </w:pPr>
            <w:r w:rsidRPr="004F5637">
              <w:rPr>
                <w:rFonts w:eastAsia="MS PGothic"/>
                <w:lang w:val="es-ES"/>
              </w:rPr>
              <w:t>Polarización</w:t>
            </w:r>
          </w:p>
        </w:tc>
        <w:tc>
          <w:tcPr>
            <w:tcW w:w="3685"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7753A1">
        <w:trPr>
          <w:tblHeader/>
          <w:jc w:val="center"/>
        </w:trPr>
        <w:tc>
          <w:tcPr>
            <w:tcW w:w="5953" w:type="dxa"/>
          </w:tcPr>
          <w:p w:rsidR="00630CEE" w:rsidRPr="004F5637" w:rsidRDefault="00630CEE" w:rsidP="005363BF">
            <w:pPr>
              <w:pStyle w:val="Tabletext"/>
              <w:jc w:val="left"/>
              <w:rPr>
                <w:rFonts w:eastAsia="MS PGothic"/>
                <w:lang w:val="es-ES"/>
              </w:rPr>
            </w:pPr>
            <w:r w:rsidRPr="004F5637">
              <w:rPr>
                <w:sz w:val="24"/>
                <w:lang w:val="es-ES"/>
              </w:rPr>
              <w:br w:type="page"/>
            </w:r>
            <w:r w:rsidRPr="004F5637">
              <w:rPr>
                <w:rFonts w:eastAsia="MS PGothic"/>
                <w:lang w:val="es-ES"/>
              </w:rPr>
              <w:t>Mínimo nivel de potencia recibida a la salida de la antena de referencia (dBW)</w:t>
            </w:r>
          </w:p>
        </w:tc>
        <w:tc>
          <w:tcPr>
            <w:tcW w:w="3685" w:type="dxa"/>
          </w:tcPr>
          <w:p w:rsidR="001E0A7B" w:rsidRDefault="00630CEE" w:rsidP="001E0A7B">
            <w:pPr>
              <w:pStyle w:val="Tabletext"/>
              <w:jc w:val="left"/>
              <w:rPr>
                <w:rFonts w:eastAsia="MS PGothic"/>
                <w:lang w:val="es-ES"/>
              </w:rPr>
            </w:pPr>
            <w:r w:rsidRPr="004F5637">
              <w:rPr>
                <w:rFonts w:eastAsia="MS PGothic"/>
                <w:lang w:val="es-ES"/>
              </w:rPr>
              <w:t xml:space="preserve">−155,25 </w:t>
            </w:r>
            <w:r w:rsidR="005363BF" w:rsidRPr="004F5637">
              <w:rPr>
                <w:rFonts w:eastAsia="MS PGothic"/>
                <w:lang w:val="es-ES"/>
              </w:rPr>
              <w:t>para</w:t>
            </w:r>
            <w:r w:rsidRPr="004F5637">
              <w:rPr>
                <w:rFonts w:eastAsia="MS PGothic"/>
                <w:lang w:val="es-ES"/>
              </w:rPr>
              <w:t xml:space="preserve"> E5a</w:t>
            </w:r>
            <w:r w:rsidR="00993189">
              <w:rPr>
                <w:rFonts w:eastAsia="MS PGothic"/>
                <w:lang w:val="es-ES"/>
              </w:rPr>
              <w:br/>
            </w:r>
            <w:r w:rsidRPr="004F5637">
              <w:rPr>
                <w:rFonts w:eastAsia="MS PGothic"/>
                <w:lang w:val="es-ES"/>
              </w:rPr>
              <w:t xml:space="preserve">−155,25 </w:t>
            </w:r>
            <w:r w:rsidR="005363BF" w:rsidRPr="004F5637">
              <w:rPr>
                <w:rFonts w:eastAsia="MS PGothic"/>
                <w:lang w:val="es-ES"/>
              </w:rPr>
              <w:t xml:space="preserve">para </w:t>
            </w:r>
            <w:r w:rsidRPr="004F5637">
              <w:rPr>
                <w:rFonts w:eastAsia="MS PGothic"/>
                <w:lang w:val="es-ES"/>
              </w:rPr>
              <w:t>E5b</w:t>
            </w:r>
          </w:p>
          <w:p w:rsidR="00630CEE" w:rsidRPr="004F5637" w:rsidRDefault="00630CEE" w:rsidP="001E0A7B">
            <w:pPr>
              <w:pStyle w:val="Tabletext"/>
              <w:jc w:val="left"/>
              <w:rPr>
                <w:rFonts w:eastAsia="MS PGothic"/>
                <w:szCs w:val="21"/>
                <w:lang w:val="es-ES"/>
              </w:rPr>
            </w:pPr>
            <w:r w:rsidRPr="004F5637">
              <w:rPr>
                <w:rFonts w:eastAsia="MS PGothic"/>
                <w:lang w:val="es-ES"/>
              </w:rPr>
              <w:t>(</w:t>
            </w:r>
            <w:r w:rsidR="00993189" w:rsidRPr="004F5637">
              <w:rPr>
                <w:rFonts w:eastAsia="MS PGothic"/>
                <w:lang w:val="es-ES"/>
              </w:rPr>
              <w:t xml:space="preserve">Véase </w:t>
            </w:r>
            <w:r w:rsidR="008B7668">
              <w:rPr>
                <w:rFonts w:eastAsia="MS PGothic"/>
                <w:lang w:val="es-ES"/>
              </w:rPr>
              <w:t>Nota</w:t>
            </w:r>
            <w:r w:rsidRPr="004F5637">
              <w:rPr>
                <w:rFonts w:eastAsia="MS PGothic"/>
                <w:lang w:val="es-ES"/>
              </w:rPr>
              <w:t xml:space="preserve"> 2)</w:t>
            </w:r>
          </w:p>
        </w:tc>
      </w:tr>
      <w:tr w:rsidR="00630CEE" w:rsidRPr="004F5637" w:rsidTr="007753A1">
        <w:trPr>
          <w:tblHeader/>
          <w:jc w:val="center"/>
        </w:trPr>
        <w:tc>
          <w:tcPr>
            <w:tcW w:w="9639" w:type="dxa"/>
            <w:gridSpan w:val="2"/>
            <w:tcBorders>
              <w:top w:val="single" w:sz="4" w:space="0" w:color="auto"/>
              <w:left w:val="nil"/>
              <w:bottom w:val="nil"/>
              <w:right w:val="nil"/>
            </w:tcBorders>
            <w:vAlign w:val="center"/>
          </w:tcPr>
          <w:p w:rsidR="00630CEE" w:rsidRPr="004F5637" w:rsidRDefault="00630CEE" w:rsidP="005363BF">
            <w:pPr>
              <w:pStyle w:val="TableLegendNote"/>
              <w:rPr>
                <w:lang w:val="es-ES"/>
              </w:rPr>
            </w:pPr>
            <w:r w:rsidRPr="004F5637">
              <w:rPr>
                <w:lang w:val="es-ES"/>
              </w:rPr>
              <w:t xml:space="preserve">NOTA 1 − Para más detalles sobre </w:t>
            </w:r>
            <w:r w:rsidRPr="004F5637">
              <w:rPr>
                <w:rFonts w:eastAsia="MS PGothic"/>
                <w:i/>
                <w:iCs/>
                <w:szCs w:val="21"/>
                <w:lang w:val="es-ES"/>
              </w:rPr>
              <w:t>G</w:t>
            </w:r>
            <w:r w:rsidRPr="004F5637">
              <w:rPr>
                <w:rFonts w:eastAsia="MS PGothic"/>
                <w:i/>
                <w:iCs/>
                <w:szCs w:val="21"/>
                <w:vertAlign w:val="subscript"/>
                <w:lang w:val="es-ES"/>
              </w:rPr>
              <w:t>AltBOC</w:t>
            </w:r>
            <w:r w:rsidRPr="004F5637">
              <w:rPr>
                <w:lang w:val="es-ES"/>
              </w:rPr>
              <w:t xml:space="preserve"> véase el texto de la sección anterior a este </w:t>
            </w:r>
            <w:r w:rsidR="007753A1" w:rsidRPr="004F5637">
              <w:rPr>
                <w:lang w:val="es-ES"/>
              </w:rPr>
              <w:t>Cuadro</w:t>
            </w:r>
            <w:r w:rsidR="007753A1">
              <w:rPr>
                <w:lang w:val="es-ES"/>
              </w:rPr>
              <w:t>.</w:t>
            </w:r>
          </w:p>
          <w:p w:rsidR="00630CEE" w:rsidRPr="004F5637" w:rsidRDefault="00630CEE" w:rsidP="005363BF">
            <w:pPr>
              <w:pStyle w:val="TableLegendNote"/>
              <w:rPr>
                <w:rFonts w:eastAsia="MS PGothic"/>
                <w:szCs w:val="21"/>
                <w:lang w:val="es-ES"/>
              </w:rPr>
            </w:pPr>
            <w:r w:rsidRPr="004F5637">
              <w:rPr>
                <w:lang w:val="es-ES"/>
              </w:rPr>
              <w:t>NOTA 2 − La mínima potencia recibida en la superficie de la Tierra se mide a la salida de una antena receptora isótropa de 0 dBic para cualquier de ángulo de elevación superior o igual a 5°.</w:t>
            </w:r>
          </w:p>
        </w:tc>
      </w:tr>
    </w:tbl>
    <w:p w:rsidR="00630CEE" w:rsidRPr="004F5637" w:rsidRDefault="00630CEE" w:rsidP="00993189">
      <w:pPr>
        <w:pStyle w:val="Tablefin"/>
      </w:pPr>
    </w:p>
    <w:p w:rsidR="00993189" w:rsidRDefault="00993189" w:rsidP="00993189">
      <w:pPr>
        <w:rPr>
          <w:lang w:val="es-ES"/>
        </w:rPr>
      </w:pPr>
    </w:p>
    <w:p w:rsidR="00993189" w:rsidRDefault="00993189" w:rsidP="00993189">
      <w:pPr>
        <w:rPr>
          <w:lang w:val="es-ES"/>
        </w:rPr>
      </w:pPr>
    </w:p>
    <w:p w:rsidR="00993189" w:rsidRDefault="00993189" w:rsidP="00993189">
      <w:pPr>
        <w:rPr>
          <w:lang w:val="es-ES"/>
        </w:rPr>
      </w:pPr>
    </w:p>
    <w:p w:rsidR="00993189" w:rsidRDefault="00993189" w:rsidP="00993189">
      <w:pPr>
        <w:rPr>
          <w:lang w:val="es-ES"/>
        </w:rPr>
      </w:pPr>
    </w:p>
    <w:p w:rsidR="00630CEE" w:rsidRPr="004F5637" w:rsidRDefault="00630CEE" w:rsidP="00630CEE">
      <w:pPr>
        <w:pStyle w:val="AnnexNoTitle"/>
        <w:rPr>
          <w:lang w:val="es-ES"/>
        </w:rPr>
      </w:pPr>
      <w:r w:rsidRPr="004F5637">
        <w:rPr>
          <w:lang w:val="es-ES"/>
        </w:rPr>
        <w:t>Anexo 4</w:t>
      </w:r>
      <w:r w:rsidRPr="004F5637">
        <w:rPr>
          <w:lang w:val="es-ES"/>
        </w:rPr>
        <w:br/>
      </w:r>
      <w:r w:rsidRPr="004F5637">
        <w:rPr>
          <w:lang w:val="es-ES"/>
        </w:rPr>
        <w:br/>
        <w:t xml:space="preserve">Descripción técnica y características de los sistemas </w:t>
      </w:r>
      <w:r w:rsidRPr="004F5637">
        <w:rPr>
          <w:lang w:val="es-ES"/>
        </w:rPr>
        <w:br/>
        <w:t>de satélite cuasi cenitales (QZSS)</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630CEE">
      <w:pPr>
        <w:rPr>
          <w:lang w:val="es-ES"/>
        </w:rPr>
      </w:pPr>
      <w:r w:rsidRPr="004F5637">
        <w:rPr>
          <w:lang w:val="es-ES"/>
        </w:rPr>
        <w:t>El sistema de satélites cuasi cenital (QZSS) consiste en tres satélites situado cada uno de ellos en tres planos orbitales equiespaciados con una inclinación de 45</w:t>
      </w:r>
      <w:r w:rsidR="008145B2">
        <w:rPr>
          <w:lang w:val="es-ES"/>
        </w:rPr>
        <w:t>°</w:t>
      </w:r>
      <w:r w:rsidRPr="004F5637">
        <w:rPr>
          <w:lang w:val="es-ES"/>
        </w:rPr>
        <w:t>. Cada satélite transmite las mismas cuatro frecuencias portadoras para señales de navegación. Dichas señales se modulan con un tren de bits predeterminado que contiene datos de efemérides codificados y señales horarias y con una anchura de banda suficiente para conseguir la precisión de navegación necesaria sin recurrir a la transmisión bidireccional o a la integración Doppler.</w:t>
      </w:r>
    </w:p>
    <w:p w:rsidR="00630CEE" w:rsidRPr="004F5637" w:rsidRDefault="00630CEE" w:rsidP="00630CEE">
      <w:pPr>
        <w:pStyle w:val="Heading2"/>
        <w:rPr>
          <w:lang w:val="es-ES"/>
        </w:rPr>
      </w:pPr>
      <w:r w:rsidRPr="004F5637">
        <w:rPr>
          <w:lang w:val="es-ES"/>
        </w:rPr>
        <w:t>1.1</w:t>
      </w:r>
      <w:r w:rsidRPr="004F5637">
        <w:rPr>
          <w:lang w:val="es-ES"/>
        </w:rPr>
        <w:tab/>
        <w:t>Requisitos de frecuencia</w:t>
      </w:r>
    </w:p>
    <w:p w:rsidR="00630CEE" w:rsidRPr="004F5637" w:rsidRDefault="00630CEE" w:rsidP="00C3211B">
      <w:pPr>
        <w:rPr>
          <w:lang w:val="es-ES"/>
        </w:rPr>
      </w:pPr>
      <w:r w:rsidRPr="004F5637">
        <w:rPr>
          <w:lang w:val="es-ES"/>
        </w:rPr>
        <w:t>Los requisitos de frecuencia para el sistema QZSS se basan en una evaluación de los requisitos de precisión del usuario, la resolución del retardo de propagación espacio</w:t>
      </w:r>
      <w:r w:rsidR="00C3211B">
        <w:rPr>
          <w:lang w:val="es-ES"/>
        </w:rPr>
        <w:t>-</w:t>
      </w:r>
      <w:r w:rsidRPr="004F5637">
        <w:rPr>
          <w:lang w:val="es-ES"/>
        </w:rPr>
        <w:t xml:space="preserve">Tierra, la supresión multitrayecto y el coste y configuración de los equipos. Para el funcionamiento del sistema QZSS se utilizan tres canales iniciales: </w:t>
      </w:r>
      <w:r w:rsidRPr="00993189">
        <w:t>1</w:t>
      </w:r>
      <w:r w:rsidR="00993189">
        <w:t> </w:t>
      </w:r>
      <w:r w:rsidRPr="00993189">
        <w:t>575</w:t>
      </w:r>
      <w:r w:rsidRPr="004F5637">
        <w:rPr>
          <w:lang w:val="es-ES"/>
        </w:rPr>
        <w:t>,42 MHz (L1)</w:t>
      </w:r>
      <w:r w:rsidRPr="004F5637">
        <w:rPr>
          <w:lang w:val="es-ES" w:eastAsia="ja-JP"/>
        </w:rPr>
        <w:t>,</w:t>
      </w:r>
      <w:r w:rsidRPr="004F5637">
        <w:rPr>
          <w:lang w:val="es-ES"/>
        </w:rPr>
        <w:t xml:space="preserve"> 1</w:t>
      </w:r>
      <w:r w:rsidR="00993189">
        <w:rPr>
          <w:lang w:val="es-ES"/>
        </w:rPr>
        <w:t> </w:t>
      </w:r>
      <w:r w:rsidRPr="004F5637">
        <w:rPr>
          <w:lang w:val="es-ES"/>
        </w:rPr>
        <w:t>227,6 MHz (L2)</w:t>
      </w:r>
      <w:r w:rsidRPr="004F5637">
        <w:rPr>
          <w:lang w:val="es-ES" w:eastAsia="ja-JP"/>
        </w:rPr>
        <w:t xml:space="preserve"> y 1 176,45 MHz (L5)</w:t>
      </w:r>
      <w:r w:rsidRPr="004F5637">
        <w:rPr>
          <w:lang w:val="es-ES"/>
        </w:rPr>
        <w:t xml:space="preserve">. </w:t>
      </w:r>
      <w:r w:rsidRPr="004F5637">
        <w:rPr>
          <w:lang w:val="es-ES" w:eastAsia="ja-JP"/>
        </w:rPr>
        <w:t>Se añadirá una señal experimental</w:t>
      </w:r>
      <w:r w:rsidRPr="004F5637">
        <w:rPr>
          <w:lang w:val="es-ES"/>
        </w:rPr>
        <w:t xml:space="preserve"> (LEX) centrada en la frecuencia de </w:t>
      </w:r>
      <w:r w:rsidRPr="004F5637">
        <w:rPr>
          <w:lang w:val="es-ES" w:eastAsia="ja-JP"/>
        </w:rPr>
        <w:t>1 278,75 MHz</w:t>
      </w:r>
      <w:r w:rsidRPr="004F5637">
        <w:rPr>
          <w:lang w:val="es-ES"/>
        </w:rPr>
        <w:t xml:space="preserve"> (</w:t>
      </w:r>
      <w:r w:rsidRPr="004F5637">
        <w:rPr>
          <w:iCs/>
          <w:lang w:val="es-ES"/>
        </w:rPr>
        <w:t>L</w:t>
      </w:r>
      <w:r w:rsidRPr="004F5637">
        <w:rPr>
          <w:lang w:val="es-ES" w:eastAsia="ja-JP"/>
        </w:rPr>
        <w:t>EX</w:t>
      </w:r>
      <w:r w:rsidRPr="004F5637">
        <w:rPr>
          <w:lang w:val="es-ES"/>
        </w:rPr>
        <w:t>).</w:t>
      </w:r>
    </w:p>
    <w:p w:rsidR="00630CEE" w:rsidRPr="004F5637" w:rsidRDefault="00630CEE" w:rsidP="00630CEE">
      <w:pPr>
        <w:rPr>
          <w:lang w:val="es-ES"/>
        </w:rPr>
      </w:pPr>
      <w:r w:rsidRPr="004F5637">
        <w:rPr>
          <w:lang w:val="es-ES"/>
        </w:rPr>
        <w:t>QZSS proporciona un servicio de navegación para las Regiones del Este Asiático y Oceanía que incluye Japón.</w:t>
      </w:r>
    </w:p>
    <w:p w:rsidR="00630CEE" w:rsidRPr="004F5637" w:rsidRDefault="00630CEE" w:rsidP="00630CEE">
      <w:pPr>
        <w:pStyle w:val="Heading1"/>
        <w:rPr>
          <w:lang w:val="es-ES"/>
        </w:rPr>
      </w:pPr>
      <w:r w:rsidRPr="004F5637">
        <w:rPr>
          <w:lang w:val="es-ES"/>
        </w:rPr>
        <w:lastRenderedPageBreak/>
        <w:t>2</w:t>
      </w:r>
      <w:r w:rsidRPr="004F5637">
        <w:rPr>
          <w:lang w:val="es-ES"/>
        </w:rPr>
        <w:tab/>
        <w:t>Características generales del sistema</w:t>
      </w:r>
    </w:p>
    <w:p w:rsidR="00630CEE" w:rsidRPr="004F5637" w:rsidRDefault="00630CEE" w:rsidP="00630CEE">
      <w:pPr>
        <w:rPr>
          <w:lang w:val="es-ES"/>
        </w:rPr>
      </w:pPr>
      <w:r w:rsidRPr="004F5637">
        <w:rPr>
          <w:lang w:val="es-ES"/>
        </w:rPr>
        <w:t>QZSS es un sistema de radionavegación espacial que funciona de manera continua en cualquier condición meteorológica y que ofrece señales de navegación, posicionamiento y transferencia de la hora interfuncionables para GPS (L1, L2 y L5) y una señal experimental con un mensaje de velocidad de datos más elevada.</w:t>
      </w:r>
    </w:p>
    <w:p w:rsidR="00630CEE" w:rsidRPr="004F5637" w:rsidRDefault="00630CEE" w:rsidP="00630CEE">
      <w:pPr>
        <w:rPr>
          <w:lang w:val="es-ES"/>
        </w:rPr>
      </w:pPr>
      <w:r w:rsidRPr="004F5637">
        <w:rPr>
          <w:lang w:val="es-ES"/>
        </w:rPr>
        <w:t>El sistema funciona según el principio de triangulación pasiva. El equipo receptor de usuario QZSS mide en primer lugar las pseudodistancias, la variación de las pseudodistancias o las pseudovelocidades con respecto al menos a cuatro satélites y calcula sus posiciones, velocidades y desviaciones de tiempo de sus relojes con respecto a la hora de referencia utilizando los parámetros de efemérides y corrección de reloj recibidos. A continuación determina la posición tridimensional del usuario y la velocidad en un sistema de coordenadas cartesianas centrado y fijo con relación a la Tierra (ECEF) del marco de referencia terrenal internacional (ITRF) y el desplazamiento de reloj de usuario con respecto a la hora de referencia.</w:t>
      </w:r>
    </w:p>
    <w:p w:rsidR="00630CEE" w:rsidRPr="004F5637" w:rsidRDefault="00630CEE" w:rsidP="00630CEE">
      <w:pPr>
        <w:pStyle w:val="Heading1"/>
        <w:rPr>
          <w:lang w:val="es-ES"/>
        </w:rPr>
      </w:pPr>
      <w:r w:rsidRPr="004F5637">
        <w:rPr>
          <w:lang w:val="es-ES"/>
        </w:rPr>
        <w:t>3</w:t>
      </w:r>
      <w:r w:rsidRPr="004F5637">
        <w:rPr>
          <w:lang w:val="es-ES"/>
        </w:rPr>
        <w:tab/>
        <w:t>Segmentos del sistema</w:t>
      </w:r>
    </w:p>
    <w:p w:rsidR="00630CEE" w:rsidRPr="004F5637" w:rsidRDefault="00630CEE" w:rsidP="00630CEE">
      <w:pPr>
        <w:rPr>
          <w:lang w:val="es-ES"/>
        </w:rPr>
      </w:pPr>
      <w:r w:rsidRPr="004F5637">
        <w:rPr>
          <w:lang w:val="es-ES"/>
        </w:rPr>
        <w:t>El sistema consta de tres segmentos principales: segmento espacial, segmento de control y segmento de usuario. A continuación se describen las funciones principales de cada uno de estos segmentos.</w:t>
      </w:r>
    </w:p>
    <w:p w:rsidR="00630CEE" w:rsidRDefault="00630CEE" w:rsidP="00630CEE">
      <w:pPr>
        <w:pStyle w:val="Heading2"/>
        <w:rPr>
          <w:lang w:val="es-ES"/>
        </w:rPr>
      </w:pPr>
      <w:r w:rsidRPr="004F5637">
        <w:rPr>
          <w:lang w:val="es-ES"/>
        </w:rPr>
        <w:t>3.1</w:t>
      </w:r>
      <w:r w:rsidRPr="004F5637">
        <w:rPr>
          <w:lang w:val="es-ES"/>
        </w:rPr>
        <w:tab/>
        <w:t>Segmento espacial</w:t>
      </w:r>
    </w:p>
    <w:p w:rsidR="00630CEE" w:rsidRPr="004F5637" w:rsidRDefault="00630CEE" w:rsidP="00BB73FC">
      <w:pPr>
        <w:rPr>
          <w:lang w:val="es-ES"/>
        </w:rPr>
      </w:pPr>
      <w:r w:rsidRPr="004F5637">
        <w:rPr>
          <w:lang w:val="es-ES"/>
        </w:rPr>
        <w:t>El segmento espacial comprende los satélites QZSS que funcionan como puntos de referencia «celestes» y emiten desde el espacio señales de navegación con codificación precisa de la hora. La constelación operacional de tres satélites funciona en órbitas de 24 h</w:t>
      </w:r>
      <w:r w:rsidR="001E0A7B">
        <w:rPr>
          <w:lang w:val="es-ES"/>
        </w:rPr>
        <w:t>oras</w:t>
      </w:r>
      <w:r w:rsidRPr="004F5637">
        <w:rPr>
          <w:lang w:val="es-ES"/>
        </w:rPr>
        <w:t xml:space="preserve"> con un apogeo de</w:t>
      </w:r>
      <w:r w:rsidR="00BB73FC">
        <w:rPr>
          <w:lang w:val="es-ES"/>
        </w:rPr>
        <w:t xml:space="preserve"> </w:t>
      </w:r>
      <w:r w:rsidRPr="004F5637">
        <w:rPr>
          <w:lang w:val="es-ES"/>
        </w:rPr>
        <w:t>39 970 km y un perigeo de 31 602 km. Cada uno de los tres satélites está situado en su propio plano orbital separado con una inclinación de 45</w:t>
      </w:r>
      <w:r w:rsidR="008145B2">
        <w:rPr>
          <w:lang w:val="es-ES"/>
        </w:rPr>
        <w:t>°</w:t>
      </w:r>
      <w:r w:rsidRPr="004F5637">
        <w:rPr>
          <w:lang w:val="es-ES"/>
        </w:rPr>
        <w:t xml:space="preserve"> respecto al Ecuador. Los planos orbitales están equiespaciados (es decir separados 120</w:t>
      </w:r>
      <w:r w:rsidR="008145B2">
        <w:rPr>
          <w:lang w:val="es-ES"/>
        </w:rPr>
        <w:t>°</w:t>
      </w:r>
      <w:r w:rsidRPr="004F5637">
        <w:rPr>
          <w:lang w:val="es-ES"/>
        </w:rPr>
        <w:t>) y dos satélites están sincronizados de manera que siempre hay un satélite visible desde Japón para un ángulo de elevación alto.</w:t>
      </w:r>
    </w:p>
    <w:p w:rsidR="00630CEE" w:rsidRPr="004F5637" w:rsidRDefault="00630CEE" w:rsidP="00630CEE">
      <w:pPr>
        <w:rPr>
          <w:lang w:val="es-ES"/>
        </w:rPr>
      </w:pPr>
      <w:r w:rsidRPr="004F5637">
        <w:rPr>
          <w:lang w:val="es-ES"/>
        </w:rPr>
        <w:t>El satélite es un vehículo estabilizado en los tres ejes. Los elementos esenciales de su carga útil de navegación principal son la frecuencia atómica patrón para lograr una temporización precisa, el procesador para almacenar los datos de navegación, el dispositivo de señales de ruido pseudoaleatorio para generar la señal de distancia y la antena transmisora en la banda 1,2/1,6 GHz cuyo diagrama de ganancia de haz conformado emite señales de potencia casi uniforme en las cuatro bandas de frecuencias 1,2/1,6 GHz a los usuarios situados en la superficie de la Tierra o en sus proximidades. La transmisión de dos frecuencias (por ejemplo L1 y L2) tiene por objeto permitir la corrección de los retardos ionosféricos en el tiempo de propagación de las señales.</w:t>
      </w:r>
    </w:p>
    <w:p w:rsidR="00630CEE" w:rsidRPr="004F5637" w:rsidRDefault="00630CEE" w:rsidP="00630CEE">
      <w:pPr>
        <w:pStyle w:val="Heading2"/>
        <w:rPr>
          <w:lang w:val="es-ES"/>
        </w:rPr>
      </w:pPr>
      <w:r w:rsidRPr="004F5637">
        <w:rPr>
          <w:lang w:val="es-ES"/>
        </w:rPr>
        <w:t>3.2</w:t>
      </w:r>
      <w:r w:rsidRPr="004F5637">
        <w:rPr>
          <w:lang w:val="es-ES"/>
        </w:rPr>
        <w:tab/>
        <w:t>Segmento de control</w:t>
      </w:r>
    </w:p>
    <w:p w:rsidR="00630CEE" w:rsidRPr="004F5637" w:rsidRDefault="00630CEE" w:rsidP="00630CEE">
      <w:pPr>
        <w:rPr>
          <w:lang w:val="es-ES"/>
        </w:rPr>
      </w:pPr>
      <w:r w:rsidRPr="004F5637">
        <w:rPr>
          <w:lang w:val="es-ES"/>
        </w:rPr>
        <w:t>El segmento de control lleva a cabo las funciones de seguimiento, cálculo, actualización y comprobación necesarias para controlar diariamente todos los satélites del sistema. Consta de una estación de control principal (ECP) situada en Japón donde se efectúa todo el procesamiento de datos y varias estaciones de comprobación situadas a gran distancia unas de otras en la zona visible desde el segmento espacial.</w:t>
      </w:r>
    </w:p>
    <w:p w:rsidR="00630CEE" w:rsidRPr="004F5637" w:rsidRDefault="00630CEE" w:rsidP="00630CEE">
      <w:pPr>
        <w:rPr>
          <w:lang w:val="es-ES"/>
        </w:rPr>
      </w:pPr>
      <w:r w:rsidRPr="004F5637">
        <w:rPr>
          <w:lang w:val="es-ES"/>
        </w:rPr>
        <w:t xml:space="preserve">Las estaciones de comprobación técnica realizan un seguimiento pasivo de todos los satélites que están a la vista y miden datos de distancia y Doppler. Estos datos de procesan en el ECP para calcular las efemérides de los satélites, los desplazamientos de reloj, las derivas de reloj y los retardos de propagación, y a continuación se utilizan para generar mensajes destinados a los </w:t>
      </w:r>
      <w:r w:rsidRPr="004F5637">
        <w:rPr>
          <w:lang w:val="es-ES"/>
        </w:rPr>
        <w:lastRenderedPageBreak/>
        <w:t>satélites. Esta información actualizada se transmite a los satélites para su almacenamiento en memoria y posterior transmisión como parte de los mensajes de navegación dirigidos a los usuarios.</w:t>
      </w:r>
    </w:p>
    <w:p w:rsidR="00630CEE" w:rsidRPr="004F5637" w:rsidRDefault="00630CEE" w:rsidP="00630CEE">
      <w:pPr>
        <w:pStyle w:val="Heading2"/>
        <w:rPr>
          <w:lang w:val="es-ES"/>
        </w:rPr>
      </w:pPr>
      <w:r w:rsidRPr="004F5637">
        <w:rPr>
          <w:lang w:val="es-ES"/>
        </w:rPr>
        <w:t>3.3</w:t>
      </w:r>
      <w:r w:rsidRPr="004F5637">
        <w:rPr>
          <w:lang w:val="es-ES"/>
        </w:rPr>
        <w:tab/>
        <w:t>Segmento de usuario</w:t>
      </w:r>
    </w:p>
    <w:p w:rsidR="00630CEE" w:rsidRPr="004F5637" w:rsidRDefault="00630CEE" w:rsidP="00630CEE">
      <w:pPr>
        <w:rPr>
          <w:lang w:val="es-ES"/>
        </w:rPr>
      </w:pPr>
      <w:r w:rsidRPr="004F5637">
        <w:rPr>
          <w:lang w:val="es-ES"/>
        </w:rPr>
        <w:t>El segmento de usuario es el conjunto de todos los equipos de usuario y sus equipos de soporte. El equipo receptor de usuario consiste normalmente en una antena, un receptor/procesador QZSS (que también acomoda las señales GPS), un ordenador y dispositivos de entrada/salida.</w:t>
      </w:r>
    </w:p>
    <w:p w:rsidR="00630CEE" w:rsidRPr="004F5637" w:rsidRDefault="00630CEE" w:rsidP="00630CEE">
      <w:pPr>
        <w:rPr>
          <w:lang w:val="es-ES"/>
        </w:rPr>
      </w:pPr>
      <w:r w:rsidRPr="004F5637">
        <w:rPr>
          <w:lang w:val="es-ES"/>
        </w:rPr>
        <w:t>Adquiere y sigue las señales de navegación procedentes de los cuatro o más satélites que incluyen uno (o más) satélites QZSS y uno (o más) satélites GPS a la vista, mide sus tiempos de propagación en RF, las fases de las señales de RF y los desplazamientos de frecuencia por efecto Doppler, los convierte en pseudodistancias, fases de portadora y variación de las pseudovelocidades y/o las pseudodistancias, y determina mediante estos datos la posición tridimensional, la velocidad y el desplazamiento de tiempo del receptor con respecto a la hora de referencia.</w:t>
      </w:r>
    </w:p>
    <w:p w:rsidR="00630CEE" w:rsidRPr="004F5637" w:rsidRDefault="00630CEE" w:rsidP="00630CEE">
      <w:pPr>
        <w:rPr>
          <w:lang w:val="es-ES"/>
        </w:rPr>
      </w:pPr>
      <w:r w:rsidRPr="004F5637">
        <w:rPr>
          <w:lang w:val="es-ES"/>
        </w:rPr>
        <w:t>Los equipos de usuario van desde receptores relativamente sencillos, ligeros y móviles hasta receptores perfeccionados integrados con otros sensores o sistemas de navegación para obtener una buena calidad de funcionamiento en condiciones altamente dinámicas.</w:t>
      </w:r>
    </w:p>
    <w:p w:rsidR="00630CEE" w:rsidRPr="004F5637" w:rsidRDefault="00630CEE" w:rsidP="00630CEE">
      <w:pPr>
        <w:pStyle w:val="Heading1"/>
        <w:rPr>
          <w:lang w:val="es-ES"/>
        </w:rPr>
      </w:pPr>
      <w:r w:rsidRPr="004F5637">
        <w:rPr>
          <w:lang w:val="es-ES"/>
        </w:rPr>
        <w:t>4</w:t>
      </w:r>
      <w:r w:rsidRPr="004F5637">
        <w:rPr>
          <w:lang w:val="es-ES"/>
        </w:rPr>
        <w:tab/>
        <w:t>Estructura de la señal QZSS</w:t>
      </w:r>
    </w:p>
    <w:p w:rsidR="00630CEE" w:rsidRPr="004F5637" w:rsidRDefault="00630CEE" w:rsidP="00630CEE">
      <w:pPr>
        <w:rPr>
          <w:lang w:val="es-ES"/>
        </w:rPr>
      </w:pPr>
      <w:r w:rsidRPr="004F5637">
        <w:rPr>
          <w:lang w:val="es-ES"/>
        </w:rPr>
        <w:t>Las señales de navegación QZSS transmitidas desde los satélites consisten en cuatro portadoras moduladas: L1 en la frecuencia central 1 575,42 MHz (154 </w:t>
      </w:r>
      <w:r w:rsidRPr="004F5637">
        <w:rPr>
          <w:i/>
          <w:lang w:val="es-ES"/>
        </w:rPr>
        <w:t>f</w:t>
      </w:r>
      <w:r w:rsidRPr="004F5637">
        <w:rPr>
          <w:position w:val="-3"/>
          <w:sz w:val="16"/>
          <w:lang w:val="es-ES"/>
        </w:rPr>
        <w:t>0</w:t>
      </w:r>
      <w:r w:rsidRPr="004F5637">
        <w:rPr>
          <w:lang w:val="es-ES"/>
        </w:rPr>
        <w:t>)</w:t>
      </w:r>
      <w:r w:rsidRPr="004F5637">
        <w:rPr>
          <w:lang w:val="es-ES" w:eastAsia="ja-JP"/>
        </w:rPr>
        <w:t>,</w:t>
      </w:r>
      <w:r w:rsidRPr="004F5637">
        <w:rPr>
          <w:lang w:val="es-ES"/>
        </w:rPr>
        <w:t xml:space="preserve"> L2 en la frecuencia central 1 227,6 MHz (120 </w:t>
      </w:r>
      <w:r w:rsidRPr="004F5637">
        <w:rPr>
          <w:i/>
          <w:lang w:val="es-ES"/>
        </w:rPr>
        <w:t>f</w:t>
      </w:r>
      <w:r w:rsidRPr="004F5637">
        <w:rPr>
          <w:position w:val="-3"/>
          <w:sz w:val="16"/>
          <w:lang w:val="es-ES"/>
        </w:rPr>
        <w:t>0</w:t>
      </w:r>
      <w:r w:rsidRPr="004F5637">
        <w:rPr>
          <w:lang w:val="es-ES"/>
        </w:rPr>
        <w:t>), L5</w:t>
      </w:r>
      <w:r w:rsidRPr="004F5637">
        <w:rPr>
          <w:lang w:val="es-ES" w:eastAsia="ja-JP"/>
        </w:rPr>
        <w:t xml:space="preserve"> en la frecuencia central 1 176,45 MHz (115 </w:t>
      </w:r>
      <w:r w:rsidRPr="004F5637">
        <w:rPr>
          <w:i/>
          <w:lang w:val="es-ES" w:eastAsia="ja-JP"/>
        </w:rPr>
        <w:t>f</w:t>
      </w:r>
      <w:r w:rsidRPr="004F5637">
        <w:rPr>
          <w:szCs w:val="24"/>
          <w:vertAlign w:val="subscript"/>
          <w:lang w:val="es-ES" w:eastAsia="ja-JP"/>
        </w:rPr>
        <w:t>0</w:t>
      </w:r>
      <w:r w:rsidRPr="004F5637">
        <w:rPr>
          <w:lang w:val="es-ES" w:eastAsia="ja-JP"/>
        </w:rPr>
        <w:t xml:space="preserve">) y LEX en la frecuencia central 1 278,75 MHz (125 </w:t>
      </w:r>
      <w:r w:rsidRPr="004F5637">
        <w:rPr>
          <w:i/>
          <w:lang w:val="es-ES" w:eastAsia="ja-JP"/>
        </w:rPr>
        <w:t>f</w:t>
      </w:r>
      <w:r w:rsidRPr="004F5637">
        <w:rPr>
          <w:szCs w:val="24"/>
          <w:vertAlign w:val="subscript"/>
          <w:lang w:val="es-ES" w:eastAsia="ja-JP"/>
        </w:rPr>
        <w:t>0</w:t>
      </w:r>
      <w:r w:rsidRPr="004F5637">
        <w:rPr>
          <w:lang w:val="es-ES" w:eastAsia="ja-JP"/>
        </w:rPr>
        <w:t xml:space="preserve">) </w:t>
      </w:r>
      <w:r w:rsidRPr="004F5637">
        <w:rPr>
          <w:lang w:val="es-ES"/>
        </w:rPr>
        <w:t xml:space="preserve">donde </w:t>
      </w:r>
      <w:r w:rsidRPr="004F5637">
        <w:rPr>
          <w:i/>
          <w:lang w:val="es-ES"/>
        </w:rPr>
        <w:t>f</w:t>
      </w:r>
      <w:r w:rsidRPr="004F5637">
        <w:rPr>
          <w:position w:val="-3"/>
          <w:sz w:val="16"/>
          <w:lang w:val="es-ES"/>
        </w:rPr>
        <w:t>0</w:t>
      </w:r>
      <w:r w:rsidRPr="004F5637">
        <w:rPr>
          <w:lang w:val="es-ES"/>
        </w:rPr>
        <w:t xml:space="preserve"> = 10,23 MHz. </w:t>
      </w:r>
      <w:r w:rsidRPr="004F5637">
        <w:rPr>
          <w:i/>
          <w:lang w:val="es-ES"/>
        </w:rPr>
        <w:t>f</w:t>
      </w:r>
      <w:r w:rsidRPr="004F5637">
        <w:rPr>
          <w:position w:val="-3"/>
          <w:sz w:val="16"/>
          <w:lang w:val="es-ES"/>
        </w:rPr>
        <w:t>0</w:t>
      </w:r>
      <w:r w:rsidRPr="004F5637">
        <w:rPr>
          <w:lang w:val="es-ES"/>
        </w:rPr>
        <w:t xml:space="preserve"> es la salida de una unidad de referencia de frecuencia a bordo, con la cual están relacionadas de modo coherente todas las señales generadas. </w:t>
      </w:r>
    </w:p>
    <w:p w:rsidR="00630CEE" w:rsidRPr="004F5637" w:rsidRDefault="00630CEE" w:rsidP="004F5637">
      <w:pPr>
        <w:rPr>
          <w:lang w:val="es-ES" w:eastAsia="ja-JP"/>
        </w:rPr>
      </w:pPr>
      <w:r w:rsidRPr="004F5637">
        <w:rPr>
          <w:lang w:val="es-ES"/>
        </w:rPr>
        <w:t xml:space="preserve">La señal L1 consta de cuatro señales con modulación por desplazamiento de fase binaria (MDP2) multiplexadas en cuadratura. Dos de ellas se modulan con dos códigos de dispersión de ruido pseudoaleatorio distintos que se añaden en módulo 2 a las salidas de dos registradores de desplazamiento con alimentación lineales de 10 bits, una velocidad de reloj de </w:t>
      </w:r>
      <w:r w:rsidRPr="004F5637">
        <w:rPr>
          <w:lang w:val="es-ES" w:eastAsia="ja-JP"/>
        </w:rPr>
        <w:t>1,023 MHz y un periodo de 1 ms. Cada una de ellas se añade en módulo 2 al tren de datos de navegación binario de 50 bit/s/50 </w:t>
      </w:r>
      <w:r w:rsidR="004F5637" w:rsidRPr="004F5637">
        <w:rPr>
          <w:lang w:val="es-ES" w:eastAsia="ja-JP"/>
        </w:rPr>
        <w:t>s</w:t>
      </w:r>
      <w:r w:rsidRPr="004F5637">
        <w:rPr>
          <w:lang w:val="es-ES" w:eastAsia="ja-JP"/>
        </w:rPr>
        <w:t>ímbolo/s o 250 bit/s/500 </w:t>
      </w:r>
      <w:r w:rsidR="004F5637" w:rsidRPr="004F5637">
        <w:rPr>
          <w:lang w:val="es-ES" w:eastAsia="ja-JP"/>
        </w:rPr>
        <w:t>s</w:t>
      </w:r>
      <w:r w:rsidRPr="004F5637">
        <w:rPr>
          <w:lang w:val="es-ES" w:eastAsia="ja-JP"/>
        </w:rPr>
        <w:t>ímbolo/s antes de la MDP2. Las otras dos señales se modulan con dos códigos de dispersión distintos que tienen una velocidad de reloj de 1,023 MHz y con las dos mismas ondas cuadradas de una velocidad de reloj de 0,5115 MHz. El tren de datos se añade módulo 2 a uno de ellas.</w:t>
      </w:r>
    </w:p>
    <w:p w:rsidR="00630CEE" w:rsidRPr="004F5637" w:rsidRDefault="00630CEE" w:rsidP="004F5637">
      <w:pPr>
        <w:rPr>
          <w:lang w:val="es-ES"/>
        </w:rPr>
      </w:pPr>
      <w:r w:rsidRPr="004F5637">
        <w:rPr>
          <w:lang w:val="es-ES"/>
        </w:rPr>
        <w:t xml:space="preserve">La señal L2 es MDP2 con un código de dispersión L2C. El código L2C tiene una velocidad de reloj de </w:t>
      </w:r>
      <w:r w:rsidRPr="004F5637">
        <w:rPr>
          <w:lang w:val="es-ES" w:eastAsia="ja-JP"/>
        </w:rPr>
        <w:t>1,023 MHz con códigos de dispersión alternativos y una velocidad de reloj de 0,5115 MHz: L2CM con un periodo de 20 ms y L2CL con un periodo de 1,5 s. Un tren de datos de 25 bit/s/50 </w:t>
      </w:r>
      <w:r w:rsidR="004F5637" w:rsidRPr="004F5637">
        <w:rPr>
          <w:lang w:val="es-ES" w:eastAsia="ja-JP"/>
        </w:rPr>
        <w:t>s</w:t>
      </w:r>
      <w:r w:rsidRPr="004F5637">
        <w:rPr>
          <w:lang w:val="es-ES" w:eastAsia="ja-JP"/>
        </w:rPr>
        <w:t>ímbolo/s se añade módulo 2 al código antes de la modulación de fase.</w:t>
      </w:r>
    </w:p>
    <w:p w:rsidR="00630CEE" w:rsidRPr="004F5637" w:rsidRDefault="00630CEE" w:rsidP="00F94973">
      <w:pPr>
        <w:rPr>
          <w:lang w:val="es-ES" w:eastAsia="ja-JP"/>
        </w:rPr>
      </w:pPr>
      <w:r w:rsidRPr="004F5637">
        <w:rPr>
          <w:lang w:val="es-ES"/>
        </w:rPr>
        <w:t>La señal L5 consta de dos señales MDP2 (I y Q) multiplexadas en cuadratura. Las señales en los canales</w:t>
      </w:r>
      <w:r w:rsidR="001E0A7B">
        <w:rPr>
          <w:lang w:val="es-ES"/>
        </w:rPr>
        <w:t> </w:t>
      </w:r>
      <w:r w:rsidRPr="004F5637">
        <w:rPr>
          <w:lang w:val="es-ES"/>
        </w:rPr>
        <w:t>I y Q se modulan con dos códigos de dispersión L5 distintos. Ambos códigos de dispersión</w:t>
      </w:r>
      <w:r w:rsidR="00F94973">
        <w:rPr>
          <w:lang w:val="es-ES"/>
        </w:rPr>
        <w:t> </w:t>
      </w:r>
      <w:r w:rsidRPr="004F5637">
        <w:rPr>
          <w:lang w:val="es-ES"/>
        </w:rPr>
        <w:t xml:space="preserve">L5 tienen una velocidad de reloj de </w:t>
      </w:r>
      <w:r w:rsidRPr="004F5637">
        <w:rPr>
          <w:lang w:val="es-ES" w:eastAsia="ja-JP"/>
        </w:rPr>
        <w:t>10,23 MHz y un periodo de 1 ms. En el canal I se transmite un tren de datos de navegación binario de 50 bit/s/100 </w:t>
      </w:r>
      <w:r w:rsidR="004F5637" w:rsidRPr="004F5637">
        <w:rPr>
          <w:lang w:val="es-ES" w:eastAsia="ja-JP"/>
        </w:rPr>
        <w:t>s</w:t>
      </w:r>
      <w:r w:rsidRPr="004F5637">
        <w:rPr>
          <w:lang w:val="es-ES" w:eastAsia="ja-JP"/>
        </w:rPr>
        <w:t>ímbolo/s y en el canal</w:t>
      </w:r>
      <w:r w:rsidR="00F94973">
        <w:rPr>
          <w:lang w:val="es-ES" w:eastAsia="ja-JP"/>
        </w:rPr>
        <w:t> </w:t>
      </w:r>
      <w:r w:rsidRPr="004F5637">
        <w:rPr>
          <w:lang w:val="es-ES" w:eastAsia="ja-JP"/>
        </w:rPr>
        <w:t>Q no se transmite ningún dato (es decir, una señal «piloto» sin datos).</w:t>
      </w:r>
    </w:p>
    <w:p w:rsidR="00630CEE" w:rsidRPr="004F5637" w:rsidRDefault="00630CEE" w:rsidP="00630CEE">
      <w:pPr>
        <w:rPr>
          <w:lang w:val="es-ES" w:eastAsia="ja-JP"/>
        </w:rPr>
      </w:pPr>
      <w:r w:rsidRPr="004F5637">
        <w:rPr>
          <w:lang w:val="es-ES" w:eastAsia="ja-JP"/>
        </w:rPr>
        <w:t>La señal LEX también presenta una modulación MDP2. Se utiliza un conjunto de secuencias de código Kasami pequeñas para el código de dispersión con una velocidad de reloj de 5,115 MHz.</w:t>
      </w:r>
    </w:p>
    <w:p w:rsidR="00630CEE" w:rsidRPr="004F5637" w:rsidRDefault="00630CEE" w:rsidP="00630CEE">
      <w:pPr>
        <w:pStyle w:val="Heading1"/>
        <w:rPr>
          <w:lang w:val="es-ES"/>
        </w:rPr>
      </w:pPr>
      <w:r w:rsidRPr="004F5637">
        <w:rPr>
          <w:lang w:val="es-ES"/>
        </w:rPr>
        <w:lastRenderedPageBreak/>
        <w:t>5</w:t>
      </w:r>
      <w:r w:rsidRPr="004F5637">
        <w:rPr>
          <w:lang w:val="es-ES"/>
        </w:rPr>
        <w:tab/>
        <w:t>Potencia y espectros de la señal</w:t>
      </w:r>
    </w:p>
    <w:p w:rsidR="00630CEE" w:rsidRPr="004F5637" w:rsidRDefault="00630CEE" w:rsidP="00F94973">
      <w:pPr>
        <w:rPr>
          <w:lang w:val="es-ES" w:eastAsia="ja-JP"/>
        </w:rPr>
      </w:pPr>
      <w:r w:rsidRPr="004F5637">
        <w:rPr>
          <w:lang w:val="es-ES"/>
        </w:rPr>
        <w:t xml:space="preserve">Los satélites QZSS utilizan una antena de haz conformado que emite una potencia casi uniforme dirigida hacia los usuarios del sistema. Las señales transmitidas presentan una polarización circular dextrógira con una elipticidad mejor de </w:t>
      </w:r>
      <w:r w:rsidRPr="004F5637">
        <w:rPr>
          <w:lang w:val="es-ES" w:eastAsia="ja-JP"/>
        </w:rPr>
        <w:t>1,2 dB para la señal</w:t>
      </w:r>
      <w:r w:rsidR="00F94973">
        <w:rPr>
          <w:lang w:val="es-ES" w:eastAsia="ja-JP"/>
        </w:rPr>
        <w:t> </w:t>
      </w:r>
      <w:r w:rsidRPr="004F5637">
        <w:rPr>
          <w:lang w:val="es-ES" w:eastAsia="ja-JP"/>
        </w:rPr>
        <w:t>L1 y mejor de 2,2 dB para las señales L2, L5 y LEX</w:t>
      </w:r>
      <w:r w:rsidRPr="004F5637">
        <w:rPr>
          <w:lang w:val="es-ES"/>
        </w:rPr>
        <w:t xml:space="preserve">. </w:t>
      </w:r>
      <w:r w:rsidRPr="004F5637">
        <w:rPr>
          <w:lang w:val="es-ES" w:eastAsia="ja-JP"/>
        </w:rPr>
        <w:t>Las potencias de señal recibidas por el usuario para ángulos de llegada hacia los satélites superiores a 10</w:t>
      </w:r>
      <w:r w:rsidRPr="004F5637">
        <w:rPr>
          <w:lang w:val="es-ES"/>
        </w:rPr>
        <w:t>°</w:t>
      </w:r>
      <w:r w:rsidRPr="004F5637">
        <w:rPr>
          <w:lang w:val="es-ES" w:eastAsia="ja-JP"/>
        </w:rPr>
        <w:t xml:space="preserve"> se definen bajo la hipótesis de una antena receptora con polarización circular dextrógira de 0 dBi</w:t>
      </w:r>
    </w:p>
    <w:p w:rsidR="00630CEE" w:rsidRPr="004F5637" w:rsidRDefault="00630CEE" w:rsidP="00630CEE">
      <w:pPr>
        <w:rPr>
          <w:lang w:val="es-ES" w:eastAsia="ja-JP"/>
        </w:rPr>
      </w:pPr>
      <w:r w:rsidRPr="004F5637">
        <w:rPr>
          <w:lang w:val="es-ES" w:eastAsia="ja-JP"/>
        </w:rPr>
        <w:t>En los Cuadros 4-1, 4-2 y 4-3 aparecen los mínimos valores de la potencia de señal recibida garantizados para las señales L1, L2, L5 y LEX.</w:t>
      </w:r>
    </w:p>
    <w:p w:rsidR="00630CEE" w:rsidRPr="004F5637" w:rsidRDefault="00630CEE" w:rsidP="00630CEE">
      <w:pPr>
        <w:pStyle w:val="Heading1"/>
        <w:rPr>
          <w:lang w:val="es-ES"/>
        </w:rPr>
      </w:pPr>
      <w:r w:rsidRPr="004F5637">
        <w:rPr>
          <w:lang w:val="es-ES"/>
        </w:rPr>
        <w:t>6</w:t>
      </w:r>
      <w:r w:rsidRPr="004F5637">
        <w:rPr>
          <w:lang w:val="es-ES"/>
        </w:rPr>
        <w:tab/>
        <w:t>Frecuencia de funcionamiento</w:t>
      </w:r>
    </w:p>
    <w:p w:rsidR="00630CEE" w:rsidRPr="004F5637" w:rsidRDefault="00630CEE" w:rsidP="00F94973">
      <w:pPr>
        <w:rPr>
          <w:lang w:val="es-ES" w:eastAsia="ja-JP"/>
        </w:rPr>
      </w:pPr>
      <w:r w:rsidRPr="004F5637">
        <w:rPr>
          <w:lang w:val="es-ES"/>
        </w:rPr>
        <w:t>QZSS tiene una señal L1 que funciona en un segmento de la banda 1 559</w:t>
      </w:r>
      <w:r w:rsidRPr="004F5637">
        <w:rPr>
          <w:lang w:val="es-ES"/>
        </w:rPr>
        <w:noBreakHyphen/>
        <w:t>1 610 MHz</w:t>
      </w:r>
      <w:r w:rsidRPr="004F5637">
        <w:rPr>
          <w:lang w:val="es-ES" w:eastAsia="ja-JP"/>
        </w:rPr>
        <w:t>, una señal</w:t>
      </w:r>
      <w:r w:rsidR="00F94973">
        <w:rPr>
          <w:lang w:val="es-ES" w:eastAsia="ja-JP"/>
        </w:rPr>
        <w:t> </w:t>
      </w:r>
      <w:r w:rsidRPr="004F5637">
        <w:rPr>
          <w:lang w:val="es-ES" w:eastAsia="ja-JP"/>
        </w:rPr>
        <w:t>L2 y una señal LEX que funciona en un segmento de</w:t>
      </w:r>
      <w:r w:rsidRPr="004F5637">
        <w:rPr>
          <w:lang w:val="es-ES"/>
        </w:rPr>
        <w:t xml:space="preserve"> la banda</w:t>
      </w:r>
      <w:r w:rsidRPr="004F5637">
        <w:rPr>
          <w:lang w:val="es-ES" w:eastAsia="ja-JP"/>
        </w:rPr>
        <w:t xml:space="preserve"> 1 215</w:t>
      </w:r>
      <w:r w:rsidRPr="004F5637">
        <w:rPr>
          <w:lang w:val="es-ES" w:eastAsia="ja-JP"/>
        </w:rPr>
        <w:noBreakHyphen/>
        <w:t>1 300 MHz y una señal L5 que funciona en un segmento de la banda 1 164</w:t>
      </w:r>
      <w:r w:rsidRPr="004F5637">
        <w:rPr>
          <w:lang w:val="es-ES" w:eastAsia="ja-JP"/>
        </w:rPr>
        <w:noBreakHyphen/>
        <w:t>1 215 MHz atribuidas al SRNS.</w:t>
      </w:r>
    </w:p>
    <w:p w:rsidR="00630CEE" w:rsidRDefault="00630CEE" w:rsidP="00630CEE">
      <w:pPr>
        <w:pStyle w:val="Heading1"/>
        <w:rPr>
          <w:lang w:val="es-ES"/>
        </w:rPr>
      </w:pPr>
      <w:r w:rsidRPr="004F5637">
        <w:rPr>
          <w:lang w:val="es-ES"/>
        </w:rPr>
        <w:t>7</w:t>
      </w:r>
      <w:r w:rsidRPr="004F5637">
        <w:rPr>
          <w:lang w:val="es-ES"/>
        </w:rPr>
        <w:tab/>
        <w:t>Funciones de telemedida</w:t>
      </w:r>
    </w:p>
    <w:p w:rsidR="00630CEE" w:rsidRPr="004F5637" w:rsidRDefault="00630CEE" w:rsidP="00630CEE">
      <w:pPr>
        <w:rPr>
          <w:lang w:val="es-ES" w:eastAsia="ja-JP"/>
        </w:rPr>
      </w:pPr>
      <w:r w:rsidRPr="004F5637">
        <w:rPr>
          <w:lang w:val="es-ES"/>
        </w:rPr>
        <w:t xml:space="preserve">No es necesario que el QZSS explote señales de telemedida en las bandas </w:t>
      </w:r>
      <w:r w:rsidRPr="004F5637">
        <w:rPr>
          <w:lang w:val="es-ES" w:eastAsia="ja-JP"/>
        </w:rPr>
        <w:t>1 164</w:t>
      </w:r>
      <w:r w:rsidRPr="004F5637">
        <w:rPr>
          <w:lang w:val="es-ES" w:eastAsia="ja-JP"/>
        </w:rPr>
        <w:noBreakHyphen/>
        <w:t>1 215 MHz, 1 215</w:t>
      </w:r>
      <w:r w:rsidRPr="004F5637">
        <w:rPr>
          <w:lang w:val="es-ES" w:eastAsia="ja-JP"/>
        </w:rPr>
        <w:noBreakHyphen/>
        <w:t>1 300 MHz y 1 559</w:t>
      </w:r>
      <w:r w:rsidRPr="004F5637">
        <w:rPr>
          <w:lang w:val="es-ES" w:eastAsia="ja-JP"/>
        </w:rPr>
        <w:noBreakHyphen/>
        <w:t>1 610 MHz.</w:t>
      </w:r>
    </w:p>
    <w:p w:rsidR="00630CEE" w:rsidRPr="004F5637" w:rsidRDefault="00630CEE" w:rsidP="00630CEE">
      <w:pPr>
        <w:pStyle w:val="Heading1"/>
        <w:rPr>
          <w:lang w:val="es-ES"/>
        </w:rPr>
      </w:pPr>
      <w:r w:rsidRPr="004F5637">
        <w:rPr>
          <w:lang w:val="es-ES"/>
        </w:rPr>
        <w:t>8</w:t>
      </w:r>
      <w:r w:rsidRPr="004F5637">
        <w:rPr>
          <w:lang w:val="es-ES"/>
        </w:rPr>
        <w:tab/>
        <w:t>Parámetros de transmisión del QZSS</w:t>
      </w:r>
    </w:p>
    <w:p w:rsidR="00630CEE" w:rsidRPr="004F5637" w:rsidRDefault="00630CEE" w:rsidP="00630CEE">
      <w:pPr>
        <w:rPr>
          <w:lang w:val="es-ES"/>
        </w:rPr>
      </w:pPr>
      <w:r w:rsidRPr="004F5637">
        <w:rPr>
          <w:lang w:val="es-ES"/>
        </w:rPr>
        <w:t>Como el QZSS transmite señales de navegación del SRNS espacio</w:t>
      </w:r>
      <w:r w:rsidRPr="004F5637">
        <w:rPr>
          <w:lang w:val="es-ES"/>
        </w:rPr>
        <w:noBreakHyphen/>
        <w:t xml:space="preserve">Tierra en cuatro bandas, los parámetros de transmisión QZSS aparecen en cuatro </w:t>
      </w:r>
      <w:r w:rsidR="0088318D" w:rsidRPr="004F5637">
        <w:rPr>
          <w:lang w:val="es-ES"/>
        </w:rPr>
        <w:t>Cuadros</w:t>
      </w:r>
      <w:r w:rsidRPr="004F5637">
        <w:rPr>
          <w:lang w:val="es-ES"/>
        </w:rPr>
        <w:t xml:space="preserve"> que representan las cuatro bandas del SRNS en las que el QZSS transmite las señales de navegación.</w:t>
      </w:r>
    </w:p>
    <w:p w:rsidR="00630CEE" w:rsidRPr="004F5637" w:rsidRDefault="00630CEE" w:rsidP="00630CEE">
      <w:pPr>
        <w:pStyle w:val="Heading2"/>
        <w:rPr>
          <w:lang w:val="es-ES"/>
        </w:rPr>
      </w:pPr>
      <w:r w:rsidRPr="004F5637">
        <w:rPr>
          <w:lang w:val="es-ES"/>
        </w:rPr>
        <w:t>8.1</w:t>
      </w:r>
      <w:r w:rsidRPr="004F5637">
        <w:rPr>
          <w:lang w:val="es-ES"/>
        </w:rPr>
        <w:tab/>
        <w:t>Parámetros de transmisión QZSS L1</w:t>
      </w:r>
    </w:p>
    <w:p w:rsidR="00630CEE" w:rsidRPr="004F5637" w:rsidRDefault="00630CEE" w:rsidP="005363BF">
      <w:pPr>
        <w:rPr>
          <w:i/>
          <w:iCs/>
          <w:lang w:val="es-ES"/>
        </w:rPr>
      </w:pPr>
      <w:r w:rsidRPr="004F5637">
        <w:rPr>
          <w:lang w:val="es-ES"/>
        </w:rPr>
        <w:t>QZSS explotará varias señales en la banda del SRNS de 1 559-1 610 MHz. Las señales incluyen L1 C/A, L1C y L1</w:t>
      </w:r>
      <w:r w:rsidRPr="004F5637">
        <w:rPr>
          <w:lang w:val="es-ES"/>
        </w:rPr>
        <w:noBreakHyphen/>
        <w:t xml:space="preserve">SAIF. </w:t>
      </w:r>
      <w:r w:rsidRPr="004F5637">
        <w:rPr>
          <w:i/>
          <w:iCs/>
          <w:lang w:val="es-ES"/>
        </w:rPr>
        <w:t>Aún no se han determinado los parámetros de L1C, por consiguiente los valores de LIC que aparecen en el Cuadro </w:t>
      </w:r>
      <w:r w:rsidR="005363BF" w:rsidRPr="004F5637">
        <w:rPr>
          <w:i/>
          <w:iCs/>
          <w:lang w:val="es-ES"/>
        </w:rPr>
        <w:t>4-1</w:t>
      </w:r>
      <w:r w:rsidRPr="004F5637">
        <w:rPr>
          <w:i/>
          <w:iCs/>
          <w:lang w:val="es-ES"/>
        </w:rPr>
        <w:t xml:space="preserve"> están sujetos a modificaciones.</w:t>
      </w:r>
    </w:p>
    <w:p w:rsidR="00630CEE" w:rsidRPr="004F5637" w:rsidRDefault="00630CEE" w:rsidP="00630CEE">
      <w:pPr>
        <w:pStyle w:val="TableNo"/>
        <w:rPr>
          <w:lang w:val="es-ES"/>
        </w:rPr>
      </w:pPr>
      <w:r w:rsidRPr="004F5637">
        <w:rPr>
          <w:lang w:val="es-ES"/>
        </w:rPr>
        <w:t>CUADRO 4-1</w:t>
      </w:r>
    </w:p>
    <w:p w:rsidR="00630CEE" w:rsidRPr="004F5637" w:rsidRDefault="00630CEE" w:rsidP="00630CEE">
      <w:pPr>
        <w:pStyle w:val="Tabletitle"/>
        <w:rPr>
          <w:lang w:val="es-ES"/>
        </w:rPr>
      </w:pPr>
      <w:r w:rsidRPr="004F5637">
        <w:rPr>
          <w:lang w:val="es-ES" w:eastAsia="ja-JP"/>
        </w:rPr>
        <w:t>Transmisiones QZSS en la banda</w:t>
      </w:r>
      <w:r w:rsidRPr="004F5637">
        <w:rPr>
          <w:lang w:val="es-ES"/>
        </w:rPr>
        <w:t xml:space="preserve"> 1 559-1 610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69"/>
      </w:tblGrid>
      <w:tr w:rsidR="00630CEE" w:rsidRPr="004F5637" w:rsidTr="00F26330">
        <w:trPr>
          <w:tblHeader/>
          <w:jc w:val="center"/>
        </w:trPr>
        <w:tc>
          <w:tcPr>
            <w:tcW w:w="5669" w:type="dxa"/>
            <w:vAlign w:val="center"/>
          </w:tcPr>
          <w:p w:rsidR="00630CEE" w:rsidRPr="004F5637" w:rsidRDefault="00630CEE" w:rsidP="00630CEE">
            <w:pPr>
              <w:pStyle w:val="Tablehead"/>
              <w:rPr>
                <w:rFonts w:eastAsia="MS PGothic"/>
                <w:lang w:val="es-ES"/>
              </w:rPr>
            </w:pPr>
            <w:r w:rsidRPr="004F5637">
              <w:rPr>
                <w:rFonts w:eastAsia="MS PGothic"/>
                <w:lang w:val="es-ES"/>
              </w:rPr>
              <w:t>Parámetro</w:t>
            </w:r>
          </w:p>
        </w:tc>
        <w:tc>
          <w:tcPr>
            <w:tcW w:w="3969" w:type="dxa"/>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F26330">
        <w:trPr>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Frecuencia de portadora (MHz)</w:t>
            </w:r>
          </w:p>
        </w:tc>
        <w:tc>
          <w:tcPr>
            <w:tcW w:w="3969"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1 575,42</w:t>
            </w:r>
          </w:p>
        </w:tc>
      </w:tr>
      <w:tr w:rsidR="00630CEE" w:rsidRPr="004F5637" w:rsidTr="00F26330">
        <w:trPr>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 de chip de código de ruido pseudoaleatorio (Mchip/s)</w:t>
            </w:r>
          </w:p>
        </w:tc>
        <w:tc>
          <w:tcPr>
            <w:tcW w:w="3969"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 xml:space="preserve">1,023 </w:t>
            </w:r>
          </w:p>
        </w:tc>
      </w:tr>
      <w:tr w:rsidR="00630CEE" w:rsidRPr="004F5637" w:rsidTr="00F26330">
        <w:trPr>
          <w:trHeight w:val="776"/>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Velocidades de bit de datos de navegación (bit/s)</w:t>
            </w:r>
          </w:p>
        </w:tc>
        <w:tc>
          <w:tcPr>
            <w:tcW w:w="3969"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50 (C/A), 250 (L1-SAIF), 25 (L1C)</w:t>
            </w:r>
          </w:p>
        </w:tc>
      </w:tr>
      <w:tr w:rsidR="00630CEE" w:rsidRPr="004F5637" w:rsidTr="00F26330">
        <w:trPr>
          <w:trHeight w:val="776"/>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Velocidades de símbolo de datos de navegación (</w:t>
            </w:r>
            <w:r w:rsidR="005363BF" w:rsidRPr="004F5637">
              <w:rPr>
                <w:rFonts w:eastAsia="MS PGothic"/>
                <w:lang w:val="es-ES"/>
              </w:rPr>
              <w:t>s</w:t>
            </w:r>
            <w:r w:rsidRPr="004F5637">
              <w:rPr>
                <w:rFonts w:eastAsia="MS PGothic"/>
                <w:lang w:val="es-ES"/>
              </w:rPr>
              <w:t>ímbolo/s)</w:t>
            </w:r>
          </w:p>
        </w:tc>
        <w:tc>
          <w:tcPr>
            <w:tcW w:w="3969"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50 (C/A), 500 (L1-SAIF), 50 (L1C)</w:t>
            </w:r>
          </w:p>
        </w:tc>
      </w:tr>
      <w:tr w:rsidR="00630CEE" w:rsidRPr="004F5637" w:rsidTr="00F26330">
        <w:trPr>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Método de modulación de la señal</w:t>
            </w:r>
          </w:p>
        </w:tc>
        <w:tc>
          <w:tcPr>
            <w:tcW w:w="3969" w:type="dxa"/>
          </w:tcPr>
          <w:p w:rsidR="005363BF" w:rsidRPr="004F5637" w:rsidRDefault="00630CEE" w:rsidP="008B7668">
            <w:pPr>
              <w:pStyle w:val="Tabletext"/>
              <w:jc w:val="left"/>
              <w:rPr>
                <w:rFonts w:eastAsia="MS PGothic"/>
                <w:szCs w:val="21"/>
                <w:lang w:val="es-ES"/>
              </w:rPr>
            </w:pPr>
            <w:r w:rsidRPr="004F5637">
              <w:rPr>
                <w:rFonts w:eastAsia="MS PGothic"/>
                <w:szCs w:val="21"/>
                <w:lang w:val="es-ES"/>
                <w:rPrChange w:id="9" w:author="quintase" w:date="2012-07-10T19:00:00Z">
                  <w:rPr>
                    <w:lang w:val="es-ES_tradnl"/>
                  </w:rPr>
                </w:rPrChange>
              </w:rPr>
              <w:t xml:space="preserve">MDP2-R(1) (C/A </w:t>
            </w:r>
            <w:r w:rsidR="008B7668">
              <w:rPr>
                <w:rFonts w:eastAsia="MS PGothic"/>
                <w:szCs w:val="21"/>
                <w:lang w:val="es-ES"/>
              </w:rPr>
              <w:t>y</w:t>
            </w:r>
            <w:r w:rsidRPr="004F5637">
              <w:rPr>
                <w:rFonts w:eastAsia="MS PGothic"/>
                <w:szCs w:val="21"/>
                <w:lang w:val="es-ES"/>
                <w:rPrChange w:id="10" w:author="quintase" w:date="2012-07-10T19:00:00Z">
                  <w:rPr>
                    <w:lang w:val="es-ES_tradnl"/>
                  </w:rPr>
                </w:rPrChange>
              </w:rPr>
              <w:t xml:space="preserve"> L1-SAIF)</w:t>
            </w:r>
          </w:p>
          <w:p w:rsidR="001E0A7B" w:rsidRDefault="00630CEE" w:rsidP="001E0A7B">
            <w:pPr>
              <w:pStyle w:val="Tabletext"/>
              <w:jc w:val="left"/>
              <w:rPr>
                <w:rFonts w:eastAsia="MS PGothic"/>
                <w:szCs w:val="21"/>
                <w:lang w:val="es-ES"/>
              </w:rPr>
            </w:pPr>
            <w:r w:rsidRPr="004F5637">
              <w:rPr>
                <w:rFonts w:eastAsia="MS PGothic"/>
                <w:szCs w:val="21"/>
                <w:lang w:val="es-ES"/>
              </w:rPr>
              <w:t>BOC(1,1) (L1C)</w:t>
            </w:r>
          </w:p>
          <w:p w:rsidR="00630CEE" w:rsidRPr="004F5637" w:rsidRDefault="00630CEE" w:rsidP="001E0A7B">
            <w:pPr>
              <w:pStyle w:val="Tabletext"/>
              <w:jc w:val="left"/>
              <w:rPr>
                <w:rFonts w:eastAsia="MS PGothic"/>
                <w:szCs w:val="21"/>
                <w:lang w:val="es-ES"/>
              </w:rPr>
            </w:pPr>
            <w:r w:rsidRPr="004F5637">
              <w:rPr>
                <w:rFonts w:eastAsia="MS PGothic"/>
                <w:szCs w:val="21"/>
                <w:lang w:val="es-ES"/>
              </w:rPr>
              <w:t xml:space="preserve">(Véase </w:t>
            </w:r>
            <w:r w:rsidR="008B7668">
              <w:rPr>
                <w:rFonts w:eastAsia="MS PGothic"/>
                <w:szCs w:val="21"/>
                <w:lang w:val="es-ES"/>
              </w:rPr>
              <w:t>Nota</w:t>
            </w:r>
            <w:r w:rsidRPr="004F5637">
              <w:rPr>
                <w:rFonts w:eastAsia="MS PGothic"/>
                <w:szCs w:val="21"/>
                <w:lang w:val="es-ES"/>
              </w:rPr>
              <w:t xml:space="preserve"> 1)</w:t>
            </w:r>
          </w:p>
        </w:tc>
      </w:tr>
    </w:tbl>
    <w:p w:rsidR="005363BF" w:rsidRPr="004F5637" w:rsidRDefault="005363BF" w:rsidP="005363BF">
      <w:pPr>
        <w:pStyle w:val="TableNo"/>
        <w:rPr>
          <w:lang w:val="es-ES"/>
        </w:rPr>
      </w:pPr>
      <w:r w:rsidRPr="004F5637">
        <w:rPr>
          <w:lang w:val="es-ES"/>
        </w:rPr>
        <w:lastRenderedPageBreak/>
        <w:t>CUADRO 4-1 (</w:t>
      </w:r>
      <w:r w:rsidRPr="004F5637">
        <w:rPr>
          <w:i/>
          <w:iCs/>
          <w:lang w:val="es-ES"/>
        </w:rPr>
        <w:t>Fin</w:t>
      </w:r>
      <w:r w:rsidRPr="004F563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5363BF" w:rsidRPr="004F5637" w:rsidTr="00F26330">
        <w:trPr>
          <w:tblHeader/>
          <w:jc w:val="center"/>
        </w:trPr>
        <w:tc>
          <w:tcPr>
            <w:tcW w:w="5669" w:type="dxa"/>
            <w:vAlign w:val="center"/>
          </w:tcPr>
          <w:p w:rsidR="005363BF" w:rsidRPr="004F5637" w:rsidRDefault="005363BF" w:rsidP="005363BF">
            <w:pPr>
              <w:pStyle w:val="Tablehead"/>
              <w:rPr>
                <w:rFonts w:eastAsia="MS PGothic"/>
                <w:lang w:val="es-ES"/>
              </w:rPr>
            </w:pPr>
            <w:r w:rsidRPr="004F5637">
              <w:rPr>
                <w:rFonts w:eastAsia="MS PGothic"/>
                <w:lang w:val="es-ES"/>
              </w:rPr>
              <w:t xml:space="preserve">Parámetro </w:t>
            </w:r>
          </w:p>
        </w:tc>
        <w:tc>
          <w:tcPr>
            <w:tcW w:w="3969" w:type="dxa"/>
            <w:vAlign w:val="center"/>
          </w:tcPr>
          <w:p w:rsidR="005363BF" w:rsidRPr="004F5637" w:rsidRDefault="005363BF" w:rsidP="005363BF">
            <w:pPr>
              <w:pStyle w:val="Tablehead"/>
              <w:rPr>
                <w:rFonts w:eastAsia="MS PGothic"/>
                <w:lang w:val="es-ES"/>
              </w:rPr>
            </w:pPr>
            <w:r w:rsidRPr="004F5637">
              <w:rPr>
                <w:rFonts w:eastAsia="MS PGothic"/>
                <w:lang w:val="es-ES"/>
              </w:rPr>
              <w:t>Valor del parámetro</w:t>
            </w:r>
          </w:p>
        </w:tc>
      </w:tr>
      <w:tr w:rsidR="00630CEE" w:rsidRPr="004F5637" w:rsidTr="00F26330">
        <w:trPr>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Polarización y elipticidad (dB)</w:t>
            </w:r>
          </w:p>
        </w:tc>
        <w:tc>
          <w:tcPr>
            <w:tcW w:w="3969" w:type="dxa"/>
          </w:tcPr>
          <w:p w:rsidR="00630CEE" w:rsidRPr="004F5637" w:rsidRDefault="00630CEE" w:rsidP="005363BF">
            <w:pPr>
              <w:pStyle w:val="Tabletext"/>
              <w:jc w:val="left"/>
              <w:rPr>
                <w:rFonts w:eastAsia="MS PGothic"/>
                <w:szCs w:val="21"/>
                <w:lang w:val="es-ES"/>
              </w:rPr>
            </w:pPr>
            <w:r w:rsidRPr="004F5637">
              <w:rPr>
                <w:rFonts w:eastAsia="MS PGothic"/>
                <w:szCs w:val="21"/>
                <w:lang w:val="es-ES"/>
              </w:rPr>
              <w:t xml:space="preserve">Circular dextrógira (RHCP), máximo 1,2 </w:t>
            </w:r>
          </w:p>
        </w:tc>
      </w:tr>
      <w:tr w:rsidR="00630CEE" w:rsidRPr="004F5637" w:rsidTr="00F26330">
        <w:trPr>
          <w:tblHeader/>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Mínimo nivel de potencia recibida a la entrada de la antena (dBW)</w:t>
            </w:r>
          </w:p>
        </w:tc>
        <w:tc>
          <w:tcPr>
            <w:tcW w:w="3969" w:type="dxa"/>
          </w:tcPr>
          <w:p w:rsidR="005363BF" w:rsidRPr="004F5637" w:rsidRDefault="00630CEE" w:rsidP="005363BF">
            <w:pPr>
              <w:pStyle w:val="Tabletext"/>
              <w:jc w:val="left"/>
              <w:rPr>
                <w:rFonts w:eastAsia="MS PGothic"/>
                <w:lang w:val="es-ES"/>
              </w:rPr>
            </w:pPr>
            <w:r w:rsidRPr="004F5637">
              <w:rPr>
                <w:rFonts w:eastAsia="MS PGothic"/>
                <w:lang w:val="es-ES"/>
              </w:rPr>
              <w:t>−158,5 (C/A)</w:t>
            </w:r>
          </w:p>
          <w:p w:rsidR="005363BF" w:rsidRPr="004F5637" w:rsidRDefault="00630CEE" w:rsidP="005363BF">
            <w:pPr>
              <w:pStyle w:val="Tabletext"/>
              <w:jc w:val="left"/>
              <w:rPr>
                <w:rFonts w:eastAsia="MS PGothic"/>
                <w:lang w:val="es-ES"/>
              </w:rPr>
            </w:pPr>
            <w:r w:rsidRPr="004F5637">
              <w:rPr>
                <w:rFonts w:eastAsia="MS PGothic"/>
                <w:lang w:val="es-ES"/>
              </w:rPr>
              <w:t>−</w:t>
            </w:r>
            <w:r w:rsidR="005363BF" w:rsidRPr="004F5637">
              <w:rPr>
                <w:rFonts w:eastAsia="MS PGothic"/>
                <w:lang w:val="es-ES"/>
              </w:rPr>
              <w:t>163 (L1C datos)</w:t>
            </w:r>
          </w:p>
          <w:p w:rsidR="005363BF" w:rsidRPr="004F5637" w:rsidRDefault="005363BF" w:rsidP="005363BF">
            <w:pPr>
              <w:pStyle w:val="Tabletext"/>
              <w:jc w:val="left"/>
              <w:rPr>
                <w:rFonts w:eastAsia="MS PGothic"/>
                <w:lang w:val="es-ES"/>
              </w:rPr>
            </w:pPr>
            <w:r w:rsidRPr="004F5637">
              <w:rPr>
                <w:rFonts w:eastAsia="MS PGothic"/>
                <w:lang w:val="es-ES"/>
              </w:rPr>
              <w:t>−158,25 (L1C sin datos)</w:t>
            </w:r>
          </w:p>
          <w:p w:rsidR="005363BF" w:rsidRPr="004F5637" w:rsidRDefault="00630CEE" w:rsidP="005363BF">
            <w:pPr>
              <w:pStyle w:val="Tabletext"/>
              <w:jc w:val="left"/>
              <w:rPr>
                <w:rFonts w:eastAsia="MS PGothic"/>
                <w:lang w:val="es-ES"/>
              </w:rPr>
            </w:pPr>
            <w:r w:rsidRPr="004F5637">
              <w:rPr>
                <w:rFonts w:eastAsia="MS PGothic"/>
                <w:lang w:val="es-ES"/>
              </w:rPr>
              <w:t>−161 (L1-SAIF)</w:t>
            </w:r>
          </w:p>
          <w:p w:rsidR="00630CEE" w:rsidRPr="004F5637" w:rsidRDefault="00630CEE" w:rsidP="005363BF">
            <w:pPr>
              <w:pStyle w:val="Tabletext"/>
              <w:jc w:val="left"/>
              <w:rPr>
                <w:rFonts w:eastAsia="MS PGothic"/>
                <w:szCs w:val="21"/>
                <w:lang w:val="es-ES"/>
              </w:rPr>
            </w:pP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2)</w:t>
            </w:r>
          </w:p>
        </w:tc>
      </w:tr>
      <w:tr w:rsidR="00630CEE" w:rsidRPr="004F5637" w:rsidTr="00F26330">
        <w:trPr>
          <w:tblHeader/>
          <w:jc w:val="center"/>
        </w:trPr>
        <w:tc>
          <w:tcPr>
            <w:tcW w:w="5669" w:type="dxa"/>
            <w:tcBorders>
              <w:bottom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Anchura de banda a 3 dB del filtro transmisor de RF (MHz)</w:t>
            </w:r>
          </w:p>
        </w:tc>
        <w:tc>
          <w:tcPr>
            <w:tcW w:w="3969" w:type="dxa"/>
            <w:tcBorders>
              <w:bottom w:val="single" w:sz="4" w:space="0" w:color="auto"/>
            </w:tcBorders>
          </w:tcPr>
          <w:p w:rsidR="00630CEE" w:rsidRPr="004F5637" w:rsidRDefault="00630CEE" w:rsidP="005363BF">
            <w:pPr>
              <w:pStyle w:val="Tabletext"/>
              <w:jc w:val="left"/>
              <w:rPr>
                <w:rFonts w:eastAsia="MS PGothic"/>
                <w:szCs w:val="21"/>
                <w:lang w:val="es-ES"/>
              </w:rPr>
            </w:pPr>
            <w:r w:rsidRPr="004F5637">
              <w:rPr>
                <w:rFonts w:eastAsia="MS PGothic"/>
                <w:szCs w:val="21"/>
                <w:lang w:val="es-ES"/>
              </w:rPr>
              <w:t>32</w:t>
            </w:r>
          </w:p>
        </w:tc>
      </w:tr>
      <w:tr w:rsidR="00630CEE" w:rsidRPr="004F5637" w:rsidTr="00F26330">
        <w:trPr>
          <w:tblHeader/>
          <w:jc w:val="center"/>
        </w:trPr>
        <w:tc>
          <w:tcPr>
            <w:tcW w:w="9639" w:type="dxa"/>
            <w:gridSpan w:val="2"/>
            <w:tcBorders>
              <w:left w:val="nil"/>
              <w:bottom w:val="nil"/>
              <w:right w:val="nil"/>
            </w:tcBorders>
            <w:vAlign w:val="center"/>
          </w:tcPr>
          <w:p w:rsidR="00630CEE" w:rsidRPr="004F5637" w:rsidRDefault="00630CEE" w:rsidP="001E0A7B">
            <w:pPr>
              <w:pStyle w:val="TableLegendNote"/>
              <w:rPr>
                <w:lang w:val="es-ES"/>
              </w:rPr>
            </w:pPr>
            <w:r w:rsidRPr="004F5637">
              <w:rPr>
                <w:lang w:val="es-ES"/>
              </w:rPr>
              <w:t>NOTA 1 − Para los parámetros QZSS del SRNS, MDP2-R(</w:t>
            </w:r>
            <w:r w:rsidRPr="004F5637">
              <w:rPr>
                <w:i/>
                <w:iCs/>
                <w:lang w:val="es-ES"/>
              </w:rPr>
              <w:t>n</w:t>
            </w:r>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 BOC(</w:t>
            </w:r>
            <w:r w:rsidRPr="004F5637">
              <w:rPr>
                <w:i/>
                <w:iCs/>
                <w:lang w:val="es-ES"/>
              </w:rPr>
              <w:t>m</w:t>
            </w:r>
            <w:r w:rsidRPr="004F5637">
              <w:rPr>
                <w:lang w:val="es-ES"/>
              </w:rPr>
              <w:t>,</w:t>
            </w:r>
            <w:r w:rsidRPr="004F5637">
              <w:rPr>
                <w:i/>
                <w:iCs/>
                <w:lang w:val="es-ES"/>
              </w:rPr>
              <w:t>n</w:t>
            </w:r>
            <w:r w:rsidRPr="004F5637">
              <w:rPr>
                <w:lang w:val="es-ES"/>
              </w:rPr>
              <w:t>) se refiere a una modulación con desplazamiento de portadora binaria y un desplazamiento de frecuencia portadora de</w:t>
            </w:r>
            <w:bookmarkStart w:id="11" w:name="OLE_LINK5"/>
            <w:bookmarkStart w:id="12" w:name="OLE_LINK6"/>
            <w:r w:rsidRPr="004F5637">
              <w:rPr>
                <w:lang w:val="es-ES"/>
              </w:rPr>
              <w:t xml:space="preserve"> </w:t>
            </w:r>
            <w:r w:rsidRPr="004F5637">
              <w:rPr>
                <w:i/>
                <w:iCs/>
                <w:lang w:val="es-ES"/>
              </w:rPr>
              <w:t>m</w:t>
            </w:r>
            <w:r w:rsidRPr="004F5637">
              <w:rPr>
                <w:lang w:val="es-ES"/>
              </w:rPr>
              <w:t> </w:t>
            </w:r>
            <w:bookmarkEnd w:id="11"/>
            <w:bookmarkEnd w:id="12"/>
            <w:r w:rsidRPr="004F5637">
              <w:rPr>
                <w:lang w:val="es-ES"/>
              </w:rPr>
              <w:sym w:font="Symbol" w:char="F0B4"/>
            </w:r>
            <w:r w:rsidRPr="004F5637">
              <w:rPr>
                <w:lang w:val="es-ES"/>
              </w:rPr>
              <w:t xml:space="preserve"> 1,023 (MHz) y velocidad de chip de </w:t>
            </w:r>
            <w:r w:rsidRPr="004F5637">
              <w:rPr>
                <w:i/>
                <w:iCs/>
                <w:lang w:val="es-ES"/>
              </w:rPr>
              <w:t>n</w:t>
            </w:r>
            <w:r w:rsidRPr="004F5637">
              <w:rPr>
                <w:lang w:val="es-ES"/>
              </w:rPr>
              <w:t> </w:t>
            </w:r>
            <w:r w:rsidRPr="004F5637">
              <w:rPr>
                <w:lang w:val="es-ES"/>
              </w:rPr>
              <w:sym w:font="Symbol" w:char="F0B4"/>
            </w:r>
            <w:r w:rsidRPr="004F5637">
              <w:rPr>
                <w:lang w:val="es-ES"/>
              </w:rPr>
              <w:t> 1,023 (Mchip/s).</w:t>
            </w:r>
          </w:p>
          <w:p w:rsidR="00630CEE" w:rsidRPr="004F5637" w:rsidRDefault="00630CEE" w:rsidP="005363BF">
            <w:pPr>
              <w:pStyle w:val="TableLegendNote"/>
              <w:rPr>
                <w:rFonts w:eastAsia="MS PGothic"/>
                <w:szCs w:val="21"/>
                <w:lang w:val="es-ES"/>
              </w:rPr>
            </w:pPr>
            <w:r w:rsidRPr="004F5637">
              <w:rPr>
                <w:lang w:val="es-ES"/>
              </w:rPr>
              <w:t>NOTA 2 − La mínima potencia recibida del QZSS supone que la mínima ganancia de la antena del receptor se produce para ángulos de 10</w:t>
            </w:r>
            <w:r w:rsidR="008145B2">
              <w:rPr>
                <w:lang w:val="es-ES"/>
              </w:rPr>
              <w:t>°</w:t>
            </w:r>
            <w:r w:rsidRPr="004F5637">
              <w:rPr>
                <w:lang w:val="es-ES"/>
              </w:rPr>
              <w:t xml:space="preserve"> o más por encima del horizonte de la Tierra visto desde su superficie.</w:t>
            </w:r>
          </w:p>
        </w:tc>
      </w:tr>
    </w:tbl>
    <w:p w:rsidR="00630CEE" w:rsidRPr="004F5637" w:rsidRDefault="00630CEE" w:rsidP="00630CEE">
      <w:pPr>
        <w:pStyle w:val="Tablefin"/>
        <w:rPr>
          <w:lang w:val="es-ES"/>
        </w:rPr>
      </w:pPr>
    </w:p>
    <w:p w:rsidR="00630CEE" w:rsidRPr="004F5637" w:rsidRDefault="00630CEE" w:rsidP="00630CEE">
      <w:pPr>
        <w:pStyle w:val="Heading2"/>
        <w:rPr>
          <w:lang w:val="es-ES"/>
        </w:rPr>
      </w:pPr>
      <w:r w:rsidRPr="004F5637">
        <w:rPr>
          <w:lang w:val="es-ES"/>
        </w:rPr>
        <w:t>8.2</w:t>
      </w:r>
      <w:r w:rsidRPr="004F5637">
        <w:rPr>
          <w:lang w:val="es-ES"/>
        </w:rPr>
        <w:tab/>
        <w:t>Parámetros de transmisión QZSS L2</w:t>
      </w:r>
    </w:p>
    <w:p w:rsidR="00630CEE" w:rsidRPr="004F5637" w:rsidRDefault="00630CEE" w:rsidP="00630CEE">
      <w:pPr>
        <w:rPr>
          <w:lang w:val="es-ES"/>
        </w:rPr>
      </w:pPr>
      <w:r w:rsidRPr="004F5637">
        <w:rPr>
          <w:lang w:val="es-ES"/>
        </w:rPr>
        <w:t>QZSS explotará dos señales en la banda del SRNS de 1 215</w:t>
      </w:r>
      <w:r w:rsidRPr="004F5637">
        <w:rPr>
          <w:lang w:val="es-ES"/>
        </w:rPr>
        <w:noBreakHyphen/>
        <w:t>1 300 MHz. Las señales incluyen L2C y LEX.</w:t>
      </w:r>
    </w:p>
    <w:p w:rsidR="00630CEE" w:rsidRPr="004F5637" w:rsidRDefault="00630CEE" w:rsidP="00630CEE">
      <w:pPr>
        <w:pStyle w:val="TableNo"/>
        <w:rPr>
          <w:lang w:val="es-ES"/>
        </w:rPr>
      </w:pPr>
      <w:r w:rsidRPr="004F5637">
        <w:rPr>
          <w:lang w:val="es-ES"/>
        </w:rPr>
        <w:t>CUADRO 4-2</w:t>
      </w:r>
    </w:p>
    <w:p w:rsidR="00630CEE" w:rsidRPr="004F5637" w:rsidRDefault="00630CEE" w:rsidP="00630CEE">
      <w:pPr>
        <w:pStyle w:val="Tabletitle"/>
        <w:rPr>
          <w:lang w:val="es-ES"/>
        </w:rPr>
      </w:pPr>
      <w:r w:rsidRPr="004F5637">
        <w:rPr>
          <w:lang w:val="es-ES" w:eastAsia="ja-JP"/>
        </w:rPr>
        <w:t>Transmisiones QZS</w:t>
      </w:r>
      <w:r w:rsidRPr="004F5637">
        <w:rPr>
          <w:lang w:val="es-ES"/>
        </w:rPr>
        <w:t xml:space="preserve">S </w:t>
      </w:r>
      <w:r w:rsidRPr="004F5637">
        <w:rPr>
          <w:lang w:val="es-ES" w:eastAsia="ja-JP"/>
        </w:rPr>
        <w:t xml:space="preserve">L2C </w:t>
      </w:r>
      <w:r w:rsidRPr="004F5637">
        <w:rPr>
          <w:lang w:val="es-ES"/>
        </w:rPr>
        <w:t>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630CEE" w:rsidRPr="004F5637" w:rsidTr="00F26330">
        <w:trPr>
          <w:cantSplit/>
          <w:jc w:val="center"/>
        </w:trPr>
        <w:tc>
          <w:tcPr>
            <w:tcW w:w="5669" w:type="dxa"/>
            <w:vAlign w:val="center"/>
          </w:tcPr>
          <w:p w:rsidR="00630CEE" w:rsidRPr="004F5637" w:rsidRDefault="00630CEE" w:rsidP="00F26330">
            <w:pPr>
              <w:pStyle w:val="Tablehead"/>
              <w:rPr>
                <w:rFonts w:eastAsia="MS PGothic"/>
                <w:lang w:val="es-ES"/>
              </w:rPr>
            </w:pPr>
            <w:r w:rsidRPr="004F5637">
              <w:rPr>
                <w:rFonts w:eastAsia="MS PGothic"/>
                <w:lang w:val="es-ES"/>
              </w:rPr>
              <w:t>Parámetro</w:t>
            </w:r>
          </w:p>
        </w:tc>
        <w:tc>
          <w:tcPr>
            <w:tcW w:w="3969" w:type="dxa"/>
            <w:vAlign w:val="center"/>
          </w:tcPr>
          <w:p w:rsidR="00630CEE" w:rsidRPr="004F5637" w:rsidRDefault="00630CEE" w:rsidP="00630CEE">
            <w:pPr>
              <w:pStyle w:val="Tablehead"/>
              <w:rPr>
                <w:rFonts w:eastAsia="MS PGothic"/>
                <w:lang w:val="es-ES"/>
              </w:rPr>
            </w:pPr>
            <w:r w:rsidRPr="004F5637">
              <w:rPr>
                <w:rFonts w:eastAsia="MS PGothic"/>
                <w:lang w:val="es-ES"/>
              </w:rPr>
              <w:t>Descripción del parámetro del SRNS</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Frecuencia de portadora (MHz)</w:t>
            </w:r>
          </w:p>
        </w:tc>
        <w:tc>
          <w:tcPr>
            <w:tcW w:w="3969" w:type="dxa"/>
          </w:tcPr>
          <w:p w:rsidR="00630CEE" w:rsidRPr="004F5637" w:rsidRDefault="00630CEE" w:rsidP="005363BF">
            <w:pPr>
              <w:pStyle w:val="Tabletext"/>
              <w:jc w:val="left"/>
              <w:rPr>
                <w:rFonts w:eastAsia="MS PGothic"/>
                <w:lang w:val="es-ES"/>
              </w:rPr>
            </w:pPr>
            <w:r w:rsidRPr="004F5637">
              <w:rPr>
                <w:rFonts w:eastAsia="MS PGothic"/>
                <w:lang w:val="es-ES"/>
              </w:rPr>
              <w:t>1 227,6</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 de chip de código de ruido pseudoaleatorio (Mchip/s)</w:t>
            </w:r>
          </w:p>
        </w:tc>
        <w:tc>
          <w:tcPr>
            <w:tcW w:w="3969" w:type="dxa"/>
          </w:tcPr>
          <w:p w:rsidR="00630CEE" w:rsidRPr="004F5637" w:rsidRDefault="00630CEE" w:rsidP="005363BF">
            <w:pPr>
              <w:pStyle w:val="Tabletext"/>
              <w:jc w:val="left"/>
              <w:rPr>
                <w:rFonts w:eastAsia="MS PGothic"/>
                <w:lang w:val="es-ES"/>
              </w:rPr>
            </w:pPr>
            <w:r w:rsidRPr="004F5637">
              <w:rPr>
                <w:rFonts w:eastAsia="MS PGothic"/>
                <w:lang w:val="es-ES"/>
              </w:rPr>
              <w:t>1,023 (L2C)</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Velocidades de bit de datos de navegación (bit/s)</w:t>
            </w:r>
          </w:p>
        </w:tc>
        <w:tc>
          <w:tcPr>
            <w:tcW w:w="3969" w:type="dxa"/>
          </w:tcPr>
          <w:p w:rsidR="00630CEE" w:rsidRPr="004F5637" w:rsidRDefault="00630CEE" w:rsidP="005363BF">
            <w:pPr>
              <w:pStyle w:val="Tabletext"/>
              <w:jc w:val="left"/>
              <w:rPr>
                <w:rFonts w:eastAsia="MS PGothic"/>
                <w:lang w:val="es-ES"/>
              </w:rPr>
            </w:pPr>
            <w:r w:rsidRPr="004F5637">
              <w:rPr>
                <w:rFonts w:eastAsia="MS PGothic"/>
                <w:lang w:val="es-ES"/>
              </w:rPr>
              <w:t>25 (L2C)</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Velocidades de símbolo de datos de navegación (</w:t>
            </w:r>
            <w:r w:rsidR="005363BF" w:rsidRPr="004F5637">
              <w:rPr>
                <w:rFonts w:eastAsia="MS PGothic"/>
                <w:lang w:val="es-ES"/>
              </w:rPr>
              <w:t>s</w:t>
            </w:r>
            <w:r w:rsidRPr="004F5637">
              <w:rPr>
                <w:rFonts w:eastAsia="MS PGothic"/>
                <w:lang w:val="es-ES"/>
              </w:rPr>
              <w:t>ímbolo/s)</w:t>
            </w:r>
          </w:p>
        </w:tc>
        <w:tc>
          <w:tcPr>
            <w:tcW w:w="3969" w:type="dxa"/>
          </w:tcPr>
          <w:p w:rsidR="00630CEE" w:rsidRPr="004F5637" w:rsidRDefault="00630CEE" w:rsidP="005363BF">
            <w:pPr>
              <w:pStyle w:val="Tabletext"/>
              <w:jc w:val="left"/>
              <w:rPr>
                <w:rFonts w:eastAsia="MS PGothic"/>
                <w:lang w:val="es-ES"/>
              </w:rPr>
            </w:pPr>
            <w:r w:rsidRPr="004F5637">
              <w:rPr>
                <w:rFonts w:eastAsia="MS PGothic"/>
                <w:lang w:val="es-ES"/>
              </w:rPr>
              <w:t>50 (L2C)</w:t>
            </w:r>
          </w:p>
        </w:tc>
      </w:tr>
      <w:tr w:rsidR="005363BF" w:rsidRPr="004F5637" w:rsidTr="00F26330">
        <w:trPr>
          <w:cantSplit/>
          <w:jc w:val="center"/>
        </w:trPr>
        <w:tc>
          <w:tcPr>
            <w:tcW w:w="5669" w:type="dxa"/>
          </w:tcPr>
          <w:p w:rsidR="005363BF" w:rsidRPr="004F5637" w:rsidRDefault="005363BF" w:rsidP="005363BF">
            <w:pPr>
              <w:pStyle w:val="Tabletext"/>
              <w:jc w:val="left"/>
              <w:rPr>
                <w:rFonts w:eastAsia="MS PGothic"/>
                <w:lang w:val="es-ES"/>
              </w:rPr>
            </w:pPr>
            <w:r w:rsidRPr="004F5637">
              <w:rPr>
                <w:rFonts w:eastAsia="MS PGothic"/>
                <w:lang w:val="es-ES"/>
              </w:rPr>
              <w:t>Método de modulación de la señal</w:t>
            </w:r>
          </w:p>
        </w:tc>
        <w:tc>
          <w:tcPr>
            <w:tcW w:w="3969" w:type="dxa"/>
          </w:tcPr>
          <w:p w:rsidR="005363BF" w:rsidRPr="004F5637" w:rsidRDefault="005363BF" w:rsidP="005363BF">
            <w:pPr>
              <w:pStyle w:val="Tabletext"/>
              <w:jc w:val="left"/>
              <w:rPr>
                <w:rFonts w:eastAsia="MS PGothic"/>
                <w:szCs w:val="21"/>
                <w:lang w:val="es-ES"/>
              </w:rPr>
            </w:pPr>
            <w:r w:rsidRPr="004F5637">
              <w:rPr>
                <w:rFonts w:eastAsia="MS PGothic"/>
                <w:szCs w:val="21"/>
                <w:lang w:val="es-ES"/>
              </w:rPr>
              <w:t xml:space="preserve">MDP2-R(1) (L2C) </w:t>
            </w:r>
          </w:p>
          <w:p w:rsidR="005363BF" w:rsidRPr="004F5637" w:rsidRDefault="005363BF" w:rsidP="005363BF">
            <w:pPr>
              <w:pStyle w:val="Tabletext"/>
              <w:jc w:val="left"/>
              <w:rPr>
                <w:rFonts w:eastAsia="MS PGothic"/>
                <w:lang w:val="es-ES"/>
              </w:rPr>
            </w:pPr>
            <w:r w:rsidRPr="004F5637">
              <w:rPr>
                <w:rFonts w:eastAsia="MS PGothic"/>
                <w:szCs w:val="21"/>
                <w:lang w:val="es-ES"/>
              </w:rPr>
              <w:t xml:space="preserve">(Véase </w:t>
            </w:r>
            <w:r w:rsidR="008B7668">
              <w:rPr>
                <w:rFonts w:eastAsia="MS PGothic"/>
                <w:szCs w:val="21"/>
                <w:lang w:val="es-ES"/>
              </w:rPr>
              <w:t>Nota</w:t>
            </w:r>
            <w:r w:rsidRPr="004F5637">
              <w:rPr>
                <w:rFonts w:eastAsia="MS PGothic"/>
                <w:szCs w:val="21"/>
                <w:lang w:val="es-ES"/>
              </w:rPr>
              <w:t xml:space="preserve"> 1)</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Polarización y elipticidad (dB)</w:t>
            </w:r>
          </w:p>
        </w:tc>
        <w:tc>
          <w:tcPr>
            <w:tcW w:w="3969" w:type="dxa"/>
          </w:tcPr>
          <w:p w:rsidR="00630CEE" w:rsidRPr="004F5637" w:rsidRDefault="00630CEE" w:rsidP="005363BF">
            <w:pPr>
              <w:pStyle w:val="Tabletext"/>
              <w:jc w:val="left"/>
              <w:rPr>
                <w:rFonts w:eastAsia="MS PGothic"/>
                <w:lang w:val="es-ES"/>
              </w:rPr>
            </w:pPr>
            <w:r w:rsidRPr="004F5637">
              <w:rPr>
                <w:rFonts w:eastAsia="MS PGothic"/>
                <w:lang w:val="es-ES"/>
              </w:rPr>
              <w:t xml:space="preserve">Circular dextrógira (RHCP), máximo 2,2 </w:t>
            </w:r>
          </w:p>
        </w:tc>
      </w:tr>
      <w:tr w:rsidR="00630CEE" w:rsidRPr="004F5637" w:rsidTr="00F26330">
        <w:trPr>
          <w:cantSplit/>
          <w:jc w:val="center"/>
        </w:trPr>
        <w:tc>
          <w:tcPr>
            <w:tcW w:w="5669" w:type="dxa"/>
          </w:tcPr>
          <w:p w:rsidR="00630CEE" w:rsidRPr="004F5637" w:rsidRDefault="00630CEE" w:rsidP="005363BF">
            <w:pPr>
              <w:pStyle w:val="Tabletext"/>
              <w:jc w:val="left"/>
              <w:rPr>
                <w:rFonts w:eastAsia="MS PGothic"/>
                <w:lang w:val="es-ES"/>
              </w:rPr>
            </w:pPr>
            <w:r w:rsidRPr="004F5637">
              <w:rPr>
                <w:rFonts w:eastAsia="MS PGothic"/>
                <w:lang w:val="es-ES"/>
              </w:rPr>
              <w:t>Mínimo nivel de potencia recibida a la entrada de la antena (dBW)</w:t>
            </w:r>
          </w:p>
        </w:tc>
        <w:tc>
          <w:tcPr>
            <w:tcW w:w="3969" w:type="dxa"/>
          </w:tcPr>
          <w:p w:rsidR="005363BF" w:rsidRPr="004F5637" w:rsidRDefault="00630CEE" w:rsidP="005363BF">
            <w:pPr>
              <w:pStyle w:val="Tabletext"/>
              <w:jc w:val="left"/>
              <w:rPr>
                <w:rFonts w:eastAsia="MS PGothic"/>
                <w:lang w:val="es-ES"/>
              </w:rPr>
            </w:pPr>
            <w:r w:rsidRPr="004F5637">
              <w:rPr>
                <w:rFonts w:eastAsia="MS PGothic"/>
                <w:lang w:val="es-ES"/>
              </w:rPr>
              <w:t xml:space="preserve">Potencia total −160 </w:t>
            </w:r>
          </w:p>
          <w:p w:rsidR="00630CEE" w:rsidRPr="004F5637" w:rsidRDefault="00630CEE" w:rsidP="005363BF">
            <w:pPr>
              <w:pStyle w:val="Tabletext"/>
              <w:jc w:val="left"/>
              <w:rPr>
                <w:rFonts w:eastAsia="MS PGothic"/>
                <w:lang w:val="es-ES"/>
              </w:rPr>
            </w:pP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2)</w:t>
            </w:r>
          </w:p>
        </w:tc>
      </w:tr>
      <w:tr w:rsidR="00630CEE" w:rsidRPr="004F5637" w:rsidTr="00F26330">
        <w:trPr>
          <w:cantSplit/>
          <w:jc w:val="center"/>
        </w:trPr>
        <w:tc>
          <w:tcPr>
            <w:tcW w:w="5669" w:type="dxa"/>
            <w:tcBorders>
              <w:bottom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Anchura de banda a 3 dB del filtro transmisor de RF (MHz)</w:t>
            </w:r>
          </w:p>
        </w:tc>
        <w:tc>
          <w:tcPr>
            <w:tcW w:w="3969" w:type="dxa"/>
            <w:tcBorders>
              <w:bottom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32</w:t>
            </w:r>
          </w:p>
        </w:tc>
      </w:tr>
      <w:tr w:rsidR="00630CEE" w:rsidRPr="004F5637" w:rsidTr="00F26330">
        <w:trPr>
          <w:cantSplit/>
          <w:jc w:val="center"/>
        </w:trPr>
        <w:tc>
          <w:tcPr>
            <w:tcW w:w="9639" w:type="dxa"/>
            <w:gridSpan w:val="2"/>
            <w:tcBorders>
              <w:top w:val="single" w:sz="4" w:space="0" w:color="auto"/>
              <w:left w:val="nil"/>
              <w:bottom w:val="nil"/>
              <w:right w:val="nil"/>
            </w:tcBorders>
            <w:vAlign w:val="center"/>
          </w:tcPr>
          <w:p w:rsidR="00630CEE" w:rsidRPr="004F5637" w:rsidRDefault="00630CEE" w:rsidP="005363BF">
            <w:pPr>
              <w:pStyle w:val="TableLegendNote"/>
              <w:rPr>
                <w:lang w:val="es-ES"/>
              </w:rPr>
            </w:pPr>
            <w:r w:rsidRPr="004F5637">
              <w:rPr>
                <w:lang w:val="es-ES"/>
              </w:rPr>
              <w:t xml:space="preserve">NOTA 1 − Para los parámetros QZSS del SRNS, MDP-R(n) se refiere a una modulación por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xml:space="preserve"> 1,023 (Mchip/s). </w:t>
            </w:r>
          </w:p>
          <w:p w:rsidR="00630CEE" w:rsidRPr="004F5637" w:rsidRDefault="00630CEE" w:rsidP="005363BF">
            <w:pPr>
              <w:pStyle w:val="TableLegendNote"/>
              <w:rPr>
                <w:rFonts w:eastAsia="MS PGothic"/>
                <w:lang w:val="es-ES"/>
              </w:rPr>
            </w:pPr>
            <w:r w:rsidRPr="004F5637">
              <w:rPr>
                <w:lang w:val="es-ES"/>
              </w:rPr>
              <w:t>NOTA 2 − La mínima potencia recibida del QZSS supone que la mínima ganancia de la antena del receptor se produce para ángulos de 10° o más por encima del horizonte de la Tierra visto desde su superficie.</w:t>
            </w:r>
          </w:p>
        </w:tc>
      </w:tr>
    </w:tbl>
    <w:p w:rsidR="00630CEE" w:rsidRPr="004F5637" w:rsidRDefault="00630CEE" w:rsidP="00630CEE">
      <w:pPr>
        <w:pStyle w:val="Tablefin"/>
        <w:rPr>
          <w:lang w:val="es-ES"/>
        </w:rPr>
      </w:pPr>
    </w:p>
    <w:p w:rsidR="00630CEE" w:rsidRPr="004F5637" w:rsidRDefault="00630CEE" w:rsidP="00630CEE">
      <w:pPr>
        <w:pStyle w:val="TableNo"/>
        <w:rPr>
          <w:lang w:val="es-ES" w:eastAsia="ja-JP"/>
        </w:rPr>
      </w:pPr>
      <w:r w:rsidRPr="004F5637">
        <w:rPr>
          <w:lang w:val="es-ES"/>
        </w:rPr>
        <w:lastRenderedPageBreak/>
        <w:t>CUADRO 4-3</w:t>
      </w:r>
    </w:p>
    <w:p w:rsidR="00630CEE" w:rsidRDefault="00630CEE" w:rsidP="00630CEE">
      <w:pPr>
        <w:pStyle w:val="Tabletitle"/>
        <w:rPr>
          <w:lang w:val="es-ES"/>
        </w:rPr>
      </w:pPr>
      <w:r w:rsidRPr="004F5637">
        <w:rPr>
          <w:lang w:val="es-ES" w:eastAsia="ja-JP"/>
        </w:rPr>
        <w:t>Transmisiones QZS</w:t>
      </w:r>
      <w:r w:rsidRPr="004F5637">
        <w:rPr>
          <w:lang w:val="es-ES"/>
        </w:rPr>
        <w:t>S</w:t>
      </w:r>
      <w:r w:rsidRPr="004F5637">
        <w:rPr>
          <w:lang w:val="es-ES" w:eastAsia="ja-JP"/>
        </w:rPr>
        <w:t xml:space="preserve"> LEX</w:t>
      </w:r>
      <w:r w:rsidRPr="004F5637">
        <w:rPr>
          <w:lang w:val="es-ES"/>
        </w:rPr>
        <w:t xml:space="preserve"> en la banda 1 215-1 300 MHz</w:t>
      </w:r>
    </w:p>
    <w:tbl>
      <w:tblPr>
        <w:tblW w:w="9639" w:type="dxa"/>
        <w:jc w:val="center"/>
        <w:tblLayout w:type="fixed"/>
        <w:tblLook w:val="0000" w:firstRow="0" w:lastRow="0" w:firstColumn="0" w:lastColumn="0" w:noHBand="0" w:noVBand="0"/>
      </w:tblPr>
      <w:tblGrid>
        <w:gridCol w:w="5669"/>
        <w:gridCol w:w="3970"/>
      </w:tblGrid>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Parámetro</w:t>
            </w:r>
          </w:p>
        </w:tc>
        <w:tc>
          <w:tcPr>
            <w:tcW w:w="3970"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Descripción del parámetro del SRNS</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Frecuencia de portadora (MHz)</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1 278,75</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5,115 (LEX)</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2 000 (LEX)</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Velocidades de símbolo de datos de navegación (</w:t>
            </w:r>
            <w:r w:rsidR="005363BF" w:rsidRPr="004F5637">
              <w:rPr>
                <w:rFonts w:eastAsia="MS PGothic"/>
                <w:lang w:val="es-ES"/>
              </w:rPr>
              <w:t>s</w:t>
            </w:r>
            <w:r w:rsidRPr="004F5637">
              <w:rPr>
                <w:rFonts w:eastAsia="MS PGothic"/>
                <w:lang w:val="es-ES"/>
              </w:rPr>
              <w:t>ímbolo/s)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250 (LEX)</w:t>
            </w:r>
          </w:p>
        </w:tc>
      </w:tr>
      <w:tr w:rsidR="005363BF"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5363BF" w:rsidRPr="004F5637" w:rsidRDefault="005363BF" w:rsidP="005363BF">
            <w:pPr>
              <w:pStyle w:val="Tabletext"/>
              <w:jc w:val="left"/>
              <w:rPr>
                <w:rFonts w:eastAsia="MS PGothic"/>
                <w:lang w:val="es-ES"/>
              </w:rPr>
            </w:pPr>
            <w:r w:rsidRPr="004F5637">
              <w:rPr>
                <w:rFonts w:eastAsia="MS PGothic"/>
                <w:lang w:val="es-ES"/>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rsidR="005363BF" w:rsidRPr="004F5637" w:rsidRDefault="005363BF" w:rsidP="005363BF">
            <w:pPr>
              <w:pStyle w:val="Tabletext"/>
              <w:jc w:val="left"/>
              <w:rPr>
                <w:rFonts w:eastAsia="MS PGothic"/>
                <w:lang w:val="es-ES"/>
              </w:rPr>
            </w:pPr>
            <w:r w:rsidRPr="004F5637">
              <w:rPr>
                <w:lang w:val="es-ES"/>
              </w:rPr>
              <w:t xml:space="preserve">MDP2-R(5) (LEX) </w:t>
            </w:r>
            <w:r w:rsidRPr="004F5637">
              <w:rPr>
                <w:rFonts w:eastAsia="MS PGothic"/>
                <w:lang w:val="es-ES"/>
              </w:rPr>
              <w:br/>
              <w:t xml:space="preserve">(Véase </w:t>
            </w:r>
            <w:r w:rsidR="008B7668">
              <w:rPr>
                <w:rFonts w:eastAsia="MS PGothic"/>
                <w:lang w:val="es-ES"/>
              </w:rPr>
              <w:t>Nota</w:t>
            </w:r>
            <w:r w:rsidRPr="004F5637">
              <w:rPr>
                <w:rFonts w:eastAsia="MS PGothic"/>
                <w:lang w:val="es-ES"/>
              </w:rPr>
              <w:t xml:space="preserve"> 1)</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szCs w:val="21"/>
                <w:lang w:val="es-ES"/>
              </w:rPr>
              <w:t xml:space="preserve">Circular dextrógira (RHCP), máximo </w:t>
            </w:r>
            <w:r w:rsidRPr="004F5637">
              <w:rPr>
                <w:rFonts w:eastAsia="MS PGothic"/>
                <w:lang w:val="es-ES"/>
              </w:rPr>
              <w:t xml:space="preserve">2,2 </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F26330" w:rsidP="00F26330">
            <w:pPr>
              <w:pStyle w:val="Tabletext"/>
              <w:jc w:val="left"/>
              <w:rPr>
                <w:rFonts w:eastAsia="MS PGothic"/>
                <w:lang w:val="es-ES"/>
              </w:rPr>
            </w:pPr>
            <w:r>
              <w:rPr>
                <w:rFonts w:eastAsia="MS PGothic"/>
                <w:lang w:val="es-ES"/>
              </w:rPr>
              <w:t>Potencia total −155,7</w:t>
            </w:r>
            <w:r>
              <w:rPr>
                <w:rFonts w:eastAsia="MS PGothic"/>
                <w:lang w:val="es-ES"/>
              </w:rPr>
              <w:br/>
            </w:r>
            <w:r w:rsidR="00630CEE" w:rsidRPr="004F5637">
              <w:rPr>
                <w:rFonts w:eastAsia="MS PGothic"/>
                <w:lang w:val="es-ES"/>
              </w:rPr>
              <w:t xml:space="preserve">(Véase </w:t>
            </w:r>
            <w:r w:rsidR="008B7668">
              <w:rPr>
                <w:rFonts w:eastAsia="MS PGothic"/>
                <w:lang w:val="es-ES"/>
              </w:rPr>
              <w:t>Nota</w:t>
            </w:r>
            <w:r w:rsidR="00630CEE" w:rsidRPr="004F5637">
              <w:rPr>
                <w:rFonts w:eastAsia="MS PGothic"/>
                <w:lang w:val="es-ES"/>
              </w:rPr>
              <w:t xml:space="preserve"> 2)</w:t>
            </w:r>
          </w:p>
        </w:tc>
      </w:tr>
      <w:tr w:rsidR="00630CEE" w:rsidRPr="004F5637" w:rsidTr="00B42BF5">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5363BF">
            <w:pPr>
              <w:pStyle w:val="Tabletext"/>
              <w:jc w:val="left"/>
              <w:rPr>
                <w:rFonts w:eastAsia="MS PGothic"/>
                <w:lang w:val="es-ES"/>
              </w:rPr>
            </w:pPr>
            <w:r w:rsidRPr="004F5637">
              <w:rPr>
                <w:rFonts w:eastAsia="MS PGothic"/>
                <w:lang w:val="es-ES"/>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F26330">
            <w:pPr>
              <w:pStyle w:val="Tabletext"/>
              <w:jc w:val="left"/>
              <w:rPr>
                <w:rFonts w:eastAsia="MS PGothic"/>
                <w:lang w:val="es-ES"/>
              </w:rPr>
            </w:pPr>
            <w:r w:rsidRPr="004F5637">
              <w:rPr>
                <w:rFonts w:eastAsia="MS PGothic"/>
                <w:lang w:val="es-ES"/>
              </w:rPr>
              <w:t>56</w:t>
            </w:r>
            <w:r w:rsidR="00F26330">
              <w:rPr>
                <w:rFonts w:eastAsia="MS PGothic"/>
                <w:lang w:val="es-ES"/>
              </w:rPr>
              <w:br/>
            </w: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3)</w:t>
            </w:r>
          </w:p>
        </w:tc>
      </w:tr>
      <w:tr w:rsidR="00630CEE" w:rsidRPr="004F5637" w:rsidTr="00F26330">
        <w:trPr>
          <w:tblHeader/>
          <w:jc w:val="center"/>
        </w:trPr>
        <w:tc>
          <w:tcPr>
            <w:tcW w:w="9639" w:type="dxa"/>
            <w:gridSpan w:val="2"/>
            <w:vAlign w:val="center"/>
          </w:tcPr>
          <w:p w:rsidR="00630CEE" w:rsidRPr="004F5637" w:rsidRDefault="00630CEE" w:rsidP="006727D6">
            <w:pPr>
              <w:pStyle w:val="TableLegendNote"/>
              <w:rPr>
                <w:lang w:val="es-ES"/>
              </w:rPr>
            </w:pPr>
            <w:r w:rsidRPr="004F5637">
              <w:rPr>
                <w:lang w:val="es-ES"/>
              </w:rPr>
              <w:t xml:space="preserve">NOTA 1 − Para los parámetros QZSS del SRNS, MDP-R(n) se refiere a una modulación por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xml:space="preserve"> 1,023 (Mchip/s). </w:t>
            </w:r>
          </w:p>
          <w:p w:rsidR="00630CEE" w:rsidRPr="004F5637" w:rsidRDefault="00630CEE" w:rsidP="006727D6">
            <w:pPr>
              <w:pStyle w:val="TableLegendNote"/>
              <w:rPr>
                <w:lang w:val="es-ES"/>
              </w:rPr>
            </w:pPr>
            <w:r w:rsidRPr="004F5637">
              <w:rPr>
                <w:lang w:val="es-ES"/>
              </w:rPr>
              <w:t>NOTA 2 − La mínima potencia recibida del QZSS supone que la mínima ganancia de la antena del receptor se produce para ángulos de 10° o más por encima del horizonte de la Tierra vista desde su superficie.</w:t>
            </w:r>
          </w:p>
          <w:p w:rsidR="00630CEE" w:rsidRPr="004F5637" w:rsidRDefault="00630CEE" w:rsidP="006727D6">
            <w:pPr>
              <w:pStyle w:val="TableLegendNote"/>
              <w:rPr>
                <w:rFonts w:eastAsia="MS PGothic"/>
                <w:szCs w:val="21"/>
                <w:lang w:val="es-ES"/>
              </w:rPr>
            </w:pPr>
            <w:r w:rsidRPr="004F5637">
              <w:rPr>
                <w:lang w:val="es-ES"/>
              </w:rPr>
              <w:t>NOTA 3 − El valor de 56 MHz no es representativo de la anchura de banda a 3 dB de la señal transmitida.</w:t>
            </w:r>
          </w:p>
        </w:tc>
      </w:tr>
    </w:tbl>
    <w:p w:rsidR="00630CEE" w:rsidRPr="004F5637" w:rsidRDefault="00630CEE" w:rsidP="00630CEE">
      <w:pPr>
        <w:pStyle w:val="Tablefin"/>
        <w:rPr>
          <w:lang w:val="es-ES"/>
        </w:rPr>
      </w:pPr>
    </w:p>
    <w:p w:rsidR="00630CEE" w:rsidRPr="004F5637" w:rsidRDefault="00630CEE" w:rsidP="00630CEE">
      <w:pPr>
        <w:pStyle w:val="Heading2"/>
        <w:rPr>
          <w:lang w:val="es-ES"/>
        </w:rPr>
      </w:pPr>
      <w:r w:rsidRPr="004F5637">
        <w:rPr>
          <w:lang w:val="es-ES"/>
        </w:rPr>
        <w:t>8.3</w:t>
      </w:r>
      <w:r w:rsidRPr="004F5637">
        <w:rPr>
          <w:lang w:val="es-ES"/>
        </w:rPr>
        <w:tab/>
        <w:t xml:space="preserve">Parámetros de transmisión </w:t>
      </w:r>
      <w:r w:rsidRPr="004F5637">
        <w:rPr>
          <w:lang w:val="es-ES" w:eastAsia="ja-JP"/>
        </w:rPr>
        <w:t>QZS</w:t>
      </w:r>
      <w:r w:rsidRPr="004F5637">
        <w:rPr>
          <w:lang w:val="es-ES"/>
        </w:rPr>
        <w:t>S L5</w:t>
      </w:r>
    </w:p>
    <w:p w:rsidR="00630CEE" w:rsidRPr="004F5637" w:rsidRDefault="00630CEE" w:rsidP="00630CEE">
      <w:pPr>
        <w:rPr>
          <w:lang w:val="es-ES"/>
        </w:rPr>
      </w:pPr>
      <w:r w:rsidRPr="004F5637">
        <w:rPr>
          <w:lang w:val="es-ES" w:eastAsia="ja-JP"/>
        </w:rPr>
        <w:t>QZS</w:t>
      </w:r>
      <w:r w:rsidRPr="004F5637">
        <w:rPr>
          <w:lang w:val="es-ES"/>
        </w:rPr>
        <w:t xml:space="preserve">S </w:t>
      </w:r>
      <w:r w:rsidRPr="004F5637">
        <w:rPr>
          <w:lang w:val="es-ES" w:eastAsia="ja-JP"/>
        </w:rPr>
        <w:t xml:space="preserve">explotará dos señales de navegación en la banda </w:t>
      </w:r>
      <w:r w:rsidRPr="004F5637">
        <w:rPr>
          <w:lang w:val="es-ES"/>
        </w:rPr>
        <w:t>1 164-1 215 MHz</w:t>
      </w:r>
      <w:r w:rsidRPr="004F5637">
        <w:rPr>
          <w:lang w:val="es-ES" w:eastAsia="ja-JP"/>
        </w:rPr>
        <w:t xml:space="preserve"> del SRNS</w:t>
      </w:r>
      <w:r w:rsidRPr="004F5637">
        <w:rPr>
          <w:lang w:val="es-ES"/>
        </w:rPr>
        <w:t>. Las señales, L5I y L5Q, funcionan en cuadratura y se transmiten con la misma potencia. L5Q no transporta datos (también se denomina un canal «piloto»). Por otro lado, L5I incorpora los datos de navegación que proporcionan información sobre temporización, navegación y determinación de la posición.</w:t>
      </w:r>
    </w:p>
    <w:p w:rsidR="00630CEE" w:rsidRPr="004F5637" w:rsidRDefault="00630CEE" w:rsidP="00630CEE">
      <w:pPr>
        <w:pStyle w:val="TableNo"/>
        <w:rPr>
          <w:lang w:val="es-ES" w:eastAsia="ja-JP"/>
        </w:rPr>
      </w:pPr>
      <w:r w:rsidRPr="004F5637">
        <w:rPr>
          <w:lang w:val="es-ES"/>
        </w:rPr>
        <w:t>CUADRO 4-4</w:t>
      </w:r>
    </w:p>
    <w:p w:rsidR="00630CEE" w:rsidRPr="004F5637" w:rsidRDefault="00630CEE" w:rsidP="00630CEE">
      <w:pPr>
        <w:pStyle w:val="Tabletitle"/>
        <w:rPr>
          <w:lang w:val="es-ES"/>
        </w:rPr>
      </w:pPr>
      <w:r w:rsidRPr="004F5637">
        <w:rPr>
          <w:lang w:val="es-ES" w:eastAsia="ja-JP"/>
        </w:rPr>
        <w:t>Transmisiones QZS</w:t>
      </w:r>
      <w:r w:rsidRPr="004F5637">
        <w:rPr>
          <w:lang w:val="es-ES"/>
        </w:rPr>
        <w:t>S en la banda 1 164-1 215 MHz</w:t>
      </w:r>
    </w:p>
    <w:tbl>
      <w:tblPr>
        <w:tblW w:w="9639" w:type="dxa"/>
        <w:jc w:val="center"/>
        <w:tblLayout w:type="fixed"/>
        <w:tblLook w:val="0000" w:firstRow="0" w:lastRow="0" w:firstColumn="0" w:lastColumn="0" w:noHBand="0" w:noVBand="0"/>
      </w:tblPr>
      <w:tblGrid>
        <w:gridCol w:w="5669"/>
        <w:gridCol w:w="3970"/>
      </w:tblGrid>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 xml:space="preserve">Parámetro </w:t>
            </w:r>
          </w:p>
        </w:tc>
        <w:tc>
          <w:tcPr>
            <w:tcW w:w="3970"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Descripción del parámetro del SRNS</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Frecuencia de portadora (MHz)</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1 176,45</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10,23</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50 (L5I)</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Velocidades de símbolo de datos de navegación (</w:t>
            </w:r>
            <w:r w:rsidR="006727D6" w:rsidRPr="004F5637">
              <w:rPr>
                <w:rFonts w:eastAsia="MS PGothic"/>
                <w:lang w:val="es-ES"/>
              </w:rPr>
              <w:t>s</w:t>
            </w:r>
            <w:r w:rsidRPr="004F5637">
              <w:rPr>
                <w:rFonts w:eastAsia="MS PGothic"/>
                <w:lang w:val="es-ES"/>
              </w:rPr>
              <w:t>ímbolo/s)</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100 (L5I)</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F26330">
            <w:pPr>
              <w:pStyle w:val="Tabletext"/>
              <w:jc w:val="left"/>
              <w:rPr>
                <w:rFonts w:eastAsia="MS PGothic"/>
                <w:lang w:val="es-ES"/>
              </w:rPr>
            </w:pPr>
            <w:r w:rsidRPr="004F5637">
              <w:rPr>
                <w:lang w:val="es-ES"/>
              </w:rPr>
              <w:t>MDP2</w:t>
            </w:r>
            <w:r w:rsidRPr="004F5637">
              <w:rPr>
                <w:rFonts w:eastAsia="MS PGothic"/>
                <w:lang w:val="es-ES"/>
              </w:rPr>
              <w:t>-R(10)</w:t>
            </w:r>
            <w:r w:rsidR="00F26330">
              <w:rPr>
                <w:rFonts w:eastAsia="MS PGothic"/>
                <w:lang w:val="es-ES"/>
              </w:rPr>
              <w:br/>
            </w: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1)</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szCs w:val="21"/>
                <w:lang w:val="es-ES"/>
              </w:rPr>
              <w:t xml:space="preserve">Circular dextrógira (RHCP), máximo </w:t>
            </w:r>
            <w:r w:rsidRPr="004F5637">
              <w:rPr>
                <w:rFonts w:eastAsia="MS PGothic"/>
                <w:lang w:val="es-ES"/>
              </w:rPr>
              <w:t>2,2</w:t>
            </w:r>
          </w:p>
        </w:tc>
      </w:tr>
      <w:tr w:rsidR="006727D6"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727D6" w:rsidRPr="004F5637" w:rsidRDefault="006727D6" w:rsidP="006727D6">
            <w:pPr>
              <w:pStyle w:val="Tabletext"/>
              <w:jc w:val="left"/>
              <w:rPr>
                <w:rFonts w:eastAsia="MS PGothic"/>
                <w:lang w:val="es-ES"/>
              </w:rPr>
            </w:pPr>
            <w:r w:rsidRPr="004F5637">
              <w:rPr>
                <w:rFonts w:eastAsia="MS PGothic"/>
                <w:lang w:val="es-ES"/>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rsidR="006727D6" w:rsidRPr="004F5637" w:rsidRDefault="006727D6" w:rsidP="00F26330">
            <w:pPr>
              <w:pStyle w:val="Tabletext"/>
              <w:jc w:val="left"/>
              <w:rPr>
                <w:rFonts w:eastAsia="MS PGothic"/>
                <w:szCs w:val="21"/>
                <w:lang w:val="es-ES"/>
              </w:rPr>
            </w:pPr>
            <w:r w:rsidRPr="004F5637">
              <w:rPr>
                <w:lang w:val="es-ES"/>
              </w:rPr>
              <w:t>–157,9 por canal (L5I o L5Q)</w:t>
            </w:r>
            <w:r w:rsidR="00F26330">
              <w:rPr>
                <w:lang w:val="es-ES"/>
              </w:rPr>
              <w:br/>
            </w:r>
            <w:r w:rsidRPr="004F5637">
              <w:rPr>
                <w:lang w:val="es-ES"/>
              </w:rPr>
              <w:t xml:space="preserve">(Véase </w:t>
            </w:r>
            <w:r w:rsidR="008B7668">
              <w:rPr>
                <w:lang w:val="es-ES"/>
              </w:rPr>
              <w:t>Nota</w:t>
            </w:r>
            <w:r w:rsidRPr="004F5637">
              <w:rPr>
                <w:lang w:val="es-ES"/>
              </w:rPr>
              <w:t xml:space="preserve"> 2)</w:t>
            </w:r>
          </w:p>
        </w:tc>
      </w:tr>
      <w:tr w:rsidR="00630CEE" w:rsidRPr="004F5637" w:rsidTr="00F26330">
        <w:trPr>
          <w:tblHeader/>
          <w:jc w:val="center"/>
        </w:trPr>
        <w:tc>
          <w:tcPr>
            <w:tcW w:w="5669"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rsidR="00630CEE" w:rsidRPr="004F5637" w:rsidRDefault="00630CEE" w:rsidP="006727D6">
            <w:pPr>
              <w:pStyle w:val="Tabletext"/>
              <w:jc w:val="left"/>
              <w:rPr>
                <w:rFonts w:eastAsia="MS PGothic"/>
                <w:lang w:val="es-ES"/>
              </w:rPr>
            </w:pPr>
            <w:r w:rsidRPr="004F5637">
              <w:rPr>
                <w:rFonts w:eastAsia="MS PGothic"/>
                <w:lang w:val="es-ES"/>
              </w:rPr>
              <w:t>38,0</w:t>
            </w:r>
          </w:p>
        </w:tc>
      </w:tr>
    </w:tbl>
    <w:p w:rsidR="00F26330" w:rsidRPr="004F5637" w:rsidRDefault="00F26330" w:rsidP="00F26330">
      <w:pPr>
        <w:pStyle w:val="Tablefin"/>
        <w:rPr>
          <w:lang w:val="es-ES"/>
        </w:rPr>
      </w:pPr>
    </w:p>
    <w:tbl>
      <w:tblPr>
        <w:tblW w:w="9639" w:type="dxa"/>
        <w:jc w:val="center"/>
        <w:tblLayout w:type="fixed"/>
        <w:tblLook w:val="0000" w:firstRow="0" w:lastRow="0" w:firstColumn="0" w:lastColumn="0" w:noHBand="0" w:noVBand="0"/>
      </w:tblPr>
      <w:tblGrid>
        <w:gridCol w:w="9639"/>
      </w:tblGrid>
      <w:tr w:rsidR="00630CEE" w:rsidRPr="004F5637" w:rsidTr="00F26330">
        <w:trPr>
          <w:tblHeader/>
          <w:jc w:val="center"/>
        </w:trPr>
        <w:tc>
          <w:tcPr>
            <w:tcW w:w="9639" w:type="dxa"/>
            <w:vAlign w:val="center"/>
          </w:tcPr>
          <w:p w:rsidR="00F26330" w:rsidRDefault="00F26330" w:rsidP="00F26330">
            <w:pPr>
              <w:pStyle w:val="TableLegendNote"/>
              <w:rPr>
                <w:lang w:val="es-ES"/>
              </w:rPr>
            </w:pPr>
            <w:r w:rsidRPr="008851BD">
              <w:rPr>
                <w:i/>
                <w:iCs/>
                <w:lang w:val="es-ES"/>
              </w:rPr>
              <w:lastRenderedPageBreak/>
              <w:t>Notas relati</w:t>
            </w:r>
            <w:r>
              <w:rPr>
                <w:i/>
                <w:iCs/>
                <w:lang w:val="es-ES"/>
              </w:rPr>
              <w:t>vas al Cuadro 4</w:t>
            </w:r>
            <w:r w:rsidRPr="008851BD">
              <w:rPr>
                <w:i/>
                <w:iCs/>
                <w:lang w:val="es-ES"/>
              </w:rPr>
              <w:t>-</w:t>
            </w:r>
            <w:r>
              <w:rPr>
                <w:i/>
                <w:iCs/>
                <w:lang w:val="es-ES"/>
              </w:rPr>
              <w:t>4</w:t>
            </w:r>
            <w:r w:rsidRPr="008851BD">
              <w:rPr>
                <w:i/>
                <w:iCs/>
                <w:lang w:val="es-ES"/>
              </w:rPr>
              <w:t>:</w:t>
            </w:r>
          </w:p>
          <w:p w:rsidR="00630CEE" w:rsidRPr="004F5637" w:rsidRDefault="00630CEE" w:rsidP="006727D6">
            <w:pPr>
              <w:pStyle w:val="TableLegendNote"/>
              <w:rPr>
                <w:lang w:val="es-ES"/>
              </w:rPr>
            </w:pPr>
            <w:r w:rsidRPr="004F5637">
              <w:rPr>
                <w:lang w:val="es-ES"/>
              </w:rPr>
              <w:t xml:space="preserve">NOTA 1 − Para los parámetros QZSS del SRNS, MDP-R(n) se refiere a una modulación por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xml:space="preserve"> 1,023 (Mchip/s). </w:t>
            </w:r>
          </w:p>
          <w:p w:rsidR="00630CEE" w:rsidRPr="004F5637" w:rsidRDefault="00630CEE" w:rsidP="006727D6">
            <w:pPr>
              <w:pStyle w:val="TableLegendNote"/>
              <w:rPr>
                <w:rFonts w:eastAsia="MS PGothic"/>
                <w:szCs w:val="21"/>
                <w:lang w:val="es-ES"/>
              </w:rPr>
            </w:pPr>
            <w:r w:rsidRPr="004F5637">
              <w:rPr>
                <w:lang w:val="es-ES"/>
              </w:rPr>
              <w:t>NOTA 2 − La mínima potencia recibida del QZSS supone que la mínima ganancia de la antena del receptor se produce para ángulos de 10° o más por encima del horizonte de la Tierra visto desde su superficie.</w:t>
            </w:r>
          </w:p>
        </w:tc>
      </w:tr>
    </w:tbl>
    <w:p w:rsidR="00630CEE" w:rsidRPr="004F5637" w:rsidRDefault="00630CEE" w:rsidP="00630CEE">
      <w:pPr>
        <w:pStyle w:val="Tablefin"/>
        <w:rPr>
          <w:lang w:val="es-ES"/>
        </w:rPr>
      </w:pPr>
    </w:p>
    <w:p w:rsidR="00E75180" w:rsidRDefault="00E75180" w:rsidP="00F26330">
      <w:pPr>
        <w:rPr>
          <w:lang w:val="es-ES"/>
        </w:rPr>
      </w:pPr>
    </w:p>
    <w:p w:rsidR="00E75180" w:rsidRDefault="00E75180" w:rsidP="00F26330">
      <w:pPr>
        <w:rPr>
          <w:lang w:val="es-ES"/>
        </w:rPr>
      </w:pPr>
    </w:p>
    <w:p w:rsidR="00F26330" w:rsidRDefault="00F26330" w:rsidP="00F26330">
      <w:pPr>
        <w:rPr>
          <w:lang w:val="es-ES"/>
        </w:rPr>
      </w:pPr>
    </w:p>
    <w:p w:rsidR="00630CEE" w:rsidRPr="004F5637" w:rsidRDefault="00630CEE" w:rsidP="00630CEE">
      <w:pPr>
        <w:pStyle w:val="AnnexNoTitle"/>
        <w:rPr>
          <w:lang w:val="es-ES"/>
        </w:rPr>
      </w:pPr>
      <w:r w:rsidRPr="004F5637">
        <w:rPr>
          <w:lang w:val="es-ES"/>
        </w:rPr>
        <w:t>Anexo 5</w:t>
      </w:r>
      <w:r w:rsidRPr="004F5637">
        <w:rPr>
          <w:lang w:val="es-ES"/>
        </w:rPr>
        <w:br/>
      </w:r>
      <w:r w:rsidRPr="004F5637">
        <w:rPr>
          <w:lang w:val="es-ES"/>
        </w:rPr>
        <w:br/>
        <w:t xml:space="preserve">Descripción técnica y características del sistema de aumento </w:t>
      </w:r>
      <w:r w:rsidRPr="004F5637">
        <w:rPr>
          <w:lang w:val="es-ES"/>
        </w:rPr>
        <w:br/>
        <w:t>basado en el satélite MTSAT (MSAS)</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630CEE">
      <w:pPr>
        <w:rPr>
          <w:lang w:val="es-ES"/>
        </w:rPr>
      </w:pPr>
      <w:r w:rsidRPr="004F5637">
        <w:rPr>
          <w:lang w:val="es-ES"/>
        </w:rPr>
        <w:t>La Organización de Aviación Civil Internacional (OACI) define el Sistema Mundial de Navegación por Satélite (GNSS) como «un sistema mundial de determinación de la posición y de la hora que incluye una o más constelaciones de satélites, receptores de aeronave y dispositivos de supervisión de la integridad del sistema, mejorado de la forma necesaria a fin de que soporte las características de navegación requeridas para el funcionamiento previsto» y ha desarrollado las normas y prácticas recomendadas internacionales (SARP) para proporcionar un servicio de navegación aérea a escala mundial sin discontinuidades.</w:t>
      </w:r>
    </w:p>
    <w:p w:rsidR="00630CEE" w:rsidRPr="004F5637" w:rsidRDefault="00630CEE" w:rsidP="006727D6">
      <w:pPr>
        <w:rPr>
          <w:lang w:val="es-ES"/>
        </w:rPr>
      </w:pPr>
      <w:r w:rsidRPr="004F5637">
        <w:rPr>
          <w:lang w:val="es-ES"/>
        </w:rPr>
        <w:t>El servicio de navegación GNSS se proporciona utilizando varias combinaciones de los siguientes elementos GNSS instalados en tierra, el espacio y/o la aeronave</w:t>
      </w:r>
      <w:r w:rsidR="006727D6" w:rsidRPr="004F5637">
        <w:rPr>
          <w:lang w:val="es-ES"/>
        </w:rPr>
        <w:t>:</w:t>
      </w:r>
    </w:p>
    <w:p w:rsidR="00630CEE" w:rsidRPr="004F5637" w:rsidRDefault="00630CEE" w:rsidP="00630CEE">
      <w:pPr>
        <w:pStyle w:val="enumlev1"/>
        <w:rPr>
          <w:lang w:val="es-ES"/>
        </w:rPr>
      </w:pPr>
      <w:r w:rsidRPr="004F5637">
        <w:rPr>
          <w:lang w:val="es-ES"/>
        </w:rPr>
        <w:t>a)</w:t>
      </w:r>
      <w:r w:rsidRPr="004F5637">
        <w:rPr>
          <w:lang w:val="es-ES"/>
        </w:rPr>
        <w:tab/>
        <w:t>Sistema mundial de determinación de la posición (GPS).</w:t>
      </w:r>
    </w:p>
    <w:p w:rsidR="00630CEE" w:rsidRPr="004F5637" w:rsidRDefault="00630CEE" w:rsidP="00630CEE">
      <w:pPr>
        <w:pStyle w:val="enumlev1"/>
        <w:rPr>
          <w:lang w:val="es-ES"/>
        </w:rPr>
      </w:pPr>
      <w:r w:rsidRPr="004F5637">
        <w:rPr>
          <w:lang w:val="es-ES"/>
        </w:rPr>
        <w:t>b)</w:t>
      </w:r>
      <w:r w:rsidRPr="004F5637">
        <w:rPr>
          <w:lang w:val="es-ES"/>
        </w:rPr>
        <w:tab/>
        <w:t>Sistema mundial de navegación por satélite (GLONASS).</w:t>
      </w:r>
    </w:p>
    <w:p w:rsidR="00630CEE" w:rsidRPr="004F5637" w:rsidRDefault="00630CEE" w:rsidP="00630CEE">
      <w:pPr>
        <w:pStyle w:val="enumlev1"/>
        <w:rPr>
          <w:lang w:val="es-ES"/>
        </w:rPr>
      </w:pPr>
      <w:r w:rsidRPr="004F5637">
        <w:rPr>
          <w:lang w:val="es-ES"/>
        </w:rPr>
        <w:t>c)</w:t>
      </w:r>
      <w:r w:rsidRPr="004F5637">
        <w:rPr>
          <w:lang w:val="es-ES"/>
        </w:rPr>
        <w:tab/>
        <w:t>Sistema de aumento basado en aeronave (ABAS).</w:t>
      </w:r>
    </w:p>
    <w:p w:rsidR="00630CEE" w:rsidRPr="004F5637" w:rsidRDefault="00630CEE" w:rsidP="00630CEE">
      <w:pPr>
        <w:pStyle w:val="enumlev1"/>
        <w:rPr>
          <w:lang w:val="es-ES"/>
        </w:rPr>
      </w:pPr>
      <w:r w:rsidRPr="004F5637">
        <w:rPr>
          <w:lang w:val="es-ES"/>
        </w:rPr>
        <w:t>d)</w:t>
      </w:r>
      <w:r w:rsidRPr="004F5637">
        <w:rPr>
          <w:lang w:val="es-ES"/>
        </w:rPr>
        <w:tab/>
        <w:t>Sistema de aumento basado en satélite (SBAS).</w:t>
      </w:r>
    </w:p>
    <w:p w:rsidR="00630CEE" w:rsidRPr="004F5637" w:rsidRDefault="00630CEE" w:rsidP="00630CEE">
      <w:pPr>
        <w:pStyle w:val="enumlev1"/>
        <w:rPr>
          <w:lang w:val="es-ES"/>
        </w:rPr>
      </w:pPr>
      <w:r w:rsidRPr="004F5637">
        <w:rPr>
          <w:lang w:val="es-ES"/>
        </w:rPr>
        <w:t>e)</w:t>
      </w:r>
      <w:r w:rsidRPr="004F5637">
        <w:rPr>
          <w:lang w:val="es-ES"/>
        </w:rPr>
        <w:tab/>
        <w:t>Sistema de aumento basado en tierra (GBAS).</w:t>
      </w:r>
    </w:p>
    <w:p w:rsidR="00630CEE" w:rsidRPr="004F5637" w:rsidRDefault="00630CEE" w:rsidP="00630CEE">
      <w:pPr>
        <w:pStyle w:val="enumlev1"/>
        <w:rPr>
          <w:lang w:val="es-ES"/>
        </w:rPr>
      </w:pPr>
      <w:r w:rsidRPr="004F5637">
        <w:rPr>
          <w:lang w:val="es-ES"/>
        </w:rPr>
        <w:t>f)</w:t>
      </w:r>
      <w:r w:rsidRPr="004F5637">
        <w:rPr>
          <w:lang w:val="es-ES"/>
        </w:rPr>
        <w:tab/>
        <w:t>Receptor de aeronave del GNSS.</w:t>
      </w:r>
    </w:p>
    <w:p w:rsidR="00630CEE" w:rsidRPr="004F5637" w:rsidRDefault="00630CEE" w:rsidP="00630CEE">
      <w:pPr>
        <w:rPr>
          <w:lang w:val="es-ES"/>
        </w:rPr>
      </w:pPr>
      <w:r w:rsidRPr="004F5637">
        <w:rPr>
          <w:lang w:val="es-ES"/>
        </w:rPr>
        <w:t>El sistema de aumento basado en el satélite MTSAT (satélite de transporte multifuncional) (MSAS) es un SBAS definido como «un sistema de aumento de cobertura amplia en el que el usuario recibe información de aumento a partir de un transmisor situado en un satélite». El MSAS desempeña el papel de la función del SRNS en el MTSAT.</w:t>
      </w:r>
    </w:p>
    <w:p w:rsidR="00630CEE" w:rsidRPr="004F5637" w:rsidRDefault="00630CEE" w:rsidP="00630CEE">
      <w:pPr>
        <w:rPr>
          <w:lang w:val="es-ES"/>
        </w:rPr>
      </w:pPr>
      <w:r w:rsidRPr="004F5637">
        <w:rPr>
          <w:lang w:val="es-ES"/>
        </w:rPr>
        <w:t>MSAS utiliza dos MTSAT para mejorar la fiabilidad y robustez del sistema. Cada MTSAT transmite una frecuencia portadora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p>
    <w:p w:rsidR="00630CEE" w:rsidRPr="004F5637" w:rsidRDefault="00630CEE" w:rsidP="00630CEE">
      <w:pPr>
        <w:pStyle w:val="Heading2"/>
        <w:rPr>
          <w:lang w:val="es-ES"/>
        </w:rPr>
      </w:pPr>
      <w:r w:rsidRPr="004F5637">
        <w:rPr>
          <w:lang w:val="es-ES"/>
        </w:rPr>
        <w:t>1.1</w:t>
      </w:r>
      <w:r w:rsidRPr="004F5637">
        <w:rPr>
          <w:lang w:val="es-ES"/>
        </w:rPr>
        <w:tab/>
        <w:t>Requisitos de frecuencia</w:t>
      </w:r>
    </w:p>
    <w:p w:rsidR="00630CEE" w:rsidRPr="004F5637" w:rsidRDefault="00630CEE" w:rsidP="00630CEE">
      <w:pPr>
        <w:rPr>
          <w:lang w:val="es-ES"/>
        </w:rPr>
      </w:pPr>
      <w:r w:rsidRPr="004F5637">
        <w:rPr>
          <w:lang w:val="es-ES"/>
        </w:rPr>
        <w:t>Los requisitos de frecuencia para el MSAS se basan en el canal GPS L1 centrado en 1 575,42 MHz.</w:t>
      </w:r>
    </w:p>
    <w:p w:rsidR="00630CEE" w:rsidRPr="004F5637" w:rsidRDefault="00630CEE" w:rsidP="00630CEE">
      <w:pPr>
        <w:rPr>
          <w:lang w:val="es-ES"/>
        </w:rPr>
      </w:pPr>
      <w:r w:rsidRPr="004F5637">
        <w:rPr>
          <w:lang w:val="es-ES"/>
        </w:rPr>
        <w:lastRenderedPageBreak/>
        <w:t>Los requisitos para la «seguridad» de la navegación aeronáutica destacan la importancia crítica que tiene el que otros servicios de radiocomunicaciones no provoquen interferencia perjudicial a los usuarios del servicio de navegación aérea.</w:t>
      </w:r>
    </w:p>
    <w:p w:rsidR="00630CEE" w:rsidRPr="004F5637" w:rsidRDefault="00630CEE" w:rsidP="00630CEE">
      <w:pPr>
        <w:rPr>
          <w:lang w:val="es-ES"/>
        </w:rPr>
      </w:pPr>
      <w:r w:rsidRPr="004F5637">
        <w:rPr>
          <w:lang w:val="es-ES"/>
        </w:rPr>
        <w:t xml:space="preserve">La función MTSAT SRNS requiere una frecuencia de enlace de conexión en el enlace ascendente desde estaciones terrenas en tierra a los satélites y esta utilización no está suficientemente protegida contra otras señales del SFS. </w:t>
      </w:r>
    </w:p>
    <w:p w:rsidR="00630CEE" w:rsidRPr="004F5637" w:rsidRDefault="00630CEE" w:rsidP="00630CEE">
      <w:pPr>
        <w:pStyle w:val="Heading1"/>
        <w:rPr>
          <w:lang w:val="es-ES"/>
        </w:rPr>
      </w:pPr>
      <w:r w:rsidRPr="004F5637">
        <w:rPr>
          <w:lang w:val="es-ES"/>
        </w:rPr>
        <w:t>2</w:t>
      </w:r>
      <w:r w:rsidRPr="004F5637">
        <w:rPr>
          <w:lang w:val="es-ES"/>
        </w:rPr>
        <w:tab/>
        <w:t>Características generales del sistema</w:t>
      </w:r>
    </w:p>
    <w:p w:rsidR="00630CEE" w:rsidRPr="004F5637" w:rsidRDefault="00630CEE" w:rsidP="00630CEE">
      <w:pPr>
        <w:rPr>
          <w:lang w:val="es-ES"/>
        </w:rPr>
      </w:pPr>
      <w:r w:rsidRPr="004F5637">
        <w:rPr>
          <w:lang w:val="es-ES"/>
        </w:rPr>
        <w:t>El MTSAT constituye segmento espacial del MSAS y radiodifunde la información de aumento GPS a usuarios adecuadamente equipados especialmente para operaciones de «seguridad» de la aviación civil.</w:t>
      </w:r>
    </w:p>
    <w:p w:rsidR="00630CEE" w:rsidRPr="004F5637" w:rsidRDefault="00630CEE" w:rsidP="00630CEE">
      <w:pPr>
        <w:rPr>
          <w:lang w:val="es-ES"/>
        </w:rPr>
      </w:pPr>
      <w:r w:rsidRPr="004F5637">
        <w:rPr>
          <w:lang w:val="es-ES"/>
        </w:rPr>
        <w:t>El equipo de usuario MSAS mide la posición tridimensional del usuario GPS en un sistema de coordenadas cartesianas WGS</w:t>
      </w:r>
      <w:r w:rsidRPr="004F5637">
        <w:rPr>
          <w:lang w:val="es-ES"/>
        </w:rPr>
        <w:noBreakHyphen/>
        <w:t>84 centrado y fijo con relación a la Tierra y obtiene la información de integridad GPS generada en la MCS utilizando los datos GPS recibidos en tiempo real en la estación de comprobación técnica en tierra.</w:t>
      </w:r>
    </w:p>
    <w:p w:rsidR="00630CEE" w:rsidRPr="004F5637" w:rsidRDefault="00630CEE" w:rsidP="00630CEE">
      <w:pPr>
        <w:pStyle w:val="Heading1"/>
        <w:rPr>
          <w:lang w:val="es-ES"/>
        </w:rPr>
      </w:pPr>
      <w:r w:rsidRPr="004F5637">
        <w:rPr>
          <w:lang w:val="es-ES"/>
        </w:rPr>
        <w:t>3</w:t>
      </w:r>
      <w:r w:rsidRPr="004F5637">
        <w:rPr>
          <w:lang w:val="es-ES"/>
        </w:rPr>
        <w:tab/>
        <w:t>Segmentos del sistema</w:t>
      </w:r>
    </w:p>
    <w:p w:rsidR="00630CEE" w:rsidRPr="004F5637" w:rsidRDefault="00630CEE" w:rsidP="00630CEE">
      <w:pPr>
        <w:rPr>
          <w:lang w:val="es-ES"/>
        </w:rPr>
      </w:pPr>
      <w:r w:rsidRPr="004F5637">
        <w:rPr>
          <w:lang w:val="es-ES"/>
        </w:rPr>
        <w:t>El MSAS consta de tres segmentos principales: segmento espacial, segmento en tierra y receptor a bordo de aeronave SBAS (segmento de usuario). A continuación se describe la función principal de cada segmento.</w:t>
      </w:r>
    </w:p>
    <w:p w:rsidR="00630CEE" w:rsidRPr="004F5637" w:rsidRDefault="00630CEE" w:rsidP="00630CEE">
      <w:pPr>
        <w:pStyle w:val="Heading2"/>
        <w:rPr>
          <w:lang w:val="es-ES"/>
        </w:rPr>
      </w:pPr>
      <w:r w:rsidRPr="004F5637">
        <w:rPr>
          <w:lang w:val="es-ES"/>
        </w:rPr>
        <w:t>3.1</w:t>
      </w:r>
      <w:r w:rsidRPr="004F5637">
        <w:rPr>
          <w:lang w:val="es-ES"/>
        </w:rPr>
        <w:tab/>
        <w:t>Segmento espacial</w:t>
      </w:r>
    </w:p>
    <w:p w:rsidR="00630CEE" w:rsidRPr="004F5637" w:rsidRDefault="00630CEE" w:rsidP="00630CEE">
      <w:pPr>
        <w:rPr>
          <w:lang w:val="es-ES"/>
        </w:rPr>
      </w:pPr>
      <w:r w:rsidRPr="004F5637">
        <w:rPr>
          <w:lang w:val="es-ES"/>
        </w:rPr>
        <w:t>El segmento espacial MSAS es una carga útil de navegación del MTSAT y retransmite señales del SRNS generadas por la estación terrena. La constelación de dos MTSAT funciona en dos órbitas geoestacionarias en 135° E, 140° E o 145° E. MTSAT es un vehículo con estabilización triaxial. Los elementos esenciales de su carga útil de navegación son la antena de recepción para la señal de enlace de conexión procedente de las estaciones en tierra, el convertidor reductor de frecuencia de la banda de 14 GHz a la banda de 1,5 GHz, el amplificador de alta potencia para la señal de enlace de servicio y la antena de transmisión cuyo diagrama de ganancia de haz conformado radia una potencia casi uniforme dirigida a los usuarios.</w:t>
      </w:r>
    </w:p>
    <w:p w:rsidR="00630CEE" w:rsidRPr="004F5637" w:rsidRDefault="00630CEE" w:rsidP="00630CEE">
      <w:pPr>
        <w:pStyle w:val="Heading2"/>
        <w:rPr>
          <w:lang w:val="es-ES"/>
        </w:rPr>
      </w:pPr>
      <w:r w:rsidRPr="004F5637">
        <w:rPr>
          <w:lang w:val="es-ES"/>
        </w:rPr>
        <w:t>3.2</w:t>
      </w:r>
      <w:r w:rsidRPr="004F5637">
        <w:rPr>
          <w:lang w:val="es-ES"/>
        </w:rPr>
        <w:tab/>
        <w:t>Segmentos en tierra</w:t>
      </w:r>
    </w:p>
    <w:p w:rsidR="00630CEE" w:rsidRPr="004F5637" w:rsidRDefault="00630CEE" w:rsidP="00630CEE">
      <w:pPr>
        <w:rPr>
          <w:lang w:val="es-ES"/>
        </w:rPr>
      </w:pPr>
      <w:r w:rsidRPr="004F5637">
        <w:rPr>
          <w:lang w:val="es-ES"/>
        </w:rPr>
        <w:t>Los segmentos en tierra constan de dos MCS, cuatro estaciones de comprobación técnica en tierra (GMS), dos estaciones de comprobación y mediciones de distancia (MRS) y un subsistema de comunicación de red. La MCS es el núcleo del MSAS y está situada en los centros aeronáuticos de satélites en Hitachi</w:t>
      </w:r>
      <w:r w:rsidRPr="004F5637">
        <w:rPr>
          <w:lang w:val="es-ES"/>
        </w:rPr>
        <w:noBreakHyphen/>
        <w:t>ohta y Kobe. Construyendo dos estaciones se ha evitado la interrupción del servicio debido a fallos del equipo, catástrofes naturales y efectos climatológicos. La GMS es una instalación que recibe los datos MSAS transmitidos desde el MTSAT y transferidos a las MCS a través del NCS. Recibe las señales GPS L1 y L2 (1 227,6 MHz) del GPS que se utilizan para supervisar las señales GPS así como para estimar el retardo ionosférico. Está ubicada en cuatro emplazamientos; a saber, Sapporo, Tokyo, Fukuoka y Naha. Las MRS tienen la función de recopilar los datos básicos necesarios para determinar la distancia de la posición del MTSAT a fin de crear los datos de determinación de distancia (datos de posición equivalentes a los del GPS) además de las funciones GMS. Las MRS están ubicadas en dos emplazamientos situados en los bordes oriental y meridional de la huella del MTSAT, a saber en Hawai y en Canberra (Australia), para obtener una medición de la distancia de la órbita de alta precisión asegurando unas líneas de base largas.</w:t>
      </w:r>
    </w:p>
    <w:p w:rsidR="00630CEE" w:rsidRPr="004F5637" w:rsidRDefault="00630CEE" w:rsidP="00630CEE">
      <w:pPr>
        <w:pStyle w:val="Heading2"/>
        <w:rPr>
          <w:lang w:val="es-ES"/>
        </w:rPr>
      </w:pPr>
      <w:r w:rsidRPr="004F5637">
        <w:rPr>
          <w:lang w:val="es-ES"/>
        </w:rPr>
        <w:lastRenderedPageBreak/>
        <w:t>3.3</w:t>
      </w:r>
      <w:r w:rsidRPr="004F5637">
        <w:rPr>
          <w:lang w:val="es-ES"/>
        </w:rPr>
        <w:tab/>
        <w:t>Segmento de usuario</w:t>
      </w:r>
    </w:p>
    <w:p w:rsidR="00630CEE" w:rsidRPr="004F5637" w:rsidRDefault="00630CEE" w:rsidP="00630CEE">
      <w:pPr>
        <w:rPr>
          <w:lang w:val="es-ES"/>
        </w:rPr>
      </w:pPr>
      <w:r w:rsidRPr="004F5637">
        <w:rPr>
          <w:lang w:val="es-ES"/>
        </w:rPr>
        <w:t>El segmento de usuario (receptor a bordo de aeronave SBAS) determina la posición de la aeronave utilizando las constelaciones GPS y la señal SBAS. El receptor a bordo de aeronave SBAS adquiere los datos de distancia y corrección y aplica estos datos para determinar la integridad y mejorar la precisión de la posición obtenida.</w:t>
      </w:r>
    </w:p>
    <w:p w:rsidR="00630CEE" w:rsidRPr="004F5637" w:rsidRDefault="00630CEE" w:rsidP="00630CEE">
      <w:pPr>
        <w:pStyle w:val="Heading1"/>
        <w:rPr>
          <w:lang w:val="es-ES"/>
        </w:rPr>
      </w:pPr>
      <w:r w:rsidRPr="004F5637">
        <w:rPr>
          <w:lang w:val="es-ES"/>
        </w:rPr>
        <w:t>4</w:t>
      </w:r>
      <w:r w:rsidRPr="004F5637">
        <w:rPr>
          <w:lang w:val="es-ES"/>
        </w:rPr>
        <w:tab/>
        <w:t>Estructura de la señal MSAS</w:t>
      </w:r>
    </w:p>
    <w:p w:rsidR="00630CEE" w:rsidRPr="004F5637" w:rsidRDefault="00630CEE" w:rsidP="004F5637">
      <w:pPr>
        <w:rPr>
          <w:lang w:val="es-ES"/>
        </w:rPr>
      </w:pPr>
      <w:r w:rsidRPr="004F5637">
        <w:rPr>
          <w:lang w:val="es-ES"/>
        </w:rPr>
        <w:t>Las señales del RNSS para el MSAS son compatibles con las señales GPS L1 y las portadoras moduladas con una frecuencia central de 1 575,42 MHz y una anchura de banda de 2,2 MHz. La secuencia transmitida se suma módulo 2 al mensaje de navegación a una velocidad de 500 </w:t>
      </w:r>
      <w:r w:rsidR="004F5637" w:rsidRPr="004F5637">
        <w:rPr>
          <w:lang w:val="es-ES"/>
        </w:rPr>
        <w:t>s</w:t>
      </w:r>
      <w:r w:rsidRPr="004F5637">
        <w:rPr>
          <w:lang w:val="es-ES"/>
        </w:rPr>
        <w:t>ímbolo/s y al código de ruido pseudoaleatorio de 1 023 bits. A continuación, se le aplica una MDP2 en la portadora a una velocidad de 1,023 Mchip/s.</w:t>
      </w:r>
    </w:p>
    <w:p w:rsidR="00630CEE" w:rsidRPr="004F5637" w:rsidRDefault="00630CEE" w:rsidP="00630CEE">
      <w:pPr>
        <w:pStyle w:val="Heading1"/>
        <w:rPr>
          <w:lang w:val="es-ES"/>
        </w:rPr>
      </w:pPr>
      <w:r w:rsidRPr="004F5637">
        <w:rPr>
          <w:lang w:val="es-ES"/>
        </w:rPr>
        <w:t>5</w:t>
      </w:r>
      <w:r w:rsidRPr="004F5637">
        <w:rPr>
          <w:lang w:val="es-ES"/>
        </w:rPr>
        <w:tab/>
        <w:t>Potencia y espectros de la señal</w:t>
      </w:r>
    </w:p>
    <w:p w:rsidR="00630CEE" w:rsidRPr="004F5637" w:rsidRDefault="00630CEE" w:rsidP="00630CEE">
      <w:pPr>
        <w:rPr>
          <w:lang w:val="es-ES"/>
        </w:rPr>
      </w:pPr>
      <w:r w:rsidRPr="004F5637">
        <w:rPr>
          <w:lang w:val="es-ES"/>
        </w:rPr>
        <w:t>MTSAT utiliza una antena de haz conformado que radia una potencia casi uniforme dirigida a los usuarios del MSAS. Las señales transmitidas presentan una polarización circular dextrógira. En el Cuadro 5-1 aparecen las características de la señal MSAS transmitida desde los MTSAT.</w:t>
      </w:r>
    </w:p>
    <w:p w:rsidR="00630CEE" w:rsidRPr="004F5637" w:rsidRDefault="00630CEE" w:rsidP="00630CEE">
      <w:pPr>
        <w:pStyle w:val="TableNo"/>
        <w:rPr>
          <w:lang w:val="es-ES"/>
        </w:rPr>
      </w:pPr>
      <w:r w:rsidRPr="004F5637">
        <w:rPr>
          <w:lang w:val="es-ES"/>
        </w:rPr>
        <w:t>CUADRO 5-1</w:t>
      </w:r>
    </w:p>
    <w:p w:rsidR="00630CEE" w:rsidRPr="004F5637" w:rsidRDefault="00630CEE" w:rsidP="00630CEE">
      <w:pPr>
        <w:pStyle w:val="Tabletitle"/>
        <w:rPr>
          <w:lang w:val="es-ES" w:eastAsia="ja-JP"/>
        </w:rPr>
      </w:pPr>
      <w:r w:rsidRPr="004F5637">
        <w:rPr>
          <w:lang w:val="es-ES"/>
        </w:rPr>
        <w:t xml:space="preserve">Característica de las señales </w:t>
      </w:r>
      <w:r w:rsidRPr="004F5637">
        <w:rPr>
          <w:lang w:val="es-ES" w:eastAsia="ja-JP"/>
        </w:rPr>
        <w:t>MSAS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30CEE" w:rsidRPr="004F5637" w:rsidTr="00630CEE">
        <w:trPr>
          <w:jc w:val="center"/>
        </w:trPr>
        <w:tc>
          <w:tcPr>
            <w:tcW w:w="1607" w:type="dxa"/>
            <w:vAlign w:val="center"/>
          </w:tcPr>
          <w:p w:rsidR="00630CEE" w:rsidRPr="004F5637" w:rsidRDefault="00630CEE" w:rsidP="00630CEE">
            <w:pPr>
              <w:pStyle w:val="Tablehead"/>
              <w:rPr>
                <w:lang w:val="es-ES"/>
              </w:rPr>
            </w:pPr>
            <w:r w:rsidRPr="004F5637">
              <w:rPr>
                <w:lang w:val="es-ES"/>
              </w:rPr>
              <w:t>Frecuencia de portadora (MHz)</w:t>
            </w:r>
          </w:p>
        </w:tc>
        <w:tc>
          <w:tcPr>
            <w:tcW w:w="1606" w:type="dxa"/>
            <w:vAlign w:val="center"/>
          </w:tcPr>
          <w:p w:rsidR="00630CEE" w:rsidRPr="004F5637" w:rsidRDefault="00630CEE" w:rsidP="00630CEE">
            <w:pPr>
              <w:pStyle w:val="Tablehead"/>
              <w:rPr>
                <w:lang w:val="es-ES"/>
              </w:rPr>
            </w:pPr>
            <w:r w:rsidRPr="004F5637">
              <w:rPr>
                <w:lang w:val="es-ES"/>
              </w:rPr>
              <w:t>Tipo de emisión</w:t>
            </w:r>
          </w:p>
        </w:tc>
        <w:tc>
          <w:tcPr>
            <w:tcW w:w="1610" w:type="dxa"/>
            <w:vAlign w:val="center"/>
          </w:tcPr>
          <w:p w:rsidR="00630CEE" w:rsidRPr="004F5637" w:rsidRDefault="00630CEE" w:rsidP="00630CEE">
            <w:pPr>
              <w:pStyle w:val="Tablehead"/>
              <w:rPr>
                <w:lang w:val="es-ES"/>
              </w:rPr>
            </w:pPr>
            <w:r w:rsidRPr="004F5637">
              <w:rPr>
                <w:lang w:val="es-ES"/>
              </w:rPr>
              <w:t>Anchura de banda asignada (MHz)</w:t>
            </w:r>
          </w:p>
        </w:tc>
        <w:tc>
          <w:tcPr>
            <w:tcW w:w="1607" w:type="dxa"/>
            <w:vAlign w:val="center"/>
          </w:tcPr>
          <w:p w:rsidR="00630CEE" w:rsidRPr="004F5637" w:rsidRDefault="00630CEE" w:rsidP="00630CEE">
            <w:pPr>
              <w:pStyle w:val="Tablehead"/>
              <w:rPr>
                <w:lang w:val="es-ES"/>
              </w:rPr>
            </w:pPr>
            <w:r w:rsidRPr="004F5637">
              <w:rPr>
                <w:lang w:val="es-ES"/>
              </w:rPr>
              <w:t>Máxima potencia de cresta</w:t>
            </w:r>
            <w:r w:rsidRPr="004F5637">
              <w:rPr>
                <w:lang w:val="es-ES"/>
              </w:rPr>
              <w:br/>
              <w:t>(dBW)</w:t>
            </w:r>
          </w:p>
        </w:tc>
        <w:tc>
          <w:tcPr>
            <w:tcW w:w="1607" w:type="dxa"/>
            <w:vAlign w:val="center"/>
          </w:tcPr>
          <w:p w:rsidR="00630CEE" w:rsidRPr="004F5637" w:rsidRDefault="00630CEE" w:rsidP="00630CEE">
            <w:pPr>
              <w:pStyle w:val="Tablehead"/>
              <w:rPr>
                <w:lang w:val="es-ES"/>
              </w:rPr>
            </w:pPr>
            <w:r w:rsidRPr="004F5637">
              <w:rPr>
                <w:lang w:val="es-ES"/>
              </w:rPr>
              <w:t>Máxima densidad de potencia</w:t>
            </w:r>
            <w:r w:rsidRPr="004F5637">
              <w:rPr>
                <w:lang w:val="es-ES"/>
              </w:rPr>
              <w:br/>
              <w:t>(dB(W/kHz))</w:t>
            </w:r>
          </w:p>
        </w:tc>
        <w:tc>
          <w:tcPr>
            <w:tcW w:w="1602" w:type="dxa"/>
            <w:vAlign w:val="center"/>
          </w:tcPr>
          <w:p w:rsidR="00630CEE" w:rsidRPr="004F5637" w:rsidRDefault="00630CEE" w:rsidP="00630CEE">
            <w:pPr>
              <w:pStyle w:val="Tablehead"/>
              <w:rPr>
                <w:lang w:val="es-ES"/>
              </w:rPr>
            </w:pPr>
            <w:r w:rsidRPr="004F5637">
              <w:rPr>
                <w:lang w:val="es-ES"/>
              </w:rPr>
              <w:t>Ganancia de antena</w:t>
            </w:r>
            <w:r w:rsidRPr="004F5637">
              <w:rPr>
                <w:lang w:val="es-ES"/>
              </w:rPr>
              <w:br/>
              <w:t>(dBi)</w:t>
            </w:r>
          </w:p>
        </w:tc>
      </w:tr>
      <w:tr w:rsidR="00630CEE" w:rsidRPr="004F5637" w:rsidTr="00630CEE">
        <w:trPr>
          <w:jc w:val="center"/>
        </w:trPr>
        <w:tc>
          <w:tcPr>
            <w:tcW w:w="1607" w:type="dxa"/>
            <w:vMerge w:val="restart"/>
            <w:vAlign w:val="center"/>
          </w:tcPr>
          <w:p w:rsidR="00630CEE" w:rsidRPr="004F5637" w:rsidRDefault="00630CEE" w:rsidP="00041680">
            <w:pPr>
              <w:pStyle w:val="Tabletext"/>
              <w:jc w:val="center"/>
              <w:rPr>
                <w:lang w:val="es-ES" w:eastAsia="ja-JP"/>
              </w:rPr>
            </w:pPr>
            <w:r w:rsidRPr="004F5637">
              <w:rPr>
                <w:lang w:val="es-ES" w:eastAsia="ja-JP"/>
              </w:rPr>
              <w:t>1 575,42</w:t>
            </w:r>
          </w:p>
        </w:tc>
        <w:tc>
          <w:tcPr>
            <w:tcW w:w="1606" w:type="dxa"/>
            <w:vAlign w:val="center"/>
          </w:tcPr>
          <w:p w:rsidR="00630CEE" w:rsidRPr="004F5637" w:rsidRDefault="00630CEE" w:rsidP="00041680">
            <w:pPr>
              <w:pStyle w:val="Tabletext"/>
              <w:jc w:val="center"/>
              <w:rPr>
                <w:lang w:val="es-ES" w:eastAsia="ja-JP"/>
              </w:rPr>
            </w:pPr>
            <w:r w:rsidRPr="004F5637">
              <w:rPr>
                <w:lang w:val="es-ES" w:eastAsia="ja-JP"/>
              </w:rPr>
              <w:t>2</w:t>
            </w:r>
            <w:r w:rsidRPr="004F5637">
              <w:rPr>
                <w:lang w:val="es-ES"/>
              </w:rPr>
              <w:t>M2</w:t>
            </w:r>
            <w:r w:rsidRPr="004F5637">
              <w:rPr>
                <w:lang w:val="es-ES" w:eastAsia="ja-JP"/>
              </w:rPr>
              <w:t>0</w:t>
            </w:r>
            <w:r w:rsidRPr="004F5637">
              <w:rPr>
                <w:lang w:val="es-ES"/>
              </w:rPr>
              <w:t>G</w:t>
            </w:r>
            <w:r w:rsidRPr="004F5637">
              <w:rPr>
                <w:lang w:val="es-ES" w:eastAsia="ja-JP"/>
              </w:rPr>
              <w:t>1D</w:t>
            </w:r>
          </w:p>
        </w:tc>
        <w:tc>
          <w:tcPr>
            <w:tcW w:w="1610" w:type="dxa"/>
            <w:vAlign w:val="center"/>
          </w:tcPr>
          <w:p w:rsidR="00630CEE" w:rsidRPr="004F5637" w:rsidRDefault="00630CEE" w:rsidP="00041680">
            <w:pPr>
              <w:pStyle w:val="Tabletext"/>
              <w:jc w:val="center"/>
              <w:rPr>
                <w:lang w:val="es-ES" w:eastAsia="ja-JP"/>
              </w:rPr>
            </w:pPr>
            <w:r w:rsidRPr="004F5637">
              <w:rPr>
                <w:lang w:val="es-ES" w:eastAsia="ja-JP"/>
              </w:rPr>
              <w:t>2,2</w:t>
            </w:r>
          </w:p>
        </w:tc>
        <w:tc>
          <w:tcPr>
            <w:tcW w:w="1607" w:type="dxa"/>
            <w:vAlign w:val="center"/>
          </w:tcPr>
          <w:p w:rsidR="00630CEE" w:rsidRPr="004F5637" w:rsidRDefault="00630CEE" w:rsidP="00041680">
            <w:pPr>
              <w:pStyle w:val="Tabletext"/>
              <w:jc w:val="center"/>
              <w:rPr>
                <w:lang w:val="es-ES" w:eastAsia="ja-JP"/>
              </w:rPr>
            </w:pPr>
            <w:r w:rsidRPr="004F5637">
              <w:rPr>
                <w:lang w:val="es-ES" w:eastAsia="ja-JP"/>
              </w:rPr>
              <w:t>13,0</w:t>
            </w:r>
          </w:p>
        </w:tc>
        <w:tc>
          <w:tcPr>
            <w:tcW w:w="1607" w:type="dxa"/>
            <w:vAlign w:val="center"/>
          </w:tcPr>
          <w:p w:rsidR="00630CEE" w:rsidRPr="004F5637" w:rsidRDefault="00630CEE" w:rsidP="00041680">
            <w:pPr>
              <w:pStyle w:val="Tabletext"/>
              <w:jc w:val="center"/>
              <w:rPr>
                <w:lang w:val="es-ES" w:eastAsia="ja-JP"/>
              </w:rPr>
            </w:pPr>
            <w:r w:rsidRPr="004F5637">
              <w:rPr>
                <w:lang w:val="es-ES"/>
              </w:rPr>
              <w:t>−</w:t>
            </w:r>
            <w:r w:rsidRPr="004F5637">
              <w:rPr>
                <w:lang w:val="es-ES" w:eastAsia="ja-JP"/>
              </w:rPr>
              <w:t>17,3</w:t>
            </w:r>
          </w:p>
        </w:tc>
        <w:tc>
          <w:tcPr>
            <w:tcW w:w="1602" w:type="dxa"/>
            <w:vMerge w:val="restart"/>
            <w:vAlign w:val="center"/>
          </w:tcPr>
          <w:p w:rsidR="00630CEE" w:rsidRPr="004F5637" w:rsidRDefault="00630CEE" w:rsidP="00041680">
            <w:pPr>
              <w:pStyle w:val="Tabletext"/>
              <w:jc w:val="center"/>
              <w:rPr>
                <w:lang w:val="es-ES" w:eastAsia="ja-JP"/>
              </w:rPr>
            </w:pPr>
            <w:r w:rsidRPr="004F5637">
              <w:rPr>
                <w:lang w:val="es-ES" w:eastAsia="ja-JP"/>
              </w:rPr>
              <w:t>20,0</w:t>
            </w:r>
          </w:p>
        </w:tc>
      </w:tr>
      <w:tr w:rsidR="00630CEE" w:rsidRPr="004F5637" w:rsidTr="00630CEE">
        <w:trPr>
          <w:jc w:val="center"/>
        </w:trPr>
        <w:tc>
          <w:tcPr>
            <w:tcW w:w="1607" w:type="dxa"/>
            <w:vMerge/>
            <w:vAlign w:val="center"/>
          </w:tcPr>
          <w:p w:rsidR="00630CEE" w:rsidRPr="004F5637" w:rsidRDefault="00630CEE" w:rsidP="00041680">
            <w:pPr>
              <w:pStyle w:val="Tabletext"/>
              <w:jc w:val="center"/>
              <w:rPr>
                <w:lang w:val="es-ES"/>
              </w:rPr>
            </w:pPr>
          </w:p>
        </w:tc>
        <w:tc>
          <w:tcPr>
            <w:tcW w:w="1606" w:type="dxa"/>
            <w:vAlign w:val="center"/>
          </w:tcPr>
          <w:p w:rsidR="00630CEE" w:rsidRPr="004F5637" w:rsidRDefault="00630CEE" w:rsidP="00041680">
            <w:pPr>
              <w:pStyle w:val="Tabletext"/>
              <w:jc w:val="center"/>
              <w:rPr>
                <w:lang w:val="es-ES" w:eastAsia="ja-JP"/>
              </w:rPr>
            </w:pPr>
            <w:r w:rsidRPr="004F5637">
              <w:rPr>
                <w:lang w:val="es-ES" w:eastAsia="ja-JP"/>
              </w:rPr>
              <w:t>2</w:t>
            </w:r>
            <w:r w:rsidRPr="004F5637">
              <w:rPr>
                <w:lang w:val="es-ES"/>
              </w:rPr>
              <w:t>M2</w:t>
            </w:r>
            <w:r w:rsidRPr="004F5637">
              <w:rPr>
                <w:lang w:val="es-ES" w:eastAsia="ja-JP"/>
              </w:rPr>
              <w:t>0</w:t>
            </w:r>
            <w:r w:rsidRPr="004F5637">
              <w:rPr>
                <w:lang w:val="es-ES"/>
              </w:rPr>
              <w:t>G7</w:t>
            </w:r>
            <w:r w:rsidRPr="004F5637">
              <w:rPr>
                <w:lang w:val="es-ES" w:eastAsia="ja-JP"/>
              </w:rPr>
              <w:t>D</w:t>
            </w:r>
          </w:p>
        </w:tc>
        <w:tc>
          <w:tcPr>
            <w:tcW w:w="1610" w:type="dxa"/>
            <w:vAlign w:val="center"/>
          </w:tcPr>
          <w:p w:rsidR="00630CEE" w:rsidRPr="004F5637" w:rsidRDefault="00630CEE" w:rsidP="00041680">
            <w:pPr>
              <w:pStyle w:val="Tabletext"/>
              <w:jc w:val="center"/>
              <w:rPr>
                <w:lang w:val="es-ES" w:eastAsia="ja-JP"/>
              </w:rPr>
            </w:pPr>
            <w:r w:rsidRPr="004F5637">
              <w:rPr>
                <w:lang w:val="es-ES" w:eastAsia="ja-JP"/>
              </w:rPr>
              <w:t>2,2</w:t>
            </w:r>
          </w:p>
        </w:tc>
        <w:tc>
          <w:tcPr>
            <w:tcW w:w="1607" w:type="dxa"/>
            <w:vAlign w:val="center"/>
          </w:tcPr>
          <w:p w:rsidR="00630CEE" w:rsidRPr="004F5637" w:rsidRDefault="00630CEE" w:rsidP="00041680">
            <w:pPr>
              <w:pStyle w:val="Tabletext"/>
              <w:jc w:val="center"/>
              <w:rPr>
                <w:lang w:val="es-ES" w:eastAsia="ja-JP"/>
              </w:rPr>
            </w:pPr>
            <w:r w:rsidRPr="004F5637">
              <w:rPr>
                <w:lang w:val="es-ES" w:eastAsia="ja-JP"/>
              </w:rPr>
              <w:t>16,0</w:t>
            </w:r>
          </w:p>
        </w:tc>
        <w:tc>
          <w:tcPr>
            <w:tcW w:w="1607" w:type="dxa"/>
            <w:vAlign w:val="center"/>
          </w:tcPr>
          <w:p w:rsidR="00630CEE" w:rsidRPr="004F5637" w:rsidRDefault="00630CEE" w:rsidP="00041680">
            <w:pPr>
              <w:pStyle w:val="Tabletext"/>
              <w:jc w:val="center"/>
              <w:rPr>
                <w:lang w:val="es-ES" w:eastAsia="ja-JP"/>
              </w:rPr>
            </w:pPr>
            <w:r w:rsidRPr="004F5637">
              <w:rPr>
                <w:lang w:val="es-ES"/>
              </w:rPr>
              <w:t>−</w:t>
            </w:r>
            <w:r w:rsidRPr="004F5637">
              <w:rPr>
                <w:lang w:val="es-ES" w:eastAsia="ja-JP"/>
              </w:rPr>
              <w:t>14,3</w:t>
            </w:r>
          </w:p>
        </w:tc>
        <w:tc>
          <w:tcPr>
            <w:tcW w:w="1602" w:type="dxa"/>
            <w:vMerge/>
          </w:tcPr>
          <w:p w:rsidR="00630CEE" w:rsidRPr="004F5637" w:rsidRDefault="00630CEE" w:rsidP="00041680">
            <w:pPr>
              <w:pStyle w:val="Tabletext"/>
              <w:jc w:val="center"/>
              <w:rPr>
                <w:lang w:val="es-ES"/>
              </w:rPr>
            </w:pPr>
          </w:p>
        </w:tc>
      </w:tr>
    </w:tbl>
    <w:p w:rsidR="00630CEE" w:rsidRPr="004F5637" w:rsidRDefault="00630CEE" w:rsidP="00041680">
      <w:pPr>
        <w:pStyle w:val="Tablefin"/>
        <w:rPr>
          <w:lang w:val="es-ES"/>
        </w:rPr>
      </w:pPr>
    </w:p>
    <w:p w:rsidR="00630CEE" w:rsidRPr="004F5637" w:rsidRDefault="00630CEE" w:rsidP="00630CEE">
      <w:pPr>
        <w:pStyle w:val="Heading1"/>
        <w:rPr>
          <w:lang w:val="es-ES"/>
        </w:rPr>
      </w:pPr>
      <w:r w:rsidRPr="004F5637">
        <w:rPr>
          <w:lang w:val="es-ES"/>
        </w:rPr>
        <w:t>6</w:t>
      </w:r>
      <w:r w:rsidRPr="004F5637">
        <w:rPr>
          <w:lang w:val="es-ES"/>
        </w:rPr>
        <w:tab/>
        <w:t xml:space="preserve">Frecuencia de funcionamiento </w:t>
      </w:r>
    </w:p>
    <w:p w:rsidR="00630CEE" w:rsidRPr="004F5637" w:rsidRDefault="00630CEE" w:rsidP="00041680">
      <w:pPr>
        <w:rPr>
          <w:lang w:val="es-ES"/>
        </w:rPr>
      </w:pPr>
      <w:r w:rsidRPr="004F5637">
        <w:rPr>
          <w:lang w:val="es-ES"/>
        </w:rPr>
        <w:t>El segmento espacial MSAS funciona en la frecuencia del GPS</w:t>
      </w:r>
      <w:r w:rsidR="00041680">
        <w:rPr>
          <w:lang w:val="es-ES"/>
        </w:rPr>
        <w:t> </w:t>
      </w:r>
      <w:r w:rsidRPr="004F5637">
        <w:rPr>
          <w:lang w:val="es-ES"/>
        </w:rPr>
        <w:t>L1 con una frecuencia de portadora</w:t>
      </w:r>
      <w:r w:rsidR="00041680">
        <w:rPr>
          <w:lang w:val="es-ES"/>
        </w:rPr>
        <w:t xml:space="preserve"> </w:t>
      </w:r>
      <w:r w:rsidRPr="004F5637">
        <w:rPr>
          <w:lang w:val="es-ES"/>
        </w:rPr>
        <w:t>central de 1 575,42 MHz y una anchura de banda de 2,2 MHz en un segmento de la banda</w:t>
      </w:r>
      <w:r w:rsidR="00041680">
        <w:rPr>
          <w:lang w:val="es-ES"/>
        </w:rPr>
        <w:t xml:space="preserve"> </w:t>
      </w:r>
      <w:r w:rsidRPr="004F5637">
        <w:rPr>
          <w:lang w:val="es-ES"/>
        </w:rPr>
        <w:t>1 559</w:t>
      </w:r>
      <w:r w:rsidRPr="004F5637">
        <w:rPr>
          <w:lang w:val="es-ES"/>
        </w:rPr>
        <w:noBreakHyphen/>
        <w:t>1 610 MHz atribuido al servicio de radionavegación por satélite.</w:t>
      </w:r>
    </w:p>
    <w:p w:rsidR="00630CEE" w:rsidRPr="004F5637" w:rsidRDefault="00630CEE" w:rsidP="00630CEE">
      <w:pPr>
        <w:pStyle w:val="Heading1"/>
        <w:rPr>
          <w:lang w:val="es-ES"/>
        </w:rPr>
      </w:pPr>
      <w:r w:rsidRPr="004F5637">
        <w:rPr>
          <w:lang w:val="es-ES"/>
        </w:rPr>
        <w:t>7</w:t>
      </w:r>
      <w:r w:rsidRPr="004F5637">
        <w:rPr>
          <w:lang w:val="es-ES"/>
        </w:rPr>
        <w:tab/>
        <w:t>Funciones de telemedida</w:t>
      </w:r>
    </w:p>
    <w:p w:rsidR="00630CEE" w:rsidRPr="004F5637" w:rsidRDefault="00630CEE" w:rsidP="00630CEE">
      <w:pPr>
        <w:rPr>
          <w:lang w:val="es-ES" w:eastAsia="ja-JP"/>
        </w:rPr>
      </w:pPr>
      <w:r w:rsidRPr="004F5637">
        <w:rPr>
          <w:lang w:val="es-ES"/>
        </w:rPr>
        <w:t xml:space="preserve">No es necesario que el MSAS explote señales de telemedida en las bandas </w:t>
      </w:r>
      <w:r w:rsidRPr="004F5637">
        <w:rPr>
          <w:lang w:val="es-ES" w:eastAsia="ja-JP"/>
        </w:rPr>
        <w:t>1 164-1 215 MHz, 1 215-1 300 MHz, 1 559</w:t>
      </w:r>
      <w:r w:rsidRPr="004F5637">
        <w:rPr>
          <w:lang w:val="es-ES" w:eastAsia="ja-JP"/>
        </w:rPr>
        <w:noBreakHyphen/>
        <w:t>1 610 MHz y 5 010-5 030 MHz.</w:t>
      </w:r>
    </w:p>
    <w:p w:rsidR="00630CEE" w:rsidRPr="004F5637" w:rsidRDefault="00630CEE" w:rsidP="00630CEE">
      <w:pPr>
        <w:rPr>
          <w:lang w:val="es-ES"/>
        </w:rPr>
      </w:pPr>
    </w:p>
    <w:p w:rsidR="00630CEE" w:rsidRPr="004F5637" w:rsidRDefault="00630CEE" w:rsidP="00630CEE">
      <w:pPr>
        <w:rPr>
          <w:lang w:val="es-ES"/>
        </w:rPr>
      </w:pPr>
    </w:p>
    <w:p w:rsidR="00630CEE" w:rsidRPr="004F5637" w:rsidRDefault="00630CEE" w:rsidP="00162767">
      <w:pPr>
        <w:pStyle w:val="AnnexNoTitle"/>
        <w:rPr>
          <w:lang w:val="es-ES"/>
        </w:rPr>
      </w:pPr>
      <w:r w:rsidRPr="004F5637">
        <w:rPr>
          <w:lang w:val="es-ES"/>
        </w:rPr>
        <w:lastRenderedPageBreak/>
        <w:t xml:space="preserve">Anexo </w:t>
      </w:r>
      <w:r w:rsidRPr="004F5637">
        <w:rPr>
          <w:lang w:val="es-ES" w:eastAsia="ja-JP"/>
        </w:rPr>
        <w:t>6</w:t>
      </w:r>
      <w:r w:rsidRPr="004F5637">
        <w:rPr>
          <w:lang w:val="es-ES" w:eastAsia="ja-JP"/>
        </w:rPr>
        <w:br/>
      </w:r>
      <w:r w:rsidRPr="004F5637">
        <w:rPr>
          <w:lang w:val="es-ES" w:eastAsia="ja-JP"/>
        </w:rPr>
        <w:br/>
      </w:r>
      <w:r w:rsidRPr="004F5637">
        <w:rPr>
          <w:lang w:val="es-ES"/>
        </w:rPr>
        <w:t>Descripción técnica y características de las redes LM-RPS</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630CEE">
      <w:pPr>
        <w:rPr>
          <w:lang w:val="es-ES"/>
        </w:rPr>
      </w:pPr>
      <w:r w:rsidRPr="004F5637">
        <w:rPr>
          <w:lang w:val="es-ES"/>
        </w:rPr>
        <w:t>Las redes LM</w:t>
      </w:r>
      <w:r w:rsidRPr="004F5637">
        <w:rPr>
          <w:lang w:val="es-ES"/>
        </w:rPr>
        <w:noBreakHyphen/>
        <w:t>RPS constan de satélites de carga útil multicanal del SRNS en órbita geoestacionaria y dos estaciones de enlace ascendente en tierra (GUS) que soporta cada una de ellas la carga útil operacional. La implementación actual cuenta con un satélite situado a 133° W de longitud (WL) y un segundo satélite situado a 107,3° WL.</w:t>
      </w:r>
    </w:p>
    <w:p w:rsidR="00630CEE" w:rsidRPr="004F5637" w:rsidRDefault="00630CEE" w:rsidP="00630CEE">
      <w:pPr>
        <w:rPr>
          <w:lang w:val="es-ES"/>
        </w:rPr>
      </w:pPr>
      <w:r w:rsidRPr="004F5637">
        <w:rPr>
          <w:lang w:val="es-ES"/>
        </w:rPr>
        <w:t>Las redes LM</w:t>
      </w:r>
      <w:r w:rsidRPr="004F5637">
        <w:rPr>
          <w:lang w:val="es-ES"/>
        </w:rPr>
        <w:noBreakHyphen/>
        <w:t>RPS en 107,3° WL y 133° WL proporcionan un servicio único de difusión del SRNS a la Administración Federal de Aviación (FAA) de Estados Unidos de América ofreciendo una difusión que cubre el sistema de espacio aéreo nacional (NAS) de Estados Unidos. Las redes LM</w:t>
      </w:r>
      <w:r w:rsidRPr="004F5637">
        <w:rPr>
          <w:lang w:val="es-ES"/>
        </w:rPr>
        <w:noBreakHyphen/>
        <w:t>RPS forman parte del Sistema de Aumento de Área Amplia (WAAS) de la FAA. Pueden añadirse redes LM</w:t>
      </w:r>
      <w:r w:rsidRPr="004F5637">
        <w:rPr>
          <w:lang w:val="es-ES"/>
        </w:rPr>
        <w:noBreakHyphen/>
        <w:t>RPS adicionales en el futuro para proporcionar un servicio del sistema de aumento basado en el espacio (SBAS) similar a las administraciones de aviación y espacios aéreos nacionales en otras zonas del mundo. Las redes LM</w:t>
      </w:r>
      <w:r w:rsidRPr="004F5637">
        <w:rPr>
          <w:lang w:val="es-ES"/>
        </w:rPr>
        <w:noBreakHyphen/>
        <w:t>RPS proporcionan datos de aumento que incrementan los datos GPS ofreciendo información de integridad en radiodifusiones GPS y mejora y aumento de la precisión en las señales de medición de distancia GPS para usuarios de la aviación. Estos usuarios dependen del SBAS para incrementar la precisión e integridad de la navegación en las operaciones relativas a la seguridad de la vida humana.</w:t>
      </w:r>
    </w:p>
    <w:p w:rsidR="00630CEE" w:rsidRPr="004F5637" w:rsidRDefault="00630CEE" w:rsidP="00630CEE">
      <w:pPr>
        <w:pStyle w:val="Heading1"/>
        <w:rPr>
          <w:lang w:val="es-ES"/>
        </w:rPr>
      </w:pPr>
      <w:r w:rsidRPr="004F5637">
        <w:rPr>
          <w:lang w:val="es-ES"/>
        </w:rPr>
        <w:t>2</w:t>
      </w:r>
      <w:r w:rsidRPr="004F5637">
        <w:rPr>
          <w:lang w:val="es-ES"/>
        </w:rPr>
        <w:tab/>
        <w:t>Características generales del sistema</w:t>
      </w:r>
    </w:p>
    <w:p w:rsidR="00630CEE" w:rsidRPr="004F5637" w:rsidRDefault="00630CEE" w:rsidP="00630CEE">
      <w:pPr>
        <w:rPr>
          <w:lang w:val="es-ES"/>
        </w:rPr>
      </w:pPr>
      <w:r w:rsidRPr="004F5637">
        <w:rPr>
          <w:lang w:val="es-ES"/>
        </w:rPr>
        <w:t>Las redes LM</w:t>
      </w:r>
      <w:r w:rsidRPr="004F5637">
        <w:rPr>
          <w:lang w:val="es-ES"/>
        </w:rPr>
        <w:noBreakHyphen/>
        <w:t>RPS se explotan como un servicio comercial que proporciona el servicio de radiodifusión del SRNS necesario a las administraciones de aviación.</w:t>
      </w:r>
    </w:p>
    <w:p w:rsidR="00630CEE" w:rsidRPr="004F5637" w:rsidRDefault="00630CEE" w:rsidP="00630CEE">
      <w:pPr>
        <w:rPr>
          <w:lang w:val="es-ES"/>
        </w:rPr>
      </w:pPr>
      <w:r w:rsidRPr="004F5637">
        <w:rPr>
          <w:lang w:val="es-ES"/>
        </w:rPr>
        <w:t>La radiodifusión del mensaje WAAS por las estaciones espaciales de la red LM</w:t>
      </w:r>
      <w:r w:rsidRPr="004F5637">
        <w:rPr>
          <w:lang w:val="es-ES"/>
        </w:rPr>
        <w:noBreakHyphen/>
        <w:t>RPS proporciona la cobertura del espacio aéreo nacional requerida con un mínimo número de transmisores y elimina una multitud de problemas técnicos asociados con los sistemas de aumento en tierra. La red LM</w:t>
      </w:r>
      <w:r w:rsidRPr="004F5637">
        <w:rPr>
          <w:lang w:val="es-ES"/>
        </w:rPr>
        <w:noBreakHyphen/>
        <w:t>RPS es un servicio de radiodifusión híbrido que utiliza enlaces ascendentes del SFS y enlaces descendentes del SRNS, lo que lo hace ligeramente más complejo que las emisiones del servicio fijo por satélite (SFS) normal. Los datos del mensaje WAAS sin formatear son recibidos procedentes de las estaciones principales WAAS por las estaciones en tierra LM</w:t>
      </w:r>
      <w:r w:rsidRPr="004F5637">
        <w:rPr>
          <w:lang w:val="es-ES"/>
        </w:rPr>
        <w:noBreakHyphen/>
        <w:t>RPS en una red de comunicaciones en tierra y se verifican antes de su transmisión al satélite. Las estaciones en tierra aplican corrección de errores en recepción en el mensaje WAAS, lo alinean en el tiempo con la época de subtrama de difusión GPS y a continuación envían el mensaje a la carga útil de navegación que recibe y retransmite el mensaje a los usuarios situados en la superficie de la Tierra y de aviación en los sistemas de espacio aéreo nacional cubiertos.</w:t>
      </w:r>
    </w:p>
    <w:p w:rsidR="00630CEE" w:rsidRPr="004F5637" w:rsidRDefault="00630CEE" w:rsidP="00630CEE">
      <w:pPr>
        <w:pStyle w:val="Heading1"/>
        <w:rPr>
          <w:lang w:val="es-ES"/>
        </w:rPr>
      </w:pPr>
      <w:r w:rsidRPr="004F5637">
        <w:rPr>
          <w:lang w:val="es-ES"/>
        </w:rPr>
        <w:t>3</w:t>
      </w:r>
      <w:r w:rsidRPr="004F5637">
        <w:rPr>
          <w:lang w:val="es-ES"/>
        </w:rPr>
        <w:tab/>
        <w:t>Configuración del sistema</w:t>
      </w:r>
    </w:p>
    <w:p w:rsidR="00630CEE" w:rsidRPr="004F5637" w:rsidRDefault="00630CEE" w:rsidP="00630CEE">
      <w:pPr>
        <w:rPr>
          <w:lang w:val="es-ES"/>
        </w:rPr>
      </w:pPr>
      <w:r w:rsidRPr="004F5637">
        <w:rPr>
          <w:lang w:val="es-ES"/>
        </w:rPr>
        <w:t>La red LM</w:t>
      </w:r>
      <w:r w:rsidRPr="004F5637">
        <w:rPr>
          <w:lang w:val="es-ES"/>
        </w:rPr>
        <w:noBreakHyphen/>
        <w:t>RPS consta de dos partes: los satélites o segmento espacial y las estaciones en tierra o segmento en tierra.</w:t>
      </w:r>
    </w:p>
    <w:p w:rsidR="00630CEE" w:rsidRPr="004F5637" w:rsidRDefault="00630CEE" w:rsidP="00630CEE">
      <w:pPr>
        <w:pStyle w:val="Heading2"/>
        <w:rPr>
          <w:lang w:val="es-ES"/>
        </w:rPr>
      </w:pPr>
      <w:r w:rsidRPr="004F5637">
        <w:rPr>
          <w:lang w:val="es-ES"/>
        </w:rPr>
        <w:t>3.1</w:t>
      </w:r>
      <w:r w:rsidRPr="004F5637">
        <w:rPr>
          <w:lang w:val="es-ES"/>
        </w:rPr>
        <w:tab/>
        <w:t>Segmento espacial</w:t>
      </w:r>
    </w:p>
    <w:p w:rsidR="00630CEE" w:rsidRPr="004F5637" w:rsidRDefault="00630CEE" w:rsidP="00630CEE">
      <w:pPr>
        <w:rPr>
          <w:lang w:val="es-ES"/>
        </w:rPr>
      </w:pPr>
      <w:r w:rsidRPr="004F5637">
        <w:rPr>
          <w:lang w:val="es-ES"/>
        </w:rPr>
        <w:t>Los satélites individuales, inicialmente LM</w:t>
      </w:r>
      <w:r w:rsidRPr="004F5637">
        <w:rPr>
          <w:lang w:val="es-ES"/>
        </w:rPr>
        <w:noBreakHyphen/>
        <w:t>RPS133W y LM-RPS 107,3 W, y potencialmente el satélite adicional LM</w:t>
      </w:r>
      <w:r w:rsidRPr="004F5637">
        <w:rPr>
          <w:lang w:val="es-ES"/>
        </w:rPr>
        <w:noBreakHyphen/>
        <w:t>RPS que da servicio a otras zonas del mundo, constituyen el segmento espacial de las redes LM</w:t>
      </w:r>
      <w:r w:rsidRPr="004F5637">
        <w:rPr>
          <w:lang w:val="es-ES"/>
        </w:rPr>
        <w:noBreakHyphen/>
        <w:t xml:space="preserve">RPS. Cada satélite funciona de modo independiente, como parte del </w:t>
      </w:r>
      <w:r w:rsidRPr="004F5637">
        <w:rPr>
          <w:lang w:val="es-ES"/>
        </w:rPr>
        <w:lastRenderedPageBreak/>
        <w:t>WAAS mayor, para proporcionar una señal en el espacio fiable (SiS) casi todo el tiempo (una fiabilidad del 99,9995%).</w:t>
      </w:r>
    </w:p>
    <w:p w:rsidR="00630CEE" w:rsidRPr="004F5637" w:rsidRDefault="00630CEE" w:rsidP="00630CEE">
      <w:pPr>
        <w:rPr>
          <w:lang w:val="es-ES"/>
        </w:rPr>
      </w:pPr>
      <w:r w:rsidRPr="004F5637">
        <w:rPr>
          <w:lang w:val="es-ES"/>
        </w:rPr>
        <w:t>Los satélites reciben el mensaje WAAS de una de las dos estaciones en tierra de enlace ascendente y lo retransmiten a la Tierra, proporcionando una SiS doble en la zona de cobertura. Futuros planes tienen previsto añadir una tercera SiS para lograr una fiabilidad SiS muy elevada (&gt; 99,9995%).</w:t>
      </w:r>
    </w:p>
    <w:p w:rsidR="00630CEE" w:rsidRPr="004F5637" w:rsidRDefault="00630CEE" w:rsidP="00630CEE">
      <w:pPr>
        <w:rPr>
          <w:lang w:val="es-ES"/>
        </w:rPr>
      </w:pPr>
      <w:r w:rsidRPr="004F5637">
        <w:rPr>
          <w:lang w:val="es-ES"/>
        </w:rPr>
        <w:t>Cada carga útil de navegación es un simple transpondedor de tipo bucle o «por guiaondas acodado». Cada uno recibe el mensaje WAAS transmitido en un par de canales de frecuencia fija en la banda del enlace ascendente del SFS de 6 GHz, denominados LM</w:t>
      </w:r>
      <w:r w:rsidRPr="004F5637">
        <w:rPr>
          <w:lang w:val="es-ES"/>
        </w:rPr>
        <w:noBreakHyphen/>
        <w:t>RPS C1 y LM</w:t>
      </w:r>
      <w:r w:rsidRPr="004F5637">
        <w:rPr>
          <w:lang w:val="es-ES"/>
        </w:rPr>
        <w:noBreakHyphen/>
        <w:t>RPS C5, que se filtran y trasladan a las frecuencias del LM-RPS L1 (en la banda 1 559</w:t>
      </w:r>
      <w:r w:rsidRPr="004F5637">
        <w:rPr>
          <w:lang w:val="es-ES"/>
        </w:rPr>
        <w:noBreakHyphen/>
        <w:t>1 610 MHz) y del LM</w:t>
      </w:r>
      <w:r w:rsidRPr="004F5637">
        <w:rPr>
          <w:lang w:val="es-ES"/>
        </w:rPr>
        <w:noBreakHyphen/>
        <w:t>RPS L5 (en la banda 1 164</w:t>
      </w:r>
      <w:r w:rsidRPr="004F5637">
        <w:rPr>
          <w:lang w:val="es-ES"/>
        </w:rPr>
        <w:noBreakHyphen/>
        <w:t>1 215 MHz). Son las mismas frecuencias identificadas en el Anexo 2 como GPS L1 y GPS L5 respectivamente. Los amplificadores y las antenas de transmisión especializadas transmiten las señales del SRNS a la Tierra proporcionando una cobertura de haz global sobre toda la superficie de la Tierra a una altitud de 100 000’, que engloba la cobertura del espacio aéreo deseada. La zona de cobertura queda definida por un cono con un ángulo en el vértice de 8,75°.</w:t>
      </w:r>
    </w:p>
    <w:p w:rsidR="00630CEE" w:rsidRPr="004F5637" w:rsidRDefault="00630CEE" w:rsidP="00630CEE">
      <w:pPr>
        <w:pStyle w:val="Heading2"/>
        <w:rPr>
          <w:lang w:val="es-ES"/>
        </w:rPr>
      </w:pPr>
      <w:r w:rsidRPr="004F5637">
        <w:rPr>
          <w:lang w:val="es-ES"/>
        </w:rPr>
        <w:t>3.2</w:t>
      </w:r>
      <w:r w:rsidRPr="004F5637">
        <w:rPr>
          <w:lang w:val="es-ES"/>
        </w:rPr>
        <w:tab/>
        <w:t>Segmento en tierra</w:t>
      </w:r>
    </w:p>
    <w:p w:rsidR="00630CEE" w:rsidRPr="004F5637" w:rsidRDefault="00630CEE" w:rsidP="00630CEE">
      <w:pPr>
        <w:rPr>
          <w:lang w:val="es-ES"/>
        </w:rPr>
      </w:pPr>
      <w:r w:rsidRPr="004F5637">
        <w:rPr>
          <w:lang w:val="es-ES"/>
        </w:rPr>
        <w:t>Cada par de estaciones terrenas de enlace ascendente (GUS) del LM</w:t>
      </w:r>
      <w:r w:rsidRPr="004F5637">
        <w:rPr>
          <w:lang w:val="es-ES"/>
        </w:rPr>
        <w:noBreakHyphen/>
        <w:t>RPS funciona como un conjunto redundante que proporciona un enlace ascendente de alta fiabilidad con un satélite LM</w:t>
      </w:r>
      <w:r w:rsidRPr="004F5637">
        <w:rPr>
          <w:lang w:val="es-ES"/>
        </w:rPr>
        <w:noBreakHyphen/>
        <w:t>RPS.</w:t>
      </w:r>
    </w:p>
    <w:p w:rsidR="00630CEE" w:rsidRPr="004F5637" w:rsidRDefault="00630CEE" w:rsidP="00630CEE">
      <w:pPr>
        <w:rPr>
          <w:lang w:val="es-ES"/>
        </w:rPr>
      </w:pPr>
      <w:r w:rsidRPr="004F5637">
        <w:rPr>
          <w:lang w:val="es-ES"/>
        </w:rPr>
        <w:t>Las GUS se interconectan mediante una red en tierra que las conecta al sistema WAAS. Las GUS se comunican entre sí y con la estación de control principal WAAS para determinar cuál es la GUS designada como GUS primaria que transmite el mensaje WAAS a la carga útil de navegación y cuál es la GUS de reserva, que transmite el mensaje WAAS a una carga de RF y se encuentra en estado de espera lista para entrar en funcionamiento si la estación primaria falla.</w:t>
      </w:r>
    </w:p>
    <w:p w:rsidR="00630CEE" w:rsidRPr="004F5637" w:rsidRDefault="00630CEE" w:rsidP="00630CEE">
      <w:pPr>
        <w:rPr>
          <w:lang w:val="es-ES"/>
        </w:rPr>
      </w:pPr>
      <w:r w:rsidRPr="004F5637">
        <w:rPr>
          <w:lang w:val="es-ES"/>
        </w:rPr>
        <w:t>La GUS comprende dos grupos básicos de equipos: equipo de red y procesamiento y equipo de transmisión de radiofrecuencia. El equipo de red y procesamiento recibe y verifica los datos del mensaje WAAS a través de la red en tierra y a continuación lo formatea para que tome la estructura adecuada de la señal a transmitir, dando lugar a una señal de frecuencia intermedia (FI) de 70 MHz. Esta señal de FI se traslada a las frecuencias LM</w:t>
      </w:r>
      <w:r w:rsidRPr="004F5637">
        <w:rPr>
          <w:lang w:val="es-ES"/>
        </w:rPr>
        <w:noBreakHyphen/>
        <w:t>RPS C1 y C5, se amplifica y se transmite a la carga útil de navegación mediante una antena parabólica en banda C (el equipo de RF).</w:t>
      </w:r>
    </w:p>
    <w:p w:rsidR="00630CEE" w:rsidRPr="004F5637" w:rsidRDefault="00630CEE" w:rsidP="00630CEE">
      <w:pPr>
        <w:rPr>
          <w:lang w:val="es-ES"/>
        </w:rPr>
      </w:pPr>
      <w:r w:rsidRPr="004F5637">
        <w:rPr>
          <w:lang w:val="es-ES"/>
        </w:rPr>
        <w:t>La GUS cuenta con una antena que recibe la transmisión (enlace descendente) de la carga útil de navegación de las señales LM-RPS y GPS L1 y L5 para calcular y corregir los retardos ionosféricos en el tiempo de propagación de la señal. Este bucle de la señal a la GUS desde la carga útil de navegación permite utilizar la SiS para determinar la distancia a fin de aumentar la disponibilidad de una señal de navegación en emplazamientos e instantes donde no se dispone de suficiente cobertura GPS. La GUS también recibe la transmisión GUS (banda de 6 GHz) y las señales de enlace descendente del satélite L1 y L5 para garantizar que no se ha degradado la señal. Las señales degradadas activan los equipos de procesamiento para que conmuten de la GUS primaria a la de reserva y de la GUS de reserva a la primaria. Si la señal sigue degradada el equipo de procesamiento transmitirá un mensaje de inutilidad en lugar del mensaje de aumento WAAS. La combinación de cuatro GUS y dos satélites LM</w:t>
      </w:r>
      <w:r w:rsidRPr="004F5637">
        <w:rPr>
          <w:lang w:val="es-ES"/>
        </w:rPr>
        <w:noBreakHyphen/>
        <w:t>RPS, a 133 W y 107,3 W, asegura que estará presente una SiS en la NAS casi permanentemente, logrando la fiabilidad deseada por la FAA. Las posibles y futuras estaciones espaciales LM</w:t>
      </w:r>
      <w:r w:rsidRPr="004F5637">
        <w:rPr>
          <w:lang w:val="es-ES"/>
        </w:rPr>
        <w:noBreakHyphen/>
        <w:t>RPS en otras posiciones orbitales funcionarán proporcionando fiabilidades similares para las administraciones de aviación en otras regiones.</w:t>
      </w:r>
    </w:p>
    <w:p w:rsidR="00630CEE" w:rsidRPr="004F5637" w:rsidRDefault="00630CEE" w:rsidP="00630CEE">
      <w:pPr>
        <w:pStyle w:val="Heading1"/>
        <w:rPr>
          <w:lang w:val="es-ES"/>
        </w:rPr>
      </w:pPr>
      <w:r w:rsidRPr="004F5637">
        <w:rPr>
          <w:lang w:val="es-ES"/>
        </w:rPr>
        <w:lastRenderedPageBreak/>
        <w:t>4</w:t>
      </w:r>
      <w:r w:rsidRPr="004F5637">
        <w:rPr>
          <w:lang w:val="es-ES"/>
        </w:rPr>
        <w:tab/>
        <w:t>Señal LM</w:t>
      </w:r>
      <w:r w:rsidRPr="004F5637">
        <w:rPr>
          <w:lang w:val="es-ES"/>
        </w:rPr>
        <w:noBreakHyphen/>
        <w:t>RPS</w:t>
      </w:r>
    </w:p>
    <w:p w:rsidR="00630CEE" w:rsidRPr="004F5637" w:rsidRDefault="00630CEE" w:rsidP="00630CEE">
      <w:pPr>
        <w:rPr>
          <w:lang w:val="es-ES"/>
        </w:rPr>
      </w:pPr>
      <w:r w:rsidRPr="004F5637">
        <w:rPr>
          <w:lang w:val="es-ES"/>
        </w:rPr>
        <w:t>Las redes LM</w:t>
      </w:r>
      <w:r w:rsidRPr="004F5637">
        <w:rPr>
          <w:lang w:val="es-ES"/>
        </w:rPr>
        <w:noBreakHyphen/>
        <w:t>RPS transmiten los mensajes de aumento WAAS en cada una de las dos frecuencias, LM</w:t>
      </w:r>
      <w:r w:rsidRPr="004F5637">
        <w:rPr>
          <w:lang w:val="es-ES"/>
        </w:rPr>
        <w:noBreakHyphen/>
        <w:t>RPS L1 y LM</w:t>
      </w:r>
      <w:r w:rsidRPr="004F5637">
        <w:rPr>
          <w:lang w:val="es-ES"/>
        </w:rPr>
        <w:noBreakHyphen/>
        <w:t>RPS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rsidR="00630CEE" w:rsidRPr="004F5637" w:rsidRDefault="00630CEE" w:rsidP="00630CEE">
      <w:pPr>
        <w:rPr>
          <w:lang w:val="es-ES"/>
        </w:rPr>
      </w:pPr>
      <w:r w:rsidRPr="004F5637">
        <w:rPr>
          <w:lang w:val="es-ES"/>
        </w:rPr>
        <w:t>La estructura de señal común incluye un código C/A con el mensaje WAAS incorporado y un código civil similar a GPS. El sistema está diseñado de manera que una o las dos señales de código C/A y P(Y) pueden incorporarse en los enlaces ascendentes y, por lo tanto, pueden transmitirse en los enlaces descendentes LM</w:t>
      </w:r>
      <w:r w:rsidRPr="004F5637">
        <w:rPr>
          <w:lang w:val="es-ES"/>
        </w:rPr>
        <w:noBreakHyphen/>
        <w:t>RPS L1 y LM</w:t>
      </w:r>
      <w:r w:rsidRPr="004F5637">
        <w:rPr>
          <w:lang w:val="es-ES"/>
        </w:rPr>
        <w:noBreakHyphen/>
        <w:t>RPS L5.</w:t>
      </w:r>
    </w:p>
    <w:p w:rsidR="00630CEE" w:rsidRPr="004F5637" w:rsidRDefault="00630CEE" w:rsidP="00630CEE">
      <w:pPr>
        <w:rPr>
          <w:lang w:val="es-ES"/>
        </w:rPr>
      </w:pPr>
      <w:r w:rsidRPr="004F5637">
        <w:rPr>
          <w:lang w:val="es-ES"/>
        </w:rPr>
        <w:t>El formato de señal para la transmisión LM</w:t>
      </w:r>
      <w:r w:rsidRPr="004F5637">
        <w:rPr>
          <w:lang w:val="es-ES"/>
        </w:rPr>
        <w:noBreakHyphen/>
        <w:t>RPS L1 se describe con más detalle en la especificación WAAS para L1 (FAA-E-2892B) y el formato de señal para la transmisión LM-RPS L5 se define en la especificación de señal preparada por RTCA para L5 (RTCA/DO-261).</w:t>
      </w:r>
    </w:p>
    <w:p w:rsidR="00630CEE" w:rsidRPr="004F5637" w:rsidRDefault="00630CEE" w:rsidP="00630CEE">
      <w:pPr>
        <w:rPr>
          <w:lang w:val="es-ES"/>
        </w:rPr>
      </w:pPr>
      <w:r w:rsidRPr="004F5637">
        <w:rPr>
          <w:lang w:val="es-ES"/>
        </w:rPr>
        <w:t>Los niveles de señal de las transmisiones LM</w:t>
      </w:r>
      <w:r w:rsidRPr="004F5637">
        <w:rPr>
          <w:lang w:val="es-ES"/>
        </w:rPr>
        <w:noBreakHyphen/>
        <w:t>RPS en los canales L1 y L5 a partir de las estaciones espaciales LM-RPS-133W y LM-RPS-107,3W figuran en el Cuadro 6-1. El nivel de señal transmitida disminuye aproximadamente 3 dB con respecto al nivel de cresta en el punto de nadir del satélite hasta el borde de la cobertura para un ángulo del vértice del cono de 8,75°. Cabe esperar que las otras redes LM</w:t>
      </w:r>
      <w:r w:rsidRPr="004F5637">
        <w:rPr>
          <w:lang w:val="es-ES"/>
        </w:rPr>
        <w:noBreakHyphen/>
        <w:t>RPS actúen de forma similar.</w:t>
      </w:r>
    </w:p>
    <w:p w:rsidR="00630CEE" w:rsidRPr="004F5637" w:rsidRDefault="00630CEE" w:rsidP="00630CEE">
      <w:pPr>
        <w:pStyle w:val="TableNo"/>
        <w:rPr>
          <w:lang w:val="es-ES"/>
        </w:rPr>
      </w:pPr>
      <w:r w:rsidRPr="004F5637">
        <w:rPr>
          <w:lang w:val="es-ES"/>
        </w:rPr>
        <w:t>CUADRO 6-1</w:t>
      </w:r>
    </w:p>
    <w:p w:rsidR="00630CEE" w:rsidRPr="004F5637" w:rsidRDefault="00630CEE" w:rsidP="00630CEE">
      <w:pPr>
        <w:pStyle w:val="Tabletitle"/>
        <w:rPr>
          <w:lang w:val="es-ES"/>
        </w:rPr>
      </w:pPr>
      <w:r w:rsidRPr="004F5637">
        <w:rPr>
          <w:lang w:val="es-ES"/>
        </w:rPr>
        <w:t>Intensidad de señal para las señales L1 y L5 procedentes de los satélites LM</w:t>
      </w:r>
      <w:r w:rsidRPr="004F5637">
        <w:rPr>
          <w:lang w:val="es-ES"/>
        </w:rPr>
        <w:noBreakHyphen/>
        <w:t>RPS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630CEE" w:rsidRPr="004F5637" w:rsidTr="00630CEE">
        <w:trPr>
          <w:jc w:val="center"/>
        </w:trPr>
        <w:tc>
          <w:tcPr>
            <w:tcW w:w="2835" w:type="dxa"/>
            <w:vAlign w:val="center"/>
          </w:tcPr>
          <w:p w:rsidR="00630CEE" w:rsidRPr="004F5637" w:rsidRDefault="00630CEE" w:rsidP="00630CEE">
            <w:pPr>
              <w:pStyle w:val="Tablehead"/>
              <w:rPr>
                <w:highlight w:val="lightGray"/>
                <w:lang w:val="es-ES"/>
              </w:rPr>
            </w:pPr>
            <w:r w:rsidRPr="004F5637">
              <w:rPr>
                <w:lang w:val="es-ES"/>
              </w:rPr>
              <w:t xml:space="preserve">Potencia isótropa radiada equivalente de cresta </w:t>
            </w:r>
            <w:r w:rsidRPr="004F5637">
              <w:rPr>
                <w:lang w:val="es-ES"/>
              </w:rPr>
              <w:br/>
              <w:t>(dBW)</w:t>
            </w:r>
            <w:r w:rsidRPr="004F5637">
              <w:rPr>
                <w:rFonts w:ascii="Times New Roman Bold" w:hAnsi="Times New Roman Bold" w:cs="Times New Roman Bold"/>
                <w:vertAlign w:val="superscript"/>
                <w:lang w:val="es-ES"/>
              </w:rPr>
              <w:t>(1)</w:t>
            </w:r>
          </w:p>
        </w:tc>
        <w:tc>
          <w:tcPr>
            <w:tcW w:w="2835" w:type="dxa"/>
            <w:vAlign w:val="center"/>
          </w:tcPr>
          <w:p w:rsidR="00630CEE" w:rsidRPr="004F5637" w:rsidRDefault="00630CEE" w:rsidP="00630CEE">
            <w:pPr>
              <w:pStyle w:val="Tablehead"/>
              <w:rPr>
                <w:highlight w:val="lightGray"/>
                <w:lang w:val="es-ES"/>
              </w:rPr>
            </w:pPr>
            <w:r w:rsidRPr="004F5637">
              <w:rPr>
                <w:lang w:val="es-ES"/>
              </w:rPr>
              <w:t>LM-RPS L1</w:t>
            </w:r>
          </w:p>
        </w:tc>
        <w:tc>
          <w:tcPr>
            <w:tcW w:w="2835" w:type="dxa"/>
            <w:vAlign w:val="center"/>
          </w:tcPr>
          <w:p w:rsidR="00630CEE" w:rsidRPr="004F5637" w:rsidRDefault="00630CEE" w:rsidP="00630CEE">
            <w:pPr>
              <w:pStyle w:val="Tablehead"/>
              <w:rPr>
                <w:highlight w:val="lightGray"/>
                <w:lang w:val="es-ES"/>
              </w:rPr>
            </w:pPr>
            <w:r w:rsidRPr="004F5637">
              <w:rPr>
                <w:lang w:val="es-ES"/>
              </w:rPr>
              <w:t>LM-RPS L5</w:t>
            </w:r>
          </w:p>
        </w:tc>
      </w:tr>
      <w:tr w:rsidR="00630CEE" w:rsidRPr="004F5637" w:rsidTr="00630CEE">
        <w:trPr>
          <w:jc w:val="center"/>
        </w:trPr>
        <w:tc>
          <w:tcPr>
            <w:tcW w:w="2835" w:type="dxa"/>
          </w:tcPr>
          <w:p w:rsidR="00630CEE" w:rsidRPr="004F5637" w:rsidRDefault="00630CEE" w:rsidP="00162767">
            <w:pPr>
              <w:pStyle w:val="Tabletext"/>
              <w:jc w:val="left"/>
              <w:rPr>
                <w:highlight w:val="lightGray"/>
                <w:lang w:val="es-ES"/>
              </w:rPr>
            </w:pPr>
            <w:r w:rsidRPr="004F5637">
              <w:rPr>
                <w:lang w:val="es-ES"/>
              </w:rPr>
              <w:t>LM-RPS-133W</w:t>
            </w:r>
          </w:p>
        </w:tc>
        <w:tc>
          <w:tcPr>
            <w:tcW w:w="2835" w:type="dxa"/>
          </w:tcPr>
          <w:p w:rsidR="00630CEE" w:rsidRPr="004F5637" w:rsidRDefault="00630CEE" w:rsidP="00162767">
            <w:pPr>
              <w:pStyle w:val="Tabletext"/>
              <w:jc w:val="center"/>
              <w:rPr>
                <w:highlight w:val="lightGray"/>
                <w:lang w:val="es-ES"/>
              </w:rPr>
            </w:pPr>
            <w:r w:rsidRPr="004F5637">
              <w:rPr>
                <w:lang w:val="es-ES"/>
              </w:rPr>
              <w:t>36,6</w:t>
            </w:r>
          </w:p>
        </w:tc>
        <w:tc>
          <w:tcPr>
            <w:tcW w:w="2835" w:type="dxa"/>
          </w:tcPr>
          <w:p w:rsidR="00630CEE" w:rsidRPr="004F5637" w:rsidRDefault="00630CEE" w:rsidP="00162767">
            <w:pPr>
              <w:pStyle w:val="Tabletext"/>
              <w:jc w:val="center"/>
              <w:rPr>
                <w:highlight w:val="lightGray"/>
                <w:lang w:val="es-ES"/>
              </w:rPr>
            </w:pPr>
            <w:r w:rsidRPr="004F5637">
              <w:rPr>
                <w:lang w:val="es-ES"/>
              </w:rPr>
              <w:t>33,0</w:t>
            </w:r>
          </w:p>
        </w:tc>
      </w:tr>
      <w:tr w:rsidR="00630CEE" w:rsidRPr="004F5637" w:rsidTr="00630CEE">
        <w:trPr>
          <w:jc w:val="center"/>
        </w:trPr>
        <w:tc>
          <w:tcPr>
            <w:tcW w:w="2835" w:type="dxa"/>
            <w:tcBorders>
              <w:bottom w:val="single" w:sz="4" w:space="0" w:color="auto"/>
            </w:tcBorders>
          </w:tcPr>
          <w:p w:rsidR="00630CEE" w:rsidRPr="004F5637" w:rsidRDefault="00630CEE" w:rsidP="00162767">
            <w:pPr>
              <w:pStyle w:val="Tabletext"/>
              <w:jc w:val="left"/>
              <w:rPr>
                <w:highlight w:val="lightGray"/>
                <w:lang w:val="es-ES"/>
              </w:rPr>
            </w:pPr>
            <w:r w:rsidRPr="004F5637">
              <w:rPr>
                <w:lang w:val="es-ES"/>
              </w:rPr>
              <w:t>LM-RPS-107,3W</w:t>
            </w:r>
          </w:p>
        </w:tc>
        <w:tc>
          <w:tcPr>
            <w:tcW w:w="2835" w:type="dxa"/>
            <w:tcBorders>
              <w:bottom w:val="single" w:sz="4" w:space="0" w:color="auto"/>
            </w:tcBorders>
          </w:tcPr>
          <w:p w:rsidR="00630CEE" w:rsidRPr="004F5637" w:rsidRDefault="00630CEE" w:rsidP="00162767">
            <w:pPr>
              <w:pStyle w:val="Tabletext"/>
              <w:jc w:val="center"/>
              <w:rPr>
                <w:highlight w:val="lightGray"/>
                <w:lang w:val="es-ES"/>
              </w:rPr>
            </w:pPr>
            <w:r w:rsidRPr="004F5637">
              <w:rPr>
                <w:lang w:val="es-ES"/>
              </w:rPr>
              <w:t>34,2</w:t>
            </w:r>
          </w:p>
        </w:tc>
        <w:tc>
          <w:tcPr>
            <w:tcW w:w="2835" w:type="dxa"/>
            <w:tcBorders>
              <w:bottom w:val="single" w:sz="4" w:space="0" w:color="auto"/>
            </w:tcBorders>
          </w:tcPr>
          <w:p w:rsidR="00630CEE" w:rsidRPr="004F5637" w:rsidRDefault="00630CEE" w:rsidP="00162767">
            <w:pPr>
              <w:pStyle w:val="Tabletext"/>
              <w:jc w:val="center"/>
              <w:rPr>
                <w:highlight w:val="lightGray"/>
                <w:lang w:val="es-ES"/>
              </w:rPr>
            </w:pPr>
            <w:r w:rsidRPr="004F5637">
              <w:rPr>
                <w:lang w:val="es-ES"/>
              </w:rPr>
              <w:t>34,9</w:t>
            </w:r>
          </w:p>
        </w:tc>
      </w:tr>
      <w:tr w:rsidR="00630CEE" w:rsidRPr="004F5637" w:rsidTr="00630CEE">
        <w:trPr>
          <w:jc w:val="center"/>
        </w:trPr>
        <w:tc>
          <w:tcPr>
            <w:tcW w:w="2835" w:type="dxa"/>
            <w:gridSpan w:val="3"/>
            <w:tcBorders>
              <w:left w:val="nil"/>
              <w:bottom w:val="nil"/>
              <w:right w:val="nil"/>
            </w:tcBorders>
          </w:tcPr>
          <w:p w:rsidR="00630CEE" w:rsidRPr="004F5637" w:rsidRDefault="00630CEE" w:rsidP="00630CEE">
            <w:pPr>
              <w:pStyle w:val="Tablelegend"/>
              <w:rPr>
                <w:lang w:val="es-ES"/>
              </w:rPr>
            </w:pPr>
            <w:r w:rsidRPr="004F5637">
              <w:rPr>
                <w:vertAlign w:val="superscript"/>
                <w:lang w:val="es-ES"/>
              </w:rPr>
              <w:t>(1)</w:t>
            </w:r>
            <w:r w:rsidRPr="004F5637">
              <w:rPr>
                <w:lang w:val="es-ES"/>
              </w:rPr>
              <w:tab/>
              <w:t>La potencia de cresta se produce en el punto de nadir de la cobertura de transmisión.</w:t>
            </w:r>
          </w:p>
        </w:tc>
      </w:tr>
    </w:tbl>
    <w:p w:rsidR="00630CEE" w:rsidRPr="004F5637" w:rsidRDefault="00630CEE" w:rsidP="00630CEE">
      <w:pPr>
        <w:pStyle w:val="Tablefin"/>
        <w:rPr>
          <w:lang w:val="es-ES"/>
        </w:rPr>
      </w:pPr>
    </w:p>
    <w:p w:rsidR="00630CEE" w:rsidRPr="004F5637" w:rsidRDefault="00630CEE" w:rsidP="00630CEE">
      <w:pPr>
        <w:pStyle w:val="Heading1"/>
        <w:rPr>
          <w:lang w:val="es-ES"/>
        </w:rPr>
      </w:pPr>
      <w:r w:rsidRPr="004F5637">
        <w:rPr>
          <w:iCs/>
          <w:lang w:val="es-ES"/>
        </w:rPr>
        <w:t>5</w:t>
      </w:r>
      <w:r w:rsidRPr="004F5637">
        <w:rPr>
          <w:i/>
          <w:iCs/>
          <w:lang w:val="es-ES"/>
        </w:rPr>
        <w:tab/>
      </w:r>
      <w:r w:rsidRPr="004F5637">
        <w:rPr>
          <w:lang w:val="es-ES"/>
        </w:rPr>
        <w:t>Frecuencias de funcionamiento LM-RPS</w:t>
      </w:r>
    </w:p>
    <w:p w:rsidR="00630CEE" w:rsidRPr="004F5637" w:rsidRDefault="00630CEE" w:rsidP="004F1B78">
      <w:pPr>
        <w:rPr>
          <w:lang w:val="es-ES"/>
        </w:rPr>
      </w:pPr>
      <w:r w:rsidRPr="004F5637">
        <w:rPr>
          <w:lang w:val="es-ES"/>
        </w:rPr>
        <w:t>Las frecuencias del enlace ascendente LM</w:t>
      </w:r>
      <w:r w:rsidRPr="004F5637">
        <w:rPr>
          <w:lang w:val="es-ES"/>
        </w:rPr>
        <w:noBreakHyphen/>
        <w:t>RPS se eligieron cuidadosamente para utilizar la anchura de banda disponible en las bandas del servicio fijo por satélite sin causar interferencia a los enlaces ascendentes del SRNS o a otros proveedores del SFS. LM</w:t>
      </w:r>
      <w:r w:rsidRPr="004F5637">
        <w:rPr>
          <w:lang w:val="es-ES"/>
        </w:rPr>
        <w:noBreakHyphen/>
        <w:t>RPS utiliza los enlaces ascendentes de la banda C ampliada (6 425-6 700 MHz) para los satélites LM-RPS-133 W y LM-RPS-107,3 W. Estas frecuencias de enlace ascendente, que se regulan como frecuencias del SFS, se indican aquí como</w:t>
      </w:r>
      <w:r w:rsidR="004F1B78">
        <w:rPr>
          <w:lang w:val="es-ES"/>
        </w:rPr>
        <w:t xml:space="preserve"> </w:t>
      </w:r>
      <w:r w:rsidRPr="004F5637">
        <w:rPr>
          <w:lang w:val="es-ES"/>
        </w:rPr>
        <w:t>referencia. En el LM-RPS-133W, C1, que se traslada a L1, se utiliza 6 639,27 MHz como</w:t>
      </w:r>
      <w:r w:rsidR="004F1B78">
        <w:rPr>
          <w:lang w:val="es-ES"/>
        </w:rPr>
        <w:t xml:space="preserve"> </w:t>
      </w:r>
      <w:r w:rsidRPr="004F5637">
        <w:rPr>
          <w:lang w:val="es-ES"/>
        </w:rPr>
        <w:t>frecuencia portadora y C5, que se traslada a L5, se transmite en 6 690,42 MHz. En el LM</w:t>
      </w:r>
      <w:r w:rsidRPr="004F5637">
        <w:rPr>
          <w:lang w:val="es-ES"/>
        </w:rPr>
        <w:noBreakHyphen/>
        <w:t>RPS</w:t>
      </w:r>
      <w:r w:rsidRPr="004F5637">
        <w:rPr>
          <w:lang w:val="es-ES"/>
        </w:rPr>
        <w:noBreakHyphen/>
        <w:t>107,3W, C1 se transmite a la frecuencia de 6 625,45 MHz y C5 a la frecuencia de</w:t>
      </w:r>
      <w:r w:rsidR="004F1B78">
        <w:rPr>
          <w:lang w:val="es-ES"/>
        </w:rPr>
        <w:t xml:space="preserve"> </w:t>
      </w:r>
      <w:r w:rsidRPr="004F5637">
        <w:rPr>
          <w:lang w:val="es-ES"/>
        </w:rPr>
        <w:t>6 676,45 MHz.</w:t>
      </w:r>
    </w:p>
    <w:p w:rsidR="00630CEE" w:rsidRPr="004F5637" w:rsidRDefault="00630CEE" w:rsidP="00630CEE">
      <w:pPr>
        <w:rPr>
          <w:lang w:val="es-ES"/>
        </w:rPr>
      </w:pPr>
      <w:r w:rsidRPr="004F5637">
        <w:rPr>
          <w:lang w:val="es-ES"/>
        </w:rPr>
        <w:t>Las frecuencias del enlace descendente, como se ha indicado anteriormente son GPS</w:t>
      </w:r>
      <w:r w:rsidRPr="004F5637">
        <w:rPr>
          <w:lang w:val="es-ES"/>
        </w:rPr>
        <w:noBreakHyphen/>
        <w:t>L1 en 1 575,42 MHz, y GPS-L5 1 176,45 MHz. Como utilizan las mismas frecuencias que GPS, las señales LM-RPS se diferencian de las otras señales GPS sobre L1 y L5 mediante la utilización de un único código PRN. Esto es idéntico al sistema GPS y su aplicación de los PRN para cada satélite individual. El código PRN se coordina con el operador del sistema GPS a fin de garantizar compatibilidad con GPS y con otras transmisiones de señal similares a GPS.</w:t>
      </w:r>
    </w:p>
    <w:p w:rsidR="00630CEE" w:rsidRPr="004F5637" w:rsidRDefault="00630CEE" w:rsidP="00630CEE">
      <w:pPr>
        <w:pStyle w:val="Heading1"/>
        <w:rPr>
          <w:lang w:val="es-ES"/>
        </w:rPr>
      </w:pPr>
      <w:r w:rsidRPr="004F5637">
        <w:rPr>
          <w:lang w:val="es-ES"/>
        </w:rPr>
        <w:lastRenderedPageBreak/>
        <w:t>6</w:t>
      </w:r>
      <w:r w:rsidRPr="004F5637">
        <w:rPr>
          <w:lang w:val="es-ES"/>
        </w:rPr>
        <w:tab/>
        <w:t>Espectro para las señales de telemando y telemedida</w:t>
      </w:r>
    </w:p>
    <w:p w:rsidR="00630CEE" w:rsidRPr="004F5637" w:rsidRDefault="00630CEE" w:rsidP="00630CEE">
      <w:pPr>
        <w:rPr>
          <w:lang w:val="es-ES"/>
        </w:rPr>
      </w:pPr>
      <w:r w:rsidRPr="004F5637">
        <w:rPr>
          <w:lang w:val="es-ES"/>
        </w:rPr>
        <w:t>Los satélites LM</w:t>
      </w:r>
      <w:r w:rsidRPr="004F5637">
        <w:rPr>
          <w:lang w:val="es-ES"/>
        </w:rPr>
        <w:noBreakHyphen/>
        <w:t>RPS en 133 WL y 107,3 WL incluyen cargas útiles de navegación que funcionan como «satélites compartimentados» que comparten instalaciones de dos satélites del SFS comerciales. Las funciones de telemando y telemedida están integradas en los sistemas de telemando, telemedida y seguimiento (TTC) de las aeronaves. Compartiendo estas funciones TTC, LM</w:t>
      </w:r>
      <w:r w:rsidRPr="004F5637">
        <w:rPr>
          <w:lang w:val="es-ES"/>
        </w:rPr>
        <w:noBreakHyphen/>
        <w:t>RPS no requiere espectro adicional para controlar sus satélites. Los futuros satélites LM</w:t>
      </w:r>
      <w:r w:rsidRPr="004F5637">
        <w:rPr>
          <w:lang w:val="es-ES"/>
        </w:rPr>
        <w:noBreakHyphen/>
        <w:t>RPS que sirven en otras zonas del mundo podrían funcionar de una forma similar como «satélites compartimentados» o como satélites autónomos con frecuencias TTC especializados en la gama 4/6 GHz.</w:t>
      </w:r>
    </w:p>
    <w:p w:rsidR="00630CEE" w:rsidRPr="004F5637" w:rsidRDefault="00630CEE" w:rsidP="00630CEE">
      <w:pPr>
        <w:pStyle w:val="Heading1"/>
        <w:rPr>
          <w:lang w:val="es-ES"/>
        </w:rPr>
      </w:pPr>
      <w:r w:rsidRPr="004F5637">
        <w:rPr>
          <w:lang w:val="es-ES"/>
        </w:rPr>
        <w:t>7</w:t>
      </w:r>
      <w:r w:rsidRPr="004F5637">
        <w:rPr>
          <w:lang w:val="es-ES"/>
        </w:rPr>
        <w:tab/>
        <w:t>Parámetros de transmisión LM</w:t>
      </w:r>
      <w:r w:rsidRPr="004F5637">
        <w:rPr>
          <w:lang w:val="es-ES"/>
        </w:rPr>
        <w:noBreakHyphen/>
        <w:t>RPS</w:t>
      </w:r>
    </w:p>
    <w:p w:rsidR="00630CEE" w:rsidRPr="004F5637" w:rsidRDefault="00630CEE" w:rsidP="00630CEE">
      <w:pPr>
        <w:rPr>
          <w:lang w:val="es-ES"/>
        </w:rPr>
      </w:pPr>
      <w:r w:rsidRPr="004F5637">
        <w:rPr>
          <w:lang w:val="es-ES"/>
        </w:rPr>
        <w:t>Como el LM</w:t>
      </w:r>
      <w:r w:rsidRPr="004F5637">
        <w:rPr>
          <w:lang w:val="es-ES"/>
        </w:rPr>
        <w:noBreakHyphen/>
        <w:t>RPS transmite señales de navegación del SRNS espacio</w:t>
      </w:r>
      <w:r w:rsidRPr="004F5637">
        <w:rPr>
          <w:lang w:val="es-ES"/>
        </w:rPr>
        <w:noBreakHyphen/>
        <w:t>Tierra en dos bandas, los parámetros de transmisión LM</w:t>
      </w:r>
      <w:r w:rsidRPr="004F5637">
        <w:rPr>
          <w:lang w:val="es-ES"/>
        </w:rPr>
        <w:noBreakHyphen/>
        <w:t xml:space="preserve">RPS aparecen en dos </w:t>
      </w:r>
      <w:r w:rsidR="0088318D" w:rsidRPr="004F5637">
        <w:rPr>
          <w:lang w:val="es-ES"/>
        </w:rPr>
        <w:t>Cuadros</w:t>
      </w:r>
      <w:r w:rsidRPr="004F5637">
        <w:rPr>
          <w:lang w:val="es-ES"/>
        </w:rPr>
        <w:t xml:space="preserve"> que representan las dos bandas del SRNS en las que el LM</w:t>
      </w:r>
      <w:r w:rsidRPr="004F5637">
        <w:rPr>
          <w:lang w:val="es-ES"/>
        </w:rPr>
        <w:noBreakHyphen/>
        <w:t>RPS transmite las señales de navegación.</w:t>
      </w:r>
    </w:p>
    <w:p w:rsidR="00630CEE" w:rsidRPr="004F5637" w:rsidRDefault="00630CEE" w:rsidP="00630CEE">
      <w:pPr>
        <w:pStyle w:val="Heading2"/>
        <w:rPr>
          <w:lang w:val="es-ES"/>
        </w:rPr>
      </w:pPr>
      <w:r w:rsidRPr="004F5637">
        <w:rPr>
          <w:lang w:val="es-ES"/>
        </w:rPr>
        <w:t>7.1</w:t>
      </w:r>
      <w:r w:rsidRPr="004F5637">
        <w:rPr>
          <w:lang w:val="es-ES"/>
        </w:rPr>
        <w:tab/>
        <w:t>Parámetros de transmisión LM</w:t>
      </w:r>
      <w:r w:rsidRPr="004F5637">
        <w:rPr>
          <w:lang w:val="es-ES"/>
        </w:rPr>
        <w:noBreakHyphen/>
        <w:t>RPS L1</w:t>
      </w:r>
    </w:p>
    <w:p w:rsidR="00630CEE" w:rsidRPr="004F5637" w:rsidRDefault="00630CEE" w:rsidP="00630CEE">
      <w:pPr>
        <w:rPr>
          <w:lang w:val="es-ES"/>
        </w:rPr>
      </w:pPr>
      <w:r w:rsidRPr="004F5637">
        <w:rPr>
          <w:lang w:val="es-ES"/>
        </w:rPr>
        <w:t>Los principales parámetros de las transmisiones LM</w:t>
      </w:r>
      <w:r w:rsidRPr="004F5637">
        <w:rPr>
          <w:lang w:val="es-ES"/>
        </w:rPr>
        <w:noBreakHyphen/>
        <w:t>RPS aparecen en el Cuadro 6-2.</w:t>
      </w:r>
    </w:p>
    <w:p w:rsidR="00630CEE" w:rsidRPr="004F5637" w:rsidRDefault="00630CEE" w:rsidP="00630CEE">
      <w:pPr>
        <w:pStyle w:val="TableNo"/>
        <w:rPr>
          <w:lang w:val="es-ES"/>
        </w:rPr>
      </w:pPr>
      <w:r w:rsidRPr="004F5637">
        <w:rPr>
          <w:lang w:val="es-ES"/>
        </w:rPr>
        <w:t>CUADRO 6-2</w:t>
      </w:r>
    </w:p>
    <w:p w:rsidR="00630CEE" w:rsidRPr="004F5637" w:rsidRDefault="00630CEE" w:rsidP="00630CEE">
      <w:pPr>
        <w:pStyle w:val="Tabletitle"/>
        <w:rPr>
          <w:lang w:val="es-ES"/>
        </w:rPr>
      </w:pPr>
      <w:r w:rsidRPr="004F5637">
        <w:rPr>
          <w:lang w:val="es-ES"/>
        </w:rPr>
        <w:t>Transmisiones LM</w:t>
      </w:r>
      <w:r w:rsidRPr="004F5637">
        <w:rPr>
          <w:lang w:val="es-ES"/>
        </w:rPr>
        <w:noBreakHyphen/>
        <w:t>RPS L1 en la banda 1 559</w:t>
      </w:r>
      <w:r w:rsidRPr="004F5637">
        <w:rPr>
          <w:lang w:val="es-ES"/>
        </w:rPr>
        <w:noBreakHyphen/>
        <w:t>1 610 MHz</w:t>
      </w:r>
    </w:p>
    <w:tbl>
      <w:tblPr>
        <w:tblW w:w="9639" w:type="dxa"/>
        <w:jc w:val="center"/>
        <w:tblLayout w:type="fixed"/>
        <w:tblLook w:val="0000" w:firstRow="0" w:lastRow="0" w:firstColumn="0" w:lastColumn="0" w:noHBand="0" w:noVBand="0"/>
      </w:tblPr>
      <w:tblGrid>
        <w:gridCol w:w="6123"/>
        <w:gridCol w:w="3516"/>
      </w:tblGrid>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Valores de parámetro</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1 575,42 ± 12</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1,023</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 xml:space="preserve">250 </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F5637">
            <w:pPr>
              <w:pStyle w:val="Tabletext"/>
              <w:jc w:val="left"/>
              <w:rPr>
                <w:rFonts w:eastAsia="MS PGothic"/>
                <w:lang w:val="es-ES"/>
              </w:rPr>
            </w:pPr>
            <w:r w:rsidRPr="004F5637">
              <w:rPr>
                <w:rFonts w:eastAsia="MS PGothic"/>
                <w:lang w:val="es-ES"/>
              </w:rPr>
              <w:t>Velocidades de símbolo de datos de navegación (</w:t>
            </w:r>
            <w:r w:rsidR="004F5637"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500</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lang w:val="es-ES"/>
              </w:rPr>
              <w:t>MDP2</w:t>
            </w:r>
            <w:r w:rsidRPr="004F5637">
              <w:rPr>
                <w:rFonts w:eastAsia="MS PGothic"/>
                <w:szCs w:val="21"/>
                <w:lang w:val="es-ES"/>
              </w:rPr>
              <w:t>-R(1)</w:t>
            </w:r>
            <w:r w:rsidRPr="004F5637">
              <w:rPr>
                <w:rFonts w:eastAsia="MS PGothic"/>
                <w:szCs w:val="21"/>
                <w:lang w:val="es-ES"/>
              </w:rPr>
              <w:br/>
            </w:r>
            <w:r w:rsidRPr="004F5637">
              <w:rPr>
                <w:rFonts w:eastAsia="MS PGothic"/>
                <w:lang w:val="es-ES"/>
              </w:rPr>
              <w:t xml:space="preserve">(Véase </w:t>
            </w:r>
            <w:r w:rsidR="008B7668">
              <w:rPr>
                <w:rFonts w:eastAsia="MS PGothic"/>
                <w:lang w:val="es-ES"/>
              </w:rPr>
              <w:t>Nota</w:t>
            </w:r>
            <w:r w:rsidRPr="004F5637">
              <w:rPr>
                <w:rFonts w:eastAsia="MS PGothic"/>
                <w:lang w:val="es-ES"/>
              </w:rPr>
              <w:t xml:space="preserve"> 1)</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2,0 máximo</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lang w:val="es-ES"/>
              </w:rPr>
              <w:t xml:space="preserve">−158,5 </w:t>
            </w:r>
            <w:r w:rsidRPr="004F5637">
              <w:rPr>
                <w:rFonts w:eastAsia="MS PGothic"/>
                <w:lang w:val="es-ES"/>
              </w:rPr>
              <w:br/>
              <w:t xml:space="preserve">(Véase </w:t>
            </w:r>
            <w:r w:rsidR="008B7668">
              <w:rPr>
                <w:rFonts w:eastAsia="MS PGothic"/>
                <w:lang w:val="es-ES"/>
              </w:rPr>
              <w:t>Nota</w:t>
            </w:r>
            <w:r w:rsidRPr="004F5637">
              <w:rPr>
                <w:rFonts w:eastAsia="MS PGothic"/>
                <w:lang w:val="es-ES"/>
              </w:rPr>
              <w:t xml:space="preserve"> 2)</w:t>
            </w:r>
          </w:p>
        </w:tc>
      </w:tr>
      <w:tr w:rsidR="00630CEE" w:rsidRPr="004F5637" w:rsidTr="001F0281">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24,0</w:t>
            </w:r>
          </w:p>
        </w:tc>
      </w:tr>
      <w:tr w:rsidR="00630CEE" w:rsidRPr="004F5637" w:rsidTr="001F0281">
        <w:trPr>
          <w:tblHeader/>
          <w:jc w:val="center"/>
        </w:trPr>
        <w:tc>
          <w:tcPr>
            <w:tcW w:w="9639" w:type="dxa"/>
            <w:gridSpan w:val="2"/>
            <w:tcBorders>
              <w:top w:val="single" w:sz="4" w:space="0" w:color="auto"/>
            </w:tcBorders>
            <w:vAlign w:val="center"/>
          </w:tcPr>
          <w:p w:rsidR="00630CEE" w:rsidRPr="004F5637" w:rsidRDefault="00630CEE" w:rsidP="00162767">
            <w:pPr>
              <w:pStyle w:val="TableLegendNote"/>
              <w:rPr>
                <w:lang w:val="es-ES"/>
              </w:rPr>
            </w:pPr>
            <w:r w:rsidRPr="004F5637">
              <w:rPr>
                <w:lang w:val="es-ES"/>
              </w:rPr>
              <w:t>NOTA 1 − Para los parámetros LM-RPS del SRNS, MDP2-R(</w:t>
            </w:r>
            <w:r w:rsidRPr="004F5637">
              <w:rPr>
                <w:i/>
                <w:iCs/>
                <w:lang w:val="es-ES"/>
              </w:rPr>
              <w:t>n</w:t>
            </w:r>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w:t>
            </w:r>
          </w:p>
          <w:p w:rsidR="00630CEE" w:rsidRPr="004F5637" w:rsidRDefault="00630CEE" w:rsidP="00162767">
            <w:pPr>
              <w:pStyle w:val="TableLegendNote"/>
              <w:rPr>
                <w:rFonts w:eastAsia="MS PGothic"/>
                <w:szCs w:val="21"/>
                <w:lang w:val="es-ES"/>
              </w:rPr>
            </w:pPr>
            <w:r w:rsidRPr="004F5637">
              <w:rPr>
                <w:lang w:val="es-ES"/>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o superior por encima del horizonte de la Tierra visto desde la superficie de la misma.</w:t>
            </w:r>
          </w:p>
        </w:tc>
      </w:tr>
    </w:tbl>
    <w:p w:rsidR="00630CEE" w:rsidRPr="004F5637" w:rsidRDefault="00630CEE" w:rsidP="00630CEE">
      <w:pPr>
        <w:pStyle w:val="Tablefin"/>
        <w:rPr>
          <w:lang w:val="es-ES"/>
        </w:rPr>
      </w:pPr>
    </w:p>
    <w:p w:rsidR="00630CEE" w:rsidRPr="004F5637" w:rsidRDefault="00630CEE" w:rsidP="00630CEE">
      <w:pPr>
        <w:pStyle w:val="Heading2"/>
        <w:rPr>
          <w:lang w:val="es-ES"/>
        </w:rPr>
      </w:pPr>
      <w:r w:rsidRPr="004F5637">
        <w:rPr>
          <w:lang w:val="es-ES"/>
        </w:rPr>
        <w:t>7.2</w:t>
      </w:r>
      <w:r w:rsidRPr="004F5637">
        <w:rPr>
          <w:lang w:val="es-ES"/>
        </w:rPr>
        <w:tab/>
        <w:t>Parámetros de transmisión LM</w:t>
      </w:r>
      <w:r w:rsidRPr="004F5637">
        <w:rPr>
          <w:lang w:val="es-ES"/>
        </w:rPr>
        <w:noBreakHyphen/>
        <w:t>RPS L5</w:t>
      </w:r>
    </w:p>
    <w:p w:rsidR="00630CEE" w:rsidRPr="004F5637" w:rsidRDefault="00630CEE" w:rsidP="00630CEE">
      <w:pPr>
        <w:rPr>
          <w:lang w:val="es-ES"/>
        </w:rPr>
      </w:pPr>
      <w:r w:rsidRPr="004F5637">
        <w:rPr>
          <w:lang w:val="es-ES"/>
        </w:rPr>
        <w:t>Los parámetros principales de las transmisiones LM</w:t>
      </w:r>
      <w:r w:rsidRPr="004F5637">
        <w:rPr>
          <w:lang w:val="es-ES"/>
        </w:rPr>
        <w:noBreakHyphen/>
        <w:t>RPS L5 figuran en el Cuadro 6-3</w:t>
      </w:r>
      <w:r w:rsidR="00FB11FE">
        <w:rPr>
          <w:lang w:val="es-ES"/>
        </w:rPr>
        <w:t>.</w:t>
      </w:r>
    </w:p>
    <w:p w:rsidR="00630CEE" w:rsidRPr="004F5637" w:rsidRDefault="00630CEE" w:rsidP="00630CEE">
      <w:pPr>
        <w:pStyle w:val="TableNo"/>
        <w:rPr>
          <w:lang w:val="es-ES"/>
        </w:rPr>
      </w:pPr>
      <w:r w:rsidRPr="004F5637">
        <w:rPr>
          <w:lang w:val="es-ES"/>
        </w:rPr>
        <w:lastRenderedPageBreak/>
        <w:t>CUADRO 6-3</w:t>
      </w:r>
    </w:p>
    <w:p w:rsidR="00630CEE" w:rsidRPr="004F5637" w:rsidRDefault="00630CEE" w:rsidP="00630CEE">
      <w:pPr>
        <w:pStyle w:val="Tabletitle"/>
        <w:rPr>
          <w:lang w:val="es-ES"/>
        </w:rPr>
      </w:pPr>
      <w:r w:rsidRPr="004F5637">
        <w:rPr>
          <w:lang w:val="es-ES"/>
        </w:rPr>
        <w:t xml:space="preserve">Transmisiones LM-RPS L5 en la banda 1 164-1 215 MHz </w:t>
      </w:r>
    </w:p>
    <w:tbl>
      <w:tblPr>
        <w:tblW w:w="9695" w:type="dxa"/>
        <w:jc w:val="center"/>
        <w:tblLayout w:type="fixed"/>
        <w:tblLook w:val="0000" w:firstRow="0" w:lastRow="0" w:firstColumn="0" w:lastColumn="0" w:noHBand="0" w:noVBand="0"/>
      </w:tblPr>
      <w:tblGrid>
        <w:gridCol w:w="6123"/>
        <w:gridCol w:w="3516"/>
        <w:gridCol w:w="56"/>
      </w:tblGrid>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Parámetro</w:t>
            </w:r>
          </w:p>
        </w:tc>
        <w:tc>
          <w:tcPr>
            <w:tcW w:w="3572" w:type="dxa"/>
            <w:gridSpan w:val="2"/>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Valores de parámetro</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Frecuencia de portadora (MHz)</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1 176,45 ± 12</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Velocidad de chip de código de ruido pseudoaleatorio (Mchip/s)</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10,23</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Velocidades de bit de datos de navegación (bit/s)</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250</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F5637">
            <w:pPr>
              <w:pStyle w:val="Tabletext"/>
              <w:jc w:val="left"/>
              <w:rPr>
                <w:rFonts w:eastAsia="MS PGothic"/>
                <w:lang w:val="es-ES"/>
              </w:rPr>
            </w:pPr>
            <w:r w:rsidRPr="004F5637">
              <w:rPr>
                <w:rFonts w:eastAsia="MS PGothic"/>
                <w:lang w:val="es-ES"/>
              </w:rPr>
              <w:t>Velocidades de símbolo de datos de navegación (</w:t>
            </w:r>
            <w:r w:rsidR="004F5637" w:rsidRPr="004F5637">
              <w:rPr>
                <w:rFonts w:eastAsia="MS PGothic"/>
                <w:lang w:val="es-ES"/>
              </w:rPr>
              <w:t>s</w:t>
            </w:r>
            <w:r w:rsidRPr="004F5637">
              <w:rPr>
                <w:rFonts w:eastAsia="MS PGothic"/>
                <w:lang w:val="es-ES"/>
              </w:rPr>
              <w:t>ímbolo/s)</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500</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Método de modulación de la señal</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lang w:val="es-ES"/>
              </w:rPr>
              <w:t>MDP2</w:t>
            </w:r>
            <w:r w:rsidRPr="004F5637">
              <w:rPr>
                <w:rFonts w:eastAsia="MS PGothic"/>
                <w:szCs w:val="21"/>
                <w:lang w:val="es-ES"/>
              </w:rPr>
              <w:t xml:space="preserve">-R(10) </w:t>
            </w:r>
            <w:r w:rsidRPr="004F5637">
              <w:rPr>
                <w:rFonts w:eastAsia="MS PGothic"/>
                <w:szCs w:val="21"/>
                <w:lang w:val="es-ES"/>
              </w:rPr>
              <w:br/>
            </w:r>
            <w:r w:rsidRPr="004F5637">
              <w:rPr>
                <w:rFonts w:eastAsia="MS PGothic"/>
                <w:lang w:val="es-ES"/>
              </w:rPr>
              <w:t>(Véase Nota 1)</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Polarización</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Elipticidad (dB)</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lang w:val="es-ES"/>
              </w:rPr>
              <w:t>2,0 máximo</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Mínimo nivel de potencia recibida a la entrada de la antena (dBW)</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lang w:val="es-ES"/>
              </w:rPr>
              <w:t xml:space="preserve">−157,9 </w:t>
            </w:r>
            <w:r w:rsidRPr="004F5637">
              <w:rPr>
                <w:rFonts w:eastAsia="MS PGothic"/>
                <w:lang w:val="es-ES"/>
              </w:rPr>
              <w:br/>
              <w:t xml:space="preserve">(Véase </w:t>
            </w:r>
            <w:r w:rsidR="008B7668">
              <w:rPr>
                <w:rFonts w:eastAsia="MS PGothic"/>
                <w:lang w:val="es-ES"/>
              </w:rPr>
              <w:t>Nota</w:t>
            </w:r>
            <w:r w:rsidRPr="004F5637">
              <w:rPr>
                <w:rFonts w:eastAsia="MS PGothic"/>
                <w:lang w:val="es-ES"/>
              </w:rPr>
              <w:t xml:space="preserve"> 2)</w:t>
            </w:r>
          </w:p>
        </w:tc>
      </w:tr>
      <w:tr w:rsidR="00630CEE" w:rsidRPr="004F5637" w:rsidTr="00FB11FE">
        <w:trPr>
          <w:tblHeader/>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lang w:val="es-ES"/>
              </w:rPr>
            </w:pPr>
            <w:r w:rsidRPr="004F5637">
              <w:rPr>
                <w:rFonts w:eastAsia="MS PGothic"/>
                <w:lang w:val="es-ES"/>
              </w:rPr>
              <w:t>Anchura de banda a 3 dB del filtro transmisor de RF (MHz)</w:t>
            </w:r>
          </w:p>
        </w:tc>
        <w:tc>
          <w:tcPr>
            <w:tcW w:w="3572" w:type="dxa"/>
            <w:gridSpan w:val="2"/>
            <w:tcBorders>
              <w:top w:val="single" w:sz="4" w:space="0" w:color="auto"/>
              <w:left w:val="single" w:sz="4" w:space="0" w:color="auto"/>
              <w:bottom w:val="single" w:sz="4" w:space="0" w:color="auto"/>
              <w:right w:val="single" w:sz="4" w:space="0" w:color="auto"/>
            </w:tcBorders>
          </w:tcPr>
          <w:p w:rsidR="00630CEE" w:rsidRPr="004F5637" w:rsidRDefault="00630CEE" w:rsidP="00162767">
            <w:pPr>
              <w:pStyle w:val="Tabletext"/>
              <w:jc w:val="left"/>
              <w:rPr>
                <w:rFonts w:eastAsia="MS PGothic"/>
                <w:szCs w:val="21"/>
                <w:lang w:val="es-ES"/>
              </w:rPr>
            </w:pPr>
            <w:r w:rsidRPr="004F5637">
              <w:rPr>
                <w:rFonts w:eastAsia="MS PGothic"/>
                <w:szCs w:val="21"/>
                <w:lang w:val="es-ES"/>
              </w:rPr>
              <w:t>24,0</w:t>
            </w:r>
          </w:p>
        </w:tc>
      </w:tr>
      <w:tr w:rsidR="00630CEE" w:rsidRPr="004F5637" w:rsidTr="00FB11FE">
        <w:trPr>
          <w:gridAfter w:val="1"/>
          <w:wAfter w:w="56" w:type="dxa"/>
          <w:tblHeader/>
          <w:jc w:val="center"/>
        </w:trPr>
        <w:tc>
          <w:tcPr>
            <w:tcW w:w="9639" w:type="dxa"/>
            <w:gridSpan w:val="2"/>
            <w:tcBorders>
              <w:top w:val="single" w:sz="4" w:space="0" w:color="auto"/>
            </w:tcBorders>
            <w:vAlign w:val="center"/>
          </w:tcPr>
          <w:p w:rsidR="00630CEE" w:rsidRPr="004F5637" w:rsidRDefault="00630CEE" w:rsidP="00162767">
            <w:pPr>
              <w:pStyle w:val="TableLegendNote"/>
              <w:rPr>
                <w:lang w:val="es-ES"/>
              </w:rPr>
            </w:pPr>
            <w:r w:rsidRPr="004F5637">
              <w:rPr>
                <w:lang w:val="es-ES"/>
              </w:rPr>
              <w:t>NOTA 1 − Para los parámetros LM-RPS del SRNS, MDP2-R(</w:t>
            </w:r>
            <w:r w:rsidRPr="004F5637">
              <w:rPr>
                <w:i/>
                <w:iCs/>
                <w:lang w:val="es-ES"/>
              </w:rPr>
              <w:t>n</w:t>
            </w:r>
            <w:r w:rsidRPr="004F5637">
              <w:rPr>
                <w:lang w:val="es-ES"/>
              </w:rPr>
              <w:t xml:space="preserve">) se refiere a una modulación con desplazamiento de fase binaria que utiliza chips rectangulares con una velocidad de chip de </w:t>
            </w:r>
            <w:r w:rsidRPr="004F5637">
              <w:rPr>
                <w:i/>
                <w:iCs/>
                <w:lang w:val="es-ES"/>
              </w:rPr>
              <w:t>n</w:t>
            </w:r>
            <w:r w:rsidRPr="004F5637">
              <w:rPr>
                <w:lang w:val="es-ES"/>
              </w:rPr>
              <w:t> </w:t>
            </w:r>
            <w:r w:rsidRPr="004F5637">
              <w:rPr>
                <w:lang w:val="es-ES"/>
              </w:rPr>
              <w:sym w:font="Symbol" w:char="F0B4"/>
            </w:r>
            <w:r w:rsidRPr="004F5637">
              <w:rPr>
                <w:lang w:val="es-ES"/>
              </w:rPr>
              <w:t> 1,023 (Mchip/s).</w:t>
            </w:r>
          </w:p>
          <w:p w:rsidR="00630CEE" w:rsidRPr="004F5637" w:rsidRDefault="00630CEE" w:rsidP="00162767">
            <w:pPr>
              <w:pStyle w:val="TableLegendNote"/>
              <w:rPr>
                <w:rFonts w:eastAsia="MS PGothic"/>
                <w:szCs w:val="21"/>
                <w:lang w:val="es-ES"/>
              </w:rPr>
            </w:pPr>
            <w:r w:rsidRPr="004F5637">
              <w:rPr>
                <w:lang w:val="es-ES"/>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o superior por encima del horizonte de la Tierra visto desde la superficie de la misma.</w:t>
            </w:r>
          </w:p>
        </w:tc>
      </w:tr>
    </w:tbl>
    <w:p w:rsidR="00630CEE" w:rsidRPr="004F5637" w:rsidRDefault="00630CEE" w:rsidP="00630CEE">
      <w:pPr>
        <w:pStyle w:val="Tablefin"/>
        <w:rPr>
          <w:lang w:val="es-ES"/>
        </w:rPr>
      </w:pPr>
    </w:p>
    <w:p w:rsidR="00E75180" w:rsidRDefault="00E75180" w:rsidP="00E75180">
      <w:pPr>
        <w:rPr>
          <w:lang w:val="es-ES"/>
        </w:rPr>
      </w:pPr>
    </w:p>
    <w:p w:rsidR="0005164E" w:rsidRDefault="0005164E" w:rsidP="00E75180">
      <w:pPr>
        <w:rPr>
          <w:lang w:val="es-ES"/>
        </w:rPr>
      </w:pPr>
    </w:p>
    <w:p w:rsidR="00630CEE" w:rsidRPr="004F5637" w:rsidRDefault="00630CEE" w:rsidP="00630CEE">
      <w:pPr>
        <w:pStyle w:val="AnnexNoTitle"/>
        <w:rPr>
          <w:lang w:val="es-ES"/>
        </w:rPr>
      </w:pPr>
      <w:r w:rsidRPr="004F5637">
        <w:rPr>
          <w:lang w:val="es-ES"/>
        </w:rPr>
        <w:t>Anexo 7</w:t>
      </w:r>
      <w:r w:rsidRPr="004F5637">
        <w:rPr>
          <w:lang w:val="es-ES"/>
        </w:rPr>
        <w:br/>
      </w:r>
      <w:r w:rsidRPr="004F5637">
        <w:rPr>
          <w:lang w:val="es-ES"/>
        </w:rPr>
        <w:br/>
        <w:t xml:space="preserve">Descripción técnica del sistema y características de las estaciones </w:t>
      </w:r>
      <w:r w:rsidRPr="004F5637">
        <w:rPr>
          <w:lang w:val="es-ES"/>
        </w:rPr>
        <w:br/>
        <w:t>espaciales de transmisores del sistema COMPASS</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630CEE">
      <w:pPr>
        <w:rPr>
          <w:lang w:val="es-ES"/>
        </w:rPr>
      </w:pPr>
      <w:r w:rsidRPr="004F5637">
        <w:rPr>
          <w:lang w:val="es-ES"/>
        </w:rPr>
        <w:t>El COMPASS consiste en una constelación de 30 satélites no geoestacionarios y 5 satélites geoestacionarios en las posiciones 58,75° E, 80° E, 110,5° E, 140° E y 160° E. Cada satélite transmite las mismas tres frecuencias portadoras para señales de navegación. Estas señales de navegación se modulan con un tren de bits predeterminado que contiene las efemérides codificadas de datos y hora y con una anchura de banda suficiente como para lograr la precisión de navegación necesaria sin recurrir a la transmisión bidireccional o a la integración Doppler. El sistema proporciona una determinación precisa en tres dimensiones de la posición, la velocidad y el tiempo en cualquier punto sobre la superficie de la Tierra o próxima a la misma.</w:t>
      </w:r>
    </w:p>
    <w:p w:rsidR="00630CEE" w:rsidRPr="004F5637" w:rsidRDefault="00630CEE" w:rsidP="00630CEE">
      <w:pPr>
        <w:pStyle w:val="Heading2"/>
        <w:rPr>
          <w:lang w:val="es-ES"/>
        </w:rPr>
      </w:pPr>
      <w:r w:rsidRPr="004F5637">
        <w:rPr>
          <w:lang w:val="es-ES"/>
        </w:rPr>
        <w:t>1.1</w:t>
      </w:r>
      <w:r w:rsidRPr="004F5637">
        <w:rPr>
          <w:lang w:val="es-ES"/>
        </w:rPr>
        <w:tab/>
        <w:t>Requisitos de frecuencia</w:t>
      </w:r>
    </w:p>
    <w:p w:rsidR="00630CEE" w:rsidRPr="004F5637" w:rsidRDefault="00630CEE" w:rsidP="00630CEE">
      <w:pPr>
        <w:rPr>
          <w:lang w:val="es-ES"/>
        </w:rPr>
      </w:pPr>
      <w:r w:rsidRPr="004F5637">
        <w:rPr>
          <w:lang w:val="es-ES"/>
        </w:rPr>
        <w:t>Los requisitos de frecuencia para el COMPASS se basan en una evaluación de los requisitos de precisión de usuario, resolución del retardo de propagación espacio</w:t>
      </w:r>
      <w:r w:rsidRPr="004F5637">
        <w:rPr>
          <w:lang w:val="es-ES"/>
        </w:rPr>
        <w:noBreakHyphen/>
        <w:t xml:space="preserve">Tierra, supresión multitrayecto y coste y configuración de los equipos. Para el funcionamiento de COMPASS se utilizan tres </w:t>
      </w:r>
      <w:r w:rsidRPr="004F5637">
        <w:rPr>
          <w:lang w:val="es-ES"/>
        </w:rPr>
        <w:lastRenderedPageBreak/>
        <w:t xml:space="preserve">canales iniciales: </w:t>
      </w:r>
      <w:r w:rsidRPr="004F5637">
        <w:rPr>
          <w:lang w:val="es-ES" w:eastAsia="zh-CN"/>
        </w:rPr>
        <w:t>1 575,42 MHz, 1 191,795 MHz,</w:t>
      </w:r>
      <w:r w:rsidRPr="004F5637">
        <w:rPr>
          <w:lang w:val="es-ES"/>
        </w:rPr>
        <w:t xml:space="preserve"> y 1 268,52 MHz. Esta diversidad en frecuencia y la amplia anchura de banda utilizada por el COMPASS aumentará la precisión en la determinación de la distancia para la resolución del retardo de propagación espacio</w:t>
      </w:r>
      <w:r w:rsidRPr="004F5637">
        <w:rPr>
          <w:lang w:val="es-ES"/>
        </w:rPr>
        <w:noBreakHyphen/>
        <w:t>Tierra y mejorará la supresión multitrayecto con objeto de aumentar la precisión total.</w:t>
      </w:r>
    </w:p>
    <w:p w:rsidR="00630CEE" w:rsidRPr="004F5637" w:rsidRDefault="00630CEE" w:rsidP="00630CEE">
      <w:pPr>
        <w:pStyle w:val="Heading1"/>
        <w:rPr>
          <w:lang w:val="es-ES"/>
        </w:rPr>
      </w:pPr>
      <w:r w:rsidRPr="004F5637">
        <w:rPr>
          <w:lang w:val="es-ES"/>
        </w:rPr>
        <w:t>2</w:t>
      </w:r>
      <w:r w:rsidRPr="004F5637">
        <w:rPr>
          <w:lang w:val="es-ES"/>
        </w:rPr>
        <w:tab/>
        <w:t>Características generales del sistema</w:t>
      </w:r>
    </w:p>
    <w:p w:rsidR="00630CEE" w:rsidRPr="004F5637" w:rsidRDefault="00630CEE" w:rsidP="00630CEE">
      <w:pPr>
        <w:rPr>
          <w:lang w:val="es-ES"/>
        </w:rPr>
      </w:pPr>
      <w:r w:rsidRPr="004F5637">
        <w:rPr>
          <w:lang w:val="es-ES"/>
        </w:rPr>
        <w:t>El sistema COMPASS es un sistema de radiocomunicaciones espacial que funciona de manera continua en cualquier situación meteorológica para la navegación, el posicionamiento y la transferencia de la hora y que proporciona información tridimensional extremadamente precisa sobre la posición y la velocidad junto con una referencia de hora común exacta a los usuarios adecuadamente equipados que se encuentran en cualquier punto de la superficie de la Tierra o en sus proximidades.</w:t>
      </w:r>
    </w:p>
    <w:p w:rsidR="00630CEE" w:rsidRPr="004F5637" w:rsidRDefault="00630CEE" w:rsidP="00630CEE">
      <w:pPr>
        <w:rPr>
          <w:lang w:val="es-ES"/>
        </w:rPr>
      </w:pPr>
      <w:r w:rsidRPr="004F5637">
        <w:rPr>
          <w:lang w:val="es-ES"/>
        </w:rPr>
        <w:t>El sistema COMPASS funciona según el principio de triangulación pasivo. El equipo de usuarios COMPASS mide en primer lugar las pseudodistancias a cuatro satélites, calcula sus posiciones y sincroniza su reloj con el COMPASS utilizando las efemérides recibidas y los parámetros de corrección del reloj. A continuación determina la posición tridimensional del usuario y el desplazamiento del reloj de usuario con respecto a la hora del COMPASS, calculando fundamentalmente la solución simultánea de cuatro ecuaciones de distancia.</w:t>
      </w:r>
    </w:p>
    <w:p w:rsidR="00630CEE" w:rsidRPr="004F5637" w:rsidRDefault="00630CEE" w:rsidP="00630CEE">
      <w:pPr>
        <w:rPr>
          <w:lang w:val="es-ES"/>
        </w:rPr>
      </w:pPr>
      <w:r w:rsidRPr="004F5637">
        <w:rPr>
          <w:lang w:val="es-ES"/>
        </w:rPr>
        <w:t>De forma similar, puede estimarse la velocidad tridimensional del usuario y el ritmo de su reloj resolviendo cuatro ecuaciones de velocidad, a partir de las mediciones de pseudovelocidad con respecto a los cuatro satélites.</w:t>
      </w:r>
    </w:p>
    <w:p w:rsidR="00630CEE" w:rsidRPr="004F5637" w:rsidRDefault="00630CEE" w:rsidP="00630CEE">
      <w:pPr>
        <w:pStyle w:val="Heading1"/>
        <w:rPr>
          <w:lang w:val="es-ES"/>
        </w:rPr>
      </w:pPr>
      <w:r w:rsidRPr="004F5637">
        <w:rPr>
          <w:lang w:val="es-ES"/>
        </w:rPr>
        <w:t>3</w:t>
      </w:r>
      <w:r w:rsidRPr="004F5637">
        <w:rPr>
          <w:lang w:val="es-ES"/>
        </w:rPr>
        <w:tab/>
        <w:t>Segmento del sistema</w:t>
      </w:r>
    </w:p>
    <w:p w:rsidR="00630CEE" w:rsidRPr="004F5637" w:rsidRDefault="00630CEE" w:rsidP="00630CEE">
      <w:pPr>
        <w:rPr>
          <w:lang w:val="es-ES"/>
        </w:rPr>
      </w:pPr>
      <w:r w:rsidRPr="004F5637">
        <w:rPr>
          <w:lang w:val="es-ES"/>
        </w:rPr>
        <w:t>El sistema consta de tres segmentos principales: segmento espacial, segmento de control y segmento de usuario. A continuación se describe la función principal de cada segmento.</w:t>
      </w:r>
    </w:p>
    <w:p w:rsidR="00630CEE" w:rsidRPr="004F5637" w:rsidRDefault="00630CEE" w:rsidP="00630CEE">
      <w:pPr>
        <w:pStyle w:val="Heading2"/>
        <w:rPr>
          <w:lang w:val="es-ES"/>
        </w:rPr>
      </w:pPr>
      <w:r w:rsidRPr="004F5637">
        <w:rPr>
          <w:lang w:val="es-ES"/>
        </w:rPr>
        <w:t>3.1</w:t>
      </w:r>
      <w:r w:rsidRPr="004F5637">
        <w:rPr>
          <w:lang w:val="es-ES"/>
        </w:rPr>
        <w:tab/>
        <w:t>Segmento espacial</w:t>
      </w:r>
    </w:p>
    <w:p w:rsidR="00630CEE" w:rsidRPr="004F5637" w:rsidRDefault="00630CEE" w:rsidP="001F0281">
      <w:pPr>
        <w:rPr>
          <w:color w:val="000000"/>
          <w:lang w:val="es-ES" w:eastAsia="zh-CN"/>
        </w:rPr>
      </w:pPr>
      <w:r w:rsidRPr="004F5637">
        <w:rPr>
          <w:lang w:val="es-ES"/>
        </w:rPr>
        <w:t xml:space="preserve">El segmento espacial comprende cinco satélites geoestacionarios y una constelación de 30 satélites no geoestacionarios que funcionan como puntos de referencia «celestes» y emiten desde el espacio señales de navegación con codificación precisa de la hora. Los cinco satélites geoestacionarios están situados respectivamente en </w:t>
      </w:r>
      <w:r w:rsidRPr="004F5637">
        <w:rPr>
          <w:color w:val="000000"/>
          <w:lang w:val="es-ES"/>
        </w:rPr>
        <w:t>58,75° E, 80° E, 110,5° E, 140° E y 160° E. Además dispone de dos satélites de repuesto inactivos situados en 144,5</w:t>
      </w:r>
      <w:r w:rsidR="008145B2">
        <w:rPr>
          <w:color w:val="000000"/>
          <w:lang w:val="es-ES"/>
        </w:rPr>
        <w:t>°</w:t>
      </w:r>
      <w:r w:rsidR="001F0281">
        <w:rPr>
          <w:color w:val="000000"/>
          <w:lang w:val="es-ES"/>
        </w:rPr>
        <w:t> </w:t>
      </w:r>
      <w:r w:rsidRPr="004F5637">
        <w:rPr>
          <w:color w:val="000000"/>
          <w:lang w:val="es-ES"/>
        </w:rPr>
        <w:t>E y 84</w:t>
      </w:r>
      <w:r w:rsidR="008145B2">
        <w:rPr>
          <w:color w:val="000000"/>
          <w:lang w:val="es-ES"/>
        </w:rPr>
        <w:t>°</w:t>
      </w:r>
      <w:r w:rsidR="001F0281">
        <w:rPr>
          <w:color w:val="000000"/>
          <w:lang w:val="es-ES"/>
        </w:rPr>
        <w:t> </w:t>
      </w:r>
      <w:r w:rsidRPr="004F5637">
        <w:rPr>
          <w:color w:val="000000"/>
          <w:lang w:val="es-ES"/>
        </w:rPr>
        <w:t>E. La constelación operativa de</w:t>
      </w:r>
      <w:r w:rsidR="001F0281">
        <w:rPr>
          <w:color w:val="000000"/>
          <w:lang w:val="es-ES"/>
        </w:rPr>
        <w:t> </w:t>
      </w:r>
      <w:r w:rsidRPr="004F5637">
        <w:rPr>
          <w:color w:val="000000"/>
          <w:lang w:val="es-ES"/>
        </w:rPr>
        <w:t>30 satélites no geoestacionarios comprende 27 satélites MEO y 3 satélites OSG inclinados. Los</w:t>
      </w:r>
      <w:r w:rsidR="001F0281">
        <w:rPr>
          <w:color w:val="000000"/>
          <w:lang w:val="es-ES"/>
        </w:rPr>
        <w:t> </w:t>
      </w:r>
      <w:r w:rsidRPr="004F5637">
        <w:rPr>
          <w:color w:val="000000"/>
          <w:lang w:val="es-ES"/>
        </w:rPr>
        <w:t>27</w:t>
      </w:r>
      <w:r w:rsidR="001F0281">
        <w:rPr>
          <w:color w:val="000000"/>
          <w:lang w:val="es-ES"/>
        </w:rPr>
        <w:t> </w:t>
      </w:r>
      <w:r w:rsidRPr="004F5637">
        <w:rPr>
          <w:color w:val="000000"/>
          <w:lang w:val="es-ES"/>
        </w:rPr>
        <w:t>satélites MEO están situados en tres planos orbitales, nueve satélites por plano, con una inclinación aproximada de 55° con respecto al Ecuador y la altura de la órbita es de unos</w:t>
      </w:r>
      <w:r w:rsidR="001F0281">
        <w:rPr>
          <w:color w:val="000000"/>
          <w:lang w:val="es-ES"/>
        </w:rPr>
        <w:t xml:space="preserve"> </w:t>
      </w:r>
      <w:r w:rsidRPr="004F5637">
        <w:rPr>
          <w:color w:val="000000"/>
          <w:lang w:val="es-ES"/>
        </w:rPr>
        <w:t>21 500 km</w:t>
      </w:r>
      <w:r w:rsidRPr="004F5637">
        <w:rPr>
          <w:color w:val="000000"/>
          <w:lang w:val="es-ES" w:eastAsia="zh-CN"/>
        </w:rPr>
        <w:t xml:space="preserve">. Los tres satélites OSG inclinados (IOSG) están situados en planos orbitales por una inclinación de unos </w:t>
      </w:r>
      <w:r w:rsidRPr="004F5637">
        <w:rPr>
          <w:color w:val="000000"/>
          <w:lang w:val="es-ES"/>
        </w:rPr>
        <w:t xml:space="preserve">55° con respecto al Ecuador y </w:t>
      </w:r>
      <w:r w:rsidR="001F0281">
        <w:rPr>
          <w:color w:val="000000"/>
          <w:lang w:val="es-ES"/>
        </w:rPr>
        <w:t xml:space="preserve">la longitud de cruce es de unos </w:t>
      </w:r>
      <w:r w:rsidRPr="004F5637">
        <w:rPr>
          <w:color w:val="000000"/>
          <w:lang w:val="es-ES"/>
        </w:rPr>
        <w:t>118° E.</w:t>
      </w:r>
    </w:p>
    <w:p w:rsidR="00630CEE" w:rsidRPr="004F5637" w:rsidRDefault="00630CEE" w:rsidP="00630CEE">
      <w:pPr>
        <w:pStyle w:val="Heading2"/>
        <w:rPr>
          <w:lang w:val="es-ES"/>
        </w:rPr>
      </w:pPr>
      <w:r w:rsidRPr="004F5637">
        <w:rPr>
          <w:lang w:val="es-ES"/>
        </w:rPr>
        <w:t>3.2</w:t>
      </w:r>
      <w:r w:rsidRPr="004F5637">
        <w:rPr>
          <w:lang w:val="es-ES"/>
        </w:rPr>
        <w:tab/>
        <w:t>Segmento de control</w:t>
      </w:r>
    </w:p>
    <w:p w:rsidR="00630CEE" w:rsidRPr="004F5637" w:rsidRDefault="00630CEE" w:rsidP="00630CEE">
      <w:pPr>
        <w:rPr>
          <w:lang w:val="es-ES"/>
        </w:rPr>
      </w:pPr>
      <w:r w:rsidRPr="004F5637">
        <w:rPr>
          <w:lang w:val="es-ES"/>
        </w:rPr>
        <w:t>El segmento de control realiza las funciones de seguimiento, cálculo, actualización y supervisión necesarias para controlar diariamente todos los satélites del sistema. Consta de una estación de control principal en Pekín, China, donde se efectúa todo el procesamiento de los datos, y varias estaciones de comprobación técnica situadas a gran distancia unas de otras en una zona visible desde el segmento espacial.</w:t>
      </w:r>
    </w:p>
    <w:p w:rsidR="00630CEE" w:rsidRPr="004F5637" w:rsidRDefault="00630CEE" w:rsidP="00630CEE">
      <w:pPr>
        <w:rPr>
          <w:lang w:val="es-ES"/>
        </w:rPr>
      </w:pPr>
      <w:r w:rsidRPr="004F5637">
        <w:rPr>
          <w:lang w:val="es-ES"/>
        </w:rPr>
        <w:t xml:space="preserve">Las estaciones de comprobación técnica realizan un seguimiento pasivo de todos los satélites a la vista y miden los datos de distancia y velocidad Doppler. Estos datos se procesan en la estación de </w:t>
      </w:r>
      <w:r w:rsidRPr="004F5637">
        <w:rPr>
          <w:lang w:val="es-ES"/>
        </w:rPr>
        <w:lastRenderedPageBreak/>
        <w:t>control principal para calcular las efemérides de los satélites, los desplazamientos de reloj, las derivas de reloj y el retardo de propagación y, a continuación, se emplean para generar mensajes destinados a los satélites. Esta información actualizada se transmite a los satélites para almacenamiento en memoria y posterior transmisión por los satélites, como parte de los mensajes de navegación dirigidos a los usuarios.</w:t>
      </w:r>
    </w:p>
    <w:p w:rsidR="00630CEE" w:rsidRPr="004F5637" w:rsidRDefault="00630CEE" w:rsidP="00630CEE">
      <w:pPr>
        <w:pStyle w:val="Heading2"/>
        <w:rPr>
          <w:lang w:val="es-ES"/>
        </w:rPr>
      </w:pPr>
      <w:r w:rsidRPr="004F5637">
        <w:rPr>
          <w:lang w:val="es-ES"/>
        </w:rPr>
        <w:t>3.3</w:t>
      </w:r>
      <w:r w:rsidRPr="004F5637">
        <w:rPr>
          <w:lang w:val="es-ES"/>
        </w:rPr>
        <w:tab/>
        <w:t>Segmento de usuario</w:t>
      </w:r>
    </w:p>
    <w:p w:rsidR="00630CEE" w:rsidRPr="004F5637" w:rsidRDefault="00630CEE" w:rsidP="00630CEE">
      <w:pPr>
        <w:rPr>
          <w:lang w:val="es-ES"/>
        </w:rPr>
      </w:pPr>
      <w:r w:rsidRPr="004F5637">
        <w:rPr>
          <w:lang w:val="es-ES"/>
        </w:rPr>
        <w:t>El segmento de usuario es el conjunto de todos los equipos de usuario y sus equipos de soporte. El equipo de usuario consiste típicamente en una antena, un receptor/procesador COMPASS, un ordenador y dispositivos de entrada/salida. Adquiere y sigue las señales de navegación procedentes de los cuatro o más satélites a la vista, miden sus tiempos de tránsito en RF, las fases de las señales de RF y las derivas de frecuencia Doppler, las convierte en pseudodistancias, fases de portadora y pseudovelocidades y determina mediante estos datos la posición tridimensional, la velocidad y la hora del sistema. Los equipos de usuario van desde receptores relativamente sencillos, ligeros y portátiles hasta receptores perfeccionados integrados con otros sistemas o sensores de navegación para proporcionar una buena calidad de funcionamiento en condiciones sumamente dinámicas.</w:t>
      </w:r>
    </w:p>
    <w:p w:rsidR="00630CEE" w:rsidRPr="004F5637" w:rsidRDefault="00630CEE" w:rsidP="00630CEE">
      <w:pPr>
        <w:pStyle w:val="Heading1"/>
        <w:rPr>
          <w:lang w:val="es-ES"/>
        </w:rPr>
      </w:pPr>
      <w:r w:rsidRPr="004F5637">
        <w:rPr>
          <w:lang w:val="es-ES"/>
        </w:rPr>
        <w:t>4</w:t>
      </w:r>
      <w:r w:rsidRPr="004F5637">
        <w:rPr>
          <w:lang w:val="es-ES"/>
        </w:rPr>
        <w:tab/>
        <w:t>Estructura de la señal COMPASS</w:t>
      </w:r>
    </w:p>
    <w:p w:rsidR="00630CEE" w:rsidRPr="004F5637" w:rsidRDefault="00630CEE" w:rsidP="00630CEE">
      <w:pPr>
        <w:rPr>
          <w:lang w:val="es-ES"/>
        </w:rPr>
      </w:pPr>
      <w:r w:rsidRPr="004F5637">
        <w:rPr>
          <w:lang w:val="es-ES"/>
        </w:rPr>
        <w:t>A continuación figura una breve descripción de las señales COMPASS disponibles para su utilización en aplicaciones de navegación y temporización.</w:t>
      </w:r>
    </w:p>
    <w:p w:rsidR="00630CEE" w:rsidRPr="004F5637" w:rsidRDefault="00630CEE" w:rsidP="00630CEE">
      <w:pPr>
        <w:pStyle w:val="Heading2"/>
        <w:rPr>
          <w:lang w:val="es-ES"/>
        </w:rPr>
      </w:pPr>
      <w:r w:rsidRPr="004F5637">
        <w:rPr>
          <w:lang w:val="es-ES"/>
        </w:rPr>
        <w:t>4.1</w:t>
      </w:r>
      <w:r w:rsidRPr="004F5637">
        <w:rPr>
          <w:lang w:val="es-ES"/>
        </w:rPr>
        <w:tab/>
        <w:t>Señales COMPASS en la banda de frecuencias 1 559-1 610 MHz</w:t>
      </w:r>
    </w:p>
    <w:p w:rsidR="00630CEE" w:rsidRPr="004F5637" w:rsidRDefault="00630CEE" w:rsidP="00630CEE">
      <w:pPr>
        <w:rPr>
          <w:lang w:val="es-ES" w:eastAsia="zh-CN"/>
        </w:rPr>
      </w:pPr>
      <w:r w:rsidRPr="004F5637">
        <w:rPr>
          <w:lang w:val="es-ES"/>
        </w:rPr>
        <w:t>COMPASS explota dos señales en la banda del SRNS 1 559-1 610 MHz. Las dos señales están centradas en la frecuencia de </w:t>
      </w:r>
      <w:r w:rsidRPr="004F5637">
        <w:rPr>
          <w:lang w:val="es-ES" w:eastAsia="zh-CN"/>
        </w:rPr>
        <w:t>1 575,42 MHz.</w:t>
      </w:r>
    </w:p>
    <w:p w:rsidR="00630CEE" w:rsidRPr="004F5637" w:rsidRDefault="00630CEE" w:rsidP="00BA5267">
      <w:pPr>
        <w:rPr>
          <w:lang w:val="es-ES"/>
        </w:rPr>
      </w:pPr>
      <w:r w:rsidRPr="004F5637">
        <w:rPr>
          <w:lang w:val="es-ES" w:eastAsia="zh-CN"/>
        </w:rPr>
        <w:t>La señal B1</w:t>
      </w:r>
      <w:r w:rsidR="00BA5267" w:rsidRPr="004F5637">
        <w:rPr>
          <w:lang w:val="es-ES" w:eastAsia="zh-CN"/>
        </w:rPr>
        <w:t>-A</w:t>
      </w:r>
      <w:r w:rsidRPr="004F5637">
        <w:rPr>
          <w:lang w:val="es-ES" w:eastAsia="zh-CN"/>
        </w:rPr>
        <w:t xml:space="preserve"> utiliza una modulación BOC(14,2). La señal B1</w:t>
      </w:r>
      <w:r w:rsidR="00BA5267" w:rsidRPr="004F5637">
        <w:rPr>
          <w:lang w:val="es-ES" w:eastAsia="zh-CN"/>
        </w:rPr>
        <w:t>-</w:t>
      </w:r>
      <w:r w:rsidRPr="004F5637">
        <w:rPr>
          <w:lang w:val="es-ES" w:eastAsia="zh-CN"/>
        </w:rPr>
        <w:t>A consta de dos componentes de fase en cuadratura. Un componente, B1-A</w:t>
      </w:r>
      <w:r w:rsidRPr="004F5637">
        <w:rPr>
          <w:vertAlign w:val="subscript"/>
          <w:lang w:val="es-ES" w:eastAsia="zh-CN"/>
        </w:rPr>
        <w:t>D</w:t>
      </w:r>
      <w:r w:rsidRPr="004F5637">
        <w:rPr>
          <w:lang w:val="es-ES" w:eastAsia="zh-CN"/>
        </w:rPr>
        <w:t>,</w:t>
      </w:r>
      <w:r w:rsidRPr="004F5637">
        <w:rPr>
          <w:lang w:val="es-ES"/>
        </w:rPr>
        <w:t xml:space="preserve"> </w:t>
      </w:r>
      <w:r w:rsidRPr="004F5637">
        <w:rPr>
          <w:lang w:val="es-ES" w:eastAsia="zh-CN"/>
        </w:rPr>
        <w:t>se modula con un tren de datos de navegación binario de 50 bit/s /100 </w:t>
      </w:r>
      <w:r w:rsidR="00BA5267" w:rsidRPr="004F5637">
        <w:rPr>
          <w:lang w:val="es-ES" w:eastAsia="zh-CN"/>
        </w:rPr>
        <w:t>s</w:t>
      </w:r>
      <w:r w:rsidRPr="004F5637">
        <w:rPr>
          <w:lang w:val="es-ES" w:eastAsia="zh-CN"/>
        </w:rPr>
        <w:t>ímbolo/s y el otro componente, B1-A</w:t>
      </w:r>
      <w:r w:rsidRPr="004F5637">
        <w:rPr>
          <w:vertAlign w:val="subscript"/>
          <w:lang w:val="es-ES" w:eastAsia="zh-CN"/>
        </w:rPr>
        <w:t>P</w:t>
      </w:r>
      <w:r w:rsidRPr="004F5637">
        <w:rPr>
          <w:lang w:val="es-ES" w:eastAsia="zh-CN"/>
        </w:rPr>
        <w:t xml:space="preserve">, </w:t>
      </w:r>
      <w:r w:rsidRPr="004F5637">
        <w:rPr>
          <w:lang w:val="es-ES"/>
        </w:rPr>
        <w:t>se transmite sin datos.</w:t>
      </w:r>
    </w:p>
    <w:p w:rsidR="00630CEE" w:rsidRPr="004F5637" w:rsidRDefault="00630CEE" w:rsidP="004F5637">
      <w:pPr>
        <w:rPr>
          <w:lang w:val="es-ES"/>
        </w:rPr>
      </w:pPr>
      <w:r w:rsidRPr="004F5637">
        <w:rPr>
          <w:lang w:val="es-ES"/>
        </w:rPr>
        <w:t xml:space="preserve">La señal </w:t>
      </w:r>
      <w:r w:rsidRPr="004F5637">
        <w:rPr>
          <w:lang w:val="es-ES" w:eastAsia="zh-CN"/>
        </w:rPr>
        <w:t>B1-C consta de dos componentes de fase en cuadratura. Un componente, B1-C</w:t>
      </w:r>
      <w:r w:rsidRPr="004F5637">
        <w:rPr>
          <w:vertAlign w:val="subscript"/>
          <w:lang w:val="es-ES" w:eastAsia="zh-CN"/>
        </w:rPr>
        <w:t>D</w:t>
      </w:r>
      <w:r w:rsidRPr="004F5637">
        <w:rPr>
          <w:lang w:val="es-ES" w:eastAsia="zh-CN"/>
        </w:rPr>
        <w:t>,</w:t>
      </w:r>
      <w:r w:rsidRPr="004F5637">
        <w:rPr>
          <w:lang w:val="es-ES"/>
        </w:rPr>
        <w:t xml:space="preserve"> </w:t>
      </w:r>
      <w:r w:rsidRPr="004F5637">
        <w:rPr>
          <w:lang w:val="es-ES" w:eastAsia="zh-CN"/>
        </w:rPr>
        <w:t>se modula con un tren de datos de navegación binaria de 50 bit/s /100 </w:t>
      </w:r>
      <w:r w:rsidR="004F5637" w:rsidRPr="004F5637">
        <w:rPr>
          <w:lang w:val="es-ES" w:eastAsia="zh-CN"/>
        </w:rPr>
        <w:t>s</w:t>
      </w:r>
      <w:r w:rsidRPr="004F5637">
        <w:rPr>
          <w:lang w:val="es-ES" w:eastAsia="zh-CN"/>
        </w:rPr>
        <w:t>ímbolo/s y el otro componente, B1-C</w:t>
      </w:r>
      <w:r w:rsidRPr="004F5637">
        <w:rPr>
          <w:vertAlign w:val="subscript"/>
          <w:lang w:val="es-ES" w:eastAsia="zh-CN"/>
        </w:rPr>
        <w:t>P</w:t>
      </w:r>
      <w:r w:rsidRPr="004F5637">
        <w:rPr>
          <w:lang w:val="es-ES" w:eastAsia="zh-CN"/>
        </w:rPr>
        <w:t xml:space="preserve">, </w:t>
      </w:r>
      <w:r w:rsidRPr="004F5637">
        <w:rPr>
          <w:lang w:val="es-ES"/>
        </w:rPr>
        <w:t>se transmite sin datos.</w:t>
      </w:r>
    </w:p>
    <w:p w:rsidR="00630CEE" w:rsidRPr="004F5637" w:rsidRDefault="00630CEE" w:rsidP="00630CEE">
      <w:pPr>
        <w:rPr>
          <w:lang w:val="es-ES" w:eastAsia="zh-CN"/>
        </w:rPr>
      </w:pPr>
      <w:r w:rsidRPr="004F5637">
        <w:rPr>
          <w:lang w:val="es-ES" w:eastAsia="zh-CN"/>
        </w:rPr>
        <w:t xml:space="preserve">Además de las modulaciones MDP, COMPASS utiliza modulaciones BOC. </w:t>
      </w:r>
      <w:r w:rsidRPr="004F5637">
        <w:rPr>
          <w:rFonts w:eastAsia="SimSun"/>
          <w:iCs/>
          <w:color w:val="000000"/>
          <w:lang w:val="es-ES"/>
        </w:rPr>
        <w:t>BOC(</w:t>
      </w:r>
      <w:r w:rsidRPr="004F5637">
        <w:rPr>
          <w:rFonts w:eastAsia="SimSun"/>
          <w:i/>
          <w:iCs/>
          <w:color w:val="000000"/>
          <w:lang w:val="es-ES"/>
        </w:rPr>
        <w:t>m</w:t>
      </w:r>
      <w:r w:rsidRPr="004F5637">
        <w:rPr>
          <w:rFonts w:eastAsia="SimSun"/>
          <w:iCs/>
          <w:color w:val="000000"/>
          <w:lang w:val="es-ES"/>
        </w:rPr>
        <w:t>,</w:t>
      </w:r>
      <w:r w:rsidRPr="004F5637">
        <w:rPr>
          <w:rFonts w:eastAsia="SimSun"/>
          <w:i/>
          <w:iCs/>
          <w:color w:val="000000"/>
          <w:lang w:val="es-ES"/>
        </w:rPr>
        <w:t>n</w:t>
      </w:r>
      <w:r w:rsidRPr="004F5637">
        <w:rPr>
          <w:rFonts w:eastAsia="SimSun"/>
          <w:iCs/>
          <w:color w:val="000000"/>
          <w:lang w:val="es-ES"/>
        </w:rPr>
        <w:t xml:space="preserve">) indica una modulación binaria con portadora desplazada con un desplazamiento de la frecuencia de portadora de </w:t>
      </w:r>
      <w:r w:rsidRPr="004F5637">
        <w:rPr>
          <w:rFonts w:eastAsia="SimSun"/>
          <w:i/>
          <w:iCs/>
          <w:color w:val="000000"/>
          <w:lang w:val="es-ES"/>
        </w:rPr>
        <w:t>m</w:t>
      </w:r>
      <w:r w:rsidRPr="004F5637">
        <w:rPr>
          <w:rFonts w:eastAsia="SimSun"/>
          <w:iCs/>
          <w:color w:val="000000"/>
          <w:lang w:val="es-ES"/>
        </w:rPr>
        <w:t> </w:t>
      </w:r>
      <w:r w:rsidRPr="004F5637">
        <w:rPr>
          <w:rFonts w:eastAsia="SimSun"/>
          <w:iCs/>
          <w:color w:val="000000"/>
          <w:szCs w:val="24"/>
          <w:lang w:val="es-ES"/>
        </w:rPr>
        <w:sym w:font="Symbol" w:char="F0B4"/>
      </w:r>
      <w:r w:rsidRPr="004F5637">
        <w:rPr>
          <w:rFonts w:eastAsia="SimSun"/>
          <w:iCs/>
          <w:color w:val="000000"/>
          <w:lang w:val="es-ES"/>
        </w:rPr>
        <w:t xml:space="preserve"> 1,023 (MHz) y una velocidad de código de </w:t>
      </w:r>
      <w:r w:rsidRPr="004F5637">
        <w:rPr>
          <w:rFonts w:eastAsia="SimSun"/>
          <w:i/>
          <w:iCs/>
          <w:color w:val="000000"/>
          <w:lang w:val="es-ES"/>
        </w:rPr>
        <w:t>n</w:t>
      </w:r>
      <w:r w:rsidRPr="004F5637">
        <w:rPr>
          <w:rFonts w:eastAsia="SimSun"/>
          <w:iCs/>
          <w:color w:val="000000"/>
          <w:lang w:val="es-ES"/>
        </w:rPr>
        <w:t> </w:t>
      </w:r>
      <w:r w:rsidRPr="004F5637">
        <w:rPr>
          <w:rFonts w:eastAsia="SimSun"/>
          <w:iCs/>
          <w:color w:val="000000"/>
          <w:szCs w:val="24"/>
          <w:lang w:val="es-ES"/>
        </w:rPr>
        <w:sym w:font="Symbol" w:char="F0B4"/>
      </w:r>
      <w:r w:rsidRPr="004F5637">
        <w:rPr>
          <w:rFonts w:eastAsia="SimSun"/>
          <w:iCs/>
          <w:color w:val="000000"/>
          <w:lang w:val="es-ES"/>
        </w:rPr>
        <w:t xml:space="preserve"> 1,023 (Mchip/s) y </w:t>
      </w:r>
      <w:r w:rsidRPr="004F5637">
        <w:rPr>
          <w:lang w:val="es-ES" w:eastAsia="zh-CN"/>
        </w:rPr>
        <w:t>con una densidad espectral normalizada que viene dada por la expresión:</w:t>
      </w:r>
    </w:p>
    <w:p w:rsidR="0005164E" w:rsidRPr="004F5637" w:rsidRDefault="0005164E" w:rsidP="0005164E">
      <w:pPr>
        <w:pStyle w:val="Blanc"/>
        <w:rPr>
          <w:lang w:val="es-ES"/>
        </w:rPr>
      </w:pPr>
    </w:p>
    <w:p w:rsidR="00075C41" w:rsidRPr="004F5637" w:rsidRDefault="005659C0" w:rsidP="005659C0">
      <w:pPr>
        <w:pStyle w:val="Equation"/>
        <w:rPr>
          <w:lang w:val="es-ES" w:eastAsia="zh-CN"/>
        </w:rPr>
      </w:pPr>
      <w:r w:rsidRPr="004F5637">
        <w:rPr>
          <w:lang w:val="es-ES" w:eastAsia="zh-CN"/>
        </w:rPr>
        <w:tab/>
      </w:r>
      <w:r w:rsidRPr="004F5637">
        <w:rPr>
          <w:lang w:val="es-ES" w:eastAsia="zh-CN"/>
        </w:rPr>
        <w:tab/>
      </w:r>
      <w:r w:rsidRPr="004F5637">
        <w:rPr>
          <w:position w:val="-64"/>
          <w:lang w:val="es-ES" w:eastAsia="zh-CN"/>
        </w:rPr>
        <w:object w:dxaOrig="5220" w:dyaOrig="1400">
          <v:shape id="_x0000_i1035" type="#_x0000_t75" style="width:261.25pt;height:70.35pt" o:ole="">
            <v:imagedata r:id="rId36" o:title=""/>
          </v:shape>
          <o:OLEObject Type="Embed" ProgID="Equation.3" ShapeID="_x0000_i1035" DrawAspect="Content" ObjectID="_1412686466" r:id="rId37"/>
        </w:object>
      </w:r>
    </w:p>
    <w:p w:rsidR="00630CEE" w:rsidRPr="004F5637" w:rsidRDefault="00630CEE" w:rsidP="00630CEE">
      <w:pPr>
        <w:pStyle w:val="Blanc"/>
        <w:rPr>
          <w:lang w:val="es-ES"/>
        </w:rPr>
      </w:pPr>
    </w:p>
    <w:p w:rsidR="00630CEE" w:rsidRPr="004F5637" w:rsidRDefault="00630CEE" w:rsidP="005659C0">
      <w:pPr>
        <w:pStyle w:val="Equation"/>
        <w:rPr>
          <w:lang w:val="es-ES"/>
        </w:rPr>
      </w:pPr>
      <w:r w:rsidRPr="004F5637">
        <w:rPr>
          <w:lang w:val="es-ES"/>
        </w:rPr>
        <w:t xml:space="preserve">B1-C utiliza una modulación </w:t>
      </w:r>
      <w:r w:rsidRPr="004F5637">
        <w:rPr>
          <w:rFonts w:eastAsia="SimSun"/>
          <w:szCs w:val="24"/>
          <w:lang w:val="es-ES" w:eastAsia="zh-CN"/>
        </w:rPr>
        <w:t>MBOC(6,1,1/11).</w:t>
      </w:r>
    </w:p>
    <w:p w:rsidR="00630CEE" w:rsidRPr="004F5637" w:rsidRDefault="00630CEE" w:rsidP="005659C0">
      <w:pPr>
        <w:keepNext/>
        <w:keepLines/>
        <w:rPr>
          <w:lang w:val="es-ES"/>
        </w:rPr>
      </w:pPr>
      <w:r w:rsidRPr="004F5637">
        <w:rPr>
          <w:lang w:val="es-ES"/>
        </w:rPr>
        <w:t xml:space="preserve">La densidad espectral de potencia total del componente </w:t>
      </w:r>
      <w:r w:rsidRPr="004F5637">
        <w:rPr>
          <w:lang w:val="es-ES" w:eastAsia="zh-CN"/>
        </w:rPr>
        <w:t>B1-</w:t>
      </w:r>
      <w:r w:rsidRPr="004F5637">
        <w:rPr>
          <w:lang w:val="es-ES"/>
        </w:rPr>
        <w:t xml:space="preserve">C viene dada por: </w:t>
      </w:r>
    </w:p>
    <w:p w:rsidR="00BA5267" w:rsidRPr="004F5637" w:rsidRDefault="00BA5267" w:rsidP="00BA5267">
      <w:pPr>
        <w:pStyle w:val="Blanc"/>
        <w:rPr>
          <w:lang w:val="es-ES"/>
        </w:rPr>
      </w:pPr>
    </w:p>
    <w:p w:rsidR="00630CEE" w:rsidRPr="004F5637" w:rsidRDefault="00162767" w:rsidP="001F0281">
      <w:pPr>
        <w:pStyle w:val="Equation"/>
        <w:rPr>
          <w:rFonts w:eastAsia="SimSun"/>
          <w:lang w:val="es-ES"/>
        </w:rPr>
      </w:pPr>
      <w:r w:rsidRPr="004F5637">
        <w:rPr>
          <w:rFonts w:eastAsia="SimSun"/>
          <w:lang w:val="es-ES"/>
        </w:rPr>
        <w:tab/>
      </w:r>
      <w:r w:rsidRPr="004F5637">
        <w:rPr>
          <w:rFonts w:eastAsia="SimSun"/>
          <w:lang w:val="es-ES"/>
        </w:rPr>
        <w:tab/>
      </w:r>
      <w:r w:rsidR="00075C41" w:rsidRPr="004F5637">
        <w:rPr>
          <w:rFonts w:eastAsia="SimSun"/>
          <w:position w:val="-24"/>
          <w:lang w:val="es-ES"/>
        </w:rPr>
        <w:object w:dxaOrig="3739" w:dyaOrig="620">
          <v:shape id="_x0000_i1036" type="#_x0000_t75" style="width:187.1pt;height:31.65pt" o:ole="">
            <v:imagedata r:id="rId38" o:title=""/>
          </v:shape>
          <o:OLEObject Type="Embed" ProgID="Equation.3" ShapeID="_x0000_i1036" DrawAspect="Content" ObjectID="_1412686467" r:id="rId39"/>
        </w:object>
      </w:r>
    </w:p>
    <w:p w:rsidR="00630CEE" w:rsidRPr="004F5637" w:rsidRDefault="00630CEE" w:rsidP="00630CEE">
      <w:pPr>
        <w:pStyle w:val="Heading2"/>
        <w:rPr>
          <w:lang w:val="es-ES"/>
        </w:rPr>
      </w:pPr>
      <w:r w:rsidRPr="004F5637">
        <w:rPr>
          <w:lang w:val="es-ES"/>
        </w:rPr>
        <w:lastRenderedPageBreak/>
        <w:t>4.2</w:t>
      </w:r>
      <w:r w:rsidRPr="004F5637">
        <w:rPr>
          <w:lang w:val="es-ES"/>
        </w:rPr>
        <w:tab/>
        <w:t>Señales COMPASS en la banda de frecuencias 1 164-1 300 MHz</w:t>
      </w:r>
    </w:p>
    <w:p w:rsidR="00630CEE" w:rsidRPr="004F5637" w:rsidRDefault="00630CEE" w:rsidP="00630CEE">
      <w:pPr>
        <w:rPr>
          <w:lang w:val="es-ES" w:eastAsia="zh-CN"/>
        </w:rPr>
      </w:pPr>
      <w:r w:rsidRPr="004F5637">
        <w:rPr>
          <w:lang w:val="es-ES"/>
        </w:rPr>
        <w:t>COMPASS explota cuatro señales en la banda del SRNS 1 </w:t>
      </w:r>
      <w:r w:rsidRPr="004F5637">
        <w:rPr>
          <w:lang w:val="es-ES" w:eastAsia="zh-CN"/>
        </w:rPr>
        <w:t>164-1 300 MHz. Las señales incluyen B2, B3 y B3-A.</w:t>
      </w:r>
    </w:p>
    <w:p w:rsidR="00630CEE" w:rsidRPr="004F5637" w:rsidRDefault="00630CEE" w:rsidP="00630CEE">
      <w:pPr>
        <w:rPr>
          <w:lang w:val="es-ES"/>
        </w:rPr>
      </w:pPr>
      <w:r w:rsidRPr="004F5637">
        <w:rPr>
          <w:lang w:val="es-ES" w:eastAsia="zh-CN"/>
        </w:rPr>
        <w:t>La señal COMPASS B2 está centrada en una frecuencia de </w:t>
      </w:r>
      <w:r w:rsidRPr="004F5637">
        <w:rPr>
          <w:szCs w:val="24"/>
          <w:lang w:val="es-ES"/>
        </w:rPr>
        <w:t>1 191.795 MHz y se genera con una modulación AltBOC(15,10). Esta señal dispone de dos lóbulos laterales.</w:t>
      </w:r>
    </w:p>
    <w:p w:rsidR="00630CEE" w:rsidRPr="004F5637" w:rsidRDefault="00630CEE" w:rsidP="004F5637">
      <w:pPr>
        <w:rPr>
          <w:lang w:val="es-ES"/>
        </w:rPr>
      </w:pPr>
      <w:r w:rsidRPr="004F5637">
        <w:rPr>
          <w:lang w:val="es-ES"/>
        </w:rPr>
        <w:t xml:space="preserve">El lóbulo lateral inferior COMPASS B2 se denomina </w:t>
      </w:r>
      <w:r w:rsidRPr="004F5637">
        <w:rPr>
          <w:rFonts w:eastAsia="SimSun"/>
          <w:szCs w:val="24"/>
          <w:lang w:val="es-ES" w:eastAsia="zh-CN"/>
        </w:rPr>
        <w:t>COMPASS B2</w:t>
      </w:r>
      <w:r w:rsidRPr="004F5637">
        <w:rPr>
          <w:rFonts w:eastAsia="SimSun"/>
          <w:szCs w:val="24"/>
          <w:vertAlign w:val="subscript"/>
          <w:lang w:val="es-ES" w:eastAsia="zh-CN"/>
        </w:rPr>
        <w:t>a</w:t>
      </w:r>
      <w:r w:rsidRPr="004F5637">
        <w:rPr>
          <w:lang w:val="es-ES"/>
        </w:rPr>
        <w:t xml:space="preserve"> y consta de dos componentes de fase en cuadratura. Un componente, </w:t>
      </w:r>
      <w:r w:rsidRPr="004F5637">
        <w:rPr>
          <w:rFonts w:eastAsia="SimSun"/>
          <w:szCs w:val="24"/>
          <w:lang w:val="es-ES" w:eastAsia="zh-CN"/>
        </w:rPr>
        <w:t>B2</w:t>
      </w:r>
      <w:r w:rsidRPr="004F5637">
        <w:rPr>
          <w:rFonts w:eastAsia="SimSun"/>
          <w:szCs w:val="24"/>
          <w:vertAlign w:val="subscript"/>
          <w:lang w:val="es-ES" w:eastAsia="zh-CN"/>
        </w:rPr>
        <w:t>a-D</w:t>
      </w:r>
      <w:r w:rsidRPr="004F5637">
        <w:rPr>
          <w:lang w:val="es-ES"/>
        </w:rPr>
        <w:t xml:space="preserve">, se modula con un tren de datos de navegación binario de </w:t>
      </w:r>
      <w:r w:rsidRPr="004F5637">
        <w:rPr>
          <w:lang w:val="es-ES" w:eastAsia="zh-CN"/>
        </w:rPr>
        <w:t>25 bit/s/50 </w:t>
      </w:r>
      <w:r w:rsidR="004F5637" w:rsidRPr="004F5637">
        <w:rPr>
          <w:lang w:val="es-ES" w:eastAsia="zh-CN"/>
        </w:rPr>
        <w:t>s</w:t>
      </w:r>
      <w:r w:rsidRPr="004F5637">
        <w:rPr>
          <w:lang w:val="es-ES" w:eastAsia="zh-CN"/>
        </w:rPr>
        <w:t xml:space="preserve">ímbolo/s y el otro, </w:t>
      </w:r>
      <w:r w:rsidRPr="004F5637">
        <w:rPr>
          <w:rFonts w:eastAsia="SimSun"/>
          <w:szCs w:val="24"/>
          <w:lang w:val="es-ES" w:eastAsia="zh-CN"/>
        </w:rPr>
        <w:t>B2</w:t>
      </w:r>
      <w:r w:rsidRPr="004F5637">
        <w:rPr>
          <w:rFonts w:eastAsia="SimSun"/>
          <w:szCs w:val="24"/>
          <w:vertAlign w:val="subscript"/>
          <w:lang w:val="es-ES" w:eastAsia="zh-CN"/>
        </w:rPr>
        <w:t>a-P</w:t>
      </w:r>
      <w:r w:rsidRPr="004F5637">
        <w:rPr>
          <w:lang w:val="es-ES"/>
        </w:rPr>
        <w:t>, se transmite sin datos.</w:t>
      </w:r>
    </w:p>
    <w:p w:rsidR="00630CEE" w:rsidRPr="004F5637" w:rsidRDefault="00630CEE" w:rsidP="00BA5267">
      <w:pPr>
        <w:rPr>
          <w:lang w:val="es-ES"/>
        </w:rPr>
      </w:pPr>
      <w:r w:rsidRPr="004F5637">
        <w:rPr>
          <w:lang w:val="es-ES"/>
        </w:rPr>
        <w:t xml:space="preserve">El lóbulo lateral superior COMPASS B2 se denomina </w:t>
      </w:r>
      <w:r w:rsidRPr="004F5637">
        <w:rPr>
          <w:rFonts w:eastAsia="SimSun"/>
          <w:szCs w:val="24"/>
          <w:lang w:val="es-ES" w:eastAsia="zh-CN"/>
        </w:rPr>
        <w:t>COMPASS B2</w:t>
      </w:r>
      <w:r w:rsidRPr="004F5637">
        <w:rPr>
          <w:rFonts w:eastAsia="SimSun"/>
          <w:szCs w:val="24"/>
          <w:vertAlign w:val="subscript"/>
          <w:lang w:val="es-ES" w:eastAsia="zh-CN"/>
        </w:rPr>
        <w:t>b</w:t>
      </w:r>
      <w:r w:rsidRPr="004F5637">
        <w:rPr>
          <w:lang w:val="es-ES"/>
        </w:rPr>
        <w:t xml:space="preserve"> y consta de dos componentes de fase en cuadratura. Un componente, </w:t>
      </w:r>
      <w:r w:rsidRPr="004F5637">
        <w:rPr>
          <w:rFonts w:eastAsia="SimSun"/>
          <w:szCs w:val="24"/>
          <w:lang w:val="es-ES" w:eastAsia="zh-CN"/>
        </w:rPr>
        <w:t>B2</w:t>
      </w:r>
      <w:r w:rsidRPr="004F5637">
        <w:rPr>
          <w:rFonts w:eastAsia="SimSun"/>
          <w:szCs w:val="24"/>
          <w:vertAlign w:val="subscript"/>
          <w:lang w:val="es-ES" w:eastAsia="zh-CN"/>
        </w:rPr>
        <w:t>b-D</w:t>
      </w:r>
      <w:r w:rsidRPr="004F5637">
        <w:rPr>
          <w:lang w:val="es-ES"/>
        </w:rPr>
        <w:t xml:space="preserve">, se modula con un tren de datos de navegación binario de </w:t>
      </w:r>
      <w:r w:rsidRPr="004F5637">
        <w:rPr>
          <w:lang w:val="es-ES" w:eastAsia="zh-CN"/>
        </w:rPr>
        <w:t>50 bit/s/100 </w:t>
      </w:r>
      <w:r w:rsidR="00BA5267" w:rsidRPr="004F5637">
        <w:rPr>
          <w:lang w:val="es-ES" w:eastAsia="zh-CN"/>
        </w:rPr>
        <w:t>s</w:t>
      </w:r>
      <w:r w:rsidRPr="004F5637">
        <w:rPr>
          <w:lang w:val="es-ES" w:eastAsia="zh-CN"/>
        </w:rPr>
        <w:t xml:space="preserve">ímbolo/s y el otro, </w:t>
      </w:r>
      <w:r w:rsidRPr="004F5637">
        <w:rPr>
          <w:rFonts w:eastAsia="SimSun"/>
          <w:szCs w:val="24"/>
          <w:lang w:val="es-ES" w:eastAsia="zh-CN"/>
        </w:rPr>
        <w:t>B2</w:t>
      </w:r>
      <w:r w:rsidRPr="004F5637">
        <w:rPr>
          <w:rFonts w:eastAsia="SimSun"/>
          <w:szCs w:val="24"/>
          <w:vertAlign w:val="subscript"/>
          <w:lang w:val="es-ES" w:eastAsia="zh-CN"/>
        </w:rPr>
        <w:t>b-P</w:t>
      </w:r>
      <w:r w:rsidRPr="004F5637">
        <w:rPr>
          <w:lang w:val="es-ES"/>
        </w:rPr>
        <w:t>, se transmite sin datos.</w:t>
      </w:r>
    </w:p>
    <w:p w:rsidR="00630CEE" w:rsidRPr="004F5637" w:rsidRDefault="00630CEE" w:rsidP="00630CEE">
      <w:pPr>
        <w:rPr>
          <w:lang w:val="es-ES"/>
        </w:rPr>
      </w:pPr>
      <w:r w:rsidRPr="004F5637">
        <w:rPr>
          <w:lang w:val="es-ES"/>
        </w:rPr>
        <w:t>La densidad espectral de potencia de la señal AltBOC viene dada por:</w:t>
      </w:r>
    </w:p>
    <w:p w:rsidR="0005164E" w:rsidRPr="004F5637" w:rsidRDefault="0005164E" w:rsidP="0005164E">
      <w:pPr>
        <w:pStyle w:val="Blanc"/>
        <w:rPr>
          <w:lang w:val="es-ES"/>
        </w:rPr>
      </w:pPr>
    </w:p>
    <w:p w:rsidR="00630CEE" w:rsidRPr="004F5637" w:rsidRDefault="00162767" w:rsidP="00162767">
      <w:pPr>
        <w:pStyle w:val="Equation"/>
        <w:rPr>
          <w:rFonts w:eastAsia="SimSun"/>
          <w:lang w:val="es-ES" w:eastAsia="zh-CN"/>
        </w:rPr>
      </w:pPr>
      <w:r w:rsidRPr="004F5637">
        <w:rPr>
          <w:rFonts w:eastAsia="SimSun"/>
          <w:lang w:val="es-ES"/>
        </w:rPr>
        <w:tab/>
      </w:r>
      <w:r w:rsidRPr="004F5637">
        <w:rPr>
          <w:rFonts w:eastAsia="SimSun"/>
          <w:lang w:val="es-ES"/>
        </w:rPr>
        <w:tab/>
      </w:r>
      <w:r w:rsidRPr="004F5637">
        <w:rPr>
          <w:rFonts w:eastAsia="SimSun"/>
          <w:position w:val="-64"/>
          <w:lang w:val="es-ES"/>
        </w:rPr>
        <w:object w:dxaOrig="7800" w:dyaOrig="1400">
          <v:shape id="_x0000_i1037" type="#_x0000_t75" style="width:389.45pt;height:69.8pt" o:ole="">
            <v:imagedata r:id="rId40" o:title=""/>
          </v:shape>
          <o:OLEObject Type="Embed" ProgID="Equation.3" ShapeID="_x0000_i1037" DrawAspect="Content" ObjectID="_1412686468" r:id="rId41"/>
        </w:object>
      </w:r>
    </w:p>
    <w:p w:rsidR="00630CEE" w:rsidRPr="004F5637" w:rsidRDefault="00630CEE" w:rsidP="00630CEE">
      <w:pPr>
        <w:rPr>
          <w:lang w:val="es-ES"/>
        </w:rPr>
      </w:pPr>
      <w:r w:rsidRPr="004F5637">
        <w:rPr>
          <w:lang w:val="es-ES"/>
        </w:rPr>
        <w:t>donde:</w:t>
      </w:r>
    </w:p>
    <w:p w:rsidR="00630CEE" w:rsidRPr="004F5637" w:rsidRDefault="00630CEE" w:rsidP="00AB0166">
      <w:pPr>
        <w:pStyle w:val="Equationlegend"/>
        <w:rPr>
          <w:rFonts w:eastAsia="SimSun"/>
          <w:lang w:val="es-ES"/>
        </w:rPr>
      </w:pPr>
      <w:r w:rsidRPr="004F5637">
        <w:rPr>
          <w:rFonts w:eastAsia="SimSun"/>
          <w:i/>
          <w:lang w:val="es-ES"/>
        </w:rPr>
        <w:tab/>
        <w:t>f</w:t>
      </w:r>
      <w:r w:rsidRPr="004F5637">
        <w:rPr>
          <w:rFonts w:eastAsia="SimSun"/>
          <w:i/>
          <w:vertAlign w:val="subscript"/>
          <w:lang w:val="es-ES"/>
        </w:rPr>
        <w:t>s</w:t>
      </w:r>
      <w:r w:rsidR="00AB0166" w:rsidRPr="004F5637">
        <w:rPr>
          <w:rFonts w:eastAsia="SimSun"/>
          <w:i/>
          <w:vertAlign w:val="subscript"/>
          <w:lang w:val="es-ES"/>
        </w:rPr>
        <w:t xml:space="preserve"> </w:t>
      </w:r>
      <w:r w:rsidRPr="004F5637">
        <w:rPr>
          <w:rFonts w:eastAsia="SimSun"/>
          <w:lang w:val="es-ES"/>
        </w:rPr>
        <w:t>=</w:t>
      </w:r>
      <w:r w:rsidRPr="004F5637">
        <w:rPr>
          <w:rFonts w:eastAsia="SimSun"/>
          <w:lang w:val="es-ES"/>
        </w:rPr>
        <w:tab/>
        <w:t xml:space="preserve">15 </w:t>
      </w:r>
      <w:r w:rsidR="00162767" w:rsidRPr="004F5637">
        <w:rPr>
          <w:rFonts w:eastAsia="SimSun"/>
          <w:lang w:val="es-ES"/>
        </w:rPr>
        <w:sym w:font="Symbol" w:char="F0B4"/>
      </w:r>
      <w:r w:rsidRPr="004F5637">
        <w:rPr>
          <w:rFonts w:eastAsia="SimSun"/>
          <w:lang w:val="es-ES"/>
        </w:rPr>
        <w:t xml:space="preserve"> 1,023</w:t>
      </w:r>
      <w:r w:rsidRPr="004F5637">
        <w:rPr>
          <w:rFonts w:eastAsia="SimSun"/>
          <w:lang w:val="es-ES" w:eastAsia="zh-CN"/>
        </w:rPr>
        <w:t xml:space="preserve"> </w:t>
      </w:r>
      <w:r w:rsidRPr="004F5637">
        <w:rPr>
          <w:rFonts w:eastAsia="SimSun"/>
          <w:lang w:val="es-ES"/>
        </w:rPr>
        <w:t>MHz</w:t>
      </w:r>
      <w:r w:rsidRPr="004F5637">
        <w:rPr>
          <w:rFonts w:eastAsia="SimSun"/>
          <w:vertAlign w:val="subscript"/>
          <w:lang w:val="es-ES"/>
        </w:rPr>
        <w:t xml:space="preserve"> </w:t>
      </w:r>
      <w:r w:rsidRPr="004F5637">
        <w:rPr>
          <w:rFonts w:eastAsia="SimSun"/>
          <w:lang w:val="es-ES"/>
        </w:rPr>
        <w:t>es la frecuencia de la subportadora</w:t>
      </w:r>
    </w:p>
    <w:p w:rsidR="00630CEE" w:rsidRPr="004F5637" w:rsidRDefault="00630CEE" w:rsidP="005659C0">
      <w:pPr>
        <w:pStyle w:val="Equationlegend"/>
        <w:rPr>
          <w:rFonts w:eastAsia="SimSun"/>
          <w:szCs w:val="24"/>
          <w:lang w:val="es-ES" w:eastAsia="zh-CN"/>
        </w:rPr>
      </w:pPr>
      <w:r w:rsidRPr="004F5637">
        <w:rPr>
          <w:rFonts w:eastAsia="SimSun"/>
          <w:lang w:val="es-ES"/>
        </w:rPr>
        <w:tab/>
      </w:r>
      <w:r w:rsidRPr="004F5637">
        <w:rPr>
          <w:rFonts w:eastAsia="SimSun"/>
          <w:i/>
          <w:lang w:val="es-ES"/>
        </w:rPr>
        <w:t>f</w:t>
      </w:r>
      <w:r w:rsidRPr="004F5637">
        <w:rPr>
          <w:rFonts w:eastAsia="SimSun"/>
          <w:i/>
          <w:vertAlign w:val="subscript"/>
          <w:lang w:val="es-ES"/>
        </w:rPr>
        <w:t>c</w:t>
      </w:r>
      <w:r w:rsidR="00AB0166" w:rsidRPr="004F5637">
        <w:rPr>
          <w:rFonts w:eastAsia="SimSun"/>
          <w:i/>
          <w:vertAlign w:val="subscript"/>
          <w:lang w:val="es-ES"/>
        </w:rPr>
        <w:t xml:space="preserve"> </w:t>
      </w:r>
      <w:r w:rsidRPr="004F5637">
        <w:rPr>
          <w:rFonts w:eastAsia="SimSun"/>
          <w:lang w:val="es-ES"/>
        </w:rPr>
        <w:t>=</w:t>
      </w:r>
      <w:r w:rsidRPr="004F5637">
        <w:rPr>
          <w:rFonts w:eastAsia="SimSun"/>
          <w:lang w:val="es-ES"/>
        </w:rPr>
        <w:tab/>
      </w:r>
      <w:r w:rsidRPr="004F5637">
        <w:rPr>
          <w:rFonts w:eastAsia="SimSun"/>
          <w:lang w:val="es-ES" w:eastAsia="zh-CN"/>
        </w:rPr>
        <w:t>1</w:t>
      </w:r>
      <w:r w:rsidRPr="004F5637">
        <w:rPr>
          <w:rFonts w:eastAsia="SimSun"/>
          <w:lang w:val="es-ES"/>
        </w:rPr>
        <w:t xml:space="preserve">0 </w:t>
      </w:r>
      <w:r w:rsidR="00162767" w:rsidRPr="004F5637">
        <w:rPr>
          <w:rFonts w:eastAsia="SimSun"/>
          <w:lang w:val="es-ES"/>
        </w:rPr>
        <w:sym w:font="Symbol" w:char="F0B4"/>
      </w:r>
      <w:r w:rsidRPr="004F5637">
        <w:rPr>
          <w:rFonts w:eastAsia="SimSun"/>
          <w:lang w:val="es-ES"/>
        </w:rPr>
        <w:t xml:space="preserve"> 1,023</w:t>
      </w:r>
      <w:r w:rsidRPr="004F5637">
        <w:rPr>
          <w:rFonts w:eastAsia="SimSun"/>
          <w:lang w:val="es-ES" w:eastAsia="zh-CN"/>
        </w:rPr>
        <w:t xml:space="preserve"> </w:t>
      </w:r>
      <w:r w:rsidRPr="004F5637">
        <w:rPr>
          <w:rFonts w:eastAsia="SimSun"/>
          <w:lang w:val="es-ES"/>
        </w:rPr>
        <w:t>MHz es la velocidad de chip.</w:t>
      </w:r>
    </w:p>
    <w:p w:rsidR="00630CEE" w:rsidRPr="004F5637" w:rsidRDefault="00630CEE" w:rsidP="00630CEE">
      <w:pPr>
        <w:rPr>
          <w:lang w:val="es-ES" w:eastAsia="zh-CN"/>
        </w:rPr>
      </w:pPr>
      <w:r w:rsidRPr="004F5637">
        <w:rPr>
          <w:lang w:val="es-ES"/>
        </w:rPr>
        <w:t>La señal B3 está centrada en 1 268,52 MHz. La portadora es MDP2 con un código de ruido pseudoaleatorio (PRN) con una velocidad de chip de 10,23 </w:t>
      </w:r>
      <w:r w:rsidRPr="004F5637">
        <w:rPr>
          <w:lang w:val="es-ES" w:eastAsia="ja-JP"/>
        </w:rPr>
        <w:t>Mchip/s</w:t>
      </w:r>
      <w:r w:rsidRPr="004F5637">
        <w:rPr>
          <w:lang w:val="es-ES"/>
        </w:rPr>
        <w:t xml:space="preserve"> (en el canal I o el canal Q), que se añade módulo 2 a un tren de datos de navegación binario de </w:t>
      </w:r>
      <w:r w:rsidRPr="004F5637">
        <w:rPr>
          <w:lang w:val="es-ES" w:eastAsia="zh-CN"/>
        </w:rPr>
        <w:t>500 bit/s antes de la modulación.</w:t>
      </w:r>
    </w:p>
    <w:p w:rsidR="00630CEE" w:rsidRPr="004F5637" w:rsidRDefault="00630CEE" w:rsidP="004F5637">
      <w:pPr>
        <w:rPr>
          <w:lang w:val="es-ES"/>
        </w:rPr>
      </w:pPr>
      <w:r w:rsidRPr="004F5637">
        <w:rPr>
          <w:lang w:val="es-ES"/>
        </w:rPr>
        <w:t>La señal B3</w:t>
      </w:r>
      <w:r w:rsidRPr="004F5637">
        <w:rPr>
          <w:lang w:val="es-ES"/>
        </w:rPr>
        <w:noBreakHyphen/>
        <w:t>A también está centrada en 1 268,52 MHz y utiliza una modulación BOC</w:t>
      </w:r>
      <w:r w:rsidRPr="004F5637">
        <w:rPr>
          <w:lang w:val="es-ES" w:eastAsia="zh-CN"/>
        </w:rPr>
        <w:t>(15,2,5). La señal B3</w:t>
      </w:r>
      <w:r w:rsidRPr="004F5637">
        <w:rPr>
          <w:lang w:val="es-ES" w:eastAsia="zh-CN"/>
        </w:rPr>
        <w:noBreakHyphen/>
        <w:t>A consta de dos componentes de fase en cuadratura. Una componente, B3-A</w:t>
      </w:r>
      <w:r w:rsidRPr="004F5637">
        <w:rPr>
          <w:vertAlign w:val="subscript"/>
          <w:lang w:val="es-ES" w:eastAsia="zh-CN"/>
        </w:rPr>
        <w:t>D</w:t>
      </w:r>
      <w:r w:rsidRPr="004F5637">
        <w:rPr>
          <w:lang w:val="es-ES"/>
        </w:rPr>
        <w:t xml:space="preserve">, se modela con un tren de datos de navegación binario de </w:t>
      </w:r>
      <w:r w:rsidRPr="004F5637">
        <w:rPr>
          <w:lang w:val="es-ES" w:eastAsia="zh-CN"/>
        </w:rPr>
        <w:t>50 bit/s/100 </w:t>
      </w:r>
      <w:r w:rsidR="004F5637" w:rsidRPr="004F5637">
        <w:rPr>
          <w:lang w:val="es-ES" w:eastAsia="zh-CN"/>
        </w:rPr>
        <w:t>s</w:t>
      </w:r>
      <w:r w:rsidRPr="004F5637">
        <w:rPr>
          <w:lang w:val="es-ES" w:eastAsia="zh-CN"/>
        </w:rPr>
        <w:t>ímbolo/s y la otra, B3-A</w:t>
      </w:r>
      <w:r w:rsidRPr="004F5637">
        <w:rPr>
          <w:vertAlign w:val="subscript"/>
          <w:lang w:val="es-ES" w:eastAsia="zh-CN"/>
        </w:rPr>
        <w:t>P</w:t>
      </w:r>
      <w:r w:rsidRPr="004F5637">
        <w:rPr>
          <w:lang w:val="es-ES"/>
        </w:rPr>
        <w:t>, se transmite sin datos.</w:t>
      </w:r>
    </w:p>
    <w:p w:rsidR="00630CEE" w:rsidRPr="004F5637" w:rsidRDefault="00630CEE" w:rsidP="00630CEE">
      <w:pPr>
        <w:pStyle w:val="Heading1"/>
        <w:rPr>
          <w:lang w:val="es-ES"/>
        </w:rPr>
      </w:pPr>
      <w:r w:rsidRPr="004F5637">
        <w:rPr>
          <w:lang w:val="es-ES"/>
        </w:rPr>
        <w:t>5</w:t>
      </w:r>
      <w:r w:rsidRPr="004F5637">
        <w:rPr>
          <w:lang w:val="es-ES"/>
        </w:rPr>
        <w:tab/>
        <w:t>Potencia y espectros de la señal</w:t>
      </w:r>
    </w:p>
    <w:p w:rsidR="00630CEE" w:rsidRPr="004F5637" w:rsidRDefault="00630CEE" w:rsidP="006930A2">
      <w:pPr>
        <w:rPr>
          <w:lang w:val="es-ES"/>
        </w:rPr>
      </w:pPr>
      <w:r w:rsidRPr="004F5637">
        <w:rPr>
          <w:lang w:val="es-ES"/>
        </w:rPr>
        <w:t>El mínimo nivel de potencia recibido sobre la superficie de la Tierra para cualquier ángulo de elevación igual o superior a 5</w:t>
      </w:r>
      <w:r w:rsidR="008145B2">
        <w:rPr>
          <w:lang w:val="es-ES"/>
        </w:rPr>
        <w:t>°</w:t>
      </w:r>
      <w:r w:rsidRPr="004F5637">
        <w:rPr>
          <w:lang w:val="es-ES"/>
        </w:rPr>
        <w:t>, basándose en una antena de receptor de 0</w:t>
      </w:r>
      <w:r w:rsidR="006930A2">
        <w:rPr>
          <w:lang w:val="es-ES"/>
        </w:rPr>
        <w:t> </w:t>
      </w:r>
      <w:r w:rsidRPr="004F5637">
        <w:rPr>
          <w:lang w:val="es-ES"/>
        </w:rPr>
        <w:t>dBi isótropa y con adaptación ideal, es el siguiente:</w:t>
      </w:r>
    </w:p>
    <w:p w:rsidR="005659C0" w:rsidRPr="004F5637" w:rsidRDefault="005659C0" w:rsidP="0005164E">
      <w:pPr>
        <w:rPr>
          <w:lang w:val="es-ES"/>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630CEE" w:rsidRPr="006930A2" w:rsidTr="006930A2">
        <w:trPr>
          <w:jc w:val="center"/>
        </w:trPr>
        <w:tc>
          <w:tcPr>
            <w:tcW w:w="1686" w:type="dxa"/>
            <w:vAlign w:val="center"/>
          </w:tcPr>
          <w:p w:rsidR="00630CEE" w:rsidRPr="006930A2" w:rsidRDefault="00630CEE" w:rsidP="006930A2">
            <w:pPr>
              <w:pStyle w:val="Tablehead"/>
              <w:rPr>
                <w:rFonts w:eastAsia="SimSun"/>
              </w:rPr>
            </w:pPr>
            <w:r w:rsidRPr="006930A2">
              <w:t>Señal</w:t>
            </w:r>
          </w:p>
        </w:tc>
        <w:tc>
          <w:tcPr>
            <w:tcW w:w="3211" w:type="dxa"/>
          </w:tcPr>
          <w:p w:rsidR="00630CEE" w:rsidRPr="006930A2" w:rsidRDefault="00630CEE" w:rsidP="006930A2">
            <w:pPr>
              <w:pStyle w:val="Tablehead"/>
              <w:rPr>
                <w:rFonts w:eastAsia="SimSun"/>
              </w:rPr>
            </w:pPr>
            <w:r w:rsidRPr="006930A2">
              <w:t>Potencia mínima</w:t>
            </w:r>
            <w:r w:rsidR="0005164E" w:rsidRPr="006930A2">
              <w:t xml:space="preserve"> </w:t>
            </w:r>
            <w:r w:rsidRPr="006930A2">
              <w:t>recibida</w:t>
            </w:r>
            <w:r w:rsidR="0005164E" w:rsidRPr="006930A2">
              <w:br/>
            </w:r>
            <w:r w:rsidRPr="006930A2">
              <w:t>de la red MEO (dBW)</w:t>
            </w:r>
          </w:p>
        </w:tc>
        <w:tc>
          <w:tcPr>
            <w:tcW w:w="3293" w:type="dxa"/>
          </w:tcPr>
          <w:p w:rsidR="00630CEE" w:rsidRPr="006930A2" w:rsidRDefault="00630CEE" w:rsidP="006930A2">
            <w:pPr>
              <w:pStyle w:val="Tablehead"/>
              <w:rPr>
                <w:rFonts w:eastAsia="SimSun"/>
              </w:rPr>
            </w:pPr>
            <w:r w:rsidRPr="006930A2">
              <w:t>Potencia mínima recibida de</w:t>
            </w:r>
            <w:r w:rsidRPr="006930A2">
              <w:br/>
              <w:t>la red OSG/IOSG (dBW)</w:t>
            </w:r>
          </w:p>
        </w:tc>
      </w:tr>
      <w:tr w:rsidR="00630CEE" w:rsidRPr="006930A2" w:rsidTr="00162767">
        <w:trPr>
          <w:jc w:val="center"/>
        </w:trPr>
        <w:tc>
          <w:tcPr>
            <w:tcW w:w="1686" w:type="dxa"/>
          </w:tcPr>
          <w:p w:rsidR="00630CEE" w:rsidRPr="006930A2" w:rsidRDefault="00630CEE" w:rsidP="006930A2">
            <w:pPr>
              <w:pStyle w:val="Tabletext"/>
              <w:rPr>
                <w:rFonts w:eastAsia="SimSun"/>
              </w:rPr>
            </w:pPr>
            <w:r w:rsidRPr="006930A2">
              <w:rPr>
                <w:rFonts w:eastAsia="SimSun"/>
              </w:rPr>
              <w:t>Señal B1-A</w:t>
            </w:r>
          </w:p>
        </w:tc>
        <w:tc>
          <w:tcPr>
            <w:tcW w:w="3211" w:type="dxa"/>
          </w:tcPr>
          <w:p w:rsidR="00630CEE" w:rsidRPr="006930A2" w:rsidRDefault="00630CEE" w:rsidP="006930A2">
            <w:pPr>
              <w:pStyle w:val="Tabletext"/>
              <w:jc w:val="center"/>
              <w:rPr>
                <w:rFonts w:eastAsia="SimSun"/>
              </w:rPr>
            </w:pPr>
            <w:r w:rsidRPr="006930A2">
              <w:rPr>
                <w:rFonts w:eastAsia="SimSun"/>
              </w:rPr>
              <w:t>−156,9</w:t>
            </w:r>
          </w:p>
        </w:tc>
        <w:tc>
          <w:tcPr>
            <w:tcW w:w="3293" w:type="dxa"/>
          </w:tcPr>
          <w:p w:rsidR="00630CEE" w:rsidRPr="006930A2" w:rsidRDefault="00630CEE" w:rsidP="006930A2">
            <w:pPr>
              <w:pStyle w:val="Tabletext"/>
              <w:jc w:val="center"/>
              <w:rPr>
                <w:rFonts w:eastAsia="SimSun"/>
              </w:rPr>
            </w:pPr>
            <w:r w:rsidRPr="006930A2">
              <w:rPr>
                <w:rFonts w:eastAsia="SimSun"/>
              </w:rPr>
              <w:t>−157,7</w:t>
            </w:r>
          </w:p>
        </w:tc>
      </w:tr>
      <w:tr w:rsidR="00630CEE" w:rsidRPr="006930A2" w:rsidTr="00162767">
        <w:trPr>
          <w:jc w:val="center"/>
        </w:trPr>
        <w:tc>
          <w:tcPr>
            <w:tcW w:w="1686" w:type="dxa"/>
          </w:tcPr>
          <w:p w:rsidR="00630CEE" w:rsidRPr="006930A2" w:rsidRDefault="00630CEE" w:rsidP="006930A2">
            <w:pPr>
              <w:pStyle w:val="Tabletext"/>
              <w:rPr>
                <w:rFonts w:eastAsia="SimSun"/>
              </w:rPr>
            </w:pPr>
            <w:r w:rsidRPr="006930A2">
              <w:rPr>
                <w:rFonts w:eastAsia="SimSun"/>
              </w:rPr>
              <w:t xml:space="preserve">Señal B1-C </w:t>
            </w:r>
          </w:p>
        </w:tc>
        <w:tc>
          <w:tcPr>
            <w:tcW w:w="3211" w:type="dxa"/>
          </w:tcPr>
          <w:p w:rsidR="00630CEE" w:rsidRPr="006930A2" w:rsidRDefault="00630CEE" w:rsidP="006930A2">
            <w:pPr>
              <w:pStyle w:val="Tabletext"/>
              <w:jc w:val="center"/>
              <w:rPr>
                <w:rFonts w:eastAsia="SimSun"/>
              </w:rPr>
            </w:pPr>
            <w:r w:rsidRPr="006930A2">
              <w:rPr>
                <w:rFonts w:eastAsia="SimSun"/>
              </w:rPr>
              <w:t>−158,0</w:t>
            </w:r>
          </w:p>
        </w:tc>
        <w:tc>
          <w:tcPr>
            <w:tcW w:w="3293" w:type="dxa"/>
          </w:tcPr>
          <w:p w:rsidR="00630CEE" w:rsidRPr="006930A2" w:rsidRDefault="00630CEE" w:rsidP="006930A2">
            <w:pPr>
              <w:pStyle w:val="Tabletext"/>
              <w:jc w:val="center"/>
              <w:rPr>
                <w:rFonts w:eastAsia="SimSun"/>
              </w:rPr>
            </w:pPr>
            <w:r w:rsidRPr="006930A2">
              <w:rPr>
                <w:rFonts w:eastAsia="SimSun"/>
              </w:rPr>
              <w:t>−157,7</w:t>
            </w:r>
          </w:p>
        </w:tc>
      </w:tr>
      <w:tr w:rsidR="00630CEE" w:rsidRPr="006930A2" w:rsidTr="00162767">
        <w:trPr>
          <w:jc w:val="center"/>
        </w:trPr>
        <w:tc>
          <w:tcPr>
            <w:tcW w:w="1686" w:type="dxa"/>
          </w:tcPr>
          <w:p w:rsidR="00630CEE" w:rsidRPr="006930A2" w:rsidRDefault="00630CEE" w:rsidP="006930A2">
            <w:pPr>
              <w:pStyle w:val="Tabletext"/>
              <w:rPr>
                <w:rFonts w:eastAsia="SimSun"/>
              </w:rPr>
            </w:pPr>
            <w:r w:rsidRPr="006930A2">
              <w:rPr>
                <w:rFonts w:eastAsia="SimSun"/>
              </w:rPr>
              <w:t>Señal B2</w:t>
            </w:r>
            <w:r w:rsidRPr="006930A2">
              <w:rPr>
                <w:rFonts w:eastAsia="SimSun"/>
                <w:vertAlign w:val="subscript"/>
              </w:rPr>
              <w:t>a</w:t>
            </w:r>
            <w:r w:rsidRPr="006930A2">
              <w:rPr>
                <w:rFonts w:eastAsia="SimSun"/>
              </w:rPr>
              <w:t>/B2</w:t>
            </w:r>
            <w:r w:rsidRPr="006930A2">
              <w:rPr>
                <w:rFonts w:eastAsia="SimSun"/>
                <w:vertAlign w:val="subscript"/>
              </w:rPr>
              <w:t>b</w:t>
            </w:r>
          </w:p>
        </w:tc>
        <w:tc>
          <w:tcPr>
            <w:tcW w:w="3211" w:type="dxa"/>
          </w:tcPr>
          <w:p w:rsidR="00630CEE" w:rsidRPr="006930A2" w:rsidRDefault="00630CEE" w:rsidP="006930A2">
            <w:pPr>
              <w:pStyle w:val="Tabletext"/>
              <w:jc w:val="center"/>
              <w:rPr>
                <w:rFonts w:eastAsia="SimSun"/>
              </w:rPr>
            </w:pPr>
            <w:r w:rsidRPr="006930A2">
              <w:rPr>
                <w:rFonts w:eastAsia="SimSun"/>
              </w:rPr>
              <w:t>−154,5</w:t>
            </w:r>
          </w:p>
        </w:tc>
        <w:tc>
          <w:tcPr>
            <w:tcW w:w="3293" w:type="dxa"/>
          </w:tcPr>
          <w:p w:rsidR="00630CEE" w:rsidRPr="006930A2" w:rsidRDefault="00630CEE" w:rsidP="006930A2">
            <w:pPr>
              <w:pStyle w:val="Tabletext"/>
              <w:jc w:val="center"/>
              <w:rPr>
                <w:rFonts w:eastAsia="SimSun"/>
              </w:rPr>
            </w:pPr>
            <w:r w:rsidRPr="006930A2">
              <w:rPr>
                <w:rFonts w:eastAsia="SimSun"/>
              </w:rPr>
              <w:t>−156,8</w:t>
            </w:r>
          </w:p>
        </w:tc>
      </w:tr>
      <w:tr w:rsidR="00630CEE" w:rsidRPr="006930A2" w:rsidTr="00162767">
        <w:trPr>
          <w:jc w:val="center"/>
        </w:trPr>
        <w:tc>
          <w:tcPr>
            <w:tcW w:w="1686" w:type="dxa"/>
          </w:tcPr>
          <w:p w:rsidR="00630CEE" w:rsidRPr="006930A2" w:rsidRDefault="00630CEE" w:rsidP="006930A2">
            <w:pPr>
              <w:pStyle w:val="Tabletext"/>
              <w:rPr>
                <w:rFonts w:eastAsia="SimSun"/>
              </w:rPr>
            </w:pPr>
            <w:r w:rsidRPr="006930A2">
              <w:rPr>
                <w:rFonts w:eastAsia="SimSun"/>
              </w:rPr>
              <w:t>Señal B3/B3-A</w:t>
            </w:r>
          </w:p>
        </w:tc>
        <w:tc>
          <w:tcPr>
            <w:tcW w:w="3211" w:type="dxa"/>
          </w:tcPr>
          <w:p w:rsidR="00630CEE" w:rsidRPr="006930A2" w:rsidRDefault="00630CEE" w:rsidP="006930A2">
            <w:pPr>
              <w:pStyle w:val="Tabletext"/>
              <w:jc w:val="center"/>
              <w:rPr>
                <w:rFonts w:eastAsia="SimSun"/>
              </w:rPr>
            </w:pPr>
            <w:r w:rsidRPr="006930A2">
              <w:rPr>
                <w:rFonts w:eastAsia="SimSun"/>
              </w:rPr>
              <w:t>−156,0</w:t>
            </w:r>
          </w:p>
        </w:tc>
        <w:tc>
          <w:tcPr>
            <w:tcW w:w="3293" w:type="dxa"/>
          </w:tcPr>
          <w:p w:rsidR="00630CEE" w:rsidRPr="006930A2" w:rsidRDefault="00630CEE" w:rsidP="006930A2">
            <w:pPr>
              <w:pStyle w:val="Tabletext"/>
              <w:jc w:val="center"/>
              <w:rPr>
                <w:rFonts w:eastAsia="SimSun"/>
              </w:rPr>
            </w:pPr>
            <w:r w:rsidRPr="006930A2">
              <w:rPr>
                <w:rFonts w:eastAsia="SimSun"/>
              </w:rPr>
              <w:t>−158,3</w:t>
            </w:r>
          </w:p>
        </w:tc>
      </w:tr>
    </w:tbl>
    <w:p w:rsidR="0005164E" w:rsidRPr="004F5637" w:rsidRDefault="0005164E" w:rsidP="0005164E">
      <w:pPr>
        <w:pStyle w:val="Tablefin"/>
      </w:pPr>
    </w:p>
    <w:p w:rsidR="00630CEE" w:rsidRPr="004F5637" w:rsidRDefault="00630CEE" w:rsidP="0005164E">
      <w:pPr>
        <w:pStyle w:val="AnnexNoTitle"/>
        <w:rPr>
          <w:lang w:val="es-ES"/>
        </w:rPr>
      </w:pPr>
      <w:r w:rsidRPr="004F5637">
        <w:rPr>
          <w:lang w:val="es-ES"/>
        </w:rPr>
        <w:lastRenderedPageBreak/>
        <w:t>Anexo 8</w:t>
      </w:r>
      <w:r w:rsidRPr="004F5637">
        <w:rPr>
          <w:lang w:val="es-ES" w:eastAsia="ja-JP"/>
        </w:rPr>
        <w:br/>
      </w:r>
      <w:r w:rsidRPr="004F5637">
        <w:rPr>
          <w:lang w:val="es-ES" w:eastAsia="ja-JP"/>
        </w:rPr>
        <w:br/>
      </w:r>
      <w:r w:rsidRPr="004F5637">
        <w:rPr>
          <w:lang w:val="es-ES"/>
        </w:rPr>
        <w:t>Descripción técnica y características</w:t>
      </w:r>
      <w:r w:rsidR="0005164E">
        <w:rPr>
          <w:lang w:val="es-ES"/>
        </w:rPr>
        <w:t xml:space="preserve"> </w:t>
      </w:r>
      <w:r w:rsidRPr="004F5637">
        <w:rPr>
          <w:lang w:val="es-ES"/>
        </w:rPr>
        <w:t>de las redes</w:t>
      </w:r>
      <w:r w:rsidR="0005164E">
        <w:rPr>
          <w:lang w:val="es-ES"/>
        </w:rPr>
        <w:br/>
      </w:r>
      <w:r w:rsidRPr="004F5637">
        <w:rPr>
          <w:lang w:val="es-ES"/>
        </w:rPr>
        <w:t>de navegación Inmarsat</w:t>
      </w:r>
    </w:p>
    <w:p w:rsidR="00630CEE" w:rsidRPr="004F5637" w:rsidRDefault="00630CEE" w:rsidP="00630CEE">
      <w:pPr>
        <w:pStyle w:val="Heading1"/>
        <w:rPr>
          <w:lang w:val="es-ES"/>
        </w:rPr>
      </w:pPr>
      <w:r w:rsidRPr="004F5637">
        <w:rPr>
          <w:lang w:val="es-ES"/>
        </w:rPr>
        <w:t>1</w:t>
      </w:r>
      <w:r w:rsidRPr="004F5637">
        <w:rPr>
          <w:lang w:val="es-ES"/>
        </w:rPr>
        <w:tab/>
        <w:t>Introducción</w:t>
      </w:r>
    </w:p>
    <w:p w:rsidR="00630CEE" w:rsidRPr="004F5637" w:rsidRDefault="00630CEE" w:rsidP="00733186">
      <w:pPr>
        <w:rPr>
          <w:lang w:val="es-ES"/>
        </w:rPr>
      </w:pPr>
      <w:r w:rsidRPr="004F5637">
        <w:rPr>
          <w:lang w:val="es-ES"/>
        </w:rPr>
        <w:t xml:space="preserve">Las redes del transpondedor de navegación Inmarsat constan de ocho satélites de carga útil del SRNS en órbita geoestacionaria para la prestación de capacidad espacial a un sistema SBAS. Cinco cargas útiles del SRNS son cargas útiles de un solo canal sobre los satélites Inmarsat de tercera generación </w:t>
      </w:r>
      <w:r w:rsidR="00733186">
        <w:rPr>
          <w:lang w:val="es-ES"/>
        </w:rPr>
        <w:t>(Inm-</w:t>
      </w:r>
      <w:r w:rsidR="00733186" w:rsidRPr="004F5637">
        <w:rPr>
          <w:lang w:val="es-ES"/>
        </w:rPr>
        <w:t>3)</w:t>
      </w:r>
      <w:r w:rsidR="00733186">
        <w:rPr>
          <w:lang w:val="es-ES"/>
        </w:rPr>
        <w:t xml:space="preserve"> </w:t>
      </w:r>
      <w:r w:rsidRPr="004F5637">
        <w:rPr>
          <w:lang w:val="es-ES"/>
        </w:rPr>
        <w:t>y tres cargas útiles del SRNS son cargas útiles multicanal sobre los satélites de cuarta generación de Inmarsat</w:t>
      </w:r>
      <w:r w:rsidR="00733186">
        <w:rPr>
          <w:lang w:val="es-ES"/>
        </w:rPr>
        <w:t xml:space="preserve"> (Inm-4</w:t>
      </w:r>
      <w:r w:rsidR="00733186" w:rsidRPr="004F5637">
        <w:rPr>
          <w:lang w:val="es-ES"/>
        </w:rPr>
        <w:t>)</w:t>
      </w:r>
      <w:r w:rsidRPr="004F5637">
        <w:rPr>
          <w:lang w:val="es-ES"/>
        </w:rPr>
        <w:t>. Además de proporcionar servicio en el SRNS, los mismos satélites proporcionan servicio de comunicaciones móviles por satélite en las bandas de frecuencias del SMS de 1,5/1,6 GHz. La información que figura a continuación está actualizada a septiembre de 2008.</w:t>
      </w:r>
    </w:p>
    <w:p w:rsidR="00630CEE" w:rsidRDefault="00630CEE" w:rsidP="00630CEE">
      <w:pPr>
        <w:rPr>
          <w:lang w:val="es-ES"/>
        </w:rPr>
      </w:pPr>
      <w:r w:rsidRPr="004F5637">
        <w:rPr>
          <w:lang w:val="es-ES"/>
        </w:rPr>
        <w:t xml:space="preserve">Los emplazamientos orbitales </w:t>
      </w:r>
      <w:r w:rsidR="006930A2">
        <w:rPr>
          <w:lang w:val="es-ES"/>
        </w:rPr>
        <w:t xml:space="preserve">de los satélites, en febrero de </w:t>
      </w:r>
      <w:r w:rsidRPr="004F5637">
        <w:rPr>
          <w:lang w:val="es-ES"/>
        </w:rPr>
        <w:t>2009, son los que figuran en el Cuadro 8-1. Cabe señalar que los satélites pueden desplazarse de vez en cuando dependiendo de los requisitos globales del sistema. Todas las emisiones se coordinan de conformidad con el RR de la UIT. La publicación anticipada pertinente solicita que la información de coordinación y notificación sea presentada por la Administración del Reino Unido.</w:t>
      </w:r>
    </w:p>
    <w:p w:rsidR="0005164E" w:rsidRPr="004F5637" w:rsidRDefault="0005164E" w:rsidP="0005164E">
      <w:pPr>
        <w:spacing w:before="0"/>
        <w:rPr>
          <w:lang w:val="es-ES"/>
        </w:rPr>
      </w:pPr>
    </w:p>
    <w:p w:rsidR="00630CEE" w:rsidRPr="004F5637" w:rsidRDefault="00630CEE" w:rsidP="00630CEE">
      <w:pPr>
        <w:pStyle w:val="TableNo"/>
        <w:rPr>
          <w:lang w:val="es-ES"/>
        </w:rPr>
      </w:pPr>
      <w:r w:rsidRPr="004F5637">
        <w:rPr>
          <w:lang w:val="es-ES"/>
        </w:rPr>
        <w:t>CUADRO 8-1</w:t>
      </w:r>
    </w:p>
    <w:p w:rsidR="00630CEE" w:rsidRPr="004F5637" w:rsidRDefault="00630CEE" w:rsidP="00630CEE">
      <w:pPr>
        <w:pStyle w:val="Tabletitle"/>
        <w:rPr>
          <w:lang w:val="es-ES"/>
        </w:rPr>
      </w:pPr>
      <w:r w:rsidRPr="004F5637">
        <w:rPr>
          <w:lang w:val="es-ES"/>
        </w:rPr>
        <w:t>Longitudes de las posiciones orbitales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402"/>
      </w:tblGrid>
      <w:tr w:rsidR="00630CEE" w:rsidRPr="004F5637" w:rsidTr="0005164E">
        <w:trPr>
          <w:jc w:val="center"/>
        </w:trPr>
        <w:tc>
          <w:tcPr>
            <w:tcW w:w="2552" w:type="dxa"/>
          </w:tcPr>
          <w:p w:rsidR="00630CEE" w:rsidRPr="004F5637" w:rsidRDefault="00630CEE" w:rsidP="00630CEE">
            <w:pPr>
              <w:pStyle w:val="Tablehead"/>
              <w:rPr>
                <w:lang w:val="es-ES"/>
              </w:rPr>
            </w:pPr>
            <w:r w:rsidRPr="004F5637">
              <w:rPr>
                <w:lang w:val="es-ES"/>
              </w:rPr>
              <w:t>Satélite</w:t>
            </w:r>
          </w:p>
        </w:tc>
        <w:tc>
          <w:tcPr>
            <w:tcW w:w="3402" w:type="dxa"/>
          </w:tcPr>
          <w:p w:rsidR="00630CEE" w:rsidRPr="004F5637" w:rsidRDefault="00630CEE" w:rsidP="00630CEE">
            <w:pPr>
              <w:pStyle w:val="Tablehead"/>
              <w:rPr>
                <w:lang w:val="es-ES"/>
              </w:rPr>
            </w:pPr>
            <w:r w:rsidRPr="004F5637">
              <w:rPr>
                <w:lang w:val="es-ES"/>
              </w:rPr>
              <w:t>Posición orbital</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3F1</w:t>
            </w:r>
          </w:p>
        </w:tc>
        <w:tc>
          <w:tcPr>
            <w:tcW w:w="3402" w:type="dxa"/>
          </w:tcPr>
          <w:p w:rsidR="00630CEE" w:rsidRPr="004F5637" w:rsidRDefault="00630CEE" w:rsidP="00AB0166">
            <w:pPr>
              <w:pStyle w:val="Tabletext"/>
              <w:jc w:val="center"/>
              <w:rPr>
                <w:lang w:val="es-ES"/>
              </w:rPr>
            </w:pPr>
            <w:r w:rsidRPr="004F5637">
              <w:rPr>
                <w:lang w:val="es-ES"/>
              </w:rPr>
              <w:t>64° E</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3F2</w:t>
            </w:r>
          </w:p>
        </w:tc>
        <w:tc>
          <w:tcPr>
            <w:tcW w:w="3402" w:type="dxa"/>
          </w:tcPr>
          <w:p w:rsidR="00630CEE" w:rsidRPr="004F5637" w:rsidRDefault="00630CEE" w:rsidP="00AB0166">
            <w:pPr>
              <w:pStyle w:val="Tabletext"/>
              <w:jc w:val="center"/>
              <w:rPr>
                <w:lang w:val="es-ES"/>
              </w:rPr>
            </w:pPr>
            <w:r w:rsidRPr="004F5637">
              <w:rPr>
                <w:lang w:val="es-ES"/>
              </w:rPr>
              <w:t>15,5° W</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3F3</w:t>
            </w:r>
          </w:p>
        </w:tc>
        <w:tc>
          <w:tcPr>
            <w:tcW w:w="3402" w:type="dxa"/>
          </w:tcPr>
          <w:p w:rsidR="00630CEE" w:rsidRPr="004F5637" w:rsidRDefault="00630CEE" w:rsidP="00AB0166">
            <w:pPr>
              <w:pStyle w:val="Tabletext"/>
              <w:jc w:val="center"/>
              <w:rPr>
                <w:lang w:val="es-ES"/>
              </w:rPr>
            </w:pPr>
            <w:r w:rsidRPr="004F5637">
              <w:rPr>
                <w:lang w:val="es-ES"/>
              </w:rPr>
              <w:t>178° E</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3F4</w:t>
            </w:r>
          </w:p>
        </w:tc>
        <w:tc>
          <w:tcPr>
            <w:tcW w:w="3402" w:type="dxa"/>
          </w:tcPr>
          <w:p w:rsidR="00630CEE" w:rsidRPr="004F5637" w:rsidRDefault="00630CEE" w:rsidP="00AB0166">
            <w:pPr>
              <w:pStyle w:val="Tabletext"/>
              <w:jc w:val="center"/>
              <w:rPr>
                <w:lang w:val="es-ES"/>
              </w:rPr>
            </w:pPr>
            <w:r w:rsidRPr="004F5637">
              <w:rPr>
                <w:lang w:val="es-ES"/>
              </w:rPr>
              <w:t>54° W</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3F5</w:t>
            </w:r>
          </w:p>
        </w:tc>
        <w:tc>
          <w:tcPr>
            <w:tcW w:w="3402" w:type="dxa"/>
          </w:tcPr>
          <w:p w:rsidR="00630CEE" w:rsidRPr="004F5637" w:rsidRDefault="00630CEE" w:rsidP="00AB0166">
            <w:pPr>
              <w:pStyle w:val="Tabletext"/>
              <w:jc w:val="center"/>
              <w:rPr>
                <w:lang w:val="es-ES"/>
              </w:rPr>
            </w:pPr>
            <w:r w:rsidRPr="004F5637">
              <w:rPr>
                <w:lang w:val="es-ES"/>
              </w:rPr>
              <w:t>25° E</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4F1</w:t>
            </w:r>
          </w:p>
        </w:tc>
        <w:tc>
          <w:tcPr>
            <w:tcW w:w="3402" w:type="dxa"/>
          </w:tcPr>
          <w:p w:rsidR="00630CEE" w:rsidRPr="004F5637" w:rsidRDefault="00630CEE" w:rsidP="00AB0166">
            <w:pPr>
              <w:pStyle w:val="Tabletext"/>
              <w:jc w:val="center"/>
              <w:rPr>
                <w:lang w:val="es-ES"/>
              </w:rPr>
            </w:pPr>
            <w:r w:rsidRPr="004F5637">
              <w:rPr>
                <w:lang w:val="es-ES"/>
              </w:rPr>
              <w:t>143,5° E</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4F2</w:t>
            </w:r>
          </w:p>
        </w:tc>
        <w:tc>
          <w:tcPr>
            <w:tcW w:w="3402" w:type="dxa"/>
          </w:tcPr>
          <w:p w:rsidR="00630CEE" w:rsidRPr="004F5637" w:rsidRDefault="00630CEE" w:rsidP="00AB0166">
            <w:pPr>
              <w:pStyle w:val="Tabletext"/>
              <w:jc w:val="center"/>
              <w:rPr>
                <w:lang w:val="es-ES"/>
              </w:rPr>
            </w:pPr>
            <w:r w:rsidRPr="004F5637">
              <w:rPr>
                <w:lang w:val="es-ES"/>
              </w:rPr>
              <w:t>25° E</w:t>
            </w:r>
          </w:p>
        </w:tc>
      </w:tr>
      <w:tr w:rsidR="00630CEE" w:rsidRPr="004F5637" w:rsidTr="0005164E">
        <w:trPr>
          <w:jc w:val="center"/>
        </w:trPr>
        <w:tc>
          <w:tcPr>
            <w:tcW w:w="2552" w:type="dxa"/>
          </w:tcPr>
          <w:p w:rsidR="00630CEE" w:rsidRPr="004F5637" w:rsidRDefault="00630CEE" w:rsidP="00AB0166">
            <w:pPr>
              <w:pStyle w:val="Tabletext"/>
              <w:jc w:val="center"/>
              <w:rPr>
                <w:lang w:val="es-ES"/>
              </w:rPr>
            </w:pPr>
            <w:r w:rsidRPr="004F5637">
              <w:rPr>
                <w:lang w:val="es-ES"/>
              </w:rPr>
              <w:t>4F3</w:t>
            </w:r>
          </w:p>
        </w:tc>
        <w:tc>
          <w:tcPr>
            <w:tcW w:w="3402" w:type="dxa"/>
          </w:tcPr>
          <w:p w:rsidR="00630CEE" w:rsidRPr="004F5637" w:rsidRDefault="00630CEE" w:rsidP="00AB0166">
            <w:pPr>
              <w:pStyle w:val="Tabletext"/>
              <w:jc w:val="center"/>
              <w:rPr>
                <w:lang w:val="es-ES"/>
              </w:rPr>
            </w:pPr>
            <w:r w:rsidRPr="004F5637">
              <w:rPr>
                <w:lang w:val="es-ES"/>
              </w:rPr>
              <w:t>98° W</w:t>
            </w:r>
          </w:p>
        </w:tc>
      </w:tr>
    </w:tbl>
    <w:p w:rsidR="00630CEE" w:rsidRPr="004F5637" w:rsidRDefault="00630CEE" w:rsidP="00630CEE">
      <w:pPr>
        <w:pStyle w:val="Tablefin"/>
        <w:rPr>
          <w:lang w:val="es-ES"/>
        </w:rPr>
      </w:pPr>
    </w:p>
    <w:p w:rsidR="0005164E" w:rsidRPr="004F5637" w:rsidRDefault="0005164E" w:rsidP="0005164E">
      <w:pPr>
        <w:spacing w:before="0"/>
        <w:rPr>
          <w:lang w:val="es-ES"/>
        </w:rPr>
      </w:pPr>
    </w:p>
    <w:p w:rsidR="00630CEE" w:rsidRPr="004F5637" w:rsidRDefault="00630CEE" w:rsidP="00630CEE">
      <w:pPr>
        <w:pStyle w:val="Heading2"/>
        <w:rPr>
          <w:lang w:val="es-ES"/>
          <w:rPrChange w:id="13" w:author="quintase" w:date="2012-07-10T19:00:00Z">
            <w:rPr/>
          </w:rPrChange>
        </w:rPr>
      </w:pPr>
      <w:r w:rsidRPr="004F5637">
        <w:rPr>
          <w:lang w:val="es-ES"/>
          <w:rPrChange w:id="14" w:author="quintase" w:date="2012-07-10T19:00:00Z">
            <w:rPr/>
          </w:rPrChange>
        </w:rPr>
        <w:t>1.1</w:t>
      </w:r>
      <w:r w:rsidRPr="004F5637">
        <w:rPr>
          <w:lang w:val="es-ES"/>
          <w:rPrChange w:id="15" w:author="quintase" w:date="2012-07-10T19:00:00Z">
            <w:rPr/>
          </w:rPrChange>
        </w:rPr>
        <w:tab/>
        <w:t>Características generales del sistema</w:t>
      </w:r>
    </w:p>
    <w:p w:rsidR="00630CEE" w:rsidRPr="004F5637" w:rsidRDefault="00630CEE" w:rsidP="00630CEE">
      <w:pPr>
        <w:rPr>
          <w:lang w:val="es-ES"/>
        </w:rPr>
      </w:pPr>
      <w:r w:rsidRPr="004F5637">
        <w:rPr>
          <w:lang w:val="es-ES"/>
        </w:rPr>
        <w:t>Actualmente Inmarsat proporciona dos cargas útiles de navegación Inm</w:t>
      </w:r>
      <w:r w:rsidRPr="004F5637">
        <w:rPr>
          <w:lang w:val="es-ES"/>
        </w:rPr>
        <w:noBreakHyphen/>
        <w:t>3 para los sistemas de aumento espaciales (SBAS), específicamente para el Servicio Global de Navegación de Cobertura Europea (EGNOS).</w:t>
      </w:r>
    </w:p>
    <w:p w:rsidR="00630CEE" w:rsidRPr="004F5637" w:rsidRDefault="00630CEE" w:rsidP="00D6710C">
      <w:pPr>
        <w:rPr>
          <w:lang w:val="es-ES"/>
        </w:rPr>
      </w:pPr>
      <w:r w:rsidRPr="004F5637">
        <w:rPr>
          <w:lang w:val="es-ES"/>
        </w:rPr>
        <w:t>En el EGNOS actual, la Agencia Espacial Europea (ESA) utiliza dos transpondedores de navegación Inm</w:t>
      </w:r>
      <w:r w:rsidRPr="004F5637">
        <w:rPr>
          <w:lang w:val="es-ES"/>
        </w:rPr>
        <w:noBreakHyphen/>
        <w:t>3 sobre la Región Oriental del Océano Atlántico (AOR</w:t>
      </w:r>
      <w:r w:rsidRPr="004F5637">
        <w:rPr>
          <w:lang w:val="es-ES"/>
        </w:rPr>
        <w:noBreakHyphen/>
        <w:t>E) a 15,5° W (satélite</w:t>
      </w:r>
      <w:r w:rsidR="00D6710C">
        <w:rPr>
          <w:lang w:val="es-ES"/>
        </w:rPr>
        <w:t> </w:t>
      </w:r>
      <w:r w:rsidRPr="004F5637">
        <w:rPr>
          <w:lang w:val="es-ES"/>
        </w:rPr>
        <w:t>3F2) y la Región Occidental del Océano Índico (IND</w:t>
      </w:r>
      <w:r w:rsidRPr="004F5637">
        <w:rPr>
          <w:lang w:val="es-ES"/>
        </w:rPr>
        <w:noBreakHyphen/>
        <w:t>W) a 25° E (satélite 3F5).</w:t>
      </w:r>
    </w:p>
    <w:p w:rsidR="00630CEE" w:rsidRPr="004F5637" w:rsidRDefault="00630CEE" w:rsidP="00AB0166">
      <w:pPr>
        <w:pStyle w:val="Heading1"/>
        <w:rPr>
          <w:lang w:val="es-ES"/>
        </w:rPr>
      </w:pPr>
      <w:r w:rsidRPr="004F5637">
        <w:rPr>
          <w:lang w:val="es-ES"/>
        </w:rPr>
        <w:lastRenderedPageBreak/>
        <w:t>2</w:t>
      </w:r>
      <w:r w:rsidRPr="004F5637">
        <w:rPr>
          <w:lang w:val="es-ES"/>
        </w:rPr>
        <w:tab/>
        <w:t>Configuración del sistema</w:t>
      </w:r>
    </w:p>
    <w:p w:rsidR="00630CEE" w:rsidRPr="004F5637" w:rsidRDefault="00630CEE" w:rsidP="00733186">
      <w:pPr>
        <w:rPr>
          <w:lang w:val="es-ES"/>
        </w:rPr>
      </w:pPr>
      <w:r w:rsidRPr="004F5637">
        <w:rPr>
          <w:lang w:val="es-ES"/>
        </w:rPr>
        <w:t>La red de transpondedores de navegación Inmarsat consta de transpondedores de navegación (o segmento espaci</w:t>
      </w:r>
      <w:r w:rsidR="00733186">
        <w:rPr>
          <w:lang w:val="es-ES"/>
        </w:rPr>
        <w:t>al) en satélites Inmarsat-</w:t>
      </w:r>
      <w:r w:rsidRPr="004F5637">
        <w:rPr>
          <w:lang w:val="es-ES"/>
        </w:rPr>
        <w:t>3 e Inmarsat</w:t>
      </w:r>
      <w:r w:rsidR="00733186">
        <w:rPr>
          <w:lang w:val="es-ES"/>
        </w:rPr>
        <w:t>-</w:t>
      </w:r>
      <w:r w:rsidRPr="004F5637">
        <w:rPr>
          <w:lang w:val="es-ES"/>
        </w:rPr>
        <w:t>4 disponibles para funciones SBAS.</w:t>
      </w:r>
    </w:p>
    <w:p w:rsidR="00630CEE" w:rsidRPr="004F5637" w:rsidRDefault="00630CEE" w:rsidP="00630CEE">
      <w:pPr>
        <w:pStyle w:val="Heading2"/>
        <w:rPr>
          <w:lang w:val="es-ES"/>
        </w:rPr>
      </w:pPr>
      <w:r w:rsidRPr="004F5637">
        <w:rPr>
          <w:lang w:val="es-ES"/>
        </w:rPr>
        <w:t>2.1</w:t>
      </w:r>
      <w:r w:rsidRPr="004F5637">
        <w:rPr>
          <w:lang w:val="es-ES"/>
        </w:rPr>
        <w:tab/>
        <w:t>Segmento espacial</w:t>
      </w:r>
    </w:p>
    <w:p w:rsidR="00630CEE" w:rsidRPr="004F5637" w:rsidRDefault="00630CEE" w:rsidP="007A03B8">
      <w:pPr>
        <w:rPr>
          <w:lang w:val="es-ES"/>
        </w:rPr>
      </w:pPr>
      <w:r w:rsidRPr="004F5637">
        <w:rPr>
          <w:lang w:val="es-ES"/>
        </w:rPr>
        <w:t>El transpondedor de navegación en cada una de las series Inm</w:t>
      </w:r>
      <w:r w:rsidRPr="004F5637">
        <w:rPr>
          <w:lang w:val="es-ES"/>
        </w:rPr>
        <w:noBreakHyphen/>
        <w:t>3 de satélites es un simple transpondedor del tipo traslación de frecuencia o «guiaondas acodado». Cada satélite recibe la señal SBAS enviada por el enlace ascendente en un solo canal de frecuencia fija en la banda de frecuencias 5 925</w:t>
      </w:r>
      <w:r w:rsidRPr="004F5637">
        <w:rPr>
          <w:lang w:val="es-ES"/>
        </w:rPr>
        <w:noBreakHyphen/>
        <w:t>6 700 MHz del SFS</w:t>
      </w:r>
      <w:r w:rsidRPr="004F5637">
        <w:rPr>
          <w:szCs w:val="24"/>
          <w:lang w:val="es-ES"/>
        </w:rPr>
        <w:t>. Esta señal se filtra y traslada a la frecuencia GPS</w:t>
      </w:r>
      <w:r w:rsidRPr="004F5637">
        <w:rPr>
          <w:szCs w:val="24"/>
          <w:lang w:val="es-ES"/>
        </w:rPr>
        <w:noBreakHyphen/>
        <w:t xml:space="preserve">L1 (centrada en </w:t>
      </w:r>
      <w:r w:rsidRPr="004F5637">
        <w:rPr>
          <w:lang w:val="es-ES"/>
        </w:rPr>
        <w:t>1 575,42 MHz) y también se transmite por el enlace descendente en la banda de frecuencias 3 400</w:t>
      </w:r>
      <w:r w:rsidRPr="004F5637">
        <w:rPr>
          <w:lang w:val="es-ES"/>
        </w:rPr>
        <w:noBreakHyphen/>
        <w:t>4 200 MHz del SFS.</w:t>
      </w:r>
    </w:p>
    <w:p w:rsidR="00630CEE" w:rsidRPr="004F5637" w:rsidRDefault="00630CEE" w:rsidP="00630CEE">
      <w:pPr>
        <w:rPr>
          <w:lang w:val="es-ES"/>
        </w:rPr>
      </w:pPr>
      <w:r w:rsidRPr="004F5637">
        <w:rPr>
          <w:lang w:val="es-ES"/>
        </w:rPr>
        <w:t>Los transpondedores de navegación en cada uno de los satélites Inm</w:t>
      </w:r>
      <w:r w:rsidRPr="004F5637">
        <w:rPr>
          <w:lang w:val="es-ES"/>
        </w:rPr>
        <w:noBreakHyphen/>
        <w:t>4 también son simples transpondedores de traslación de frecuencia o de tipo «guiaondas acodado». Cada satélite recibe las señales SBAS por enlace ascendente en un par de canales de frecuencia fija en la banda 5 925</w:t>
      </w:r>
      <w:r w:rsidRPr="004F5637">
        <w:rPr>
          <w:lang w:val="es-ES"/>
        </w:rPr>
        <w:noBreakHyphen/>
        <w:t>6 700 MHz del SFS. Las señales se filtran y se trasladan a la frecuencia GPS</w:t>
      </w:r>
      <w:r w:rsidRPr="004F5637">
        <w:rPr>
          <w:lang w:val="es-ES"/>
        </w:rPr>
        <w:noBreakHyphen/>
        <w:t>L1 (centrada en 1 575,42 MHz) y la frecuencia GPS</w:t>
      </w:r>
      <w:r w:rsidRPr="004F5637">
        <w:rPr>
          <w:lang w:val="es-ES"/>
        </w:rPr>
        <w:noBreakHyphen/>
        <w:t>L5 (centrada en 1 176,45 MHz).</w:t>
      </w:r>
    </w:p>
    <w:p w:rsidR="00630CEE" w:rsidRPr="004F5637" w:rsidRDefault="00630CEE" w:rsidP="00630CEE">
      <w:pPr>
        <w:rPr>
          <w:lang w:val="es-ES"/>
        </w:rPr>
      </w:pPr>
      <w:r w:rsidRPr="004F5637">
        <w:rPr>
          <w:lang w:val="es-ES"/>
        </w:rPr>
        <w:t>En el caso de los satélites Inm</w:t>
      </w:r>
      <w:r w:rsidRPr="004F5637">
        <w:rPr>
          <w:lang w:val="es-ES"/>
        </w:rPr>
        <w:noBreakHyphen/>
        <w:t>3 e Inm</w:t>
      </w:r>
      <w:r w:rsidRPr="004F5637">
        <w:rPr>
          <w:lang w:val="es-ES"/>
        </w:rPr>
        <w:noBreakHyphen/>
        <w:t>4, la señal del SRNS se amplifica y se transmite a la Tierra mediante una antena de haz global que proporciona cobertura de la superficie visible de la Tierra y a una aeronave que se encuentra a una altitud de hasta unos 100 000 pies (aproximadamente 30 000 m). Estos sistemas se han diseñado para aumentar la integridad y precisión de las señales de navegación GPS y GLONASS primarias.</w:t>
      </w:r>
    </w:p>
    <w:p w:rsidR="00630CEE" w:rsidRPr="004F5637" w:rsidRDefault="00630CEE" w:rsidP="00630CEE">
      <w:pPr>
        <w:pStyle w:val="Heading2"/>
        <w:rPr>
          <w:lang w:val="es-ES"/>
        </w:rPr>
      </w:pPr>
      <w:r w:rsidRPr="004F5637">
        <w:rPr>
          <w:lang w:val="es-ES"/>
        </w:rPr>
        <w:t>2.2</w:t>
      </w:r>
      <w:r w:rsidRPr="004F5637">
        <w:rPr>
          <w:lang w:val="es-ES"/>
        </w:rPr>
        <w:tab/>
        <w:t>Segmento en tierra</w:t>
      </w:r>
    </w:p>
    <w:p w:rsidR="00630CEE" w:rsidRPr="004F5637" w:rsidRDefault="00630CEE" w:rsidP="00630CEE">
      <w:pPr>
        <w:rPr>
          <w:lang w:val="es-ES"/>
        </w:rPr>
      </w:pPr>
      <w:r w:rsidRPr="004F5637">
        <w:rPr>
          <w:lang w:val="es-ES"/>
        </w:rPr>
        <w:t>No procede – Inmarsat proporciona únicamente capacidad espacial para SBAS.</w:t>
      </w:r>
    </w:p>
    <w:p w:rsidR="00630CEE" w:rsidRPr="004F5637" w:rsidRDefault="00630CEE" w:rsidP="00AB0166">
      <w:pPr>
        <w:pStyle w:val="Heading1"/>
        <w:rPr>
          <w:lang w:val="es-ES"/>
        </w:rPr>
      </w:pPr>
      <w:r w:rsidRPr="004F5637">
        <w:rPr>
          <w:lang w:val="es-ES"/>
        </w:rPr>
        <w:t>3</w:t>
      </w:r>
      <w:r w:rsidRPr="004F5637">
        <w:rPr>
          <w:lang w:val="es-ES"/>
        </w:rPr>
        <w:tab/>
        <w:t>Señales SBAS</w:t>
      </w:r>
    </w:p>
    <w:p w:rsidR="00630CEE" w:rsidRPr="004F5637" w:rsidRDefault="00630CEE" w:rsidP="00D6710C">
      <w:pPr>
        <w:rPr>
          <w:lang w:val="es-ES"/>
        </w:rPr>
      </w:pPr>
      <w:r w:rsidRPr="004F5637">
        <w:rPr>
          <w:lang w:val="es-ES"/>
        </w:rPr>
        <w:t>La red de transpondedores de navegación Inmarsat transmite mensajes de aumento SBAS en la frecuencia GPS</w:t>
      </w:r>
      <w:r w:rsidR="00D6710C">
        <w:rPr>
          <w:lang w:val="es-ES"/>
        </w:rPr>
        <w:t>-</w:t>
      </w:r>
      <w:r w:rsidR="00733186">
        <w:rPr>
          <w:lang w:val="es-ES"/>
        </w:rPr>
        <w:t>L1 únicamente (Inm-</w:t>
      </w:r>
      <w:r w:rsidRPr="004F5637">
        <w:rPr>
          <w:lang w:val="es-ES"/>
        </w:rPr>
        <w:t>3) o en las frecuencias GPS</w:t>
      </w:r>
      <w:r w:rsidR="00D6710C">
        <w:rPr>
          <w:lang w:val="es-ES"/>
        </w:rPr>
        <w:t>-</w:t>
      </w:r>
      <w:r w:rsidRPr="004F5637">
        <w:rPr>
          <w:lang w:val="es-ES"/>
        </w:rPr>
        <w:t>L1 y GPS</w:t>
      </w:r>
      <w:r w:rsidR="00D6710C">
        <w:rPr>
          <w:lang w:val="es-ES"/>
        </w:rPr>
        <w:t>-L5 (Inm-</w:t>
      </w:r>
      <w:r w:rsidRPr="004F5637">
        <w:rPr>
          <w:lang w:val="es-ES"/>
        </w:rPr>
        <w:t>4). La comunidad de aviación determina la estructura de la señal para los mensajes SBAS, que se encuentran en el mismo formato y estructura básicos que la señal de navegación GPS transmitida en estas frecuencias por los satélites GPS. Utilizan un formato y estructura GPS ya que están destinadas a ser recibidas por los receptores de usuario adecuadamente equipados, como un mensaje GPS.</w:t>
      </w:r>
    </w:p>
    <w:p w:rsidR="00630CEE" w:rsidRPr="004F5637" w:rsidRDefault="00630CEE" w:rsidP="005F2179">
      <w:pPr>
        <w:rPr>
          <w:iCs/>
          <w:lang w:val="es-ES"/>
        </w:rPr>
      </w:pPr>
      <w:r w:rsidRPr="004F5637">
        <w:rPr>
          <w:lang w:val="es-ES"/>
        </w:rPr>
        <w:t xml:space="preserve">La estructura de señal común incluye un código </w:t>
      </w:r>
      <w:r w:rsidRPr="004F5637">
        <w:rPr>
          <w:iCs/>
          <w:lang w:val="es-ES"/>
        </w:rPr>
        <w:t>C/A con el mensaje SBAS incorporado y un código civil similar al GPS. El sistema está diseñado de manera que cualquiera de las señales de código</w:t>
      </w:r>
      <w:r w:rsidR="005F2179">
        <w:rPr>
          <w:iCs/>
          <w:lang w:val="es-ES"/>
        </w:rPr>
        <w:t> </w:t>
      </w:r>
      <w:r w:rsidRPr="004F5637">
        <w:rPr>
          <w:iCs/>
          <w:lang w:val="es-ES"/>
        </w:rPr>
        <w:t>C/A y P(Y) pueden incorporarse a los enlaces ascendentes y, por consiguiente, transmitirse en los enlaces descendentes L1 y L5.</w:t>
      </w:r>
    </w:p>
    <w:p w:rsidR="00630CEE" w:rsidRPr="004F5637" w:rsidRDefault="00630CEE" w:rsidP="00630CEE">
      <w:pPr>
        <w:rPr>
          <w:lang w:val="es-ES"/>
        </w:rPr>
      </w:pPr>
      <w:r w:rsidRPr="004F5637">
        <w:rPr>
          <w:iCs/>
          <w:lang w:val="es-ES"/>
        </w:rPr>
        <w:t xml:space="preserve">El formato para la señal L1 se describe con más detalle en la especificación WAAS para L1 </w:t>
      </w:r>
      <w:r w:rsidRPr="004F5637">
        <w:rPr>
          <w:lang w:val="es-ES"/>
        </w:rPr>
        <w:t>(FAA</w:t>
      </w:r>
      <w:r w:rsidRPr="004F5637">
        <w:rPr>
          <w:lang w:val="es-ES"/>
        </w:rPr>
        <w:noBreakHyphen/>
        <w:t>E-2892B) y el formato para la señal L5 se define en la especificación de señal preparada por la RTCA para L5 (RTCA/DO-261).</w:t>
      </w:r>
    </w:p>
    <w:p w:rsidR="00630CEE" w:rsidRPr="004F5637" w:rsidRDefault="00630CEE" w:rsidP="00D6710C">
      <w:pPr>
        <w:rPr>
          <w:lang w:val="es-ES"/>
        </w:rPr>
      </w:pPr>
      <w:r w:rsidRPr="004F5637">
        <w:rPr>
          <w:lang w:val="es-ES"/>
        </w:rPr>
        <w:t>Los niveles de potencia de las señales de navegación transmitidas en L5 y L1 desde las estaciones espaciales Inm</w:t>
      </w:r>
      <w:r w:rsidR="00D6710C">
        <w:rPr>
          <w:lang w:val="es-ES"/>
        </w:rPr>
        <w:t>-3 e Inm-</w:t>
      </w:r>
      <w:r w:rsidRPr="004F5637">
        <w:rPr>
          <w:lang w:val="es-ES"/>
        </w:rPr>
        <w:t>4 figuran en el Cuadro 8-2. El nivel de la señal transmitida disminuye aproximadamente 3 dB con respecto al valor de cresta en el punto de nadir del satélite en relación al borde de la cobertura para un ángulo con respecto al eje de unos 8,75°.</w:t>
      </w:r>
    </w:p>
    <w:p w:rsidR="00630CEE" w:rsidRPr="004F5637" w:rsidRDefault="00630CEE" w:rsidP="00630CEE">
      <w:pPr>
        <w:rPr>
          <w:lang w:val="es-ES"/>
        </w:rPr>
      </w:pPr>
    </w:p>
    <w:p w:rsidR="00630CEE" w:rsidRPr="004F5637" w:rsidRDefault="00630CEE" w:rsidP="00630CEE">
      <w:pPr>
        <w:pStyle w:val="TableNo"/>
        <w:rPr>
          <w:lang w:val="es-ES"/>
        </w:rPr>
      </w:pPr>
      <w:r w:rsidRPr="004F5637">
        <w:rPr>
          <w:lang w:val="es-ES"/>
        </w:rPr>
        <w:lastRenderedPageBreak/>
        <w:t>CUADRO 8-2</w:t>
      </w:r>
    </w:p>
    <w:p w:rsidR="00630CEE" w:rsidRPr="004F5637" w:rsidRDefault="00630CEE" w:rsidP="000562C7">
      <w:pPr>
        <w:pStyle w:val="Tabletitle"/>
        <w:rPr>
          <w:highlight w:val="lightGray"/>
          <w:lang w:val="es-ES"/>
        </w:rPr>
      </w:pPr>
      <w:r w:rsidRPr="004F5637">
        <w:rPr>
          <w:lang w:val="es-ES"/>
        </w:rPr>
        <w:t>p.i.r.e. nominal* (dBW) de las señales L1 y L5</w:t>
      </w:r>
      <w:r w:rsidR="000562C7">
        <w:rPr>
          <w:lang w:val="es-ES"/>
        </w:rPr>
        <w:br/>
      </w:r>
      <w:r w:rsidRPr="004F5637">
        <w:rPr>
          <w:lang w:val="es-ES"/>
        </w:rPr>
        <w:t>(haz de cresta)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814"/>
        <w:gridCol w:w="1815"/>
      </w:tblGrid>
      <w:tr w:rsidR="00630CEE" w:rsidRPr="004F5637" w:rsidTr="005F2179">
        <w:trPr>
          <w:tblHeader/>
          <w:jc w:val="center"/>
        </w:trPr>
        <w:tc>
          <w:tcPr>
            <w:tcW w:w="2551" w:type="dxa"/>
          </w:tcPr>
          <w:p w:rsidR="00630CEE" w:rsidRPr="004F5637" w:rsidRDefault="00630CEE" w:rsidP="00630CEE">
            <w:pPr>
              <w:pStyle w:val="Tablehead"/>
              <w:rPr>
                <w:highlight w:val="lightGray"/>
                <w:lang w:val="es-ES"/>
              </w:rPr>
            </w:pPr>
            <w:r w:rsidRPr="004F5637">
              <w:rPr>
                <w:lang w:val="es-ES"/>
              </w:rPr>
              <w:t>Satélite</w:t>
            </w:r>
          </w:p>
        </w:tc>
        <w:tc>
          <w:tcPr>
            <w:tcW w:w="1814" w:type="dxa"/>
          </w:tcPr>
          <w:p w:rsidR="00630CEE" w:rsidRPr="004F5637" w:rsidRDefault="00630CEE" w:rsidP="00630CEE">
            <w:pPr>
              <w:pStyle w:val="Tablehead"/>
              <w:rPr>
                <w:lang w:val="es-ES"/>
              </w:rPr>
            </w:pPr>
            <w:r w:rsidRPr="004F5637">
              <w:rPr>
                <w:lang w:val="es-ES"/>
              </w:rPr>
              <w:t>L1</w:t>
            </w:r>
          </w:p>
        </w:tc>
        <w:tc>
          <w:tcPr>
            <w:tcW w:w="1814" w:type="dxa"/>
          </w:tcPr>
          <w:p w:rsidR="00630CEE" w:rsidRPr="004F5637" w:rsidRDefault="00630CEE" w:rsidP="00630CEE">
            <w:pPr>
              <w:pStyle w:val="Tablehead"/>
              <w:rPr>
                <w:highlight w:val="lightGray"/>
                <w:lang w:val="es-ES"/>
              </w:rPr>
            </w:pPr>
            <w:r w:rsidRPr="004F5637">
              <w:rPr>
                <w:lang w:val="es-ES"/>
              </w:rPr>
              <w:t>L5</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Inm-3F1</w:t>
            </w:r>
          </w:p>
        </w:tc>
        <w:tc>
          <w:tcPr>
            <w:tcW w:w="1814" w:type="dxa"/>
          </w:tcPr>
          <w:p w:rsidR="00630CEE" w:rsidRPr="004F5637" w:rsidRDefault="00630CEE" w:rsidP="00AB0166">
            <w:pPr>
              <w:pStyle w:val="Tabletext"/>
              <w:jc w:val="center"/>
              <w:rPr>
                <w:lang w:val="es-ES"/>
              </w:rPr>
            </w:pPr>
            <w:r w:rsidRPr="004F5637">
              <w:rPr>
                <w:lang w:val="es-ES"/>
              </w:rPr>
              <w:t>33</w:t>
            </w:r>
          </w:p>
        </w:tc>
        <w:tc>
          <w:tcPr>
            <w:tcW w:w="1814" w:type="dxa"/>
          </w:tcPr>
          <w:p w:rsidR="00630CEE" w:rsidRPr="004F5637" w:rsidRDefault="00630CEE" w:rsidP="00AB0166">
            <w:pPr>
              <w:pStyle w:val="Tabletext"/>
              <w:jc w:val="center"/>
              <w:rPr>
                <w:highlight w:val="lightGray"/>
                <w:lang w:val="es-ES"/>
              </w:rPr>
            </w:pPr>
            <w:r w:rsidRPr="004F5637">
              <w:rPr>
                <w:lang w:val="es-ES"/>
              </w:rPr>
              <w:t>N/A</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Inm-3F2</w:t>
            </w:r>
          </w:p>
        </w:tc>
        <w:tc>
          <w:tcPr>
            <w:tcW w:w="1814" w:type="dxa"/>
          </w:tcPr>
          <w:p w:rsidR="00630CEE" w:rsidRPr="004F5637" w:rsidRDefault="00630CEE" w:rsidP="00AB0166">
            <w:pPr>
              <w:pStyle w:val="Tabletext"/>
              <w:jc w:val="center"/>
              <w:rPr>
                <w:lang w:val="es-ES"/>
              </w:rPr>
            </w:pPr>
            <w:r w:rsidRPr="004F5637">
              <w:rPr>
                <w:lang w:val="es-ES"/>
              </w:rPr>
              <w:t>33</w:t>
            </w:r>
          </w:p>
        </w:tc>
        <w:tc>
          <w:tcPr>
            <w:tcW w:w="1814" w:type="dxa"/>
          </w:tcPr>
          <w:p w:rsidR="00630CEE" w:rsidRPr="004F5637" w:rsidRDefault="00630CEE" w:rsidP="00AB0166">
            <w:pPr>
              <w:pStyle w:val="Tabletext"/>
              <w:jc w:val="center"/>
              <w:rPr>
                <w:lang w:val="es-ES"/>
              </w:rPr>
            </w:pPr>
            <w:r w:rsidRPr="004F5637">
              <w:rPr>
                <w:lang w:val="es-ES"/>
              </w:rPr>
              <w:t>N/A</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Inm-3F3</w:t>
            </w:r>
          </w:p>
        </w:tc>
        <w:tc>
          <w:tcPr>
            <w:tcW w:w="1814" w:type="dxa"/>
          </w:tcPr>
          <w:p w:rsidR="00630CEE" w:rsidRPr="004F5637" w:rsidRDefault="00630CEE" w:rsidP="00AB0166">
            <w:pPr>
              <w:pStyle w:val="Tabletext"/>
              <w:jc w:val="center"/>
              <w:rPr>
                <w:lang w:val="es-ES"/>
              </w:rPr>
            </w:pPr>
            <w:r w:rsidRPr="004F5637">
              <w:rPr>
                <w:lang w:val="es-ES"/>
              </w:rPr>
              <w:t>33</w:t>
            </w:r>
          </w:p>
        </w:tc>
        <w:tc>
          <w:tcPr>
            <w:tcW w:w="1814" w:type="dxa"/>
          </w:tcPr>
          <w:p w:rsidR="00630CEE" w:rsidRPr="004F5637" w:rsidRDefault="00630CEE" w:rsidP="00AB0166">
            <w:pPr>
              <w:pStyle w:val="Tabletext"/>
              <w:jc w:val="center"/>
              <w:rPr>
                <w:lang w:val="es-ES"/>
              </w:rPr>
            </w:pPr>
            <w:r w:rsidRPr="004F5637">
              <w:rPr>
                <w:lang w:val="es-ES"/>
              </w:rPr>
              <w:t>N/A</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Inm-3F4</w:t>
            </w:r>
          </w:p>
        </w:tc>
        <w:tc>
          <w:tcPr>
            <w:tcW w:w="1814" w:type="dxa"/>
          </w:tcPr>
          <w:p w:rsidR="00630CEE" w:rsidRPr="004F5637" w:rsidRDefault="00630CEE" w:rsidP="00AB0166">
            <w:pPr>
              <w:pStyle w:val="Tabletext"/>
              <w:jc w:val="center"/>
              <w:rPr>
                <w:lang w:val="es-ES"/>
              </w:rPr>
            </w:pPr>
            <w:r w:rsidRPr="004F5637">
              <w:rPr>
                <w:lang w:val="es-ES"/>
              </w:rPr>
              <w:t>33</w:t>
            </w:r>
          </w:p>
        </w:tc>
        <w:tc>
          <w:tcPr>
            <w:tcW w:w="1814" w:type="dxa"/>
          </w:tcPr>
          <w:p w:rsidR="00630CEE" w:rsidRPr="004F5637" w:rsidRDefault="00630CEE" w:rsidP="00AB0166">
            <w:pPr>
              <w:pStyle w:val="Tabletext"/>
              <w:jc w:val="center"/>
              <w:rPr>
                <w:lang w:val="es-ES"/>
              </w:rPr>
            </w:pPr>
            <w:r w:rsidRPr="004F5637">
              <w:rPr>
                <w:lang w:val="es-ES"/>
              </w:rPr>
              <w:t>N/A</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Inm-3F5</w:t>
            </w:r>
          </w:p>
        </w:tc>
        <w:tc>
          <w:tcPr>
            <w:tcW w:w="1814" w:type="dxa"/>
          </w:tcPr>
          <w:p w:rsidR="00630CEE" w:rsidRPr="004F5637" w:rsidRDefault="00630CEE" w:rsidP="00AB0166">
            <w:pPr>
              <w:pStyle w:val="Tabletext"/>
              <w:jc w:val="center"/>
              <w:rPr>
                <w:lang w:val="es-ES"/>
              </w:rPr>
            </w:pPr>
            <w:r w:rsidRPr="004F5637">
              <w:rPr>
                <w:lang w:val="es-ES"/>
              </w:rPr>
              <w:t>33</w:t>
            </w:r>
          </w:p>
        </w:tc>
        <w:tc>
          <w:tcPr>
            <w:tcW w:w="1814" w:type="dxa"/>
          </w:tcPr>
          <w:p w:rsidR="00630CEE" w:rsidRPr="004F5637" w:rsidRDefault="00630CEE" w:rsidP="00AB0166">
            <w:pPr>
              <w:pStyle w:val="Tabletext"/>
              <w:jc w:val="center"/>
              <w:rPr>
                <w:lang w:val="es-ES"/>
              </w:rPr>
            </w:pPr>
            <w:r w:rsidRPr="004F5637">
              <w:rPr>
                <w:lang w:val="es-ES"/>
              </w:rPr>
              <w:t>N/A</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Inm-4F1</w:t>
            </w:r>
          </w:p>
        </w:tc>
        <w:tc>
          <w:tcPr>
            <w:tcW w:w="1814" w:type="dxa"/>
          </w:tcPr>
          <w:p w:rsidR="00630CEE" w:rsidRPr="004F5637" w:rsidRDefault="00630CEE" w:rsidP="00AB0166">
            <w:pPr>
              <w:pStyle w:val="Tabletext"/>
              <w:jc w:val="center"/>
              <w:rPr>
                <w:lang w:val="es-ES"/>
              </w:rPr>
            </w:pPr>
            <w:r w:rsidRPr="004F5637">
              <w:rPr>
                <w:lang w:val="es-ES"/>
              </w:rPr>
              <w:t>31,4</w:t>
            </w:r>
          </w:p>
        </w:tc>
        <w:tc>
          <w:tcPr>
            <w:tcW w:w="1814" w:type="dxa"/>
          </w:tcPr>
          <w:p w:rsidR="00630CEE" w:rsidRPr="004F5637" w:rsidRDefault="00630CEE" w:rsidP="00AB0166">
            <w:pPr>
              <w:pStyle w:val="Tabletext"/>
              <w:jc w:val="center"/>
              <w:rPr>
                <w:lang w:val="es-ES"/>
              </w:rPr>
            </w:pPr>
            <w:r w:rsidRPr="004F5637">
              <w:rPr>
                <w:lang w:val="es-ES"/>
              </w:rPr>
              <w:t>29,9</w:t>
            </w:r>
          </w:p>
        </w:tc>
      </w:tr>
      <w:tr w:rsidR="00630CEE" w:rsidRPr="004F5637" w:rsidTr="005F2179">
        <w:trPr>
          <w:jc w:val="center"/>
        </w:trPr>
        <w:tc>
          <w:tcPr>
            <w:tcW w:w="2551" w:type="dxa"/>
          </w:tcPr>
          <w:p w:rsidR="00630CEE" w:rsidRPr="004F5637" w:rsidRDefault="00630CEE" w:rsidP="00AB0166">
            <w:pPr>
              <w:pStyle w:val="Tabletext"/>
              <w:jc w:val="center"/>
              <w:rPr>
                <w:lang w:val="es-ES"/>
              </w:rPr>
            </w:pPr>
            <w:r w:rsidRPr="004F5637">
              <w:rPr>
                <w:lang w:val="es-ES"/>
              </w:rPr>
              <w:t>Inm-4F2</w:t>
            </w:r>
          </w:p>
        </w:tc>
        <w:tc>
          <w:tcPr>
            <w:tcW w:w="1814" w:type="dxa"/>
          </w:tcPr>
          <w:p w:rsidR="00630CEE" w:rsidRPr="004F5637" w:rsidRDefault="00630CEE" w:rsidP="00AB0166">
            <w:pPr>
              <w:pStyle w:val="Tabletext"/>
              <w:jc w:val="center"/>
              <w:rPr>
                <w:lang w:val="es-ES"/>
              </w:rPr>
            </w:pPr>
            <w:r w:rsidRPr="004F5637">
              <w:rPr>
                <w:lang w:val="es-ES"/>
              </w:rPr>
              <w:t>31,4</w:t>
            </w:r>
          </w:p>
        </w:tc>
        <w:tc>
          <w:tcPr>
            <w:tcW w:w="1814" w:type="dxa"/>
          </w:tcPr>
          <w:p w:rsidR="00630CEE" w:rsidRPr="004F5637" w:rsidRDefault="00630CEE" w:rsidP="00AB0166">
            <w:pPr>
              <w:pStyle w:val="Tabletext"/>
              <w:jc w:val="center"/>
              <w:rPr>
                <w:lang w:val="es-ES"/>
              </w:rPr>
            </w:pPr>
            <w:r w:rsidRPr="004F5637">
              <w:rPr>
                <w:lang w:val="es-ES"/>
              </w:rPr>
              <w:t>29,9</w:t>
            </w:r>
          </w:p>
        </w:tc>
      </w:tr>
      <w:tr w:rsidR="00630CEE" w:rsidRPr="004F5637" w:rsidTr="005F2179">
        <w:trPr>
          <w:jc w:val="center"/>
        </w:trPr>
        <w:tc>
          <w:tcPr>
            <w:tcW w:w="2551" w:type="dxa"/>
            <w:tcBorders>
              <w:bottom w:val="single" w:sz="4" w:space="0" w:color="auto"/>
            </w:tcBorders>
          </w:tcPr>
          <w:p w:rsidR="00630CEE" w:rsidRPr="004F5637" w:rsidRDefault="00630CEE" w:rsidP="00AB0166">
            <w:pPr>
              <w:pStyle w:val="Tabletext"/>
              <w:jc w:val="center"/>
              <w:rPr>
                <w:highlight w:val="lightGray"/>
                <w:lang w:val="es-ES"/>
              </w:rPr>
            </w:pPr>
            <w:r w:rsidRPr="004F5637">
              <w:rPr>
                <w:lang w:val="es-ES"/>
              </w:rPr>
              <w:t>Inm-4F3</w:t>
            </w:r>
          </w:p>
        </w:tc>
        <w:tc>
          <w:tcPr>
            <w:tcW w:w="1814" w:type="dxa"/>
            <w:tcBorders>
              <w:bottom w:val="single" w:sz="4" w:space="0" w:color="auto"/>
            </w:tcBorders>
          </w:tcPr>
          <w:p w:rsidR="00630CEE" w:rsidRPr="004F5637" w:rsidRDefault="00630CEE" w:rsidP="00AB0166">
            <w:pPr>
              <w:pStyle w:val="Tabletext"/>
              <w:jc w:val="center"/>
              <w:rPr>
                <w:lang w:val="es-ES"/>
              </w:rPr>
            </w:pPr>
            <w:r w:rsidRPr="004F5637">
              <w:rPr>
                <w:lang w:val="es-ES"/>
              </w:rPr>
              <w:t>31,4</w:t>
            </w:r>
          </w:p>
        </w:tc>
        <w:tc>
          <w:tcPr>
            <w:tcW w:w="1814" w:type="dxa"/>
            <w:tcBorders>
              <w:bottom w:val="single" w:sz="4" w:space="0" w:color="auto"/>
            </w:tcBorders>
          </w:tcPr>
          <w:p w:rsidR="00630CEE" w:rsidRPr="004F5637" w:rsidRDefault="00630CEE" w:rsidP="00AB0166">
            <w:pPr>
              <w:pStyle w:val="Tabletext"/>
              <w:jc w:val="center"/>
              <w:rPr>
                <w:highlight w:val="lightGray"/>
                <w:lang w:val="es-ES"/>
              </w:rPr>
            </w:pPr>
            <w:r w:rsidRPr="004F5637">
              <w:rPr>
                <w:lang w:val="es-ES"/>
              </w:rPr>
              <w:t>29,9</w:t>
            </w:r>
          </w:p>
        </w:tc>
      </w:tr>
      <w:tr w:rsidR="00630CEE" w:rsidRPr="004F5637" w:rsidTr="005F2179">
        <w:trPr>
          <w:jc w:val="center"/>
        </w:trPr>
        <w:tc>
          <w:tcPr>
            <w:tcW w:w="6180" w:type="dxa"/>
            <w:gridSpan w:val="3"/>
            <w:tcBorders>
              <w:top w:val="single" w:sz="4" w:space="0" w:color="auto"/>
              <w:left w:val="nil"/>
              <w:bottom w:val="nil"/>
              <w:right w:val="nil"/>
            </w:tcBorders>
          </w:tcPr>
          <w:p w:rsidR="00630CEE" w:rsidRPr="004F5637" w:rsidRDefault="00630CEE" w:rsidP="00630CEE">
            <w:pPr>
              <w:pStyle w:val="Tablelegend"/>
              <w:rPr>
                <w:lang w:val="es-ES"/>
              </w:rPr>
            </w:pPr>
            <w:r w:rsidRPr="004F5637">
              <w:rPr>
                <w:lang w:val="es-ES"/>
              </w:rPr>
              <w:t>*</w:t>
            </w:r>
            <w:r w:rsidRPr="004F5637">
              <w:rPr>
                <w:lang w:val="es-ES"/>
              </w:rPr>
              <w:tab/>
              <w:t>Según los ficheros de Inmarsat de la UIT.</w:t>
            </w:r>
          </w:p>
          <w:p w:rsidR="00630CEE" w:rsidRPr="004F5637" w:rsidRDefault="00630CEE" w:rsidP="005F2179">
            <w:pPr>
              <w:pStyle w:val="TableLegendNote"/>
              <w:rPr>
                <w:lang w:val="es-ES"/>
              </w:rPr>
            </w:pPr>
            <w:r w:rsidRPr="004F5637">
              <w:rPr>
                <w:lang w:val="es-ES"/>
              </w:rPr>
              <w:t>NOTA 1 − La potencia de cresta se produce en el punto de nadir de la cobertura de transmisión.</w:t>
            </w:r>
          </w:p>
        </w:tc>
      </w:tr>
    </w:tbl>
    <w:p w:rsidR="00630CEE" w:rsidRPr="004F5637" w:rsidRDefault="00630CEE" w:rsidP="00630CEE">
      <w:pPr>
        <w:pStyle w:val="Tablefin"/>
        <w:rPr>
          <w:lang w:val="es-ES"/>
          <w:rPrChange w:id="16" w:author="quintase" w:date="2012-07-10T19:00:00Z">
            <w:rPr/>
          </w:rPrChange>
        </w:rPr>
      </w:pPr>
    </w:p>
    <w:p w:rsidR="00630CEE" w:rsidRPr="004F5637" w:rsidRDefault="00630CEE" w:rsidP="00630CEE">
      <w:pPr>
        <w:rPr>
          <w:lang w:val="es-ES"/>
        </w:rPr>
      </w:pPr>
      <w:r w:rsidRPr="004F5637">
        <w:rPr>
          <w:lang w:val="es-ES"/>
        </w:rPr>
        <w:t>Las señales se diferencian de otras señales GPS mediante la utilización de un código PRN único. Es idéntico al sistema GPS con su aplicación de distintos códigos PRN para cada satélite individual. El código PRN se coordina con el operador del sistema GPS para garantizar compatibilidad con el GPS y con otras transmisiones de señal similares al GPS.</w:t>
      </w:r>
    </w:p>
    <w:p w:rsidR="00630CEE" w:rsidRPr="004F5637" w:rsidRDefault="00630CEE" w:rsidP="00630CEE">
      <w:pPr>
        <w:pStyle w:val="Heading1"/>
        <w:rPr>
          <w:lang w:val="es-ES"/>
        </w:rPr>
      </w:pPr>
      <w:r w:rsidRPr="004F5637">
        <w:rPr>
          <w:lang w:val="es-ES"/>
        </w:rPr>
        <w:t>4</w:t>
      </w:r>
      <w:r w:rsidRPr="004F5637">
        <w:rPr>
          <w:lang w:val="es-ES"/>
        </w:rPr>
        <w:tab/>
        <w:t>Espectro de telemando y telemedida</w:t>
      </w:r>
    </w:p>
    <w:p w:rsidR="00630CEE" w:rsidRDefault="00630CEE" w:rsidP="00630CEE">
      <w:pPr>
        <w:rPr>
          <w:lang w:val="es-ES"/>
        </w:rPr>
      </w:pPr>
      <w:r w:rsidRPr="004F5637">
        <w:rPr>
          <w:lang w:val="es-ES"/>
        </w:rPr>
        <w:t>Los transpondedores de navegación forman parte de una carga útil del satélite más amplia que incluye transpondedores que proporcionan servicios móviles por satélite. Las funciones de telemando y telemedida para la parte de navegación están integradas en los sistemas TTC (seguimiento, telemedida y telemando) globales del vehículo espacial. Compartiendo las funciones de TTC, no es necesario espectro adicional para controlar los transpondedores de navegación.</w:t>
      </w:r>
    </w:p>
    <w:p w:rsidR="00AB0166" w:rsidRDefault="00AB0166" w:rsidP="0005164E">
      <w:pPr>
        <w:spacing w:before="0"/>
        <w:rPr>
          <w:lang w:val="es-ES"/>
        </w:rPr>
      </w:pPr>
    </w:p>
    <w:p w:rsidR="0005164E" w:rsidRPr="004F5637" w:rsidRDefault="0005164E" w:rsidP="0005164E">
      <w:pPr>
        <w:spacing w:before="0"/>
        <w:rPr>
          <w:lang w:val="es-ES"/>
        </w:rPr>
      </w:pPr>
    </w:p>
    <w:p w:rsidR="00630CEE" w:rsidRPr="004F5637" w:rsidRDefault="00630CEE" w:rsidP="00AB0166">
      <w:pPr>
        <w:pStyle w:val="AnnexNoTitle"/>
        <w:rPr>
          <w:lang w:val="es-ES"/>
        </w:rPr>
      </w:pPr>
      <w:r w:rsidRPr="004F5637">
        <w:rPr>
          <w:lang w:val="es-ES"/>
        </w:rPr>
        <w:t>Anexo 9</w:t>
      </w:r>
      <w:r w:rsidRPr="004F5637">
        <w:rPr>
          <w:lang w:val="es-ES"/>
        </w:rPr>
        <w:br/>
      </w:r>
      <w:r w:rsidRPr="004F5637">
        <w:rPr>
          <w:lang w:val="es-ES"/>
        </w:rPr>
        <w:br/>
        <w:t>Descripción técnica y características de la red NIGCOMSAT SBAS</w:t>
      </w:r>
    </w:p>
    <w:p w:rsidR="00630CEE" w:rsidRPr="004F5637" w:rsidRDefault="00630CEE" w:rsidP="00630CEE">
      <w:pPr>
        <w:pStyle w:val="Heading1"/>
        <w:rPr>
          <w:lang w:val="es-ES" w:eastAsia="ja-JP"/>
        </w:rPr>
      </w:pPr>
      <w:r w:rsidRPr="004F5637">
        <w:rPr>
          <w:lang w:val="es-ES" w:eastAsia="ja-JP"/>
        </w:rPr>
        <w:t>1</w:t>
      </w:r>
      <w:r w:rsidRPr="004F5637">
        <w:rPr>
          <w:lang w:val="es-ES" w:eastAsia="ja-JP"/>
        </w:rPr>
        <w:tab/>
        <w:t>Introducción</w:t>
      </w:r>
    </w:p>
    <w:p w:rsidR="00630CEE" w:rsidRPr="004F5637" w:rsidRDefault="00630CEE" w:rsidP="00630CEE">
      <w:pPr>
        <w:rPr>
          <w:lang w:val="es-ES" w:eastAsia="ja-JP"/>
        </w:rPr>
      </w:pPr>
      <w:r w:rsidRPr="004F5637">
        <w:rPr>
          <w:lang w:val="es-ES" w:eastAsia="ja-JP"/>
        </w:rPr>
        <w:t>Las redes del sistema de aumento por satélite Nigcomsat (NigSAS) constan de tres satélites geoestacionarios de carga útil del SRNS. La implementación actual es NIGCOMSAT-1G (42,5° E) puesto en órbita el 13 de mayo de 2007. NIGCOMSAT-1A (19,20° W) y NIGCOMSAT-1D (22° E) están en la etapa de planificación. Los tres satélites tendrán las mismas cargas útiles del SRNS.</w:t>
      </w:r>
    </w:p>
    <w:p w:rsidR="00630CEE" w:rsidRPr="004F5637" w:rsidRDefault="00630CEE" w:rsidP="00630CEE">
      <w:pPr>
        <w:pStyle w:val="Heading1"/>
        <w:rPr>
          <w:lang w:val="es-ES" w:eastAsia="ja-JP"/>
        </w:rPr>
      </w:pPr>
      <w:r w:rsidRPr="004F5637">
        <w:rPr>
          <w:lang w:val="es-ES" w:eastAsia="ja-JP"/>
        </w:rPr>
        <w:t>2</w:t>
      </w:r>
      <w:r w:rsidRPr="004F5637">
        <w:rPr>
          <w:lang w:val="es-ES" w:eastAsia="ja-JP"/>
        </w:rPr>
        <w:tab/>
        <w:t>Planes de frecuencia y polarización</w:t>
      </w:r>
    </w:p>
    <w:p w:rsidR="00630CEE" w:rsidRPr="004F5637" w:rsidRDefault="00630CEE" w:rsidP="00630CEE">
      <w:pPr>
        <w:rPr>
          <w:lang w:val="es-ES" w:eastAsia="ja-JP"/>
        </w:rPr>
      </w:pPr>
      <w:r w:rsidRPr="004F5637">
        <w:rPr>
          <w:lang w:val="es-ES" w:eastAsia="ja-JP"/>
        </w:rPr>
        <w:t>Como muestra el Cuadro 9-1, cada satélite recibe la señal SBAS de enlace ascendente en la banda C y transmite por los enlaces descendentes la señal de navegación en la banda L.</w:t>
      </w:r>
    </w:p>
    <w:p w:rsidR="00630CEE" w:rsidRPr="004F5637" w:rsidRDefault="00630CEE" w:rsidP="00630CEE">
      <w:pPr>
        <w:pStyle w:val="TableNo"/>
        <w:rPr>
          <w:lang w:val="es-ES" w:eastAsia="ja-JP"/>
        </w:rPr>
      </w:pPr>
      <w:r w:rsidRPr="004F5637">
        <w:rPr>
          <w:lang w:val="es-ES" w:eastAsia="ja-JP"/>
        </w:rPr>
        <w:lastRenderedPageBreak/>
        <w:t>CUADRO 9-1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1483"/>
        <w:gridCol w:w="3263"/>
        <w:gridCol w:w="2372"/>
      </w:tblGrid>
      <w:tr w:rsidR="00630CEE" w:rsidRPr="004F5637" w:rsidTr="00AB0166">
        <w:trPr>
          <w:jc w:val="center"/>
        </w:trPr>
        <w:tc>
          <w:tcPr>
            <w:tcW w:w="2410" w:type="dxa"/>
            <w:vAlign w:val="center"/>
          </w:tcPr>
          <w:p w:rsidR="00630CEE" w:rsidRPr="004F5637" w:rsidRDefault="00630CEE" w:rsidP="00630CEE">
            <w:pPr>
              <w:pStyle w:val="Tablehead"/>
              <w:rPr>
                <w:lang w:val="es-ES" w:eastAsia="ja-JP"/>
              </w:rPr>
            </w:pPr>
            <w:r w:rsidRPr="004F5637">
              <w:rPr>
                <w:lang w:val="es-ES" w:eastAsia="ja-JP"/>
              </w:rPr>
              <w:t>Canal</w:t>
            </w:r>
          </w:p>
        </w:tc>
        <w:tc>
          <w:tcPr>
            <w:tcW w:w="1418" w:type="dxa"/>
            <w:vAlign w:val="center"/>
          </w:tcPr>
          <w:p w:rsidR="00630CEE" w:rsidRPr="004F5637" w:rsidRDefault="00630CEE" w:rsidP="00630CEE">
            <w:pPr>
              <w:pStyle w:val="Tablehead"/>
              <w:rPr>
                <w:lang w:val="es-ES" w:eastAsia="ja-JP"/>
              </w:rPr>
            </w:pPr>
            <w:r w:rsidRPr="004F5637">
              <w:rPr>
                <w:lang w:val="es-ES" w:eastAsia="ja-JP"/>
              </w:rPr>
              <w:t>Frecuencia</w:t>
            </w:r>
            <w:r w:rsidRPr="004F5637">
              <w:rPr>
                <w:lang w:val="es-ES" w:eastAsia="ja-JP"/>
              </w:rPr>
              <w:br/>
              <w:t>(MHz)</w:t>
            </w:r>
          </w:p>
        </w:tc>
        <w:tc>
          <w:tcPr>
            <w:tcW w:w="3119" w:type="dxa"/>
            <w:vAlign w:val="center"/>
          </w:tcPr>
          <w:p w:rsidR="00630CEE" w:rsidRPr="004F5637" w:rsidRDefault="00630CEE" w:rsidP="00630CEE">
            <w:pPr>
              <w:pStyle w:val="Tablehead"/>
              <w:rPr>
                <w:lang w:val="es-ES" w:eastAsia="ja-JP"/>
              </w:rPr>
            </w:pPr>
            <w:r w:rsidRPr="004F5637">
              <w:rPr>
                <w:lang w:val="es-ES" w:eastAsia="ja-JP"/>
              </w:rPr>
              <w:t>Polarización</w:t>
            </w:r>
          </w:p>
        </w:tc>
        <w:tc>
          <w:tcPr>
            <w:tcW w:w="2268" w:type="dxa"/>
            <w:vAlign w:val="center"/>
          </w:tcPr>
          <w:p w:rsidR="00630CEE" w:rsidRPr="004F5637" w:rsidRDefault="00630CEE" w:rsidP="00630CEE">
            <w:pPr>
              <w:pStyle w:val="Tablehead"/>
              <w:rPr>
                <w:lang w:val="es-ES" w:eastAsia="ja-JP"/>
              </w:rPr>
            </w:pPr>
            <w:r w:rsidRPr="004F5637">
              <w:rPr>
                <w:lang w:val="es-ES" w:eastAsia="ja-JP"/>
              </w:rPr>
              <w:t>Anchura de banda</w:t>
            </w:r>
          </w:p>
        </w:tc>
      </w:tr>
      <w:tr w:rsidR="00630CEE" w:rsidRPr="004F5637" w:rsidTr="00AB0166">
        <w:trPr>
          <w:jc w:val="center"/>
        </w:trPr>
        <w:tc>
          <w:tcPr>
            <w:tcW w:w="2410" w:type="dxa"/>
            <w:vAlign w:val="center"/>
          </w:tcPr>
          <w:p w:rsidR="00630CEE" w:rsidRPr="004F5637" w:rsidRDefault="00630CEE" w:rsidP="00AB0166">
            <w:pPr>
              <w:pStyle w:val="Tabletext"/>
              <w:jc w:val="left"/>
              <w:rPr>
                <w:lang w:val="es-ES" w:eastAsia="ja-JP"/>
              </w:rPr>
            </w:pPr>
            <w:r w:rsidRPr="004F5637">
              <w:rPr>
                <w:lang w:val="es-ES" w:eastAsia="ja-JP"/>
              </w:rPr>
              <w:t>C1-enlace ascendente</w:t>
            </w:r>
          </w:p>
        </w:tc>
        <w:tc>
          <w:tcPr>
            <w:tcW w:w="1418" w:type="dxa"/>
            <w:vAlign w:val="center"/>
          </w:tcPr>
          <w:p w:rsidR="00630CEE" w:rsidRPr="004F5637" w:rsidRDefault="00630CEE" w:rsidP="00AB0166">
            <w:pPr>
              <w:pStyle w:val="Tabletext"/>
              <w:jc w:val="center"/>
              <w:rPr>
                <w:lang w:val="es-ES" w:eastAsia="ja-JP"/>
              </w:rPr>
            </w:pPr>
            <w:r w:rsidRPr="004F5637">
              <w:rPr>
                <w:lang w:val="es-ES" w:eastAsia="ja-JP"/>
              </w:rPr>
              <w:t>6 698,42</w:t>
            </w:r>
          </w:p>
        </w:tc>
        <w:tc>
          <w:tcPr>
            <w:tcW w:w="3119" w:type="dxa"/>
            <w:vAlign w:val="center"/>
          </w:tcPr>
          <w:p w:rsidR="00630CEE" w:rsidRPr="004F5637" w:rsidRDefault="00630CEE" w:rsidP="00AB0166">
            <w:pPr>
              <w:pStyle w:val="Tabletext"/>
              <w:jc w:val="left"/>
              <w:rPr>
                <w:lang w:val="es-ES" w:eastAsia="ja-JP"/>
              </w:rPr>
            </w:pPr>
            <w:r w:rsidRPr="004F5637">
              <w:rPr>
                <w:lang w:val="es-ES" w:eastAsia="ja-JP"/>
              </w:rPr>
              <w:t>Polarización circular levógira</w:t>
            </w:r>
          </w:p>
        </w:tc>
        <w:tc>
          <w:tcPr>
            <w:tcW w:w="2268" w:type="dxa"/>
            <w:vAlign w:val="center"/>
          </w:tcPr>
          <w:p w:rsidR="00630CEE" w:rsidRPr="004F5637" w:rsidRDefault="00630CEE" w:rsidP="00AB0166">
            <w:pPr>
              <w:pStyle w:val="Tabletext"/>
              <w:jc w:val="center"/>
              <w:rPr>
                <w:lang w:val="es-ES" w:eastAsia="ja-JP"/>
              </w:rPr>
            </w:pPr>
            <w:r w:rsidRPr="004F5637">
              <w:rPr>
                <w:lang w:val="es-ES" w:eastAsia="ja-JP"/>
              </w:rPr>
              <w:t>4 MHz</w:t>
            </w:r>
          </w:p>
        </w:tc>
      </w:tr>
      <w:tr w:rsidR="00630CEE" w:rsidRPr="004F5637" w:rsidTr="00AB0166">
        <w:trPr>
          <w:jc w:val="center"/>
        </w:trPr>
        <w:tc>
          <w:tcPr>
            <w:tcW w:w="2410" w:type="dxa"/>
            <w:vAlign w:val="center"/>
          </w:tcPr>
          <w:p w:rsidR="00630CEE" w:rsidRPr="004F5637" w:rsidRDefault="00630CEE" w:rsidP="00AB0166">
            <w:pPr>
              <w:pStyle w:val="Tabletext"/>
              <w:jc w:val="left"/>
              <w:rPr>
                <w:lang w:val="es-ES" w:eastAsia="ja-JP"/>
              </w:rPr>
            </w:pPr>
            <w:r w:rsidRPr="004F5637">
              <w:rPr>
                <w:lang w:val="es-ES" w:eastAsia="ja-JP"/>
              </w:rPr>
              <w:t>C5-enlace ascendente</w:t>
            </w:r>
          </w:p>
        </w:tc>
        <w:tc>
          <w:tcPr>
            <w:tcW w:w="1418" w:type="dxa"/>
            <w:vAlign w:val="center"/>
          </w:tcPr>
          <w:p w:rsidR="00630CEE" w:rsidRPr="004F5637" w:rsidRDefault="00630CEE" w:rsidP="00AB0166">
            <w:pPr>
              <w:pStyle w:val="Tabletext"/>
              <w:jc w:val="center"/>
              <w:rPr>
                <w:lang w:val="es-ES" w:eastAsia="ja-JP"/>
              </w:rPr>
            </w:pPr>
            <w:r w:rsidRPr="004F5637">
              <w:rPr>
                <w:lang w:val="es-ES" w:eastAsia="ja-JP"/>
              </w:rPr>
              <w:t>6 639,45</w:t>
            </w:r>
          </w:p>
        </w:tc>
        <w:tc>
          <w:tcPr>
            <w:tcW w:w="3119" w:type="dxa"/>
            <w:vAlign w:val="center"/>
          </w:tcPr>
          <w:p w:rsidR="00630CEE" w:rsidRPr="004F5637" w:rsidRDefault="00630CEE" w:rsidP="00AB0166">
            <w:pPr>
              <w:pStyle w:val="Tabletext"/>
              <w:jc w:val="left"/>
              <w:rPr>
                <w:lang w:val="es-ES" w:eastAsia="ja-JP"/>
              </w:rPr>
            </w:pPr>
            <w:r w:rsidRPr="004F5637">
              <w:rPr>
                <w:lang w:val="es-ES" w:eastAsia="ja-JP"/>
              </w:rPr>
              <w:t>Polarización circular levógira</w:t>
            </w:r>
          </w:p>
        </w:tc>
        <w:tc>
          <w:tcPr>
            <w:tcW w:w="2268" w:type="dxa"/>
            <w:vAlign w:val="center"/>
          </w:tcPr>
          <w:p w:rsidR="00630CEE" w:rsidRPr="004F5637" w:rsidRDefault="00630CEE" w:rsidP="00AB0166">
            <w:pPr>
              <w:pStyle w:val="Tabletext"/>
              <w:jc w:val="center"/>
              <w:rPr>
                <w:lang w:val="es-ES" w:eastAsia="ja-JP"/>
              </w:rPr>
            </w:pPr>
            <w:r w:rsidRPr="004F5637">
              <w:rPr>
                <w:lang w:val="es-ES" w:eastAsia="ja-JP"/>
              </w:rPr>
              <w:t>20 MHz</w:t>
            </w:r>
          </w:p>
        </w:tc>
      </w:tr>
      <w:tr w:rsidR="00630CEE" w:rsidRPr="004F5637" w:rsidTr="00AB0166">
        <w:trPr>
          <w:jc w:val="center"/>
        </w:trPr>
        <w:tc>
          <w:tcPr>
            <w:tcW w:w="2410" w:type="dxa"/>
            <w:vAlign w:val="center"/>
          </w:tcPr>
          <w:p w:rsidR="00630CEE" w:rsidRPr="004F5637" w:rsidRDefault="00630CEE" w:rsidP="00AB0166">
            <w:pPr>
              <w:pStyle w:val="Tabletext"/>
              <w:jc w:val="left"/>
              <w:rPr>
                <w:lang w:val="es-ES" w:eastAsia="ja-JP"/>
              </w:rPr>
            </w:pPr>
            <w:r w:rsidRPr="004F5637">
              <w:rPr>
                <w:lang w:val="es-ES" w:eastAsia="ja-JP"/>
              </w:rPr>
              <w:t>L1-enlace descendente</w:t>
            </w:r>
          </w:p>
        </w:tc>
        <w:tc>
          <w:tcPr>
            <w:tcW w:w="1418" w:type="dxa"/>
            <w:vAlign w:val="center"/>
          </w:tcPr>
          <w:p w:rsidR="00630CEE" w:rsidRPr="004F5637" w:rsidRDefault="00630CEE" w:rsidP="00AB0166">
            <w:pPr>
              <w:pStyle w:val="Tabletext"/>
              <w:jc w:val="center"/>
              <w:rPr>
                <w:lang w:val="es-ES" w:eastAsia="ja-JP"/>
              </w:rPr>
            </w:pPr>
            <w:r w:rsidRPr="004F5637">
              <w:rPr>
                <w:lang w:val="es-ES" w:eastAsia="ja-JP"/>
              </w:rPr>
              <w:t>1 575,42</w:t>
            </w:r>
          </w:p>
        </w:tc>
        <w:tc>
          <w:tcPr>
            <w:tcW w:w="3119" w:type="dxa"/>
            <w:vAlign w:val="center"/>
          </w:tcPr>
          <w:p w:rsidR="00630CEE" w:rsidRPr="004F5637" w:rsidRDefault="00630CEE" w:rsidP="00AB0166">
            <w:pPr>
              <w:pStyle w:val="Tabletext"/>
              <w:jc w:val="left"/>
              <w:rPr>
                <w:lang w:val="es-ES" w:eastAsia="ja-JP"/>
              </w:rPr>
            </w:pPr>
            <w:r w:rsidRPr="004F5637">
              <w:rPr>
                <w:lang w:val="es-ES" w:eastAsia="ja-JP"/>
              </w:rPr>
              <w:t>Polarización circular dextrógira</w:t>
            </w:r>
          </w:p>
        </w:tc>
        <w:tc>
          <w:tcPr>
            <w:tcW w:w="2268" w:type="dxa"/>
            <w:vAlign w:val="center"/>
          </w:tcPr>
          <w:p w:rsidR="00630CEE" w:rsidRPr="004F5637" w:rsidRDefault="00630CEE" w:rsidP="00AB0166">
            <w:pPr>
              <w:pStyle w:val="Tabletext"/>
              <w:jc w:val="center"/>
              <w:rPr>
                <w:lang w:val="es-ES" w:eastAsia="ja-JP"/>
              </w:rPr>
            </w:pPr>
            <w:r w:rsidRPr="004F5637">
              <w:rPr>
                <w:lang w:val="es-ES" w:eastAsia="ja-JP"/>
              </w:rPr>
              <w:t>4 MHz</w:t>
            </w:r>
          </w:p>
        </w:tc>
      </w:tr>
      <w:tr w:rsidR="00630CEE" w:rsidRPr="004F5637" w:rsidTr="00AB0166">
        <w:trPr>
          <w:jc w:val="center"/>
        </w:trPr>
        <w:tc>
          <w:tcPr>
            <w:tcW w:w="2410" w:type="dxa"/>
            <w:vAlign w:val="center"/>
          </w:tcPr>
          <w:p w:rsidR="00630CEE" w:rsidRPr="004F5637" w:rsidRDefault="00744D85" w:rsidP="00AB0166">
            <w:pPr>
              <w:pStyle w:val="Tabletext"/>
              <w:jc w:val="left"/>
              <w:rPr>
                <w:lang w:val="es-ES" w:eastAsia="ja-JP"/>
              </w:rPr>
            </w:pPr>
            <w:r w:rsidRPr="004F5637">
              <w:rPr>
                <w:lang w:val="es-ES" w:eastAsia="ja-JP"/>
              </w:rPr>
              <w:t>L5-</w:t>
            </w:r>
            <w:r w:rsidR="00630CEE" w:rsidRPr="004F5637">
              <w:rPr>
                <w:lang w:val="es-ES" w:eastAsia="ja-JP"/>
              </w:rPr>
              <w:t>enlace descendente</w:t>
            </w:r>
          </w:p>
        </w:tc>
        <w:tc>
          <w:tcPr>
            <w:tcW w:w="1418" w:type="dxa"/>
            <w:vAlign w:val="center"/>
          </w:tcPr>
          <w:p w:rsidR="00630CEE" w:rsidRPr="004F5637" w:rsidRDefault="00630CEE" w:rsidP="00AB0166">
            <w:pPr>
              <w:pStyle w:val="Tabletext"/>
              <w:jc w:val="center"/>
              <w:rPr>
                <w:lang w:val="es-ES" w:eastAsia="ja-JP"/>
              </w:rPr>
            </w:pPr>
            <w:r w:rsidRPr="004F5637">
              <w:rPr>
                <w:lang w:val="es-ES" w:eastAsia="ja-JP"/>
              </w:rPr>
              <w:t>1 176,45</w:t>
            </w:r>
          </w:p>
        </w:tc>
        <w:tc>
          <w:tcPr>
            <w:tcW w:w="3119" w:type="dxa"/>
            <w:vAlign w:val="center"/>
          </w:tcPr>
          <w:p w:rsidR="00630CEE" w:rsidRPr="004F5637" w:rsidRDefault="00630CEE" w:rsidP="00AB0166">
            <w:pPr>
              <w:pStyle w:val="Tabletext"/>
              <w:jc w:val="left"/>
              <w:rPr>
                <w:lang w:val="es-ES" w:eastAsia="ja-JP"/>
              </w:rPr>
            </w:pPr>
            <w:r w:rsidRPr="004F5637">
              <w:rPr>
                <w:lang w:val="es-ES" w:eastAsia="ja-JP"/>
              </w:rPr>
              <w:t>Polarización circular dextrógira</w:t>
            </w:r>
          </w:p>
        </w:tc>
        <w:tc>
          <w:tcPr>
            <w:tcW w:w="2268" w:type="dxa"/>
            <w:vAlign w:val="center"/>
          </w:tcPr>
          <w:p w:rsidR="00630CEE" w:rsidRPr="004F5637" w:rsidRDefault="00630CEE" w:rsidP="00AB0166">
            <w:pPr>
              <w:pStyle w:val="Tabletext"/>
              <w:jc w:val="center"/>
              <w:rPr>
                <w:lang w:val="es-ES" w:eastAsia="ja-JP"/>
              </w:rPr>
            </w:pPr>
            <w:r w:rsidRPr="004F5637">
              <w:rPr>
                <w:lang w:val="es-ES" w:eastAsia="ja-JP"/>
              </w:rPr>
              <w:t>20 MHz</w:t>
            </w:r>
          </w:p>
        </w:tc>
      </w:tr>
    </w:tbl>
    <w:p w:rsidR="00AB0166" w:rsidRPr="004F5637" w:rsidRDefault="00AB0166" w:rsidP="00AB0166">
      <w:pPr>
        <w:pStyle w:val="Tablefin"/>
        <w:rPr>
          <w:lang w:val="es-ES" w:eastAsia="ja-JP"/>
        </w:rPr>
      </w:pPr>
    </w:p>
    <w:p w:rsidR="00630CEE" w:rsidRPr="004F5637" w:rsidRDefault="00630CEE" w:rsidP="00630CEE">
      <w:pPr>
        <w:pStyle w:val="Heading1"/>
        <w:rPr>
          <w:lang w:val="es-ES" w:eastAsia="ja-JP"/>
        </w:rPr>
      </w:pPr>
      <w:r w:rsidRPr="004F5637">
        <w:rPr>
          <w:lang w:val="es-ES" w:eastAsia="ja-JP"/>
        </w:rPr>
        <w:t>3</w:t>
      </w:r>
      <w:r w:rsidRPr="004F5637">
        <w:rPr>
          <w:lang w:val="es-ES" w:eastAsia="ja-JP"/>
        </w:rPr>
        <w:tab/>
        <w:t>Segmento de usuario</w:t>
      </w:r>
    </w:p>
    <w:p w:rsidR="00630CEE" w:rsidRPr="004F5637" w:rsidRDefault="00630CEE" w:rsidP="00630CEE">
      <w:pPr>
        <w:rPr>
          <w:lang w:val="es-ES" w:eastAsia="ja-JP"/>
        </w:rPr>
      </w:pPr>
      <w:r w:rsidRPr="004F5637">
        <w:rPr>
          <w:lang w:val="es-ES" w:eastAsia="ja-JP"/>
        </w:rPr>
        <w:t>NigSAS está diseñado para que sea compatible con los sistemas de aumento GPS y Galileo, por consiguiente proporcionará integridad y corrección de datos a los receptores compatibles con GPS/Galileo.</w:t>
      </w:r>
    </w:p>
    <w:p w:rsidR="00630CEE" w:rsidRPr="004F5637" w:rsidRDefault="00630CEE" w:rsidP="00630CEE">
      <w:pPr>
        <w:pStyle w:val="Heading1"/>
        <w:rPr>
          <w:lang w:val="es-ES" w:eastAsia="ja-JP"/>
        </w:rPr>
      </w:pPr>
      <w:r w:rsidRPr="004F5637">
        <w:rPr>
          <w:lang w:val="es-ES" w:eastAsia="ja-JP"/>
        </w:rPr>
        <w:t>4</w:t>
      </w:r>
      <w:r w:rsidRPr="004F5637">
        <w:rPr>
          <w:lang w:val="es-ES" w:eastAsia="ja-JP"/>
        </w:rPr>
        <w:tab/>
        <w:t>Segmento en tierra</w:t>
      </w:r>
    </w:p>
    <w:p w:rsidR="00630CEE" w:rsidRPr="004F5637" w:rsidRDefault="00630CEE" w:rsidP="00630CEE">
      <w:pPr>
        <w:rPr>
          <w:lang w:val="es-ES" w:eastAsia="ja-JP"/>
        </w:rPr>
      </w:pPr>
      <w:r w:rsidRPr="004F5637">
        <w:rPr>
          <w:lang w:val="es-ES" w:eastAsia="ja-JP"/>
        </w:rPr>
        <w:t>No es aplicable ya que el objetivo del NigSAS es proporcionar capacidad espacial a las actuales redes SBAS.</w:t>
      </w:r>
    </w:p>
    <w:p w:rsidR="00630CEE" w:rsidRPr="004F5637" w:rsidRDefault="00630CEE" w:rsidP="00630CEE">
      <w:pPr>
        <w:pStyle w:val="Heading1"/>
        <w:rPr>
          <w:lang w:val="es-ES" w:eastAsia="ja-JP"/>
        </w:rPr>
      </w:pPr>
      <w:r w:rsidRPr="004F5637">
        <w:rPr>
          <w:lang w:val="es-ES" w:eastAsia="ja-JP"/>
        </w:rPr>
        <w:t>5</w:t>
      </w:r>
      <w:r w:rsidRPr="004F5637">
        <w:rPr>
          <w:lang w:val="es-ES" w:eastAsia="ja-JP"/>
        </w:rPr>
        <w:tab/>
        <w:t>Servicio de navegación</w:t>
      </w:r>
    </w:p>
    <w:p w:rsidR="00630CEE" w:rsidRPr="004F5637" w:rsidRDefault="00630CEE" w:rsidP="00630CEE">
      <w:pPr>
        <w:rPr>
          <w:lang w:val="es-ES" w:eastAsia="ja-JP"/>
        </w:rPr>
      </w:pPr>
      <w:r w:rsidRPr="004F5637">
        <w:rPr>
          <w:lang w:val="es-ES" w:eastAsia="ja-JP"/>
        </w:rPr>
        <w:t>La cobertura de recepción en la banda L incluye África, Europa Occidental y Oriental y Asia para la carga útil del SRNS NIGCOMSAT-1G.</w:t>
      </w:r>
    </w:p>
    <w:p w:rsidR="00630CEE" w:rsidRPr="004F5637" w:rsidRDefault="00630CEE" w:rsidP="00630CEE">
      <w:pPr>
        <w:pStyle w:val="Heading1"/>
        <w:rPr>
          <w:lang w:val="es-ES" w:eastAsia="ja-JP"/>
        </w:rPr>
      </w:pPr>
      <w:r w:rsidRPr="004F5637">
        <w:rPr>
          <w:lang w:val="es-ES" w:eastAsia="ja-JP"/>
        </w:rPr>
        <w:t>6</w:t>
      </w:r>
      <w:r w:rsidRPr="004F5637">
        <w:rPr>
          <w:lang w:val="es-ES" w:eastAsia="ja-JP"/>
        </w:rPr>
        <w:tab/>
        <w:t>Señal de navegación</w:t>
      </w:r>
    </w:p>
    <w:p w:rsidR="00630CEE" w:rsidRPr="004F5637" w:rsidRDefault="00630CEE" w:rsidP="00630CEE">
      <w:pPr>
        <w:rPr>
          <w:lang w:val="es-ES" w:eastAsia="ja-JP"/>
        </w:rPr>
      </w:pPr>
      <w:r w:rsidRPr="004F5637">
        <w:rPr>
          <w:lang w:val="es-ES" w:eastAsia="ja-JP"/>
        </w:rPr>
        <w:t>El NigSAS transmite mensajes SBAS en las frecuencias portadoras L1 y L5 que utilizan la estructura con formato GPS. Los métodos de modulación de los componentes en fase (I) y en cuadratura (Q) de la señal dependen de la elección de la frecuencia portadora. La señal SBAS de cada satélite se diferencia de otras señales SBAS por el uso de códigos de ruido pseudoaleatorio (códigos PRN). La velocidad binaria de datos de navegación a ambas frecuencias es 50 bit/s.</w:t>
      </w:r>
    </w:p>
    <w:p w:rsidR="00630CEE" w:rsidRPr="004F5637" w:rsidRDefault="00630CEE" w:rsidP="00630CEE">
      <w:pPr>
        <w:pStyle w:val="Heading2"/>
        <w:rPr>
          <w:lang w:val="es-ES" w:eastAsia="ja-JP"/>
        </w:rPr>
      </w:pPr>
      <w:r w:rsidRPr="004F5637">
        <w:rPr>
          <w:lang w:val="es-ES" w:eastAsia="ja-JP"/>
        </w:rPr>
        <w:t>6.1</w:t>
      </w:r>
      <w:r w:rsidRPr="004F5637">
        <w:rPr>
          <w:lang w:val="es-ES" w:eastAsia="ja-JP"/>
        </w:rPr>
        <w:tab/>
        <w:t>Señal L1</w:t>
      </w:r>
    </w:p>
    <w:p w:rsidR="00630CEE" w:rsidRPr="004F5637" w:rsidRDefault="00630CEE" w:rsidP="00630CEE">
      <w:pPr>
        <w:rPr>
          <w:lang w:val="es-ES" w:eastAsia="ja-JP"/>
        </w:rPr>
      </w:pPr>
      <w:r w:rsidRPr="004F5637">
        <w:rPr>
          <w:lang w:val="es-ES" w:eastAsia="ja-JP"/>
        </w:rPr>
        <w:t>La frecuencia L1 de 1 575,42 MHz presenta una modulación MDP2 en el canal I mediante el código PRN L1 de adquisición aproximada con una velocidad de chip de 1,023 Mchip/s y una longitud de código de 1 023. La elección de la modulación del canal Q corresponde al arrendatario de la carga útil del SRNS cuya red GNSS/SBAS existente se aumentará. El Cuadro 9-2 proporciona más información al respecto.</w:t>
      </w:r>
    </w:p>
    <w:p w:rsidR="00630CEE" w:rsidRPr="004F5637" w:rsidRDefault="00630CEE" w:rsidP="00630CEE">
      <w:pPr>
        <w:pStyle w:val="TableNo"/>
        <w:rPr>
          <w:lang w:val="es-ES" w:eastAsia="ja-JP"/>
        </w:rPr>
      </w:pPr>
      <w:r w:rsidRPr="004F5637">
        <w:rPr>
          <w:lang w:val="es-ES" w:eastAsia="ja-JP"/>
        </w:rPr>
        <w:t>CUADRO 9-2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1345E6" w:rsidRPr="004F5637" w:rsidTr="001345E6">
        <w:trPr>
          <w:jc w:val="center"/>
        </w:trPr>
        <w:tc>
          <w:tcPr>
            <w:tcW w:w="1332" w:type="dxa"/>
            <w:shd w:val="clear" w:color="auto" w:fill="auto"/>
            <w:vAlign w:val="center"/>
          </w:tcPr>
          <w:p w:rsidR="00630CEE" w:rsidRPr="004F5637" w:rsidRDefault="00630CEE" w:rsidP="00630CEE">
            <w:pPr>
              <w:pStyle w:val="Tablehead"/>
              <w:rPr>
                <w:lang w:val="es-ES" w:eastAsia="ja-JP"/>
              </w:rPr>
            </w:pPr>
            <w:r w:rsidRPr="004F5637">
              <w:rPr>
                <w:lang w:val="es-ES"/>
              </w:rPr>
              <w:t>Frecuencia portadora (MHz)</w:t>
            </w:r>
          </w:p>
        </w:tc>
        <w:tc>
          <w:tcPr>
            <w:tcW w:w="1616" w:type="dxa"/>
            <w:shd w:val="clear" w:color="auto" w:fill="auto"/>
            <w:vAlign w:val="center"/>
          </w:tcPr>
          <w:p w:rsidR="00630CEE" w:rsidRPr="004F5637" w:rsidRDefault="00630CEE" w:rsidP="001345E6">
            <w:pPr>
              <w:pStyle w:val="Tablehead"/>
              <w:rPr>
                <w:lang w:val="es-ES" w:eastAsia="ja-JP"/>
              </w:rPr>
            </w:pPr>
            <w:r w:rsidRPr="004F5637">
              <w:rPr>
                <w:lang w:val="es-ES"/>
              </w:rPr>
              <w:t>Denominación</w:t>
            </w:r>
            <w:r w:rsidRPr="004F5637">
              <w:rPr>
                <w:lang w:val="es-ES"/>
              </w:rPr>
              <w:br/>
              <w:t>de la</w:t>
            </w:r>
            <w:r w:rsidR="001345E6">
              <w:rPr>
                <w:lang w:val="es-ES"/>
              </w:rPr>
              <w:t xml:space="preserve"> </w:t>
            </w:r>
            <w:r w:rsidRPr="004F5637">
              <w:rPr>
                <w:lang w:val="es-ES"/>
              </w:rPr>
              <w:t>emisión</w:t>
            </w:r>
          </w:p>
        </w:tc>
        <w:tc>
          <w:tcPr>
            <w:tcW w:w="1701" w:type="dxa"/>
            <w:shd w:val="clear" w:color="auto" w:fill="auto"/>
            <w:vAlign w:val="center"/>
          </w:tcPr>
          <w:p w:rsidR="00630CEE" w:rsidRPr="004F5637" w:rsidRDefault="00630CEE" w:rsidP="001345E6">
            <w:pPr>
              <w:pStyle w:val="Tablehead"/>
              <w:rPr>
                <w:lang w:val="es-ES" w:eastAsia="ja-JP"/>
              </w:rPr>
            </w:pPr>
            <w:r w:rsidRPr="004F5637">
              <w:rPr>
                <w:lang w:val="es-ES"/>
              </w:rPr>
              <w:t>Anchura de</w:t>
            </w:r>
            <w:r w:rsidR="001345E6">
              <w:rPr>
                <w:lang w:val="es-ES"/>
              </w:rPr>
              <w:t xml:space="preserve"> </w:t>
            </w:r>
            <w:r w:rsidRPr="004F5637">
              <w:rPr>
                <w:lang w:val="es-ES"/>
              </w:rPr>
              <w:t>banda asignada (MHz)</w:t>
            </w:r>
          </w:p>
        </w:tc>
        <w:tc>
          <w:tcPr>
            <w:tcW w:w="1871" w:type="dxa"/>
            <w:shd w:val="clear" w:color="auto" w:fill="auto"/>
            <w:vAlign w:val="center"/>
          </w:tcPr>
          <w:p w:rsidR="00630CEE" w:rsidRPr="004F5637" w:rsidRDefault="00630CEE" w:rsidP="001345E6">
            <w:pPr>
              <w:pStyle w:val="Tablehead"/>
              <w:rPr>
                <w:lang w:val="es-ES" w:eastAsia="ja-JP"/>
              </w:rPr>
            </w:pPr>
            <w:r w:rsidRPr="004F5637">
              <w:rPr>
                <w:lang w:val="es-ES"/>
              </w:rPr>
              <w:t>Máxima potencia</w:t>
            </w:r>
            <w:r w:rsidR="001345E6">
              <w:rPr>
                <w:lang w:val="es-ES"/>
              </w:rPr>
              <w:t xml:space="preserve"> </w:t>
            </w:r>
            <w:r w:rsidRPr="004F5637">
              <w:rPr>
                <w:lang w:val="es-ES"/>
              </w:rPr>
              <w:t>de cresta</w:t>
            </w:r>
            <w:r w:rsidR="001345E6">
              <w:rPr>
                <w:lang w:val="es-ES"/>
              </w:rPr>
              <w:br/>
            </w:r>
            <w:r w:rsidRPr="004F5637">
              <w:rPr>
                <w:lang w:val="es-ES"/>
              </w:rPr>
              <w:t>(dBW)</w:t>
            </w:r>
          </w:p>
        </w:tc>
        <w:tc>
          <w:tcPr>
            <w:tcW w:w="1928" w:type="dxa"/>
            <w:shd w:val="clear" w:color="auto" w:fill="auto"/>
            <w:vAlign w:val="center"/>
          </w:tcPr>
          <w:p w:rsidR="00630CEE" w:rsidRPr="004F5637" w:rsidRDefault="00630CEE" w:rsidP="001345E6">
            <w:pPr>
              <w:pStyle w:val="Tablehead"/>
              <w:rPr>
                <w:lang w:val="es-ES" w:eastAsia="ja-JP"/>
              </w:rPr>
            </w:pPr>
            <w:r w:rsidRPr="004F5637">
              <w:rPr>
                <w:lang w:val="es-ES"/>
              </w:rPr>
              <w:t>Máxima densidad</w:t>
            </w:r>
            <w:r w:rsidR="001345E6">
              <w:rPr>
                <w:lang w:val="es-ES"/>
              </w:rPr>
              <w:t xml:space="preserve"> </w:t>
            </w:r>
            <w:r w:rsidRPr="004F5637">
              <w:rPr>
                <w:lang w:val="es-ES"/>
              </w:rPr>
              <w:t>de potencia</w:t>
            </w:r>
            <w:r w:rsidR="001345E6">
              <w:rPr>
                <w:lang w:val="es-ES"/>
              </w:rPr>
              <w:br/>
            </w:r>
            <w:r w:rsidRPr="004F5637">
              <w:rPr>
                <w:lang w:val="es-ES"/>
              </w:rPr>
              <w:t>(dB(W/Hz))</w:t>
            </w:r>
          </w:p>
        </w:tc>
        <w:tc>
          <w:tcPr>
            <w:tcW w:w="1191" w:type="dxa"/>
            <w:shd w:val="clear" w:color="auto" w:fill="auto"/>
            <w:vAlign w:val="center"/>
          </w:tcPr>
          <w:p w:rsidR="00630CEE" w:rsidRPr="004F5637" w:rsidRDefault="00630CEE" w:rsidP="00630CEE">
            <w:pPr>
              <w:pStyle w:val="Tablehead"/>
              <w:rPr>
                <w:lang w:val="es-ES" w:eastAsia="ja-JP"/>
              </w:rPr>
            </w:pPr>
            <w:r w:rsidRPr="004F5637">
              <w:rPr>
                <w:lang w:val="es-ES"/>
              </w:rPr>
              <w:t>Ganancia</w:t>
            </w:r>
            <w:r w:rsidRPr="004F5637">
              <w:rPr>
                <w:lang w:val="es-ES"/>
              </w:rPr>
              <w:br/>
              <w:t>de antena</w:t>
            </w:r>
            <w:r w:rsidRPr="004F5637">
              <w:rPr>
                <w:lang w:val="es-ES"/>
              </w:rPr>
              <w:br/>
              <w:t>(dBi)</w:t>
            </w:r>
          </w:p>
        </w:tc>
      </w:tr>
      <w:tr w:rsidR="001345E6" w:rsidRPr="004F5637" w:rsidTr="001345E6">
        <w:trPr>
          <w:jc w:val="center"/>
        </w:trPr>
        <w:tc>
          <w:tcPr>
            <w:tcW w:w="1332" w:type="dxa"/>
            <w:vMerge w:val="restart"/>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1 575,42</w:t>
            </w:r>
          </w:p>
        </w:tc>
        <w:tc>
          <w:tcPr>
            <w:tcW w:w="1616"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4M00X2D</w:t>
            </w:r>
          </w:p>
        </w:tc>
        <w:tc>
          <w:tcPr>
            <w:tcW w:w="1701"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4,0</w:t>
            </w:r>
          </w:p>
        </w:tc>
        <w:tc>
          <w:tcPr>
            <w:tcW w:w="1871"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17,9</w:t>
            </w:r>
          </w:p>
        </w:tc>
        <w:tc>
          <w:tcPr>
            <w:tcW w:w="1928" w:type="dxa"/>
            <w:shd w:val="clear" w:color="auto" w:fill="auto"/>
            <w:vAlign w:val="center"/>
          </w:tcPr>
          <w:p w:rsidR="00630CEE" w:rsidRPr="004F5637" w:rsidRDefault="00630CEE" w:rsidP="00AB0166">
            <w:pPr>
              <w:pStyle w:val="Tabletext"/>
              <w:jc w:val="center"/>
              <w:rPr>
                <w:lang w:val="es-ES" w:eastAsia="ja-JP"/>
              </w:rPr>
            </w:pPr>
            <w:r w:rsidRPr="004F5637">
              <w:rPr>
                <w:lang w:val="es-ES"/>
              </w:rPr>
              <w:t>−</w:t>
            </w:r>
            <w:r w:rsidRPr="004F5637">
              <w:rPr>
                <w:lang w:val="es-ES" w:eastAsia="ja-JP"/>
              </w:rPr>
              <w:t>42,1</w:t>
            </w:r>
          </w:p>
        </w:tc>
        <w:tc>
          <w:tcPr>
            <w:tcW w:w="1191" w:type="dxa"/>
            <w:vMerge w:val="restart"/>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13,5</w:t>
            </w:r>
          </w:p>
        </w:tc>
      </w:tr>
      <w:tr w:rsidR="001345E6" w:rsidRPr="004F5637" w:rsidTr="001345E6">
        <w:trPr>
          <w:jc w:val="center"/>
        </w:trPr>
        <w:tc>
          <w:tcPr>
            <w:tcW w:w="1332" w:type="dxa"/>
            <w:vMerge/>
            <w:shd w:val="clear" w:color="auto" w:fill="auto"/>
          </w:tcPr>
          <w:p w:rsidR="00630CEE" w:rsidRPr="004F5637" w:rsidRDefault="00630CEE" w:rsidP="00AB0166">
            <w:pPr>
              <w:pStyle w:val="Tabletext"/>
              <w:jc w:val="center"/>
              <w:rPr>
                <w:lang w:val="es-ES" w:eastAsia="ja-JP"/>
              </w:rPr>
            </w:pPr>
          </w:p>
        </w:tc>
        <w:tc>
          <w:tcPr>
            <w:tcW w:w="1616"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2M20X2D</w:t>
            </w:r>
          </w:p>
        </w:tc>
        <w:tc>
          <w:tcPr>
            <w:tcW w:w="1701"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2,2</w:t>
            </w:r>
          </w:p>
        </w:tc>
        <w:tc>
          <w:tcPr>
            <w:tcW w:w="1871" w:type="dxa"/>
            <w:shd w:val="clear" w:color="auto" w:fill="auto"/>
            <w:vAlign w:val="center"/>
          </w:tcPr>
          <w:p w:rsidR="00630CEE" w:rsidRPr="004F5637" w:rsidRDefault="00630CEE" w:rsidP="00AB0166">
            <w:pPr>
              <w:pStyle w:val="Tabletext"/>
              <w:jc w:val="center"/>
              <w:rPr>
                <w:lang w:val="es-ES" w:eastAsia="ja-JP"/>
              </w:rPr>
            </w:pPr>
            <w:r w:rsidRPr="004F5637">
              <w:rPr>
                <w:lang w:val="es-ES" w:eastAsia="ja-JP"/>
              </w:rPr>
              <w:t>17,9</w:t>
            </w:r>
          </w:p>
        </w:tc>
        <w:tc>
          <w:tcPr>
            <w:tcW w:w="1928" w:type="dxa"/>
            <w:shd w:val="clear" w:color="auto" w:fill="auto"/>
            <w:vAlign w:val="center"/>
          </w:tcPr>
          <w:p w:rsidR="00630CEE" w:rsidRPr="004F5637" w:rsidRDefault="00630CEE" w:rsidP="00AB0166">
            <w:pPr>
              <w:pStyle w:val="Tabletext"/>
              <w:jc w:val="center"/>
              <w:rPr>
                <w:lang w:val="es-ES" w:eastAsia="ja-JP"/>
              </w:rPr>
            </w:pPr>
            <w:r w:rsidRPr="004F5637">
              <w:rPr>
                <w:lang w:val="es-ES"/>
              </w:rPr>
              <w:t>−</w:t>
            </w:r>
            <w:r w:rsidRPr="004F5637">
              <w:rPr>
                <w:lang w:val="es-ES" w:eastAsia="ja-JP"/>
              </w:rPr>
              <w:t>42,1</w:t>
            </w:r>
          </w:p>
        </w:tc>
        <w:tc>
          <w:tcPr>
            <w:tcW w:w="1191" w:type="dxa"/>
            <w:vMerge/>
            <w:shd w:val="clear" w:color="auto" w:fill="auto"/>
          </w:tcPr>
          <w:p w:rsidR="00630CEE" w:rsidRPr="004F5637" w:rsidRDefault="00630CEE" w:rsidP="00630CEE">
            <w:pPr>
              <w:pStyle w:val="Tabletext"/>
              <w:rPr>
                <w:lang w:val="es-ES" w:eastAsia="ja-JP"/>
              </w:rPr>
            </w:pPr>
          </w:p>
        </w:tc>
      </w:tr>
    </w:tbl>
    <w:p w:rsidR="001345E6" w:rsidRPr="004F5637" w:rsidRDefault="001345E6" w:rsidP="001345E6">
      <w:pPr>
        <w:pStyle w:val="Tablefin"/>
        <w:rPr>
          <w:lang w:val="es-ES"/>
        </w:rPr>
      </w:pPr>
    </w:p>
    <w:p w:rsidR="00630CEE" w:rsidRPr="004F5637" w:rsidRDefault="00630CEE" w:rsidP="00630CEE">
      <w:pPr>
        <w:pStyle w:val="Heading2"/>
        <w:rPr>
          <w:lang w:val="es-ES" w:eastAsia="ja-JP"/>
        </w:rPr>
      </w:pPr>
      <w:r w:rsidRPr="004F5637">
        <w:rPr>
          <w:lang w:val="es-ES" w:eastAsia="ja-JP"/>
        </w:rPr>
        <w:lastRenderedPageBreak/>
        <w:t>6.2</w:t>
      </w:r>
      <w:r w:rsidRPr="004F5637">
        <w:rPr>
          <w:lang w:val="es-ES" w:eastAsia="ja-JP"/>
        </w:rPr>
        <w:tab/>
        <w:t>Señal L5</w:t>
      </w:r>
    </w:p>
    <w:p w:rsidR="00630CEE" w:rsidRDefault="00630CEE" w:rsidP="00630CEE">
      <w:pPr>
        <w:rPr>
          <w:lang w:val="es-ES" w:eastAsia="ja-JP"/>
        </w:rPr>
      </w:pPr>
      <w:r w:rsidRPr="004F5637">
        <w:rPr>
          <w:lang w:val="es-ES" w:eastAsia="ja-JP"/>
        </w:rPr>
        <w:t>La frecuencia L5 de 1 176,42 MHz se modula en los canales I y Q por dos códigos PRN L5 distintos. La velocidad de chip de cada código L5 PRN es 10,23 Mchip/s con una longitud de código de 10 230, pero únicamente se modula el componente en fase por los datos de navegación. La velocidad de código más rápida de la señal L5 mejora la función de autocorrelación del segmento de usuario. El Cuadro 9-3 proporciona más información al respecto.</w:t>
      </w:r>
    </w:p>
    <w:p w:rsidR="001345E6" w:rsidRDefault="001345E6" w:rsidP="00630CEE">
      <w:pPr>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1345E6" w:rsidRPr="004F5637" w:rsidTr="003C2853">
        <w:trPr>
          <w:jc w:val="center"/>
        </w:trPr>
        <w:tc>
          <w:tcPr>
            <w:tcW w:w="1332" w:type="dxa"/>
            <w:shd w:val="clear" w:color="auto" w:fill="auto"/>
            <w:vAlign w:val="center"/>
          </w:tcPr>
          <w:p w:rsidR="001345E6" w:rsidRPr="004F5637" w:rsidRDefault="001345E6" w:rsidP="003C2853">
            <w:pPr>
              <w:pStyle w:val="Tablehead"/>
              <w:rPr>
                <w:lang w:val="es-ES" w:eastAsia="ja-JP"/>
              </w:rPr>
            </w:pPr>
            <w:r w:rsidRPr="004F5637">
              <w:rPr>
                <w:lang w:val="es-ES"/>
              </w:rPr>
              <w:t>Frecuencia portadora (MHz)</w:t>
            </w:r>
          </w:p>
        </w:tc>
        <w:tc>
          <w:tcPr>
            <w:tcW w:w="1616" w:type="dxa"/>
            <w:shd w:val="clear" w:color="auto" w:fill="auto"/>
            <w:vAlign w:val="center"/>
          </w:tcPr>
          <w:p w:rsidR="001345E6" w:rsidRPr="004F5637" w:rsidRDefault="001345E6" w:rsidP="003C2853">
            <w:pPr>
              <w:pStyle w:val="Tablehead"/>
              <w:rPr>
                <w:lang w:val="es-ES" w:eastAsia="ja-JP"/>
              </w:rPr>
            </w:pPr>
            <w:r w:rsidRPr="004F5637">
              <w:rPr>
                <w:lang w:val="es-ES"/>
              </w:rPr>
              <w:t>Denominación</w:t>
            </w:r>
            <w:r w:rsidRPr="004F5637">
              <w:rPr>
                <w:lang w:val="es-ES"/>
              </w:rPr>
              <w:br/>
              <w:t>de la</w:t>
            </w:r>
            <w:r>
              <w:rPr>
                <w:lang w:val="es-ES"/>
              </w:rPr>
              <w:t xml:space="preserve"> </w:t>
            </w:r>
            <w:r w:rsidRPr="004F5637">
              <w:rPr>
                <w:lang w:val="es-ES"/>
              </w:rPr>
              <w:t>emisión</w:t>
            </w:r>
          </w:p>
        </w:tc>
        <w:tc>
          <w:tcPr>
            <w:tcW w:w="1701" w:type="dxa"/>
            <w:shd w:val="clear" w:color="auto" w:fill="auto"/>
            <w:vAlign w:val="center"/>
          </w:tcPr>
          <w:p w:rsidR="001345E6" w:rsidRPr="004F5637" w:rsidRDefault="001345E6" w:rsidP="003C2853">
            <w:pPr>
              <w:pStyle w:val="Tablehead"/>
              <w:rPr>
                <w:lang w:val="es-ES" w:eastAsia="ja-JP"/>
              </w:rPr>
            </w:pPr>
            <w:r w:rsidRPr="004F5637">
              <w:rPr>
                <w:lang w:val="es-ES"/>
              </w:rPr>
              <w:t>Anchura de</w:t>
            </w:r>
            <w:r>
              <w:rPr>
                <w:lang w:val="es-ES"/>
              </w:rPr>
              <w:t xml:space="preserve"> </w:t>
            </w:r>
            <w:r w:rsidRPr="004F5637">
              <w:rPr>
                <w:lang w:val="es-ES"/>
              </w:rPr>
              <w:t>banda asignada (MHz)</w:t>
            </w:r>
          </w:p>
        </w:tc>
        <w:tc>
          <w:tcPr>
            <w:tcW w:w="1871" w:type="dxa"/>
            <w:shd w:val="clear" w:color="auto" w:fill="auto"/>
            <w:vAlign w:val="center"/>
          </w:tcPr>
          <w:p w:rsidR="001345E6" w:rsidRPr="004F5637" w:rsidRDefault="001345E6" w:rsidP="003C2853">
            <w:pPr>
              <w:pStyle w:val="Tablehead"/>
              <w:rPr>
                <w:lang w:val="es-ES" w:eastAsia="ja-JP"/>
              </w:rPr>
            </w:pPr>
            <w:r w:rsidRPr="004F5637">
              <w:rPr>
                <w:lang w:val="es-ES"/>
              </w:rPr>
              <w:t>Máxima potencia</w:t>
            </w:r>
            <w:r>
              <w:rPr>
                <w:lang w:val="es-ES"/>
              </w:rPr>
              <w:t xml:space="preserve"> </w:t>
            </w:r>
            <w:r w:rsidRPr="004F5637">
              <w:rPr>
                <w:lang w:val="es-ES"/>
              </w:rPr>
              <w:t>de cresta</w:t>
            </w:r>
            <w:r>
              <w:rPr>
                <w:lang w:val="es-ES"/>
              </w:rPr>
              <w:br/>
            </w:r>
            <w:r w:rsidRPr="004F5637">
              <w:rPr>
                <w:lang w:val="es-ES"/>
              </w:rPr>
              <w:t>(dBW)</w:t>
            </w:r>
          </w:p>
        </w:tc>
        <w:tc>
          <w:tcPr>
            <w:tcW w:w="1928" w:type="dxa"/>
            <w:shd w:val="clear" w:color="auto" w:fill="auto"/>
            <w:vAlign w:val="center"/>
          </w:tcPr>
          <w:p w:rsidR="001345E6" w:rsidRPr="004F5637" w:rsidRDefault="001345E6" w:rsidP="003C2853">
            <w:pPr>
              <w:pStyle w:val="Tablehead"/>
              <w:rPr>
                <w:lang w:val="es-ES" w:eastAsia="ja-JP"/>
              </w:rPr>
            </w:pPr>
            <w:r w:rsidRPr="004F5637">
              <w:rPr>
                <w:lang w:val="es-ES"/>
              </w:rPr>
              <w:t>Máxima densidad</w:t>
            </w:r>
            <w:r>
              <w:rPr>
                <w:lang w:val="es-ES"/>
              </w:rPr>
              <w:t xml:space="preserve"> </w:t>
            </w:r>
            <w:r w:rsidRPr="004F5637">
              <w:rPr>
                <w:lang w:val="es-ES"/>
              </w:rPr>
              <w:t>de potencia</w:t>
            </w:r>
            <w:r>
              <w:rPr>
                <w:lang w:val="es-ES"/>
              </w:rPr>
              <w:br/>
            </w:r>
            <w:r w:rsidRPr="004F5637">
              <w:rPr>
                <w:lang w:val="es-ES"/>
              </w:rPr>
              <w:t>(dB(W/Hz))</w:t>
            </w:r>
          </w:p>
        </w:tc>
        <w:tc>
          <w:tcPr>
            <w:tcW w:w="1191" w:type="dxa"/>
            <w:shd w:val="clear" w:color="auto" w:fill="auto"/>
            <w:vAlign w:val="center"/>
          </w:tcPr>
          <w:p w:rsidR="001345E6" w:rsidRPr="004F5637" w:rsidRDefault="001345E6" w:rsidP="003C2853">
            <w:pPr>
              <w:pStyle w:val="Tablehead"/>
              <w:rPr>
                <w:lang w:val="es-ES" w:eastAsia="ja-JP"/>
              </w:rPr>
            </w:pPr>
            <w:r w:rsidRPr="004F5637">
              <w:rPr>
                <w:lang w:val="es-ES"/>
              </w:rPr>
              <w:t>Ganancia</w:t>
            </w:r>
            <w:r w:rsidRPr="004F5637">
              <w:rPr>
                <w:lang w:val="es-ES"/>
              </w:rPr>
              <w:br/>
              <w:t>de antena</w:t>
            </w:r>
            <w:r w:rsidRPr="004F5637">
              <w:rPr>
                <w:lang w:val="es-ES"/>
              </w:rPr>
              <w:br/>
              <w:t>(dBi)</w:t>
            </w:r>
          </w:p>
        </w:tc>
      </w:tr>
      <w:tr w:rsidR="001345E6" w:rsidRPr="004F5637" w:rsidTr="003C2853">
        <w:trPr>
          <w:jc w:val="center"/>
        </w:trPr>
        <w:tc>
          <w:tcPr>
            <w:tcW w:w="1332" w:type="dxa"/>
            <w:vMerge w:val="restart"/>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1 176,45</w:t>
            </w:r>
          </w:p>
        </w:tc>
        <w:tc>
          <w:tcPr>
            <w:tcW w:w="1616"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20</w:t>
            </w:r>
            <w:r w:rsidRPr="004F5637">
              <w:rPr>
                <w:lang w:val="es-ES"/>
              </w:rPr>
              <w:t>M0X2</w:t>
            </w:r>
            <w:r w:rsidRPr="004F5637">
              <w:rPr>
                <w:lang w:val="es-ES" w:eastAsia="ja-JP"/>
              </w:rPr>
              <w:t>D</w:t>
            </w:r>
          </w:p>
        </w:tc>
        <w:tc>
          <w:tcPr>
            <w:tcW w:w="1701"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20</w:t>
            </w:r>
          </w:p>
        </w:tc>
        <w:tc>
          <w:tcPr>
            <w:tcW w:w="1871"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16,5</w:t>
            </w:r>
          </w:p>
        </w:tc>
        <w:tc>
          <w:tcPr>
            <w:tcW w:w="1928" w:type="dxa"/>
            <w:shd w:val="clear" w:color="auto" w:fill="auto"/>
            <w:vAlign w:val="center"/>
          </w:tcPr>
          <w:p w:rsidR="001345E6" w:rsidRPr="004F5637" w:rsidRDefault="001345E6" w:rsidP="003C2853">
            <w:pPr>
              <w:pStyle w:val="Tabletext"/>
              <w:jc w:val="center"/>
              <w:rPr>
                <w:lang w:val="es-ES" w:eastAsia="ja-JP"/>
              </w:rPr>
            </w:pPr>
            <w:r w:rsidRPr="004F5637">
              <w:rPr>
                <w:lang w:val="es-ES"/>
              </w:rPr>
              <w:t>−</w:t>
            </w:r>
            <w:r w:rsidRPr="004F5637">
              <w:rPr>
                <w:lang w:val="es-ES" w:eastAsia="ja-JP"/>
              </w:rPr>
              <w:t>53,5</w:t>
            </w:r>
          </w:p>
        </w:tc>
        <w:tc>
          <w:tcPr>
            <w:tcW w:w="1191" w:type="dxa"/>
            <w:vMerge w:val="restart"/>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13,</w:t>
            </w:r>
            <w:r>
              <w:rPr>
                <w:lang w:val="es-ES" w:eastAsia="ja-JP"/>
              </w:rPr>
              <w:t>0</w:t>
            </w:r>
          </w:p>
        </w:tc>
      </w:tr>
      <w:tr w:rsidR="001345E6" w:rsidRPr="004F5637" w:rsidTr="003C2853">
        <w:trPr>
          <w:jc w:val="center"/>
        </w:trPr>
        <w:tc>
          <w:tcPr>
            <w:tcW w:w="1332" w:type="dxa"/>
            <w:vMerge/>
            <w:shd w:val="clear" w:color="auto" w:fill="auto"/>
          </w:tcPr>
          <w:p w:rsidR="001345E6" w:rsidRPr="004F5637" w:rsidRDefault="001345E6" w:rsidP="003C2853">
            <w:pPr>
              <w:pStyle w:val="Tabletext"/>
              <w:jc w:val="center"/>
              <w:rPr>
                <w:lang w:val="es-ES" w:eastAsia="ja-JP"/>
              </w:rPr>
            </w:pPr>
          </w:p>
        </w:tc>
        <w:tc>
          <w:tcPr>
            <w:tcW w:w="1616"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4M00X2D</w:t>
            </w:r>
          </w:p>
        </w:tc>
        <w:tc>
          <w:tcPr>
            <w:tcW w:w="1701"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4</w:t>
            </w:r>
          </w:p>
        </w:tc>
        <w:tc>
          <w:tcPr>
            <w:tcW w:w="1871" w:type="dxa"/>
            <w:shd w:val="clear" w:color="auto" w:fill="auto"/>
            <w:vAlign w:val="center"/>
          </w:tcPr>
          <w:p w:rsidR="001345E6" w:rsidRPr="004F5637" w:rsidRDefault="001345E6" w:rsidP="003C2853">
            <w:pPr>
              <w:pStyle w:val="Tabletext"/>
              <w:jc w:val="center"/>
              <w:rPr>
                <w:lang w:val="es-ES" w:eastAsia="ja-JP"/>
              </w:rPr>
            </w:pPr>
            <w:r w:rsidRPr="004F5637">
              <w:rPr>
                <w:lang w:val="es-ES" w:eastAsia="ja-JP"/>
              </w:rPr>
              <w:t>16,5</w:t>
            </w:r>
          </w:p>
        </w:tc>
        <w:tc>
          <w:tcPr>
            <w:tcW w:w="1928" w:type="dxa"/>
            <w:shd w:val="clear" w:color="auto" w:fill="auto"/>
            <w:vAlign w:val="center"/>
          </w:tcPr>
          <w:p w:rsidR="001345E6" w:rsidRPr="004F5637" w:rsidRDefault="001345E6" w:rsidP="003C2853">
            <w:pPr>
              <w:pStyle w:val="Tabletext"/>
              <w:jc w:val="center"/>
              <w:rPr>
                <w:lang w:val="es-ES" w:eastAsia="ja-JP"/>
              </w:rPr>
            </w:pPr>
            <w:r w:rsidRPr="004F5637">
              <w:rPr>
                <w:lang w:val="es-ES"/>
              </w:rPr>
              <w:t>−</w:t>
            </w:r>
            <w:r w:rsidRPr="004F5637">
              <w:rPr>
                <w:lang w:val="es-ES" w:eastAsia="ja-JP"/>
              </w:rPr>
              <w:t>43,5</w:t>
            </w:r>
          </w:p>
        </w:tc>
        <w:tc>
          <w:tcPr>
            <w:tcW w:w="1191" w:type="dxa"/>
            <w:vMerge/>
            <w:shd w:val="clear" w:color="auto" w:fill="auto"/>
          </w:tcPr>
          <w:p w:rsidR="001345E6" w:rsidRPr="004F5637" w:rsidRDefault="001345E6" w:rsidP="003C2853">
            <w:pPr>
              <w:pStyle w:val="Tabletext"/>
              <w:rPr>
                <w:lang w:val="es-ES" w:eastAsia="ja-JP"/>
              </w:rPr>
            </w:pPr>
          </w:p>
        </w:tc>
      </w:tr>
    </w:tbl>
    <w:p w:rsidR="00630CEE" w:rsidRPr="004F5637" w:rsidRDefault="00630CEE" w:rsidP="00630CEE">
      <w:pPr>
        <w:pStyle w:val="Tablefin"/>
        <w:rPr>
          <w:lang w:val="es-ES"/>
        </w:rPr>
      </w:pPr>
    </w:p>
    <w:p w:rsidR="003C2853" w:rsidRDefault="003C2853" w:rsidP="003C2853">
      <w:pPr>
        <w:rPr>
          <w:lang w:val="es-ES"/>
        </w:rPr>
      </w:pPr>
    </w:p>
    <w:p w:rsidR="003C2853" w:rsidRDefault="003C2853" w:rsidP="003C2853">
      <w:pPr>
        <w:rPr>
          <w:lang w:val="es-ES"/>
        </w:rPr>
      </w:pPr>
    </w:p>
    <w:p w:rsidR="00630CEE" w:rsidRPr="004F5637" w:rsidRDefault="00AB0166" w:rsidP="003C2853">
      <w:pPr>
        <w:pStyle w:val="AnnexNoTitle"/>
        <w:rPr>
          <w:lang w:val="es-ES"/>
        </w:rPr>
      </w:pPr>
      <w:r w:rsidRPr="004F5637">
        <w:rPr>
          <w:lang w:val="es-ES"/>
        </w:rPr>
        <w:t>A</w:t>
      </w:r>
      <w:r w:rsidR="00630CEE" w:rsidRPr="004F5637">
        <w:rPr>
          <w:lang w:val="es-ES"/>
        </w:rPr>
        <w:t>nexo</w:t>
      </w:r>
      <w:r w:rsidR="00630CEE" w:rsidRPr="004F5637">
        <w:rPr>
          <w:lang w:val="es-ES" w:eastAsia="ja-JP"/>
        </w:rPr>
        <w:t xml:space="preserve"> 10</w:t>
      </w:r>
      <w:r w:rsidR="00630CEE" w:rsidRPr="004F5637">
        <w:rPr>
          <w:lang w:val="es-ES" w:eastAsia="ja-JP"/>
        </w:rPr>
        <w:br/>
      </w:r>
      <w:r w:rsidR="00630CEE" w:rsidRPr="004F5637">
        <w:rPr>
          <w:lang w:val="es-ES" w:eastAsia="ja-JP"/>
        </w:rPr>
        <w:br/>
        <w:t>Descripción técnica del sistema de navegación por satélite regional</w:t>
      </w:r>
      <w:r w:rsidR="003C2853">
        <w:rPr>
          <w:lang w:val="es-ES" w:eastAsia="ja-JP"/>
        </w:rPr>
        <w:br/>
      </w:r>
      <w:r w:rsidR="00630CEE" w:rsidRPr="004F5637">
        <w:rPr>
          <w:lang w:val="es-ES" w:eastAsia="ja-JP"/>
        </w:rPr>
        <w:t xml:space="preserve">indio (IRNSS), del sistema SBAS indio, GAGAN </w:t>
      </w:r>
      <w:r w:rsidR="00630CEE" w:rsidRPr="004F5637">
        <w:rPr>
          <w:lang w:val="es-ES"/>
        </w:rPr>
        <w:t>(GPS-Aided</w:t>
      </w:r>
      <w:r w:rsidR="003C2853">
        <w:rPr>
          <w:lang w:val="es-ES"/>
        </w:rPr>
        <w:br/>
      </w:r>
      <w:r w:rsidR="00630CEE" w:rsidRPr="004F5637">
        <w:rPr>
          <w:lang w:val="es-ES"/>
        </w:rPr>
        <w:t>Geo-Augmented Navigation), y del sistema mundial</w:t>
      </w:r>
      <w:r w:rsidR="003C2853">
        <w:rPr>
          <w:lang w:val="es-ES"/>
        </w:rPr>
        <w:br/>
      </w:r>
      <w:r w:rsidR="00630CEE" w:rsidRPr="004F5637">
        <w:rPr>
          <w:lang w:val="es-ES"/>
        </w:rPr>
        <w:t>de navegación indio (GINS)</w:t>
      </w:r>
    </w:p>
    <w:p w:rsidR="00630CEE" w:rsidRPr="004F5637" w:rsidRDefault="00630CEE" w:rsidP="00075C41">
      <w:pPr>
        <w:pStyle w:val="Heading1"/>
        <w:rPr>
          <w:lang w:val="es-ES" w:eastAsia="ja-JP"/>
        </w:rPr>
      </w:pPr>
      <w:r w:rsidRPr="004F5637">
        <w:rPr>
          <w:lang w:val="es-ES" w:eastAsia="ja-JP"/>
        </w:rPr>
        <w:t>1</w:t>
      </w:r>
      <w:r w:rsidRPr="004F5637">
        <w:rPr>
          <w:lang w:val="es-ES" w:eastAsia="ja-JP"/>
        </w:rPr>
        <w:tab/>
        <w:t>Introducción</w:t>
      </w:r>
    </w:p>
    <w:p w:rsidR="00630CEE" w:rsidRPr="004F5637" w:rsidRDefault="00630CEE" w:rsidP="003C2853">
      <w:pPr>
        <w:rPr>
          <w:lang w:val="es-ES"/>
        </w:rPr>
      </w:pPr>
      <w:r w:rsidRPr="004F5637">
        <w:rPr>
          <w:lang w:val="es-ES" w:eastAsia="ja-JP"/>
        </w:rPr>
        <w:t>India está implantando su sistema de navegación regional por satélite (IRNSS) sobre el subcontinente indio y zonas adyacentes. El IRNSS funcionará en la banda L5 (1</w:t>
      </w:r>
      <w:r w:rsidR="00075C41" w:rsidRPr="004F5637">
        <w:rPr>
          <w:lang w:val="es-ES" w:eastAsia="ja-JP"/>
        </w:rPr>
        <w:t> </w:t>
      </w:r>
      <w:r w:rsidRPr="004F5637">
        <w:rPr>
          <w:lang w:val="es-ES" w:eastAsia="ja-JP"/>
        </w:rPr>
        <w:t xml:space="preserve">164-1 215 MHz) y probablemente en la banda L1 </w:t>
      </w:r>
      <w:r w:rsidRPr="004F5637">
        <w:rPr>
          <w:lang w:val="es-ES"/>
        </w:rPr>
        <w:t>(1</w:t>
      </w:r>
      <w:r w:rsidR="003C2853">
        <w:rPr>
          <w:lang w:val="es-ES"/>
        </w:rPr>
        <w:t> </w:t>
      </w:r>
      <w:r w:rsidRPr="004F5637">
        <w:rPr>
          <w:lang w:val="es-ES"/>
        </w:rPr>
        <w:t>559-1</w:t>
      </w:r>
      <w:r w:rsidR="003C2853">
        <w:rPr>
          <w:lang w:val="es-ES"/>
        </w:rPr>
        <w:t> </w:t>
      </w:r>
      <w:r w:rsidRPr="004F5637">
        <w:rPr>
          <w:lang w:val="es-ES"/>
        </w:rPr>
        <w:t>615 MHz). El IRNSS es un sistema de navegación por satélite regional independiente constituido por 7/11 satélites. La constelación básica del IRNSS comprende tres satélites OSG y cuatro satélite no OSG inclinados 29</w:t>
      </w:r>
      <w:r w:rsidR="008145B2">
        <w:rPr>
          <w:lang w:val="es-ES"/>
        </w:rPr>
        <w:t>°</w:t>
      </w:r>
      <w:r w:rsidRPr="004F5637">
        <w:rPr>
          <w:lang w:val="es-ES"/>
        </w:rPr>
        <w:t xml:space="preserve"> respecta al Ecuador. El sistema pretende prestar servicios de navegación, determinación de posición y señales horarias precisas. India tiene previsto más adelante desplegar 24 satélites del sistema mundial de navegación indio (GINS) en las bandas L1 y L5.</w:t>
      </w:r>
    </w:p>
    <w:p w:rsidR="00630CEE" w:rsidRPr="004F5637" w:rsidRDefault="00630CEE" w:rsidP="00630CEE">
      <w:pPr>
        <w:rPr>
          <w:lang w:val="es-ES"/>
        </w:rPr>
      </w:pPr>
      <w:r w:rsidRPr="004F5637">
        <w:rPr>
          <w:lang w:val="es-ES"/>
        </w:rPr>
        <w:t>India está desarrollando un sistema complementario espacial (Space-Based Augmentation System, SBAS), GAGAN (GPS Aided GEO Augmented Navigation) sobre el espacio aéreo indio.</w:t>
      </w:r>
    </w:p>
    <w:p w:rsidR="00630CEE" w:rsidRPr="004F5637" w:rsidRDefault="00630CEE" w:rsidP="00630CEE">
      <w:pPr>
        <w:rPr>
          <w:lang w:val="es-ES" w:eastAsia="ja-JP"/>
        </w:rPr>
      </w:pPr>
      <w:r w:rsidRPr="004F5637">
        <w:rPr>
          <w:lang w:val="es-ES" w:eastAsia="ja-JP"/>
        </w:rPr>
        <w:t>La Organización de Aviación Civil Internacional (OACI) respaldó el sistema mundial de navegación por satélite (GNSS) como un futuro sistema para la navegación aérea.</w:t>
      </w:r>
    </w:p>
    <w:p w:rsidR="00630CEE" w:rsidRPr="004F5637" w:rsidRDefault="00630CEE" w:rsidP="00630CEE">
      <w:pPr>
        <w:rPr>
          <w:lang w:val="es-ES"/>
        </w:rPr>
      </w:pPr>
      <w:r w:rsidRPr="004F5637">
        <w:rPr>
          <w:lang w:val="es-ES" w:eastAsia="ja-JP"/>
        </w:rPr>
        <w:t xml:space="preserve">El SBAS GAGAN indio pretende facilitar una mejor precisión, fiabilidad, integridad y continuidad que el GPS básico. Las características del segmento espacial y del segmento de tierra son similares a otros SBAS implantados, tales como el </w:t>
      </w:r>
      <w:r w:rsidRPr="004F5637">
        <w:rPr>
          <w:lang w:val="es-ES"/>
        </w:rPr>
        <w:t>WAAS</w:t>
      </w:r>
      <w:r w:rsidRPr="004F5637">
        <w:rPr>
          <w:lang w:val="es-ES" w:eastAsia="ja-JP"/>
        </w:rPr>
        <w:t xml:space="preserve"> sobre el espacio aéreo de los Estados Unidos, el </w:t>
      </w:r>
      <w:r w:rsidRPr="004F5637">
        <w:rPr>
          <w:lang w:val="es-ES"/>
        </w:rPr>
        <w:t>EGNOS sobre la región de la CEAC europea y el MSAS sobre Japón.</w:t>
      </w:r>
    </w:p>
    <w:p w:rsidR="00630CEE" w:rsidRPr="004F5637" w:rsidRDefault="00075C41" w:rsidP="00075C41">
      <w:pPr>
        <w:pStyle w:val="Heading2"/>
        <w:rPr>
          <w:lang w:val="es-ES"/>
        </w:rPr>
      </w:pPr>
      <w:r w:rsidRPr="004F5637">
        <w:rPr>
          <w:lang w:val="es-ES" w:eastAsia="ja-JP"/>
        </w:rPr>
        <w:t>1.1</w:t>
      </w:r>
      <w:r w:rsidRPr="004F5637">
        <w:rPr>
          <w:lang w:val="es-ES" w:eastAsia="ja-JP"/>
        </w:rPr>
        <w:tab/>
      </w:r>
      <w:r w:rsidR="00630CEE" w:rsidRPr="004F5637">
        <w:rPr>
          <w:lang w:val="es-ES" w:eastAsia="ja-JP"/>
        </w:rPr>
        <w:t xml:space="preserve">Requisitos de frecuencia de </w:t>
      </w:r>
      <w:r w:rsidR="00630CEE" w:rsidRPr="004F5637">
        <w:rPr>
          <w:lang w:val="es-ES"/>
        </w:rPr>
        <w:t>IRNSS, GAGAN y GINS</w:t>
      </w:r>
    </w:p>
    <w:p w:rsidR="00630CEE" w:rsidRPr="004F5637" w:rsidRDefault="00630CEE" w:rsidP="004B109E">
      <w:pPr>
        <w:rPr>
          <w:lang w:val="es-ES"/>
        </w:rPr>
      </w:pPr>
      <w:r w:rsidRPr="004F5637">
        <w:rPr>
          <w:lang w:val="es-ES"/>
        </w:rPr>
        <w:t xml:space="preserve">Los requisitos de frecuencia del sistema IRNSS emanan de la evaluación de los requisitos de posición, navegación y temporización-precisión, estimaciones del retardo de propagación entre el </w:t>
      </w:r>
      <w:r w:rsidRPr="004F5637">
        <w:rPr>
          <w:lang w:val="es-ES"/>
        </w:rPr>
        <w:lastRenderedPageBreak/>
        <w:t>espacio y la Tierra, estimaciones de los trayectos múltiples y del ruido del receptor y los costes de los equipos y su configuración. Dos canales, centrados en 1</w:t>
      </w:r>
      <w:r w:rsidR="00075C41" w:rsidRPr="004F5637">
        <w:rPr>
          <w:lang w:val="es-ES"/>
        </w:rPr>
        <w:t> </w:t>
      </w:r>
      <w:r w:rsidRPr="004F5637">
        <w:rPr>
          <w:lang w:val="es-ES"/>
        </w:rPr>
        <w:t>176,45 MHz (banda</w:t>
      </w:r>
      <w:r w:rsidR="004B109E">
        <w:rPr>
          <w:lang w:val="es-ES"/>
        </w:rPr>
        <w:t> </w:t>
      </w:r>
      <w:r w:rsidRPr="004F5637">
        <w:rPr>
          <w:lang w:val="es-ES"/>
        </w:rPr>
        <w:t>L5) y 1</w:t>
      </w:r>
      <w:r w:rsidR="00075C41" w:rsidRPr="004F5637">
        <w:rPr>
          <w:lang w:val="es-ES"/>
        </w:rPr>
        <w:t> </w:t>
      </w:r>
      <w:r w:rsidRPr="004F5637">
        <w:rPr>
          <w:lang w:val="es-ES"/>
        </w:rPr>
        <w:t>575,42</w:t>
      </w:r>
      <w:r w:rsidR="00075C41" w:rsidRPr="004F5637">
        <w:rPr>
          <w:lang w:val="es-ES"/>
        </w:rPr>
        <w:t> </w:t>
      </w:r>
      <w:r w:rsidRPr="004F5637">
        <w:rPr>
          <w:lang w:val="es-ES"/>
        </w:rPr>
        <w:t xml:space="preserve">MHz (banda L1), respectivamente, transmiten una señal de anchura de banda estrecha y ancha respectivamente. </w:t>
      </w:r>
    </w:p>
    <w:p w:rsidR="00630CEE" w:rsidRPr="004F5637" w:rsidRDefault="00630CEE" w:rsidP="004B109E">
      <w:pPr>
        <w:rPr>
          <w:lang w:val="es-ES"/>
        </w:rPr>
      </w:pPr>
      <w:r w:rsidRPr="004F5637">
        <w:rPr>
          <w:lang w:val="es-ES"/>
        </w:rPr>
        <w:t>En el IRNSS, en la banda L5, la modulación para la señal de anchura de banda estrecha es de</w:t>
      </w:r>
      <w:r w:rsidR="004B109E">
        <w:rPr>
          <w:lang w:val="es-ES"/>
        </w:rPr>
        <w:t> </w:t>
      </w:r>
      <w:r w:rsidRPr="004F5637">
        <w:rPr>
          <w:lang w:val="es-ES"/>
        </w:rPr>
        <w:t>1</w:t>
      </w:r>
      <w:r w:rsidR="00075C41" w:rsidRPr="004F5637">
        <w:rPr>
          <w:lang w:val="es-ES"/>
        </w:rPr>
        <w:t> </w:t>
      </w:r>
      <w:r w:rsidR="002F2177">
        <w:rPr>
          <w:lang w:val="es-ES"/>
        </w:rPr>
        <w:t>MHz en MDP2 y BOC</w:t>
      </w:r>
      <w:r w:rsidRPr="004F5637">
        <w:rPr>
          <w:lang w:val="es-ES"/>
        </w:rPr>
        <w:t>(5,2) para la señal de mayor anchura de banda. En la banda L1, la</w:t>
      </w:r>
      <w:r w:rsidR="004B109E">
        <w:rPr>
          <w:lang w:val="es-ES"/>
        </w:rPr>
        <w:t> </w:t>
      </w:r>
      <w:r w:rsidRPr="004F5637">
        <w:rPr>
          <w:lang w:val="es-ES"/>
        </w:rPr>
        <w:t>modulación para la</w:t>
      </w:r>
      <w:r w:rsidR="00102C73">
        <w:rPr>
          <w:lang w:val="es-ES"/>
        </w:rPr>
        <w:t xml:space="preserve"> señal de banda estrecha es BOC</w:t>
      </w:r>
      <w:r w:rsidRPr="004F5637">
        <w:rPr>
          <w:lang w:val="es-ES"/>
        </w:rPr>
        <w:t>(1,1) y para la señal de mayor anchura de banda</w:t>
      </w:r>
      <w:r w:rsidR="00102C73">
        <w:rPr>
          <w:lang w:val="es-ES"/>
        </w:rPr>
        <w:t xml:space="preserve"> BOC</w:t>
      </w:r>
      <w:r w:rsidRPr="004F5637">
        <w:rPr>
          <w:lang w:val="es-ES"/>
        </w:rPr>
        <w:t>(5,2).</w:t>
      </w:r>
    </w:p>
    <w:p w:rsidR="00630CEE" w:rsidRPr="004F5637" w:rsidRDefault="00630CEE" w:rsidP="00075C41">
      <w:pPr>
        <w:rPr>
          <w:lang w:val="es-ES"/>
        </w:rPr>
      </w:pPr>
      <w:r w:rsidRPr="004F5637">
        <w:rPr>
          <w:lang w:val="es-ES"/>
        </w:rPr>
        <w:t>El SBAS GAGAN indio transmite señales de aumento del GPS en las bandas L1 (1</w:t>
      </w:r>
      <w:r w:rsidR="00075C41" w:rsidRPr="004F5637">
        <w:rPr>
          <w:lang w:val="es-ES"/>
        </w:rPr>
        <w:t> </w:t>
      </w:r>
      <w:r w:rsidRPr="004F5637">
        <w:rPr>
          <w:lang w:val="es-ES"/>
        </w:rPr>
        <w:t>575,42 MHz) y L5 (1</w:t>
      </w:r>
      <w:r w:rsidR="00075C41" w:rsidRPr="004F5637">
        <w:rPr>
          <w:lang w:val="es-ES"/>
        </w:rPr>
        <w:t> </w:t>
      </w:r>
      <w:r w:rsidRPr="004F5637">
        <w:rPr>
          <w:lang w:val="es-ES"/>
        </w:rPr>
        <w:t>176,45 MHz).</w:t>
      </w:r>
    </w:p>
    <w:p w:rsidR="00630CEE" w:rsidRPr="004F5637" w:rsidRDefault="00630CEE" w:rsidP="00630CEE">
      <w:pPr>
        <w:rPr>
          <w:lang w:val="es-ES"/>
        </w:rPr>
      </w:pPr>
      <w:r w:rsidRPr="004F5637">
        <w:rPr>
          <w:lang w:val="es-ES"/>
        </w:rPr>
        <w:t>Para el sistema GINS los esquemas de modulación propuestos son MDP2(1) y BOC(5,2) en la banda L5 y BOC(1,1) y BOC(5,2) en la banda L1.</w:t>
      </w:r>
    </w:p>
    <w:p w:rsidR="00630CEE" w:rsidRPr="004F5637" w:rsidRDefault="00630CEE" w:rsidP="00630CEE">
      <w:pPr>
        <w:pStyle w:val="Heading1"/>
        <w:rPr>
          <w:lang w:val="es-ES"/>
        </w:rPr>
      </w:pPr>
      <w:r w:rsidRPr="004F5637">
        <w:rPr>
          <w:lang w:val="es-ES"/>
        </w:rPr>
        <w:t>2</w:t>
      </w:r>
      <w:r w:rsidRPr="004F5637">
        <w:rPr>
          <w:lang w:val="es-ES"/>
        </w:rPr>
        <w:tab/>
        <w:t>Características generales del sistema</w:t>
      </w:r>
    </w:p>
    <w:p w:rsidR="00630CEE" w:rsidRPr="004F5637" w:rsidRDefault="00630CEE" w:rsidP="00630CEE">
      <w:pPr>
        <w:rPr>
          <w:lang w:val="es-ES"/>
        </w:rPr>
      </w:pPr>
      <w:r w:rsidRPr="004F5637">
        <w:rPr>
          <w:lang w:val="es-ES"/>
        </w:rPr>
        <w:t>El IRNSS es un sistema de navegación radioeléctrico espacial permanente todo tiempo para los servicios de posicionamiento, navegación y temporización para cualquier usuario equipado con receptores adecuados, en cualquier lugar de la zona de servicio.</w:t>
      </w:r>
    </w:p>
    <w:p w:rsidR="00630CEE" w:rsidRPr="004F5637" w:rsidRDefault="00630CEE" w:rsidP="00630CEE">
      <w:pPr>
        <w:rPr>
          <w:lang w:val="es-ES"/>
        </w:rPr>
      </w:pPr>
      <w:r w:rsidRPr="004F5637">
        <w:rPr>
          <w:lang w:val="es-ES"/>
        </w:rPr>
        <w:t>Está previsto que el GINS sea un sistema mundial que funcione en las bandas L1 y L5 prestando en el futuro servicios de posición, navegación y temporización similares al IRNSS.</w:t>
      </w:r>
    </w:p>
    <w:p w:rsidR="00630CEE" w:rsidRPr="004F5637" w:rsidRDefault="00630CEE" w:rsidP="00630CEE">
      <w:pPr>
        <w:rPr>
          <w:lang w:val="es-ES"/>
        </w:rPr>
      </w:pPr>
      <w:r w:rsidRPr="004F5637">
        <w:rPr>
          <w:lang w:val="es-ES"/>
        </w:rPr>
        <w:t>El sistema funciona bajo el principio de la triangulación pasiva. El equipo de usuario IRNSS mide las distancias de cuatro o más satélites y calcula su posición tras sincronizar su reloj con el del sistema IRNSS mediante las efemérides y los parámetros de corrección de reloj recibidos.</w:t>
      </w:r>
    </w:p>
    <w:p w:rsidR="00630CEE" w:rsidRPr="004F5637" w:rsidRDefault="00630CEE" w:rsidP="00630CEE">
      <w:pPr>
        <w:rPr>
          <w:lang w:val="es-ES"/>
        </w:rPr>
      </w:pPr>
      <w:r w:rsidRPr="004F5637">
        <w:rPr>
          <w:lang w:val="es-ES"/>
        </w:rPr>
        <w:t>A continuación determina la posición tridimensional del usuario en una trama de referencia WGS</w:t>
      </w:r>
      <w:r w:rsidRPr="004F5637">
        <w:rPr>
          <w:lang w:val="es-ES"/>
        </w:rPr>
        <w:noBreakHyphen/>
        <w:t>84 y la diferencia temporal del usuario a partir de la referencia temporal del IRNSS, resolviendo simultáneamente cuatro ecuaciones de distancia.</w:t>
      </w:r>
    </w:p>
    <w:p w:rsidR="00630CEE" w:rsidRPr="004F5637" w:rsidRDefault="00630CEE" w:rsidP="00630CEE">
      <w:pPr>
        <w:rPr>
          <w:lang w:val="es-ES"/>
        </w:rPr>
      </w:pPr>
      <w:r w:rsidRPr="004F5637">
        <w:rPr>
          <w:lang w:val="es-ES"/>
        </w:rPr>
        <w:t>La velocidad tridimensional del usuario y su diferencia horaria se pueden estimar resolviendo cuatro ecuaciones de velocidad dadas por las mediciones de velocidad y de pseudodistancia de cuatro satélites. Las mediciones se denominan «pseudo» porque se realizan mediante un reloj de usuario impreciso (bajo coste) situado en el receptor y contiene términos fijos de error debido a las diferencias entre los relojes de los receptores y el tiempo IRNSS.</w:t>
      </w:r>
    </w:p>
    <w:p w:rsidR="00630CEE" w:rsidRPr="004F5637" w:rsidRDefault="00630CEE" w:rsidP="00630CEE">
      <w:pPr>
        <w:rPr>
          <w:lang w:val="es-ES"/>
        </w:rPr>
      </w:pPr>
      <w:r w:rsidRPr="004F5637">
        <w:rPr>
          <w:lang w:val="es-ES"/>
        </w:rPr>
        <w:t>Las cargas útiles del SBAS GAGAN se situarán también en tres satélites geoestacionarios indios de comunicaciones. Las cargas útiles complementarias GAGAN transmiten correcciones al GPS básico para una mejor precisión, integridad, disponibilidad y continuidad.</w:t>
      </w:r>
    </w:p>
    <w:p w:rsidR="00630CEE" w:rsidRPr="004F5637" w:rsidRDefault="00630CEE" w:rsidP="00630CEE">
      <w:pPr>
        <w:pStyle w:val="Heading2"/>
        <w:rPr>
          <w:lang w:val="es-ES"/>
        </w:rPr>
      </w:pPr>
      <w:r w:rsidRPr="004F5637">
        <w:rPr>
          <w:lang w:val="es-ES"/>
        </w:rPr>
        <w:t>2.1</w:t>
      </w:r>
      <w:r w:rsidRPr="004F5637">
        <w:rPr>
          <w:lang w:val="es-ES"/>
        </w:rPr>
        <w:tab/>
        <w:t>Aplicaciones de los sistemas IRNSS, GAGAN y GINS</w:t>
      </w:r>
    </w:p>
    <w:p w:rsidR="00630CEE" w:rsidRPr="004F5637" w:rsidRDefault="00630CEE" w:rsidP="00630CEE">
      <w:pPr>
        <w:rPr>
          <w:lang w:val="es-ES"/>
        </w:rPr>
      </w:pPr>
      <w:r w:rsidRPr="004F5637">
        <w:rPr>
          <w:lang w:val="es-ES"/>
        </w:rPr>
        <w:t>Los servicios del IRNSS pretenden prestar servicios de posicionamiento, navegación y temporización para el público en general y servicios de interés general.</w:t>
      </w:r>
    </w:p>
    <w:p w:rsidR="00630CEE" w:rsidRPr="004F5637" w:rsidRDefault="00630CEE" w:rsidP="00630CEE">
      <w:pPr>
        <w:pStyle w:val="Heading1"/>
        <w:rPr>
          <w:lang w:val="es-ES"/>
        </w:rPr>
      </w:pPr>
      <w:r w:rsidRPr="004F5637">
        <w:rPr>
          <w:lang w:val="es-ES"/>
        </w:rPr>
        <w:t>3</w:t>
      </w:r>
      <w:r w:rsidRPr="004F5637">
        <w:rPr>
          <w:lang w:val="es-ES"/>
        </w:rPr>
        <w:tab/>
        <w:t>Segmentos del sistema</w:t>
      </w:r>
    </w:p>
    <w:p w:rsidR="00630CEE" w:rsidRPr="004F5637" w:rsidRDefault="00630CEE" w:rsidP="00630CEE">
      <w:pPr>
        <w:rPr>
          <w:lang w:val="es-ES"/>
        </w:rPr>
      </w:pPr>
      <w:r w:rsidRPr="004F5637">
        <w:rPr>
          <w:lang w:val="es-ES"/>
        </w:rPr>
        <w:t>Los sistemas IRNSS y GAGAN comprenden tres segmentos principales: el segmento espacial, el segmento de control y el segmento de usuario. Las funciones principales de cada segmento son las siguientes:</w:t>
      </w:r>
    </w:p>
    <w:p w:rsidR="00630CEE" w:rsidRPr="004F5637" w:rsidRDefault="00630CEE" w:rsidP="00075C41">
      <w:pPr>
        <w:pStyle w:val="Heading2"/>
        <w:rPr>
          <w:lang w:val="es-ES"/>
        </w:rPr>
      </w:pPr>
      <w:r w:rsidRPr="004F5637">
        <w:rPr>
          <w:lang w:val="es-ES"/>
        </w:rPr>
        <w:lastRenderedPageBreak/>
        <w:t>3.1</w:t>
      </w:r>
      <w:r w:rsidRPr="004F5637">
        <w:rPr>
          <w:lang w:val="es-ES"/>
        </w:rPr>
        <w:tab/>
        <w:t>Segmento espacial</w:t>
      </w:r>
    </w:p>
    <w:p w:rsidR="00630CEE" w:rsidRPr="004F5637" w:rsidRDefault="00630CEE" w:rsidP="00630CEE">
      <w:pPr>
        <w:rPr>
          <w:lang w:val="es-ES"/>
        </w:rPr>
      </w:pPr>
      <w:r w:rsidRPr="004F5637">
        <w:rPr>
          <w:lang w:val="es-ES"/>
        </w:rPr>
        <w:t>El segmento espacial del IRNSS comprende 7/11 satélites – tres satélites OSG y 4/8 no OSG – cuya función es transmitir desde el espacio señales de navegación codificadas en el tiempo con precisión. La constelación IRNSS es permanentemente visible desde todos los puntos situados sobre la zona de servicio.</w:t>
      </w:r>
    </w:p>
    <w:p w:rsidR="00630CEE" w:rsidRPr="004F5637" w:rsidRDefault="00630CEE" w:rsidP="00630CEE">
      <w:pPr>
        <w:rPr>
          <w:lang w:val="es-ES"/>
        </w:rPr>
      </w:pPr>
      <w:r w:rsidRPr="004F5637">
        <w:rPr>
          <w:lang w:val="es-ES"/>
        </w:rPr>
        <w:t>El segmento espacial del SBAS GAGAN estará constituido por tres cargas útiles de navegación en órbita geoestacionaria que transmiten señales de tipo GPS en las bandas de frecuencias L1 y L5.</w:t>
      </w:r>
    </w:p>
    <w:p w:rsidR="00630CEE" w:rsidRPr="004F5637" w:rsidRDefault="00630CEE" w:rsidP="004F5637">
      <w:pPr>
        <w:rPr>
          <w:lang w:val="es-ES"/>
        </w:rPr>
      </w:pPr>
      <w:r w:rsidRPr="004F5637">
        <w:rPr>
          <w:lang w:val="es-ES"/>
        </w:rPr>
        <w:t>El GINS comprenderá 24 satélites en tres planos orbitales con una inclinación de 42</w:t>
      </w:r>
      <w:r w:rsidR="008145B2">
        <w:rPr>
          <w:lang w:val="es-ES"/>
        </w:rPr>
        <w:t>°</w:t>
      </w:r>
      <w:r w:rsidRPr="004F5637">
        <w:rPr>
          <w:lang w:val="es-ES"/>
        </w:rPr>
        <w:t xml:space="preserve"> sobre el plano del Ecuador. La constelación operativa de 24 satélites tendrá una órbita de 14 h</w:t>
      </w:r>
      <w:r w:rsidR="00D02EB0">
        <w:rPr>
          <w:lang w:val="es-ES"/>
        </w:rPr>
        <w:t>oras</w:t>
      </w:r>
      <w:r w:rsidRPr="004F5637">
        <w:rPr>
          <w:lang w:val="es-ES"/>
        </w:rPr>
        <w:t>, 4 min</w:t>
      </w:r>
      <w:r w:rsidR="00D02EB0">
        <w:rPr>
          <w:lang w:val="es-ES"/>
        </w:rPr>
        <w:t>utos</w:t>
      </w:r>
      <w:r w:rsidRPr="004F5637">
        <w:rPr>
          <w:lang w:val="es-ES"/>
        </w:rPr>
        <w:t xml:space="preserve"> y 42</w:t>
      </w:r>
      <w:r w:rsidR="004F5637" w:rsidRPr="004F5637">
        <w:rPr>
          <w:lang w:val="es-ES"/>
        </w:rPr>
        <w:t> s</w:t>
      </w:r>
      <w:r w:rsidR="00D02EB0">
        <w:rPr>
          <w:lang w:val="es-ES"/>
        </w:rPr>
        <w:t>egundos</w:t>
      </w:r>
      <w:r w:rsidRPr="004F5637">
        <w:rPr>
          <w:lang w:val="es-ES"/>
        </w:rPr>
        <w:t xml:space="preserve"> con un apogeo de unos 23</w:t>
      </w:r>
      <w:r w:rsidR="004F5637" w:rsidRPr="004F5637">
        <w:rPr>
          <w:lang w:val="es-ES"/>
        </w:rPr>
        <w:t> </w:t>
      </w:r>
      <w:r w:rsidRPr="004F5637">
        <w:rPr>
          <w:lang w:val="es-ES"/>
        </w:rPr>
        <w:t>222 km.</w:t>
      </w:r>
    </w:p>
    <w:p w:rsidR="00630CEE" w:rsidRPr="004F5637" w:rsidRDefault="00075C41" w:rsidP="00075C41">
      <w:pPr>
        <w:pStyle w:val="Heading2"/>
        <w:rPr>
          <w:lang w:val="es-ES"/>
        </w:rPr>
      </w:pPr>
      <w:r w:rsidRPr="004F5637">
        <w:rPr>
          <w:lang w:val="es-ES"/>
        </w:rPr>
        <w:t>3.2</w:t>
      </w:r>
      <w:r w:rsidRPr="004F5637">
        <w:rPr>
          <w:lang w:val="es-ES"/>
        </w:rPr>
        <w:tab/>
      </w:r>
      <w:r w:rsidR="00630CEE" w:rsidRPr="004F5637">
        <w:rPr>
          <w:lang w:val="es-ES"/>
        </w:rPr>
        <w:t>Segmento en tierra</w:t>
      </w:r>
    </w:p>
    <w:p w:rsidR="00630CEE" w:rsidRPr="004F5637" w:rsidRDefault="00630CEE" w:rsidP="00630CEE">
      <w:pPr>
        <w:rPr>
          <w:lang w:val="es-ES"/>
        </w:rPr>
      </w:pPr>
      <w:r w:rsidRPr="004F5637">
        <w:rPr>
          <w:lang w:val="es-ES"/>
        </w:rPr>
        <w:t>El segmento terreno del IRNSS controla toda la constelación IRNSS, supervisa la salud de los satélites y carga datos para su difusión consiguiente a los usuarios. El segmento terreno recibe las transmisiones de los satélites y elementos clave tales como datos, sincronización de reloj y efemérides de las órbitas que se calculan a partir de mediciones realizadas por una red de estaciones terrenas desplegadas en la zona de servicio.</w:t>
      </w:r>
    </w:p>
    <w:p w:rsidR="00630CEE" w:rsidRPr="004F5637" w:rsidRDefault="00630CEE" w:rsidP="00630CEE">
      <w:pPr>
        <w:rPr>
          <w:lang w:val="es-ES"/>
        </w:rPr>
      </w:pPr>
      <w:r w:rsidRPr="004F5637">
        <w:rPr>
          <w:lang w:val="es-ES"/>
        </w:rPr>
        <w:t>El segmento en tierra proporciona las funciones siguientes:</w:t>
      </w:r>
    </w:p>
    <w:p w:rsidR="00630CEE" w:rsidRPr="004F5637" w:rsidRDefault="00630CEE" w:rsidP="00630CEE">
      <w:pPr>
        <w:pStyle w:val="enumlev1"/>
        <w:rPr>
          <w:lang w:val="es-ES"/>
        </w:rPr>
      </w:pPr>
      <w:r w:rsidRPr="004F5637">
        <w:rPr>
          <w:lang w:val="es-ES"/>
        </w:rPr>
        <w:t>–</w:t>
      </w:r>
      <w:r w:rsidRPr="004F5637">
        <w:rPr>
          <w:lang w:val="es-ES"/>
        </w:rPr>
        <w:tab/>
        <w:t>gestión de la constelación y control de los satélites;</w:t>
      </w:r>
    </w:p>
    <w:p w:rsidR="00630CEE" w:rsidRPr="004F5637" w:rsidRDefault="00630CEE" w:rsidP="00630CEE">
      <w:pPr>
        <w:pStyle w:val="enumlev1"/>
        <w:rPr>
          <w:lang w:val="es-ES"/>
        </w:rPr>
      </w:pPr>
      <w:r w:rsidRPr="004F5637">
        <w:rPr>
          <w:lang w:val="es-ES"/>
        </w:rPr>
        <w:t>–</w:t>
      </w:r>
      <w:r w:rsidRPr="004F5637">
        <w:rPr>
          <w:lang w:val="es-ES"/>
        </w:rPr>
        <w:tab/>
        <w:t>procesamiento y control de la navegación e integridad;</w:t>
      </w:r>
    </w:p>
    <w:p w:rsidR="00630CEE" w:rsidRPr="004F5637" w:rsidRDefault="00630CEE" w:rsidP="00630CEE">
      <w:pPr>
        <w:pStyle w:val="enumlev1"/>
        <w:rPr>
          <w:lang w:val="es-ES"/>
        </w:rPr>
      </w:pPr>
      <w:r w:rsidRPr="004F5637">
        <w:rPr>
          <w:lang w:val="es-ES"/>
        </w:rPr>
        <w:t>–</w:t>
      </w:r>
      <w:r w:rsidRPr="004F5637">
        <w:rPr>
          <w:lang w:val="es-ES"/>
        </w:rPr>
        <w:tab/>
        <w:t>mantenimiento de los satélites y verificación de la calidad;</w:t>
      </w:r>
    </w:p>
    <w:p w:rsidR="00630CEE" w:rsidRPr="004F5637" w:rsidRDefault="00630CEE" w:rsidP="00630CEE">
      <w:pPr>
        <w:pStyle w:val="enumlev1"/>
        <w:rPr>
          <w:lang w:val="es-ES"/>
        </w:rPr>
      </w:pPr>
      <w:r w:rsidRPr="004F5637">
        <w:rPr>
          <w:lang w:val="es-ES"/>
        </w:rPr>
        <w:t>–</w:t>
      </w:r>
      <w:r w:rsidRPr="004F5637">
        <w:rPr>
          <w:lang w:val="es-ES"/>
        </w:rPr>
        <w:tab/>
        <w:t>enlaces ascendentes de datos de la misión.</w:t>
      </w:r>
    </w:p>
    <w:p w:rsidR="00630CEE" w:rsidRPr="004F5637" w:rsidRDefault="00630CEE" w:rsidP="00075C41">
      <w:pPr>
        <w:rPr>
          <w:lang w:val="es-ES"/>
        </w:rPr>
      </w:pPr>
      <w:r w:rsidRPr="004F5637">
        <w:rPr>
          <w:lang w:val="es-ES"/>
        </w:rPr>
        <w:t xml:space="preserve">El segmento terreno GAGAN está constituido por estaciones de control de satélites denominadas Indian Land Uplink Stations (INLUS, Estaciones terrenas indias de enlace ascendente) y un conjunto de estaciones de referencia denominadas INRES. Los datos provenientes de las INRES se recopilan y analizan en un centro de control principal (MCC) y posteriormente se envían a los satélites las correcciones necesarias para las cargas útiles de navegación del GAGAN. </w:t>
      </w:r>
    </w:p>
    <w:p w:rsidR="00630CEE" w:rsidRPr="004F5637" w:rsidRDefault="00630CEE" w:rsidP="00C27992">
      <w:pPr>
        <w:rPr>
          <w:lang w:val="es-ES"/>
        </w:rPr>
      </w:pPr>
      <w:r w:rsidRPr="004F5637">
        <w:rPr>
          <w:lang w:val="es-ES"/>
        </w:rPr>
        <w:t>El segmento terreno del IRNSS controlará la constelación GINS, supervisará la salud de los satélites y transmitirá los datos para que se difundan posteriormente a los usuarios. Los elementos clave de estos datos, sincronización de reloj y efemérides de las órbitas, se calcularán a partir de mediciones de una red de estaciones muy separadas entre sí. El segmento terreno también proporcionará la gestión de la constelación y el control de los satélites, la navegación y el procesamiento de integridad y control, el mantenimiento de los satélites y las funciones TTC y los enlaces ascendentes de datos de la misión.</w:t>
      </w:r>
    </w:p>
    <w:p w:rsidR="00630CEE" w:rsidRPr="004F5637" w:rsidRDefault="00075C41" w:rsidP="00075C41">
      <w:pPr>
        <w:pStyle w:val="Heading2"/>
        <w:rPr>
          <w:lang w:val="es-ES"/>
        </w:rPr>
      </w:pPr>
      <w:r w:rsidRPr="004F5637">
        <w:rPr>
          <w:lang w:val="es-ES"/>
        </w:rPr>
        <w:t>3.3</w:t>
      </w:r>
      <w:r w:rsidRPr="004F5637">
        <w:rPr>
          <w:lang w:val="es-ES"/>
        </w:rPr>
        <w:tab/>
      </w:r>
      <w:r w:rsidR="00630CEE" w:rsidRPr="004F5637">
        <w:rPr>
          <w:lang w:val="es-ES"/>
        </w:rPr>
        <w:t>Segmento de usuario</w:t>
      </w:r>
    </w:p>
    <w:p w:rsidR="00630CEE" w:rsidRPr="004F5637" w:rsidRDefault="00630CEE" w:rsidP="00630CEE">
      <w:pPr>
        <w:rPr>
          <w:lang w:val="es-ES"/>
        </w:rPr>
      </w:pPr>
      <w:r w:rsidRPr="004F5637">
        <w:rPr>
          <w:lang w:val="es-ES"/>
        </w:rPr>
        <w:t>El segmento de usuario del IRNSS, del GAGAN y del GINS están constituidos por todos los equipos de usuario y su equipamiento de apoyo. El segmento de usuario comprende normalmente una antena, un receptor IRNSS/GAGAN/GINS, un ordenador y un dispositivo de entradas y salidas. También se considera como parte del segmento de usuario un receptor GNSS integrado capaz de recibir datos de los sistemas IRNSS, GAGAN, GINS, GPS, Galileo y GLONASS y de otras constelaciones.</w:t>
      </w:r>
    </w:p>
    <w:p w:rsidR="00630CEE" w:rsidRPr="004F5637" w:rsidRDefault="00630CEE" w:rsidP="00075C41">
      <w:pPr>
        <w:pStyle w:val="Heading1"/>
        <w:rPr>
          <w:lang w:val="es-ES"/>
        </w:rPr>
      </w:pPr>
      <w:r w:rsidRPr="004F5637">
        <w:rPr>
          <w:lang w:val="es-ES"/>
        </w:rPr>
        <w:lastRenderedPageBreak/>
        <w:t>4</w:t>
      </w:r>
      <w:r w:rsidRPr="004F5637">
        <w:rPr>
          <w:lang w:val="es-ES"/>
        </w:rPr>
        <w:tab/>
        <w:t>Estructura de las señales IRNSS, GAGAN y GINS</w:t>
      </w:r>
    </w:p>
    <w:p w:rsidR="00630CEE" w:rsidRPr="004F5637" w:rsidRDefault="00630CEE" w:rsidP="00075C41">
      <w:pPr>
        <w:pStyle w:val="Heading2"/>
        <w:rPr>
          <w:lang w:val="es-ES"/>
        </w:rPr>
      </w:pPr>
      <w:r w:rsidRPr="004F5637">
        <w:rPr>
          <w:lang w:val="es-ES"/>
        </w:rPr>
        <w:t>4.1</w:t>
      </w:r>
      <w:r w:rsidRPr="004F5637">
        <w:rPr>
          <w:lang w:val="es-ES"/>
        </w:rPr>
        <w:tab/>
        <w:t>Estructura de la señal IRNSS</w:t>
      </w:r>
    </w:p>
    <w:p w:rsidR="00630CEE" w:rsidRPr="004F5637" w:rsidRDefault="00630CEE" w:rsidP="00D02EB0">
      <w:pPr>
        <w:rPr>
          <w:lang w:val="es-ES"/>
        </w:rPr>
      </w:pPr>
      <w:r w:rsidRPr="004F5637">
        <w:rPr>
          <w:lang w:val="es-ES"/>
        </w:rPr>
        <w:t>Las señales IRNSS están centradas en 1</w:t>
      </w:r>
      <w:r w:rsidR="00D02EB0">
        <w:rPr>
          <w:lang w:val="es-ES"/>
        </w:rPr>
        <w:t> </w:t>
      </w:r>
      <w:r w:rsidRPr="004F5637">
        <w:rPr>
          <w:lang w:val="es-ES"/>
        </w:rPr>
        <w:t>176,45</w:t>
      </w:r>
      <w:r w:rsidR="00D02EB0">
        <w:rPr>
          <w:lang w:val="es-ES"/>
        </w:rPr>
        <w:t> </w:t>
      </w:r>
      <w:r w:rsidRPr="004F5637">
        <w:rPr>
          <w:lang w:val="es-ES"/>
        </w:rPr>
        <w:t>MHz y 1</w:t>
      </w:r>
      <w:r w:rsidR="00D02EB0">
        <w:rPr>
          <w:lang w:val="es-ES"/>
        </w:rPr>
        <w:t> </w:t>
      </w:r>
      <w:r w:rsidRPr="004F5637">
        <w:rPr>
          <w:lang w:val="es-ES"/>
        </w:rPr>
        <w:t>575,42</w:t>
      </w:r>
      <w:r w:rsidR="00D02EB0">
        <w:rPr>
          <w:lang w:val="es-ES"/>
        </w:rPr>
        <w:t> </w:t>
      </w:r>
      <w:r w:rsidRPr="004F5637">
        <w:rPr>
          <w:lang w:val="es-ES"/>
        </w:rPr>
        <w:t>MHz. La señal estrecha es una señal MDP2 de 1 MHz que transmite códigos Gold.</w:t>
      </w:r>
    </w:p>
    <w:p w:rsidR="00630CEE" w:rsidRPr="004F5637" w:rsidRDefault="00630CEE" w:rsidP="004D206B">
      <w:pPr>
        <w:rPr>
          <w:lang w:val="es-ES" w:eastAsia="ar-SA"/>
        </w:rPr>
      </w:pPr>
      <w:r w:rsidRPr="004F5637">
        <w:rPr>
          <w:lang w:val="es-ES"/>
        </w:rPr>
        <w:t>La señal IRNSS más ancha</w:t>
      </w:r>
      <w:r w:rsidR="004D206B">
        <w:rPr>
          <w:lang w:val="es-ES"/>
        </w:rPr>
        <w:t xml:space="preserve"> se modula con modulaciones BOC</w:t>
      </w:r>
      <w:r w:rsidRPr="004F5637">
        <w:rPr>
          <w:lang w:val="es-ES"/>
        </w:rPr>
        <w:t>(5,2). La modulación BOC es una medida para conformar el espectro de la señal transmitida. Las señales de tipo BOC normalmente se expresan en la forma BOC</w:t>
      </w:r>
      <w:r w:rsidRPr="004F5637">
        <w:rPr>
          <w:lang w:val="es-ES" w:eastAsia="ar-SA"/>
        </w:rPr>
        <w:t>(</w:t>
      </w:r>
      <w:r w:rsidRPr="004F5637">
        <w:rPr>
          <w:i/>
          <w:lang w:val="es-ES" w:eastAsia="ar-SA"/>
        </w:rPr>
        <w:t>f</w:t>
      </w:r>
      <w:r w:rsidRPr="004F5637">
        <w:rPr>
          <w:i/>
          <w:vertAlign w:val="subscript"/>
          <w:lang w:val="es-ES" w:eastAsia="ar-SA"/>
        </w:rPr>
        <w:t>sub</w:t>
      </w:r>
      <w:r w:rsidRPr="004F5637">
        <w:rPr>
          <w:i/>
          <w:lang w:val="es-ES" w:eastAsia="ar-SA"/>
        </w:rPr>
        <w:t>,f</w:t>
      </w:r>
      <w:r w:rsidRPr="004F5637">
        <w:rPr>
          <w:i/>
          <w:vertAlign w:val="subscript"/>
          <w:lang w:val="es-ES" w:eastAsia="ar-SA"/>
        </w:rPr>
        <w:t>chip</w:t>
      </w:r>
      <w:r w:rsidRPr="004F5637">
        <w:rPr>
          <w:lang w:val="es-ES" w:eastAsia="ar-SA"/>
        </w:rPr>
        <w:t>) donde las frecuencias se indican como múltiplos de la velocidad de chip de 1,023 M</w:t>
      </w:r>
      <w:r w:rsidR="004D206B" w:rsidRPr="004F5637">
        <w:rPr>
          <w:lang w:val="es-ES" w:eastAsia="ar-SA"/>
        </w:rPr>
        <w:t>c</w:t>
      </w:r>
      <w:r w:rsidRPr="004F5637">
        <w:rPr>
          <w:lang w:val="es-ES" w:eastAsia="ar-SA"/>
        </w:rPr>
        <w:t>hip/s.</w:t>
      </w:r>
    </w:p>
    <w:p w:rsidR="00630CEE" w:rsidRPr="004F5637" w:rsidRDefault="00630CEE" w:rsidP="00630CEE">
      <w:pPr>
        <w:rPr>
          <w:lang w:val="es-ES" w:eastAsia="ar-SA"/>
        </w:rPr>
      </w:pPr>
      <w:r w:rsidRPr="004F5637">
        <w:rPr>
          <w:lang w:val="es-ES" w:eastAsia="ar-SA"/>
        </w:rPr>
        <w:t>La densidad espectral de potencia de la señal BOC viene dada por:</w:t>
      </w:r>
    </w:p>
    <w:p w:rsidR="00630CEE" w:rsidRPr="004F5637" w:rsidRDefault="00630CEE" w:rsidP="00AB0166">
      <w:pPr>
        <w:pStyle w:val="Blanc"/>
        <w:rPr>
          <w:lang w:val="es-ES" w:eastAsia="ar-SA"/>
        </w:rPr>
      </w:pPr>
    </w:p>
    <w:p w:rsidR="00630CEE" w:rsidRPr="004F5637" w:rsidRDefault="00AB0166" w:rsidP="00AB0166">
      <w:pPr>
        <w:pStyle w:val="Equation"/>
        <w:rPr>
          <w:lang w:val="es-ES" w:eastAsia="ar-SA"/>
        </w:rPr>
      </w:pPr>
      <w:r w:rsidRPr="004F5637">
        <w:rPr>
          <w:lang w:val="es-ES"/>
        </w:rPr>
        <w:tab/>
      </w:r>
      <w:r w:rsidRPr="004F5637">
        <w:rPr>
          <w:lang w:val="es-ES"/>
        </w:rPr>
        <w:tab/>
      </w:r>
      <w:r w:rsidRPr="004F5637">
        <w:rPr>
          <w:position w:val="-64"/>
          <w:lang w:val="es-ES"/>
        </w:rPr>
        <w:object w:dxaOrig="4380" w:dyaOrig="1460">
          <v:shape id="_x0000_i1038" type="#_x0000_t75" style="width:219.25pt;height:73.65pt" o:ole="">
            <v:imagedata r:id="rId42" o:title=""/>
          </v:shape>
          <o:OLEObject Type="Embed" ProgID="Equation.3" ShapeID="_x0000_i1038" DrawAspect="Content" ObjectID="_1412686469" r:id="rId43"/>
        </w:object>
      </w:r>
    </w:p>
    <w:p w:rsidR="00630CEE" w:rsidRPr="004F5637" w:rsidRDefault="00630CEE" w:rsidP="00630CEE">
      <w:pPr>
        <w:rPr>
          <w:lang w:val="es-ES" w:eastAsia="ar-SA"/>
        </w:rPr>
      </w:pPr>
      <w:r w:rsidRPr="004F5637">
        <w:rPr>
          <w:lang w:val="es-ES" w:eastAsia="ar-SA"/>
        </w:rPr>
        <w:t xml:space="preserve">donde: </w:t>
      </w:r>
    </w:p>
    <w:p w:rsidR="00630CEE" w:rsidRPr="004F5637" w:rsidRDefault="00630CEE" w:rsidP="00B27BEB">
      <w:pPr>
        <w:pStyle w:val="Equationlegend"/>
        <w:rPr>
          <w:lang w:eastAsia="ar-SA"/>
        </w:rPr>
      </w:pPr>
      <w:r w:rsidRPr="004F5637">
        <w:rPr>
          <w:i/>
          <w:lang w:eastAsia="ar-SA"/>
        </w:rPr>
        <w:tab/>
        <w:t>n</w:t>
      </w:r>
      <w:r w:rsidRPr="004F5637">
        <w:rPr>
          <w:lang w:eastAsia="ar-SA"/>
        </w:rPr>
        <w:t xml:space="preserve"> </w:t>
      </w:r>
      <w:r w:rsidRPr="004F5637">
        <w:rPr>
          <w:i/>
          <w:lang w:eastAsia="ar-SA"/>
        </w:rPr>
        <w:t>f</w:t>
      </w:r>
      <w:r w:rsidRPr="004F5637">
        <w:rPr>
          <w:i/>
          <w:vertAlign w:val="subscript"/>
          <w:lang w:eastAsia="ar-SA"/>
        </w:rPr>
        <w:t>s</w:t>
      </w:r>
      <w:r w:rsidR="00B27BEB">
        <w:t> </w:t>
      </w:r>
      <w:r w:rsidR="00FE4E64">
        <w:t> </w:t>
      </w:r>
      <w:r w:rsidRPr="004F5637">
        <w:rPr>
          <w:lang w:eastAsia="ar-SA"/>
        </w:rPr>
        <w:t>=</w:t>
      </w:r>
      <w:r w:rsidRPr="004F5637">
        <w:rPr>
          <w:i/>
          <w:lang w:eastAsia="ar-SA"/>
        </w:rPr>
        <w:tab/>
      </w:r>
      <w:r w:rsidRPr="004F5637">
        <w:rPr>
          <w:lang w:eastAsia="ar-SA"/>
        </w:rPr>
        <w:t>5 × 1,023 MHz</w:t>
      </w:r>
      <w:r w:rsidRPr="004F5637">
        <w:t xml:space="preserve"> </w:t>
      </w:r>
      <w:r w:rsidRPr="004F5637">
        <w:rPr>
          <w:lang w:eastAsia="ar-SA"/>
        </w:rPr>
        <w:t>MHz</w:t>
      </w:r>
      <w:r w:rsidRPr="004F5637">
        <w:t xml:space="preserve"> </w:t>
      </w:r>
      <w:r w:rsidRPr="004F5637">
        <w:rPr>
          <w:lang w:eastAsia="ar-SA"/>
        </w:rPr>
        <w:t>es la frecuencia de la subportadora</w:t>
      </w:r>
    </w:p>
    <w:p w:rsidR="00630CEE" w:rsidRPr="004F5637" w:rsidRDefault="00630CEE" w:rsidP="00B27BEB">
      <w:pPr>
        <w:pStyle w:val="Equationlegend"/>
        <w:rPr>
          <w:lang w:eastAsia="ar-SA"/>
        </w:rPr>
      </w:pPr>
      <w:r w:rsidRPr="004F5637">
        <w:rPr>
          <w:i/>
          <w:lang w:eastAsia="ar-SA"/>
        </w:rPr>
        <w:tab/>
        <w:t>f</w:t>
      </w:r>
      <w:r w:rsidRPr="004F5637">
        <w:rPr>
          <w:i/>
          <w:vertAlign w:val="subscript"/>
          <w:lang w:eastAsia="ar-SA"/>
        </w:rPr>
        <w:t>c</w:t>
      </w:r>
      <w:r w:rsidR="00AB0166" w:rsidRPr="004F5637">
        <w:rPr>
          <w:lang w:eastAsia="ar-SA"/>
        </w:rPr>
        <w:t> </w:t>
      </w:r>
      <w:r w:rsidR="00FE4E64">
        <w:rPr>
          <w:lang w:eastAsia="ar-SA"/>
        </w:rPr>
        <w:t> </w:t>
      </w:r>
      <w:bookmarkStart w:id="17" w:name="_GoBack"/>
      <w:bookmarkEnd w:id="17"/>
      <w:r w:rsidRPr="004F5637">
        <w:rPr>
          <w:lang w:eastAsia="ar-SA"/>
        </w:rPr>
        <w:t>=</w:t>
      </w:r>
      <w:r w:rsidRPr="004F5637">
        <w:rPr>
          <w:lang w:eastAsia="ar-SA"/>
        </w:rPr>
        <w:tab/>
        <w:t>2</w:t>
      </w:r>
      <w:r w:rsidR="00AB0166" w:rsidRPr="004F5637">
        <w:rPr>
          <w:lang w:eastAsia="ar-SA"/>
        </w:rPr>
        <w:t>,</w:t>
      </w:r>
      <w:r w:rsidRPr="004F5637">
        <w:rPr>
          <w:lang w:eastAsia="ar-SA"/>
        </w:rPr>
        <w:t>0 × 1,023 MHz es la velocidad de chip.</w:t>
      </w:r>
    </w:p>
    <w:p w:rsidR="003C2853" w:rsidRPr="004F5637" w:rsidRDefault="003C2853" w:rsidP="003C2853">
      <w:pPr>
        <w:pStyle w:val="Blanc"/>
        <w:rPr>
          <w:lang w:val="es-ES" w:eastAsia="ar-SA"/>
        </w:rPr>
      </w:pPr>
    </w:p>
    <w:p w:rsidR="00630CEE" w:rsidRDefault="00630CEE" w:rsidP="00075C41">
      <w:pPr>
        <w:pStyle w:val="Heading3"/>
        <w:rPr>
          <w:lang w:val="es-ES"/>
        </w:rPr>
      </w:pPr>
      <w:r w:rsidRPr="004F5637">
        <w:rPr>
          <w:lang w:val="es-ES"/>
        </w:rPr>
        <w:t>4.1.1</w:t>
      </w:r>
      <w:r w:rsidRPr="004F5637">
        <w:rPr>
          <w:lang w:val="es-ES"/>
        </w:rPr>
        <w:tab/>
        <w:t>Descripción de la señal IRNSS</w:t>
      </w:r>
    </w:p>
    <w:p w:rsidR="00630CEE" w:rsidRPr="004F5637" w:rsidRDefault="00630CEE" w:rsidP="00630CEE">
      <w:pPr>
        <w:pStyle w:val="TableNo"/>
        <w:rPr>
          <w:lang w:val="es-ES"/>
        </w:rPr>
      </w:pPr>
      <w:r w:rsidRPr="004F5637">
        <w:rPr>
          <w:lang w:val="es-ES"/>
        </w:rPr>
        <w:t>CUADRO 10-1</w:t>
      </w:r>
    </w:p>
    <w:p w:rsidR="00630CEE" w:rsidRPr="004F5637" w:rsidRDefault="003C2853" w:rsidP="00630CEE">
      <w:pPr>
        <w:pStyle w:val="Tabletitle"/>
        <w:rPr>
          <w:lang w:val="es-ES"/>
        </w:rPr>
      </w:pPr>
      <w:r>
        <w:rPr>
          <w:lang w:val="es-ES"/>
        </w:rPr>
        <w:t>Parámetros de la señal IRNSS L5</w:t>
      </w:r>
    </w:p>
    <w:tbl>
      <w:tblPr>
        <w:tblW w:w="9638" w:type="dxa"/>
        <w:jc w:val="center"/>
        <w:tblLayout w:type="fixed"/>
        <w:tblLook w:val="0000" w:firstRow="0" w:lastRow="0" w:firstColumn="0" w:lastColumn="0" w:noHBand="0" w:noVBand="0"/>
      </w:tblPr>
      <w:tblGrid>
        <w:gridCol w:w="6123"/>
        <w:gridCol w:w="3515"/>
      </w:tblGrid>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1 176,45 ± 12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 xml:space="preserve">1,023 </w:t>
            </w:r>
            <w:r w:rsidRPr="004F5637">
              <w:rPr>
                <w:rFonts w:eastAsia="MS PGothic"/>
                <w:szCs w:val="21"/>
                <w:lang w:val="es-ES"/>
              </w:rPr>
              <w:br/>
              <w:t>2,046</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25</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Velocidades de símbolo de datos de navegación (</w:t>
            </w:r>
            <w:r w:rsidR="00AB016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50</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02C73">
            <w:pPr>
              <w:pStyle w:val="Tabletext"/>
              <w:jc w:val="left"/>
              <w:rPr>
                <w:rFonts w:eastAsia="MS PGothic"/>
                <w:szCs w:val="21"/>
                <w:lang w:val="es-ES"/>
              </w:rPr>
            </w:pPr>
            <w:r w:rsidRPr="004F5637">
              <w:rPr>
                <w:rFonts w:eastAsia="MS PGothic"/>
                <w:szCs w:val="21"/>
                <w:lang w:val="es-ES"/>
              </w:rPr>
              <w:t>MDP2 (1 MHz)</w:t>
            </w:r>
            <w:r w:rsidRPr="004F5637">
              <w:rPr>
                <w:rFonts w:eastAsia="MS PGothic"/>
                <w:szCs w:val="21"/>
                <w:lang w:val="es-ES"/>
              </w:rPr>
              <w:br/>
              <w:t>BOC(5,2)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highlight w:val="yellow"/>
                <w:lang w:val="es-ES"/>
              </w:rPr>
            </w:pPr>
            <w:r w:rsidRPr="004F5637">
              <w:rPr>
                <w:rFonts w:eastAsia="MS PGothic"/>
                <w:szCs w:val="21"/>
                <w:lang w:val="es-ES"/>
              </w:rPr>
              <w:t>Circular dextrógira (RHCP)</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1,8 máximo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 xml:space="preserve">–156,37 </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szCs w:val="21"/>
                <w:lang w:val="es-ES"/>
              </w:rPr>
              <w:t>24</w:t>
            </w:r>
          </w:p>
        </w:tc>
      </w:tr>
    </w:tbl>
    <w:p w:rsidR="00630CEE" w:rsidRPr="004F5637" w:rsidRDefault="00630CEE" w:rsidP="00AB0166">
      <w:pPr>
        <w:pStyle w:val="Tablefin"/>
        <w:rPr>
          <w:lang w:val="es-ES"/>
        </w:rPr>
      </w:pPr>
    </w:p>
    <w:p w:rsidR="00630CEE" w:rsidRPr="004F5637" w:rsidRDefault="00630CEE" w:rsidP="00630CEE">
      <w:pPr>
        <w:pStyle w:val="TableNo"/>
        <w:rPr>
          <w:lang w:val="es-ES"/>
        </w:rPr>
      </w:pPr>
      <w:r w:rsidRPr="004F5637">
        <w:rPr>
          <w:lang w:val="es-ES"/>
        </w:rPr>
        <w:lastRenderedPageBreak/>
        <w:t>CUADRO 10-2</w:t>
      </w:r>
    </w:p>
    <w:p w:rsidR="00630CEE" w:rsidRPr="004F5637" w:rsidRDefault="00630CEE" w:rsidP="00630CEE">
      <w:pPr>
        <w:pStyle w:val="Tabletitle"/>
        <w:rPr>
          <w:lang w:val="es-ES"/>
        </w:rPr>
      </w:pPr>
      <w:r w:rsidRPr="004F5637">
        <w:rPr>
          <w:lang w:val="es-ES"/>
        </w:rPr>
        <w:t xml:space="preserve">Parámetros de la señal IRNSS L1 </w:t>
      </w:r>
    </w:p>
    <w:tbl>
      <w:tblPr>
        <w:tblW w:w="0" w:type="auto"/>
        <w:jc w:val="center"/>
        <w:tblLayout w:type="fixed"/>
        <w:tblLook w:val="0000" w:firstRow="0" w:lastRow="0" w:firstColumn="0" w:lastColumn="0" w:noHBand="0" w:noVBand="0"/>
      </w:tblPr>
      <w:tblGrid>
        <w:gridCol w:w="6124"/>
        <w:gridCol w:w="3515"/>
      </w:tblGrid>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 xml:space="preserve">Valor del parámetro </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szCs w:val="21"/>
                <w:lang w:val="es-ES"/>
              </w:rPr>
              <w:t xml:space="preserve">1 575,42 </w:t>
            </w:r>
            <w:r w:rsidR="00AB0166" w:rsidRPr="004F5637">
              <w:rPr>
                <w:rFonts w:eastAsia="MS PGothic"/>
                <w:szCs w:val="21"/>
                <w:lang w:val="es-ES"/>
              </w:rPr>
              <w:t>±</w:t>
            </w:r>
            <w:r w:rsidRPr="004F5637">
              <w:rPr>
                <w:rFonts w:eastAsia="MS PGothic"/>
                <w:szCs w:val="21"/>
                <w:lang w:val="es-ES"/>
              </w:rPr>
              <w:t xml:space="preserve"> 12</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szCs w:val="21"/>
                <w:lang w:val="es-ES"/>
              </w:rPr>
              <w:t xml:space="preserve">1,023 </w:t>
            </w:r>
            <w:r w:rsidRPr="004F5637">
              <w:rPr>
                <w:rFonts w:eastAsia="MS PGothic"/>
                <w:szCs w:val="21"/>
                <w:lang w:val="es-ES"/>
              </w:rPr>
              <w:br/>
              <w:t>2,046</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szCs w:val="21"/>
                <w:lang w:val="es-ES"/>
              </w:rPr>
            </w:pPr>
            <w:r w:rsidRPr="004F5637">
              <w:rPr>
                <w:rFonts w:eastAsia="MS PGothic"/>
                <w:szCs w:val="21"/>
                <w:lang w:val="es-ES"/>
              </w:rPr>
              <w:t>25</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Velocidades de símbolo de datos de navegación (</w:t>
            </w:r>
            <w:r w:rsidR="00AB016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szCs w:val="21"/>
                <w:lang w:val="es-ES"/>
              </w:rPr>
            </w:pPr>
            <w:r w:rsidRPr="004F5637">
              <w:rPr>
                <w:rFonts w:eastAsia="MS PGothic"/>
                <w:szCs w:val="21"/>
                <w:lang w:val="es-ES"/>
              </w:rPr>
              <w:t>50</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102C73">
            <w:pPr>
              <w:pStyle w:val="Tabletext"/>
              <w:jc w:val="left"/>
              <w:rPr>
                <w:rFonts w:eastAsia="MS PGothic"/>
                <w:szCs w:val="21"/>
                <w:lang w:val="es-ES"/>
              </w:rPr>
            </w:pPr>
            <w:r w:rsidRPr="004F5637">
              <w:rPr>
                <w:rFonts w:eastAsia="MS PGothic"/>
                <w:szCs w:val="21"/>
                <w:lang w:val="es-ES"/>
              </w:rPr>
              <w:t>BOC(1,1)</w:t>
            </w:r>
            <w:r w:rsidRPr="004F5637">
              <w:rPr>
                <w:rFonts w:eastAsia="MS PGothic"/>
                <w:szCs w:val="21"/>
                <w:lang w:val="es-ES"/>
              </w:rPr>
              <w:br/>
              <w:t>BOC(5,2)</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szCs w:val="21"/>
                <w:highlight w:val="yellow"/>
                <w:lang w:val="es-ES"/>
              </w:rPr>
            </w:pPr>
            <w:r w:rsidRPr="004F5637">
              <w:rPr>
                <w:rFonts w:eastAsia="MS PGothic"/>
                <w:szCs w:val="21"/>
                <w:lang w:val="es-ES"/>
              </w:rPr>
              <w:t>Circular dextrógira (RHCP)</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1,8 máximo</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–156,37</w:t>
            </w:r>
          </w:p>
        </w:tc>
      </w:tr>
      <w:tr w:rsidR="00630CEE" w:rsidRPr="004F5637" w:rsidTr="003C2853">
        <w:trPr>
          <w:cantSplit/>
          <w:jc w:val="center"/>
        </w:trPr>
        <w:tc>
          <w:tcPr>
            <w:tcW w:w="6124"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szCs w:val="21"/>
                <w:lang w:val="es-ES"/>
              </w:rPr>
              <w:t>24</w:t>
            </w:r>
          </w:p>
        </w:tc>
      </w:tr>
    </w:tbl>
    <w:p w:rsidR="00630CEE" w:rsidRPr="004F5637" w:rsidRDefault="00630CEE" w:rsidP="00AB0166">
      <w:pPr>
        <w:pStyle w:val="Tablefin"/>
        <w:rPr>
          <w:lang w:val="es-ES"/>
        </w:rPr>
      </w:pPr>
    </w:p>
    <w:p w:rsidR="003C2853" w:rsidRDefault="003C2853" w:rsidP="00630CEE">
      <w:pPr>
        <w:rPr>
          <w:lang w:val="es-ES"/>
        </w:rPr>
      </w:pPr>
    </w:p>
    <w:p w:rsidR="00630CEE" w:rsidRDefault="00630CEE" w:rsidP="00630CEE">
      <w:pPr>
        <w:rPr>
          <w:lang w:val="es-ES"/>
        </w:rPr>
      </w:pPr>
      <w:r w:rsidRPr="004F5637">
        <w:rPr>
          <w:lang w:val="es-ES"/>
        </w:rPr>
        <w:t>Las señales de enlace ascendente RF combinadas en las bandas L5 y L1 se pueden representar de la forma siguiente:</w:t>
      </w:r>
    </w:p>
    <w:p w:rsidR="003C2853" w:rsidRPr="004F5637" w:rsidRDefault="003C2853" w:rsidP="003C2853">
      <w:pPr>
        <w:pStyle w:val="Blanc"/>
      </w:pPr>
    </w:p>
    <w:p w:rsidR="00630CEE" w:rsidRPr="003C2853" w:rsidRDefault="00630CEE" w:rsidP="003C2853">
      <w:pPr>
        <w:pStyle w:val="Equation"/>
        <w:jc w:val="center"/>
        <w:rPr>
          <w:sz w:val="23"/>
          <w:lang w:val="es-ES"/>
        </w:rPr>
      </w:pPr>
      <w:r w:rsidRPr="003C2853">
        <w:rPr>
          <w:sz w:val="23"/>
          <w:lang w:val="es-ES"/>
        </w:rPr>
        <w:t>s(t) = (</w:t>
      </w:r>
      <w:r w:rsidR="00AB0166" w:rsidRPr="003C2853">
        <w:rPr>
          <w:sz w:val="23"/>
          <w:lang w:val="es-ES"/>
        </w:rPr>
        <w:sym w:font="Symbol" w:char="F061"/>
      </w:r>
      <w:r w:rsidRPr="003C2853">
        <w:rPr>
          <w:sz w:val="23"/>
          <w:lang w:val="es-ES"/>
        </w:rPr>
        <w:t xml:space="preserve"> boc(t) – </w:t>
      </w:r>
      <w:r w:rsidR="00AB0166" w:rsidRPr="003C2853">
        <w:rPr>
          <w:sz w:val="23"/>
          <w:lang w:val="es-ES"/>
        </w:rPr>
        <w:sym w:font="Symbol" w:char="F061"/>
      </w:r>
      <w:r w:rsidRPr="003C2853">
        <w:rPr>
          <w:sz w:val="23"/>
          <w:lang w:val="es-ES"/>
        </w:rPr>
        <w:t xml:space="preserve"> bpsk(t)) cos(2*pi*fsc*t) – (</w:t>
      </w:r>
      <w:r w:rsidR="00AB0166" w:rsidRPr="003C2853">
        <w:rPr>
          <w:sz w:val="23"/>
          <w:lang w:val="es-ES"/>
        </w:rPr>
        <w:sym w:font="Symbol" w:char="F062"/>
      </w:r>
      <w:r w:rsidRPr="003C2853">
        <w:rPr>
          <w:sz w:val="23"/>
          <w:lang w:val="es-ES"/>
        </w:rPr>
        <w:t xml:space="preserve"> pilot(t ) + γ boc(t)*pilot(t)*bpsk(t)) sen(2*pi*fsc*t)</w:t>
      </w:r>
    </w:p>
    <w:p w:rsidR="003C2853" w:rsidRPr="004F5637" w:rsidRDefault="003C2853" w:rsidP="003C2853">
      <w:pPr>
        <w:pStyle w:val="Blanc"/>
      </w:pPr>
    </w:p>
    <w:p w:rsidR="00630CEE" w:rsidRPr="004F5637" w:rsidRDefault="00630CEE" w:rsidP="00630CEE">
      <w:pPr>
        <w:rPr>
          <w:lang w:val="es-ES"/>
        </w:rPr>
      </w:pPr>
      <w:r w:rsidRPr="004F5637">
        <w:rPr>
          <w:lang w:val="es-ES"/>
        </w:rPr>
        <w:t>donde:</w:t>
      </w:r>
    </w:p>
    <w:p w:rsidR="00630CEE" w:rsidRDefault="00630CEE" w:rsidP="00C27992">
      <w:pPr>
        <w:pStyle w:val="Equationlegend"/>
      </w:pPr>
      <w:r w:rsidRPr="004F5637">
        <w:tab/>
      </w:r>
      <w:r w:rsidR="00AB0166" w:rsidRPr="004F5637">
        <w:sym w:font="Symbol" w:char="F061"/>
      </w:r>
      <w:r w:rsidRPr="004F5637">
        <w:t xml:space="preserve">, </w:t>
      </w:r>
      <w:r w:rsidR="00AB0166" w:rsidRPr="004F5637">
        <w:sym w:font="Symbol" w:char="F062"/>
      </w:r>
      <w:r w:rsidRPr="004F5637">
        <w:t>, γ:</w:t>
      </w:r>
      <w:r w:rsidR="003C2853">
        <w:tab/>
      </w:r>
      <w:r w:rsidRPr="004F5637">
        <w:t>factores de amplificación para determinar la distribución de potencia.</w:t>
      </w:r>
    </w:p>
    <w:p w:rsidR="003C2853" w:rsidRPr="004F5637" w:rsidRDefault="003C2853" w:rsidP="003C2853">
      <w:pPr>
        <w:pStyle w:val="Equationlegend"/>
        <w:spacing w:before="0"/>
      </w:pPr>
    </w:p>
    <w:p w:rsidR="00630CEE" w:rsidRPr="004F5637" w:rsidRDefault="00630CEE" w:rsidP="00630CEE">
      <w:pPr>
        <w:pStyle w:val="Heading2"/>
        <w:rPr>
          <w:lang w:val="es-ES"/>
        </w:rPr>
      </w:pPr>
      <w:r w:rsidRPr="004F5637">
        <w:rPr>
          <w:lang w:val="es-ES"/>
        </w:rPr>
        <w:t>4.2</w:t>
      </w:r>
      <w:r w:rsidRPr="004F5637">
        <w:rPr>
          <w:lang w:val="es-ES"/>
        </w:rPr>
        <w:tab/>
        <w:t>Transmisiones GAGAN</w:t>
      </w:r>
    </w:p>
    <w:p w:rsidR="00410B51" w:rsidRPr="004F5637" w:rsidRDefault="00410B51" w:rsidP="00410B51">
      <w:pPr>
        <w:pStyle w:val="Equationlegend"/>
        <w:spacing w:before="0"/>
      </w:pPr>
    </w:p>
    <w:p w:rsidR="00630CEE" w:rsidRPr="004F5637" w:rsidRDefault="00630CEE" w:rsidP="00630CEE">
      <w:pPr>
        <w:pStyle w:val="TableNo"/>
        <w:rPr>
          <w:lang w:val="es-ES"/>
        </w:rPr>
      </w:pPr>
      <w:r w:rsidRPr="004F5637">
        <w:rPr>
          <w:lang w:val="es-ES"/>
        </w:rPr>
        <w:t>CUADRO 10-3</w:t>
      </w:r>
    </w:p>
    <w:p w:rsidR="00630CEE" w:rsidRPr="004F5637" w:rsidRDefault="00630CEE" w:rsidP="00630CEE">
      <w:pPr>
        <w:pStyle w:val="Tabletitle"/>
        <w:rPr>
          <w:lang w:val="es-ES"/>
        </w:rPr>
      </w:pPr>
      <w:r w:rsidRPr="004F5637">
        <w:rPr>
          <w:lang w:val="es-ES"/>
        </w:rPr>
        <w:t xml:space="preserve">Transmisiones GAGAN L1 en la banda 1 559 – 1 610 MHz </w:t>
      </w:r>
    </w:p>
    <w:tbl>
      <w:tblPr>
        <w:tblW w:w="9638" w:type="dxa"/>
        <w:jc w:val="center"/>
        <w:tblLayout w:type="fixed"/>
        <w:tblLook w:val="0000" w:firstRow="0" w:lastRow="0" w:firstColumn="0" w:lastColumn="0" w:noHBand="0" w:noVBand="0"/>
      </w:tblPr>
      <w:tblGrid>
        <w:gridCol w:w="6123"/>
        <w:gridCol w:w="3515"/>
      </w:tblGrid>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Valor del parámetro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 xml:space="preserve">1 575,42 </w:t>
            </w:r>
            <w:r w:rsidR="00AB0166" w:rsidRPr="004F5637">
              <w:rPr>
                <w:rFonts w:eastAsia="MS PGothic"/>
                <w:szCs w:val="21"/>
                <w:lang w:val="es-ES"/>
              </w:rPr>
              <w:t>±</w:t>
            </w:r>
            <w:r w:rsidRPr="004F5637">
              <w:rPr>
                <w:rFonts w:eastAsia="MS PGothic"/>
                <w:szCs w:val="21"/>
                <w:lang w:val="es-ES"/>
              </w:rPr>
              <w:t xml:space="preserve"> 12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1,023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250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Velocidades de símbolo de datos de navegación (</w:t>
            </w:r>
            <w:r w:rsidR="00AB016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500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lang w:val="es-ES"/>
              </w:rPr>
            </w:pPr>
            <w:r w:rsidRPr="004F5637">
              <w:rPr>
                <w:rFonts w:eastAsia="MS PGothic"/>
                <w:szCs w:val="21"/>
                <w:lang w:val="es-ES"/>
              </w:rPr>
              <w:t>MDP2-R(1)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szCs w:val="21"/>
                <w:highlight w:val="yellow"/>
                <w:lang w:val="es-ES"/>
              </w:rPr>
            </w:pPr>
            <w:r w:rsidRPr="004F5637">
              <w:rPr>
                <w:rFonts w:eastAsia="MS PGothic"/>
                <w:szCs w:val="21"/>
                <w:lang w:val="es-ES"/>
              </w:rPr>
              <w:t>Circular dextrógira (RHCP)</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1,8 máximo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–157,37 (C/A)</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075C41">
            <w:pPr>
              <w:pStyle w:val="Tabletext"/>
              <w:jc w:val="left"/>
              <w:rPr>
                <w:rFonts w:eastAsia="MS PGothic"/>
                <w:lang w:val="es-ES"/>
              </w:rPr>
            </w:pPr>
            <w:r w:rsidRPr="004F5637">
              <w:rPr>
                <w:rFonts w:eastAsia="MS PGothic"/>
                <w:szCs w:val="21"/>
                <w:lang w:val="es-ES"/>
              </w:rPr>
              <w:t>24</w:t>
            </w:r>
          </w:p>
        </w:tc>
      </w:tr>
    </w:tbl>
    <w:p w:rsidR="00075C41" w:rsidRPr="004F5637" w:rsidRDefault="00075C41" w:rsidP="00075C41">
      <w:pPr>
        <w:pStyle w:val="Tablefin"/>
        <w:rPr>
          <w:lang w:val="es-ES"/>
        </w:rPr>
      </w:pPr>
    </w:p>
    <w:p w:rsidR="00630CEE" w:rsidRPr="004F5637" w:rsidRDefault="00630CEE" w:rsidP="00630CEE">
      <w:pPr>
        <w:pStyle w:val="TableNo"/>
        <w:rPr>
          <w:lang w:val="es-ES"/>
        </w:rPr>
      </w:pPr>
      <w:r w:rsidRPr="004F5637">
        <w:rPr>
          <w:lang w:val="es-ES"/>
        </w:rPr>
        <w:lastRenderedPageBreak/>
        <w:t>CUADRO 10-4</w:t>
      </w:r>
    </w:p>
    <w:p w:rsidR="00630CEE" w:rsidRPr="004F5637" w:rsidRDefault="00630CEE" w:rsidP="00630CEE">
      <w:pPr>
        <w:pStyle w:val="Tabletitle"/>
        <w:rPr>
          <w:lang w:val="es-ES"/>
        </w:rPr>
      </w:pPr>
      <w:r w:rsidRPr="004F5637">
        <w:rPr>
          <w:lang w:val="es-ES"/>
        </w:rPr>
        <w:t>Transmisiones GAGAN L</w:t>
      </w:r>
      <w:r w:rsidR="00410B51">
        <w:rPr>
          <w:lang w:val="es-ES"/>
        </w:rPr>
        <w:t>5 en la banda 1 164 – 1 215 MHz</w:t>
      </w:r>
    </w:p>
    <w:tbl>
      <w:tblPr>
        <w:tblW w:w="9638" w:type="dxa"/>
        <w:jc w:val="center"/>
        <w:tblLayout w:type="fixed"/>
        <w:tblLook w:val="0000" w:firstRow="0" w:lastRow="0" w:firstColumn="0" w:lastColumn="0" w:noHBand="0" w:noVBand="0"/>
      </w:tblPr>
      <w:tblGrid>
        <w:gridCol w:w="6123"/>
        <w:gridCol w:w="3515"/>
      </w:tblGrid>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3C2853">
            <w:pPr>
              <w:pStyle w:val="Tablehead"/>
              <w:rPr>
                <w:rFonts w:eastAsia="MS PGothic"/>
                <w:lang w:val="es-ES"/>
              </w:rPr>
            </w:pPr>
            <w:r w:rsidRPr="004F5637">
              <w:rPr>
                <w:rFonts w:eastAsia="MS PGothic"/>
                <w:lang w:val="es-ES"/>
              </w:rPr>
              <w:t>Valor del parámetro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1 176,45 ± 12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10,23</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250 (L5I)</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Velocidades de símbolo de datos de navegación (</w:t>
            </w:r>
            <w:r w:rsidR="00AB016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500 (L5I)</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MDP2-R(10)</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szCs w:val="21"/>
                <w:lang w:val="es-ES"/>
              </w:rPr>
            </w:pPr>
            <w:r w:rsidRPr="004F5637">
              <w:rPr>
                <w:rFonts w:eastAsia="MS PGothic"/>
                <w:szCs w:val="21"/>
                <w:lang w:val="es-ES"/>
              </w:rPr>
              <w:t>Circular dextrógira (RHCP)</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lang w:val="es-ES"/>
              </w:rPr>
            </w:pPr>
            <w:r w:rsidRPr="004F5637">
              <w:rPr>
                <w:rFonts w:eastAsia="MS PGothic"/>
                <w:lang w:val="es-ES"/>
              </w:rPr>
              <w:t>2,4 máximo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lang w:val="es-ES"/>
              </w:rPr>
            </w:pPr>
            <w:r w:rsidRPr="004F5637">
              <w:rPr>
                <w:rFonts w:eastAsia="MS PGothic"/>
                <w:lang w:val="es-ES"/>
              </w:rPr>
              <w:t>–156,3 (L5I)</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AB0166">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AB0166">
            <w:pPr>
              <w:pStyle w:val="Tabletext"/>
              <w:jc w:val="left"/>
              <w:rPr>
                <w:rFonts w:eastAsia="MS PGothic"/>
                <w:lang w:val="es-ES"/>
              </w:rPr>
            </w:pPr>
            <w:r w:rsidRPr="004F5637">
              <w:rPr>
                <w:rFonts w:eastAsia="MS PGothic"/>
                <w:szCs w:val="21"/>
                <w:lang w:val="es-ES"/>
              </w:rPr>
              <w:t>24</w:t>
            </w:r>
          </w:p>
        </w:tc>
      </w:tr>
    </w:tbl>
    <w:p w:rsidR="00075C41" w:rsidRPr="004F5637" w:rsidRDefault="00075C41" w:rsidP="00075C41">
      <w:pPr>
        <w:pStyle w:val="Tablefin"/>
        <w:rPr>
          <w:lang w:val="es-ES"/>
        </w:rPr>
      </w:pPr>
    </w:p>
    <w:p w:rsidR="00410B51" w:rsidRDefault="00410B51" w:rsidP="00410B51">
      <w:pPr>
        <w:spacing w:before="0"/>
        <w:rPr>
          <w:lang w:val="es-ES"/>
        </w:rPr>
      </w:pPr>
    </w:p>
    <w:p w:rsidR="00630CEE" w:rsidRPr="004F5637" w:rsidRDefault="00AB0166" w:rsidP="00075C41">
      <w:pPr>
        <w:pStyle w:val="Heading2"/>
        <w:rPr>
          <w:lang w:val="es-ES"/>
        </w:rPr>
      </w:pPr>
      <w:r w:rsidRPr="004F5637">
        <w:rPr>
          <w:lang w:val="es-ES"/>
        </w:rPr>
        <w:t>4.3</w:t>
      </w:r>
      <w:r w:rsidRPr="004F5637">
        <w:rPr>
          <w:lang w:val="es-ES"/>
        </w:rPr>
        <w:tab/>
      </w:r>
      <w:r w:rsidR="00630CEE" w:rsidRPr="004F5637">
        <w:rPr>
          <w:lang w:val="es-ES"/>
        </w:rPr>
        <w:t>Estructura de la señal GINS</w:t>
      </w:r>
    </w:p>
    <w:p w:rsidR="00410B51" w:rsidRDefault="00410B51" w:rsidP="00410B51">
      <w:pPr>
        <w:spacing w:before="0"/>
        <w:rPr>
          <w:lang w:val="es-ES"/>
        </w:rPr>
      </w:pPr>
    </w:p>
    <w:p w:rsidR="00630CEE" w:rsidRPr="004F5637" w:rsidRDefault="00630CEE" w:rsidP="00630CEE">
      <w:pPr>
        <w:pStyle w:val="TableNo"/>
        <w:rPr>
          <w:lang w:val="es-ES"/>
        </w:rPr>
      </w:pPr>
      <w:r w:rsidRPr="004F5637">
        <w:rPr>
          <w:lang w:val="es-ES"/>
        </w:rPr>
        <w:t>CUADRO 10-5</w:t>
      </w:r>
    </w:p>
    <w:p w:rsidR="00630CEE" w:rsidRPr="004F5637" w:rsidRDefault="00630CEE" w:rsidP="00630CEE">
      <w:pPr>
        <w:pStyle w:val="Tabletitle"/>
        <w:rPr>
          <w:lang w:val="es-ES"/>
        </w:rPr>
      </w:pPr>
      <w:r w:rsidRPr="004F5637">
        <w:rPr>
          <w:lang w:val="es-ES"/>
        </w:rPr>
        <w:t xml:space="preserve">Parámetros de la señal GINS L5 </w:t>
      </w:r>
    </w:p>
    <w:tbl>
      <w:tblPr>
        <w:tblW w:w="9638" w:type="dxa"/>
        <w:jc w:val="center"/>
        <w:tblLayout w:type="fixed"/>
        <w:tblLook w:val="0000" w:firstRow="0" w:lastRow="0" w:firstColumn="0" w:lastColumn="0" w:noHBand="0" w:noVBand="0"/>
      </w:tblPr>
      <w:tblGrid>
        <w:gridCol w:w="6123"/>
        <w:gridCol w:w="3515"/>
      </w:tblGrid>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630CEE">
            <w:pPr>
              <w:pStyle w:val="Tablehead"/>
              <w:rPr>
                <w:rFonts w:eastAsia="MS PGothic"/>
                <w:lang w:val="es-ES"/>
              </w:rPr>
            </w:pPr>
            <w:r w:rsidRPr="004F5637">
              <w:rPr>
                <w:rFonts w:eastAsia="MS PGothic"/>
                <w:lang w:val="es-ES"/>
              </w:rPr>
              <w:t xml:space="preserve">Valor del parámetro </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szCs w:val="21"/>
                <w:lang w:val="es-ES"/>
              </w:rPr>
            </w:pPr>
            <w:r w:rsidRPr="004F5637">
              <w:rPr>
                <w:rFonts w:eastAsia="MS PGothic"/>
                <w:lang w:val="es-ES"/>
              </w:rPr>
              <w:t xml:space="preserve">1 176,45 </w:t>
            </w:r>
            <w:r w:rsidR="00487146" w:rsidRPr="004F5637">
              <w:rPr>
                <w:rFonts w:eastAsia="MS PGothic"/>
                <w:szCs w:val="21"/>
                <w:lang w:val="es-ES"/>
              </w:rPr>
              <w:t>±</w:t>
            </w:r>
            <w:r w:rsidRPr="004F5637">
              <w:rPr>
                <w:rFonts w:eastAsia="MS PGothic"/>
                <w:lang w:val="es-ES"/>
              </w:rPr>
              <w:t xml:space="preserve"> 12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szCs w:val="21"/>
                <w:lang w:val="es-ES"/>
              </w:rPr>
            </w:pPr>
            <w:r w:rsidRPr="004F5637">
              <w:rPr>
                <w:rFonts w:eastAsia="MS PGothic"/>
                <w:lang w:val="es-ES"/>
              </w:rPr>
              <w:t>1,023 y 2,046</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szCs w:val="21"/>
                <w:lang w:val="es-ES"/>
              </w:rPr>
            </w:pPr>
            <w:r w:rsidRPr="004F5637">
              <w:rPr>
                <w:rFonts w:eastAsia="MS PGothic"/>
                <w:lang w:val="es-ES"/>
              </w:rPr>
              <w:t>25</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Velocidades de símbolo de datos de navegación (</w:t>
            </w:r>
            <w:r w:rsidR="00AB016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szCs w:val="21"/>
                <w:lang w:val="es-ES"/>
              </w:rPr>
            </w:pPr>
            <w:r w:rsidRPr="004F5637">
              <w:rPr>
                <w:rFonts w:eastAsia="MS PGothic"/>
                <w:lang w:val="es-ES"/>
              </w:rPr>
              <w:t>50</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102C73" w:rsidP="00487146">
            <w:pPr>
              <w:pStyle w:val="Tabletext"/>
              <w:jc w:val="left"/>
              <w:rPr>
                <w:rFonts w:eastAsia="MS PGothic"/>
                <w:szCs w:val="21"/>
                <w:lang w:val="es-ES"/>
              </w:rPr>
            </w:pPr>
            <w:r>
              <w:rPr>
                <w:rFonts w:eastAsia="MS PGothic"/>
                <w:lang w:val="es-ES"/>
              </w:rPr>
              <w:t>MDP2 (1 MHz)</w:t>
            </w:r>
            <w:r>
              <w:rPr>
                <w:rFonts w:eastAsia="MS PGothic"/>
                <w:lang w:val="es-ES"/>
              </w:rPr>
              <w:br/>
              <w:t>BOC</w:t>
            </w:r>
            <w:r w:rsidR="00630CEE" w:rsidRPr="004F5637">
              <w:rPr>
                <w:rFonts w:eastAsia="MS PGothic"/>
                <w:lang w:val="es-ES"/>
              </w:rPr>
              <w:t>(5,2)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szCs w:val="21"/>
                <w:highlight w:val="yellow"/>
                <w:lang w:val="es-ES"/>
              </w:rPr>
            </w:pPr>
            <w:r w:rsidRPr="004F5637">
              <w:rPr>
                <w:rFonts w:eastAsia="MS PGothic"/>
                <w:lang w:val="es-ES"/>
              </w:rPr>
              <w:t>Circular dextrógira (RHCP)</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1,8 máximo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–156,37</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24</w:t>
            </w:r>
          </w:p>
        </w:tc>
      </w:tr>
    </w:tbl>
    <w:p w:rsidR="00075C41" w:rsidRPr="004F5637" w:rsidRDefault="00075C41" w:rsidP="00075C41">
      <w:pPr>
        <w:pStyle w:val="Tablefin"/>
        <w:rPr>
          <w:lang w:val="es-ES"/>
        </w:rPr>
      </w:pPr>
    </w:p>
    <w:p w:rsidR="00630CEE" w:rsidRPr="004F5637" w:rsidRDefault="00630CEE" w:rsidP="00487146">
      <w:pPr>
        <w:pStyle w:val="TableNo"/>
        <w:keepLines/>
        <w:rPr>
          <w:lang w:val="es-ES"/>
        </w:rPr>
      </w:pPr>
      <w:r w:rsidRPr="004F5637">
        <w:rPr>
          <w:lang w:val="es-ES"/>
        </w:rPr>
        <w:lastRenderedPageBreak/>
        <w:t>CUADRO 10-6</w:t>
      </w:r>
    </w:p>
    <w:p w:rsidR="00630CEE" w:rsidRPr="004F5637" w:rsidRDefault="00630CEE" w:rsidP="00487146">
      <w:pPr>
        <w:pStyle w:val="Tabletitle"/>
        <w:keepLines/>
        <w:rPr>
          <w:lang w:val="es-ES"/>
        </w:rPr>
      </w:pPr>
      <w:r w:rsidRPr="004F5637">
        <w:rPr>
          <w:lang w:val="es-ES"/>
        </w:rPr>
        <w:t xml:space="preserve">Parámetros de la señal GINS L1 </w:t>
      </w:r>
    </w:p>
    <w:tbl>
      <w:tblPr>
        <w:tblW w:w="9638" w:type="dxa"/>
        <w:jc w:val="center"/>
        <w:tblLayout w:type="fixed"/>
        <w:tblLook w:val="0000" w:firstRow="0" w:lastRow="0" w:firstColumn="0" w:lastColumn="0" w:noHBand="0" w:noVBand="0"/>
      </w:tblPr>
      <w:tblGrid>
        <w:gridCol w:w="6123"/>
        <w:gridCol w:w="3515"/>
      </w:tblGrid>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962AA1">
            <w:pPr>
              <w:pStyle w:val="Tablehead"/>
              <w:keepLines/>
              <w:rPr>
                <w:rFonts w:eastAsia="MS PGothic"/>
                <w:lang w:val="es-ES"/>
              </w:rPr>
            </w:pPr>
            <w:r w:rsidRPr="004F5637">
              <w:rPr>
                <w:rFonts w:eastAsia="MS PGothic"/>
                <w:lang w:val="es-ES"/>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630CEE" w:rsidRPr="004F5637" w:rsidRDefault="00630CEE" w:rsidP="00487146">
            <w:pPr>
              <w:pStyle w:val="Tablehead"/>
              <w:keepLines/>
              <w:rPr>
                <w:rFonts w:eastAsia="MS PGothic"/>
                <w:lang w:val="es-ES"/>
              </w:rPr>
            </w:pPr>
            <w:r w:rsidRPr="004F5637">
              <w:rPr>
                <w:rFonts w:eastAsia="MS PGothic"/>
                <w:lang w:val="es-ES"/>
              </w:rPr>
              <w:t xml:space="preserve">Valor del parámetro </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lang w:val="es-ES"/>
              </w:rPr>
              <w:t xml:space="preserve">1 575,42 </w:t>
            </w:r>
            <w:r w:rsidRPr="004F5637">
              <w:rPr>
                <w:rFonts w:eastAsia="MS PGothic"/>
                <w:szCs w:val="21"/>
                <w:lang w:val="es-ES"/>
              </w:rPr>
              <w:t>±</w:t>
            </w:r>
            <w:r w:rsidRPr="004F5637">
              <w:rPr>
                <w:rFonts w:eastAsia="MS PGothic"/>
                <w:lang w:val="es-ES"/>
              </w:rPr>
              <w:t xml:space="preserve"> 12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lang w:val="es-ES"/>
              </w:rPr>
              <w:t>1,023 y 2,046</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lang w:val="es-ES"/>
              </w:rPr>
              <w:t>25</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Velocidades de símbolo de datos de navegación (</w:t>
            </w:r>
            <w:r w:rsidR="00487146" w:rsidRPr="004F5637">
              <w:rPr>
                <w:rFonts w:eastAsia="MS PGothic"/>
                <w:lang w:val="es-ES"/>
              </w:rPr>
              <w:t>s</w:t>
            </w:r>
            <w:r w:rsidRPr="004F5637">
              <w:rPr>
                <w:rFonts w:eastAsia="MS PGothic"/>
                <w:lang w:val="es-ES"/>
              </w:rPr>
              <w:t>ímbolo/s)</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lang w:val="es-ES"/>
              </w:rPr>
            </w:pPr>
            <w:r w:rsidRPr="004F5637">
              <w:rPr>
                <w:rFonts w:eastAsia="MS PGothic"/>
                <w:lang w:val="es-ES"/>
              </w:rPr>
              <w:t>50</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102C73" w:rsidP="00102C73">
            <w:pPr>
              <w:pStyle w:val="Tabletext"/>
              <w:keepNext/>
              <w:keepLines/>
              <w:jc w:val="left"/>
              <w:rPr>
                <w:rFonts w:eastAsia="MS PGothic"/>
                <w:szCs w:val="21"/>
                <w:lang w:val="es-ES"/>
              </w:rPr>
            </w:pPr>
            <w:r>
              <w:rPr>
                <w:rFonts w:eastAsia="MS PGothic"/>
                <w:lang w:val="es-ES"/>
              </w:rPr>
              <w:t>BOC</w:t>
            </w:r>
            <w:r w:rsidR="00630CEE" w:rsidRPr="004F5637">
              <w:rPr>
                <w:rFonts w:eastAsia="MS PGothic"/>
                <w:lang w:val="es-ES"/>
              </w:rPr>
              <w:t>(1,1)</w:t>
            </w:r>
            <w:r w:rsidR="00630CEE" w:rsidRPr="004F5637">
              <w:rPr>
                <w:rFonts w:eastAsia="MS PGothic"/>
                <w:lang w:val="es-ES"/>
              </w:rPr>
              <w:br/>
              <w:t>BOC(5,2)</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lang w:val="es-ES"/>
              </w:rPr>
            </w:pPr>
            <w:r w:rsidRPr="004F5637">
              <w:rPr>
                <w:rFonts w:eastAsia="MS PGothic"/>
                <w:lang w:val="es-ES"/>
              </w:rPr>
              <w:t>Polarización</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3C2853">
            <w:pPr>
              <w:pStyle w:val="Tabletext"/>
              <w:keepNext/>
              <w:keepLines/>
              <w:jc w:val="left"/>
              <w:rPr>
                <w:rFonts w:eastAsia="MS PGothic"/>
                <w:szCs w:val="21"/>
                <w:highlight w:val="yellow"/>
                <w:lang w:val="es-ES"/>
              </w:rPr>
            </w:pPr>
            <w:r w:rsidRPr="004F5637">
              <w:rPr>
                <w:rFonts w:eastAsia="MS PGothic"/>
                <w:lang w:val="es-ES"/>
              </w:rPr>
              <w:t>Circular dextrógira (RHCP)</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Elipticidad (dB)</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1,8 máximo</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–156,37</w:t>
            </w:r>
          </w:p>
        </w:tc>
      </w:tr>
      <w:tr w:rsidR="00630CEE" w:rsidRPr="004F5637" w:rsidTr="003C2853">
        <w:trPr>
          <w:cantSplit/>
          <w:jc w:val="center"/>
        </w:trPr>
        <w:tc>
          <w:tcPr>
            <w:tcW w:w="6123"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630CEE" w:rsidRPr="004F5637" w:rsidRDefault="00630CEE" w:rsidP="00487146">
            <w:pPr>
              <w:pStyle w:val="Tabletext"/>
              <w:jc w:val="left"/>
              <w:rPr>
                <w:rFonts w:eastAsia="MS PGothic"/>
                <w:lang w:val="es-ES"/>
              </w:rPr>
            </w:pPr>
            <w:r w:rsidRPr="004F5637">
              <w:rPr>
                <w:rFonts w:eastAsia="MS PGothic"/>
                <w:lang w:val="es-ES"/>
              </w:rPr>
              <w:t>24</w:t>
            </w:r>
          </w:p>
        </w:tc>
      </w:tr>
    </w:tbl>
    <w:p w:rsidR="00A6617B" w:rsidRPr="004F5637" w:rsidRDefault="00A6617B" w:rsidP="00630CEE">
      <w:pPr>
        <w:pStyle w:val="Tablefin"/>
        <w:rPr>
          <w:lang w:val="es-ES"/>
        </w:rPr>
      </w:pPr>
    </w:p>
    <w:p w:rsidR="003F1660" w:rsidRDefault="003F1660" w:rsidP="003F1660">
      <w:pPr>
        <w:rPr>
          <w:lang w:val="es-ES"/>
        </w:rPr>
      </w:pPr>
    </w:p>
    <w:p w:rsidR="00E75180" w:rsidRPr="004F5637" w:rsidRDefault="00E75180" w:rsidP="003F1660">
      <w:pPr>
        <w:rPr>
          <w:lang w:val="es-ES"/>
        </w:rPr>
      </w:pPr>
    </w:p>
    <w:p w:rsidR="00630CEE" w:rsidRPr="004F5637" w:rsidRDefault="00630CEE" w:rsidP="003F1660">
      <w:pPr>
        <w:pStyle w:val="Line"/>
        <w:rPr>
          <w:lang w:val="es-ES"/>
        </w:rPr>
      </w:pPr>
    </w:p>
    <w:sectPr w:rsidR="00630CEE" w:rsidRPr="004F5637" w:rsidSect="00BF1573">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FBB" w:rsidRDefault="00044FBB">
      <w:r>
        <w:separator/>
      </w:r>
    </w:p>
  </w:endnote>
  <w:endnote w:type="continuationSeparator" w:id="0">
    <w:p w:rsidR="00044FBB" w:rsidRDefault="0004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FBB" w:rsidRDefault="00044FBB">
      <w:r>
        <w:separator/>
      </w:r>
    </w:p>
  </w:footnote>
  <w:footnote w:type="continuationSeparator" w:id="0">
    <w:p w:rsidR="00044FBB" w:rsidRDefault="00044FBB">
      <w:r>
        <w:continuationSeparator/>
      </w:r>
    </w:p>
  </w:footnote>
  <w:footnote w:id="1">
    <w:p w:rsidR="00044FBB" w:rsidRPr="005B0D7C" w:rsidRDefault="00044FBB" w:rsidP="00630CEE">
      <w:pPr>
        <w:pStyle w:val="FootnoteText"/>
        <w:rPr>
          <w:lang w:val="es-ES"/>
        </w:rPr>
      </w:pPr>
      <w:r>
        <w:rPr>
          <w:rStyle w:val="FootnoteReference"/>
        </w:rPr>
        <w:footnoteRef/>
      </w:r>
      <w:r>
        <w:rPr>
          <w:lang w:val="es-ES"/>
        </w:rPr>
        <w:tab/>
        <w:t>GPS tiene previsto iniciar a principios de 2018 la producción de sistemas SRNS para la supervisión de la integridad de la constelación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rsidP="00630CEE">
    <w:pPr>
      <w:ind w:right="360" w:firstLine="360"/>
    </w:pPr>
    <w:r>
      <w:rPr>
        <w:noProof/>
        <w:lang w:val="en-US" w:eastAsia="zh-CN"/>
      </w:rPr>
      <w:drawing>
        <wp:anchor distT="0" distB="0" distL="114300" distR="114300" simplePos="0" relativeHeight="251659264" behindDoc="1" locked="0" layoutInCell="1" allowOverlap="1" wp14:anchorId="226F6ABF" wp14:editId="275EEBD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rsidP="00630CE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F2179">
      <w:rPr>
        <w:rStyle w:val="PageNumber"/>
        <w:b/>
        <w:bCs/>
        <w:noProof/>
      </w:rPr>
      <w:t>ii</w:t>
    </w:r>
    <w:r>
      <w:rPr>
        <w:rStyle w:val="PageNumber"/>
        <w:b/>
        <w:bCs/>
      </w:rPr>
      <w:fldChar w:fldCharType="end"/>
    </w:r>
    <w:r>
      <w:tab/>
    </w:r>
    <w:fldSimple w:instr=" DOCPROPERTY &quot;Header&quot; \* MERGEFORMAT ">
      <w:r w:rsidR="003F7A2E" w:rsidRPr="003F7A2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F2179">
      <w:rPr>
        <w:b/>
        <w:bCs/>
        <w:noProof/>
      </w:rPr>
      <w:t>UIT-R  M.1787-1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r>
      <w:tab/>
    </w:r>
    <w:fldSimple w:instr=" DOCPROPERTY &quot;Header&quot; \* MERGEFORMAT ">
      <w:r w:rsidR="003F7A2E" w:rsidRPr="003F7A2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7A2E">
      <w:rPr>
        <w:b/>
        <w:bCs/>
        <w:noProof/>
      </w:rPr>
      <w:t>UIT-R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4E64">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7A2E" w:rsidRPr="003F7A2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4E64">
      <w:rPr>
        <w:b/>
        <w:bCs/>
        <w:noProof/>
      </w:rPr>
      <w:t>UIT-R  M.1787-1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B" w:rsidRDefault="00044FBB" w:rsidP="00BF1573">
    <w:pPr>
      <w:pStyle w:val="Header"/>
    </w:pPr>
    <w:r>
      <w:tab/>
    </w:r>
    <w:fldSimple w:instr=" DOCPROPERTY &quot;Header&quot; \* MERGEFORMAT ">
      <w:r w:rsidR="003F7A2E" w:rsidRPr="003F7A2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4E64">
      <w:rPr>
        <w:b/>
        <w:bCs/>
        <w:noProof/>
      </w:rPr>
      <w:t>UIT-R  M.1787-1</w:t>
    </w:r>
    <w:r>
      <w:rPr>
        <w:b/>
        <w:bCs/>
      </w:rPr>
      <w:fldChar w:fldCharType="end"/>
    </w:r>
    <w:r>
      <w:tab/>
    </w:r>
    <w:r w:rsidRPr="00BF1573">
      <w:rPr>
        <w:b/>
        <w:bCs/>
      </w:rPr>
      <w:fldChar w:fldCharType="begin"/>
    </w:r>
    <w:r w:rsidRPr="00BF1573">
      <w:rPr>
        <w:b/>
        <w:bCs/>
      </w:rPr>
      <w:instrText xml:space="preserve"> PAGE   \* MERGEFORMAT </w:instrText>
    </w:r>
    <w:r w:rsidRPr="00BF1573">
      <w:rPr>
        <w:b/>
        <w:bCs/>
      </w:rPr>
      <w:fldChar w:fldCharType="separate"/>
    </w:r>
    <w:r w:rsidR="00FE4E64">
      <w:rPr>
        <w:b/>
        <w:bCs/>
        <w:noProof/>
      </w:rPr>
      <w:t>41</w:t>
    </w:r>
    <w:r w:rsidRPr="00BF1573">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924F7C"/>
    <w:lvl w:ilvl="0">
      <w:start w:val="1"/>
      <w:numFmt w:val="decimal"/>
      <w:lvlText w:val="%1."/>
      <w:lvlJc w:val="left"/>
      <w:pPr>
        <w:tabs>
          <w:tab w:val="num" w:pos="1492"/>
        </w:tabs>
        <w:ind w:left="1492" w:hanging="360"/>
      </w:pPr>
    </w:lvl>
  </w:abstractNum>
  <w:abstractNum w:abstractNumId="1">
    <w:nsid w:val="FFFFFF7D"/>
    <w:multiLevelType w:val="singleLevel"/>
    <w:tmpl w:val="19B8E85A"/>
    <w:lvl w:ilvl="0">
      <w:start w:val="1"/>
      <w:numFmt w:val="decimal"/>
      <w:lvlText w:val="%1."/>
      <w:lvlJc w:val="left"/>
      <w:pPr>
        <w:tabs>
          <w:tab w:val="num" w:pos="1209"/>
        </w:tabs>
        <w:ind w:left="1209" w:hanging="360"/>
      </w:pPr>
    </w:lvl>
  </w:abstractNum>
  <w:abstractNum w:abstractNumId="2">
    <w:nsid w:val="FFFFFF7E"/>
    <w:multiLevelType w:val="singleLevel"/>
    <w:tmpl w:val="CBD41490"/>
    <w:lvl w:ilvl="0">
      <w:start w:val="1"/>
      <w:numFmt w:val="decimal"/>
      <w:lvlText w:val="%1."/>
      <w:lvlJc w:val="left"/>
      <w:pPr>
        <w:tabs>
          <w:tab w:val="num" w:pos="926"/>
        </w:tabs>
        <w:ind w:left="926" w:hanging="360"/>
      </w:pPr>
    </w:lvl>
  </w:abstractNum>
  <w:abstractNum w:abstractNumId="3">
    <w:nsid w:val="FFFFFF7F"/>
    <w:multiLevelType w:val="singleLevel"/>
    <w:tmpl w:val="E384C896"/>
    <w:lvl w:ilvl="0">
      <w:start w:val="1"/>
      <w:numFmt w:val="decimal"/>
      <w:lvlText w:val="%1."/>
      <w:lvlJc w:val="left"/>
      <w:pPr>
        <w:tabs>
          <w:tab w:val="num" w:pos="643"/>
        </w:tabs>
        <w:ind w:left="643" w:hanging="360"/>
      </w:pPr>
    </w:lvl>
  </w:abstractNum>
  <w:abstractNum w:abstractNumId="4">
    <w:nsid w:val="FFFFFF80"/>
    <w:multiLevelType w:val="singleLevel"/>
    <w:tmpl w:val="247E7E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0827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B6C9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E822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32D9CC"/>
    <w:lvl w:ilvl="0">
      <w:start w:val="1"/>
      <w:numFmt w:val="decimal"/>
      <w:lvlText w:val="%1."/>
      <w:lvlJc w:val="left"/>
      <w:pPr>
        <w:tabs>
          <w:tab w:val="num" w:pos="360"/>
        </w:tabs>
        <w:ind w:left="360" w:hanging="360"/>
      </w:pPr>
    </w:lvl>
  </w:abstractNum>
  <w:abstractNum w:abstractNumId="9">
    <w:nsid w:val="FFFFFF89"/>
    <w:multiLevelType w:val="singleLevel"/>
    <w:tmpl w:val="989E9414"/>
    <w:lvl w:ilvl="0">
      <w:start w:val="1"/>
      <w:numFmt w:val="bullet"/>
      <w:lvlText w:val=""/>
      <w:lvlJc w:val="left"/>
      <w:pPr>
        <w:tabs>
          <w:tab w:val="num" w:pos="360"/>
        </w:tabs>
        <w:ind w:left="360" w:hanging="360"/>
      </w:pPr>
      <w:rPr>
        <w:rFonts w:ascii="Symbol" w:hAnsi="Symbol" w:hint="default"/>
      </w:rPr>
    </w:lvl>
  </w:abstractNum>
  <w:abstractNum w:abstractNumId="10">
    <w:nsid w:val="0DF23147"/>
    <w:multiLevelType w:val="multilevel"/>
    <w:tmpl w:val="62ACEB1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E632F48"/>
    <w:multiLevelType w:val="multilevel"/>
    <w:tmpl w:val="2CF050C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70E76E7"/>
    <w:multiLevelType w:val="multilevel"/>
    <w:tmpl w:val="BEF65A26"/>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1"/>
  </w:num>
  <w:num w:numId="3">
    <w:abstractNumId w:val="10"/>
  </w:num>
  <w:num w:numId="4">
    <w:abstractNumId w:val="1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EE"/>
    <w:rsid w:val="00000031"/>
    <w:rsid w:val="00041680"/>
    <w:rsid w:val="00044FBB"/>
    <w:rsid w:val="0005164E"/>
    <w:rsid w:val="000562C7"/>
    <w:rsid w:val="00075C41"/>
    <w:rsid w:val="00091AB0"/>
    <w:rsid w:val="000C31A2"/>
    <w:rsid w:val="000F6D7A"/>
    <w:rsid w:val="00102C73"/>
    <w:rsid w:val="0011287A"/>
    <w:rsid w:val="001345E6"/>
    <w:rsid w:val="00137FE4"/>
    <w:rsid w:val="00162767"/>
    <w:rsid w:val="0019069F"/>
    <w:rsid w:val="001B2434"/>
    <w:rsid w:val="001C3E26"/>
    <w:rsid w:val="001D1330"/>
    <w:rsid w:val="001E0A7B"/>
    <w:rsid w:val="001F0281"/>
    <w:rsid w:val="001F2923"/>
    <w:rsid w:val="00217EBF"/>
    <w:rsid w:val="00242AEE"/>
    <w:rsid w:val="002542D6"/>
    <w:rsid w:val="0026068B"/>
    <w:rsid w:val="002D76C4"/>
    <w:rsid w:val="002F2177"/>
    <w:rsid w:val="00351307"/>
    <w:rsid w:val="00395BE0"/>
    <w:rsid w:val="003A15F5"/>
    <w:rsid w:val="003C2853"/>
    <w:rsid w:val="003F1660"/>
    <w:rsid w:val="003F7A2E"/>
    <w:rsid w:val="00410B51"/>
    <w:rsid w:val="00431DC3"/>
    <w:rsid w:val="004527FF"/>
    <w:rsid w:val="00487146"/>
    <w:rsid w:val="004970A0"/>
    <w:rsid w:val="004B109E"/>
    <w:rsid w:val="004C1F86"/>
    <w:rsid w:val="004D206B"/>
    <w:rsid w:val="004F1B78"/>
    <w:rsid w:val="004F5637"/>
    <w:rsid w:val="005150C1"/>
    <w:rsid w:val="0052529D"/>
    <w:rsid w:val="005363BF"/>
    <w:rsid w:val="005440F0"/>
    <w:rsid w:val="005659C0"/>
    <w:rsid w:val="00594F8C"/>
    <w:rsid w:val="005F2179"/>
    <w:rsid w:val="00607D68"/>
    <w:rsid w:val="00630CEE"/>
    <w:rsid w:val="00656A2D"/>
    <w:rsid w:val="006727D6"/>
    <w:rsid w:val="00691603"/>
    <w:rsid w:val="006930A2"/>
    <w:rsid w:val="00696471"/>
    <w:rsid w:val="0071683B"/>
    <w:rsid w:val="00733186"/>
    <w:rsid w:val="00744D85"/>
    <w:rsid w:val="007468DA"/>
    <w:rsid w:val="007753A1"/>
    <w:rsid w:val="007A03B8"/>
    <w:rsid w:val="007F2C78"/>
    <w:rsid w:val="008145B2"/>
    <w:rsid w:val="00857950"/>
    <w:rsid w:val="0088318D"/>
    <w:rsid w:val="008851BD"/>
    <w:rsid w:val="008B7668"/>
    <w:rsid w:val="009043B0"/>
    <w:rsid w:val="00962AA1"/>
    <w:rsid w:val="00993189"/>
    <w:rsid w:val="009A77B9"/>
    <w:rsid w:val="009E00A8"/>
    <w:rsid w:val="009E6051"/>
    <w:rsid w:val="00A6617B"/>
    <w:rsid w:val="00A73495"/>
    <w:rsid w:val="00A869AC"/>
    <w:rsid w:val="00A86EC2"/>
    <w:rsid w:val="00A87131"/>
    <w:rsid w:val="00AB0166"/>
    <w:rsid w:val="00AB0DC8"/>
    <w:rsid w:val="00AE5F61"/>
    <w:rsid w:val="00B27BEB"/>
    <w:rsid w:val="00B42BF5"/>
    <w:rsid w:val="00B44E24"/>
    <w:rsid w:val="00BA5267"/>
    <w:rsid w:val="00BB479F"/>
    <w:rsid w:val="00BB73FC"/>
    <w:rsid w:val="00BE556E"/>
    <w:rsid w:val="00BF1573"/>
    <w:rsid w:val="00C27992"/>
    <w:rsid w:val="00C3211B"/>
    <w:rsid w:val="00C47352"/>
    <w:rsid w:val="00C53D62"/>
    <w:rsid w:val="00D02EB0"/>
    <w:rsid w:val="00D6710C"/>
    <w:rsid w:val="00D97073"/>
    <w:rsid w:val="00DF4176"/>
    <w:rsid w:val="00E0559A"/>
    <w:rsid w:val="00E75180"/>
    <w:rsid w:val="00E94AC8"/>
    <w:rsid w:val="00EB3ECC"/>
    <w:rsid w:val="00EC31F3"/>
    <w:rsid w:val="00F26330"/>
    <w:rsid w:val="00F94973"/>
    <w:rsid w:val="00FB11FE"/>
    <w:rsid w:val="00FE054A"/>
    <w:rsid w:val="00FE4E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75C41"/>
    <w:pPr>
      <w:keepNext/>
      <w:keepLines/>
      <w:spacing w:before="480"/>
      <w:ind w:left="794" w:hanging="794"/>
      <w:outlineLvl w:val="0"/>
    </w:pPr>
    <w:rPr>
      <w:b/>
    </w:rPr>
  </w:style>
  <w:style w:type="paragraph" w:styleId="Heading2">
    <w:name w:val="heading 2"/>
    <w:basedOn w:val="Heading1"/>
    <w:next w:val="Normal"/>
    <w:link w:val="Heading2Char"/>
    <w:qFormat/>
    <w:rsid w:val="00075C41"/>
    <w:pPr>
      <w:spacing w:before="320"/>
      <w:outlineLvl w:val="1"/>
    </w:pPr>
  </w:style>
  <w:style w:type="paragraph" w:styleId="Heading3">
    <w:name w:val="heading 3"/>
    <w:basedOn w:val="Heading1"/>
    <w:next w:val="Normal"/>
    <w:link w:val="Heading3Char"/>
    <w:qFormat/>
    <w:rsid w:val="00075C41"/>
    <w:pPr>
      <w:spacing w:before="200"/>
      <w:outlineLvl w:val="2"/>
    </w:pPr>
  </w:style>
  <w:style w:type="paragraph" w:styleId="Heading4">
    <w:name w:val="heading 4"/>
    <w:basedOn w:val="Heading3"/>
    <w:next w:val="Normal"/>
    <w:link w:val="Heading4Char"/>
    <w:qFormat/>
    <w:rsid w:val="00075C41"/>
    <w:pPr>
      <w:tabs>
        <w:tab w:val="clear" w:pos="794"/>
        <w:tab w:val="left" w:pos="992"/>
      </w:tabs>
      <w:ind w:left="992" w:hanging="992"/>
      <w:outlineLvl w:val="3"/>
    </w:pPr>
  </w:style>
  <w:style w:type="paragraph" w:styleId="Heading5">
    <w:name w:val="heading 5"/>
    <w:basedOn w:val="Heading4"/>
    <w:next w:val="Normal"/>
    <w:link w:val="Heading5Char"/>
    <w:qFormat/>
    <w:rsid w:val="00075C41"/>
    <w:pPr>
      <w:outlineLvl w:val="4"/>
    </w:pPr>
  </w:style>
  <w:style w:type="paragraph" w:styleId="Heading6">
    <w:name w:val="heading 6"/>
    <w:basedOn w:val="Heading4"/>
    <w:next w:val="Normal"/>
    <w:link w:val="Heading6Char"/>
    <w:qFormat/>
    <w:rsid w:val="00075C41"/>
    <w:pPr>
      <w:tabs>
        <w:tab w:val="clear" w:pos="992"/>
        <w:tab w:val="clear" w:pos="1191"/>
      </w:tabs>
      <w:ind w:left="1588" w:hanging="1588"/>
      <w:outlineLvl w:val="5"/>
    </w:pPr>
  </w:style>
  <w:style w:type="paragraph" w:styleId="Heading7">
    <w:name w:val="heading 7"/>
    <w:basedOn w:val="Heading6"/>
    <w:next w:val="Normal"/>
    <w:link w:val="Heading7Char"/>
    <w:qFormat/>
    <w:rsid w:val="00075C41"/>
    <w:pPr>
      <w:outlineLvl w:val="6"/>
    </w:pPr>
  </w:style>
  <w:style w:type="paragraph" w:styleId="Heading8">
    <w:name w:val="heading 8"/>
    <w:basedOn w:val="Heading6"/>
    <w:next w:val="Normal"/>
    <w:link w:val="Heading8Char"/>
    <w:qFormat/>
    <w:rsid w:val="00075C41"/>
    <w:pPr>
      <w:outlineLvl w:val="7"/>
    </w:pPr>
  </w:style>
  <w:style w:type="paragraph" w:styleId="Heading9">
    <w:name w:val="heading 9"/>
    <w:basedOn w:val="Heading6"/>
    <w:next w:val="Normal"/>
    <w:link w:val="Heading9Char"/>
    <w:qFormat/>
    <w:rsid w:val="00075C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5C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75C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5C41"/>
  </w:style>
  <w:style w:type="paragraph" w:customStyle="1" w:styleId="Headingb">
    <w:name w:val="Heading_b"/>
    <w:basedOn w:val="Heading3"/>
    <w:next w:val="Normal"/>
    <w:rsid w:val="00075C41"/>
    <w:pPr>
      <w:spacing w:before="160"/>
      <w:ind w:left="0" w:firstLine="0"/>
      <w:outlineLvl w:val="9"/>
    </w:pPr>
  </w:style>
  <w:style w:type="paragraph" w:customStyle="1" w:styleId="Headingi">
    <w:name w:val="Heading_i"/>
    <w:basedOn w:val="Heading3"/>
    <w:next w:val="Normal"/>
    <w:rsid w:val="00075C41"/>
    <w:pPr>
      <w:spacing w:before="160"/>
      <w:ind w:left="0" w:firstLine="0"/>
    </w:pPr>
    <w:rPr>
      <w:b w:val="0"/>
      <w:i/>
    </w:rPr>
  </w:style>
  <w:style w:type="character" w:customStyle="1" w:styleId="href">
    <w:name w:val="href"/>
    <w:basedOn w:val="DefaultParagraphFont"/>
    <w:rsid w:val="00075C41"/>
  </w:style>
  <w:style w:type="paragraph" w:customStyle="1" w:styleId="enumlev1">
    <w:name w:val="enumlev1"/>
    <w:basedOn w:val="Normal"/>
    <w:link w:val="enumlev1Char"/>
    <w:rsid w:val="00075C41"/>
    <w:pPr>
      <w:spacing w:before="80"/>
      <w:ind w:left="794" w:hanging="794"/>
    </w:pPr>
  </w:style>
  <w:style w:type="paragraph" w:customStyle="1" w:styleId="enumlev2">
    <w:name w:val="enumlev2"/>
    <w:basedOn w:val="enumlev1"/>
    <w:rsid w:val="00075C41"/>
    <w:pPr>
      <w:ind w:left="1191" w:hanging="397"/>
    </w:pPr>
  </w:style>
  <w:style w:type="paragraph" w:customStyle="1" w:styleId="enumlev3">
    <w:name w:val="enumlev3"/>
    <w:basedOn w:val="enumlev2"/>
    <w:rsid w:val="00075C41"/>
    <w:pPr>
      <w:ind w:left="1588"/>
    </w:pPr>
  </w:style>
  <w:style w:type="paragraph" w:customStyle="1" w:styleId="Normalaftertitle">
    <w:name w:val="Normal_after_title"/>
    <w:basedOn w:val="Normal"/>
    <w:next w:val="Normal"/>
    <w:rsid w:val="00075C41"/>
    <w:pPr>
      <w:spacing w:before="320"/>
    </w:pPr>
  </w:style>
  <w:style w:type="paragraph" w:customStyle="1" w:styleId="Note">
    <w:name w:val="Note"/>
    <w:basedOn w:val="Normal"/>
    <w:rsid w:val="00075C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5C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5C41"/>
    <w:pPr>
      <w:spacing w:before="240"/>
    </w:pPr>
    <w:rPr>
      <w:sz w:val="22"/>
      <w:lang w:val="es-ES_tradnl"/>
    </w:rPr>
  </w:style>
  <w:style w:type="paragraph" w:customStyle="1" w:styleId="Recref">
    <w:name w:val="Rec_ref"/>
    <w:basedOn w:val="Normal"/>
    <w:next w:val="Recdate"/>
    <w:rsid w:val="00075C41"/>
    <w:pPr>
      <w:jc w:val="center"/>
    </w:pPr>
  </w:style>
  <w:style w:type="paragraph" w:customStyle="1" w:styleId="Recdate">
    <w:name w:val="Rec_date"/>
    <w:basedOn w:val="Recref"/>
    <w:next w:val="Normalaftertitle"/>
    <w:rsid w:val="00075C41"/>
    <w:pPr>
      <w:jc w:val="right"/>
    </w:pPr>
  </w:style>
  <w:style w:type="paragraph" w:customStyle="1" w:styleId="AnnexNoTitle">
    <w:name w:val="Annex_NoTitle"/>
    <w:basedOn w:val="Normal"/>
    <w:next w:val="Normalaftertitle"/>
    <w:link w:val="AnnexNoTitleChar"/>
    <w:rsid w:val="00075C41"/>
    <w:pPr>
      <w:keepNext/>
      <w:keepLines/>
      <w:spacing w:before="480" w:after="80"/>
      <w:jc w:val="center"/>
    </w:pPr>
    <w:rPr>
      <w:b/>
      <w:sz w:val="28"/>
    </w:rPr>
  </w:style>
  <w:style w:type="paragraph" w:customStyle="1" w:styleId="AppendixNoTitle">
    <w:name w:val="Appendix_NoTitle"/>
    <w:basedOn w:val="AnnexNoTitle"/>
    <w:next w:val="Normal"/>
    <w:rsid w:val="00075C41"/>
  </w:style>
  <w:style w:type="paragraph" w:customStyle="1" w:styleId="Tablefin">
    <w:name w:val="Table_fin"/>
    <w:basedOn w:val="Normal"/>
    <w:next w:val="Normal"/>
    <w:rsid w:val="00075C41"/>
    <w:pPr>
      <w:spacing w:before="0"/>
    </w:pPr>
    <w:rPr>
      <w:sz w:val="20"/>
      <w:lang w:val="en-GB"/>
    </w:rPr>
  </w:style>
  <w:style w:type="paragraph" w:customStyle="1" w:styleId="Tablehead">
    <w:name w:val="Table_head"/>
    <w:basedOn w:val="Normal"/>
    <w:next w:val="Normal"/>
    <w:link w:val="TableheadChar"/>
    <w:rsid w:val="00075C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5C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75C41"/>
    <w:pPr>
      <w:keepNext/>
      <w:spacing w:before="360" w:after="120"/>
      <w:jc w:val="center"/>
    </w:pPr>
  </w:style>
  <w:style w:type="paragraph" w:customStyle="1" w:styleId="Tabletext">
    <w:name w:val="Table_text"/>
    <w:basedOn w:val="Normal"/>
    <w:link w:val="TabletextChar"/>
    <w:rsid w:val="00075C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75C4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75C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5C41"/>
    <w:pPr>
      <w:ind w:left="794"/>
    </w:pPr>
  </w:style>
  <w:style w:type="paragraph" w:customStyle="1" w:styleId="Figurelegend">
    <w:name w:val="Figure_legend"/>
    <w:basedOn w:val="Normal"/>
    <w:rsid w:val="00075C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5C41"/>
    <w:pPr>
      <w:keepNext/>
      <w:keepLines/>
      <w:spacing w:before="480" w:after="80"/>
      <w:jc w:val="center"/>
    </w:pPr>
    <w:rPr>
      <w:caps/>
      <w:sz w:val="18"/>
    </w:rPr>
  </w:style>
  <w:style w:type="paragraph" w:customStyle="1" w:styleId="tocpart">
    <w:name w:val="tocpart"/>
    <w:basedOn w:val="Normal"/>
    <w:rsid w:val="00075C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5C41"/>
    <w:pPr>
      <w:keepNext/>
      <w:keepLines/>
      <w:spacing w:before="480"/>
      <w:jc w:val="center"/>
    </w:pPr>
    <w:rPr>
      <w:sz w:val="28"/>
    </w:rPr>
  </w:style>
  <w:style w:type="paragraph" w:customStyle="1" w:styleId="Arttitle">
    <w:name w:val="Art_title"/>
    <w:basedOn w:val="Normal"/>
    <w:next w:val="Normalaftertitle"/>
    <w:rsid w:val="00075C41"/>
    <w:pPr>
      <w:keepNext/>
      <w:keepLines/>
      <w:spacing w:before="240"/>
      <w:jc w:val="center"/>
    </w:pPr>
    <w:rPr>
      <w:b/>
      <w:sz w:val="28"/>
    </w:rPr>
  </w:style>
  <w:style w:type="paragraph" w:customStyle="1" w:styleId="Blanc">
    <w:name w:val="Blanc"/>
    <w:basedOn w:val="Normal"/>
    <w:next w:val="Tabletext"/>
    <w:rsid w:val="00075C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5C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5C41"/>
    <w:pPr>
      <w:keepNext/>
      <w:keepLines/>
      <w:spacing w:before="160"/>
      <w:ind w:left="794"/>
    </w:pPr>
    <w:rPr>
      <w:i/>
    </w:rPr>
  </w:style>
  <w:style w:type="paragraph" w:customStyle="1" w:styleId="ChapNo">
    <w:name w:val="Chap_No"/>
    <w:basedOn w:val="ArtNo"/>
    <w:next w:val="Chaptitle"/>
    <w:rsid w:val="00075C41"/>
    <w:rPr>
      <w:b/>
    </w:rPr>
  </w:style>
  <w:style w:type="paragraph" w:customStyle="1" w:styleId="Chaptitle">
    <w:name w:val="Chap_title"/>
    <w:basedOn w:val="Arttitle"/>
    <w:next w:val="Normalaftertitle"/>
    <w:rsid w:val="00075C41"/>
  </w:style>
  <w:style w:type="character" w:styleId="FootnoteReference">
    <w:name w:val="footnote reference"/>
    <w:basedOn w:val="DefaultParagraphFont"/>
    <w:semiHidden/>
    <w:rsid w:val="00075C41"/>
    <w:rPr>
      <w:position w:val="6"/>
      <w:sz w:val="18"/>
    </w:rPr>
  </w:style>
  <w:style w:type="paragraph" w:styleId="FootnoteText">
    <w:name w:val="footnote text"/>
    <w:basedOn w:val="Normal"/>
    <w:link w:val="FootnoteTextChar"/>
    <w:semiHidden/>
    <w:rsid w:val="00075C41"/>
    <w:pPr>
      <w:keepLines/>
      <w:tabs>
        <w:tab w:val="left" w:pos="255"/>
      </w:tabs>
      <w:ind w:left="255" w:hanging="255"/>
    </w:pPr>
    <w:rPr>
      <w:sz w:val="22"/>
    </w:rPr>
  </w:style>
  <w:style w:type="paragraph" w:styleId="Index1">
    <w:name w:val="index 1"/>
    <w:basedOn w:val="Normal"/>
    <w:next w:val="Normal"/>
    <w:semiHidden/>
    <w:rsid w:val="00075C41"/>
  </w:style>
  <w:style w:type="paragraph" w:styleId="Index2">
    <w:name w:val="index 2"/>
    <w:basedOn w:val="Normal"/>
    <w:next w:val="Normal"/>
    <w:semiHidden/>
    <w:rsid w:val="00075C41"/>
    <w:pPr>
      <w:ind w:left="283"/>
    </w:pPr>
  </w:style>
  <w:style w:type="paragraph" w:styleId="Index3">
    <w:name w:val="index 3"/>
    <w:basedOn w:val="Normal"/>
    <w:next w:val="Normal"/>
    <w:semiHidden/>
    <w:rsid w:val="00075C41"/>
    <w:pPr>
      <w:ind w:left="566"/>
    </w:pPr>
  </w:style>
  <w:style w:type="paragraph" w:styleId="IndexHeading">
    <w:name w:val="index heading"/>
    <w:basedOn w:val="Normal"/>
    <w:next w:val="Index1"/>
    <w:semiHidden/>
    <w:rsid w:val="00075C41"/>
  </w:style>
  <w:style w:type="paragraph" w:customStyle="1" w:styleId="Line">
    <w:name w:val="Line"/>
    <w:basedOn w:val="Normal"/>
    <w:next w:val="Normal"/>
    <w:rsid w:val="00075C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5C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5C41"/>
  </w:style>
  <w:style w:type="paragraph" w:customStyle="1" w:styleId="Partref">
    <w:name w:val="Part_ref"/>
    <w:basedOn w:val="Normal"/>
    <w:next w:val="Normal"/>
    <w:rsid w:val="00075C41"/>
    <w:pPr>
      <w:keepNext/>
      <w:keepLines/>
      <w:spacing w:after="280"/>
      <w:jc w:val="center"/>
    </w:pPr>
  </w:style>
  <w:style w:type="paragraph" w:customStyle="1" w:styleId="Parttitle">
    <w:name w:val="Part_title"/>
    <w:basedOn w:val="Normal"/>
    <w:next w:val="Normalaftertitle"/>
    <w:rsid w:val="00075C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5C41"/>
  </w:style>
  <w:style w:type="paragraph" w:customStyle="1" w:styleId="QuestionNo">
    <w:name w:val="Question_No"/>
    <w:basedOn w:val="RecNo"/>
    <w:next w:val="Normal"/>
    <w:rsid w:val="00075C41"/>
  </w:style>
  <w:style w:type="paragraph" w:customStyle="1" w:styleId="Questionref">
    <w:name w:val="Question_ref"/>
    <w:basedOn w:val="Recref"/>
    <w:next w:val="Questiondate"/>
    <w:rsid w:val="00075C41"/>
  </w:style>
  <w:style w:type="paragraph" w:customStyle="1" w:styleId="Questiontitle">
    <w:name w:val="Question_title"/>
    <w:basedOn w:val="Normal"/>
    <w:next w:val="Questionref"/>
    <w:rsid w:val="00075C41"/>
  </w:style>
  <w:style w:type="paragraph" w:customStyle="1" w:styleId="Reftext">
    <w:name w:val="Ref_text"/>
    <w:basedOn w:val="Normal"/>
    <w:rsid w:val="00075C41"/>
    <w:pPr>
      <w:ind w:left="794" w:hanging="794"/>
    </w:pPr>
    <w:rPr>
      <w:sz w:val="22"/>
    </w:rPr>
  </w:style>
  <w:style w:type="paragraph" w:customStyle="1" w:styleId="Reftitle">
    <w:name w:val="Ref_title"/>
    <w:basedOn w:val="Normal"/>
    <w:next w:val="Reftext"/>
    <w:rsid w:val="00075C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5C41"/>
  </w:style>
  <w:style w:type="paragraph" w:customStyle="1" w:styleId="RepNo">
    <w:name w:val="Rep_No"/>
    <w:basedOn w:val="RecNo"/>
    <w:next w:val="Reptitle"/>
    <w:rsid w:val="00075C41"/>
  </w:style>
  <w:style w:type="paragraph" w:customStyle="1" w:styleId="Repref">
    <w:name w:val="Rep_ref"/>
    <w:basedOn w:val="Recref"/>
    <w:next w:val="Repdate"/>
    <w:rsid w:val="00075C41"/>
  </w:style>
  <w:style w:type="paragraph" w:customStyle="1" w:styleId="Reptitle">
    <w:name w:val="Rep_title"/>
    <w:basedOn w:val="Rectitle"/>
    <w:next w:val="Repref"/>
    <w:rsid w:val="00075C41"/>
  </w:style>
  <w:style w:type="paragraph" w:customStyle="1" w:styleId="Resdate">
    <w:name w:val="Res_date"/>
    <w:basedOn w:val="Recdate"/>
    <w:next w:val="Normalaftertitle"/>
    <w:rsid w:val="00075C41"/>
  </w:style>
  <w:style w:type="paragraph" w:customStyle="1" w:styleId="ResNo">
    <w:name w:val="Res_No"/>
    <w:basedOn w:val="RecNo"/>
    <w:next w:val="Restitle"/>
    <w:rsid w:val="00075C41"/>
  </w:style>
  <w:style w:type="paragraph" w:customStyle="1" w:styleId="Resref">
    <w:name w:val="Res_ref"/>
    <w:basedOn w:val="Recref"/>
    <w:next w:val="Resdate"/>
    <w:rsid w:val="00075C41"/>
  </w:style>
  <w:style w:type="paragraph" w:customStyle="1" w:styleId="Restitle">
    <w:name w:val="Res_title"/>
    <w:basedOn w:val="Normal"/>
    <w:next w:val="Resref"/>
    <w:rsid w:val="00075C41"/>
    <w:pPr>
      <w:spacing w:before="240"/>
      <w:jc w:val="center"/>
    </w:pPr>
    <w:rPr>
      <w:b/>
      <w:sz w:val="28"/>
    </w:rPr>
  </w:style>
  <w:style w:type="paragraph" w:customStyle="1" w:styleId="SectionNo">
    <w:name w:val="Section_No"/>
    <w:basedOn w:val="Normal"/>
    <w:next w:val="Normal"/>
    <w:rsid w:val="00075C41"/>
  </w:style>
  <w:style w:type="paragraph" w:customStyle="1" w:styleId="Sectiontitle">
    <w:name w:val="Section_title"/>
    <w:basedOn w:val="Normal"/>
    <w:next w:val="Normalaftertitle"/>
    <w:rsid w:val="00075C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5C41"/>
    <w:pPr>
      <w:tabs>
        <w:tab w:val="clear" w:pos="794"/>
        <w:tab w:val="clear" w:pos="1191"/>
        <w:tab w:val="clear" w:pos="1588"/>
        <w:tab w:val="clear" w:pos="1985"/>
        <w:tab w:val="right" w:pos="9611"/>
      </w:tabs>
    </w:pPr>
    <w:rPr>
      <w:i/>
    </w:rPr>
  </w:style>
  <w:style w:type="paragraph" w:styleId="TOC1">
    <w:name w:val="toc 1"/>
    <w:basedOn w:val="Normal"/>
    <w:semiHidden/>
    <w:rsid w:val="00075C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5C41"/>
    <w:pPr>
      <w:tabs>
        <w:tab w:val="clear" w:pos="567"/>
        <w:tab w:val="left" w:pos="1276"/>
      </w:tabs>
      <w:spacing w:before="160"/>
      <w:ind w:left="1276" w:hanging="709"/>
    </w:pPr>
  </w:style>
  <w:style w:type="paragraph" w:styleId="TOC3">
    <w:name w:val="toc 3"/>
    <w:basedOn w:val="TOC2"/>
    <w:semiHidden/>
    <w:rsid w:val="00075C41"/>
    <w:pPr>
      <w:tabs>
        <w:tab w:val="clear" w:pos="1276"/>
        <w:tab w:val="left" w:pos="2155"/>
      </w:tabs>
      <w:ind w:left="2155" w:hanging="879"/>
    </w:pPr>
  </w:style>
  <w:style w:type="paragraph" w:styleId="TOC4">
    <w:name w:val="toc 4"/>
    <w:basedOn w:val="TOC3"/>
    <w:semiHidden/>
    <w:rsid w:val="00075C41"/>
    <w:pPr>
      <w:tabs>
        <w:tab w:val="left" w:pos="3261"/>
      </w:tabs>
      <w:spacing w:before="80"/>
      <w:ind w:left="3261" w:hanging="993"/>
    </w:pPr>
  </w:style>
  <w:style w:type="paragraph" w:styleId="TOC5">
    <w:name w:val="toc 5"/>
    <w:basedOn w:val="TOC4"/>
    <w:semiHidden/>
    <w:rsid w:val="00075C41"/>
  </w:style>
  <w:style w:type="paragraph" w:styleId="TOC6">
    <w:name w:val="toc 6"/>
    <w:basedOn w:val="TOC4"/>
    <w:semiHidden/>
    <w:rsid w:val="00075C41"/>
  </w:style>
  <w:style w:type="paragraph" w:styleId="TOC7">
    <w:name w:val="toc 7"/>
    <w:basedOn w:val="TOC4"/>
    <w:semiHidden/>
    <w:rsid w:val="00075C41"/>
  </w:style>
  <w:style w:type="paragraph" w:styleId="TOC8">
    <w:name w:val="toc 8"/>
    <w:basedOn w:val="TOC4"/>
    <w:semiHidden/>
    <w:rsid w:val="00075C41"/>
  </w:style>
  <w:style w:type="paragraph" w:customStyle="1" w:styleId="Rectitle">
    <w:name w:val="Rec_title"/>
    <w:basedOn w:val="Normal"/>
    <w:next w:val="Recref"/>
    <w:rsid w:val="00075C41"/>
    <w:pPr>
      <w:keepNext/>
      <w:keepLines/>
      <w:spacing w:before="240"/>
      <w:jc w:val="center"/>
    </w:pPr>
    <w:rPr>
      <w:b/>
      <w:sz w:val="28"/>
    </w:rPr>
  </w:style>
  <w:style w:type="paragraph" w:customStyle="1" w:styleId="Annexref">
    <w:name w:val="Annex_ref"/>
    <w:basedOn w:val="Normal"/>
    <w:next w:val="Normalaftertitle"/>
    <w:rsid w:val="00075C41"/>
    <w:pPr>
      <w:keepNext/>
      <w:keepLines/>
      <w:spacing w:after="280"/>
      <w:jc w:val="center"/>
    </w:pPr>
  </w:style>
  <w:style w:type="paragraph" w:customStyle="1" w:styleId="Appendixref">
    <w:name w:val="Appendix_ref"/>
    <w:basedOn w:val="Annexref"/>
    <w:next w:val="Normalaftertitle"/>
    <w:rsid w:val="00075C41"/>
  </w:style>
  <w:style w:type="paragraph" w:customStyle="1" w:styleId="Figuretitle">
    <w:name w:val="Figure_title"/>
    <w:basedOn w:val="Normal"/>
    <w:next w:val="Figure"/>
    <w:rsid w:val="00075C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5C41"/>
    <w:pPr>
      <w:keepNext/>
      <w:spacing w:before="0" w:after="120"/>
      <w:jc w:val="center"/>
    </w:pPr>
    <w:rPr>
      <w:b/>
    </w:rPr>
  </w:style>
  <w:style w:type="paragraph" w:customStyle="1" w:styleId="Summary">
    <w:name w:val="Summary"/>
    <w:basedOn w:val="Normal"/>
    <w:next w:val="Normalaftertitle"/>
    <w:autoRedefine/>
    <w:rsid w:val="00075C41"/>
    <w:pPr>
      <w:spacing w:after="480"/>
    </w:pPr>
    <w:rPr>
      <w:sz w:val="22"/>
      <w:lang w:val="es-ES_tradnl"/>
    </w:rPr>
  </w:style>
  <w:style w:type="paragraph" w:customStyle="1" w:styleId="TableLegendNote">
    <w:name w:val="Table_Legend_Note"/>
    <w:basedOn w:val="Tablelegend"/>
    <w:next w:val="Tablelegend"/>
    <w:rsid w:val="00075C41"/>
    <w:pPr>
      <w:ind w:left="-85" w:firstLine="0"/>
    </w:pPr>
    <w:rPr>
      <w:lang w:val="en-US"/>
    </w:rPr>
  </w:style>
  <w:style w:type="paragraph" w:customStyle="1" w:styleId="Figure">
    <w:name w:val="Figure"/>
    <w:basedOn w:val="FigureNo"/>
    <w:next w:val="Normal"/>
    <w:rsid w:val="00075C41"/>
    <w:pPr>
      <w:keepNext w:val="0"/>
      <w:spacing w:before="0" w:after="240"/>
    </w:pPr>
  </w:style>
  <w:style w:type="character" w:styleId="Hyperlink">
    <w:name w:val="Hyperlink"/>
    <w:basedOn w:val="DefaultParagraphFont"/>
    <w:rsid w:val="00630CEE"/>
    <w:rPr>
      <w:color w:val="0000FF"/>
      <w:u w:val="single"/>
    </w:rPr>
  </w:style>
  <w:style w:type="character" w:customStyle="1" w:styleId="Heading1Char">
    <w:name w:val="Heading 1 Char"/>
    <w:basedOn w:val="DefaultParagraphFont"/>
    <w:link w:val="Heading1"/>
    <w:rsid w:val="00630CEE"/>
    <w:rPr>
      <w:b/>
      <w:sz w:val="24"/>
      <w:lang w:val="fr-FR" w:eastAsia="en-US"/>
    </w:rPr>
  </w:style>
  <w:style w:type="character" w:customStyle="1" w:styleId="Heading2Char">
    <w:name w:val="Heading 2 Char"/>
    <w:basedOn w:val="DefaultParagraphFont"/>
    <w:link w:val="Heading2"/>
    <w:rsid w:val="00630CEE"/>
    <w:rPr>
      <w:b/>
      <w:sz w:val="24"/>
      <w:lang w:val="fr-FR" w:eastAsia="en-US"/>
    </w:rPr>
  </w:style>
  <w:style w:type="character" w:customStyle="1" w:styleId="Heading3Char">
    <w:name w:val="Heading 3 Char"/>
    <w:basedOn w:val="DefaultParagraphFont"/>
    <w:link w:val="Heading3"/>
    <w:rsid w:val="00630CEE"/>
    <w:rPr>
      <w:b/>
      <w:sz w:val="24"/>
      <w:lang w:val="fr-FR" w:eastAsia="en-US"/>
    </w:rPr>
  </w:style>
  <w:style w:type="character" w:customStyle="1" w:styleId="Heading4Char">
    <w:name w:val="Heading 4 Char"/>
    <w:basedOn w:val="DefaultParagraphFont"/>
    <w:link w:val="Heading4"/>
    <w:rsid w:val="00630CEE"/>
    <w:rPr>
      <w:b/>
      <w:sz w:val="24"/>
      <w:lang w:val="fr-FR" w:eastAsia="en-US"/>
    </w:rPr>
  </w:style>
  <w:style w:type="character" w:customStyle="1" w:styleId="Heading5Char">
    <w:name w:val="Heading 5 Char"/>
    <w:basedOn w:val="DefaultParagraphFont"/>
    <w:link w:val="Heading5"/>
    <w:rsid w:val="00630CEE"/>
    <w:rPr>
      <w:b/>
      <w:sz w:val="24"/>
      <w:lang w:val="fr-FR" w:eastAsia="en-US"/>
    </w:rPr>
  </w:style>
  <w:style w:type="character" w:customStyle="1" w:styleId="Heading6Char">
    <w:name w:val="Heading 6 Char"/>
    <w:basedOn w:val="DefaultParagraphFont"/>
    <w:link w:val="Heading6"/>
    <w:rsid w:val="00630CEE"/>
    <w:rPr>
      <w:b/>
      <w:sz w:val="24"/>
      <w:lang w:val="fr-FR" w:eastAsia="en-US"/>
    </w:rPr>
  </w:style>
  <w:style w:type="character" w:customStyle="1" w:styleId="Heading7Char">
    <w:name w:val="Heading 7 Char"/>
    <w:basedOn w:val="DefaultParagraphFont"/>
    <w:link w:val="Heading7"/>
    <w:rsid w:val="00630CEE"/>
    <w:rPr>
      <w:b/>
      <w:sz w:val="24"/>
      <w:lang w:val="fr-FR" w:eastAsia="en-US"/>
    </w:rPr>
  </w:style>
  <w:style w:type="character" w:customStyle="1" w:styleId="Heading8Char">
    <w:name w:val="Heading 8 Char"/>
    <w:basedOn w:val="DefaultParagraphFont"/>
    <w:link w:val="Heading8"/>
    <w:rsid w:val="00630CEE"/>
    <w:rPr>
      <w:b/>
      <w:sz w:val="24"/>
      <w:lang w:val="fr-FR" w:eastAsia="en-US"/>
    </w:rPr>
  </w:style>
  <w:style w:type="character" w:customStyle="1" w:styleId="Heading9Char">
    <w:name w:val="Heading 9 Char"/>
    <w:basedOn w:val="DefaultParagraphFont"/>
    <w:link w:val="Heading9"/>
    <w:rsid w:val="00630CEE"/>
    <w:rPr>
      <w:b/>
      <w:sz w:val="24"/>
      <w:lang w:val="fr-FR" w:eastAsia="en-US"/>
    </w:rPr>
  </w:style>
  <w:style w:type="character" w:customStyle="1" w:styleId="HeaderChar">
    <w:name w:val="Header Char"/>
    <w:basedOn w:val="DefaultParagraphFont"/>
    <w:link w:val="Header"/>
    <w:rsid w:val="00630CEE"/>
    <w:rPr>
      <w:sz w:val="24"/>
      <w:lang w:val="fr-FR" w:eastAsia="en-US"/>
    </w:rPr>
  </w:style>
  <w:style w:type="character" w:customStyle="1" w:styleId="FooterChar">
    <w:name w:val="Footer Char"/>
    <w:basedOn w:val="DefaultParagraphFont"/>
    <w:link w:val="Footer"/>
    <w:rsid w:val="00630CEE"/>
    <w:rPr>
      <w:noProof/>
      <w:sz w:val="18"/>
      <w:lang w:val="fr-FR" w:eastAsia="en-US"/>
    </w:rPr>
  </w:style>
  <w:style w:type="character" w:customStyle="1" w:styleId="FootnoteTextChar">
    <w:name w:val="Footnote Text Char"/>
    <w:basedOn w:val="DefaultParagraphFont"/>
    <w:link w:val="FootnoteText"/>
    <w:semiHidden/>
    <w:rsid w:val="00630CEE"/>
    <w:rPr>
      <w:sz w:val="22"/>
      <w:lang w:val="fr-FR" w:eastAsia="en-US"/>
    </w:rPr>
  </w:style>
  <w:style w:type="character" w:customStyle="1" w:styleId="TableNo0">
    <w:name w:val="Table_No Знак"/>
    <w:basedOn w:val="DefaultParagraphFont"/>
    <w:link w:val="TableNo"/>
    <w:locked/>
    <w:rsid w:val="00630CEE"/>
    <w:rPr>
      <w:sz w:val="24"/>
      <w:lang w:val="fr-FR" w:eastAsia="en-US"/>
    </w:rPr>
  </w:style>
  <w:style w:type="table" w:styleId="TableGrid">
    <w:name w:val="Table Grid"/>
    <w:basedOn w:val="TableNormal"/>
    <w:rsid w:val="00630C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NoTitleChar">
    <w:name w:val="Annex_NoTitle Char"/>
    <w:link w:val="AnnexNoTitle"/>
    <w:rsid w:val="00630CEE"/>
    <w:rPr>
      <w:b/>
      <w:sz w:val="28"/>
      <w:lang w:val="fr-FR" w:eastAsia="en-US"/>
    </w:rPr>
  </w:style>
  <w:style w:type="character" w:customStyle="1" w:styleId="TabletextChar">
    <w:name w:val="Table_text Char"/>
    <w:link w:val="Tabletext"/>
    <w:locked/>
    <w:rsid w:val="00630CEE"/>
    <w:rPr>
      <w:sz w:val="22"/>
      <w:lang w:val="fr-FR" w:eastAsia="en-US"/>
    </w:rPr>
  </w:style>
  <w:style w:type="character" w:customStyle="1" w:styleId="EquationlegendChar">
    <w:name w:val="Equation_legend Char"/>
    <w:link w:val="Equationlegend"/>
    <w:locked/>
    <w:rsid w:val="00630CEE"/>
    <w:rPr>
      <w:sz w:val="24"/>
      <w:lang w:eastAsia="en-US"/>
    </w:rPr>
  </w:style>
  <w:style w:type="character" w:customStyle="1" w:styleId="Artref">
    <w:name w:val="Art_ref"/>
    <w:rsid w:val="00630CEE"/>
    <w:rPr>
      <w:color w:val="3366FF"/>
    </w:rPr>
  </w:style>
  <w:style w:type="character" w:customStyle="1" w:styleId="enumlev1Char">
    <w:name w:val="enumlev1 Char"/>
    <w:link w:val="enumlev1"/>
    <w:rsid w:val="00630CEE"/>
    <w:rPr>
      <w:sz w:val="24"/>
      <w:lang w:val="fr-FR" w:eastAsia="en-US"/>
    </w:rPr>
  </w:style>
  <w:style w:type="paragraph" w:styleId="BalloonText">
    <w:name w:val="Balloon Text"/>
    <w:basedOn w:val="Normal"/>
    <w:link w:val="BalloonTextChar"/>
    <w:rsid w:val="00630CEE"/>
    <w:pPr>
      <w:spacing w:before="0"/>
    </w:pPr>
    <w:rPr>
      <w:rFonts w:ascii="Tahoma" w:hAnsi="Tahoma" w:cs="Tahoma"/>
      <w:sz w:val="16"/>
      <w:szCs w:val="16"/>
    </w:rPr>
  </w:style>
  <w:style w:type="character" w:customStyle="1" w:styleId="BalloonTextChar">
    <w:name w:val="Balloon Text Char"/>
    <w:basedOn w:val="DefaultParagraphFont"/>
    <w:link w:val="BalloonText"/>
    <w:rsid w:val="00630CEE"/>
    <w:rPr>
      <w:rFonts w:ascii="Tahoma" w:hAnsi="Tahoma" w:cs="Tahoma"/>
      <w:sz w:val="16"/>
      <w:szCs w:val="16"/>
      <w:lang w:val="fr-FR" w:eastAsia="en-US"/>
    </w:rPr>
  </w:style>
  <w:style w:type="character" w:customStyle="1" w:styleId="EquationChar">
    <w:name w:val="Equation Char"/>
    <w:link w:val="Equation"/>
    <w:locked/>
    <w:rsid w:val="00630CEE"/>
    <w:rPr>
      <w:sz w:val="24"/>
      <w:lang w:val="fr-FR" w:eastAsia="en-US"/>
    </w:rPr>
  </w:style>
  <w:style w:type="character" w:customStyle="1" w:styleId="TableheadChar">
    <w:name w:val="Table_head Char"/>
    <w:link w:val="Tablehead"/>
    <w:locked/>
    <w:rsid w:val="00630CEE"/>
    <w:rPr>
      <w:b/>
      <w:sz w:val="22"/>
      <w:lang w:val="fr-FR" w:eastAsia="en-US"/>
    </w:rPr>
  </w:style>
  <w:style w:type="paragraph" w:customStyle="1" w:styleId="Reasons">
    <w:name w:val="Reasons"/>
    <w:basedOn w:val="Normal"/>
    <w:qFormat/>
    <w:rsid w:val="00630CE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equation0">
    <w:name w:val="equation"/>
    <w:basedOn w:val="BodyText"/>
    <w:link w:val="equationChar0"/>
    <w:uiPriority w:val="99"/>
    <w:rsid w:val="00630CEE"/>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630CEE"/>
    <w:rPr>
      <w:b/>
      <w:sz w:val="24"/>
      <w:lang w:val="ru-RU" w:eastAsia="ru-RU"/>
    </w:rPr>
  </w:style>
  <w:style w:type="paragraph" w:styleId="BodyText">
    <w:name w:val="Body Text"/>
    <w:basedOn w:val="Normal"/>
    <w:link w:val="BodyTextChar"/>
    <w:rsid w:val="00630CEE"/>
    <w:pPr>
      <w:spacing w:after="120"/>
    </w:pPr>
  </w:style>
  <w:style w:type="character" w:customStyle="1" w:styleId="BodyTextChar">
    <w:name w:val="Body Text Char"/>
    <w:basedOn w:val="DefaultParagraphFont"/>
    <w:link w:val="BodyText"/>
    <w:rsid w:val="00630CEE"/>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75C41"/>
    <w:pPr>
      <w:keepNext/>
      <w:keepLines/>
      <w:spacing w:before="480"/>
      <w:ind w:left="794" w:hanging="794"/>
      <w:outlineLvl w:val="0"/>
    </w:pPr>
    <w:rPr>
      <w:b/>
    </w:rPr>
  </w:style>
  <w:style w:type="paragraph" w:styleId="Heading2">
    <w:name w:val="heading 2"/>
    <w:basedOn w:val="Heading1"/>
    <w:next w:val="Normal"/>
    <w:link w:val="Heading2Char"/>
    <w:qFormat/>
    <w:rsid w:val="00075C41"/>
    <w:pPr>
      <w:spacing w:before="320"/>
      <w:outlineLvl w:val="1"/>
    </w:pPr>
  </w:style>
  <w:style w:type="paragraph" w:styleId="Heading3">
    <w:name w:val="heading 3"/>
    <w:basedOn w:val="Heading1"/>
    <w:next w:val="Normal"/>
    <w:link w:val="Heading3Char"/>
    <w:qFormat/>
    <w:rsid w:val="00075C41"/>
    <w:pPr>
      <w:spacing w:before="200"/>
      <w:outlineLvl w:val="2"/>
    </w:pPr>
  </w:style>
  <w:style w:type="paragraph" w:styleId="Heading4">
    <w:name w:val="heading 4"/>
    <w:basedOn w:val="Heading3"/>
    <w:next w:val="Normal"/>
    <w:link w:val="Heading4Char"/>
    <w:qFormat/>
    <w:rsid w:val="00075C41"/>
    <w:pPr>
      <w:tabs>
        <w:tab w:val="clear" w:pos="794"/>
        <w:tab w:val="left" w:pos="992"/>
      </w:tabs>
      <w:ind w:left="992" w:hanging="992"/>
      <w:outlineLvl w:val="3"/>
    </w:pPr>
  </w:style>
  <w:style w:type="paragraph" w:styleId="Heading5">
    <w:name w:val="heading 5"/>
    <w:basedOn w:val="Heading4"/>
    <w:next w:val="Normal"/>
    <w:link w:val="Heading5Char"/>
    <w:qFormat/>
    <w:rsid w:val="00075C41"/>
    <w:pPr>
      <w:outlineLvl w:val="4"/>
    </w:pPr>
  </w:style>
  <w:style w:type="paragraph" w:styleId="Heading6">
    <w:name w:val="heading 6"/>
    <w:basedOn w:val="Heading4"/>
    <w:next w:val="Normal"/>
    <w:link w:val="Heading6Char"/>
    <w:qFormat/>
    <w:rsid w:val="00075C41"/>
    <w:pPr>
      <w:tabs>
        <w:tab w:val="clear" w:pos="992"/>
        <w:tab w:val="clear" w:pos="1191"/>
      </w:tabs>
      <w:ind w:left="1588" w:hanging="1588"/>
      <w:outlineLvl w:val="5"/>
    </w:pPr>
  </w:style>
  <w:style w:type="paragraph" w:styleId="Heading7">
    <w:name w:val="heading 7"/>
    <w:basedOn w:val="Heading6"/>
    <w:next w:val="Normal"/>
    <w:link w:val="Heading7Char"/>
    <w:qFormat/>
    <w:rsid w:val="00075C41"/>
    <w:pPr>
      <w:outlineLvl w:val="6"/>
    </w:pPr>
  </w:style>
  <w:style w:type="paragraph" w:styleId="Heading8">
    <w:name w:val="heading 8"/>
    <w:basedOn w:val="Heading6"/>
    <w:next w:val="Normal"/>
    <w:link w:val="Heading8Char"/>
    <w:qFormat/>
    <w:rsid w:val="00075C41"/>
    <w:pPr>
      <w:outlineLvl w:val="7"/>
    </w:pPr>
  </w:style>
  <w:style w:type="paragraph" w:styleId="Heading9">
    <w:name w:val="heading 9"/>
    <w:basedOn w:val="Heading6"/>
    <w:next w:val="Normal"/>
    <w:link w:val="Heading9Char"/>
    <w:qFormat/>
    <w:rsid w:val="00075C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5C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75C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5C41"/>
  </w:style>
  <w:style w:type="paragraph" w:customStyle="1" w:styleId="Headingb">
    <w:name w:val="Heading_b"/>
    <w:basedOn w:val="Heading3"/>
    <w:next w:val="Normal"/>
    <w:rsid w:val="00075C41"/>
    <w:pPr>
      <w:spacing w:before="160"/>
      <w:ind w:left="0" w:firstLine="0"/>
      <w:outlineLvl w:val="9"/>
    </w:pPr>
  </w:style>
  <w:style w:type="paragraph" w:customStyle="1" w:styleId="Headingi">
    <w:name w:val="Heading_i"/>
    <w:basedOn w:val="Heading3"/>
    <w:next w:val="Normal"/>
    <w:rsid w:val="00075C41"/>
    <w:pPr>
      <w:spacing w:before="160"/>
      <w:ind w:left="0" w:firstLine="0"/>
    </w:pPr>
    <w:rPr>
      <w:b w:val="0"/>
      <w:i/>
    </w:rPr>
  </w:style>
  <w:style w:type="character" w:customStyle="1" w:styleId="href">
    <w:name w:val="href"/>
    <w:basedOn w:val="DefaultParagraphFont"/>
    <w:rsid w:val="00075C41"/>
  </w:style>
  <w:style w:type="paragraph" w:customStyle="1" w:styleId="enumlev1">
    <w:name w:val="enumlev1"/>
    <w:basedOn w:val="Normal"/>
    <w:link w:val="enumlev1Char"/>
    <w:rsid w:val="00075C41"/>
    <w:pPr>
      <w:spacing w:before="80"/>
      <w:ind w:left="794" w:hanging="794"/>
    </w:pPr>
  </w:style>
  <w:style w:type="paragraph" w:customStyle="1" w:styleId="enumlev2">
    <w:name w:val="enumlev2"/>
    <w:basedOn w:val="enumlev1"/>
    <w:rsid w:val="00075C41"/>
    <w:pPr>
      <w:ind w:left="1191" w:hanging="397"/>
    </w:pPr>
  </w:style>
  <w:style w:type="paragraph" w:customStyle="1" w:styleId="enumlev3">
    <w:name w:val="enumlev3"/>
    <w:basedOn w:val="enumlev2"/>
    <w:rsid w:val="00075C41"/>
    <w:pPr>
      <w:ind w:left="1588"/>
    </w:pPr>
  </w:style>
  <w:style w:type="paragraph" w:customStyle="1" w:styleId="Normalaftertitle">
    <w:name w:val="Normal_after_title"/>
    <w:basedOn w:val="Normal"/>
    <w:next w:val="Normal"/>
    <w:rsid w:val="00075C41"/>
    <w:pPr>
      <w:spacing w:before="320"/>
    </w:pPr>
  </w:style>
  <w:style w:type="paragraph" w:customStyle="1" w:styleId="Note">
    <w:name w:val="Note"/>
    <w:basedOn w:val="Normal"/>
    <w:rsid w:val="00075C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5C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5C41"/>
    <w:pPr>
      <w:spacing w:before="240"/>
    </w:pPr>
    <w:rPr>
      <w:sz w:val="22"/>
      <w:lang w:val="es-ES_tradnl"/>
    </w:rPr>
  </w:style>
  <w:style w:type="paragraph" w:customStyle="1" w:styleId="Recref">
    <w:name w:val="Rec_ref"/>
    <w:basedOn w:val="Normal"/>
    <w:next w:val="Recdate"/>
    <w:rsid w:val="00075C41"/>
    <w:pPr>
      <w:jc w:val="center"/>
    </w:pPr>
  </w:style>
  <w:style w:type="paragraph" w:customStyle="1" w:styleId="Recdate">
    <w:name w:val="Rec_date"/>
    <w:basedOn w:val="Recref"/>
    <w:next w:val="Normalaftertitle"/>
    <w:rsid w:val="00075C41"/>
    <w:pPr>
      <w:jc w:val="right"/>
    </w:pPr>
  </w:style>
  <w:style w:type="paragraph" w:customStyle="1" w:styleId="AnnexNoTitle">
    <w:name w:val="Annex_NoTitle"/>
    <w:basedOn w:val="Normal"/>
    <w:next w:val="Normalaftertitle"/>
    <w:link w:val="AnnexNoTitleChar"/>
    <w:rsid w:val="00075C41"/>
    <w:pPr>
      <w:keepNext/>
      <w:keepLines/>
      <w:spacing w:before="480" w:after="80"/>
      <w:jc w:val="center"/>
    </w:pPr>
    <w:rPr>
      <w:b/>
      <w:sz w:val="28"/>
    </w:rPr>
  </w:style>
  <w:style w:type="paragraph" w:customStyle="1" w:styleId="AppendixNoTitle">
    <w:name w:val="Appendix_NoTitle"/>
    <w:basedOn w:val="AnnexNoTitle"/>
    <w:next w:val="Normal"/>
    <w:rsid w:val="00075C41"/>
  </w:style>
  <w:style w:type="paragraph" w:customStyle="1" w:styleId="Tablefin">
    <w:name w:val="Table_fin"/>
    <w:basedOn w:val="Normal"/>
    <w:next w:val="Normal"/>
    <w:rsid w:val="00075C41"/>
    <w:pPr>
      <w:spacing w:before="0"/>
    </w:pPr>
    <w:rPr>
      <w:sz w:val="20"/>
      <w:lang w:val="en-GB"/>
    </w:rPr>
  </w:style>
  <w:style w:type="paragraph" w:customStyle="1" w:styleId="Tablehead">
    <w:name w:val="Table_head"/>
    <w:basedOn w:val="Normal"/>
    <w:next w:val="Normal"/>
    <w:link w:val="TableheadChar"/>
    <w:rsid w:val="00075C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5C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75C41"/>
    <w:pPr>
      <w:keepNext/>
      <w:spacing w:before="360" w:after="120"/>
      <w:jc w:val="center"/>
    </w:pPr>
  </w:style>
  <w:style w:type="paragraph" w:customStyle="1" w:styleId="Tabletext">
    <w:name w:val="Table_text"/>
    <w:basedOn w:val="Normal"/>
    <w:link w:val="TabletextChar"/>
    <w:rsid w:val="00075C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75C4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75C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5C41"/>
    <w:pPr>
      <w:ind w:left="794"/>
    </w:pPr>
  </w:style>
  <w:style w:type="paragraph" w:customStyle="1" w:styleId="Figurelegend">
    <w:name w:val="Figure_legend"/>
    <w:basedOn w:val="Normal"/>
    <w:rsid w:val="00075C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5C41"/>
    <w:pPr>
      <w:keepNext/>
      <w:keepLines/>
      <w:spacing w:before="480" w:after="80"/>
      <w:jc w:val="center"/>
    </w:pPr>
    <w:rPr>
      <w:caps/>
      <w:sz w:val="18"/>
    </w:rPr>
  </w:style>
  <w:style w:type="paragraph" w:customStyle="1" w:styleId="tocpart">
    <w:name w:val="tocpart"/>
    <w:basedOn w:val="Normal"/>
    <w:rsid w:val="00075C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5C41"/>
    <w:pPr>
      <w:keepNext/>
      <w:keepLines/>
      <w:spacing w:before="480"/>
      <w:jc w:val="center"/>
    </w:pPr>
    <w:rPr>
      <w:sz w:val="28"/>
    </w:rPr>
  </w:style>
  <w:style w:type="paragraph" w:customStyle="1" w:styleId="Arttitle">
    <w:name w:val="Art_title"/>
    <w:basedOn w:val="Normal"/>
    <w:next w:val="Normalaftertitle"/>
    <w:rsid w:val="00075C41"/>
    <w:pPr>
      <w:keepNext/>
      <w:keepLines/>
      <w:spacing w:before="240"/>
      <w:jc w:val="center"/>
    </w:pPr>
    <w:rPr>
      <w:b/>
      <w:sz w:val="28"/>
    </w:rPr>
  </w:style>
  <w:style w:type="paragraph" w:customStyle="1" w:styleId="Blanc">
    <w:name w:val="Blanc"/>
    <w:basedOn w:val="Normal"/>
    <w:next w:val="Tabletext"/>
    <w:rsid w:val="00075C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5C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5C41"/>
    <w:pPr>
      <w:keepNext/>
      <w:keepLines/>
      <w:spacing w:before="160"/>
      <w:ind w:left="794"/>
    </w:pPr>
    <w:rPr>
      <w:i/>
    </w:rPr>
  </w:style>
  <w:style w:type="paragraph" w:customStyle="1" w:styleId="ChapNo">
    <w:name w:val="Chap_No"/>
    <w:basedOn w:val="ArtNo"/>
    <w:next w:val="Chaptitle"/>
    <w:rsid w:val="00075C41"/>
    <w:rPr>
      <w:b/>
    </w:rPr>
  </w:style>
  <w:style w:type="paragraph" w:customStyle="1" w:styleId="Chaptitle">
    <w:name w:val="Chap_title"/>
    <w:basedOn w:val="Arttitle"/>
    <w:next w:val="Normalaftertitle"/>
    <w:rsid w:val="00075C41"/>
  </w:style>
  <w:style w:type="character" w:styleId="FootnoteReference">
    <w:name w:val="footnote reference"/>
    <w:basedOn w:val="DefaultParagraphFont"/>
    <w:semiHidden/>
    <w:rsid w:val="00075C41"/>
    <w:rPr>
      <w:position w:val="6"/>
      <w:sz w:val="18"/>
    </w:rPr>
  </w:style>
  <w:style w:type="paragraph" w:styleId="FootnoteText">
    <w:name w:val="footnote text"/>
    <w:basedOn w:val="Normal"/>
    <w:link w:val="FootnoteTextChar"/>
    <w:semiHidden/>
    <w:rsid w:val="00075C41"/>
    <w:pPr>
      <w:keepLines/>
      <w:tabs>
        <w:tab w:val="left" w:pos="255"/>
      </w:tabs>
      <w:ind w:left="255" w:hanging="255"/>
    </w:pPr>
    <w:rPr>
      <w:sz w:val="22"/>
    </w:rPr>
  </w:style>
  <w:style w:type="paragraph" w:styleId="Index1">
    <w:name w:val="index 1"/>
    <w:basedOn w:val="Normal"/>
    <w:next w:val="Normal"/>
    <w:semiHidden/>
    <w:rsid w:val="00075C41"/>
  </w:style>
  <w:style w:type="paragraph" w:styleId="Index2">
    <w:name w:val="index 2"/>
    <w:basedOn w:val="Normal"/>
    <w:next w:val="Normal"/>
    <w:semiHidden/>
    <w:rsid w:val="00075C41"/>
    <w:pPr>
      <w:ind w:left="283"/>
    </w:pPr>
  </w:style>
  <w:style w:type="paragraph" w:styleId="Index3">
    <w:name w:val="index 3"/>
    <w:basedOn w:val="Normal"/>
    <w:next w:val="Normal"/>
    <w:semiHidden/>
    <w:rsid w:val="00075C41"/>
    <w:pPr>
      <w:ind w:left="566"/>
    </w:pPr>
  </w:style>
  <w:style w:type="paragraph" w:styleId="IndexHeading">
    <w:name w:val="index heading"/>
    <w:basedOn w:val="Normal"/>
    <w:next w:val="Index1"/>
    <w:semiHidden/>
    <w:rsid w:val="00075C41"/>
  </w:style>
  <w:style w:type="paragraph" w:customStyle="1" w:styleId="Line">
    <w:name w:val="Line"/>
    <w:basedOn w:val="Normal"/>
    <w:next w:val="Normal"/>
    <w:rsid w:val="00075C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5C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5C41"/>
  </w:style>
  <w:style w:type="paragraph" w:customStyle="1" w:styleId="Partref">
    <w:name w:val="Part_ref"/>
    <w:basedOn w:val="Normal"/>
    <w:next w:val="Normal"/>
    <w:rsid w:val="00075C41"/>
    <w:pPr>
      <w:keepNext/>
      <w:keepLines/>
      <w:spacing w:after="280"/>
      <w:jc w:val="center"/>
    </w:pPr>
  </w:style>
  <w:style w:type="paragraph" w:customStyle="1" w:styleId="Parttitle">
    <w:name w:val="Part_title"/>
    <w:basedOn w:val="Normal"/>
    <w:next w:val="Normalaftertitle"/>
    <w:rsid w:val="00075C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5C41"/>
  </w:style>
  <w:style w:type="paragraph" w:customStyle="1" w:styleId="QuestionNo">
    <w:name w:val="Question_No"/>
    <w:basedOn w:val="RecNo"/>
    <w:next w:val="Normal"/>
    <w:rsid w:val="00075C41"/>
  </w:style>
  <w:style w:type="paragraph" w:customStyle="1" w:styleId="Questionref">
    <w:name w:val="Question_ref"/>
    <w:basedOn w:val="Recref"/>
    <w:next w:val="Questiondate"/>
    <w:rsid w:val="00075C41"/>
  </w:style>
  <w:style w:type="paragraph" w:customStyle="1" w:styleId="Questiontitle">
    <w:name w:val="Question_title"/>
    <w:basedOn w:val="Normal"/>
    <w:next w:val="Questionref"/>
    <w:rsid w:val="00075C41"/>
  </w:style>
  <w:style w:type="paragraph" w:customStyle="1" w:styleId="Reftext">
    <w:name w:val="Ref_text"/>
    <w:basedOn w:val="Normal"/>
    <w:rsid w:val="00075C41"/>
    <w:pPr>
      <w:ind w:left="794" w:hanging="794"/>
    </w:pPr>
    <w:rPr>
      <w:sz w:val="22"/>
    </w:rPr>
  </w:style>
  <w:style w:type="paragraph" w:customStyle="1" w:styleId="Reftitle">
    <w:name w:val="Ref_title"/>
    <w:basedOn w:val="Normal"/>
    <w:next w:val="Reftext"/>
    <w:rsid w:val="00075C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5C41"/>
  </w:style>
  <w:style w:type="paragraph" w:customStyle="1" w:styleId="RepNo">
    <w:name w:val="Rep_No"/>
    <w:basedOn w:val="RecNo"/>
    <w:next w:val="Reptitle"/>
    <w:rsid w:val="00075C41"/>
  </w:style>
  <w:style w:type="paragraph" w:customStyle="1" w:styleId="Repref">
    <w:name w:val="Rep_ref"/>
    <w:basedOn w:val="Recref"/>
    <w:next w:val="Repdate"/>
    <w:rsid w:val="00075C41"/>
  </w:style>
  <w:style w:type="paragraph" w:customStyle="1" w:styleId="Reptitle">
    <w:name w:val="Rep_title"/>
    <w:basedOn w:val="Rectitle"/>
    <w:next w:val="Repref"/>
    <w:rsid w:val="00075C41"/>
  </w:style>
  <w:style w:type="paragraph" w:customStyle="1" w:styleId="Resdate">
    <w:name w:val="Res_date"/>
    <w:basedOn w:val="Recdate"/>
    <w:next w:val="Normalaftertitle"/>
    <w:rsid w:val="00075C41"/>
  </w:style>
  <w:style w:type="paragraph" w:customStyle="1" w:styleId="ResNo">
    <w:name w:val="Res_No"/>
    <w:basedOn w:val="RecNo"/>
    <w:next w:val="Restitle"/>
    <w:rsid w:val="00075C41"/>
  </w:style>
  <w:style w:type="paragraph" w:customStyle="1" w:styleId="Resref">
    <w:name w:val="Res_ref"/>
    <w:basedOn w:val="Recref"/>
    <w:next w:val="Resdate"/>
    <w:rsid w:val="00075C41"/>
  </w:style>
  <w:style w:type="paragraph" w:customStyle="1" w:styleId="Restitle">
    <w:name w:val="Res_title"/>
    <w:basedOn w:val="Normal"/>
    <w:next w:val="Resref"/>
    <w:rsid w:val="00075C41"/>
    <w:pPr>
      <w:spacing w:before="240"/>
      <w:jc w:val="center"/>
    </w:pPr>
    <w:rPr>
      <w:b/>
      <w:sz w:val="28"/>
    </w:rPr>
  </w:style>
  <w:style w:type="paragraph" w:customStyle="1" w:styleId="SectionNo">
    <w:name w:val="Section_No"/>
    <w:basedOn w:val="Normal"/>
    <w:next w:val="Normal"/>
    <w:rsid w:val="00075C41"/>
  </w:style>
  <w:style w:type="paragraph" w:customStyle="1" w:styleId="Sectiontitle">
    <w:name w:val="Section_title"/>
    <w:basedOn w:val="Normal"/>
    <w:next w:val="Normalaftertitle"/>
    <w:rsid w:val="00075C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5C41"/>
    <w:pPr>
      <w:tabs>
        <w:tab w:val="clear" w:pos="794"/>
        <w:tab w:val="clear" w:pos="1191"/>
        <w:tab w:val="clear" w:pos="1588"/>
        <w:tab w:val="clear" w:pos="1985"/>
        <w:tab w:val="right" w:pos="9611"/>
      </w:tabs>
    </w:pPr>
    <w:rPr>
      <w:i/>
    </w:rPr>
  </w:style>
  <w:style w:type="paragraph" w:styleId="TOC1">
    <w:name w:val="toc 1"/>
    <w:basedOn w:val="Normal"/>
    <w:semiHidden/>
    <w:rsid w:val="00075C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5C41"/>
    <w:pPr>
      <w:tabs>
        <w:tab w:val="clear" w:pos="567"/>
        <w:tab w:val="left" w:pos="1276"/>
      </w:tabs>
      <w:spacing w:before="160"/>
      <w:ind w:left="1276" w:hanging="709"/>
    </w:pPr>
  </w:style>
  <w:style w:type="paragraph" w:styleId="TOC3">
    <w:name w:val="toc 3"/>
    <w:basedOn w:val="TOC2"/>
    <w:semiHidden/>
    <w:rsid w:val="00075C41"/>
    <w:pPr>
      <w:tabs>
        <w:tab w:val="clear" w:pos="1276"/>
        <w:tab w:val="left" w:pos="2155"/>
      </w:tabs>
      <w:ind w:left="2155" w:hanging="879"/>
    </w:pPr>
  </w:style>
  <w:style w:type="paragraph" w:styleId="TOC4">
    <w:name w:val="toc 4"/>
    <w:basedOn w:val="TOC3"/>
    <w:semiHidden/>
    <w:rsid w:val="00075C41"/>
    <w:pPr>
      <w:tabs>
        <w:tab w:val="left" w:pos="3261"/>
      </w:tabs>
      <w:spacing w:before="80"/>
      <w:ind w:left="3261" w:hanging="993"/>
    </w:pPr>
  </w:style>
  <w:style w:type="paragraph" w:styleId="TOC5">
    <w:name w:val="toc 5"/>
    <w:basedOn w:val="TOC4"/>
    <w:semiHidden/>
    <w:rsid w:val="00075C41"/>
  </w:style>
  <w:style w:type="paragraph" w:styleId="TOC6">
    <w:name w:val="toc 6"/>
    <w:basedOn w:val="TOC4"/>
    <w:semiHidden/>
    <w:rsid w:val="00075C41"/>
  </w:style>
  <w:style w:type="paragraph" w:styleId="TOC7">
    <w:name w:val="toc 7"/>
    <w:basedOn w:val="TOC4"/>
    <w:semiHidden/>
    <w:rsid w:val="00075C41"/>
  </w:style>
  <w:style w:type="paragraph" w:styleId="TOC8">
    <w:name w:val="toc 8"/>
    <w:basedOn w:val="TOC4"/>
    <w:semiHidden/>
    <w:rsid w:val="00075C41"/>
  </w:style>
  <w:style w:type="paragraph" w:customStyle="1" w:styleId="Rectitle">
    <w:name w:val="Rec_title"/>
    <w:basedOn w:val="Normal"/>
    <w:next w:val="Recref"/>
    <w:rsid w:val="00075C41"/>
    <w:pPr>
      <w:keepNext/>
      <w:keepLines/>
      <w:spacing w:before="240"/>
      <w:jc w:val="center"/>
    </w:pPr>
    <w:rPr>
      <w:b/>
      <w:sz w:val="28"/>
    </w:rPr>
  </w:style>
  <w:style w:type="paragraph" w:customStyle="1" w:styleId="Annexref">
    <w:name w:val="Annex_ref"/>
    <w:basedOn w:val="Normal"/>
    <w:next w:val="Normalaftertitle"/>
    <w:rsid w:val="00075C41"/>
    <w:pPr>
      <w:keepNext/>
      <w:keepLines/>
      <w:spacing w:after="280"/>
      <w:jc w:val="center"/>
    </w:pPr>
  </w:style>
  <w:style w:type="paragraph" w:customStyle="1" w:styleId="Appendixref">
    <w:name w:val="Appendix_ref"/>
    <w:basedOn w:val="Annexref"/>
    <w:next w:val="Normalaftertitle"/>
    <w:rsid w:val="00075C41"/>
  </w:style>
  <w:style w:type="paragraph" w:customStyle="1" w:styleId="Figuretitle">
    <w:name w:val="Figure_title"/>
    <w:basedOn w:val="Normal"/>
    <w:next w:val="Figure"/>
    <w:rsid w:val="00075C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5C41"/>
    <w:pPr>
      <w:keepNext/>
      <w:spacing w:before="0" w:after="120"/>
      <w:jc w:val="center"/>
    </w:pPr>
    <w:rPr>
      <w:b/>
    </w:rPr>
  </w:style>
  <w:style w:type="paragraph" w:customStyle="1" w:styleId="Summary">
    <w:name w:val="Summary"/>
    <w:basedOn w:val="Normal"/>
    <w:next w:val="Normalaftertitle"/>
    <w:autoRedefine/>
    <w:rsid w:val="00075C41"/>
    <w:pPr>
      <w:spacing w:after="480"/>
    </w:pPr>
    <w:rPr>
      <w:sz w:val="22"/>
      <w:lang w:val="es-ES_tradnl"/>
    </w:rPr>
  </w:style>
  <w:style w:type="paragraph" w:customStyle="1" w:styleId="TableLegendNote">
    <w:name w:val="Table_Legend_Note"/>
    <w:basedOn w:val="Tablelegend"/>
    <w:next w:val="Tablelegend"/>
    <w:rsid w:val="00075C41"/>
    <w:pPr>
      <w:ind w:left="-85" w:firstLine="0"/>
    </w:pPr>
    <w:rPr>
      <w:lang w:val="en-US"/>
    </w:rPr>
  </w:style>
  <w:style w:type="paragraph" w:customStyle="1" w:styleId="Figure">
    <w:name w:val="Figure"/>
    <w:basedOn w:val="FigureNo"/>
    <w:next w:val="Normal"/>
    <w:rsid w:val="00075C41"/>
    <w:pPr>
      <w:keepNext w:val="0"/>
      <w:spacing w:before="0" w:after="240"/>
    </w:pPr>
  </w:style>
  <w:style w:type="character" w:styleId="Hyperlink">
    <w:name w:val="Hyperlink"/>
    <w:basedOn w:val="DefaultParagraphFont"/>
    <w:rsid w:val="00630CEE"/>
    <w:rPr>
      <w:color w:val="0000FF"/>
      <w:u w:val="single"/>
    </w:rPr>
  </w:style>
  <w:style w:type="character" w:customStyle="1" w:styleId="Heading1Char">
    <w:name w:val="Heading 1 Char"/>
    <w:basedOn w:val="DefaultParagraphFont"/>
    <w:link w:val="Heading1"/>
    <w:rsid w:val="00630CEE"/>
    <w:rPr>
      <w:b/>
      <w:sz w:val="24"/>
      <w:lang w:val="fr-FR" w:eastAsia="en-US"/>
    </w:rPr>
  </w:style>
  <w:style w:type="character" w:customStyle="1" w:styleId="Heading2Char">
    <w:name w:val="Heading 2 Char"/>
    <w:basedOn w:val="DefaultParagraphFont"/>
    <w:link w:val="Heading2"/>
    <w:rsid w:val="00630CEE"/>
    <w:rPr>
      <w:b/>
      <w:sz w:val="24"/>
      <w:lang w:val="fr-FR" w:eastAsia="en-US"/>
    </w:rPr>
  </w:style>
  <w:style w:type="character" w:customStyle="1" w:styleId="Heading3Char">
    <w:name w:val="Heading 3 Char"/>
    <w:basedOn w:val="DefaultParagraphFont"/>
    <w:link w:val="Heading3"/>
    <w:rsid w:val="00630CEE"/>
    <w:rPr>
      <w:b/>
      <w:sz w:val="24"/>
      <w:lang w:val="fr-FR" w:eastAsia="en-US"/>
    </w:rPr>
  </w:style>
  <w:style w:type="character" w:customStyle="1" w:styleId="Heading4Char">
    <w:name w:val="Heading 4 Char"/>
    <w:basedOn w:val="DefaultParagraphFont"/>
    <w:link w:val="Heading4"/>
    <w:rsid w:val="00630CEE"/>
    <w:rPr>
      <w:b/>
      <w:sz w:val="24"/>
      <w:lang w:val="fr-FR" w:eastAsia="en-US"/>
    </w:rPr>
  </w:style>
  <w:style w:type="character" w:customStyle="1" w:styleId="Heading5Char">
    <w:name w:val="Heading 5 Char"/>
    <w:basedOn w:val="DefaultParagraphFont"/>
    <w:link w:val="Heading5"/>
    <w:rsid w:val="00630CEE"/>
    <w:rPr>
      <w:b/>
      <w:sz w:val="24"/>
      <w:lang w:val="fr-FR" w:eastAsia="en-US"/>
    </w:rPr>
  </w:style>
  <w:style w:type="character" w:customStyle="1" w:styleId="Heading6Char">
    <w:name w:val="Heading 6 Char"/>
    <w:basedOn w:val="DefaultParagraphFont"/>
    <w:link w:val="Heading6"/>
    <w:rsid w:val="00630CEE"/>
    <w:rPr>
      <w:b/>
      <w:sz w:val="24"/>
      <w:lang w:val="fr-FR" w:eastAsia="en-US"/>
    </w:rPr>
  </w:style>
  <w:style w:type="character" w:customStyle="1" w:styleId="Heading7Char">
    <w:name w:val="Heading 7 Char"/>
    <w:basedOn w:val="DefaultParagraphFont"/>
    <w:link w:val="Heading7"/>
    <w:rsid w:val="00630CEE"/>
    <w:rPr>
      <w:b/>
      <w:sz w:val="24"/>
      <w:lang w:val="fr-FR" w:eastAsia="en-US"/>
    </w:rPr>
  </w:style>
  <w:style w:type="character" w:customStyle="1" w:styleId="Heading8Char">
    <w:name w:val="Heading 8 Char"/>
    <w:basedOn w:val="DefaultParagraphFont"/>
    <w:link w:val="Heading8"/>
    <w:rsid w:val="00630CEE"/>
    <w:rPr>
      <w:b/>
      <w:sz w:val="24"/>
      <w:lang w:val="fr-FR" w:eastAsia="en-US"/>
    </w:rPr>
  </w:style>
  <w:style w:type="character" w:customStyle="1" w:styleId="Heading9Char">
    <w:name w:val="Heading 9 Char"/>
    <w:basedOn w:val="DefaultParagraphFont"/>
    <w:link w:val="Heading9"/>
    <w:rsid w:val="00630CEE"/>
    <w:rPr>
      <w:b/>
      <w:sz w:val="24"/>
      <w:lang w:val="fr-FR" w:eastAsia="en-US"/>
    </w:rPr>
  </w:style>
  <w:style w:type="character" w:customStyle="1" w:styleId="HeaderChar">
    <w:name w:val="Header Char"/>
    <w:basedOn w:val="DefaultParagraphFont"/>
    <w:link w:val="Header"/>
    <w:rsid w:val="00630CEE"/>
    <w:rPr>
      <w:sz w:val="24"/>
      <w:lang w:val="fr-FR" w:eastAsia="en-US"/>
    </w:rPr>
  </w:style>
  <w:style w:type="character" w:customStyle="1" w:styleId="FooterChar">
    <w:name w:val="Footer Char"/>
    <w:basedOn w:val="DefaultParagraphFont"/>
    <w:link w:val="Footer"/>
    <w:rsid w:val="00630CEE"/>
    <w:rPr>
      <w:noProof/>
      <w:sz w:val="18"/>
      <w:lang w:val="fr-FR" w:eastAsia="en-US"/>
    </w:rPr>
  </w:style>
  <w:style w:type="character" w:customStyle="1" w:styleId="FootnoteTextChar">
    <w:name w:val="Footnote Text Char"/>
    <w:basedOn w:val="DefaultParagraphFont"/>
    <w:link w:val="FootnoteText"/>
    <w:semiHidden/>
    <w:rsid w:val="00630CEE"/>
    <w:rPr>
      <w:sz w:val="22"/>
      <w:lang w:val="fr-FR" w:eastAsia="en-US"/>
    </w:rPr>
  </w:style>
  <w:style w:type="character" w:customStyle="1" w:styleId="TableNo0">
    <w:name w:val="Table_No Знак"/>
    <w:basedOn w:val="DefaultParagraphFont"/>
    <w:link w:val="TableNo"/>
    <w:locked/>
    <w:rsid w:val="00630CEE"/>
    <w:rPr>
      <w:sz w:val="24"/>
      <w:lang w:val="fr-FR" w:eastAsia="en-US"/>
    </w:rPr>
  </w:style>
  <w:style w:type="table" w:styleId="TableGrid">
    <w:name w:val="Table Grid"/>
    <w:basedOn w:val="TableNormal"/>
    <w:rsid w:val="00630C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NoTitleChar">
    <w:name w:val="Annex_NoTitle Char"/>
    <w:link w:val="AnnexNoTitle"/>
    <w:rsid w:val="00630CEE"/>
    <w:rPr>
      <w:b/>
      <w:sz w:val="28"/>
      <w:lang w:val="fr-FR" w:eastAsia="en-US"/>
    </w:rPr>
  </w:style>
  <w:style w:type="character" w:customStyle="1" w:styleId="TabletextChar">
    <w:name w:val="Table_text Char"/>
    <w:link w:val="Tabletext"/>
    <w:locked/>
    <w:rsid w:val="00630CEE"/>
    <w:rPr>
      <w:sz w:val="22"/>
      <w:lang w:val="fr-FR" w:eastAsia="en-US"/>
    </w:rPr>
  </w:style>
  <w:style w:type="character" w:customStyle="1" w:styleId="EquationlegendChar">
    <w:name w:val="Equation_legend Char"/>
    <w:link w:val="Equationlegend"/>
    <w:locked/>
    <w:rsid w:val="00630CEE"/>
    <w:rPr>
      <w:sz w:val="24"/>
      <w:lang w:eastAsia="en-US"/>
    </w:rPr>
  </w:style>
  <w:style w:type="character" w:customStyle="1" w:styleId="Artref">
    <w:name w:val="Art_ref"/>
    <w:rsid w:val="00630CEE"/>
    <w:rPr>
      <w:color w:val="3366FF"/>
    </w:rPr>
  </w:style>
  <w:style w:type="character" w:customStyle="1" w:styleId="enumlev1Char">
    <w:name w:val="enumlev1 Char"/>
    <w:link w:val="enumlev1"/>
    <w:rsid w:val="00630CEE"/>
    <w:rPr>
      <w:sz w:val="24"/>
      <w:lang w:val="fr-FR" w:eastAsia="en-US"/>
    </w:rPr>
  </w:style>
  <w:style w:type="paragraph" w:styleId="BalloonText">
    <w:name w:val="Balloon Text"/>
    <w:basedOn w:val="Normal"/>
    <w:link w:val="BalloonTextChar"/>
    <w:rsid w:val="00630CEE"/>
    <w:pPr>
      <w:spacing w:before="0"/>
    </w:pPr>
    <w:rPr>
      <w:rFonts w:ascii="Tahoma" w:hAnsi="Tahoma" w:cs="Tahoma"/>
      <w:sz w:val="16"/>
      <w:szCs w:val="16"/>
    </w:rPr>
  </w:style>
  <w:style w:type="character" w:customStyle="1" w:styleId="BalloonTextChar">
    <w:name w:val="Balloon Text Char"/>
    <w:basedOn w:val="DefaultParagraphFont"/>
    <w:link w:val="BalloonText"/>
    <w:rsid w:val="00630CEE"/>
    <w:rPr>
      <w:rFonts w:ascii="Tahoma" w:hAnsi="Tahoma" w:cs="Tahoma"/>
      <w:sz w:val="16"/>
      <w:szCs w:val="16"/>
      <w:lang w:val="fr-FR" w:eastAsia="en-US"/>
    </w:rPr>
  </w:style>
  <w:style w:type="character" w:customStyle="1" w:styleId="EquationChar">
    <w:name w:val="Equation Char"/>
    <w:link w:val="Equation"/>
    <w:locked/>
    <w:rsid w:val="00630CEE"/>
    <w:rPr>
      <w:sz w:val="24"/>
      <w:lang w:val="fr-FR" w:eastAsia="en-US"/>
    </w:rPr>
  </w:style>
  <w:style w:type="character" w:customStyle="1" w:styleId="TableheadChar">
    <w:name w:val="Table_head Char"/>
    <w:link w:val="Tablehead"/>
    <w:locked/>
    <w:rsid w:val="00630CEE"/>
    <w:rPr>
      <w:b/>
      <w:sz w:val="22"/>
      <w:lang w:val="fr-FR" w:eastAsia="en-US"/>
    </w:rPr>
  </w:style>
  <w:style w:type="paragraph" w:customStyle="1" w:styleId="Reasons">
    <w:name w:val="Reasons"/>
    <w:basedOn w:val="Normal"/>
    <w:qFormat/>
    <w:rsid w:val="00630CE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equation0">
    <w:name w:val="equation"/>
    <w:basedOn w:val="BodyText"/>
    <w:link w:val="equationChar0"/>
    <w:uiPriority w:val="99"/>
    <w:rsid w:val="00630CEE"/>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630CEE"/>
    <w:rPr>
      <w:b/>
      <w:sz w:val="24"/>
      <w:lang w:val="ru-RU" w:eastAsia="ru-RU"/>
    </w:rPr>
  </w:style>
  <w:style w:type="paragraph" w:styleId="BodyText">
    <w:name w:val="Body Text"/>
    <w:basedOn w:val="Normal"/>
    <w:link w:val="BodyTextChar"/>
    <w:rsid w:val="00630CEE"/>
    <w:pPr>
      <w:spacing w:after="120"/>
    </w:pPr>
  </w:style>
  <w:style w:type="character" w:customStyle="1" w:styleId="BodyTextChar">
    <w:name w:val="Body Text Char"/>
    <w:basedOn w:val="DefaultParagraphFont"/>
    <w:link w:val="BodyText"/>
    <w:rsid w:val="00630CE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yperlink" Target="http://www.navcen.uscg.gov/gps/geninfo/"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DBFD9-3DCC-42F8-A0F7-181F0159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727</TotalTime>
  <Pages>47</Pages>
  <Words>18650</Words>
  <Characters>96373</Characters>
  <Application>Microsoft Office Word</Application>
  <DocSecurity>0</DocSecurity>
  <Lines>3441</Lines>
  <Paragraphs>3710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80</cp:revision>
  <cp:lastPrinted>2012-10-24T09:58:00Z</cp:lastPrinted>
  <dcterms:created xsi:type="dcterms:W3CDTF">2012-10-15T09:53:00Z</dcterms:created>
  <dcterms:modified xsi:type="dcterms:W3CDTF">2012-10-25T14:01:00Z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